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89F" w:rsidRPr="00BD585B" w:rsidRDefault="003A189F" w:rsidP="003A189F">
      <w:pPr>
        <w:jc w:val="center"/>
        <w:rPr>
          <w:b/>
          <w:sz w:val="40"/>
        </w:rPr>
      </w:pPr>
      <w:bookmarkStart w:id="0" w:name="_GoBack"/>
      <w:bookmarkEnd w:id="0"/>
      <w:r w:rsidRPr="00BD585B">
        <w:rPr>
          <w:b/>
          <w:sz w:val="40"/>
        </w:rPr>
        <w:t>UNIVERZITA PALACKÉHO V OLOMOUCI</w:t>
      </w:r>
    </w:p>
    <w:p w:rsidR="003A189F" w:rsidRPr="00BD585B" w:rsidRDefault="003A189F" w:rsidP="003A189F">
      <w:pPr>
        <w:jc w:val="center"/>
        <w:rPr>
          <w:sz w:val="40"/>
        </w:rPr>
      </w:pPr>
      <w:r w:rsidRPr="00BD585B">
        <w:rPr>
          <w:sz w:val="40"/>
        </w:rPr>
        <w:t>PRÁVNICKÁ FAKULTA</w:t>
      </w:r>
    </w:p>
    <w:p w:rsidR="003A189F" w:rsidRPr="00BD585B" w:rsidRDefault="003A189F" w:rsidP="003A189F">
      <w:pPr>
        <w:jc w:val="center"/>
      </w:pPr>
    </w:p>
    <w:p w:rsidR="003A189F" w:rsidRPr="00BD585B" w:rsidRDefault="003A189F" w:rsidP="003A189F">
      <w:pPr>
        <w:jc w:val="center"/>
      </w:pPr>
      <w:r w:rsidRPr="00BD585B">
        <w:rPr>
          <w:noProof/>
        </w:rPr>
        <w:drawing>
          <wp:inline distT="0" distB="0" distL="0" distR="0">
            <wp:extent cx="1900555" cy="2035810"/>
            <wp:effectExtent l="19050" t="0" r="4445" b="0"/>
            <wp:docPr id="3" name="obrázek 7" descr="Právnická fakulta univerzity Palackého v Olomou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ávnická fakulta univerzity Palackého v Olomouci"/>
                    <pic:cNvPicPr>
                      <a:picLocks noChangeAspect="1" noChangeArrowheads="1"/>
                    </pic:cNvPicPr>
                  </pic:nvPicPr>
                  <pic:blipFill>
                    <a:blip r:embed="rId8" cstate="print"/>
                    <a:srcRect/>
                    <a:stretch>
                      <a:fillRect/>
                    </a:stretch>
                  </pic:blipFill>
                  <pic:spPr bwMode="auto">
                    <a:xfrm>
                      <a:off x="0" y="0"/>
                      <a:ext cx="1900555" cy="2035810"/>
                    </a:xfrm>
                    <a:prstGeom prst="rect">
                      <a:avLst/>
                    </a:prstGeom>
                    <a:noFill/>
                    <a:ln w="9525">
                      <a:noFill/>
                      <a:miter lim="800000"/>
                      <a:headEnd/>
                      <a:tailEnd/>
                    </a:ln>
                  </pic:spPr>
                </pic:pic>
              </a:graphicData>
            </a:graphic>
          </wp:inline>
        </w:drawing>
      </w:r>
    </w:p>
    <w:p w:rsidR="003A189F" w:rsidRPr="00BD585B" w:rsidRDefault="003A189F" w:rsidP="003A189F">
      <w:pPr>
        <w:jc w:val="center"/>
        <w:rPr>
          <w:sz w:val="32"/>
          <w:szCs w:val="32"/>
        </w:rPr>
      </w:pPr>
    </w:p>
    <w:p w:rsidR="003A189F" w:rsidRPr="00BD585B" w:rsidRDefault="003A189F" w:rsidP="003A189F">
      <w:pPr>
        <w:jc w:val="center"/>
        <w:rPr>
          <w:sz w:val="32"/>
          <w:szCs w:val="32"/>
        </w:rPr>
      </w:pPr>
      <w:r w:rsidRPr="00BD585B">
        <w:rPr>
          <w:sz w:val="32"/>
          <w:szCs w:val="32"/>
        </w:rPr>
        <w:t>Mgr. Jan Kocina</w:t>
      </w:r>
    </w:p>
    <w:p w:rsidR="003A189F" w:rsidRPr="00BD585B" w:rsidRDefault="003A189F" w:rsidP="003A189F">
      <w:pPr>
        <w:jc w:val="center"/>
      </w:pPr>
    </w:p>
    <w:p w:rsidR="003A189F" w:rsidRPr="00BD585B" w:rsidRDefault="003A189F" w:rsidP="003A189F">
      <w:pPr>
        <w:jc w:val="center"/>
        <w:rPr>
          <w:b/>
          <w:sz w:val="56"/>
        </w:rPr>
      </w:pPr>
      <w:r w:rsidRPr="00BD585B">
        <w:rPr>
          <w:b/>
          <w:sz w:val="56"/>
        </w:rPr>
        <w:t xml:space="preserve">Změny v zástavním právu v zákoně </w:t>
      </w:r>
      <w:r w:rsidRPr="00BD585B">
        <w:rPr>
          <w:b/>
          <w:sz w:val="56"/>
        </w:rPr>
        <w:br/>
        <w:t>č. 89/2012 Sb., občanském zákoníku</w:t>
      </w:r>
    </w:p>
    <w:p w:rsidR="003A189F" w:rsidRPr="00BD585B" w:rsidRDefault="003A189F" w:rsidP="003A189F">
      <w:pPr>
        <w:jc w:val="center"/>
        <w:rPr>
          <w:b/>
          <w:i/>
          <w:sz w:val="44"/>
        </w:rPr>
      </w:pPr>
      <w:r w:rsidRPr="00BD585B">
        <w:rPr>
          <w:b/>
          <w:i/>
          <w:sz w:val="44"/>
        </w:rPr>
        <w:t>Rigorózní práce</w:t>
      </w:r>
    </w:p>
    <w:p w:rsidR="003A189F" w:rsidRPr="00BD585B" w:rsidRDefault="003A189F" w:rsidP="003A189F"/>
    <w:p w:rsidR="003A189F" w:rsidRPr="00BD585B" w:rsidRDefault="003A189F" w:rsidP="003A189F"/>
    <w:p w:rsidR="003A189F" w:rsidRPr="00BD585B" w:rsidRDefault="003A189F" w:rsidP="003A189F"/>
    <w:p w:rsidR="003A189F" w:rsidRPr="00BD585B" w:rsidRDefault="003A189F" w:rsidP="003A189F">
      <w:pPr>
        <w:jc w:val="center"/>
      </w:pPr>
    </w:p>
    <w:p w:rsidR="003A189F" w:rsidRPr="00BD585B" w:rsidRDefault="003A189F" w:rsidP="003A189F">
      <w:pPr>
        <w:jc w:val="center"/>
      </w:pPr>
    </w:p>
    <w:p w:rsidR="003A189F" w:rsidRPr="00BD585B" w:rsidRDefault="003A189F" w:rsidP="003A189F">
      <w:pPr>
        <w:jc w:val="center"/>
        <w:rPr>
          <w:sz w:val="28"/>
        </w:rPr>
      </w:pPr>
    </w:p>
    <w:p w:rsidR="003A189F" w:rsidRPr="00BD585B" w:rsidRDefault="003A189F" w:rsidP="003A189F">
      <w:pPr>
        <w:jc w:val="center"/>
        <w:rPr>
          <w:sz w:val="28"/>
        </w:rPr>
      </w:pPr>
    </w:p>
    <w:p w:rsidR="003A189F" w:rsidRPr="00BD585B" w:rsidRDefault="003A189F" w:rsidP="003A189F">
      <w:pPr>
        <w:jc w:val="center"/>
        <w:rPr>
          <w:sz w:val="28"/>
        </w:rPr>
      </w:pPr>
      <w:r w:rsidRPr="00BD585B">
        <w:rPr>
          <w:sz w:val="28"/>
        </w:rPr>
        <w:t>Olomouc, 2014</w:t>
      </w:r>
    </w:p>
    <w:p w:rsidR="003A189F" w:rsidRPr="00BD585B" w:rsidRDefault="003A189F" w:rsidP="003A189F"/>
    <w:p w:rsidR="003A189F" w:rsidRPr="00BD585B" w:rsidRDefault="003A189F" w:rsidP="003A189F"/>
    <w:p w:rsidR="003A189F" w:rsidRPr="00BD585B" w:rsidRDefault="003A189F" w:rsidP="003A189F"/>
    <w:p w:rsidR="003A189F" w:rsidRPr="00BD585B" w:rsidRDefault="003A189F" w:rsidP="003A189F"/>
    <w:p w:rsidR="003A189F" w:rsidRPr="00BD585B" w:rsidRDefault="003A189F" w:rsidP="003A189F"/>
    <w:p w:rsidR="003A189F" w:rsidRPr="00BD585B" w:rsidRDefault="003A189F" w:rsidP="003A189F"/>
    <w:p w:rsidR="003A189F" w:rsidRPr="00BD585B" w:rsidRDefault="003A189F" w:rsidP="003A189F"/>
    <w:p w:rsidR="003A189F" w:rsidRPr="00BD585B" w:rsidRDefault="003A189F" w:rsidP="003A189F"/>
    <w:p w:rsidR="003A189F" w:rsidRPr="00BD585B" w:rsidRDefault="003A189F" w:rsidP="003A189F"/>
    <w:p w:rsidR="003A189F" w:rsidRPr="00BD585B" w:rsidRDefault="003A189F" w:rsidP="003A189F"/>
    <w:p w:rsidR="003A189F" w:rsidRPr="00BD585B" w:rsidRDefault="003A189F" w:rsidP="003A189F"/>
    <w:p w:rsidR="003A189F" w:rsidRPr="00BD585B" w:rsidRDefault="003A189F" w:rsidP="003A189F">
      <w:pPr>
        <w:jc w:val="both"/>
      </w:pPr>
    </w:p>
    <w:p w:rsidR="003A189F" w:rsidRPr="00BD585B" w:rsidRDefault="003A189F" w:rsidP="003A189F">
      <w:pPr>
        <w:jc w:val="both"/>
      </w:pPr>
    </w:p>
    <w:p w:rsidR="003A189F" w:rsidRPr="00BD585B" w:rsidRDefault="003A189F" w:rsidP="003A189F">
      <w:pPr>
        <w:jc w:val="both"/>
      </w:pPr>
    </w:p>
    <w:p w:rsidR="003A189F" w:rsidRPr="00BD585B" w:rsidRDefault="003A189F" w:rsidP="003A189F">
      <w:pPr>
        <w:jc w:val="both"/>
      </w:pPr>
    </w:p>
    <w:p w:rsidR="003A189F" w:rsidRPr="00BD585B" w:rsidRDefault="003A189F" w:rsidP="003A189F">
      <w:pPr>
        <w:jc w:val="both"/>
      </w:pPr>
    </w:p>
    <w:p w:rsidR="003A189F" w:rsidRPr="00BD585B" w:rsidRDefault="003A189F" w:rsidP="003A189F">
      <w:pPr>
        <w:jc w:val="both"/>
      </w:pPr>
    </w:p>
    <w:p w:rsidR="003A189F" w:rsidRPr="00BD585B" w:rsidRDefault="003A189F" w:rsidP="003A189F">
      <w:pPr>
        <w:pStyle w:val="Bezmezer"/>
        <w:jc w:val="both"/>
        <w:rPr>
          <w:rFonts w:ascii="Times New Roman" w:hAnsi="Times New Roman" w:cs="Times New Roman"/>
          <w:sz w:val="24"/>
          <w:szCs w:val="24"/>
        </w:rPr>
      </w:pPr>
      <w:r w:rsidRPr="00A727F0">
        <w:rPr>
          <w:rFonts w:ascii="Times New Roman" w:hAnsi="Times New Roman" w:cs="Times New Roman"/>
          <w:sz w:val="24"/>
          <w:szCs w:val="24"/>
        </w:rPr>
        <w:t>Prohlašuji, že jsem předloženou rigorózní práci na téma Změny v zástavním právu v</w:t>
      </w:r>
      <w:r w:rsidR="009B31A1">
        <w:rPr>
          <w:rFonts w:ascii="Times New Roman" w:hAnsi="Times New Roman" w:cs="Times New Roman"/>
          <w:sz w:val="24"/>
          <w:szCs w:val="24"/>
        </w:rPr>
        <w:t> </w:t>
      </w:r>
      <w:r w:rsidRPr="00A727F0">
        <w:rPr>
          <w:rFonts w:ascii="Times New Roman" w:hAnsi="Times New Roman" w:cs="Times New Roman"/>
          <w:sz w:val="24"/>
          <w:szCs w:val="24"/>
        </w:rPr>
        <w:t>zákoně</w:t>
      </w:r>
      <w:r w:rsidR="009B31A1">
        <w:rPr>
          <w:rFonts w:ascii="Times New Roman" w:hAnsi="Times New Roman" w:cs="Times New Roman"/>
          <w:sz w:val="24"/>
          <w:szCs w:val="24"/>
        </w:rPr>
        <w:t xml:space="preserve"> </w:t>
      </w:r>
      <w:r w:rsidR="009B31A1">
        <w:rPr>
          <w:rFonts w:ascii="Times New Roman" w:hAnsi="Times New Roman" w:cs="Times New Roman"/>
          <w:sz w:val="24"/>
          <w:szCs w:val="24"/>
        </w:rPr>
        <w:br/>
      </w:r>
      <w:r w:rsidRPr="00A727F0">
        <w:rPr>
          <w:rFonts w:ascii="Times New Roman" w:hAnsi="Times New Roman" w:cs="Times New Roman"/>
          <w:sz w:val="24"/>
          <w:szCs w:val="24"/>
        </w:rPr>
        <w:t>č. 89/2012 Sb., občanském zákoníku</w:t>
      </w:r>
      <w:r w:rsidR="00A727F0">
        <w:rPr>
          <w:rFonts w:ascii="Times New Roman" w:hAnsi="Times New Roman" w:cs="Times New Roman"/>
          <w:sz w:val="24"/>
          <w:szCs w:val="24"/>
        </w:rPr>
        <w:t>,</w:t>
      </w:r>
      <w:r w:rsidRPr="00A727F0">
        <w:rPr>
          <w:rFonts w:ascii="Times New Roman" w:hAnsi="Times New Roman" w:cs="Times New Roman"/>
          <w:sz w:val="24"/>
          <w:szCs w:val="24"/>
        </w:rPr>
        <w:t xml:space="preserve"> vypracoval samostatně a citoval jsem všechny použité zdroje.</w:t>
      </w:r>
    </w:p>
    <w:p w:rsidR="003A189F" w:rsidRPr="00BD585B" w:rsidRDefault="003A189F" w:rsidP="003A189F">
      <w:pPr>
        <w:jc w:val="both"/>
      </w:pPr>
    </w:p>
    <w:p w:rsidR="003A189F" w:rsidRPr="00BD585B" w:rsidRDefault="003A189F" w:rsidP="003A189F">
      <w:pPr>
        <w:jc w:val="both"/>
      </w:pPr>
    </w:p>
    <w:p w:rsidR="003A189F" w:rsidRPr="00BD585B" w:rsidRDefault="003A189F" w:rsidP="003A189F">
      <w:pPr>
        <w:jc w:val="both"/>
      </w:pPr>
    </w:p>
    <w:p w:rsidR="003A189F" w:rsidRPr="00BD585B" w:rsidRDefault="003A189F" w:rsidP="003A189F">
      <w:pPr>
        <w:jc w:val="both"/>
      </w:pPr>
      <w:r w:rsidRPr="00BD585B">
        <w:t>V Plzni dne …………</w:t>
      </w:r>
      <w:r w:rsidR="00615CC2">
        <w:t>…</w:t>
      </w:r>
      <w:r w:rsidRPr="00BD585B">
        <w:t>….</w:t>
      </w:r>
    </w:p>
    <w:p w:rsidR="003A189F" w:rsidRPr="00BD585B" w:rsidRDefault="003A189F" w:rsidP="003A189F">
      <w:pPr>
        <w:jc w:val="both"/>
      </w:pPr>
    </w:p>
    <w:p w:rsidR="003A189F" w:rsidRPr="00BD585B" w:rsidRDefault="003A189F" w:rsidP="003A189F">
      <w:pPr>
        <w:jc w:val="both"/>
      </w:pPr>
    </w:p>
    <w:p w:rsidR="003A189F" w:rsidRPr="00BD585B" w:rsidRDefault="003A189F" w:rsidP="003A189F">
      <w:pPr>
        <w:pStyle w:val="Bezmezer"/>
        <w:jc w:val="right"/>
        <w:rPr>
          <w:rFonts w:ascii="Times New Roman" w:hAnsi="Times New Roman" w:cs="Times New Roman"/>
          <w:sz w:val="24"/>
        </w:rPr>
      </w:pPr>
      <w:r w:rsidRPr="00BD585B">
        <w:rPr>
          <w:rFonts w:ascii="Times New Roman" w:hAnsi="Times New Roman" w:cs="Times New Roman"/>
          <w:sz w:val="24"/>
        </w:rPr>
        <w:t>………………………………………………</w:t>
      </w:r>
    </w:p>
    <w:p w:rsidR="003A189F" w:rsidRPr="00BD585B" w:rsidRDefault="003A189F" w:rsidP="003A189F">
      <w:pPr>
        <w:pStyle w:val="Bezmezer"/>
        <w:ind w:left="4956"/>
        <w:rPr>
          <w:rFonts w:ascii="Times New Roman" w:hAnsi="Times New Roman" w:cs="Times New Roman"/>
          <w:i/>
          <w:sz w:val="24"/>
        </w:rPr>
      </w:pPr>
      <w:r w:rsidRPr="00BD585B">
        <w:rPr>
          <w:rFonts w:ascii="Times New Roman" w:hAnsi="Times New Roman" w:cs="Times New Roman"/>
          <w:i/>
          <w:sz w:val="24"/>
        </w:rPr>
        <w:t>vlastnoruční podpis</w:t>
      </w:r>
    </w:p>
    <w:p w:rsidR="003A189F" w:rsidRPr="00BD585B" w:rsidRDefault="003A189F" w:rsidP="003A189F">
      <w:pPr>
        <w:jc w:val="both"/>
      </w:pPr>
    </w:p>
    <w:sdt>
      <w:sdtPr>
        <w:rPr>
          <w:rFonts w:ascii="Times New Roman" w:eastAsiaTheme="minorEastAsia" w:hAnsi="Times New Roman" w:cstheme="minorBidi"/>
          <w:b w:val="0"/>
          <w:bCs w:val="0"/>
          <w:color w:val="auto"/>
          <w:sz w:val="24"/>
          <w:szCs w:val="22"/>
        </w:rPr>
        <w:id w:val="-321594128"/>
        <w:docPartObj>
          <w:docPartGallery w:val="Table of Contents"/>
          <w:docPartUnique/>
        </w:docPartObj>
      </w:sdtPr>
      <w:sdtEndPr/>
      <w:sdtContent>
        <w:p w:rsidR="003A189F" w:rsidRPr="00BD585B" w:rsidRDefault="003A189F" w:rsidP="003A189F">
          <w:pPr>
            <w:pStyle w:val="Nadpisobsahu"/>
            <w:rPr>
              <w:rFonts w:ascii="Times New Roman" w:eastAsiaTheme="minorEastAsia" w:hAnsi="Times New Roman" w:cstheme="minorBidi"/>
              <w:b w:val="0"/>
              <w:bCs w:val="0"/>
              <w:color w:val="auto"/>
              <w:sz w:val="24"/>
              <w:szCs w:val="22"/>
            </w:rPr>
          </w:pPr>
          <w:r w:rsidRPr="00BD585B">
            <w:rPr>
              <w:rFonts w:ascii="Times New Roman" w:hAnsi="Times New Roman" w:cs="Times New Roman"/>
              <w:color w:val="auto"/>
              <w:sz w:val="32"/>
            </w:rPr>
            <w:t>Obsah</w:t>
          </w:r>
        </w:p>
        <w:p w:rsidR="003A189F" w:rsidRPr="00BD585B" w:rsidRDefault="003A189F" w:rsidP="003A189F"/>
        <w:p w:rsidR="00815496" w:rsidRPr="00BD585B" w:rsidRDefault="00814AD7">
          <w:pPr>
            <w:pStyle w:val="Obsah2"/>
            <w:tabs>
              <w:tab w:val="right" w:leader="dot" w:pos="9061"/>
            </w:tabs>
            <w:rPr>
              <w:rFonts w:asciiTheme="minorHAnsi" w:hAnsiTheme="minorHAnsi"/>
              <w:b/>
              <w:noProof/>
              <w:sz w:val="22"/>
            </w:rPr>
          </w:pPr>
          <w:r w:rsidRPr="00BD585B">
            <w:fldChar w:fldCharType="begin"/>
          </w:r>
          <w:r w:rsidR="003A189F" w:rsidRPr="00BD585B">
            <w:instrText xml:space="preserve"> TOC \o "1-3" \h \z \u </w:instrText>
          </w:r>
          <w:r w:rsidRPr="00BD585B">
            <w:fldChar w:fldCharType="separate"/>
          </w:r>
          <w:hyperlink w:anchor="_Toc400795186" w:history="1">
            <w:r w:rsidR="00815496" w:rsidRPr="00BD585B">
              <w:rPr>
                <w:rStyle w:val="Hypertextovodkaz"/>
                <w:b/>
                <w:noProof/>
                <w:color w:val="auto"/>
              </w:rPr>
              <w:t>Seznam použitých zkratek</w:t>
            </w:r>
            <w:r w:rsidR="00815496" w:rsidRPr="00BD585B">
              <w:rPr>
                <w:b/>
                <w:noProof/>
                <w:webHidden/>
              </w:rPr>
              <w:tab/>
            </w:r>
            <w:r w:rsidR="00815496" w:rsidRPr="00BD585B">
              <w:rPr>
                <w:b/>
                <w:noProof/>
                <w:webHidden/>
              </w:rPr>
              <w:fldChar w:fldCharType="begin"/>
            </w:r>
            <w:r w:rsidR="00815496" w:rsidRPr="00BD585B">
              <w:rPr>
                <w:b/>
                <w:noProof/>
                <w:webHidden/>
              </w:rPr>
              <w:instrText xml:space="preserve"> PAGEREF _Toc400795186 \h </w:instrText>
            </w:r>
            <w:r w:rsidR="00815496" w:rsidRPr="00BD585B">
              <w:rPr>
                <w:b/>
                <w:noProof/>
                <w:webHidden/>
              </w:rPr>
            </w:r>
            <w:r w:rsidR="00815496" w:rsidRPr="00BD585B">
              <w:rPr>
                <w:b/>
                <w:noProof/>
                <w:webHidden/>
              </w:rPr>
              <w:fldChar w:fldCharType="separate"/>
            </w:r>
            <w:r w:rsidR="00CE1AC6">
              <w:rPr>
                <w:b/>
                <w:noProof/>
                <w:webHidden/>
              </w:rPr>
              <w:t>7</w:t>
            </w:r>
            <w:r w:rsidR="00815496" w:rsidRPr="00BD585B">
              <w:rPr>
                <w:b/>
                <w:noProof/>
                <w:webHidden/>
              </w:rPr>
              <w:fldChar w:fldCharType="end"/>
            </w:r>
          </w:hyperlink>
        </w:p>
        <w:p w:rsidR="00815496" w:rsidRPr="00BD585B" w:rsidRDefault="00593751">
          <w:pPr>
            <w:pStyle w:val="Obsah2"/>
            <w:tabs>
              <w:tab w:val="right" w:leader="dot" w:pos="9061"/>
            </w:tabs>
            <w:rPr>
              <w:rStyle w:val="Hypertextovodkaz"/>
              <w:b/>
              <w:noProof/>
              <w:color w:val="auto"/>
            </w:rPr>
          </w:pPr>
          <w:hyperlink w:anchor="_Toc400795187" w:history="1">
            <w:r w:rsidR="00815496" w:rsidRPr="00BD585B">
              <w:rPr>
                <w:rStyle w:val="Hypertextovodkaz"/>
                <w:b/>
                <w:noProof/>
                <w:color w:val="auto"/>
              </w:rPr>
              <w:t>Úvod</w:t>
            </w:r>
            <w:r w:rsidR="00815496" w:rsidRPr="00BD585B">
              <w:rPr>
                <w:b/>
                <w:noProof/>
                <w:webHidden/>
              </w:rPr>
              <w:tab/>
            </w:r>
            <w:r w:rsidR="00815496" w:rsidRPr="00BD585B">
              <w:rPr>
                <w:b/>
                <w:noProof/>
                <w:webHidden/>
              </w:rPr>
              <w:fldChar w:fldCharType="begin"/>
            </w:r>
            <w:r w:rsidR="00815496" w:rsidRPr="00BD585B">
              <w:rPr>
                <w:b/>
                <w:noProof/>
                <w:webHidden/>
              </w:rPr>
              <w:instrText xml:space="preserve"> PAGEREF _Toc400795187 \h </w:instrText>
            </w:r>
            <w:r w:rsidR="00815496" w:rsidRPr="00BD585B">
              <w:rPr>
                <w:b/>
                <w:noProof/>
                <w:webHidden/>
              </w:rPr>
            </w:r>
            <w:r w:rsidR="00815496" w:rsidRPr="00BD585B">
              <w:rPr>
                <w:b/>
                <w:noProof/>
                <w:webHidden/>
              </w:rPr>
              <w:fldChar w:fldCharType="separate"/>
            </w:r>
            <w:r w:rsidR="00CE1AC6">
              <w:rPr>
                <w:b/>
                <w:noProof/>
                <w:webHidden/>
              </w:rPr>
              <w:t>8</w:t>
            </w:r>
            <w:r w:rsidR="00815496" w:rsidRPr="00BD585B">
              <w:rPr>
                <w:b/>
                <w:noProof/>
                <w:webHidden/>
              </w:rPr>
              <w:fldChar w:fldCharType="end"/>
            </w:r>
          </w:hyperlink>
        </w:p>
        <w:p w:rsidR="006D4C3B" w:rsidRPr="00BD585B" w:rsidRDefault="006D4C3B" w:rsidP="006D4C3B">
          <w:pPr>
            <w:rPr>
              <w:noProof/>
            </w:rPr>
          </w:pPr>
        </w:p>
        <w:p w:rsidR="00815496" w:rsidRPr="00BD585B" w:rsidRDefault="00593751">
          <w:pPr>
            <w:pStyle w:val="Obsah2"/>
            <w:tabs>
              <w:tab w:val="left" w:pos="660"/>
              <w:tab w:val="right" w:leader="dot" w:pos="9061"/>
            </w:tabs>
            <w:rPr>
              <w:rFonts w:asciiTheme="minorHAnsi" w:hAnsiTheme="minorHAnsi"/>
              <w:b/>
              <w:noProof/>
              <w:sz w:val="22"/>
            </w:rPr>
          </w:pPr>
          <w:hyperlink w:anchor="_Toc400795188" w:history="1">
            <w:r w:rsidR="00815496" w:rsidRPr="00BD585B">
              <w:rPr>
                <w:rStyle w:val="Hypertextovodkaz"/>
                <w:b/>
                <w:noProof/>
                <w:color w:val="auto"/>
              </w:rPr>
              <w:t>1</w:t>
            </w:r>
            <w:r w:rsidR="00815496" w:rsidRPr="00BD585B">
              <w:rPr>
                <w:rFonts w:asciiTheme="minorHAnsi" w:hAnsiTheme="minorHAnsi"/>
                <w:b/>
                <w:noProof/>
                <w:sz w:val="22"/>
              </w:rPr>
              <w:tab/>
            </w:r>
            <w:r w:rsidR="00815496" w:rsidRPr="00BD585B">
              <w:rPr>
                <w:rStyle w:val="Hypertextovodkaz"/>
                <w:b/>
                <w:noProof/>
                <w:color w:val="auto"/>
              </w:rPr>
              <w:t>Pojem zástavního práva</w:t>
            </w:r>
            <w:r w:rsidR="00815496" w:rsidRPr="00BD585B">
              <w:rPr>
                <w:b/>
                <w:noProof/>
                <w:webHidden/>
              </w:rPr>
              <w:tab/>
            </w:r>
            <w:r w:rsidR="00815496" w:rsidRPr="00BD585B">
              <w:rPr>
                <w:b/>
                <w:noProof/>
                <w:webHidden/>
              </w:rPr>
              <w:fldChar w:fldCharType="begin"/>
            </w:r>
            <w:r w:rsidR="00815496" w:rsidRPr="00BD585B">
              <w:rPr>
                <w:b/>
                <w:noProof/>
                <w:webHidden/>
              </w:rPr>
              <w:instrText xml:space="preserve"> PAGEREF _Toc400795188 \h </w:instrText>
            </w:r>
            <w:r w:rsidR="00815496" w:rsidRPr="00BD585B">
              <w:rPr>
                <w:b/>
                <w:noProof/>
                <w:webHidden/>
              </w:rPr>
            </w:r>
            <w:r w:rsidR="00815496" w:rsidRPr="00BD585B">
              <w:rPr>
                <w:b/>
                <w:noProof/>
                <w:webHidden/>
              </w:rPr>
              <w:fldChar w:fldCharType="separate"/>
            </w:r>
            <w:r w:rsidR="00CE1AC6">
              <w:rPr>
                <w:b/>
                <w:noProof/>
                <w:webHidden/>
              </w:rPr>
              <w:t>11</w:t>
            </w:r>
            <w:r w:rsidR="00815496" w:rsidRPr="00BD585B">
              <w:rPr>
                <w:b/>
                <w:noProof/>
                <w:webHidden/>
              </w:rPr>
              <w:fldChar w:fldCharType="end"/>
            </w:r>
          </w:hyperlink>
        </w:p>
        <w:p w:rsidR="00815496" w:rsidRPr="00BD585B" w:rsidRDefault="00593751" w:rsidP="00815496">
          <w:pPr>
            <w:pStyle w:val="Obsah2"/>
            <w:tabs>
              <w:tab w:val="left" w:pos="993"/>
              <w:tab w:val="left" w:pos="1134"/>
              <w:tab w:val="right" w:leader="dot" w:pos="9061"/>
            </w:tabs>
            <w:ind w:left="567"/>
            <w:rPr>
              <w:rFonts w:asciiTheme="minorHAnsi" w:hAnsiTheme="minorHAnsi"/>
              <w:noProof/>
              <w:sz w:val="22"/>
            </w:rPr>
          </w:pPr>
          <w:hyperlink w:anchor="_Toc400795189" w:history="1">
            <w:r w:rsidR="00815496" w:rsidRPr="00BD585B">
              <w:rPr>
                <w:rStyle w:val="Hypertextovodkaz"/>
                <w:noProof/>
                <w:color w:val="auto"/>
              </w:rPr>
              <w:t>1.1</w:t>
            </w:r>
            <w:r w:rsidR="00815496" w:rsidRPr="00BD585B">
              <w:rPr>
                <w:rFonts w:asciiTheme="minorHAnsi" w:hAnsiTheme="minorHAnsi"/>
                <w:noProof/>
                <w:sz w:val="22"/>
              </w:rPr>
              <w:tab/>
            </w:r>
            <w:r w:rsidR="00815496" w:rsidRPr="00BD585B">
              <w:rPr>
                <w:rStyle w:val="Hypertextovodkaz"/>
                <w:noProof/>
                <w:color w:val="auto"/>
              </w:rPr>
              <w:t>Základy zástavního práva</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_Toc400795189 \h </w:instrText>
            </w:r>
            <w:r w:rsidR="00815496" w:rsidRPr="00BD585B">
              <w:rPr>
                <w:noProof/>
                <w:webHidden/>
              </w:rPr>
            </w:r>
            <w:r w:rsidR="00815496" w:rsidRPr="00BD585B">
              <w:rPr>
                <w:noProof/>
                <w:webHidden/>
              </w:rPr>
              <w:fldChar w:fldCharType="separate"/>
            </w:r>
            <w:r w:rsidR="00CE1AC6">
              <w:rPr>
                <w:noProof/>
                <w:webHidden/>
              </w:rPr>
              <w:t>11</w:t>
            </w:r>
            <w:r w:rsidR="00815496" w:rsidRPr="00BD585B">
              <w:rPr>
                <w:noProof/>
                <w:webHidden/>
              </w:rPr>
              <w:fldChar w:fldCharType="end"/>
            </w:r>
          </w:hyperlink>
        </w:p>
        <w:p w:rsidR="00815496" w:rsidRPr="00BD585B" w:rsidRDefault="00593751" w:rsidP="00815496">
          <w:pPr>
            <w:pStyle w:val="Obsah2"/>
            <w:tabs>
              <w:tab w:val="left" w:pos="993"/>
              <w:tab w:val="left" w:pos="1134"/>
              <w:tab w:val="right" w:leader="dot" w:pos="9061"/>
            </w:tabs>
            <w:ind w:left="567"/>
            <w:rPr>
              <w:rFonts w:asciiTheme="minorHAnsi" w:hAnsiTheme="minorHAnsi"/>
              <w:noProof/>
              <w:sz w:val="22"/>
            </w:rPr>
          </w:pPr>
          <w:hyperlink w:anchor="_Toc400795190" w:history="1">
            <w:r w:rsidR="00815496" w:rsidRPr="00BD585B">
              <w:rPr>
                <w:rStyle w:val="Hypertextovodkaz"/>
                <w:noProof/>
                <w:color w:val="auto"/>
              </w:rPr>
              <w:t>1.2</w:t>
            </w:r>
            <w:r w:rsidR="00815496" w:rsidRPr="00BD585B">
              <w:rPr>
                <w:rFonts w:asciiTheme="minorHAnsi" w:hAnsiTheme="minorHAnsi"/>
                <w:noProof/>
                <w:sz w:val="22"/>
              </w:rPr>
              <w:tab/>
            </w:r>
            <w:r w:rsidR="00815496" w:rsidRPr="00BD585B">
              <w:rPr>
                <w:rStyle w:val="Hypertextovodkaz"/>
                <w:noProof/>
                <w:color w:val="auto"/>
              </w:rPr>
              <w:t>Pojmový aparát</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_Toc400795190 \h </w:instrText>
            </w:r>
            <w:r w:rsidR="00815496" w:rsidRPr="00BD585B">
              <w:rPr>
                <w:noProof/>
                <w:webHidden/>
              </w:rPr>
            </w:r>
            <w:r w:rsidR="00815496" w:rsidRPr="00BD585B">
              <w:rPr>
                <w:noProof/>
                <w:webHidden/>
              </w:rPr>
              <w:fldChar w:fldCharType="separate"/>
            </w:r>
            <w:r w:rsidR="00CE1AC6">
              <w:rPr>
                <w:noProof/>
                <w:webHidden/>
              </w:rPr>
              <w:t>11</w:t>
            </w:r>
            <w:r w:rsidR="00815496" w:rsidRPr="00BD585B">
              <w:rPr>
                <w:noProof/>
                <w:webHidden/>
              </w:rPr>
              <w:fldChar w:fldCharType="end"/>
            </w:r>
          </w:hyperlink>
        </w:p>
        <w:p w:rsidR="00815496" w:rsidRPr="00BD585B" w:rsidRDefault="00593751" w:rsidP="00815496">
          <w:pPr>
            <w:pStyle w:val="Obsah2"/>
            <w:tabs>
              <w:tab w:val="left" w:pos="1418"/>
              <w:tab w:val="right" w:leader="dot" w:pos="9061"/>
            </w:tabs>
            <w:ind w:left="851"/>
            <w:rPr>
              <w:rFonts w:asciiTheme="minorHAnsi" w:hAnsiTheme="minorHAnsi"/>
              <w:noProof/>
              <w:sz w:val="22"/>
            </w:rPr>
          </w:pPr>
          <w:hyperlink w:anchor="_Toc400795191" w:history="1">
            <w:r w:rsidR="00815496" w:rsidRPr="00BD585B">
              <w:rPr>
                <w:rStyle w:val="Hypertextovodkaz"/>
                <w:noProof/>
                <w:color w:val="auto"/>
              </w:rPr>
              <w:t>1.2.1</w:t>
            </w:r>
            <w:r w:rsidR="00815496" w:rsidRPr="00BD585B">
              <w:rPr>
                <w:rFonts w:asciiTheme="minorHAnsi" w:hAnsiTheme="minorHAnsi"/>
                <w:noProof/>
                <w:sz w:val="22"/>
              </w:rPr>
              <w:tab/>
            </w:r>
            <w:r w:rsidR="00815496" w:rsidRPr="00BD585B">
              <w:rPr>
                <w:rStyle w:val="Hypertextovodkaz"/>
                <w:noProof/>
                <w:color w:val="auto"/>
              </w:rPr>
              <w:t>Zástavní věřitel</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_Toc400795191 \h </w:instrText>
            </w:r>
            <w:r w:rsidR="00815496" w:rsidRPr="00BD585B">
              <w:rPr>
                <w:noProof/>
                <w:webHidden/>
              </w:rPr>
            </w:r>
            <w:r w:rsidR="00815496" w:rsidRPr="00BD585B">
              <w:rPr>
                <w:noProof/>
                <w:webHidden/>
              </w:rPr>
              <w:fldChar w:fldCharType="separate"/>
            </w:r>
            <w:r w:rsidR="00CE1AC6">
              <w:rPr>
                <w:noProof/>
                <w:webHidden/>
              </w:rPr>
              <w:t>12</w:t>
            </w:r>
            <w:r w:rsidR="00815496" w:rsidRPr="00BD585B">
              <w:rPr>
                <w:noProof/>
                <w:webHidden/>
              </w:rPr>
              <w:fldChar w:fldCharType="end"/>
            </w:r>
          </w:hyperlink>
        </w:p>
        <w:p w:rsidR="00815496" w:rsidRPr="00BD585B" w:rsidRDefault="00593751" w:rsidP="00815496">
          <w:pPr>
            <w:pStyle w:val="Obsah2"/>
            <w:tabs>
              <w:tab w:val="left" w:pos="1418"/>
              <w:tab w:val="right" w:leader="dot" w:pos="9061"/>
            </w:tabs>
            <w:ind w:left="851"/>
            <w:rPr>
              <w:rFonts w:asciiTheme="minorHAnsi" w:hAnsiTheme="minorHAnsi"/>
              <w:noProof/>
              <w:sz w:val="22"/>
            </w:rPr>
          </w:pPr>
          <w:hyperlink w:anchor="_Toc400795192" w:history="1">
            <w:r w:rsidR="00815496" w:rsidRPr="00BD585B">
              <w:rPr>
                <w:rStyle w:val="Hypertextovodkaz"/>
                <w:noProof/>
                <w:color w:val="auto"/>
              </w:rPr>
              <w:t>1.2.2</w:t>
            </w:r>
            <w:r w:rsidR="00815496" w:rsidRPr="00BD585B">
              <w:rPr>
                <w:rFonts w:asciiTheme="minorHAnsi" w:hAnsiTheme="minorHAnsi"/>
                <w:noProof/>
                <w:sz w:val="22"/>
              </w:rPr>
              <w:tab/>
            </w:r>
            <w:r w:rsidR="00815496" w:rsidRPr="00BD585B">
              <w:rPr>
                <w:rStyle w:val="Hypertextovodkaz"/>
                <w:noProof/>
                <w:color w:val="auto"/>
              </w:rPr>
              <w:t>Zástavce</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_Toc400795192 \h </w:instrText>
            </w:r>
            <w:r w:rsidR="00815496" w:rsidRPr="00BD585B">
              <w:rPr>
                <w:noProof/>
                <w:webHidden/>
              </w:rPr>
            </w:r>
            <w:r w:rsidR="00815496" w:rsidRPr="00BD585B">
              <w:rPr>
                <w:noProof/>
                <w:webHidden/>
              </w:rPr>
              <w:fldChar w:fldCharType="separate"/>
            </w:r>
            <w:r w:rsidR="00CE1AC6">
              <w:rPr>
                <w:noProof/>
                <w:webHidden/>
              </w:rPr>
              <w:t>12</w:t>
            </w:r>
            <w:r w:rsidR="00815496" w:rsidRPr="00BD585B">
              <w:rPr>
                <w:noProof/>
                <w:webHidden/>
              </w:rPr>
              <w:fldChar w:fldCharType="end"/>
            </w:r>
          </w:hyperlink>
        </w:p>
        <w:p w:rsidR="00815496" w:rsidRPr="00BD585B" w:rsidRDefault="00593751" w:rsidP="00815496">
          <w:pPr>
            <w:pStyle w:val="Obsah2"/>
            <w:tabs>
              <w:tab w:val="left" w:pos="1418"/>
              <w:tab w:val="right" w:leader="dot" w:pos="9061"/>
            </w:tabs>
            <w:ind w:left="851"/>
            <w:rPr>
              <w:rFonts w:asciiTheme="minorHAnsi" w:hAnsiTheme="minorHAnsi"/>
              <w:noProof/>
              <w:sz w:val="22"/>
            </w:rPr>
          </w:pPr>
          <w:hyperlink w:anchor="_Toc400795193" w:history="1">
            <w:r w:rsidR="00815496" w:rsidRPr="00BD585B">
              <w:rPr>
                <w:rStyle w:val="Hypertextovodkaz"/>
                <w:noProof/>
                <w:color w:val="auto"/>
              </w:rPr>
              <w:t>1.2.3</w:t>
            </w:r>
            <w:r w:rsidR="00815496" w:rsidRPr="00BD585B">
              <w:rPr>
                <w:rFonts w:asciiTheme="minorHAnsi" w:hAnsiTheme="minorHAnsi"/>
                <w:noProof/>
                <w:sz w:val="22"/>
              </w:rPr>
              <w:tab/>
            </w:r>
            <w:r w:rsidR="00815496" w:rsidRPr="00BD585B">
              <w:rPr>
                <w:rStyle w:val="Hypertextovodkaz"/>
                <w:noProof/>
                <w:color w:val="auto"/>
              </w:rPr>
              <w:t>Zástavní dlužník</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_Toc400795193 \h </w:instrText>
            </w:r>
            <w:r w:rsidR="00815496" w:rsidRPr="00BD585B">
              <w:rPr>
                <w:noProof/>
                <w:webHidden/>
              </w:rPr>
            </w:r>
            <w:r w:rsidR="00815496" w:rsidRPr="00BD585B">
              <w:rPr>
                <w:noProof/>
                <w:webHidden/>
              </w:rPr>
              <w:fldChar w:fldCharType="separate"/>
            </w:r>
            <w:r w:rsidR="00CE1AC6">
              <w:rPr>
                <w:noProof/>
                <w:webHidden/>
              </w:rPr>
              <w:t>12</w:t>
            </w:r>
            <w:r w:rsidR="00815496" w:rsidRPr="00BD585B">
              <w:rPr>
                <w:noProof/>
                <w:webHidden/>
              </w:rPr>
              <w:fldChar w:fldCharType="end"/>
            </w:r>
          </w:hyperlink>
        </w:p>
        <w:p w:rsidR="00815496" w:rsidRPr="00BD585B" w:rsidRDefault="00593751" w:rsidP="00815496">
          <w:pPr>
            <w:pStyle w:val="Obsah2"/>
            <w:tabs>
              <w:tab w:val="left" w:pos="993"/>
              <w:tab w:val="right" w:leader="dot" w:pos="9061"/>
            </w:tabs>
            <w:ind w:left="567"/>
            <w:rPr>
              <w:rFonts w:asciiTheme="minorHAnsi" w:hAnsiTheme="minorHAnsi"/>
              <w:noProof/>
              <w:sz w:val="22"/>
            </w:rPr>
          </w:pPr>
          <w:hyperlink w:anchor="_Toc400795194" w:history="1">
            <w:r w:rsidR="00815496" w:rsidRPr="00BD585B">
              <w:rPr>
                <w:rStyle w:val="Hypertextovodkaz"/>
                <w:noProof/>
                <w:color w:val="auto"/>
              </w:rPr>
              <w:t>1.3</w:t>
            </w:r>
            <w:r w:rsidR="00815496" w:rsidRPr="00BD585B">
              <w:rPr>
                <w:rFonts w:asciiTheme="minorHAnsi" w:hAnsiTheme="minorHAnsi"/>
                <w:noProof/>
                <w:sz w:val="22"/>
              </w:rPr>
              <w:tab/>
            </w:r>
            <w:r w:rsidR="00815496" w:rsidRPr="00BD585B">
              <w:rPr>
                <w:rStyle w:val="Hypertextovodkaz"/>
                <w:noProof/>
                <w:color w:val="auto"/>
              </w:rPr>
              <w:t>Předmět zástavního práva</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_Toc400795194 \h </w:instrText>
            </w:r>
            <w:r w:rsidR="00815496" w:rsidRPr="00BD585B">
              <w:rPr>
                <w:noProof/>
                <w:webHidden/>
              </w:rPr>
            </w:r>
            <w:r w:rsidR="00815496" w:rsidRPr="00BD585B">
              <w:rPr>
                <w:noProof/>
                <w:webHidden/>
              </w:rPr>
              <w:fldChar w:fldCharType="separate"/>
            </w:r>
            <w:r w:rsidR="00CE1AC6">
              <w:rPr>
                <w:noProof/>
                <w:webHidden/>
              </w:rPr>
              <w:t>13</w:t>
            </w:r>
            <w:r w:rsidR="00815496" w:rsidRPr="00BD585B">
              <w:rPr>
                <w:noProof/>
                <w:webHidden/>
              </w:rPr>
              <w:fldChar w:fldCharType="end"/>
            </w:r>
          </w:hyperlink>
        </w:p>
        <w:p w:rsidR="00815496" w:rsidRPr="00BD585B" w:rsidRDefault="00593751" w:rsidP="00815496">
          <w:pPr>
            <w:pStyle w:val="Obsah2"/>
            <w:tabs>
              <w:tab w:val="left" w:pos="993"/>
              <w:tab w:val="right" w:leader="dot" w:pos="9061"/>
            </w:tabs>
            <w:ind w:left="567"/>
            <w:rPr>
              <w:rFonts w:asciiTheme="minorHAnsi" w:hAnsiTheme="minorHAnsi"/>
              <w:noProof/>
              <w:sz w:val="22"/>
            </w:rPr>
          </w:pPr>
          <w:hyperlink w:anchor="_Toc400795195" w:history="1">
            <w:r w:rsidR="00815496" w:rsidRPr="00BD585B">
              <w:rPr>
                <w:rStyle w:val="Hypertextovodkaz"/>
                <w:noProof/>
                <w:color w:val="auto"/>
              </w:rPr>
              <w:t>1.4</w:t>
            </w:r>
            <w:r w:rsidR="00815496" w:rsidRPr="00BD585B">
              <w:rPr>
                <w:rFonts w:asciiTheme="minorHAnsi" w:hAnsiTheme="minorHAnsi"/>
                <w:noProof/>
                <w:sz w:val="22"/>
              </w:rPr>
              <w:tab/>
            </w:r>
            <w:r w:rsidR="00815496" w:rsidRPr="00BD585B">
              <w:rPr>
                <w:rStyle w:val="Hypertextovodkaz"/>
                <w:noProof/>
                <w:color w:val="auto"/>
              </w:rPr>
              <w:t>Funkce zástavního práva</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_Toc400795195 \h </w:instrText>
            </w:r>
            <w:r w:rsidR="00815496" w:rsidRPr="00BD585B">
              <w:rPr>
                <w:noProof/>
                <w:webHidden/>
              </w:rPr>
            </w:r>
            <w:r w:rsidR="00815496" w:rsidRPr="00BD585B">
              <w:rPr>
                <w:noProof/>
                <w:webHidden/>
              </w:rPr>
              <w:fldChar w:fldCharType="separate"/>
            </w:r>
            <w:r w:rsidR="00CE1AC6">
              <w:rPr>
                <w:noProof/>
                <w:webHidden/>
              </w:rPr>
              <w:t>13</w:t>
            </w:r>
            <w:r w:rsidR="00815496" w:rsidRPr="00BD585B">
              <w:rPr>
                <w:noProof/>
                <w:webHidden/>
              </w:rPr>
              <w:fldChar w:fldCharType="end"/>
            </w:r>
          </w:hyperlink>
        </w:p>
        <w:p w:rsidR="00815496" w:rsidRPr="00BD585B" w:rsidRDefault="00593751" w:rsidP="00815496">
          <w:pPr>
            <w:pStyle w:val="Obsah2"/>
            <w:tabs>
              <w:tab w:val="left" w:pos="993"/>
              <w:tab w:val="right" w:leader="dot" w:pos="9061"/>
            </w:tabs>
            <w:ind w:left="567"/>
            <w:rPr>
              <w:rStyle w:val="Hypertextovodkaz"/>
              <w:noProof/>
              <w:color w:val="auto"/>
            </w:rPr>
          </w:pPr>
          <w:hyperlink w:anchor="_Toc400795198" w:history="1">
            <w:r w:rsidR="00815496" w:rsidRPr="00BD585B">
              <w:rPr>
                <w:rStyle w:val="Hypertextovodkaz"/>
                <w:noProof/>
                <w:color w:val="auto"/>
              </w:rPr>
              <w:t>1.5</w:t>
            </w:r>
            <w:r w:rsidR="00815496" w:rsidRPr="00BD585B">
              <w:rPr>
                <w:rFonts w:asciiTheme="minorHAnsi" w:hAnsiTheme="minorHAnsi"/>
                <w:noProof/>
                <w:sz w:val="22"/>
              </w:rPr>
              <w:tab/>
            </w:r>
            <w:r w:rsidR="00815496" w:rsidRPr="00BD585B">
              <w:rPr>
                <w:rStyle w:val="Hypertextovodkaz"/>
                <w:noProof/>
                <w:color w:val="auto"/>
              </w:rPr>
              <w:t>Subsidiarita a akcesorita zástavního práva</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_Toc400795198 \h </w:instrText>
            </w:r>
            <w:r w:rsidR="00815496" w:rsidRPr="00BD585B">
              <w:rPr>
                <w:noProof/>
                <w:webHidden/>
              </w:rPr>
            </w:r>
            <w:r w:rsidR="00815496" w:rsidRPr="00BD585B">
              <w:rPr>
                <w:noProof/>
                <w:webHidden/>
              </w:rPr>
              <w:fldChar w:fldCharType="separate"/>
            </w:r>
            <w:r w:rsidR="00CE1AC6">
              <w:rPr>
                <w:noProof/>
                <w:webHidden/>
              </w:rPr>
              <w:t>14</w:t>
            </w:r>
            <w:r w:rsidR="00815496" w:rsidRPr="00BD585B">
              <w:rPr>
                <w:noProof/>
                <w:webHidden/>
              </w:rPr>
              <w:fldChar w:fldCharType="end"/>
            </w:r>
          </w:hyperlink>
        </w:p>
        <w:p w:rsidR="006D4C3B" w:rsidRPr="00BD585B" w:rsidRDefault="006D4C3B" w:rsidP="006D4C3B">
          <w:pPr>
            <w:rPr>
              <w:noProof/>
            </w:rPr>
          </w:pPr>
        </w:p>
        <w:p w:rsidR="00815496" w:rsidRPr="00BD585B" w:rsidRDefault="00593751">
          <w:pPr>
            <w:pStyle w:val="Obsah2"/>
            <w:tabs>
              <w:tab w:val="left" w:pos="660"/>
              <w:tab w:val="right" w:leader="dot" w:pos="9061"/>
            </w:tabs>
            <w:rPr>
              <w:rFonts w:asciiTheme="minorHAnsi" w:hAnsiTheme="minorHAnsi"/>
              <w:b/>
              <w:noProof/>
              <w:sz w:val="22"/>
            </w:rPr>
          </w:pPr>
          <w:hyperlink w:anchor="_Toc400795199" w:history="1">
            <w:r w:rsidR="00815496" w:rsidRPr="00BD585B">
              <w:rPr>
                <w:rStyle w:val="Hypertextovodkaz"/>
                <w:b/>
                <w:noProof/>
                <w:color w:val="auto"/>
              </w:rPr>
              <w:t>2</w:t>
            </w:r>
            <w:r w:rsidR="00815496" w:rsidRPr="00BD585B">
              <w:rPr>
                <w:rFonts w:asciiTheme="minorHAnsi" w:hAnsiTheme="minorHAnsi"/>
                <w:b/>
                <w:noProof/>
                <w:sz w:val="22"/>
              </w:rPr>
              <w:tab/>
            </w:r>
            <w:r w:rsidR="00815496" w:rsidRPr="00BD585B">
              <w:rPr>
                <w:rStyle w:val="Hypertextovodkaz"/>
                <w:b/>
                <w:noProof/>
                <w:color w:val="auto"/>
              </w:rPr>
              <w:t>Historický vývoj na území ČR</w:t>
            </w:r>
            <w:r w:rsidR="00815496" w:rsidRPr="00BD585B">
              <w:rPr>
                <w:b/>
                <w:noProof/>
                <w:webHidden/>
              </w:rPr>
              <w:tab/>
            </w:r>
            <w:r w:rsidR="00815496" w:rsidRPr="00BD585B">
              <w:rPr>
                <w:b/>
                <w:noProof/>
                <w:webHidden/>
              </w:rPr>
              <w:fldChar w:fldCharType="begin"/>
            </w:r>
            <w:r w:rsidR="00815496" w:rsidRPr="00BD585B">
              <w:rPr>
                <w:b/>
                <w:noProof/>
                <w:webHidden/>
              </w:rPr>
              <w:instrText xml:space="preserve"> PAGEREF _Toc400795199 \h </w:instrText>
            </w:r>
            <w:r w:rsidR="00815496" w:rsidRPr="00BD585B">
              <w:rPr>
                <w:b/>
                <w:noProof/>
                <w:webHidden/>
              </w:rPr>
            </w:r>
            <w:r w:rsidR="00815496" w:rsidRPr="00BD585B">
              <w:rPr>
                <w:b/>
                <w:noProof/>
                <w:webHidden/>
              </w:rPr>
              <w:fldChar w:fldCharType="separate"/>
            </w:r>
            <w:r w:rsidR="00CE1AC6">
              <w:rPr>
                <w:b/>
                <w:noProof/>
                <w:webHidden/>
              </w:rPr>
              <w:t>17</w:t>
            </w:r>
            <w:r w:rsidR="00815496" w:rsidRPr="00BD585B">
              <w:rPr>
                <w:b/>
                <w:noProof/>
                <w:webHidden/>
              </w:rPr>
              <w:fldChar w:fldCharType="end"/>
            </w:r>
          </w:hyperlink>
        </w:p>
        <w:p w:rsidR="00815496" w:rsidRPr="00BD585B" w:rsidRDefault="00593751" w:rsidP="00C96F66">
          <w:pPr>
            <w:pStyle w:val="Obsah2"/>
            <w:tabs>
              <w:tab w:val="left" w:pos="993"/>
              <w:tab w:val="right" w:leader="dot" w:pos="9061"/>
            </w:tabs>
            <w:ind w:left="567"/>
            <w:rPr>
              <w:rFonts w:asciiTheme="minorHAnsi" w:hAnsiTheme="minorHAnsi"/>
              <w:noProof/>
              <w:sz w:val="22"/>
            </w:rPr>
          </w:pPr>
          <w:hyperlink w:anchor="_Toc400795200" w:history="1">
            <w:r w:rsidR="00815496" w:rsidRPr="00BD585B">
              <w:rPr>
                <w:rStyle w:val="Hypertextovodkaz"/>
                <w:noProof/>
                <w:color w:val="auto"/>
              </w:rPr>
              <w:t>2.1</w:t>
            </w:r>
            <w:r w:rsidR="00815496" w:rsidRPr="00BD585B">
              <w:rPr>
                <w:rFonts w:asciiTheme="minorHAnsi" w:hAnsiTheme="minorHAnsi"/>
                <w:noProof/>
                <w:sz w:val="22"/>
              </w:rPr>
              <w:tab/>
            </w:r>
            <w:r w:rsidR="00815496" w:rsidRPr="00BD585B">
              <w:rPr>
                <w:rStyle w:val="Hypertextovodkaz"/>
                <w:noProof/>
                <w:color w:val="auto"/>
              </w:rPr>
              <w:t>Úprava podle obč. z. do 1. 1. 1992</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_Toc400795200 \h </w:instrText>
            </w:r>
            <w:r w:rsidR="00815496" w:rsidRPr="00BD585B">
              <w:rPr>
                <w:noProof/>
                <w:webHidden/>
              </w:rPr>
            </w:r>
            <w:r w:rsidR="00815496" w:rsidRPr="00BD585B">
              <w:rPr>
                <w:noProof/>
                <w:webHidden/>
              </w:rPr>
              <w:fldChar w:fldCharType="separate"/>
            </w:r>
            <w:r w:rsidR="00CE1AC6">
              <w:rPr>
                <w:noProof/>
                <w:webHidden/>
              </w:rPr>
              <w:t>17</w:t>
            </w:r>
            <w:r w:rsidR="00815496" w:rsidRPr="00BD585B">
              <w:rPr>
                <w:noProof/>
                <w:webHidden/>
              </w:rPr>
              <w:fldChar w:fldCharType="end"/>
            </w:r>
          </w:hyperlink>
        </w:p>
        <w:p w:rsidR="00815496" w:rsidRPr="00BD585B" w:rsidRDefault="00593751" w:rsidP="00C96F66">
          <w:pPr>
            <w:pStyle w:val="Obsah2"/>
            <w:tabs>
              <w:tab w:val="left" w:pos="993"/>
              <w:tab w:val="right" w:leader="dot" w:pos="9061"/>
            </w:tabs>
            <w:ind w:left="567"/>
            <w:rPr>
              <w:rFonts w:asciiTheme="minorHAnsi" w:hAnsiTheme="minorHAnsi"/>
              <w:noProof/>
              <w:sz w:val="22"/>
            </w:rPr>
          </w:pPr>
          <w:hyperlink w:anchor="_Toc400795201" w:history="1">
            <w:r w:rsidR="00815496" w:rsidRPr="00BD585B">
              <w:rPr>
                <w:rStyle w:val="Hypertextovodkaz"/>
                <w:noProof/>
                <w:color w:val="auto"/>
              </w:rPr>
              <w:t>2.2</w:t>
            </w:r>
            <w:r w:rsidR="00815496" w:rsidRPr="00BD585B">
              <w:rPr>
                <w:rFonts w:asciiTheme="minorHAnsi" w:hAnsiTheme="minorHAnsi"/>
                <w:noProof/>
                <w:sz w:val="22"/>
              </w:rPr>
              <w:tab/>
            </w:r>
            <w:r w:rsidR="00815496" w:rsidRPr="00BD585B">
              <w:rPr>
                <w:rStyle w:val="Hypertextovodkaz"/>
                <w:noProof/>
                <w:color w:val="auto"/>
              </w:rPr>
              <w:t>Úprava podle hospodářského zákoníku</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_Toc400795201 \h </w:instrText>
            </w:r>
            <w:r w:rsidR="00815496" w:rsidRPr="00BD585B">
              <w:rPr>
                <w:noProof/>
                <w:webHidden/>
              </w:rPr>
            </w:r>
            <w:r w:rsidR="00815496" w:rsidRPr="00BD585B">
              <w:rPr>
                <w:noProof/>
                <w:webHidden/>
              </w:rPr>
              <w:fldChar w:fldCharType="separate"/>
            </w:r>
            <w:r w:rsidR="00CE1AC6">
              <w:rPr>
                <w:noProof/>
                <w:webHidden/>
              </w:rPr>
              <w:t>17</w:t>
            </w:r>
            <w:r w:rsidR="00815496" w:rsidRPr="00BD585B">
              <w:rPr>
                <w:noProof/>
                <w:webHidden/>
              </w:rPr>
              <w:fldChar w:fldCharType="end"/>
            </w:r>
          </w:hyperlink>
        </w:p>
        <w:p w:rsidR="00815496" w:rsidRPr="00BD585B" w:rsidRDefault="00593751" w:rsidP="00C96F66">
          <w:pPr>
            <w:pStyle w:val="Obsah2"/>
            <w:tabs>
              <w:tab w:val="left" w:pos="993"/>
              <w:tab w:val="right" w:leader="dot" w:pos="9061"/>
            </w:tabs>
            <w:ind w:left="567"/>
            <w:rPr>
              <w:rFonts w:asciiTheme="minorHAnsi" w:hAnsiTheme="minorHAnsi"/>
              <w:noProof/>
              <w:sz w:val="22"/>
            </w:rPr>
          </w:pPr>
          <w:hyperlink w:anchor="_Toc400795202" w:history="1">
            <w:r w:rsidR="00815496" w:rsidRPr="00BD585B">
              <w:rPr>
                <w:rStyle w:val="Hypertextovodkaz"/>
                <w:noProof/>
                <w:color w:val="auto"/>
              </w:rPr>
              <w:t>2.3</w:t>
            </w:r>
            <w:r w:rsidR="00815496" w:rsidRPr="00BD585B">
              <w:rPr>
                <w:rFonts w:asciiTheme="minorHAnsi" w:hAnsiTheme="minorHAnsi"/>
                <w:noProof/>
                <w:sz w:val="22"/>
              </w:rPr>
              <w:tab/>
            </w:r>
            <w:r w:rsidR="00815496" w:rsidRPr="00BD585B">
              <w:rPr>
                <w:rStyle w:val="Hypertextovodkaz"/>
                <w:noProof/>
                <w:color w:val="auto"/>
              </w:rPr>
              <w:t>Úprava podle obch. z. a obč. z. po 1. 1. 1992</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_Toc400795202 \h </w:instrText>
            </w:r>
            <w:r w:rsidR="00815496" w:rsidRPr="00BD585B">
              <w:rPr>
                <w:noProof/>
                <w:webHidden/>
              </w:rPr>
            </w:r>
            <w:r w:rsidR="00815496" w:rsidRPr="00BD585B">
              <w:rPr>
                <w:noProof/>
                <w:webHidden/>
              </w:rPr>
              <w:fldChar w:fldCharType="separate"/>
            </w:r>
            <w:r w:rsidR="00CE1AC6">
              <w:rPr>
                <w:noProof/>
                <w:webHidden/>
              </w:rPr>
              <w:t>18</w:t>
            </w:r>
            <w:r w:rsidR="00815496" w:rsidRPr="00BD585B">
              <w:rPr>
                <w:noProof/>
                <w:webHidden/>
              </w:rPr>
              <w:fldChar w:fldCharType="end"/>
            </w:r>
          </w:hyperlink>
        </w:p>
        <w:p w:rsidR="00815496" w:rsidRPr="00BD585B" w:rsidRDefault="00593751" w:rsidP="00C96F66">
          <w:pPr>
            <w:pStyle w:val="Obsah2"/>
            <w:tabs>
              <w:tab w:val="left" w:pos="993"/>
              <w:tab w:val="right" w:leader="dot" w:pos="9061"/>
            </w:tabs>
            <w:ind w:left="567"/>
            <w:rPr>
              <w:rFonts w:asciiTheme="minorHAnsi" w:hAnsiTheme="minorHAnsi"/>
              <w:noProof/>
              <w:sz w:val="22"/>
            </w:rPr>
          </w:pPr>
          <w:hyperlink w:anchor="_Toc400795203" w:history="1">
            <w:r w:rsidR="00815496" w:rsidRPr="00BD585B">
              <w:rPr>
                <w:rStyle w:val="Hypertextovodkaz"/>
                <w:noProof/>
                <w:color w:val="auto"/>
              </w:rPr>
              <w:t>2.4</w:t>
            </w:r>
            <w:r w:rsidR="00815496" w:rsidRPr="00BD585B">
              <w:rPr>
                <w:rFonts w:asciiTheme="minorHAnsi" w:hAnsiTheme="minorHAnsi"/>
                <w:noProof/>
                <w:sz w:val="22"/>
              </w:rPr>
              <w:tab/>
            </w:r>
            <w:r w:rsidR="00815496" w:rsidRPr="00BD585B">
              <w:rPr>
                <w:rStyle w:val="Hypertextovodkaz"/>
                <w:noProof/>
                <w:color w:val="auto"/>
              </w:rPr>
              <w:t>Úprava podle obč. z. od 1. 1. 2001</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_Toc400795203 \h </w:instrText>
            </w:r>
            <w:r w:rsidR="00815496" w:rsidRPr="00BD585B">
              <w:rPr>
                <w:noProof/>
                <w:webHidden/>
              </w:rPr>
            </w:r>
            <w:r w:rsidR="00815496" w:rsidRPr="00BD585B">
              <w:rPr>
                <w:noProof/>
                <w:webHidden/>
              </w:rPr>
              <w:fldChar w:fldCharType="separate"/>
            </w:r>
            <w:r w:rsidR="00CE1AC6">
              <w:rPr>
                <w:noProof/>
                <w:webHidden/>
              </w:rPr>
              <w:t>18</w:t>
            </w:r>
            <w:r w:rsidR="00815496" w:rsidRPr="00BD585B">
              <w:rPr>
                <w:noProof/>
                <w:webHidden/>
              </w:rPr>
              <w:fldChar w:fldCharType="end"/>
            </w:r>
          </w:hyperlink>
        </w:p>
        <w:p w:rsidR="00815496" w:rsidRPr="00BD585B" w:rsidRDefault="00593751" w:rsidP="00C96F66">
          <w:pPr>
            <w:pStyle w:val="Obsah2"/>
            <w:tabs>
              <w:tab w:val="left" w:pos="1418"/>
              <w:tab w:val="right" w:leader="dot" w:pos="9061"/>
            </w:tabs>
            <w:ind w:left="851"/>
            <w:rPr>
              <w:rFonts w:asciiTheme="minorHAnsi" w:hAnsiTheme="minorHAnsi"/>
              <w:noProof/>
              <w:sz w:val="22"/>
            </w:rPr>
          </w:pPr>
          <w:hyperlink w:anchor="_Toc400795204" w:history="1">
            <w:r w:rsidR="00815496" w:rsidRPr="00BD585B">
              <w:rPr>
                <w:rStyle w:val="Hypertextovodkaz"/>
                <w:noProof/>
                <w:color w:val="auto"/>
              </w:rPr>
              <w:t>2.4.1</w:t>
            </w:r>
            <w:r w:rsidR="00815496" w:rsidRPr="00BD585B">
              <w:rPr>
                <w:rFonts w:asciiTheme="minorHAnsi" w:hAnsiTheme="minorHAnsi"/>
                <w:noProof/>
                <w:sz w:val="22"/>
              </w:rPr>
              <w:tab/>
            </w:r>
            <w:r w:rsidR="00815496" w:rsidRPr="00BD585B">
              <w:rPr>
                <w:rStyle w:val="Hypertextovodkaz"/>
                <w:noProof/>
                <w:color w:val="auto"/>
              </w:rPr>
              <w:t>Podle zákona č. 367/2000 Sb.</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_Toc400795204 \h </w:instrText>
            </w:r>
            <w:r w:rsidR="00815496" w:rsidRPr="00BD585B">
              <w:rPr>
                <w:noProof/>
                <w:webHidden/>
              </w:rPr>
            </w:r>
            <w:r w:rsidR="00815496" w:rsidRPr="00BD585B">
              <w:rPr>
                <w:noProof/>
                <w:webHidden/>
              </w:rPr>
              <w:fldChar w:fldCharType="separate"/>
            </w:r>
            <w:r w:rsidR="00CE1AC6">
              <w:rPr>
                <w:noProof/>
                <w:webHidden/>
              </w:rPr>
              <w:t>18</w:t>
            </w:r>
            <w:r w:rsidR="00815496" w:rsidRPr="00BD585B">
              <w:rPr>
                <w:noProof/>
                <w:webHidden/>
              </w:rPr>
              <w:fldChar w:fldCharType="end"/>
            </w:r>
          </w:hyperlink>
        </w:p>
        <w:p w:rsidR="00815496" w:rsidRPr="00BD585B" w:rsidRDefault="00593751" w:rsidP="00C96F66">
          <w:pPr>
            <w:pStyle w:val="Obsah2"/>
            <w:tabs>
              <w:tab w:val="left" w:pos="1418"/>
              <w:tab w:val="right" w:leader="dot" w:pos="9061"/>
            </w:tabs>
            <w:ind w:left="851"/>
            <w:rPr>
              <w:rStyle w:val="Hypertextovodkaz"/>
              <w:noProof/>
              <w:color w:val="auto"/>
            </w:rPr>
          </w:pPr>
          <w:hyperlink w:anchor="_Toc400795205" w:history="1">
            <w:r w:rsidR="00815496" w:rsidRPr="00BD585B">
              <w:rPr>
                <w:rStyle w:val="Hypertextovodkaz"/>
                <w:noProof/>
                <w:color w:val="auto"/>
              </w:rPr>
              <w:t>2.4.2</w:t>
            </w:r>
            <w:r w:rsidR="00815496" w:rsidRPr="00BD585B">
              <w:rPr>
                <w:rFonts w:asciiTheme="minorHAnsi" w:hAnsiTheme="minorHAnsi"/>
                <w:noProof/>
                <w:sz w:val="22"/>
              </w:rPr>
              <w:tab/>
            </w:r>
            <w:r w:rsidR="00815496" w:rsidRPr="00BD585B">
              <w:rPr>
                <w:rStyle w:val="Hypertextovodkaz"/>
                <w:noProof/>
                <w:color w:val="auto"/>
              </w:rPr>
              <w:t>Podle zákona č. 317/2001</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_Toc400795205 \h </w:instrText>
            </w:r>
            <w:r w:rsidR="00815496" w:rsidRPr="00BD585B">
              <w:rPr>
                <w:noProof/>
                <w:webHidden/>
              </w:rPr>
            </w:r>
            <w:r w:rsidR="00815496" w:rsidRPr="00BD585B">
              <w:rPr>
                <w:noProof/>
                <w:webHidden/>
              </w:rPr>
              <w:fldChar w:fldCharType="separate"/>
            </w:r>
            <w:r w:rsidR="00CE1AC6">
              <w:rPr>
                <w:noProof/>
                <w:webHidden/>
              </w:rPr>
              <w:t>19</w:t>
            </w:r>
            <w:r w:rsidR="00815496" w:rsidRPr="00BD585B">
              <w:rPr>
                <w:noProof/>
                <w:webHidden/>
              </w:rPr>
              <w:fldChar w:fldCharType="end"/>
            </w:r>
          </w:hyperlink>
        </w:p>
        <w:p w:rsidR="006D4C3B" w:rsidRPr="00BD585B" w:rsidRDefault="006D4C3B" w:rsidP="006D4C3B">
          <w:pPr>
            <w:rPr>
              <w:noProof/>
            </w:rPr>
          </w:pPr>
        </w:p>
        <w:p w:rsidR="00815496" w:rsidRPr="00BD585B" w:rsidRDefault="00593751">
          <w:pPr>
            <w:pStyle w:val="Obsah2"/>
            <w:tabs>
              <w:tab w:val="left" w:pos="660"/>
              <w:tab w:val="right" w:leader="dot" w:pos="9061"/>
            </w:tabs>
            <w:rPr>
              <w:rFonts w:asciiTheme="minorHAnsi" w:hAnsiTheme="minorHAnsi"/>
              <w:b/>
              <w:noProof/>
              <w:sz w:val="22"/>
            </w:rPr>
          </w:pPr>
          <w:hyperlink w:anchor="_Toc400795206" w:history="1">
            <w:r w:rsidR="00815496" w:rsidRPr="00BD585B">
              <w:rPr>
                <w:rStyle w:val="Hypertextovodkaz"/>
                <w:b/>
                <w:noProof/>
                <w:color w:val="auto"/>
              </w:rPr>
              <w:t>3</w:t>
            </w:r>
            <w:r w:rsidR="00815496" w:rsidRPr="00BD585B">
              <w:rPr>
                <w:rFonts w:asciiTheme="minorHAnsi" w:hAnsiTheme="minorHAnsi"/>
                <w:b/>
                <w:noProof/>
                <w:sz w:val="22"/>
              </w:rPr>
              <w:tab/>
            </w:r>
            <w:r w:rsidR="00815496" w:rsidRPr="00BD585B">
              <w:rPr>
                <w:rStyle w:val="Hypertextovodkaz"/>
                <w:b/>
                <w:noProof/>
                <w:color w:val="auto"/>
              </w:rPr>
              <w:t>Úprava podle NOZ</w:t>
            </w:r>
            <w:r w:rsidR="00815496" w:rsidRPr="00BD585B">
              <w:rPr>
                <w:b/>
                <w:noProof/>
                <w:webHidden/>
              </w:rPr>
              <w:tab/>
            </w:r>
            <w:r w:rsidR="00815496" w:rsidRPr="00BD585B">
              <w:rPr>
                <w:b/>
                <w:noProof/>
                <w:webHidden/>
              </w:rPr>
              <w:fldChar w:fldCharType="begin"/>
            </w:r>
            <w:r w:rsidR="00815496" w:rsidRPr="00BD585B">
              <w:rPr>
                <w:b/>
                <w:noProof/>
                <w:webHidden/>
              </w:rPr>
              <w:instrText xml:space="preserve"> PAGEREF _Toc400795206 \h </w:instrText>
            </w:r>
            <w:r w:rsidR="00815496" w:rsidRPr="00BD585B">
              <w:rPr>
                <w:b/>
                <w:noProof/>
                <w:webHidden/>
              </w:rPr>
            </w:r>
            <w:r w:rsidR="00815496" w:rsidRPr="00BD585B">
              <w:rPr>
                <w:b/>
                <w:noProof/>
                <w:webHidden/>
              </w:rPr>
              <w:fldChar w:fldCharType="separate"/>
            </w:r>
            <w:r w:rsidR="00CE1AC6">
              <w:rPr>
                <w:b/>
                <w:noProof/>
                <w:webHidden/>
              </w:rPr>
              <w:t>20</w:t>
            </w:r>
            <w:r w:rsidR="00815496" w:rsidRPr="00BD585B">
              <w:rPr>
                <w:b/>
                <w:noProof/>
                <w:webHidden/>
              </w:rPr>
              <w:fldChar w:fldCharType="end"/>
            </w:r>
          </w:hyperlink>
        </w:p>
        <w:p w:rsidR="00815496" w:rsidRPr="00BD585B" w:rsidRDefault="00593751" w:rsidP="00C96F66">
          <w:pPr>
            <w:pStyle w:val="Obsah2"/>
            <w:tabs>
              <w:tab w:val="left" w:pos="993"/>
              <w:tab w:val="right" w:leader="dot" w:pos="9061"/>
            </w:tabs>
            <w:ind w:left="567"/>
            <w:rPr>
              <w:rFonts w:asciiTheme="minorHAnsi" w:hAnsiTheme="minorHAnsi"/>
              <w:b/>
              <w:noProof/>
              <w:sz w:val="22"/>
            </w:rPr>
          </w:pPr>
          <w:hyperlink w:anchor="_Toc400795207" w:history="1">
            <w:r w:rsidR="00815496" w:rsidRPr="00BD585B">
              <w:rPr>
                <w:rStyle w:val="Hypertextovodkaz"/>
                <w:b/>
                <w:noProof/>
                <w:color w:val="auto"/>
              </w:rPr>
              <w:t>3.1</w:t>
            </w:r>
            <w:r w:rsidR="00815496" w:rsidRPr="00BD585B">
              <w:rPr>
                <w:rFonts w:asciiTheme="minorHAnsi" w:hAnsiTheme="minorHAnsi"/>
                <w:b/>
                <w:noProof/>
                <w:sz w:val="22"/>
              </w:rPr>
              <w:tab/>
            </w:r>
            <w:r w:rsidR="00815496" w:rsidRPr="00BD585B">
              <w:rPr>
                <w:rStyle w:val="Hypertextovodkaz"/>
                <w:b/>
                <w:noProof/>
                <w:color w:val="auto"/>
              </w:rPr>
              <w:t>Postavení zástavního práva v NOZ</w:t>
            </w:r>
            <w:r w:rsidR="00815496" w:rsidRPr="00BD585B">
              <w:rPr>
                <w:b/>
                <w:noProof/>
                <w:webHidden/>
              </w:rPr>
              <w:tab/>
            </w:r>
            <w:r w:rsidR="00815496" w:rsidRPr="00BD585B">
              <w:rPr>
                <w:b/>
                <w:noProof/>
                <w:webHidden/>
              </w:rPr>
              <w:fldChar w:fldCharType="begin"/>
            </w:r>
            <w:r w:rsidR="00815496" w:rsidRPr="00BD585B">
              <w:rPr>
                <w:b/>
                <w:noProof/>
                <w:webHidden/>
              </w:rPr>
              <w:instrText xml:space="preserve"> PAGEREF _Toc400795207 \h </w:instrText>
            </w:r>
            <w:r w:rsidR="00815496" w:rsidRPr="00BD585B">
              <w:rPr>
                <w:b/>
                <w:noProof/>
                <w:webHidden/>
              </w:rPr>
            </w:r>
            <w:r w:rsidR="00815496" w:rsidRPr="00BD585B">
              <w:rPr>
                <w:b/>
                <w:noProof/>
                <w:webHidden/>
              </w:rPr>
              <w:fldChar w:fldCharType="separate"/>
            </w:r>
            <w:r w:rsidR="00CE1AC6">
              <w:rPr>
                <w:b/>
                <w:noProof/>
                <w:webHidden/>
              </w:rPr>
              <w:t>20</w:t>
            </w:r>
            <w:r w:rsidR="00815496" w:rsidRPr="00BD585B">
              <w:rPr>
                <w:b/>
                <w:noProof/>
                <w:webHidden/>
              </w:rPr>
              <w:fldChar w:fldCharType="end"/>
            </w:r>
          </w:hyperlink>
        </w:p>
        <w:p w:rsidR="00815496" w:rsidRPr="00BD585B" w:rsidRDefault="00593751" w:rsidP="00C96F66">
          <w:pPr>
            <w:pStyle w:val="Obsah2"/>
            <w:tabs>
              <w:tab w:val="left" w:pos="993"/>
              <w:tab w:val="right" w:leader="dot" w:pos="9061"/>
            </w:tabs>
            <w:ind w:left="567"/>
            <w:rPr>
              <w:rFonts w:asciiTheme="minorHAnsi" w:hAnsiTheme="minorHAnsi"/>
              <w:b/>
              <w:noProof/>
              <w:sz w:val="22"/>
            </w:rPr>
          </w:pPr>
          <w:hyperlink w:anchor="_Toc400795208" w:history="1">
            <w:r w:rsidR="00815496" w:rsidRPr="00BD585B">
              <w:rPr>
                <w:rStyle w:val="Hypertextovodkaz"/>
                <w:b/>
                <w:noProof/>
                <w:color w:val="auto"/>
              </w:rPr>
              <w:t>3.2</w:t>
            </w:r>
            <w:r w:rsidR="00815496" w:rsidRPr="00BD585B">
              <w:rPr>
                <w:rFonts w:asciiTheme="minorHAnsi" w:hAnsiTheme="minorHAnsi"/>
                <w:b/>
                <w:noProof/>
                <w:sz w:val="22"/>
              </w:rPr>
              <w:tab/>
            </w:r>
            <w:r w:rsidR="00815496" w:rsidRPr="00BD585B">
              <w:rPr>
                <w:rStyle w:val="Hypertextovodkaz"/>
                <w:b/>
                <w:noProof/>
                <w:color w:val="auto"/>
              </w:rPr>
              <w:t>Definice zástavního práva</w:t>
            </w:r>
            <w:r w:rsidR="00815496" w:rsidRPr="00BD585B">
              <w:rPr>
                <w:b/>
                <w:noProof/>
                <w:webHidden/>
              </w:rPr>
              <w:tab/>
            </w:r>
            <w:r w:rsidR="00815496" w:rsidRPr="00BD585B">
              <w:rPr>
                <w:b/>
                <w:noProof/>
                <w:webHidden/>
              </w:rPr>
              <w:fldChar w:fldCharType="begin"/>
            </w:r>
            <w:r w:rsidR="00815496" w:rsidRPr="00BD585B">
              <w:rPr>
                <w:b/>
                <w:noProof/>
                <w:webHidden/>
              </w:rPr>
              <w:instrText xml:space="preserve"> PAGEREF _Toc400795208 \h </w:instrText>
            </w:r>
            <w:r w:rsidR="00815496" w:rsidRPr="00BD585B">
              <w:rPr>
                <w:b/>
                <w:noProof/>
                <w:webHidden/>
              </w:rPr>
            </w:r>
            <w:r w:rsidR="00815496" w:rsidRPr="00BD585B">
              <w:rPr>
                <w:b/>
                <w:noProof/>
                <w:webHidden/>
              </w:rPr>
              <w:fldChar w:fldCharType="separate"/>
            </w:r>
            <w:r w:rsidR="00CE1AC6">
              <w:rPr>
                <w:b/>
                <w:noProof/>
                <w:webHidden/>
              </w:rPr>
              <w:t>22</w:t>
            </w:r>
            <w:r w:rsidR="00815496" w:rsidRPr="00BD585B">
              <w:rPr>
                <w:b/>
                <w:noProof/>
                <w:webHidden/>
              </w:rPr>
              <w:fldChar w:fldCharType="end"/>
            </w:r>
          </w:hyperlink>
        </w:p>
        <w:p w:rsidR="00815496" w:rsidRPr="00BD585B" w:rsidRDefault="00593751" w:rsidP="00C96F66">
          <w:pPr>
            <w:pStyle w:val="Obsah2"/>
            <w:tabs>
              <w:tab w:val="left" w:pos="993"/>
              <w:tab w:val="right" w:leader="dot" w:pos="9061"/>
            </w:tabs>
            <w:ind w:left="567"/>
            <w:rPr>
              <w:rFonts w:asciiTheme="minorHAnsi" w:hAnsiTheme="minorHAnsi"/>
              <w:b/>
              <w:noProof/>
              <w:sz w:val="22"/>
            </w:rPr>
          </w:pPr>
          <w:hyperlink w:anchor="_Toc400795209" w:history="1">
            <w:r w:rsidR="00815496" w:rsidRPr="00BD585B">
              <w:rPr>
                <w:rStyle w:val="Hypertextovodkaz"/>
                <w:b/>
                <w:noProof/>
                <w:color w:val="auto"/>
              </w:rPr>
              <w:t>3.3</w:t>
            </w:r>
            <w:r w:rsidR="00815496" w:rsidRPr="00BD585B">
              <w:rPr>
                <w:rFonts w:asciiTheme="minorHAnsi" w:hAnsiTheme="minorHAnsi"/>
                <w:b/>
                <w:noProof/>
                <w:sz w:val="22"/>
              </w:rPr>
              <w:tab/>
            </w:r>
            <w:r w:rsidR="00815496" w:rsidRPr="00BD585B">
              <w:rPr>
                <w:rStyle w:val="Hypertextovodkaz"/>
                <w:b/>
                <w:noProof/>
                <w:color w:val="auto"/>
              </w:rPr>
              <w:t>Pojmový aparát</w:t>
            </w:r>
            <w:r w:rsidR="00815496" w:rsidRPr="00BD585B">
              <w:rPr>
                <w:b/>
                <w:noProof/>
                <w:webHidden/>
              </w:rPr>
              <w:tab/>
            </w:r>
            <w:r w:rsidR="00815496" w:rsidRPr="00BD585B">
              <w:rPr>
                <w:b/>
                <w:noProof/>
                <w:webHidden/>
              </w:rPr>
              <w:fldChar w:fldCharType="begin"/>
            </w:r>
            <w:r w:rsidR="00815496" w:rsidRPr="00BD585B">
              <w:rPr>
                <w:b/>
                <w:noProof/>
                <w:webHidden/>
              </w:rPr>
              <w:instrText xml:space="preserve"> PAGEREF _Toc400795209 \h </w:instrText>
            </w:r>
            <w:r w:rsidR="00815496" w:rsidRPr="00BD585B">
              <w:rPr>
                <w:b/>
                <w:noProof/>
                <w:webHidden/>
              </w:rPr>
            </w:r>
            <w:r w:rsidR="00815496" w:rsidRPr="00BD585B">
              <w:rPr>
                <w:b/>
                <w:noProof/>
                <w:webHidden/>
              </w:rPr>
              <w:fldChar w:fldCharType="separate"/>
            </w:r>
            <w:r w:rsidR="00CE1AC6">
              <w:rPr>
                <w:b/>
                <w:noProof/>
                <w:webHidden/>
              </w:rPr>
              <w:t>22</w:t>
            </w:r>
            <w:r w:rsidR="00815496" w:rsidRPr="00BD585B">
              <w:rPr>
                <w:b/>
                <w:noProof/>
                <w:webHidden/>
              </w:rPr>
              <w:fldChar w:fldCharType="end"/>
            </w:r>
          </w:hyperlink>
        </w:p>
        <w:p w:rsidR="00815496" w:rsidRPr="00BD585B" w:rsidRDefault="00593751" w:rsidP="00C96F66">
          <w:pPr>
            <w:pStyle w:val="Obsah2"/>
            <w:tabs>
              <w:tab w:val="left" w:pos="1418"/>
              <w:tab w:val="right" w:leader="dot" w:pos="9061"/>
            </w:tabs>
            <w:ind w:left="851"/>
            <w:rPr>
              <w:rFonts w:asciiTheme="minorHAnsi" w:hAnsiTheme="minorHAnsi"/>
              <w:noProof/>
              <w:sz w:val="22"/>
            </w:rPr>
          </w:pPr>
          <w:hyperlink w:anchor="_Toc400795210" w:history="1">
            <w:r w:rsidR="00815496" w:rsidRPr="00BD585B">
              <w:rPr>
                <w:rStyle w:val="Hypertextovodkaz"/>
                <w:noProof/>
                <w:color w:val="auto"/>
              </w:rPr>
              <w:t>3.3.1</w:t>
            </w:r>
            <w:r w:rsidR="00815496" w:rsidRPr="00BD585B">
              <w:rPr>
                <w:rFonts w:asciiTheme="minorHAnsi" w:hAnsiTheme="minorHAnsi"/>
                <w:noProof/>
                <w:sz w:val="22"/>
              </w:rPr>
              <w:tab/>
            </w:r>
            <w:r w:rsidR="00815496" w:rsidRPr="00BD585B">
              <w:rPr>
                <w:rStyle w:val="Hypertextovodkaz"/>
                <w:noProof/>
                <w:color w:val="auto"/>
              </w:rPr>
              <w:t>Postavení osob</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_Toc400795210 \h </w:instrText>
            </w:r>
            <w:r w:rsidR="00815496" w:rsidRPr="00BD585B">
              <w:rPr>
                <w:noProof/>
                <w:webHidden/>
              </w:rPr>
            </w:r>
            <w:r w:rsidR="00815496" w:rsidRPr="00BD585B">
              <w:rPr>
                <w:noProof/>
                <w:webHidden/>
              </w:rPr>
              <w:fldChar w:fldCharType="separate"/>
            </w:r>
            <w:r w:rsidR="00CE1AC6">
              <w:rPr>
                <w:noProof/>
                <w:webHidden/>
              </w:rPr>
              <w:t>22</w:t>
            </w:r>
            <w:r w:rsidR="00815496" w:rsidRPr="00BD585B">
              <w:rPr>
                <w:noProof/>
                <w:webHidden/>
              </w:rPr>
              <w:fldChar w:fldCharType="end"/>
            </w:r>
          </w:hyperlink>
        </w:p>
        <w:p w:rsidR="00815496" w:rsidRPr="00BD585B" w:rsidRDefault="00593751" w:rsidP="00C96F66">
          <w:pPr>
            <w:pStyle w:val="Obsah2"/>
            <w:tabs>
              <w:tab w:val="left" w:pos="1418"/>
              <w:tab w:val="right" w:leader="dot" w:pos="9061"/>
            </w:tabs>
            <w:ind w:left="851"/>
            <w:rPr>
              <w:rFonts w:asciiTheme="minorHAnsi" w:hAnsiTheme="minorHAnsi"/>
              <w:noProof/>
              <w:sz w:val="22"/>
            </w:rPr>
          </w:pPr>
          <w:hyperlink w:anchor="_Toc400795211" w:history="1">
            <w:r w:rsidR="00815496" w:rsidRPr="00BD585B">
              <w:rPr>
                <w:rStyle w:val="Hypertextovodkaz"/>
                <w:noProof/>
                <w:color w:val="auto"/>
              </w:rPr>
              <w:t>3.3.2</w:t>
            </w:r>
            <w:r w:rsidR="00815496" w:rsidRPr="00BD585B">
              <w:rPr>
                <w:rFonts w:asciiTheme="minorHAnsi" w:hAnsiTheme="minorHAnsi"/>
                <w:noProof/>
                <w:sz w:val="22"/>
              </w:rPr>
              <w:tab/>
            </w:r>
            <w:r w:rsidR="00815496" w:rsidRPr="00BD585B">
              <w:rPr>
                <w:rStyle w:val="Hypertextovodkaz"/>
                <w:noProof/>
                <w:color w:val="auto"/>
              </w:rPr>
              <w:t>Dluh</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_Toc400795211 \h </w:instrText>
            </w:r>
            <w:r w:rsidR="00815496" w:rsidRPr="00BD585B">
              <w:rPr>
                <w:noProof/>
                <w:webHidden/>
              </w:rPr>
            </w:r>
            <w:r w:rsidR="00815496" w:rsidRPr="00BD585B">
              <w:rPr>
                <w:noProof/>
                <w:webHidden/>
              </w:rPr>
              <w:fldChar w:fldCharType="separate"/>
            </w:r>
            <w:r w:rsidR="00CE1AC6">
              <w:rPr>
                <w:noProof/>
                <w:webHidden/>
              </w:rPr>
              <w:t>23</w:t>
            </w:r>
            <w:r w:rsidR="00815496" w:rsidRPr="00BD585B">
              <w:rPr>
                <w:noProof/>
                <w:webHidden/>
              </w:rPr>
              <w:fldChar w:fldCharType="end"/>
            </w:r>
          </w:hyperlink>
        </w:p>
        <w:p w:rsidR="00815496" w:rsidRPr="00BD585B" w:rsidRDefault="00593751" w:rsidP="00C96F66">
          <w:pPr>
            <w:pStyle w:val="Obsah2"/>
            <w:tabs>
              <w:tab w:val="left" w:pos="1418"/>
              <w:tab w:val="right" w:leader="dot" w:pos="9061"/>
            </w:tabs>
            <w:ind w:left="851"/>
            <w:rPr>
              <w:rFonts w:asciiTheme="minorHAnsi" w:hAnsiTheme="minorHAnsi"/>
              <w:noProof/>
              <w:sz w:val="22"/>
            </w:rPr>
          </w:pPr>
          <w:hyperlink w:anchor="_Toc400795212" w:history="1">
            <w:r w:rsidR="00815496" w:rsidRPr="00BD585B">
              <w:rPr>
                <w:rStyle w:val="Hypertextovodkaz"/>
                <w:noProof/>
                <w:color w:val="auto"/>
              </w:rPr>
              <w:t>3.3.3</w:t>
            </w:r>
            <w:r w:rsidR="00815496" w:rsidRPr="00BD585B">
              <w:rPr>
                <w:rFonts w:asciiTheme="minorHAnsi" w:hAnsiTheme="minorHAnsi"/>
                <w:noProof/>
                <w:sz w:val="22"/>
              </w:rPr>
              <w:tab/>
            </w:r>
            <w:r w:rsidR="00815496" w:rsidRPr="00BD585B">
              <w:rPr>
                <w:rStyle w:val="Hypertextovodkaz"/>
                <w:noProof/>
                <w:color w:val="auto"/>
              </w:rPr>
              <w:t>Jistota</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_Toc400795212 \h </w:instrText>
            </w:r>
            <w:r w:rsidR="00815496" w:rsidRPr="00BD585B">
              <w:rPr>
                <w:noProof/>
                <w:webHidden/>
              </w:rPr>
            </w:r>
            <w:r w:rsidR="00815496" w:rsidRPr="00BD585B">
              <w:rPr>
                <w:noProof/>
                <w:webHidden/>
              </w:rPr>
              <w:fldChar w:fldCharType="separate"/>
            </w:r>
            <w:r w:rsidR="00CE1AC6">
              <w:rPr>
                <w:noProof/>
                <w:webHidden/>
              </w:rPr>
              <w:t>23</w:t>
            </w:r>
            <w:r w:rsidR="00815496" w:rsidRPr="00BD585B">
              <w:rPr>
                <w:noProof/>
                <w:webHidden/>
              </w:rPr>
              <w:fldChar w:fldCharType="end"/>
            </w:r>
          </w:hyperlink>
        </w:p>
        <w:p w:rsidR="00815496" w:rsidRPr="00BD585B" w:rsidRDefault="00593751" w:rsidP="00C96F66">
          <w:pPr>
            <w:pStyle w:val="Obsah2"/>
            <w:tabs>
              <w:tab w:val="left" w:pos="1418"/>
              <w:tab w:val="right" w:leader="dot" w:pos="9061"/>
            </w:tabs>
            <w:ind w:left="851"/>
            <w:rPr>
              <w:rFonts w:asciiTheme="minorHAnsi" w:hAnsiTheme="minorHAnsi"/>
              <w:noProof/>
              <w:sz w:val="22"/>
            </w:rPr>
          </w:pPr>
          <w:hyperlink w:anchor="_Toc400795213" w:history="1">
            <w:r w:rsidR="00815496" w:rsidRPr="00BD585B">
              <w:rPr>
                <w:rStyle w:val="Hypertextovodkaz"/>
                <w:noProof/>
                <w:color w:val="auto"/>
              </w:rPr>
              <w:t>3.3.4</w:t>
            </w:r>
            <w:r w:rsidR="00815496" w:rsidRPr="00BD585B">
              <w:rPr>
                <w:rFonts w:asciiTheme="minorHAnsi" w:hAnsiTheme="minorHAnsi"/>
                <w:noProof/>
                <w:sz w:val="22"/>
              </w:rPr>
              <w:tab/>
            </w:r>
            <w:r w:rsidR="00815496" w:rsidRPr="00BD585B">
              <w:rPr>
                <w:rStyle w:val="Hypertextovodkaz"/>
                <w:noProof/>
                <w:color w:val="auto"/>
              </w:rPr>
              <w:t>Věc</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_Toc400795213 \h </w:instrText>
            </w:r>
            <w:r w:rsidR="00815496" w:rsidRPr="00BD585B">
              <w:rPr>
                <w:noProof/>
                <w:webHidden/>
              </w:rPr>
            </w:r>
            <w:r w:rsidR="00815496" w:rsidRPr="00BD585B">
              <w:rPr>
                <w:noProof/>
                <w:webHidden/>
              </w:rPr>
              <w:fldChar w:fldCharType="separate"/>
            </w:r>
            <w:r w:rsidR="00CE1AC6">
              <w:rPr>
                <w:noProof/>
                <w:webHidden/>
              </w:rPr>
              <w:t>26</w:t>
            </w:r>
            <w:r w:rsidR="00815496" w:rsidRPr="00BD585B">
              <w:rPr>
                <w:noProof/>
                <w:webHidden/>
              </w:rPr>
              <w:fldChar w:fldCharType="end"/>
            </w:r>
          </w:hyperlink>
        </w:p>
        <w:p w:rsidR="00815496" w:rsidRPr="00BD585B" w:rsidRDefault="00593751" w:rsidP="00C96F66">
          <w:pPr>
            <w:pStyle w:val="Obsah2"/>
            <w:tabs>
              <w:tab w:val="left" w:pos="1418"/>
              <w:tab w:val="right" w:leader="dot" w:pos="9061"/>
            </w:tabs>
            <w:ind w:left="851"/>
            <w:rPr>
              <w:rFonts w:asciiTheme="minorHAnsi" w:hAnsiTheme="minorHAnsi"/>
              <w:noProof/>
              <w:sz w:val="22"/>
            </w:rPr>
          </w:pPr>
          <w:hyperlink w:anchor="_Toc400795214" w:history="1">
            <w:r w:rsidR="00815496" w:rsidRPr="00BD585B">
              <w:rPr>
                <w:rStyle w:val="Hypertextovodkaz"/>
                <w:noProof/>
                <w:color w:val="auto"/>
              </w:rPr>
              <w:t>3.3.5</w:t>
            </w:r>
            <w:r w:rsidR="00815496" w:rsidRPr="00BD585B">
              <w:rPr>
                <w:rFonts w:asciiTheme="minorHAnsi" w:hAnsiTheme="minorHAnsi"/>
                <w:noProof/>
                <w:sz w:val="22"/>
              </w:rPr>
              <w:tab/>
            </w:r>
            <w:r w:rsidR="00815496" w:rsidRPr="00BD585B">
              <w:rPr>
                <w:rStyle w:val="Hypertextovodkaz"/>
                <w:noProof/>
                <w:color w:val="auto"/>
              </w:rPr>
              <w:t>Obchodní závod</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_Toc400795214 \h </w:instrText>
            </w:r>
            <w:r w:rsidR="00815496" w:rsidRPr="00BD585B">
              <w:rPr>
                <w:noProof/>
                <w:webHidden/>
              </w:rPr>
            </w:r>
            <w:r w:rsidR="00815496" w:rsidRPr="00BD585B">
              <w:rPr>
                <w:noProof/>
                <w:webHidden/>
              </w:rPr>
              <w:fldChar w:fldCharType="separate"/>
            </w:r>
            <w:r w:rsidR="00CE1AC6">
              <w:rPr>
                <w:noProof/>
                <w:webHidden/>
              </w:rPr>
              <w:t>28</w:t>
            </w:r>
            <w:r w:rsidR="00815496" w:rsidRPr="00BD585B">
              <w:rPr>
                <w:noProof/>
                <w:webHidden/>
              </w:rPr>
              <w:fldChar w:fldCharType="end"/>
            </w:r>
          </w:hyperlink>
        </w:p>
        <w:p w:rsidR="00815496" w:rsidRPr="00BD585B" w:rsidRDefault="00593751" w:rsidP="00C96F66">
          <w:pPr>
            <w:pStyle w:val="Obsah2"/>
            <w:tabs>
              <w:tab w:val="left" w:pos="1418"/>
              <w:tab w:val="right" w:leader="dot" w:pos="9061"/>
            </w:tabs>
            <w:ind w:left="851"/>
            <w:rPr>
              <w:rFonts w:asciiTheme="minorHAnsi" w:hAnsiTheme="minorHAnsi"/>
              <w:noProof/>
              <w:sz w:val="22"/>
            </w:rPr>
          </w:pPr>
          <w:hyperlink w:anchor="_Toc400795215" w:history="1">
            <w:r w:rsidR="00815496" w:rsidRPr="00BD585B">
              <w:rPr>
                <w:rStyle w:val="Hypertextovodkaz"/>
                <w:noProof/>
                <w:color w:val="auto"/>
              </w:rPr>
              <w:t>3.3.6</w:t>
            </w:r>
            <w:r w:rsidR="00815496" w:rsidRPr="00BD585B">
              <w:rPr>
                <w:rFonts w:asciiTheme="minorHAnsi" w:hAnsiTheme="minorHAnsi"/>
                <w:noProof/>
                <w:sz w:val="22"/>
              </w:rPr>
              <w:tab/>
            </w:r>
            <w:r w:rsidR="00815496" w:rsidRPr="00BD585B">
              <w:rPr>
                <w:rStyle w:val="Hypertextovodkaz"/>
                <w:noProof/>
                <w:color w:val="auto"/>
              </w:rPr>
              <w:t>Korporace</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_Toc400795215 \h </w:instrText>
            </w:r>
            <w:r w:rsidR="00815496" w:rsidRPr="00BD585B">
              <w:rPr>
                <w:noProof/>
                <w:webHidden/>
              </w:rPr>
            </w:r>
            <w:r w:rsidR="00815496" w:rsidRPr="00BD585B">
              <w:rPr>
                <w:noProof/>
                <w:webHidden/>
              </w:rPr>
              <w:fldChar w:fldCharType="separate"/>
            </w:r>
            <w:r w:rsidR="00CE1AC6">
              <w:rPr>
                <w:noProof/>
                <w:webHidden/>
              </w:rPr>
              <w:t>29</w:t>
            </w:r>
            <w:r w:rsidR="00815496" w:rsidRPr="00BD585B">
              <w:rPr>
                <w:noProof/>
                <w:webHidden/>
              </w:rPr>
              <w:fldChar w:fldCharType="end"/>
            </w:r>
          </w:hyperlink>
        </w:p>
        <w:p w:rsidR="00815496" w:rsidRPr="00BD585B" w:rsidRDefault="00593751" w:rsidP="00C96F66">
          <w:pPr>
            <w:pStyle w:val="Obsah2"/>
            <w:tabs>
              <w:tab w:val="left" w:pos="993"/>
              <w:tab w:val="right" w:leader="dot" w:pos="9061"/>
            </w:tabs>
            <w:ind w:left="567"/>
            <w:rPr>
              <w:rFonts w:asciiTheme="minorHAnsi" w:hAnsiTheme="minorHAnsi"/>
              <w:b/>
              <w:noProof/>
              <w:sz w:val="22"/>
            </w:rPr>
          </w:pPr>
          <w:hyperlink w:anchor="_Toc400795216" w:history="1">
            <w:r w:rsidR="00815496" w:rsidRPr="00BD585B">
              <w:rPr>
                <w:rStyle w:val="Hypertextovodkaz"/>
                <w:b/>
                <w:noProof/>
                <w:color w:val="auto"/>
              </w:rPr>
              <w:t>3.4</w:t>
            </w:r>
            <w:r w:rsidR="00815496" w:rsidRPr="00BD585B">
              <w:rPr>
                <w:rFonts w:asciiTheme="minorHAnsi" w:hAnsiTheme="minorHAnsi"/>
                <w:b/>
                <w:noProof/>
                <w:sz w:val="22"/>
              </w:rPr>
              <w:tab/>
            </w:r>
            <w:r w:rsidR="00815496" w:rsidRPr="00BD585B">
              <w:rPr>
                <w:rStyle w:val="Hypertextovodkaz"/>
                <w:b/>
                <w:noProof/>
                <w:color w:val="auto"/>
              </w:rPr>
              <w:t>Předmět zástavního práva</w:t>
            </w:r>
            <w:r w:rsidR="00815496" w:rsidRPr="00BD585B">
              <w:rPr>
                <w:b/>
                <w:noProof/>
                <w:webHidden/>
              </w:rPr>
              <w:tab/>
            </w:r>
            <w:r w:rsidR="00815496" w:rsidRPr="00BD585B">
              <w:rPr>
                <w:b/>
                <w:noProof/>
                <w:webHidden/>
              </w:rPr>
              <w:fldChar w:fldCharType="begin"/>
            </w:r>
            <w:r w:rsidR="00815496" w:rsidRPr="00BD585B">
              <w:rPr>
                <w:b/>
                <w:noProof/>
                <w:webHidden/>
              </w:rPr>
              <w:instrText xml:space="preserve"> PAGEREF _Toc400795216 \h </w:instrText>
            </w:r>
            <w:r w:rsidR="00815496" w:rsidRPr="00BD585B">
              <w:rPr>
                <w:b/>
                <w:noProof/>
                <w:webHidden/>
              </w:rPr>
            </w:r>
            <w:r w:rsidR="00815496" w:rsidRPr="00BD585B">
              <w:rPr>
                <w:b/>
                <w:noProof/>
                <w:webHidden/>
              </w:rPr>
              <w:fldChar w:fldCharType="separate"/>
            </w:r>
            <w:r w:rsidR="00CE1AC6">
              <w:rPr>
                <w:b/>
                <w:noProof/>
                <w:webHidden/>
              </w:rPr>
              <w:t>29</w:t>
            </w:r>
            <w:r w:rsidR="00815496" w:rsidRPr="00BD585B">
              <w:rPr>
                <w:b/>
                <w:noProof/>
                <w:webHidden/>
              </w:rPr>
              <w:fldChar w:fldCharType="end"/>
            </w:r>
          </w:hyperlink>
        </w:p>
        <w:p w:rsidR="00815496" w:rsidRPr="00BD585B" w:rsidRDefault="00593751" w:rsidP="00C96F66">
          <w:pPr>
            <w:pStyle w:val="Obsah2"/>
            <w:tabs>
              <w:tab w:val="left" w:pos="1418"/>
              <w:tab w:val="right" w:leader="dot" w:pos="9061"/>
            </w:tabs>
            <w:ind w:left="851"/>
            <w:rPr>
              <w:rFonts w:asciiTheme="minorHAnsi" w:hAnsiTheme="minorHAnsi"/>
              <w:noProof/>
              <w:sz w:val="22"/>
            </w:rPr>
          </w:pPr>
          <w:hyperlink w:anchor="_Toc400795217" w:history="1">
            <w:r w:rsidR="00815496" w:rsidRPr="00BD585B">
              <w:rPr>
                <w:rStyle w:val="Hypertextovodkaz"/>
                <w:noProof/>
                <w:color w:val="auto"/>
              </w:rPr>
              <w:t>3.4.1</w:t>
            </w:r>
            <w:r w:rsidR="00815496" w:rsidRPr="00BD585B">
              <w:rPr>
                <w:rFonts w:asciiTheme="minorHAnsi" w:hAnsiTheme="minorHAnsi"/>
                <w:noProof/>
                <w:sz w:val="22"/>
              </w:rPr>
              <w:tab/>
            </w:r>
            <w:r w:rsidR="00815496" w:rsidRPr="00BD585B">
              <w:rPr>
                <w:rStyle w:val="Hypertextovodkaz"/>
                <w:noProof/>
                <w:color w:val="auto"/>
              </w:rPr>
              <w:t>Obecně k předmětu zástavního práva</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_Toc400795217 \h </w:instrText>
            </w:r>
            <w:r w:rsidR="00815496" w:rsidRPr="00BD585B">
              <w:rPr>
                <w:noProof/>
                <w:webHidden/>
              </w:rPr>
            </w:r>
            <w:r w:rsidR="00815496" w:rsidRPr="00BD585B">
              <w:rPr>
                <w:noProof/>
                <w:webHidden/>
              </w:rPr>
              <w:fldChar w:fldCharType="separate"/>
            </w:r>
            <w:r w:rsidR="00CE1AC6">
              <w:rPr>
                <w:noProof/>
                <w:webHidden/>
              </w:rPr>
              <w:t>29</w:t>
            </w:r>
            <w:r w:rsidR="00815496" w:rsidRPr="00BD585B">
              <w:rPr>
                <w:noProof/>
                <w:webHidden/>
              </w:rPr>
              <w:fldChar w:fldCharType="end"/>
            </w:r>
          </w:hyperlink>
        </w:p>
        <w:p w:rsidR="00815496" w:rsidRPr="00BD585B" w:rsidRDefault="00593751" w:rsidP="00C96F66">
          <w:pPr>
            <w:pStyle w:val="Obsah2"/>
            <w:tabs>
              <w:tab w:val="left" w:pos="1418"/>
              <w:tab w:val="right" w:leader="dot" w:pos="9061"/>
            </w:tabs>
            <w:ind w:left="851"/>
            <w:jc w:val="both"/>
            <w:rPr>
              <w:rFonts w:asciiTheme="minorHAnsi" w:hAnsiTheme="minorHAnsi"/>
              <w:noProof/>
              <w:sz w:val="22"/>
            </w:rPr>
          </w:pPr>
          <w:hyperlink w:anchor="_Toc400795218" w:history="1">
            <w:r w:rsidR="00815496" w:rsidRPr="00BD585B">
              <w:rPr>
                <w:rStyle w:val="Hypertextovodkaz"/>
                <w:noProof/>
                <w:color w:val="auto"/>
              </w:rPr>
              <w:t>3.4.2</w:t>
            </w:r>
            <w:r w:rsidR="00815496" w:rsidRPr="00BD585B">
              <w:rPr>
                <w:rFonts w:asciiTheme="minorHAnsi" w:hAnsiTheme="minorHAnsi"/>
                <w:noProof/>
                <w:sz w:val="22"/>
              </w:rPr>
              <w:tab/>
            </w:r>
            <w:r w:rsidR="00815496" w:rsidRPr="00BD585B">
              <w:rPr>
                <w:rStyle w:val="Hypertextovodkaz"/>
                <w:noProof/>
                <w:color w:val="auto"/>
              </w:rPr>
              <w:t xml:space="preserve">Zřízení zástavního práva k věci, k níž vznikne vlastnické právo teprve </w:t>
            </w:r>
            <w:r w:rsidR="004F33A7" w:rsidRPr="00BD585B">
              <w:rPr>
                <w:rStyle w:val="Hypertextovodkaz"/>
                <w:noProof/>
                <w:color w:val="auto"/>
              </w:rPr>
              <w:br/>
            </w:r>
            <w:r w:rsidR="00815496" w:rsidRPr="00BD585B">
              <w:rPr>
                <w:rStyle w:val="Hypertextovodkaz"/>
                <w:noProof/>
                <w:color w:val="auto"/>
              </w:rPr>
              <w:t>v budoucnu</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_Toc400795218 \h </w:instrText>
            </w:r>
            <w:r w:rsidR="00815496" w:rsidRPr="00BD585B">
              <w:rPr>
                <w:noProof/>
                <w:webHidden/>
              </w:rPr>
            </w:r>
            <w:r w:rsidR="00815496" w:rsidRPr="00BD585B">
              <w:rPr>
                <w:noProof/>
                <w:webHidden/>
              </w:rPr>
              <w:fldChar w:fldCharType="separate"/>
            </w:r>
            <w:r w:rsidR="00CE1AC6">
              <w:rPr>
                <w:noProof/>
                <w:webHidden/>
              </w:rPr>
              <w:t>31</w:t>
            </w:r>
            <w:r w:rsidR="00815496" w:rsidRPr="00BD585B">
              <w:rPr>
                <w:noProof/>
                <w:webHidden/>
              </w:rPr>
              <w:fldChar w:fldCharType="end"/>
            </w:r>
          </w:hyperlink>
        </w:p>
        <w:p w:rsidR="00815496" w:rsidRPr="00BD585B" w:rsidRDefault="00593751" w:rsidP="00C96F66">
          <w:pPr>
            <w:pStyle w:val="Obsah2"/>
            <w:tabs>
              <w:tab w:val="left" w:pos="1418"/>
              <w:tab w:val="right" w:leader="dot" w:pos="9061"/>
            </w:tabs>
            <w:ind w:left="851"/>
            <w:rPr>
              <w:rFonts w:asciiTheme="minorHAnsi" w:hAnsiTheme="minorHAnsi"/>
              <w:noProof/>
              <w:sz w:val="22"/>
            </w:rPr>
          </w:pPr>
          <w:hyperlink w:anchor="_Toc400795219" w:history="1">
            <w:r w:rsidR="00815496" w:rsidRPr="00BD585B">
              <w:rPr>
                <w:rStyle w:val="Hypertextovodkaz"/>
                <w:noProof/>
                <w:color w:val="auto"/>
              </w:rPr>
              <w:t>3.4.3</w:t>
            </w:r>
            <w:r w:rsidR="00815496" w:rsidRPr="00BD585B">
              <w:rPr>
                <w:rFonts w:asciiTheme="minorHAnsi" w:hAnsiTheme="minorHAnsi"/>
                <w:noProof/>
                <w:sz w:val="22"/>
              </w:rPr>
              <w:tab/>
            </w:r>
            <w:r w:rsidR="00815496" w:rsidRPr="00BD585B">
              <w:rPr>
                <w:rStyle w:val="Hypertextovodkaz"/>
                <w:noProof/>
                <w:color w:val="auto"/>
              </w:rPr>
              <w:t>Zajištění dluhu zástavním právem</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_Toc400795219 \h </w:instrText>
            </w:r>
            <w:r w:rsidR="00815496" w:rsidRPr="00BD585B">
              <w:rPr>
                <w:noProof/>
                <w:webHidden/>
              </w:rPr>
            </w:r>
            <w:r w:rsidR="00815496" w:rsidRPr="00BD585B">
              <w:rPr>
                <w:noProof/>
                <w:webHidden/>
              </w:rPr>
              <w:fldChar w:fldCharType="separate"/>
            </w:r>
            <w:r w:rsidR="00CE1AC6">
              <w:rPr>
                <w:noProof/>
                <w:webHidden/>
              </w:rPr>
              <w:t>33</w:t>
            </w:r>
            <w:r w:rsidR="00815496" w:rsidRPr="00BD585B">
              <w:rPr>
                <w:noProof/>
                <w:webHidden/>
              </w:rPr>
              <w:fldChar w:fldCharType="end"/>
            </w:r>
          </w:hyperlink>
        </w:p>
        <w:p w:rsidR="00815496" w:rsidRPr="00BD585B" w:rsidRDefault="00593751" w:rsidP="004F33A7">
          <w:pPr>
            <w:pStyle w:val="Obsah2"/>
            <w:tabs>
              <w:tab w:val="left" w:pos="993"/>
              <w:tab w:val="right" w:leader="dot" w:pos="9061"/>
            </w:tabs>
            <w:ind w:left="567"/>
            <w:rPr>
              <w:rFonts w:asciiTheme="minorHAnsi" w:hAnsiTheme="minorHAnsi"/>
              <w:b/>
              <w:noProof/>
              <w:sz w:val="22"/>
            </w:rPr>
          </w:pPr>
          <w:hyperlink w:anchor="_Toc400795220" w:history="1">
            <w:r w:rsidR="00815496" w:rsidRPr="00BD585B">
              <w:rPr>
                <w:rStyle w:val="Hypertextovodkaz"/>
                <w:b/>
                <w:noProof/>
                <w:color w:val="auto"/>
              </w:rPr>
              <w:t>3.5</w:t>
            </w:r>
            <w:r w:rsidR="00815496" w:rsidRPr="00BD585B">
              <w:rPr>
                <w:rFonts w:asciiTheme="minorHAnsi" w:hAnsiTheme="minorHAnsi"/>
                <w:b/>
                <w:noProof/>
                <w:sz w:val="22"/>
              </w:rPr>
              <w:tab/>
            </w:r>
            <w:r w:rsidR="00815496" w:rsidRPr="00BD585B">
              <w:rPr>
                <w:rStyle w:val="Hypertextovodkaz"/>
                <w:b/>
                <w:noProof/>
                <w:color w:val="auto"/>
              </w:rPr>
              <w:t>Vznik zástavního práva</w:t>
            </w:r>
            <w:r w:rsidR="00815496" w:rsidRPr="00BD585B">
              <w:rPr>
                <w:b/>
                <w:noProof/>
                <w:webHidden/>
              </w:rPr>
              <w:tab/>
            </w:r>
            <w:r w:rsidR="00815496" w:rsidRPr="00BD585B">
              <w:rPr>
                <w:b/>
                <w:noProof/>
                <w:webHidden/>
              </w:rPr>
              <w:fldChar w:fldCharType="begin"/>
            </w:r>
            <w:r w:rsidR="00815496" w:rsidRPr="00BD585B">
              <w:rPr>
                <w:b/>
                <w:noProof/>
                <w:webHidden/>
              </w:rPr>
              <w:instrText xml:space="preserve"> PAGEREF _Toc400795220 \h </w:instrText>
            </w:r>
            <w:r w:rsidR="00815496" w:rsidRPr="00BD585B">
              <w:rPr>
                <w:b/>
                <w:noProof/>
                <w:webHidden/>
              </w:rPr>
            </w:r>
            <w:r w:rsidR="00815496" w:rsidRPr="00BD585B">
              <w:rPr>
                <w:b/>
                <w:noProof/>
                <w:webHidden/>
              </w:rPr>
              <w:fldChar w:fldCharType="separate"/>
            </w:r>
            <w:r w:rsidR="00CE1AC6">
              <w:rPr>
                <w:b/>
                <w:noProof/>
                <w:webHidden/>
              </w:rPr>
              <w:t>34</w:t>
            </w:r>
            <w:r w:rsidR="00815496" w:rsidRPr="00BD585B">
              <w:rPr>
                <w:b/>
                <w:noProof/>
                <w:webHidden/>
              </w:rPr>
              <w:fldChar w:fldCharType="end"/>
            </w:r>
          </w:hyperlink>
        </w:p>
        <w:p w:rsidR="00815496" w:rsidRPr="00BD585B" w:rsidRDefault="00593751" w:rsidP="004F33A7">
          <w:pPr>
            <w:pStyle w:val="Obsah2"/>
            <w:tabs>
              <w:tab w:val="left" w:pos="1418"/>
              <w:tab w:val="right" w:leader="dot" w:pos="9061"/>
            </w:tabs>
            <w:ind w:left="851"/>
            <w:rPr>
              <w:rFonts w:asciiTheme="minorHAnsi" w:hAnsiTheme="minorHAnsi"/>
              <w:noProof/>
              <w:sz w:val="22"/>
            </w:rPr>
          </w:pPr>
          <w:hyperlink w:anchor="_Toc400795221" w:history="1">
            <w:r w:rsidR="00815496" w:rsidRPr="00BD585B">
              <w:rPr>
                <w:rStyle w:val="Hypertextovodkaz"/>
                <w:noProof/>
                <w:color w:val="auto"/>
              </w:rPr>
              <w:t>3.5.1</w:t>
            </w:r>
            <w:r w:rsidR="00815496" w:rsidRPr="00BD585B">
              <w:rPr>
                <w:rFonts w:asciiTheme="minorHAnsi" w:hAnsiTheme="minorHAnsi"/>
                <w:noProof/>
                <w:sz w:val="22"/>
              </w:rPr>
              <w:tab/>
            </w:r>
            <w:r w:rsidR="00815496" w:rsidRPr="00BD585B">
              <w:rPr>
                <w:rStyle w:val="Hypertextovodkaz"/>
                <w:noProof/>
                <w:color w:val="auto"/>
              </w:rPr>
              <w:t>Vznik na základě zástavní smlouvy</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_Toc400795221 \h </w:instrText>
            </w:r>
            <w:r w:rsidR="00815496" w:rsidRPr="00BD585B">
              <w:rPr>
                <w:noProof/>
                <w:webHidden/>
              </w:rPr>
            </w:r>
            <w:r w:rsidR="00815496" w:rsidRPr="00BD585B">
              <w:rPr>
                <w:noProof/>
                <w:webHidden/>
              </w:rPr>
              <w:fldChar w:fldCharType="separate"/>
            </w:r>
            <w:r w:rsidR="00CE1AC6">
              <w:rPr>
                <w:noProof/>
                <w:webHidden/>
              </w:rPr>
              <w:t>35</w:t>
            </w:r>
            <w:r w:rsidR="00815496" w:rsidRPr="00BD585B">
              <w:rPr>
                <w:noProof/>
                <w:webHidden/>
              </w:rPr>
              <w:fldChar w:fldCharType="end"/>
            </w:r>
          </w:hyperlink>
        </w:p>
        <w:p w:rsidR="00815496" w:rsidRPr="00BD585B" w:rsidRDefault="00593751" w:rsidP="004F33A7">
          <w:pPr>
            <w:pStyle w:val="Obsah2"/>
            <w:tabs>
              <w:tab w:val="left" w:pos="1985"/>
              <w:tab w:val="right" w:leader="dot" w:pos="9061"/>
            </w:tabs>
            <w:ind w:left="1134"/>
            <w:rPr>
              <w:rFonts w:asciiTheme="minorHAnsi" w:hAnsiTheme="minorHAnsi"/>
              <w:noProof/>
              <w:sz w:val="22"/>
            </w:rPr>
          </w:pPr>
          <w:hyperlink w:anchor="_Toc400795222" w:history="1">
            <w:r w:rsidR="00815496" w:rsidRPr="00BD585B">
              <w:rPr>
                <w:rStyle w:val="Hypertextovodkaz"/>
                <w:noProof/>
                <w:color w:val="auto"/>
              </w:rPr>
              <w:t>3.5.1.1</w:t>
            </w:r>
            <w:r w:rsidR="00815496" w:rsidRPr="00BD585B">
              <w:rPr>
                <w:rFonts w:asciiTheme="minorHAnsi" w:hAnsiTheme="minorHAnsi"/>
                <w:noProof/>
                <w:sz w:val="22"/>
              </w:rPr>
              <w:tab/>
            </w:r>
            <w:r w:rsidR="00815496" w:rsidRPr="00BD585B">
              <w:rPr>
                <w:rStyle w:val="Hypertextovodkaz"/>
                <w:noProof/>
                <w:color w:val="auto"/>
              </w:rPr>
              <w:t>Náležitosti zástavní smlouvy</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_Toc400795222 \h </w:instrText>
            </w:r>
            <w:r w:rsidR="00815496" w:rsidRPr="00BD585B">
              <w:rPr>
                <w:noProof/>
                <w:webHidden/>
              </w:rPr>
            </w:r>
            <w:r w:rsidR="00815496" w:rsidRPr="00BD585B">
              <w:rPr>
                <w:noProof/>
                <w:webHidden/>
              </w:rPr>
              <w:fldChar w:fldCharType="separate"/>
            </w:r>
            <w:r w:rsidR="00CE1AC6">
              <w:rPr>
                <w:noProof/>
                <w:webHidden/>
              </w:rPr>
              <w:t>35</w:t>
            </w:r>
            <w:r w:rsidR="00815496" w:rsidRPr="00BD585B">
              <w:rPr>
                <w:noProof/>
                <w:webHidden/>
              </w:rPr>
              <w:fldChar w:fldCharType="end"/>
            </w:r>
          </w:hyperlink>
        </w:p>
        <w:p w:rsidR="00815496" w:rsidRPr="00BD585B" w:rsidRDefault="00593751" w:rsidP="004F33A7">
          <w:pPr>
            <w:pStyle w:val="Obsah2"/>
            <w:tabs>
              <w:tab w:val="left" w:pos="1985"/>
              <w:tab w:val="right" w:leader="dot" w:pos="9061"/>
            </w:tabs>
            <w:ind w:left="1134"/>
            <w:rPr>
              <w:rFonts w:asciiTheme="minorHAnsi" w:hAnsiTheme="minorHAnsi"/>
              <w:noProof/>
              <w:sz w:val="22"/>
            </w:rPr>
          </w:pPr>
          <w:hyperlink w:anchor="_Toc400795223" w:history="1">
            <w:r w:rsidR="00815496" w:rsidRPr="00BD585B">
              <w:rPr>
                <w:rStyle w:val="Hypertextovodkaz"/>
                <w:noProof/>
                <w:color w:val="auto"/>
              </w:rPr>
              <w:t>3.5.1.2</w:t>
            </w:r>
            <w:r w:rsidR="00815496" w:rsidRPr="00BD585B">
              <w:rPr>
                <w:rFonts w:asciiTheme="minorHAnsi" w:hAnsiTheme="minorHAnsi"/>
                <w:noProof/>
                <w:sz w:val="22"/>
              </w:rPr>
              <w:tab/>
            </w:r>
            <w:r w:rsidR="00815496" w:rsidRPr="00BD585B">
              <w:rPr>
                <w:rStyle w:val="Hypertextovodkaz"/>
                <w:noProof/>
                <w:color w:val="auto"/>
              </w:rPr>
              <w:t>Forma zástavní smlouvy</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_Toc400795223 \h </w:instrText>
            </w:r>
            <w:r w:rsidR="00815496" w:rsidRPr="00BD585B">
              <w:rPr>
                <w:noProof/>
                <w:webHidden/>
              </w:rPr>
            </w:r>
            <w:r w:rsidR="00815496" w:rsidRPr="00BD585B">
              <w:rPr>
                <w:noProof/>
                <w:webHidden/>
              </w:rPr>
              <w:fldChar w:fldCharType="separate"/>
            </w:r>
            <w:r w:rsidR="00CE1AC6">
              <w:rPr>
                <w:noProof/>
                <w:webHidden/>
              </w:rPr>
              <w:t>36</w:t>
            </w:r>
            <w:r w:rsidR="00815496" w:rsidRPr="00BD585B">
              <w:rPr>
                <w:noProof/>
                <w:webHidden/>
              </w:rPr>
              <w:fldChar w:fldCharType="end"/>
            </w:r>
          </w:hyperlink>
        </w:p>
        <w:p w:rsidR="00815496" w:rsidRPr="00BD585B" w:rsidRDefault="00593751" w:rsidP="004F33A7">
          <w:pPr>
            <w:pStyle w:val="Obsah2"/>
            <w:tabs>
              <w:tab w:val="left" w:pos="1985"/>
              <w:tab w:val="right" w:leader="dot" w:pos="9061"/>
            </w:tabs>
            <w:ind w:left="1134"/>
            <w:rPr>
              <w:rFonts w:asciiTheme="minorHAnsi" w:hAnsiTheme="minorHAnsi"/>
              <w:noProof/>
              <w:sz w:val="22"/>
            </w:rPr>
          </w:pPr>
          <w:hyperlink w:anchor="_Toc400795224" w:history="1">
            <w:r w:rsidR="00815496" w:rsidRPr="00BD585B">
              <w:rPr>
                <w:rStyle w:val="Hypertextovodkaz"/>
                <w:noProof/>
                <w:color w:val="auto"/>
              </w:rPr>
              <w:t>3.5.1.3</w:t>
            </w:r>
            <w:r w:rsidR="00815496" w:rsidRPr="00BD585B">
              <w:rPr>
                <w:rFonts w:asciiTheme="minorHAnsi" w:hAnsiTheme="minorHAnsi"/>
                <w:noProof/>
                <w:sz w:val="22"/>
              </w:rPr>
              <w:tab/>
            </w:r>
            <w:r w:rsidR="00815496" w:rsidRPr="00BD585B">
              <w:rPr>
                <w:rStyle w:val="Hypertextovodkaz"/>
                <w:noProof/>
                <w:color w:val="auto"/>
              </w:rPr>
              <w:t>Jednotlivé způsoby vzniku zástavního práva</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_Toc400795224 \h </w:instrText>
            </w:r>
            <w:r w:rsidR="00815496" w:rsidRPr="00BD585B">
              <w:rPr>
                <w:noProof/>
                <w:webHidden/>
              </w:rPr>
            </w:r>
            <w:r w:rsidR="00815496" w:rsidRPr="00BD585B">
              <w:rPr>
                <w:noProof/>
                <w:webHidden/>
              </w:rPr>
              <w:fldChar w:fldCharType="separate"/>
            </w:r>
            <w:r w:rsidR="00CE1AC6">
              <w:rPr>
                <w:noProof/>
                <w:webHidden/>
              </w:rPr>
              <w:t>37</w:t>
            </w:r>
            <w:r w:rsidR="00815496" w:rsidRPr="00BD585B">
              <w:rPr>
                <w:noProof/>
                <w:webHidden/>
              </w:rPr>
              <w:fldChar w:fldCharType="end"/>
            </w:r>
          </w:hyperlink>
        </w:p>
        <w:p w:rsidR="00815496" w:rsidRPr="00BD585B" w:rsidRDefault="00593751" w:rsidP="004F33A7">
          <w:pPr>
            <w:pStyle w:val="Obsah2"/>
            <w:tabs>
              <w:tab w:val="left" w:pos="2410"/>
              <w:tab w:val="right" w:leader="dot" w:pos="9061"/>
            </w:tabs>
            <w:ind w:left="1418"/>
            <w:rPr>
              <w:rFonts w:asciiTheme="minorHAnsi" w:hAnsiTheme="minorHAnsi"/>
              <w:noProof/>
              <w:sz w:val="22"/>
            </w:rPr>
          </w:pPr>
          <w:hyperlink w:anchor="_Toc400795225" w:history="1">
            <w:r w:rsidR="00815496" w:rsidRPr="00BD585B">
              <w:rPr>
                <w:rStyle w:val="Hypertextovodkaz"/>
                <w:noProof/>
                <w:color w:val="auto"/>
              </w:rPr>
              <w:t>3.5.1.3.1</w:t>
            </w:r>
            <w:r w:rsidR="00815496" w:rsidRPr="00BD585B">
              <w:rPr>
                <w:rFonts w:asciiTheme="minorHAnsi" w:hAnsiTheme="minorHAnsi"/>
                <w:noProof/>
                <w:sz w:val="22"/>
              </w:rPr>
              <w:tab/>
            </w:r>
            <w:r w:rsidR="00815496" w:rsidRPr="00BD585B">
              <w:rPr>
                <w:rStyle w:val="Hypertextovodkaz"/>
                <w:noProof/>
                <w:color w:val="auto"/>
              </w:rPr>
              <w:t>Věci podléhající zápisu do veřejného seznamu</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_Toc400795225 \h </w:instrText>
            </w:r>
            <w:r w:rsidR="00815496" w:rsidRPr="00BD585B">
              <w:rPr>
                <w:noProof/>
                <w:webHidden/>
              </w:rPr>
            </w:r>
            <w:r w:rsidR="00815496" w:rsidRPr="00BD585B">
              <w:rPr>
                <w:noProof/>
                <w:webHidden/>
              </w:rPr>
              <w:fldChar w:fldCharType="separate"/>
            </w:r>
            <w:r w:rsidR="00CE1AC6">
              <w:rPr>
                <w:noProof/>
                <w:webHidden/>
              </w:rPr>
              <w:t>37</w:t>
            </w:r>
            <w:r w:rsidR="00815496" w:rsidRPr="00BD585B">
              <w:rPr>
                <w:noProof/>
                <w:webHidden/>
              </w:rPr>
              <w:fldChar w:fldCharType="end"/>
            </w:r>
          </w:hyperlink>
        </w:p>
        <w:p w:rsidR="00815496" w:rsidRPr="00BD585B" w:rsidRDefault="00593751" w:rsidP="004F33A7">
          <w:pPr>
            <w:pStyle w:val="Obsah2"/>
            <w:tabs>
              <w:tab w:val="left" w:pos="2410"/>
              <w:tab w:val="right" w:leader="dot" w:pos="9061"/>
            </w:tabs>
            <w:ind w:left="1418"/>
            <w:rPr>
              <w:rFonts w:asciiTheme="minorHAnsi" w:hAnsiTheme="minorHAnsi"/>
              <w:noProof/>
              <w:sz w:val="22"/>
            </w:rPr>
          </w:pPr>
          <w:hyperlink w:anchor="_Toc400795226" w:history="1">
            <w:r w:rsidR="00815496" w:rsidRPr="00BD585B">
              <w:rPr>
                <w:rStyle w:val="Hypertextovodkaz"/>
                <w:noProof/>
                <w:color w:val="auto"/>
              </w:rPr>
              <w:t>3.5.1.3.2</w:t>
            </w:r>
            <w:r w:rsidR="00815496" w:rsidRPr="00BD585B">
              <w:rPr>
                <w:rFonts w:asciiTheme="minorHAnsi" w:hAnsiTheme="minorHAnsi"/>
                <w:noProof/>
                <w:sz w:val="22"/>
              </w:rPr>
              <w:tab/>
            </w:r>
            <w:r w:rsidR="00815496" w:rsidRPr="00BD585B">
              <w:rPr>
                <w:rStyle w:val="Hypertextovodkaz"/>
                <w:noProof/>
                <w:color w:val="auto"/>
              </w:rPr>
              <w:t>Věci movité bez zápisu do rejstříku zástav</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_Toc400795226 \h </w:instrText>
            </w:r>
            <w:r w:rsidR="00815496" w:rsidRPr="00BD585B">
              <w:rPr>
                <w:noProof/>
                <w:webHidden/>
              </w:rPr>
            </w:r>
            <w:r w:rsidR="00815496" w:rsidRPr="00BD585B">
              <w:rPr>
                <w:noProof/>
                <w:webHidden/>
              </w:rPr>
              <w:fldChar w:fldCharType="separate"/>
            </w:r>
            <w:r w:rsidR="00CE1AC6">
              <w:rPr>
                <w:noProof/>
                <w:webHidden/>
              </w:rPr>
              <w:t>38</w:t>
            </w:r>
            <w:r w:rsidR="00815496" w:rsidRPr="00BD585B">
              <w:rPr>
                <w:noProof/>
                <w:webHidden/>
              </w:rPr>
              <w:fldChar w:fldCharType="end"/>
            </w:r>
          </w:hyperlink>
        </w:p>
        <w:p w:rsidR="00815496" w:rsidRPr="00BD585B" w:rsidRDefault="00593751" w:rsidP="004F33A7">
          <w:pPr>
            <w:pStyle w:val="Obsah2"/>
            <w:tabs>
              <w:tab w:val="left" w:pos="2410"/>
              <w:tab w:val="right" w:leader="dot" w:pos="9061"/>
            </w:tabs>
            <w:ind w:left="1418"/>
            <w:jc w:val="both"/>
            <w:rPr>
              <w:rFonts w:asciiTheme="minorHAnsi" w:hAnsiTheme="minorHAnsi"/>
              <w:noProof/>
              <w:sz w:val="22"/>
            </w:rPr>
          </w:pPr>
          <w:hyperlink w:anchor="_Toc400795227" w:history="1">
            <w:r w:rsidR="00815496" w:rsidRPr="00BD585B">
              <w:rPr>
                <w:rStyle w:val="Hypertextovodkaz"/>
                <w:noProof/>
                <w:color w:val="auto"/>
              </w:rPr>
              <w:t>3.5.1.3.3</w:t>
            </w:r>
            <w:r w:rsidR="00815496" w:rsidRPr="00BD585B">
              <w:rPr>
                <w:rFonts w:asciiTheme="minorHAnsi" w:hAnsiTheme="minorHAnsi"/>
                <w:noProof/>
                <w:sz w:val="22"/>
              </w:rPr>
              <w:tab/>
            </w:r>
            <w:r w:rsidR="00815496" w:rsidRPr="00BD585B">
              <w:rPr>
                <w:rStyle w:val="Hypertextovodkaz"/>
                <w:noProof/>
                <w:color w:val="auto"/>
              </w:rPr>
              <w:t xml:space="preserve">Věci movité, nemovité nepodléhající zápisu do veřejného seznamu </w:t>
            </w:r>
            <w:r w:rsidR="004F33A7" w:rsidRPr="00BD585B">
              <w:rPr>
                <w:rStyle w:val="Hypertextovodkaz"/>
                <w:noProof/>
                <w:color w:val="auto"/>
              </w:rPr>
              <w:br/>
            </w:r>
            <w:r w:rsidR="00815496" w:rsidRPr="00BD585B">
              <w:rPr>
                <w:rStyle w:val="Hypertextovodkaz"/>
                <w:noProof/>
                <w:color w:val="auto"/>
              </w:rPr>
              <w:t>a věcná práva k nim zápisem do rejstříku zástav</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_Toc400795227 \h </w:instrText>
            </w:r>
            <w:r w:rsidR="00815496" w:rsidRPr="00BD585B">
              <w:rPr>
                <w:noProof/>
                <w:webHidden/>
              </w:rPr>
            </w:r>
            <w:r w:rsidR="00815496" w:rsidRPr="00BD585B">
              <w:rPr>
                <w:noProof/>
                <w:webHidden/>
              </w:rPr>
              <w:fldChar w:fldCharType="separate"/>
            </w:r>
            <w:r w:rsidR="00CE1AC6">
              <w:rPr>
                <w:noProof/>
                <w:webHidden/>
              </w:rPr>
              <w:t>38</w:t>
            </w:r>
            <w:r w:rsidR="00815496" w:rsidRPr="00BD585B">
              <w:rPr>
                <w:noProof/>
                <w:webHidden/>
              </w:rPr>
              <w:fldChar w:fldCharType="end"/>
            </w:r>
          </w:hyperlink>
        </w:p>
        <w:p w:rsidR="00815496" w:rsidRPr="00BD585B" w:rsidRDefault="00593751" w:rsidP="00103699">
          <w:pPr>
            <w:pStyle w:val="Obsah2"/>
            <w:tabs>
              <w:tab w:val="left" w:pos="1985"/>
              <w:tab w:val="right" w:leader="dot" w:pos="9061"/>
            </w:tabs>
            <w:ind w:left="1134"/>
            <w:rPr>
              <w:rFonts w:asciiTheme="minorHAnsi" w:hAnsiTheme="minorHAnsi"/>
              <w:noProof/>
              <w:sz w:val="22"/>
            </w:rPr>
          </w:pPr>
          <w:hyperlink w:anchor="_Toc400795228" w:history="1">
            <w:r w:rsidR="00815496" w:rsidRPr="00BD585B">
              <w:rPr>
                <w:rStyle w:val="Hypertextovodkaz"/>
                <w:noProof/>
                <w:color w:val="auto"/>
              </w:rPr>
              <w:t>3.5.1.4</w:t>
            </w:r>
            <w:r w:rsidR="00815496" w:rsidRPr="00BD585B">
              <w:rPr>
                <w:rFonts w:asciiTheme="minorHAnsi" w:hAnsiTheme="minorHAnsi"/>
                <w:noProof/>
                <w:sz w:val="22"/>
              </w:rPr>
              <w:tab/>
            </w:r>
            <w:r w:rsidR="00815496" w:rsidRPr="00BD585B">
              <w:rPr>
                <w:rStyle w:val="Hypertextovodkaz"/>
                <w:noProof/>
                <w:color w:val="auto"/>
              </w:rPr>
              <w:t>Zakázaná ujednání</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_Toc400795228 \h </w:instrText>
            </w:r>
            <w:r w:rsidR="00815496" w:rsidRPr="00BD585B">
              <w:rPr>
                <w:noProof/>
                <w:webHidden/>
              </w:rPr>
            </w:r>
            <w:r w:rsidR="00815496" w:rsidRPr="00BD585B">
              <w:rPr>
                <w:noProof/>
                <w:webHidden/>
              </w:rPr>
              <w:fldChar w:fldCharType="separate"/>
            </w:r>
            <w:r w:rsidR="00CE1AC6">
              <w:rPr>
                <w:noProof/>
                <w:webHidden/>
              </w:rPr>
              <w:t>44</w:t>
            </w:r>
            <w:r w:rsidR="00815496" w:rsidRPr="00BD585B">
              <w:rPr>
                <w:noProof/>
                <w:webHidden/>
              </w:rPr>
              <w:fldChar w:fldCharType="end"/>
            </w:r>
          </w:hyperlink>
        </w:p>
        <w:p w:rsidR="00815496" w:rsidRPr="00BD585B" w:rsidRDefault="00593751" w:rsidP="00103699">
          <w:pPr>
            <w:pStyle w:val="Obsah2"/>
            <w:tabs>
              <w:tab w:val="left" w:pos="1985"/>
              <w:tab w:val="right" w:leader="dot" w:pos="9061"/>
            </w:tabs>
            <w:ind w:left="1134"/>
            <w:rPr>
              <w:rFonts w:asciiTheme="minorHAnsi" w:hAnsiTheme="minorHAnsi"/>
              <w:noProof/>
              <w:sz w:val="22"/>
            </w:rPr>
          </w:pPr>
          <w:hyperlink w:anchor="_Toc400795229" w:history="1">
            <w:r w:rsidR="00815496" w:rsidRPr="00BD585B">
              <w:rPr>
                <w:rStyle w:val="Hypertextovodkaz"/>
                <w:noProof/>
                <w:color w:val="auto"/>
              </w:rPr>
              <w:t>3.5.1.5</w:t>
            </w:r>
            <w:r w:rsidR="00815496" w:rsidRPr="00BD585B">
              <w:rPr>
                <w:rFonts w:asciiTheme="minorHAnsi" w:hAnsiTheme="minorHAnsi"/>
                <w:noProof/>
                <w:sz w:val="22"/>
              </w:rPr>
              <w:tab/>
            </w:r>
            <w:r w:rsidR="00815496" w:rsidRPr="00BD585B">
              <w:rPr>
                <w:rStyle w:val="Hypertextovodkaz"/>
                <w:noProof/>
                <w:color w:val="auto"/>
              </w:rPr>
              <w:t>Zástavní právo a postavení spotřebitele</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_Toc400795229 \h </w:instrText>
            </w:r>
            <w:r w:rsidR="00815496" w:rsidRPr="00BD585B">
              <w:rPr>
                <w:noProof/>
                <w:webHidden/>
              </w:rPr>
            </w:r>
            <w:r w:rsidR="00815496" w:rsidRPr="00BD585B">
              <w:rPr>
                <w:noProof/>
                <w:webHidden/>
              </w:rPr>
              <w:fldChar w:fldCharType="separate"/>
            </w:r>
            <w:r w:rsidR="00CE1AC6">
              <w:rPr>
                <w:noProof/>
                <w:webHidden/>
              </w:rPr>
              <w:t>49</w:t>
            </w:r>
            <w:r w:rsidR="00815496" w:rsidRPr="00BD585B">
              <w:rPr>
                <w:noProof/>
                <w:webHidden/>
              </w:rPr>
              <w:fldChar w:fldCharType="end"/>
            </w:r>
          </w:hyperlink>
        </w:p>
        <w:p w:rsidR="00815496" w:rsidRPr="00BD585B" w:rsidRDefault="00593751" w:rsidP="00103699">
          <w:pPr>
            <w:pStyle w:val="Obsah2"/>
            <w:tabs>
              <w:tab w:val="left" w:pos="1418"/>
              <w:tab w:val="right" w:leader="dot" w:pos="9061"/>
            </w:tabs>
            <w:ind w:left="851"/>
            <w:rPr>
              <w:rFonts w:asciiTheme="minorHAnsi" w:hAnsiTheme="minorHAnsi"/>
              <w:noProof/>
              <w:sz w:val="22"/>
            </w:rPr>
          </w:pPr>
          <w:hyperlink w:anchor="_Toc400795230" w:history="1">
            <w:r w:rsidR="00815496" w:rsidRPr="00BD585B">
              <w:rPr>
                <w:rStyle w:val="Hypertextovodkaz"/>
                <w:noProof/>
                <w:color w:val="auto"/>
              </w:rPr>
              <w:t>3.5.2</w:t>
            </w:r>
            <w:r w:rsidR="00815496" w:rsidRPr="00BD585B">
              <w:rPr>
                <w:rFonts w:asciiTheme="minorHAnsi" w:hAnsiTheme="minorHAnsi"/>
                <w:noProof/>
                <w:sz w:val="22"/>
              </w:rPr>
              <w:tab/>
            </w:r>
            <w:r w:rsidR="00815496" w:rsidRPr="00BD585B">
              <w:rPr>
                <w:rStyle w:val="Hypertextovodkaz"/>
                <w:noProof/>
                <w:color w:val="auto"/>
              </w:rPr>
              <w:t>Vznik na základě rozhodnutí orgánu veřejné moci</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_Toc400795230 \h </w:instrText>
            </w:r>
            <w:r w:rsidR="00815496" w:rsidRPr="00BD585B">
              <w:rPr>
                <w:noProof/>
                <w:webHidden/>
              </w:rPr>
            </w:r>
            <w:r w:rsidR="00815496" w:rsidRPr="00BD585B">
              <w:rPr>
                <w:noProof/>
                <w:webHidden/>
              </w:rPr>
              <w:fldChar w:fldCharType="separate"/>
            </w:r>
            <w:r w:rsidR="00CE1AC6">
              <w:rPr>
                <w:noProof/>
                <w:webHidden/>
              </w:rPr>
              <w:t>49</w:t>
            </w:r>
            <w:r w:rsidR="00815496" w:rsidRPr="00BD585B">
              <w:rPr>
                <w:noProof/>
                <w:webHidden/>
              </w:rPr>
              <w:fldChar w:fldCharType="end"/>
            </w:r>
          </w:hyperlink>
        </w:p>
        <w:p w:rsidR="00815496" w:rsidRPr="00BD585B" w:rsidRDefault="00593751" w:rsidP="00103699">
          <w:pPr>
            <w:pStyle w:val="Obsah2"/>
            <w:tabs>
              <w:tab w:val="left" w:pos="1418"/>
              <w:tab w:val="right" w:leader="dot" w:pos="9061"/>
            </w:tabs>
            <w:ind w:left="851"/>
            <w:rPr>
              <w:rFonts w:asciiTheme="minorHAnsi" w:hAnsiTheme="minorHAnsi"/>
              <w:noProof/>
              <w:sz w:val="22"/>
            </w:rPr>
          </w:pPr>
          <w:hyperlink w:anchor="_Toc400795231" w:history="1">
            <w:r w:rsidR="00815496" w:rsidRPr="00BD585B">
              <w:rPr>
                <w:rStyle w:val="Hypertextovodkaz"/>
                <w:noProof/>
                <w:color w:val="auto"/>
              </w:rPr>
              <w:t>3.5.3</w:t>
            </w:r>
            <w:r w:rsidR="00815496" w:rsidRPr="00BD585B">
              <w:rPr>
                <w:rFonts w:asciiTheme="minorHAnsi" w:hAnsiTheme="minorHAnsi"/>
                <w:noProof/>
                <w:sz w:val="22"/>
              </w:rPr>
              <w:tab/>
            </w:r>
            <w:r w:rsidR="00815496" w:rsidRPr="00BD585B">
              <w:rPr>
                <w:rStyle w:val="Hypertextovodkaz"/>
                <w:noProof/>
                <w:color w:val="auto"/>
              </w:rPr>
              <w:t>Zvlášť upravené typy vzniku zástavního práva</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_Toc400795231 \h </w:instrText>
            </w:r>
            <w:r w:rsidR="00815496" w:rsidRPr="00BD585B">
              <w:rPr>
                <w:noProof/>
                <w:webHidden/>
              </w:rPr>
            </w:r>
            <w:r w:rsidR="00815496" w:rsidRPr="00BD585B">
              <w:rPr>
                <w:noProof/>
                <w:webHidden/>
              </w:rPr>
              <w:fldChar w:fldCharType="separate"/>
            </w:r>
            <w:r w:rsidR="00CE1AC6">
              <w:rPr>
                <w:noProof/>
                <w:webHidden/>
              </w:rPr>
              <w:t>50</w:t>
            </w:r>
            <w:r w:rsidR="00815496" w:rsidRPr="00BD585B">
              <w:rPr>
                <w:noProof/>
                <w:webHidden/>
              </w:rPr>
              <w:fldChar w:fldCharType="end"/>
            </w:r>
          </w:hyperlink>
        </w:p>
        <w:p w:rsidR="00815496" w:rsidRPr="00BD585B" w:rsidRDefault="00593751" w:rsidP="00103699">
          <w:pPr>
            <w:pStyle w:val="Obsah2"/>
            <w:tabs>
              <w:tab w:val="left" w:pos="1985"/>
              <w:tab w:val="right" w:leader="dot" w:pos="9061"/>
            </w:tabs>
            <w:ind w:left="1134"/>
            <w:rPr>
              <w:rFonts w:asciiTheme="minorHAnsi" w:hAnsiTheme="minorHAnsi"/>
              <w:noProof/>
              <w:sz w:val="22"/>
            </w:rPr>
          </w:pPr>
          <w:hyperlink w:anchor="_Toc400795232" w:history="1">
            <w:r w:rsidR="00815496" w:rsidRPr="00BD585B">
              <w:rPr>
                <w:rStyle w:val="Hypertextovodkaz"/>
                <w:noProof/>
                <w:color w:val="auto"/>
              </w:rPr>
              <w:t>3.5.3.1</w:t>
            </w:r>
            <w:r w:rsidR="00815496" w:rsidRPr="00BD585B">
              <w:rPr>
                <w:rFonts w:asciiTheme="minorHAnsi" w:hAnsiTheme="minorHAnsi"/>
                <w:noProof/>
                <w:sz w:val="22"/>
              </w:rPr>
              <w:tab/>
            </w:r>
            <w:r w:rsidR="00815496" w:rsidRPr="00BD585B">
              <w:rPr>
                <w:rStyle w:val="Hypertextovodkaz"/>
                <w:noProof/>
                <w:color w:val="auto"/>
              </w:rPr>
              <w:t>Zastavení podílu v korporaci</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_Toc400795232 \h </w:instrText>
            </w:r>
            <w:r w:rsidR="00815496" w:rsidRPr="00BD585B">
              <w:rPr>
                <w:noProof/>
                <w:webHidden/>
              </w:rPr>
            </w:r>
            <w:r w:rsidR="00815496" w:rsidRPr="00BD585B">
              <w:rPr>
                <w:noProof/>
                <w:webHidden/>
              </w:rPr>
              <w:fldChar w:fldCharType="separate"/>
            </w:r>
            <w:r w:rsidR="00CE1AC6">
              <w:rPr>
                <w:noProof/>
                <w:webHidden/>
              </w:rPr>
              <w:t>50</w:t>
            </w:r>
            <w:r w:rsidR="00815496" w:rsidRPr="00BD585B">
              <w:rPr>
                <w:noProof/>
                <w:webHidden/>
              </w:rPr>
              <w:fldChar w:fldCharType="end"/>
            </w:r>
          </w:hyperlink>
        </w:p>
        <w:p w:rsidR="00815496" w:rsidRPr="00BD585B" w:rsidRDefault="00593751" w:rsidP="00103699">
          <w:pPr>
            <w:pStyle w:val="Obsah2"/>
            <w:tabs>
              <w:tab w:val="left" w:pos="1985"/>
              <w:tab w:val="right" w:leader="dot" w:pos="9061"/>
            </w:tabs>
            <w:ind w:left="1134"/>
            <w:rPr>
              <w:rFonts w:asciiTheme="minorHAnsi" w:hAnsiTheme="minorHAnsi"/>
              <w:noProof/>
              <w:sz w:val="22"/>
            </w:rPr>
          </w:pPr>
          <w:hyperlink w:anchor="_Toc400795233" w:history="1">
            <w:r w:rsidR="00815496" w:rsidRPr="00BD585B">
              <w:rPr>
                <w:rStyle w:val="Hypertextovodkaz"/>
                <w:noProof/>
                <w:color w:val="auto"/>
              </w:rPr>
              <w:t>3.5.3.2</w:t>
            </w:r>
            <w:r w:rsidR="00815496" w:rsidRPr="00BD585B">
              <w:rPr>
                <w:rFonts w:asciiTheme="minorHAnsi" w:hAnsiTheme="minorHAnsi"/>
                <w:noProof/>
                <w:sz w:val="22"/>
              </w:rPr>
              <w:tab/>
            </w:r>
            <w:r w:rsidR="00815496" w:rsidRPr="00BD585B">
              <w:rPr>
                <w:rStyle w:val="Hypertextovodkaz"/>
                <w:noProof/>
                <w:color w:val="auto"/>
              </w:rPr>
              <w:t>Zastavení cenného papíru nebo zaknihovaného cenného</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_Toc400795233 \h </w:instrText>
            </w:r>
            <w:r w:rsidR="00815496" w:rsidRPr="00BD585B">
              <w:rPr>
                <w:noProof/>
                <w:webHidden/>
              </w:rPr>
            </w:r>
            <w:r w:rsidR="00815496" w:rsidRPr="00BD585B">
              <w:rPr>
                <w:noProof/>
                <w:webHidden/>
              </w:rPr>
              <w:fldChar w:fldCharType="separate"/>
            </w:r>
            <w:r w:rsidR="00CE1AC6">
              <w:rPr>
                <w:noProof/>
                <w:webHidden/>
              </w:rPr>
              <w:t>52</w:t>
            </w:r>
            <w:r w:rsidR="00815496" w:rsidRPr="00BD585B">
              <w:rPr>
                <w:noProof/>
                <w:webHidden/>
              </w:rPr>
              <w:fldChar w:fldCharType="end"/>
            </w:r>
          </w:hyperlink>
        </w:p>
        <w:p w:rsidR="00815496" w:rsidRPr="00BD585B" w:rsidRDefault="00593751" w:rsidP="00103699">
          <w:pPr>
            <w:pStyle w:val="Obsah2"/>
            <w:tabs>
              <w:tab w:val="left" w:pos="1985"/>
              <w:tab w:val="right" w:leader="dot" w:pos="9061"/>
            </w:tabs>
            <w:ind w:left="1134"/>
            <w:rPr>
              <w:rFonts w:asciiTheme="minorHAnsi" w:hAnsiTheme="minorHAnsi"/>
              <w:noProof/>
              <w:sz w:val="22"/>
            </w:rPr>
          </w:pPr>
          <w:hyperlink w:anchor="_Toc400795234" w:history="1">
            <w:r w:rsidR="00815496" w:rsidRPr="00BD585B">
              <w:rPr>
                <w:rStyle w:val="Hypertextovodkaz"/>
                <w:noProof/>
                <w:color w:val="auto"/>
              </w:rPr>
              <w:t>3.5.3.3</w:t>
            </w:r>
            <w:r w:rsidR="00815496" w:rsidRPr="00BD585B">
              <w:rPr>
                <w:rFonts w:asciiTheme="minorHAnsi" w:hAnsiTheme="minorHAnsi"/>
                <w:noProof/>
                <w:sz w:val="22"/>
              </w:rPr>
              <w:tab/>
            </w:r>
            <w:r w:rsidR="00815496" w:rsidRPr="00BD585B">
              <w:rPr>
                <w:rStyle w:val="Hypertextovodkaz"/>
                <w:noProof/>
                <w:color w:val="auto"/>
              </w:rPr>
              <w:t>Zastavení pohledávky</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_Toc400795234 \h </w:instrText>
            </w:r>
            <w:r w:rsidR="00815496" w:rsidRPr="00BD585B">
              <w:rPr>
                <w:noProof/>
                <w:webHidden/>
              </w:rPr>
            </w:r>
            <w:r w:rsidR="00815496" w:rsidRPr="00BD585B">
              <w:rPr>
                <w:noProof/>
                <w:webHidden/>
              </w:rPr>
              <w:fldChar w:fldCharType="separate"/>
            </w:r>
            <w:r w:rsidR="00CE1AC6">
              <w:rPr>
                <w:noProof/>
                <w:webHidden/>
              </w:rPr>
              <w:t>53</w:t>
            </w:r>
            <w:r w:rsidR="00815496" w:rsidRPr="00BD585B">
              <w:rPr>
                <w:noProof/>
                <w:webHidden/>
              </w:rPr>
              <w:fldChar w:fldCharType="end"/>
            </w:r>
          </w:hyperlink>
        </w:p>
        <w:p w:rsidR="00815496" w:rsidRPr="00BD585B" w:rsidRDefault="00593751" w:rsidP="00103699">
          <w:pPr>
            <w:pStyle w:val="Obsah2"/>
            <w:tabs>
              <w:tab w:val="left" w:pos="993"/>
              <w:tab w:val="right" w:leader="dot" w:pos="9061"/>
            </w:tabs>
            <w:ind w:left="567"/>
            <w:rPr>
              <w:rFonts w:asciiTheme="minorHAnsi" w:hAnsiTheme="minorHAnsi"/>
              <w:b/>
              <w:noProof/>
              <w:sz w:val="22"/>
            </w:rPr>
          </w:pPr>
          <w:hyperlink w:anchor="_Toc400795235" w:history="1">
            <w:r w:rsidR="00815496" w:rsidRPr="00BD585B">
              <w:rPr>
                <w:rStyle w:val="Hypertextovodkaz"/>
                <w:b/>
                <w:noProof/>
                <w:color w:val="auto"/>
              </w:rPr>
              <w:t>3.6</w:t>
            </w:r>
            <w:r w:rsidR="00815496" w:rsidRPr="00BD585B">
              <w:rPr>
                <w:rFonts w:asciiTheme="minorHAnsi" w:hAnsiTheme="minorHAnsi"/>
                <w:b/>
                <w:noProof/>
                <w:sz w:val="22"/>
              </w:rPr>
              <w:tab/>
            </w:r>
            <w:r w:rsidR="00815496" w:rsidRPr="00BD585B">
              <w:rPr>
                <w:rStyle w:val="Hypertextovodkaz"/>
                <w:b/>
                <w:noProof/>
                <w:color w:val="auto"/>
              </w:rPr>
              <w:t>Rozsah zástavního práva</w:t>
            </w:r>
            <w:r w:rsidR="00815496" w:rsidRPr="00BD585B">
              <w:rPr>
                <w:b/>
                <w:noProof/>
                <w:webHidden/>
              </w:rPr>
              <w:tab/>
            </w:r>
            <w:r w:rsidR="00815496" w:rsidRPr="00BD585B">
              <w:rPr>
                <w:b/>
                <w:noProof/>
                <w:webHidden/>
              </w:rPr>
              <w:fldChar w:fldCharType="begin"/>
            </w:r>
            <w:r w:rsidR="00815496" w:rsidRPr="00BD585B">
              <w:rPr>
                <w:b/>
                <w:noProof/>
                <w:webHidden/>
              </w:rPr>
              <w:instrText xml:space="preserve"> PAGEREF _Toc400795235 \h </w:instrText>
            </w:r>
            <w:r w:rsidR="00815496" w:rsidRPr="00BD585B">
              <w:rPr>
                <w:b/>
                <w:noProof/>
                <w:webHidden/>
              </w:rPr>
            </w:r>
            <w:r w:rsidR="00815496" w:rsidRPr="00BD585B">
              <w:rPr>
                <w:b/>
                <w:noProof/>
                <w:webHidden/>
              </w:rPr>
              <w:fldChar w:fldCharType="separate"/>
            </w:r>
            <w:r w:rsidR="00CE1AC6">
              <w:rPr>
                <w:b/>
                <w:noProof/>
                <w:webHidden/>
              </w:rPr>
              <w:t>54</w:t>
            </w:r>
            <w:r w:rsidR="00815496" w:rsidRPr="00BD585B">
              <w:rPr>
                <w:b/>
                <w:noProof/>
                <w:webHidden/>
              </w:rPr>
              <w:fldChar w:fldCharType="end"/>
            </w:r>
          </w:hyperlink>
        </w:p>
        <w:p w:rsidR="00815496" w:rsidRPr="00BD585B" w:rsidRDefault="00593751" w:rsidP="00103699">
          <w:pPr>
            <w:pStyle w:val="Obsah2"/>
            <w:tabs>
              <w:tab w:val="left" w:pos="993"/>
              <w:tab w:val="right" w:leader="dot" w:pos="9061"/>
            </w:tabs>
            <w:ind w:left="567"/>
            <w:rPr>
              <w:rFonts w:asciiTheme="minorHAnsi" w:hAnsiTheme="minorHAnsi"/>
              <w:b/>
              <w:noProof/>
              <w:sz w:val="22"/>
            </w:rPr>
          </w:pPr>
          <w:hyperlink w:anchor="_Toc400795236" w:history="1">
            <w:r w:rsidR="00815496" w:rsidRPr="00BD585B">
              <w:rPr>
                <w:rStyle w:val="Hypertextovodkaz"/>
                <w:b/>
                <w:noProof/>
                <w:color w:val="auto"/>
              </w:rPr>
              <w:t>3.7</w:t>
            </w:r>
            <w:r w:rsidR="00815496" w:rsidRPr="00BD585B">
              <w:rPr>
                <w:rFonts w:asciiTheme="minorHAnsi" w:hAnsiTheme="minorHAnsi"/>
                <w:b/>
                <w:noProof/>
                <w:sz w:val="22"/>
              </w:rPr>
              <w:tab/>
            </w:r>
            <w:r w:rsidR="00815496" w:rsidRPr="00BD585B">
              <w:rPr>
                <w:rStyle w:val="Hypertextovodkaz"/>
                <w:b/>
                <w:noProof/>
                <w:color w:val="auto"/>
              </w:rPr>
              <w:t>Práva a povinnosti ze zástavního práva</w:t>
            </w:r>
            <w:r w:rsidR="00815496" w:rsidRPr="00BD585B">
              <w:rPr>
                <w:b/>
                <w:noProof/>
                <w:webHidden/>
              </w:rPr>
              <w:tab/>
            </w:r>
            <w:r w:rsidR="00815496" w:rsidRPr="00BD585B">
              <w:rPr>
                <w:b/>
                <w:noProof/>
                <w:webHidden/>
              </w:rPr>
              <w:fldChar w:fldCharType="begin"/>
            </w:r>
            <w:r w:rsidR="00815496" w:rsidRPr="00BD585B">
              <w:rPr>
                <w:b/>
                <w:noProof/>
                <w:webHidden/>
              </w:rPr>
              <w:instrText xml:space="preserve"> PAGEREF _Toc400795236 \h </w:instrText>
            </w:r>
            <w:r w:rsidR="00815496" w:rsidRPr="00BD585B">
              <w:rPr>
                <w:b/>
                <w:noProof/>
                <w:webHidden/>
              </w:rPr>
            </w:r>
            <w:r w:rsidR="00815496" w:rsidRPr="00BD585B">
              <w:rPr>
                <w:b/>
                <w:noProof/>
                <w:webHidden/>
              </w:rPr>
              <w:fldChar w:fldCharType="separate"/>
            </w:r>
            <w:r w:rsidR="00CE1AC6">
              <w:rPr>
                <w:b/>
                <w:noProof/>
                <w:webHidden/>
              </w:rPr>
              <w:t>57</w:t>
            </w:r>
            <w:r w:rsidR="00815496" w:rsidRPr="00BD585B">
              <w:rPr>
                <w:b/>
                <w:noProof/>
                <w:webHidden/>
              </w:rPr>
              <w:fldChar w:fldCharType="end"/>
            </w:r>
          </w:hyperlink>
        </w:p>
        <w:p w:rsidR="00815496" w:rsidRPr="00BD585B" w:rsidRDefault="00593751" w:rsidP="00BE1B86">
          <w:pPr>
            <w:pStyle w:val="Obsah2"/>
            <w:tabs>
              <w:tab w:val="left" w:pos="1418"/>
              <w:tab w:val="right" w:leader="dot" w:pos="9061"/>
            </w:tabs>
            <w:ind w:left="851"/>
            <w:rPr>
              <w:rFonts w:asciiTheme="minorHAnsi" w:hAnsiTheme="minorHAnsi"/>
              <w:noProof/>
              <w:sz w:val="22"/>
            </w:rPr>
          </w:pPr>
          <w:hyperlink w:anchor="_Toc400795237" w:history="1">
            <w:r w:rsidR="00815496" w:rsidRPr="00BD585B">
              <w:rPr>
                <w:rStyle w:val="Hypertextovodkaz"/>
                <w:noProof/>
                <w:color w:val="auto"/>
              </w:rPr>
              <w:t>3.7.1</w:t>
            </w:r>
            <w:r w:rsidR="00815496" w:rsidRPr="00BD585B">
              <w:rPr>
                <w:rFonts w:asciiTheme="minorHAnsi" w:hAnsiTheme="minorHAnsi"/>
                <w:noProof/>
                <w:sz w:val="22"/>
              </w:rPr>
              <w:tab/>
            </w:r>
            <w:r w:rsidR="00815496" w:rsidRPr="00BD585B">
              <w:rPr>
                <w:rStyle w:val="Hypertextovodkaz"/>
                <w:noProof/>
                <w:color w:val="auto"/>
              </w:rPr>
              <w:t>Práva a povinnosti zástavního věřitele</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_Toc400795237 \h </w:instrText>
            </w:r>
            <w:r w:rsidR="00815496" w:rsidRPr="00BD585B">
              <w:rPr>
                <w:noProof/>
                <w:webHidden/>
              </w:rPr>
            </w:r>
            <w:r w:rsidR="00815496" w:rsidRPr="00BD585B">
              <w:rPr>
                <w:noProof/>
                <w:webHidden/>
              </w:rPr>
              <w:fldChar w:fldCharType="separate"/>
            </w:r>
            <w:r w:rsidR="00CE1AC6">
              <w:rPr>
                <w:noProof/>
                <w:webHidden/>
              </w:rPr>
              <w:t>57</w:t>
            </w:r>
            <w:r w:rsidR="00815496" w:rsidRPr="00BD585B">
              <w:rPr>
                <w:noProof/>
                <w:webHidden/>
              </w:rPr>
              <w:fldChar w:fldCharType="end"/>
            </w:r>
          </w:hyperlink>
        </w:p>
        <w:p w:rsidR="00815496" w:rsidRPr="00BD585B" w:rsidRDefault="00593751" w:rsidP="00BE1B86">
          <w:pPr>
            <w:pStyle w:val="Obsah2"/>
            <w:tabs>
              <w:tab w:val="left" w:pos="1418"/>
              <w:tab w:val="right" w:leader="dot" w:pos="9061"/>
            </w:tabs>
            <w:ind w:left="851"/>
            <w:rPr>
              <w:rFonts w:asciiTheme="minorHAnsi" w:hAnsiTheme="minorHAnsi"/>
              <w:noProof/>
              <w:sz w:val="22"/>
            </w:rPr>
          </w:pPr>
          <w:hyperlink w:anchor="_Toc400795238" w:history="1">
            <w:r w:rsidR="00815496" w:rsidRPr="00BD585B">
              <w:rPr>
                <w:rStyle w:val="Hypertextovodkaz"/>
                <w:noProof/>
                <w:color w:val="auto"/>
              </w:rPr>
              <w:t>3.7.2</w:t>
            </w:r>
            <w:r w:rsidR="00815496" w:rsidRPr="00BD585B">
              <w:rPr>
                <w:rFonts w:asciiTheme="minorHAnsi" w:hAnsiTheme="minorHAnsi"/>
                <w:noProof/>
                <w:sz w:val="22"/>
              </w:rPr>
              <w:tab/>
            </w:r>
            <w:r w:rsidR="00815496" w:rsidRPr="00BD585B">
              <w:rPr>
                <w:rStyle w:val="Hypertextovodkaz"/>
                <w:noProof/>
                <w:color w:val="auto"/>
              </w:rPr>
              <w:t>Práva a povinnosti zástavního dlužníka</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_Toc400795238 \h </w:instrText>
            </w:r>
            <w:r w:rsidR="00815496" w:rsidRPr="00BD585B">
              <w:rPr>
                <w:noProof/>
                <w:webHidden/>
              </w:rPr>
            </w:r>
            <w:r w:rsidR="00815496" w:rsidRPr="00BD585B">
              <w:rPr>
                <w:noProof/>
                <w:webHidden/>
              </w:rPr>
              <w:fldChar w:fldCharType="separate"/>
            </w:r>
            <w:r w:rsidR="00CE1AC6">
              <w:rPr>
                <w:noProof/>
                <w:webHidden/>
              </w:rPr>
              <w:t>58</w:t>
            </w:r>
            <w:r w:rsidR="00815496" w:rsidRPr="00BD585B">
              <w:rPr>
                <w:noProof/>
                <w:webHidden/>
              </w:rPr>
              <w:fldChar w:fldCharType="end"/>
            </w:r>
          </w:hyperlink>
        </w:p>
        <w:p w:rsidR="00815496" w:rsidRPr="00BD585B" w:rsidRDefault="00593751" w:rsidP="00BE1B86">
          <w:pPr>
            <w:pStyle w:val="Obsah2"/>
            <w:tabs>
              <w:tab w:val="left" w:pos="993"/>
              <w:tab w:val="right" w:leader="dot" w:pos="9061"/>
            </w:tabs>
            <w:ind w:left="567"/>
            <w:rPr>
              <w:rFonts w:asciiTheme="minorHAnsi" w:hAnsiTheme="minorHAnsi"/>
              <w:b/>
              <w:noProof/>
              <w:sz w:val="22"/>
            </w:rPr>
          </w:pPr>
          <w:hyperlink w:anchor="_Toc400795239" w:history="1">
            <w:r w:rsidR="00815496" w:rsidRPr="00BD585B">
              <w:rPr>
                <w:rStyle w:val="Hypertextovodkaz"/>
                <w:b/>
                <w:noProof/>
                <w:color w:val="auto"/>
              </w:rPr>
              <w:t>3.8</w:t>
            </w:r>
            <w:r w:rsidR="00815496" w:rsidRPr="00BD585B">
              <w:rPr>
                <w:rFonts w:asciiTheme="minorHAnsi" w:hAnsiTheme="minorHAnsi"/>
                <w:b/>
                <w:noProof/>
                <w:sz w:val="22"/>
              </w:rPr>
              <w:tab/>
            </w:r>
            <w:r w:rsidR="00815496" w:rsidRPr="00BD585B">
              <w:rPr>
                <w:rStyle w:val="Hypertextovodkaz"/>
                <w:b/>
                <w:noProof/>
                <w:color w:val="auto"/>
              </w:rPr>
              <w:t>Výkon zástavního práva</w:t>
            </w:r>
            <w:r w:rsidR="00815496" w:rsidRPr="00BD585B">
              <w:rPr>
                <w:b/>
                <w:noProof/>
                <w:webHidden/>
              </w:rPr>
              <w:tab/>
            </w:r>
            <w:r w:rsidR="00815496" w:rsidRPr="00BD585B">
              <w:rPr>
                <w:b/>
                <w:noProof/>
                <w:webHidden/>
              </w:rPr>
              <w:fldChar w:fldCharType="begin"/>
            </w:r>
            <w:r w:rsidR="00815496" w:rsidRPr="00BD585B">
              <w:rPr>
                <w:b/>
                <w:noProof/>
                <w:webHidden/>
              </w:rPr>
              <w:instrText xml:space="preserve"> PAGEREF _Toc400795239 \h </w:instrText>
            </w:r>
            <w:r w:rsidR="00815496" w:rsidRPr="00BD585B">
              <w:rPr>
                <w:b/>
                <w:noProof/>
                <w:webHidden/>
              </w:rPr>
            </w:r>
            <w:r w:rsidR="00815496" w:rsidRPr="00BD585B">
              <w:rPr>
                <w:b/>
                <w:noProof/>
                <w:webHidden/>
              </w:rPr>
              <w:fldChar w:fldCharType="separate"/>
            </w:r>
            <w:r w:rsidR="00CE1AC6">
              <w:rPr>
                <w:b/>
                <w:noProof/>
                <w:webHidden/>
              </w:rPr>
              <w:t>59</w:t>
            </w:r>
            <w:r w:rsidR="00815496" w:rsidRPr="00BD585B">
              <w:rPr>
                <w:b/>
                <w:noProof/>
                <w:webHidden/>
              </w:rPr>
              <w:fldChar w:fldCharType="end"/>
            </w:r>
          </w:hyperlink>
        </w:p>
        <w:p w:rsidR="00815496" w:rsidRPr="00BD585B" w:rsidRDefault="00593751" w:rsidP="00BE1B86">
          <w:pPr>
            <w:pStyle w:val="Obsah2"/>
            <w:tabs>
              <w:tab w:val="left" w:pos="1418"/>
              <w:tab w:val="right" w:leader="dot" w:pos="9061"/>
            </w:tabs>
            <w:ind w:left="851"/>
            <w:rPr>
              <w:rFonts w:asciiTheme="minorHAnsi" w:hAnsiTheme="minorHAnsi"/>
              <w:noProof/>
              <w:sz w:val="22"/>
            </w:rPr>
          </w:pPr>
          <w:hyperlink w:anchor="_Toc400795240" w:history="1">
            <w:r w:rsidR="00815496" w:rsidRPr="00BD585B">
              <w:rPr>
                <w:rStyle w:val="Hypertextovodkaz"/>
                <w:noProof/>
                <w:color w:val="auto"/>
              </w:rPr>
              <w:t>3.8.1</w:t>
            </w:r>
            <w:r w:rsidR="00815496" w:rsidRPr="00BD585B">
              <w:rPr>
                <w:rFonts w:asciiTheme="minorHAnsi" w:hAnsiTheme="minorHAnsi"/>
                <w:noProof/>
                <w:sz w:val="22"/>
              </w:rPr>
              <w:tab/>
            </w:r>
            <w:r w:rsidR="00815496" w:rsidRPr="00BD585B">
              <w:rPr>
                <w:rStyle w:val="Hypertextovodkaz"/>
                <w:noProof/>
                <w:color w:val="auto"/>
              </w:rPr>
              <w:t>Způsoby zpeněžení zástavy podle obč. z.</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_Toc400795240 \h </w:instrText>
            </w:r>
            <w:r w:rsidR="00815496" w:rsidRPr="00BD585B">
              <w:rPr>
                <w:noProof/>
                <w:webHidden/>
              </w:rPr>
            </w:r>
            <w:r w:rsidR="00815496" w:rsidRPr="00BD585B">
              <w:rPr>
                <w:noProof/>
                <w:webHidden/>
              </w:rPr>
              <w:fldChar w:fldCharType="separate"/>
            </w:r>
            <w:r w:rsidR="00CE1AC6">
              <w:rPr>
                <w:noProof/>
                <w:webHidden/>
              </w:rPr>
              <w:t>59</w:t>
            </w:r>
            <w:r w:rsidR="00815496" w:rsidRPr="00BD585B">
              <w:rPr>
                <w:noProof/>
                <w:webHidden/>
              </w:rPr>
              <w:fldChar w:fldCharType="end"/>
            </w:r>
          </w:hyperlink>
        </w:p>
        <w:p w:rsidR="00815496" w:rsidRPr="00BD585B" w:rsidRDefault="00593751" w:rsidP="00BE1B86">
          <w:pPr>
            <w:pStyle w:val="Obsah2"/>
            <w:tabs>
              <w:tab w:val="left" w:pos="1418"/>
              <w:tab w:val="right" w:leader="dot" w:pos="9061"/>
            </w:tabs>
            <w:ind w:left="851"/>
            <w:rPr>
              <w:rFonts w:asciiTheme="minorHAnsi" w:hAnsiTheme="minorHAnsi"/>
              <w:noProof/>
              <w:sz w:val="22"/>
            </w:rPr>
          </w:pPr>
          <w:hyperlink w:anchor="_Toc400795241" w:history="1">
            <w:r w:rsidR="00815496" w:rsidRPr="00BD585B">
              <w:rPr>
                <w:rStyle w:val="Hypertextovodkaz"/>
                <w:noProof/>
                <w:color w:val="auto"/>
              </w:rPr>
              <w:t>3.8.2</w:t>
            </w:r>
            <w:r w:rsidR="00815496" w:rsidRPr="00BD585B">
              <w:rPr>
                <w:rFonts w:asciiTheme="minorHAnsi" w:hAnsiTheme="minorHAnsi"/>
                <w:noProof/>
                <w:sz w:val="22"/>
              </w:rPr>
              <w:tab/>
            </w:r>
            <w:r w:rsidR="00815496" w:rsidRPr="00BD585B">
              <w:rPr>
                <w:rStyle w:val="Hypertextovodkaz"/>
                <w:noProof/>
                <w:color w:val="auto"/>
              </w:rPr>
              <w:t>Výkon zástavního práva při více věřitelích</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_Toc400795241 \h </w:instrText>
            </w:r>
            <w:r w:rsidR="00815496" w:rsidRPr="00BD585B">
              <w:rPr>
                <w:noProof/>
                <w:webHidden/>
              </w:rPr>
            </w:r>
            <w:r w:rsidR="00815496" w:rsidRPr="00BD585B">
              <w:rPr>
                <w:noProof/>
                <w:webHidden/>
              </w:rPr>
              <w:fldChar w:fldCharType="separate"/>
            </w:r>
            <w:r w:rsidR="00CE1AC6">
              <w:rPr>
                <w:noProof/>
                <w:webHidden/>
              </w:rPr>
              <w:t>60</w:t>
            </w:r>
            <w:r w:rsidR="00815496" w:rsidRPr="00BD585B">
              <w:rPr>
                <w:noProof/>
                <w:webHidden/>
              </w:rPr>
              <w:fldChar w:fldCharType="end"/>
            </w:r>
          </w:hyperlink>
        </w:p>
        <w:p w:rsidR="00815496" w:rsidRPr="00BD585B" w:rsidRDefault="00593751" w:rsidP="00BE1B86">
          <w:pPr>
            <w:pStyle w:val="Obsah2"/>
            <w:tabs>
              <w:tab w:val="left" w:pos="1418"/>
              <w:tab w:val="right" w:leader="dot" w:pos="9061"/>
            </w:tabs>
            <w:ind w:left="851"/>
            <w:rPr>
              <w:rFonts w:asciiTheme="minorHAnsi" w:hAnsiTheme="minorHAnsi"/>
              <w:noProof/>
              <w:sz w:val="22"/>
            </w:rPr>
          </w:pPr>
          <w:hyperlink w:anchor="_Toc400795242" w:history="1">
            <w:r w:rsidR="00815496" w:rsidRPr="00BD585B">
              <w:rPr>
                <w:rStyle w:val="Hypertextovodkaz"/>
                <w:noProof/>
                <w:color w:val="auto"/>
              </w:rPr>
              <w:t>3.8.3</w:t>
            </w:r>
            <w:r w:rsidR="00815496" w:rsidRPr="00BD585B">
              <w:rPr>
                <w:rFonts w:asciiTheme="minorHAnsi" w:hAnsiTheme="minorHAnsi"/>
                <w:noProof/>
                <w:sz w:val="22"/>
              </w:rPr>
              <w:tab/>
            </w:r>
            <w:r w:rsidR="00815496" w:rsidRPr="00BD585B">
              <w:rPr>
                <w:rStyle w:val="Hypertextovodkaz"/>
                <w:noProof/>
                <w:color w:val="auto"/>
              </w:rPr>
              <w:t>Nové způsoby zpeněžení zástavy dle NOZ</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_Toc400795242 \h </w:instrText>
            </w:r>
            <w:r w:rsidR="00815496" w:rsidRPr="00BD585B">
              <w:rPr>
                <w:noProof/>
                <w:webHidden/>
              </w:rPr>
            </w:r>
            <w:r w:rsidR="00815496" w:rsidRPr="00BD585B">
              <w:rPr>
                <w:noProof/>
                <w:webHidden/>
              </w:rPr>
              <w:fldChar w:fldCharType="separate"/>
            </w:r>
            <w:r w:rsidR="00CE1AC6">
              <w:rPr>
                <w:noProof/>
                <w:webHidden/>
              </w:rPr>
              <w:t>61</w:t>
            </w:r>
            <w:r w:rsidR="00815496" w:rsidRPr="00BD585B">
              <w:rPr>
                <w:noProof/>
                <w:webHidden/>
              </w:rPr>
              <w:fldChar w:fldCharType="end"/>
            </w:r>
          </w:hyperlink>
        </w:p>
        <w:p w:rsidR="00815496" w:rsidRPr="00BD585B" w:rsidRDefault="00593751" w:rsidP="00BE1B86">
          <w:pPr>
            <w:pStyle w:val="Obsah2"/>
            <w:tabs>
              <w:tab w:val="left" w:pos="1418"/>
              <w:tab w:val="right" w:leader="dot" w:pos="9061"/>
            </w:tabs>
            <w:ind w:left="851"/>
            <w:rPr>
              <w:rFonts w:asciiTheme="minorHAnsi" w:hAnsiTheme="minorHAnsi"/>
              <w:noProof/>
              <w:sz w:val="22"/>
            </w:rPr>
          </w:pPr>
          <w:hyperlink w:anchor="_Toc400795243" w:history="1">
            <w:r w:rsidR="00815496" w:rsidRPr="00BD585B">
              <w:rPr>
                <w:rStyle w:val="Hypertextovodkaz"/>
                <w:noProof/>
                <w:color w:val="auto"/>
              </w:rPr>
              <w:t>3.8.4</w:t>
            </w:r>
            <w:r w:rsidR="00815496" w:rsidRPr="00BD585B">
              <w:rPr>
                <w:rFonts w:asciiTheme="minorHAnsi" w:hAnsiTheme="minorHAnsi"/>
                <w:noProof/>
                <w:sz w:val="22"/>
              </w:rPr>
              <w:tab/>
            </w:r>
            <w:r w:rsidR="00815496" w:rsidRPr="00BD585B">
              <w:rPr>
                <w:rStyle w:val="Hypertextovodkaz"/>
                <w:noProof/>
                <w:color w:val="auto"/>
              </w:rPr>
              <w:t>Výkon zástavního práva veřejnou dražbou</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_Toc400795243 \h </w:instrText>
            </w:r>
            <w:r w:rsidR="00815496" w:rsidRPr="00BD585B">
              <w:rPr>
                <w:noProof/>
                <w:webHidden/>
              </w:rPr>
            </w:r>
            <w:r w:rsidR="00815496" w:rsidRPr="00BD585B">
              <w:rPr>
                <w:noProof/>
                <w:webHidden/>
              </w:rPr>
              <w:fldChar w:fldCharType="separate"/>
            </w:r>
            <w:r w:rsidR="00CE1AC6">
              <w:rPr>
                <w:noProof/>
                <w:webHidden/>
              </w:rPr>
              <w:t>64</w:t>
            </w:r>
            <w:r w:rsidR="00815496" w:rsidRPr="00BD585B">
              <w:rPr>
                <w:noProof/>
                <w:webHidden/>
              </w:rPr>
              <w:fldChar w:fldCharType="end"/>
            </w:r>
          </w:hyperlink>
        </w:p>
        <w:p w:rsidR="00815496" w:rsidRPr="00BD585B" w:rsidRDefault="00593751" w:rsidP="00BE1B86">
          <w:pPr>
            <w:pStyle w:val="Obsah2"/>
            <w:tabs>
              <w:tab w:val="left" w:pos="1418"/>
              <w:tab w:val="right" w:leader="dot" w:pos="9061"/>
            </w:tabs>
            <w:ind w:left="851"/>
            <w:rPr>
              <w:rFonts w:asciiTheme="minorHAnsi" w:hAnsiTheme="minorHAnsi"/>
              <w:noProof/>
              <w:sz w:val="22"/>
            </w:rPr>
          </w:pPr>
          <w:hyperlink w:anchor="_Toc400795244" w:history="1">
            <w:r w:rsidR="00815496" w:rsidRPr="00BD585B">
              <w:rPr>
                <w:rStyle w:val="Hypertextovodkaz"/>
                <w:noProof/>
                <w:color w:val="auto"/>
              </w:rPr>
              <w:t>3.8.5</w:t>
            </w:r>
            <w:r w:rsidR="00815496" w:rsidRPr="00BD585B">
              <w:rPr>
                <w:rFonts w:asciiTheme="minorHAnsi" w:hAnsiTheme="minorHAnsi"/>
                <w:noProof/>
                <w:sz w:val="22"/>
              </w:rPr>
              <w:tab/>
            </w:r>
            <w:r w:rsidR="00815496" w:rsidRPr="00BD585B">
              <w:rPr>
                <w:rStyle w:val="Hypertextovodkaz"/>
                <w:noProof/>
                <w:color w:val="auto"/>
              </w:rPr>
              <w:t>Výkon zástavního práva soudním prodejem zástavy</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_Toc400795244 \h </w:instrText>
            </w:r>
            <w:r w:rsidR="00815496" w:rsidRPr="00BD585B">
              <w:rPr>
                <w:noProof/>
                <w:webHidden/>
              </w:rPr>
            </w:r>
            <w:r w:rsidR="00815496" w:rsidRPr="00BD585B">
              <w:rPr>
                <w:noProof/>
                <w:webHidden/>
              </w:rPr>
              <w:fldChar w:fldCharType="separate"/>
            </w:r>
            <w:r w:rsidR="00CE1AC6">
              <w:rPr>
                <w:noProof/>
                <w:webHidden/>
              </w:rPr>
              <w:t>66</w:t>
            </w:r>
            <w:r w:rsidR="00815496" w:rsidRPr="00BD585B">
              <w:rPr>
                <w:noProof/>
                <w:webHidden/>
              </w:rPr>
              <w:fldChar w:fldCharType="end"/>
            </w:r>
          </w:hyperlink>
        </w:p>
        <w:p w:rsidR="00815496" w:rsidRPr="00BD585B" w:rsidRDefault="00593751" w:rsidP="00BE1B86">
          <w:pPr>
            <w:pStyle w:val="Obsah2"/>
            <w:tabs>
              <w:tab w:val="left" w:pos="1418"/>
              <w:tab w:val="right" w:leader="dot" w:pos="9061"/>
            </w:tabs>
            <w:ind w:left="851"/>
            <w:rPr>
              <w:rFonts w:asciiTheme="minorHAnsi" w:hAnsiTheme="minorHAnsi"/>
              <w:noProof/>
              <w:sz w:val="22"/>
            </w:rPr>
          </w:pPr>
          <w:hyperlink w:anchor="_Toc400795245" w:history="1">
            <w:r w:rsidR="00815496" w:rsidRPr="00BD585B">
              <w:rPr>
                <w:rStyle w:val="Hypertextovodkaz"/>
                <w:noProof/>
                <w:color w:val="auto"/>
              </w:rPr>
              <w:t>3.8.6</w:t>
            </w:r>
            <w:r w:rsidR="00815496" w:rsidRPr="00BD585B">
              <w:rPr>
                <w:rFonts w:asciiTheme="minorHAnsi" w:hAnsiTheme="minorHAnsi"/>
                <w:noProof/>
                <w:sz w:val="22"/>
              </w:rPr>
              <w:tab/>
            </w:r>
            <w:r w:rsidR="00815496" w:rsidRPr="00BD585B">
              <w:rPr>
                <w:rStyle w:val="Hypertextovodkaz"/>
                <w:noProof/>
                <w:color w:val="auto"/>
              </w:rPr>
              <w:t>Zhodnocení právní úpravy výkonu zástavního práva, de lege ferenda</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_Toc400795245 \h </w:instrText>
            </w:r>
            <w:r w:rsidR="00815496" w:rsidRPr="00BD585B">
              <w:rPr>
                <w:noProof/>
                <w:webHidden/>
              </w:rPr>
            </w:r>
            <w:r w:rsidR="00815496" w:rsidRPr="00BD585B">
              <w:rPr>
                <w:noProof/>
                <w:webHidden/>
              </w:rPr>
              <w:fldChar w:fldCharType="separate"/>
            </w:r>
            <w:r w:rsidR="00CE1AC6">
              <w:rPr>
                <w:noProof/>
                <w:webHidden/>
              </w:rPr>
              <w:t>68</w:t>
            </w:r>
            <w:r w:rsidR="00815496" w:rsidRPr="00BD585B">
              <w:rPr>
                <w:noProof/>
                <w:webHidden/>
              </w:rPr>
              <w:fldChar w:fldCharType="end"/>
            </w:r>
          </w:hyperlink>
        </w:p>
        <w:p w:rsidR="005F694D" w:rsidRDefault="005F694D" w:rsidP="00BE1B86">
          <w:pPr>
            <w:pStyle w:val="Obsah2"/>
            <w:tabs>
              <w:tab w:val="left" w:pos="993"/>
              <w:tab w:val="right" w:leader="dot" w:pos="9061"/>
            </w:tabs>
            <w:ind w:left="567"/>
            <w:rPr>
              <w:noProof/>
            </w:rPr>
          </w:pPr>
        </w:p>
        <w:p w:rsidR="00815496" w:rsidRPr="00BD585B" w:rsidRDefault="00593751" w:rsidP="00BE1B86">
          <w:pPr>
            <w:pStyle w:val="Obsah2"/>
            <w:tabs>
              <w:tab w:val="left" w:pos="993"/>
              <w:tab w:val="right" w:leader="dot" w:pos="9061"/>
            </w:tabs>
            <w:ind w:left="567"/>
            <w:rPr>
              <w:rFonts w:asciiTheme="minorHAnsi" w:hAnsiTheme="minorHAnsi"/>
              <w:b/>
              <w:noProof/>
              <w:sz w:val="22"/>
            </w:rPr>
          </w:pPr>
          <w:hyperlink w:anchor="_Toc400795246" w:history="1">
            <w:r w:rsidR="00815496" w:rsidRPr="00BD585B">
              <w:rPr>
                <w:rStyle w:val="Hypertextovodkaz"/>
                <w:b/>
                <w:noProof/>
                <w:color w:val="auto"/>
              </w:rPr>
              <w:t>3.9</w:t>
            </w:r>
            <w:r w:rsidR="00815496" w:rsidRPr="00BD585B">
              <w:rPr>
                <w:rFonts w:asciiTheme="minorHAnsi" w:hAnsiTheme="minorHAnsi"/>
                <w:b/>
                <w:noProof/>
                <w:sz w:val="22"/>
              </w:rPr>
              <w:tab/>
            </w:r>
            <w:r w:rsidR="00815496" w:rsidRPr="00BD585B">
              <w:rPr>
                <w:rStyle w:val="Hypertextovodkaz"/>
                <w:b/>
                <w:noProof/>
                <w:color w:val="auto"/>
              </w:rPr>
              <w:t>Žaloby na ochranu věcných práv zapsaných ve veřejném seznamu</w:t>
            </w:r>
            <w:r w:rsidR="00815496" w:rsidRPr="00BD585B">
              <w:rPr>
                <w:b/>
                <w:noProof/>
                <w:webHidden/>
              </w:rPr>
              <w:tab/>
            </w:r>
            <w:r w:rsidR="00815496" w:rsidRPr="00BD585B">
              <w:rPr>
                <w:b/>
                <w:noProof/>
                <w:webHidden/>
              </w:rPr>
              <w:fldChar w:fldCharType="begin"/>
            </w:r>
            <w:r w:rsidR="00815496" w:rsidRPr="00BD585B">
              <w:rPr>
                <w:b/>
                <w:noProof/>
                <w:webHidden/>
              </w:rPr>
              <w:instrText xml:space="preserve"> PAGEREF _Toc400795246 \h </w:instrText>
            </w:r>
            <w:r w:rsidR="00815496" w:rsidRPr="00BD585B">
              <w:rPr>
                <w:b/>
                <w:noProof/>
                <w:webHidden/>
              </w:rPr>
            </w:r>
            <w:r w:rsidR="00815496" w:rsidRPr="00BD585B">
              <w:rPr>
                <w:b/>
                <w:noProof/>
                <w:webHidden/>
              </w:rPr>
              <w:fldChar w:fldCharType="separate"/>
            </w:r>
            <w:r w:rsidR="00CE1AC6">
              <w:rPr>
                <w:b/>
                <w:noProof/>
                <w:webHidden/>
              </w:rPr>
              <w:t>73</w:t>
            </w:r>
            <w:r w:rsidR="00815496" w:rsidRPr="00BD585B">
              <w:rPr>
                <w:b/>
                <w:noProof/>
                <w:webHidden/>
              </w:rPr>
              <w:fldChar w:fldCharType="end"/>
            </w:r>
          </w:hyperlink>
        </w:p>
        <w:p w:rsidR="00815496" w:rsidRPr="00BD585B" w:rsidRDefault="00593751" w:rsidP="00BE1B86">
          <w:pPr>
            <w:pStyle w:val="Obsah2"/>
            <w:tabs>
              <w:tab w:val="left" w:pos="993"/>
              <w:tab w:val="right" w:leader="dot" w:pos="9061"/>
            </w:tabs>
            <w:ind w:left="567"/>
            <w:rPr>
              <w:rFonts w:asciiTheme="minorHAnsi" w:hAnsiTheme="minorHAnsi"/>
              <w:b/>
              <w:noProof/>
              <w:sz w:val="22"/>
            </w:rPr>
          </w:pPr>
          <w:hyperlink w:anchor="_Toc400795247" w:history="1">
            <w:r w:rsidR="00815496" w:rsidRPr="00BD585B">
              <w:rPr>
                <w:rStyle w:val="Hypertextovodkaz"/>
                <w:b/>
                <w:noProof/>
                <w:color w:val="auto"/>
              </w:rPr>
              <w:t>3.10</w:t>
            </w:r>
            <w:r w:rsidR="00815496" w:rsidRPr="00BD585B">
              <w:rPr>
                <w:rFonts w:asciiTheme="minorHAnsi" w:hAnsiTheme="minorHAnsi"/>
                <w:b/>
                <w:noProof/>
                <w:sz w:val="22"/>
              </w:rPr>
              <w:tab/>
            </w:r>
            <w:r w:rsidR="006D4C3B" w:rsidRPr="00BD585B">
              <w:rPr>
                <w:rFonts w:asciiTheme="minorHAnsi" w:hAnsiTheme="minorHAnsi"/>
                <w:b/>
                <w:noProof/>
                <w:sz w:val="22"/>
              </w:rPr>
              <w:t xml:space="preserve"> </w:t>
            </w:r>
            <w:r w:rsidR="00815496" w:rsidRPr="00BD585B">
              <w:rPr>
                <w:rStyle w:val="Hypertextovodkaz"/>
                <w:b/>
                <w:noProof/>
                <w:color w:val="auto"/>
              </w:rPr>
              <w:t>Zánik zástavního práva</w:t>
            </w:r>
            <w:r w:rsidR="00815496" w:rsidRPr="00BD585B">
              <w:rPr>
                <w:b/>
                <w:noProof/>
                <w:webHidden/>
              </w:rPr>
              <w:tab/>
            </w:r>
            <w:r w:rsidR="00815496" w:rsidRPr="00BD585B">
              <w:rPr>
                <w:b/>
                <w:noProof/>
                <w:webHidden/>
              </w:rPr>
              <w:fldChar w:fldCharType="begin"/>
            </w:r>
            <w:r w:rsidR="00815496" w:rsidRPr="00BD585B">
              <w:rPr>
                <w:b/>
                <w:noProof/>
                <w:webHidden/>
              </w:rPr>
              <w:instrText xml:space="preserve"> PAGEREF _Toc400795247 \h </w:instrText>
            </w:r>
            <w:r w:rsidR="00815496" w:rsidRPr="00BD585B">
              <w:rPr>
                <w:b/>
                <w:noProof/>
                <w:webHidden/>
              </w:rPr>
            </w:r>
            <w:r w:rsidR="00815496" w:rsidRPr="00BD585B">
              <w:rPr>
                <w:b/>
                <w:noProof/>
                <w:webHidden/>
              </w:rPr>
              <w:fldChar w:fldCharType="separate"/>
            </w:r>
            <w:r w:rsidR="00CE1AC6">
              <w:rPr>
                <w:b/>
                <w:noProof/>
                <w:webHidden/>
              </w:rPr>
              <w:t>74</w:t>
            </w:r>
            <w:r w:rsidR="00815496" w:rsidRPr="00BD585B">
              <w:rPr>
                <w:b/>
                <w:noProof/>
                <w:webHidden/>
              </w:rPr>
              <w:fldChar w:fldCharType="end"/>
            </w:r>
          </w:hyperlink>
        </w:p>
        <w:p w:rsidR="00815496" w:rsidRPr="00BD585B" w:rsidRDefault="00593751" w:rsidP="00BE1B86">
          <w:pPr>
            <w:pStyle w:val="Obsah2"/>
            <w:tabs>
              <w:tab w:val="left" w:pos="993"/>
              <w:tab w:val="right" w:leader="dot" w:pos="9061"/>
            </w:tabs>
            <w:ind w:left="567"/>
            <w:rPr>
              <w:rFonts w:asciiTheme="minorHAnsi" w:hAnsiTheme="minorHAnsi"/>
              <w:b/>
              <w:noProof/>
              <w:sz w:val="22"/>
            </w:rPr>
          </w:pPr>
          <w:hyperlink w:anchor="_Toc400795248" w:history="1">
            <w:r w:rsidR="00815496" w:rsidRPr="00BD585B">
              <w:rPr>
                <w:rStyle w:val="Hypertextovodkaz"/>
                <w:b/>
                <w:noProof/>
                <w:color w:val="auto"/>
              </w:rPr>
              <w:t>3.11</w:t>
            </w:r>
            <w:r w:rsidR="00815496" w:rsidRPr="00BD585B">
              <w:rPr>
                <w:rFonts w:asciiTheme="minorHAnsi" w:hAnsiTheme="minorHAnsi"/>
                <w:b/>
                <w:noProof/>
                <w:sz w:val="22"/>
              </w:rPr>
              <w:tab/>
            </w:r>
            <w:r w:rsidR="006D4C3B" w:rsidRPr="00BD585B">
              <w:rPr>
                <w:rFonts w:asciiTheme="minorHAnsi" w:hAnsiTheme="minorHAnsi"/>
                <w:b/>
                <w:noProof/>
                <w:sz w:val="22"/>
              </w:rPr>
              <w:t xml:space="preserve"> </w:t>
            </w:r>
            <w:r w:rsidR="00815496" w:rsidRPr="00BD585B">
              <w:rPr>
                <w:rStyle w:val="Hypertextovodkaz"/>
                <w:b/>
                <w:noProof/>
                <w:color w:val="auto"/>
              </w:rPr>
              <w:t>Promlčení zástavního práva</w:t>
            </w:r>
            <w:r w:rsidR="00815496" w:rsidRPr="00BD585B">
              <w:rPr>
                <w:b/>
                <w:noProof/>
                <w:webHidden/>
              </w:rPr>
              <w:tab/>
            </w:r>
            <w:r w:rsidR="00815496" w:rsidRPr="00BD585B">
              <w:rPr>
                <w:b/>
                <w:noProof/>
                <w:webHidden/>
              </w:rPr>
              <w:fldChar w:fldCharType="begin"/>
            </w:r>
            <w:r w:rsidR="00815496" w:rsidRPr="00BD585B">
              <w:rPr>
                <w:b/>
                <w:noProof/>
                <w:webHidden/>
              </w:rPr>
              <w:instrText xml:space="preserve"> PAGEREF _Toc400795248 \h </w:instrText>
            </w:r>
            <w:r w:rsidR="00815496" w:rsidRPr="00BD585B">
              <w:rPr>
                <w:b/>
                <w:noProof/>
                <w:webHidden/>
              </w:rPr>
            </w:r>
            <w:r w:rsidR="00815496" w:rsidRPr="00BD585B">
              <w:rPr>
                <w:b/>
                <w:noProof/>
                <w:webHidden/>
              </w:rPr>
              <w:fldChar w:fldCharType="separate"/>
            </w:r>
            <w:r w:rsidR="00CE1AC6">
              <w:rPr>
                <w:b/>
                <w:noProof/>
                <w:webHidden/>
              </w:rPr>
              <w:t>75</w:t>
            </w:r>
            <w:r w:rsidR="00815496" w:rsidRPr="00BD585B">
              <w:rPr>
                <w:b/>
                <w:noProof/>
                <w:webHidden/>
              </w:rPr>
              <w:fldChar w:fldCharType="end"/>
            </w:r>
          </w:hyperlink>
        </w:p>
        <w:p w:rsidR="00815496" w:rsidRPr="00BD585B" w:rsidRDefault="00593751" w:rsidP="00BE1B86">
          <w:pPr>
            <w:pStyle w:val="Obsah2"/>
            <w:tabs>
              <w:tab w:val="left" w:pos="993"/>
              <w:tab w:val="right" w:leader="dot" w:pos="9061"/>
            </w:tabs>
            <w:ind w:left="567"/>
            <w:rPr>
              <w:rFonts w:asciiTheme="minorHAnsi" w:hAnsiTheme="minorHAnsi"/>
              <w:b/>
              <w:noProof/>
              <w:sz w:val="22"/>
            </w:rPr>
          </w:pPr>
          <w:hyperlink w:anchor="_Toc400795249" w:history="1">
            <w:r w:rsidR="00815496" w:rsidRPr="00BD585B">
              <w:rPr>
                <w:rStyle w:val="Hypertextovodkaz"/>
                <w:b/>
                <w:noProof/>
                <w:color w:val="auto"/>
              </w:rPr>
              <w:t>3.12</w:t>
            </w:r>
            <w:r w:rsidR="00815496" w:rsidRPr="00BD585B">
              <w:rPr>
                <w:rFonts w:asciiTheme="minorHAnsi" w:hAnsiTheme="minorHAnsi"/>
                <w:b/>
                <w:noProof/>
                <w:sz w:val="22"/>
              </w:rPr>
              <w:tab/>
            </w:r>
            <w:r w:rsidR="006D4C3B" w:rsidRPr="00BD585B">
              <w:rPr>
                <w:rFonts w:asciiTheme="minorHAnsi" w:hAnsiTheme="minorHAnsi"/>
                <w:b/>
                <w:noProof/>
                <w:sz w:val="22"/>
              </w:rPr>
              <w:t xml:space="preserve"> </w:t>
            </w:r>
            <w:r w:rsidR="00815496" w:rsidRPr="00BD585B">
              <w:rPr>
                <w:rStyle w:val="Hypertextovodkaz"/>
                <w:b/>
                <w:noProof/>
                <w:color w:val="auto"/>
              </w:rPr>
              <w:t>Nové instituty v zástavním právu</w:t>
            </w:r>
            <w:r w:rsidR="00815496" w:rsidRPr="00BD585B">
              <w:rPr>
                <w:b/>
                <w:noProof/>
                <w:webHidden/>
              </w:rPr>
              <w:tab/>
            </w:r>
            <w:r w:rsidR="00815496" w:rsidRPr="00BD585B">
              <w:rPr>
                <w:b/>
                <w:noProof/>
                <w:webHidden/>
              </w:rPr>
              <w:fldChar w:fldCharType="begin"/>
            </w:r>
            <w:r w:rsidR="00815496" w:rsidRPr="00BD585B">
              <w:rPr>
                <w:b/>
                <w:noProof/>
                <w:webHidden/>
              </w:rPr>
              <w:instrText xml:space="preserve"> PAGEREF _Toc400795249 \h </w:instrText>
            </w:r>
            <w:r w:rsidR="00815496" w:rsidRPr="00BD585B">
              <w:rPr>
                <w:b/>
                <w:noProof/>
                <w:webHidden/>
              </w:rPr>
            </w:r>
            <w:r w:rsidR="00815496" w:rsidRPr="00BD585B">
              <w:rPr>
                <w:b/>
                <w:noProof/>
                <w:webHidden/>
              </w:rPr>
              <w:fldChar w:fldCharType="separate"/>
            </w:r>
            <w:r w:rsidR="00CE1AC6">
              <w:rPr>
                <w:b/>
                <w:noProof/>
                <w:webHidden/>
              </w:rPr>
              <w:t>77</w:t>
            </w:r>
            <w:r w:rsidR="00815496" w:rsidRPr="00BD585B">
              <w:rPr>
                <w:b/>
                <w:noProof/>
                <w:webHidden/>
              </w:rPr>
              <w:fldChar w:fldCharType="end"/>
            </w:r>
          </w:hyperlink>
        </w:p>
        <w:p w:rsidR="00815496" w:rsidRPr="00BD585B" w:rsidRDefault="00593751" w:rsidP="00BE1B86">
          <w:pPr>
            <w:pStyle w:val="Obsah2"/>
            <w:tabs>
              <w:tab w:val="left" w:pos="1560"/>
              <w:tab w:val="right" w:leader="dot" w:pos="9061"/>
            </w:tabs>
            <w:ind w:left="851"/>
            <w:rPr>
              <w:rFonts w:asciiTheme="minorHAnsi" w:hAnsiTheme="minorHAnsi"/>
              <w:noProof/>
              <w:sz w:val="22"/>
            </w:rPr>
          </w:pPr>
          <w:hyperlink w:anchor="_Toc400795250" w:history="1">
            <w:r w:rsidR="00815496" w:rsidRPr="00BD585B">
              <w:rPr>
                <w:rStyle w:val="Hypertextovodkaz"/>
                <w:noProof/>
                <w:color w:val="auto"/>
              </w:rPr>
              <w:t>3.12.1</w:t>
            </w:r>
            <w:r w:rsidR="00815496" w:rsidRPr="00BD585B">
              <w:rPr>
                <w:rFonts w:asciiTheme="minorHAnsi" w:hAnsiTheme="minorHAnsi"/>
                <w:noProof/>
                <w:sz w:val="22"/>
              </w:rPr>
              <w:tab/>
            </w:r>
            <w:r w:rsidR="00815496" w:rsidRPr="00BD585B">
              <w:rPr>
                <w:rStyle w:val="Hypertextovodkaz"/>
                <w:noProof/>
                <w:color w:val="auto"/>
              </w:rPr>
              <w:t>Uvolněné zástavní právo</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_Toc400795250 \h </w:instrText>
            </w:r>
            <w:r w:rsidR="00815496" w:rsidRPr="00BD585B">
              <w:rPr>
                <w:noProof/>
                <w:webHidden/>
              </w:rPr>
            </w:r>
            <w:r w:rsidR="00815496" w:rsidRPr="00BD585B">
              <w:rPr>
                <w:noProof/>
                <w:webHidden/>
              </w:rPr>
              <w:fldChar w:fldCharType="separate"/>
            </w:r>
            <w:r w:rsidR="00CE1AC6">
              <w:rPr>
                <w:noProof/>
                <w:webHidden/>
              </w:rPr>
              <w:t>77</w:t>
            </w:r>
            <w:r w:rsidR="00815496" w:rsidRPr="00BD585B">
              <w:rPr>
                <w:noProof/>
                <w:webHidden/>
              </w:rPr>
              <w:fldChar w:fldCharType="end"/>
            </w:r>
          </w:hyperlink>
        </w:p>
        <w:p w:rsidR="00815496" w:rsidRPr="00BD585B" w:rsidRDefault="00593751" w:rsidP="00BE1B86">
          <w:pPr>
            <w:pStyle w:val="Obsah2"/>
            <w:tabs>
              <w:tab w:val="left" w:pos="1560"/>
              <w:tab w:val="right" w:leader="dot" w:pos="9061"/>
            </w:tabs>
            <w:ind w:left="851"/>
            <w:rPr>
              <w:rFonts w:asciiTheme="minorHAnsi" w:hAnsiTheme="minorHAnsi"/>
              <w:noProof/>
              <w:sz w:val="22"/>
            </w:rPr>
          </w:pPr>
          <w:hyperlink w:anchor="_Toc400795251" w:history="1">
            <w:r w:rsidR="00815496" w:rsidRPr="00BD585B">
              <w:rPr>
                <w:rStyle w:val="Hypertextovodkaz"/>
                <w:noProof/>
                <w:color w:val="auto"/>
              </w:rPr>
              <w:t>3.12.2</w:t>
            </w:r>
            <w:r w:rsidR="00815496" w:rsidRPr="00BD585B">
              <w:rPr>
                <w:rFonts w:asciiTheme="minorHAnsi" w:hAnsiTheme="minorHAnsi"/>
                <w:noProof/>
                <w:sz w:val="22"/>
              </w:rPr>
              <w:tab/>
            </w:r>
            <w:r w:rsidR="00815496" w:rsidRPr="00BD585B">
              <w:rPr>
                <w:rStyle w:val="Hypertextovodkaz"/>
                <w:noProof/>
                <w:color w:val="auto"/>
              </w:rPr>
              <w:t>Záměna zástavního práva</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_Toc400795251 \h </w:instrText>
            </w:r>
            <w:r w:rsidR="00815496" w:rsidRPr="00BD585B">
              <w:rPr>
                <w:noProof/>
                <w:webHidden/>
              </w:rPr>
            </w:r>
            <w:r w:rsidR="00815496" w:rsidRPr="00BD585B">
              <w:rPr>
                <w:noProof/>
                <w:webHidden/>
              </w:rPr>
              <w:fldChar w:fldCharType="separate"/>
            </w:r>
            <w:r w:rsidR="00CE1AC6">
              <w:rPr>
                <w:noProof/>
                <w:webHidden/>
              </w:rPr>
              <w:t>78</w:t>
            </w:r>
            <w:r w:rsidR="00815496" w:rsidRPr="00BD585B">
              <w:rPr>
                <w:noProof/>
                <w:webHidden/>
              </w:rPr>
              <w:fldChar w:fldCharType="end"/>
            </w:r>
          </w:hyperlink>
        </w:p>
        <w:p w:rsidR="00815496" w:rsidRPr="00BD585B" w:rsidRDefault="00593751" w:rsidP="00BE1B86">
          <w:pPr>
            <w:pStyle w:val="Obsah2"/>
            <w:tabs>
              <w:tab w:val="left" w:pos="993"/>
              <w:tab w:val="right" w:leader="dot" w:pos="9061"/>
            </w:tabs>
            <w:ind w:left="567"/>
            <w:rPr>
              <w:rStyle w:val="Hypertextovodkaz"/>
              <w:b/>
              <w:noProof/>
              <w:color w:val="auto"/>
            </w:rPr>
          </w:pPr>
          <w:hyperlink w:anchor="_Toc400795252" w:history="1">
            <w:r w:rsidR="00815496" w:rsidRPr="00BD585B">
              <w:rPr>
                <w:rStyle w:val="Hypertextovodkaz"/>
                <w:b/>
                <w:noProof/>
                <w:color w:val="auto"/>
              </w:rPr>
              <w:t>3.13</w:t>
            </w:r>
            <w:r w:rsidR="00815496" w:rsidRPr="00BD585B">
              <w:rPr>
                <w:rFonts w:asciiTheme="minorHAnsi" w:hAnsiTheme="minorHAnsi"/>
                <w:b/>
                <w:noProof/>
                <w:sz w:val="22"/>
              </w:rPr>
              <w:tab/>
            </w:r>
            <w:r w:rsidR="006D4C3B" w:rsidRPr="00BD585B">
              <w:rPr>
                <w:rFonts w:asciiTheme="minorHAnsi" w:hAnsiTheme="minorHAnsi"/>
                <w:b/>
                <w:noProof/>
                <w:sz w:val="22"/>
              </w:rPr>
              <w:t xml:space="preserve"> </w:t>
            </w:r>
            <w:r w:rsidR="00815496" w:rsidRPr="00BD585B">
              <w:rPr>
                <w:rStyle w:val="Hypertextovodkaz"/>
                <w:b/>
                <w:noProof/>
                <w:color w:val="auto"/>
              </w:rPr>
              <w:t>Podzástavní právo</w:t>
            </w:r>
            <w:r w:rsidR="00815496" w:rsidRPr="00BD585B">
              <w:rPr>
                <w:b/>
                <w:noProof/>
                <w:webHidden/>
              </w:rPr>
              <w:tab/>
            </w:r>
            <w:r w:rsidR="00815496" w:rsidRPr="00BD585B">
              <w:rPr>
                <w:b/>
                <w:noProof/>
                <w:webHidden/>
              </w:rPr>
              <w:fldChar w:fldCharType="begin"/>
            </w:r>
            <w:r w:rsidR="00815496" w:rsidRPr="00BD585B">
              <w:rPr>
                <w:b/>
                <w:noProof/>
                <w:webHidden/>
              </w:rPr>
              <w:instrText xml:space="preserve"> PAGEREF _Toc400795252 \h </w:instrText>
            </w:r>
            <w:r w:rsidR="00815496" w:rsidRPr="00BD585B">
              <w:rPr>
                <w:b/>
                <w:noProof/>
                <w:webHidden/>
              </w:rPr>
            </w:r>
            <w:r w:rsidR="00815496" w:rsidRPr="00BD585B">
              <w:rPr>
                <w:b/>
                <w:noProof/>
                <w:webHidden/>
              </w:rPr>
              <w:fldChar w:fldCharType="separate"/>
            </w:r>
            <w:r w:rsidR="00CE1AC6">
              <w:rPr>
                <w:b/>
                <w:noProof/>
                <w:webHidden/>
              </w:rPr>
              <w:t>79</w:t>
            </w:r>
            <w:r w:rsidR="00815496" w:rsidRPr="00BD585B">
              <w:rPr>
                <w:b/>
                <w:noProof/>
                <w:webHidden/>
              </w:rPr>
              <w:fldChar w:fldCharType="end"/>
            </w:r>
          </w:hyperlink>
        </w:p>
        <w:p w:rsidR="006D4C3B" w:rsidRPr="00BD585B" w:rsidRDefault="006D4C3B" w:rsidP="006D4C3B">
          <w:pPr>
            <w:rPr>
              <w:noProof/>
            </w:rPr>
          </w:pPr>
        </w:p>
        <w:p w:rsidR="00815496" w:rsidRPr="00BD585B" w:rsidRDefault="00593751">
          <w:pPr>
            <w:pStyle w:val="Obsah2"/>
            <w:tabs>
              <w:tab w:val="left" w:pos="660"/>
              <w:tab w:val="right" w:leader="dot" w:pos="9061"/>
            </w:tabs>
            <w:rPr>
              <w:rStyle w:val="Hypertextovodkaz"/>
              <w:b/>
              <w:noProof/>
              <w:color w:val="auto"/>
            </w:rPr>
          </w:pPr>
          <w:hyperlink w:anchor="_Toc400795253" w:history="1">
            <w:r w:rsidR="00815496" w:rsidRPr="00BD585B">
              <w:rPr>
                <w:rStyle w:val="Hypertextovodkaz"/>
                <w:b/>
                <w:noProof/>
                <w:color w:val="auto"/>
              </w:rPr>
              <w:t>4</w:t>
            </w:r>
            <w:r w:rsidR="00815496" w:rsidRPr="00BD585B">
              <w:rPr>
                <w:rFonts w:asciiTheme="minorHAnsi" w:hAnsiTheme="minorHAnsi"/>
                <w:b/>
                <w:noProof/>
                <w:sz w:val="22"/>
              </w:rPr>
              <w:tab/>
            </w:r>
            <w:r w:rsidR="00815496" w:rsidRPr="00BD585B">
              <w:rPr>
                <w:rStyle w:val="Hypertextovodkaz"/>
                <w:b/>
                <w:noProof/>
                <w:color w:val="auto"/>
              </w:rPr>
              <w:t>Přechodná ustanovení</w:t>
            </w:r>
            <w:r w:rsidR="00815496" w:rsidRPr="00BD585B">
              <w:rPr>
                <w:b/>
                <w:noProof/>
                <w:webHidden/>
              </w:rPr>
              <w:tab/>
            </w:r>
            <w:r w:rsidR="00815496" w:rsidRPr="00BD585B">
              <w:rPr>
                <w:b/>
                <w:noProof/>
                <w:webHidden/>
              </w:rPr>
              <w:fldChar w:fldCharType="begin"/>
            </w:r>
            <w:r w:rsidR="00815496" w:rsidRPr="00BD585B">
              <w:rPr>
                <w:b/>
                <w:noProof/>
                <w:webHidden/>
              </w:rPr>
              <w:instrText xml:space="preserve"> PAGEREF _Toc400795253 \h </w:instrText>
            </w:r>
            <w:r w:rsidR="00815496" w:rsidRPr="00BD585B">
              <w:rPr>
                <w:b/>
                <w:noProof/>
                <w:webHidden/>
              </w:rPr>
            </w:r>
            <w:r w:rsidR="00815496" w:rsidRPr="00BD585B">
              <w:rPr>
                <w:b/>
                <w:noProof/>
                <w:webHidden/>
              </w:rPr>
              <w:fldChar w:fldCharType="separate"/>
            </w:r>
            <w:r w:rsidR="00CE1AC6">
              <w:rPr>
                <w:b/>
                <w:noProof/>
                <w:webHidden/>
              </w:rPr>
              <w:t>80</w:t>
            </w:r>
            <w:r w:rsidR="00815496" w:rsidRPr="00BD585B">
              <w:rPr>
                <w:b/>
                <w:noProof/>
                <w:webHidden/>
              </w:rPr>
              <w:fldChar w:fldCharType="end"/>
            </w:r>
          </w:hyperlink>
        </w:p>
        <w:p w:rsidR="006D4C3B" w:rsidRPr="00BD585B" w:rsidRDefault="006D4C3B" w:rsidP="006D4C3B">
          <w:pPr>
            <w:rPr>
              <w:noProof/>
            </w:rPr>
          </w:pPr>
        </w:p>
        <w:p w:rsidR="00815496" w:rsidRPr="00BD585B" w:rsidRDefault="00593751">
          <w:pPr>
            <w:pStyle w:val="Obsah2"/>
            <w:tabs>
              <w:tab w:val="left" w:pos="660"/>
              <w:tab w:val="right" w:leader="dot" w:pos="9061"/>
            </w:tabs>
            <w:rPr>
              <w:rFonts w:asciiTheme="minorHAnsi" w:hAnsiTheme="minorHAnsi"/>
              <w:b/>
              <w:noProof/>
              <w:sz w:val="22"/>
            </w:rPr>
          </w:pPr>
          <w:hyperlink w:anchor="_Toc400795254" w:history="1">
            <w:r w:rsidR="00815496" w:rsidRPr="00BD585B">
              <w:rPr>
                <w:rStyle w:val="Hypertextovodkaz"/>
                <w:b/>
                <w:noProof/>
                <w:color w:val="auto"/>
              </w:rPr>
              <w:t>5</w:t>
            </w:r>
            <w:r w:rsidR="00815496" w:rsidRPr="00BD585B">
              <w:rPr>
                <w:rFonts w:asciiTheme="minorHAnsi" w:hAnsiTheme="minorHAnsi"/>
                <w:b/>
                <w:noProof/>
                <w:sz w:val="22"/>
              </w:rPr>
              <w:tab/>
            </w:r>
            <w:r w:rsidR="00815496" w:rsidRPr="00BD585B">
              <w:rPr>
                <w:rStyle w:val="Hypertextovodkaz"/>
                <w:b/>
                <w:noProof/>
                <w:color w:val="auto"/>
              </w:rPr>
              <w:t>Zahraniční právní úprava</w:t>
            </w:r>
            <w:r w:rsidR="00815496" w:rsidRPr="00BD585B">
              <w:rPr>
                <w:b/>
                <w:noProof/>
                <w:webHidden/>
              </w:rPr>
              <w:tab/>
            </w:r>
            <w:r w:rsidR="00815496" w:rsidRPr="00BD585B">
              <w:rPr>
                <w:b/>
                <w:noProof/>
                <w:webHidden/>
              </w:rPr>
              <w:fldChar w:fldCharType="begin"/>
            </w:r>
            <w:r w:rsidR="00815496" w:rsidRPr="00BD585B">
              <w:rPr>
                <w:b/>
                <w:noProof/>
                <w:webHidden/>
              </w:rPr>
              <w:instrText xml:space="preserve"> PAGEREF _Toc400795254 \h </w:instrText>
            </w:r>
            <w:r w:rsidR="00815496" w:rsidRPr="00BD585B">
              <w:rPr>
                <w:b/>
                <w:noProof/>
                <w:webHidden/>
              </w:rPr>
            </w:r>
            <w:r w:rsidR="00815496" w:rsidRPr="00BD585B">
              <w:rPr>
                <w:b/>
                <w:noProof/>
                <w:webHidden/>
              </w:rPr>
              <w:fldChar w:fldCharType="separate"/>
            </w:r>
            <w:r w:rsidR="00CE1AC6">
              <w:rPr>
                <w:b/>
                <w:noProof/>
                <w:webHidden/>
              </w:rPr>
              <w:t>81</w:t>
            </w:r>
            <w:r w:rsidR="00815496" w:rsidRPr="00BD585B">
              <w:rPr>
                <w:b/>
                <w:noProof/>
                <w:webHidden/>
              </w:rPr>
              <w:fldChar w:fldCharType="end"/>
            </w:r>
          </w:hyperlink>
        </w:p>
        <w:p w:rsidR="00815496" w:rsidRPr="00BD585B" w:rsidRDefault="00593751" w:rsidP="00BE1B86">
          <w:pPr>
            <w:pStyle w:val="Obsah2"/>
            <w:tabs>
              <w:tab w:val="left" w:pos="993"/>
              <w:tab w:val="right" w:leader="dot" w:pos="9061"/>
            </w:tabs>
            <w:ind w:left="567"/>
            <w:rPr>
              <w:rFonts w:asciiTheme="minorHAnsi" w:hAnsiTheme="minorHAnsi"/>
              <w:b/>
              <w:noProof/>
              <w:sz w:val="22"/>
            </w:rPr>
          </w:pPr>
          <w:hyperlink w:anchor="_Toc400795255" w:history="1">
            <w:r w:rsidR="00815496" w:rsidRPr="00BD585B">
              <w:rPr>
                <w:rStyle w:val="Hypertextovodkaz"/>
                <w:b/>
                <w:noProof/>
                <w:color w:val="auto"/>
              </w:rPr>
              <w:t>5.1</w:t>
            </w:r>
            <w:r w:rsidR="00815496" w:rsidRPr="00BD585B">
              <w:rPr>
                <w:rFonts w:asciiTheme="minorHAnsi" w:hAnsiTheme="minorHAnsi"/>
                <w:b/>
                <w:noProof/>
                <w:sz w:val="22"/>
              </w:rPr>
              <w:tab/>
            </w:r>
            <w:r w:rsidR="00815496" w:rsidRPr="00BD585B">
              <w:rPr>
                <w:rStyle w:val="Hypertextovodkaz"/>
                <w:b/>
                <w:noProof/>
                <w:color w:val="auto"/>
              </w:rPr>
              <w:t>Německá právní úprava</w:t>
            </w:r>
            <w:r w:rsidR="00815496" w:rsidRPr="00BD585B">
              <w:rPr>
                <w:b/>
                <w:noProof/>
                <w:webHidden/>
              </w:rPr>
              <w:tab/>
            </w:r>
            <w:r w:rsidR="00815496" w:rsidRPr="00BD585B">
              <w:rPr>
                <w:b/>
                <w:noProof/>
                <w:webHidden/>
              </w:rPr>
              <w:fldChar w:fldCharType="begin"/>
            </w:r>
            <w:r w:rsidR="00815496" w:rsidRPr="00BD585B">
              <w:rPr>
                <w:b/>
                <w:noProof/>
                <w:webHidden/>
              </w:rPr>
              <w:instrText xml:space="preserve"> PAGEREF _Toc400795255 \h </w:instrText>
            </w:r>
            <w:r w:rsidR="00815496" w:rsidRPr="00BD585B">
              <w:rPr>
                <w:b/>
                <w:noProof/>
                <w:webHidden/>
              </w:rPr>
            </w:r>
            <w:r w:rsidR="00815496" w:rsidRPr="00BD585B">
              <w:rPr>
                <w:b/>
                <w:noProof/>
                <w:webHidden/>
              </w:rPr>
              <w:fldChar w:fldCharType="separate"/>
            </w:r>
            <w:r w:rsidR="00CE1AC6">
              <w:rPr>
                <w:b/>
                <w:noProof/>
                <w:webHidden/>
              </w:rPr>
              <w:t>81</w:t>
            </w:r>
            <w:r w:rsidR="00815496" w:rsidRPr="00BD585B">
              <w:rPr>
                <w:b/>
                <w:noProof/>
                <w:webHidden/>
              </w:rPr>
              <w:fldChar w:fldCharType="end"/>
            </w:r>
          </w:hyperlink>
        </w:p>
        <w:p w:rsidR="00815496" w:rsidRPr="00BD585B" w:rsidRDefault="00593751" w:rsidP="00BE1B86">
          <w:pPr>
            <w:pStyle w:val="Obsah2"/>
            <w:tabs>
              <w:tab w:val="left" w:pos="1418"/>
              <w:tab w:val="right" w:leader="dot" w:pos="9061"/>
            </w:tabs>
            <w:ind w:left="851"/>
            <w:rPr>
              <w:rFonts w:asciiTheme="minorHAnsi" w:hAnsiTheme="minorHAnsi"/>
              <w:noProof/>
              <w:sz w:val="22"/>
            </w:rPr>
          </w:pPr>
          <w:hyperlink w:anchor="_Toc400795256" w:history="1">
            <w:r w:rsidR="00815496" w:rsidRPr="00BD585B">
              <w:rPr>
                <w:rStyle w:val="Hypertextovodkaz"/>
                <w:noProof/>
                <w:color w:val="auto"/>
              </w:rPr>
              <w:t>5.1.1</w:t>
            </w:r>
            <w:r w:rsidR="00815496" w:rsidRPr="00BD585B">
              <w:rPr>
                <w:rFonts w:asciiTheme="minorHAnsi" w:hAnsiTheme="minorHAnsi"/>
                <w:noProof/>
                <w:sz w:val="22"/>
              </w:rPr>
              <w:tab/>
            </w:r>
            <w:r w:rsidR="00815496" w:rsidRPr="00BD585B">
              <w:rPr>
                <w:rStyle w:val="Hypertextovodkaz"/>
                <w:noProof/>
                <w:color w:val="auto"/>
              </w:rPr>
              <w:t>Úvod do německé právní úpravy</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_Toc400795256 \h </w:instrText>
            </w:r>
            <w:r w:rsidR="00815496" w:rsidRPr="00BD585B">
              <w:rPr>
                <w:noProof/>
                <w:webHidden/>
              </w:rPr>
            </w:r>
            <w:r w:rsidR="00815496" w:rsidRPr="00BD585B">
              <w:rPr>
                <w:noProof/>
                <w:webHidden/>
              </w:rPr>
              <w:fldChar w:fldCharType="separate"/>
            </w:r>
            <w:r w:rsidR="00CE1AC6">
              <w:rPr>
                <w:noProof/>
                <w:webHidden/>
              </w:rPr>
              <w:t>81</w:t>
            </w:r>
            <w:r w:rsidR="00815496" w:rsidRPr="00BD585B">
              <w:rPr>
                <w:noProof/>
                <w:webHidden/>
              </w:rPr>
              <w:fldChar w:fldCharType="end"/>
            </w:r>
          </w:hyperlink>
        </w:p>
        <w:p w:rsidR="00815496" w:rsidRPr="00BD585B" w:rsidRDefault="00593751" w:rsidP="00BE1B86">
          <w:pPr>
            <w:pStyle w:val="Obsah2"/>
            <w:tabs>
              <w:tab w:val="left" w:pos="1418"/>
              <w:tab w:val="right" w:leader="dot" w:pos="9061"/>
            </w:tabs>
            <w:ind w:left="851"/>
            <w:rPr>
              <w:rFonts w:asciiTheme="minorHAnsi" w:hAnsiTheme="minorHAnsi"/>
              <w:noProof/>
              <w:sz w:val="22"/>
            </w:rPr>
          </w:pPr>
          <w:hyperlink w:anchor="_Toc400795257" w:history="1">
            <w:r w:rsidR="00815496" w:rsidRPr="00BD585B">
              <w:rPr>
                <w:rStyle w:val="Hypertextovodkaz"/>
                <w:noProof/>
                <w:color w:val="auto"/>
              </w:rPr>
              <w:t>5.1.2</w:t>
            </w:r>
            <w:r w:rsidR="00815496" w:rsidRPr="00BD585B">
              <w:rPr>
                <w:rFonts w:asciiTheme="minorHAnsi" w:hAnsiTheme="minorHAnsi"/>
                <w:noProof/>
                <w:sz w:val="22"/>
              </w:rPr>
              <w:tab/>
            </w:r>
            <w:r w:rsidR="00815496" w:rsidRPr="00BD585B">
              <w:rPr>
                <w:rStyle w:val="Hypertextovodkaz"/>
                <w:noProof/>
                <w:color w:val="auto"/>
              </w:rPr>
              <w:t>Předmět a rozsah zástavního práva</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_Toc400795257 \h </w:instrText>
            </w:r>
            <w:r w:rsidR="00815496" w:rsidRPr="00BD585B">
              <w:rPr>
                <w:noProof/>
                <w:webHidden/>
              </w:rPr>
            </w:r>
            <w:r w:rsidR="00815496" w:rsidRPr="00BD585B">
              <w:rPr>
                <w:noProof/>
                <w:webHidden/>
              </w:rPr>
              <w:fldChar w:fldCharType="separate"/>
            </w:r>
            <w:r w:rsidR="00CE1AC6">
              <w:rPr>
                <w:noProof/>
                <w:webHidden/>
              </w:rPr>
              <w:t>81</w:t>
            </w:r>
            <w:r w:rsidR="00815496" w:rsidRPr="00BD585B">
              <w:rPr>
                <w:noProof/>
                <w:webHidden/>
              </w:rPr>
              <w:fldChar w:fldCharType="end"/>
            </w:r>
          </w:hyperlink>
        </w:p>
        <w:p w:rsidR="00815496" w:rsidRPr="00BD585B" w:rsidRDefault="00593751" w:rsidP="00BE1B86">
          <w:pPr>
            <w:pStyle w:val="Obsah2"/>
            <w:tabs>
              <w:tab w:val="left" w:pos="1418"/>
              <w:tab w:val="right" w:leader="dot" w:pos="9061"/>
            </w:tabs>
            <w:ind w:left="851"/>
            <w:rPr>
              <w:rFonts w:asciiTheme="minorHAnsi" w:hAnsiTheme="minorHAnsi"/>
              <w:noProof/>
              <w:sz w:val="22"/>
            </w:rPr>
          </w:pPr>
          <w:hyperlink w:anchor="_Toc400795258" w:history="1">
            <w:r w:rsidR="00815496" w:rsidRPr="00BD585B">
              <w:rPr>
                <w:rStyle w:val="Hypertextovodkaz"/>
                <w:noProof/>
                <w:color w:val="auto"/>
              </w:rPr>
              <w:t>5.1.3</w:t>
            </w:r>
            <w:r w:rsidR="00815496" w:rsidRPr="00BD585B">
              <w:rPr>
                <w:rFonts w:asciiTheme="minorHAnsi" w:hAnsiTheme="minorHAnsi"/>
                <w:noProof/>
                <w:sz w:val="22"/>
              </w:rPr>
              <w:tab/>
            </w:r>
            <w:r w:rsidR="00815496" w:rsidRPr="00BD585B">
              <w:rPr>
                <w:rStyle w:val="Hypertextovodkaz"/>
                <w:noProof/>
                <w:color w:val="auto"/>
              </w:rPr>
              <w:t>Pohledávka zajištěná zástavním právem</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_Toc400795258 \h </w:instrText>
            </w:r>
            <w:r w:rsidR="00815496" w:rsidRPr="00BD585B">
              <w:rPr>
                <w:noProof/>
                <w:webHidden/>
              </w:rPr>
            </w:r>
            <w:r w:rsidR="00815496" w:rsidRPr="00BD585B">
              <w:rPr>
                <w:noProof/>
                <w:webHidden/>
              </w:rPr>
              <w:fldChar w:fldCharType="separate"/>
            </w:r>
            <w:r w:rsidR="00CE1AC6">
              <w:rPr>
                <w:noProof/>
                <w:webHidden/>
              </w:rPr>
              <w:t>82</w:t>
            </w:r>
            <w:r w:rsidR="00815496" w:rsidRPr="00BD585B">
              <w:rPr>
                <w:noProof/>
                <w:webHidden/>
              </w:rPr>
              <w:fldChar w:fldCharType="end"/>
            </w:r>
          </w:hyperlink>
        </w:p>
        <w:p w:rsidR="00815496" w:rsidRPr="00BD585B" w:rsidRDefault="00593751" w:rsidP="00BE1B86">
          <w:pPr>
            <w:pStyle w:val="Obsah2"/>
            <w:tabs>
              <w:tab w:val="left" w:pos="1418"/>
              <w:tab w:val="right" w:leader="dot" w:pos="9061"/>
            </w:tabs>
            <w:ind w:left="851"/>
            <w:rPr>
              <w:rFonts w:asciiTheme="minorHAnsi" w:hAnsiTheme="minorHAnsi"/>
              <w:noProof/>
              <w:sz w:val="22"/>
            </w:rPr>
          </w:pPr>
          <w:hyperlink w:anchor="_Toc400795259" w:history="1">
            <w:r w:rsidR="00815496" w:rsidRPr="00BD585B">
              <w:rPr>
                <w:rStyle w:val="Hypertextovodkaz"/>
                <w:noProof/>
                <w:color w:val="auto"/>
              </w:rPr>
              <w:t>5.1.4</w:t>
            </w:r>
            <w:r w:rsidR="00815496" w:rsidRPr="00BD585B">
              <w:rPr>
                <w:rFonts w:asciiTheme="minorHAnsi" w:hAnsiTheme="minorHAnsi"/>
                <w:noProof/>
                <w:sz w:val="22"/>
              </w:rPr>
              <w:tab/>
            </w:r>
            <w:r w:rsidR="00815496" w:rsidRPr="00BD585B">
              <w:rPr>
                <w:rStyle w:val="Hypertextovodkaz"/>
                <w:noProof/>
                <w:color w:val="auto"/>
              </w:rPr>
              <w:t>Pozemková zástavní práva</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_Toc400795259 \h </w:instrText>
            </w:r>
            <w:r w:rsidR="00815496" w:rsidRPr="00BD585B">
              <w:rPr>
                <w:noProof/>
                <w:webHidden/>
              </w:rPr>
            </w:r>
            <w:r w:rsidR="00815496" w:rsidRPr="00BD585B">
              <w:rPr>
                <w:noProof/>
                <w:webHidden/>
              </w:rPr>
              <w:fldChar w:fldCharType="separate"/>
            </w:r>
            <w:r w:rsidR="00CE1AC6">
              <w:rPr>
                <w:noProof/>
                <w:webHidden/>
              </w:rPr>
              <w:t>82</w:t>
            </w:r>
            <w:r w:rsidR="00815496" w:rsidRPr="00BD585B">
              <w:rPr>
                <w:noProof/>
                <w:webHidden/>
              </w:rPr>
              <w:fldChar w:fldCharType="end"/>
            </w:r>
          </w:hyperlink>
        </w:p>
        <w:p w:rsidR="00815496" w:rsidRPr="00BD585B" w:rsidRDefault="00593751" w:rsidP="00BE1B86">
          <w:pPr>
            <w:pStyle w:val="Obsah2"/>
            <w:tabs>
              <w:tab w:val="left" w:pos="1985"/>
              <w:tab w:val="right" w:leader="dot" w:pos="9061"/>
            </w:tabs>
            <w:ind w:left="1134"/>
            <w:rPr>
              <w:rFonts w:asciiTheme="minorHAnsi" w:hAnsiTheme="minorHAnsi"/>
              <w:noProof/>
              <w:sz w:val="22"/>
            </w:rPr>
          </w:pPr>
          <w:hyperlink w:anchor="_Toc400795260" w:history="1">
            <w:r w:rsidR="00815496" w:rsidRPr="00BD585B">
              <w:rPr>
                <w:rStyle w:val="Hypertextovodkaz"/>
                <w:noProof/>
                <w:color w:val="auto"/>
              </w:rPr>
              <w:t>5.1.4.1</w:t>
            </w:r>
            <w:r w:rsidR="00815496" w:rsidRPr="00BD585B">
              <w:rPr>
                <w:rFonts w:asciiTheme="minorHAnsi" w:hAnsiTheme="minorHAnsi"/>
                <w:noProof/>
                <w:sz w:val="22"/>
              </w:rPr>
              <w:tab/>
            </w:r>
            <w:r w:rsidR="00815496" w:rsidRPr="00BD585B">
              <w:rPr>
                <w:rStyle w:val="Hypertextovodkaz"/>
                <w:noProof/>
                <w:color w:val="auto"/>
              </w:rPr>
              <w:t>Hypotekární zástavní právo</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_Toc400795260 \h </w:instrText>
            </w:r>
            <w:r w:rsidR="00815496" w:rsidRPr="00BD585B">
              <w:rPr>
                <w:noProof/>
                <w:webHidden/>
              </w:rPr>
            </w:r>
            <w:r w:rsidR="00815496" w:rsidRPr="00BD585B">
              <w:rPr>
                <w:noProof/>
                <w:webHidden/>
              </w:rPr>
              <w:fldChar w:fldCharType="separate"/>
            </w:r>
            <w:r w:rsidR="00CE1AC6">
              <w:rPr>
                <w:noProof/>
                <w:webHidden/>
              </w:rPr>
              <w:t>83</w:t>
            </w:r>
            <w:r w:rsidR="00815496" w:rsidRPr="00BD585B">
              <w:rPr>
                <w:noProof/>
                <w:webHidden/>
              </w:rPr>
              <w:fldChar w:fldCharType="end"/>
            </w:r>
          </w:hyperlink>
        </w:p>
        <w:p w:rsidR="00815496" w:rsidRPr="00BD585B" w:rsidRDefault="00593751" w:rsidP="00BE1B86">
          <w:pPr>
            <w:pStyle w:val="Obsah2"/>
            <w:tabs>
              <w:tab w:val="left" w:pos="1985"/>
              <w:tab w:val="right" w:leader="dot" w:pos="9061"/>
            </w:tabs>
            <w:ind w:left="1134"/>
            <w:rPr>
              <w:rFonts w:asciiTheme="minorHAnsi" w:hAnsiTheme="minorHAnsi"/>
              <w:noProof/>
              <w:sz w:val="22"/>
            </w:rPr>
          </w:pPr>
          <w:hyperlink w:anchor="_Toc400795261" w:history="1">
            <w:r w:rsidR="00815496" w:rsidRPr="00BD585B">
              <w:rPr>
                <w:rStyle w:val="Hypertextovodkaz"/>
                <w:noProof/>
                <w:color w:val="auto"/>
              </w:rPr>
              <w:t>5.1.4.2</w:t>
            </w:r>
            <w:r w:rsidR="00815496" w:rsidRPr="00BD585B">
              <w:rPr>
                <w:rFonts w:asciiTheme="minorHAnsi" w:hAnsiTheme="minorHAnsi"/>
                <w:noProof/>
                <w:sz w:val="22"/>
              </w:rPr>
              <w:tab/>
            </w:r>
            <w:r w:rsidR="00815496" w:rsidRPr="00BD585B">
              <w:rPr>
                <w:rStyle w:val="Hypertextovodkaz"/>
                <w:noProof/>
                <w:color w:val="auto"/>
              </w:rPr>
              <w:t>Pozemkový a důchodový dluh</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_Toc400795261 \h </w:instrText>
            </w:r>
            <w:r w:rsidR="00815496" w:rsidRPr="00BD585B">
              <w:rPr>
                <w:noProof/>
                <w:webHidden/>
              </w:rPr>
            </w:r>
            <w:r w:rsidR="00815496" w:rsidRPr="00BD585B">
              <w:rPr>
                <w:noProof/>
                <w:webHidden/>
              </w:rPr>
              <w:fldChar w:fldCharType="separate"/>
            </w:r>
            <w:r w:rsidR="00CE1AC6">
              <w:rPr>
                <w:noProof/>
                <w:webHidden/>
              </w:rPr>
              <w:t>83</w:t>
            </w:r>
            <w:r w:rsidR="00815496" w:rsidRPr="00BD585B">
              <w:rPr>
                <w:noProof/>
                <w:webHidden/>
              </w:rPr>
              <w:fldChar w:fldCharType="end"/>
            </w:r>
          </w:hyperlink>
        </w:p>
        <w:p w:rsidR="00815496" w:rsidRPr="00BD585B" w:rsidRDefault="00593751" w:rsidP="00BE1B86">
          <w:pPr>
            <w:pStyle w:val="Obsah2"/>
            <w:tabs>
              <w:tab w:val="left" w:pos="1418"/>
              <w:tab w:val="right" w:leader="dot" w:pos="9061"/>
            </w:tabs>
            <w:ind w:left="851"/>
            <w:rPr>
              <w:rFonts w:asciiTheme="minorHAnsi" w:hAnsiTheme="minorHAnsi"/>
              <w:noProof/>
              <w:sz w:val="22"/>
            </w:rPr>
          </w:pPr>
          <w:hyperlink w:anchor="_Toc400795262" w:history="1">
            <w:r w:rsidR="00815496" w:rsidRPr="00BD585B">
              <w:rPr>
                <w:rStyle w:val="Hypertextovodkaz"/>
                <w:noProof/>
                <w:color w:val="auto"/>
              </w:rPr>
              <w:t>5.1.5</w:t>
            </w:r>
            <w:r w:rsidR="00815496" w:rsidRPr="00BD585B">
              <w:rPr>
                <w:rFonts w:asciiTheme="minorHAnsi" w:hAnsiTheme="minorHAnsi"/>
                <w:noProof/>
                <w:sz w:val="22"/>
              </w:rPr>
              <w:tab/>
            </w:r>
            <w:r w:rsidR="00815496" w:rsidRPr="00BD585B">
              <w:rPr>
                <w:rStyle w:val="Hypertextovodkaz"/>
                <w:noProof/>
                <w:color w:val="auto"/>
              </w:rPr>
              <w:t>Práva a povinnosti ze zástavního práva</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_Toc400795262 \h </w:instrText>
            </w:r>
            <w:r w:rsidR="00815496" w:rsidRPr="00BD585B">
              <w:rPr>
                <w:noProof/>
                <w:webHidden/>
              </w:rPr>
            </w:r>
            <w:r w:rsidR="00815496" w:rsidRPr="00BD585B">
              <w:rPr>
                <w:noProof/>
                <w:webHidden/>
              </w:rPr>
              <w:fldChar w:fldCharType="separate"/>
            </w:r>
            <w:r w:rsidR="00CE1AC6">
              <w:rPr>
                <w:noProof/>
                <w:webHidden/>
              </w:rPr>
              <w:t>84</w:t>
            </w:r>
            <w:r w:rsidR="00815496" w:rsidRPr="00BD585B">
              <w:rPr>
                <w:noProof/>
                <w:webHidden/>
              </w:rPr>
              <w:fldChar w:fldCharType="end"/>
            </w:r>
          </w:hyperlink>
        </w:p>
        <w:p w:rsidR="00815496" w:rsidRPr="00BD585B" w:rsidRDefault="00593751" w:rsidP="00BE1B86">
          <w:pPr>
            <w:pStyle w:val="Obsah2"/>
            <w:tabs>
              <w:tab w:val="left" w:pos="1418"/>
              <w:tab w:val="right" w:leader="dot" w:pos="9061"/>
            </w:tabs>
            <w:ind w:left="851"/>
            <w:rPr>
              <w:rFonts w:asciiTheme="minorHAnsi" w:hAnsiTheme="minorHAnsi"/>
              <w:noProof/>
              <w:sz w:val="22"/>
            </w:rPr>
          </w:pPr>
          <w:hyperlink w:anchor="_Toc400795263" w:history="1">
            <w:r w:rsidR="00815496" w:rsidRPr="00BD585B">
              <w:rPr>
                <w:rStyle w:val="Hypertextovodkaz"/>
                <w:noProof/>
                <w:color w:val="auto"/>
              </w:rPr>
              <w:t>5.1.6</w:t>
            </w:r>
            <w:r w:rsidR="00815496" w:rsidRPr="00BD585B">
              <w:rPr>
                <w:rFonts w:asciiTheme="minorHAnsi" w:hAnsiTheme="minorHAnsi"/>
                <w:noProof/>
                <w:sz w:val="22"/>
              </w:rPr>
              <w:tab/>
            </w:r>
            <w:r w:rsidR="00815496" w:rsidRPr="00BD585B">
              <w:rPr>
                <w:rStyle w:val="Hypertextovodkaz"/>
                <w:noProof/>
                <w:color w:val="auto"/>
              </w:rPr>
              <w:t>Vznik zástavního práva</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_Toc400795263 \h </w:instrText>
            </w:r>
            <w:r w:rsidR="00815496" w:rsidRPr="00BD585B">
              <w:rPr>
                <w:noProof/>
                <w:webHidden/>
              </w:rPr>
            </w:r>
            <w:r w:rsidR="00815496" w:rsidRPr="00BD585B">
              <w:rPr>
                <w:noProof/>
                <w:webHidden/>
              </w:rPr>
              <w:fldChar w:fldCharType="separate"/>
            </w:r>
            <w:r w:rsidR="00CE1AC6">
              <w:rPr>
                <w:noProof/>
                <w:webHidden/>
              </w:rPr>
              <w:t>85</w:t>
            </w:r>
            <w:r w:rsidR="00815496" w:rsidRPr="00BD585B">
              <w:rPr>
                <w:noProof/>
                <w:webHidden/>
              </w:rPr>
              <w:fldChar w:fldCharType="end"/>
            </w:r>
          </w:hyperlink>
        </w:p>
        <w:p w:rsidR="00815496" w:rsidRPr="00BD585B" w:rsidRDefault="00593751" w:rsidP="00BE1B86">
          <w:pPr>
            <w:pStyle w:val="Obsah2"/>
            <w:tabs>
              <w:tab w:val="left" w:pos="1418"/>
              <w:tab w:val="right" w:leader="dot" w:pos="9061"/>
            </w:tabs>
            <w:ind w:left="851"/>
            <w:rPr>
              <w:rFonts w:asciiTheme="minorHAnsi" w:hAnsiTheme="minorHAnsi"/>
              <w:noProof/>
              <w:sz w:val="22"/>
            </w:rPr>
          </w:pPr>
          <w:hyperlink w:anchor="_Toc400795264" w:history="1">
            <w:r w:rsidR="00815496" w:rsidRPr="00BD585B">
              <w:rPr>
                <w:rStyle w:val="Hypertextovodkaz"/>
                <w:noProof/>
                <w:color w:val="auto"/>
              </w:rPr>
              <w:t>5.1.7</w:t>
            </w:r>
            <w:r w:rsidR="00815496" w:rsidRPr="00BD585B">
              <w:rPr>
                <w:rFonts w:asciiTheme="minorHAnsi" w:hAnsiTheme="minorHAnsi"/>
                <w:noProof/>
                <w:sz w:val="22"/>
              </w:rPr>
              <w:tab/>
            </w:r>
            <w:r w:rsidR="00815496" w:rsidRPr="00BD585B">
              <w:rPr>
                <w:rStyle w:val="Hypertextovodkaz"/>
                <w:noProof/>
                <w:color w:val="auto"/>
              </w:rPr>
              <w:t>Zánik zástavního práva</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_Toc400795264 \h </w:instrText>
            </w:r>
            <w:r w:rsidR="00815496" w:rsidRPr="00BD585B">
              <w:rPr>
                <w:noProof/>
                <w:webHidden/>
              </w:rPr>
            </w:r>
            <w:r w:rsidR="00815496" w:rsidRPr="00BD585B">
              <w:rPr>
                <w:noProof/>
                <w:webHidden/>
              </w:rPr>
              <w:fldChar w:fldCharType="separate"/>
            </w:r>
            <w:r w:rsidR="00CE1AC6">
              <w:rPr>
                <w:noProof/>
                <w:webHidden/>
              </w:rPr>
              <w:t>86</w:t>
            </w:r>
            <w:r w:rsidR="00815496" w:rsidRPr="00BD585B">
              <w:rPr>
                <w:noProof/>
                <w:webHidden/>
              </w:rPr>
              <w:fldChar w:fldCharType="end"/>
            </w:r>
          </w:hyperlink>
        </w:p>
        <w:p w:rsidR="00815496" w:rsidRPr="00BD585B" w:rsidRDefault="00593751" w:rsidP="00BE1B86">
          <w:pPr>
            <w:pStyle w:val="Obsah2"/>
            <w:tabs>
              <w:tab w:val="left" w:pos="1985"/>
              <w:tab w:val="right" w:leader="dot" w:pos="9061"/>
            </w:tabs>
            <w:ind w:left="1134"/>
            <w:rPr>
              <w:rFonts w:asciiTheme="minorHAnsi" w:hAnsiTheme="minorHAnsi"/>
              <w:noProof/>
              <w:sz w:val="22"/>
            </w:rPr>
          </w:pPr>
          <w:hyperlink w:anchor="_Toc400795265" w:history="1">
            <w:r w:rsidR="00815496" w:rsidRPr="00BD585B">
              <w:rPr>
                <w:rStyle w:val="Hypertextovodkaz"/>
                <w:noProof/>
                <w:color w:val="auto"/>
              </w:rPr>
              <w:t>5.1.7.1</w:t>
            </w:r>
            <w:r w:rsidR="00815496" w:rsidRPr="00BD585B">
              <w:rPr>
                <w:rFonts w:asciiTheme="minorHAnsi" w:hAnsiTheme="minorHAnsi"/>
                <w:noProof/>
                <w:sz w:val="22"/>
              </w:rPr>
              <w:tab/>
            </w:r>
            <w:r w:rsidR="00815496" w:rsidRPr="00BD585B">
              <w:rPr>
                <w:rStyle w:val="Hypertextovodkaz"/>
                <w:noProof/>
                <w:color w:val="auto"/>
              </w:rPr>
              <w:t>Zánik hypotekárního zástavního práva</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_Toc400795265 \h </w:instrText>
            </w:r>
            <w:r w:rsidR="00815496" w:rsidRPr="00BD585B">
              <w:rPr>
                <w:noProof/>
                <w:webHidden/>
              </w:rPr>
            </w:r>
            <w:r w:rsidR="00815496" w:rsidRPr="00BD585B">
              <w:rPr>
                <w:noProof/>
                <w:webHidden/>
              </w:rPr>
              <w:fldChar w:fldCharType="separate"/>
            </w:r>
            <w:r w:rsidR="00CE1AC6">
              <w:rPr>
                <w:noProof/>
                <w:webHidden/>
              </w:rPr>
              <w:t>86</w:t>
            </w:r>
            <w:r w:rsidR="00815496" w:rsidRPr="00BD585B">
              <w:rPr>
                <w:noProof/>
                <w:webHidden/>
              </w:rPr>
              <w:fldChar w:fldCharType="end"/>
            </w:r>
          </w:hyperlink>
        </w:p>
        <w:p w:rsidR="00815496" w:rsidRPr="00BD585B" w:rsidRDefault="00593751" w:rsidP="00BE1B86">
          <w:pPr>
            <w:pStyle w:val="Obsah2"/>
            <w:tabs>
              <w:tab w:val="left" w:pos="1985"/>
              <w:tab w:val="right" w:leader="dot" w:pos="9061"/>
            </w:tabs>
            <w:ind w:left="1134"/>
            <w:rPr>
              <w:rFonts w:asciiTheme="minorHAnsi" w:hAnsiTheme="minorHAnsi"/>
              <w:noProof/>
              <w:sz w:val="22"/>
            </w:rPr>
          </w:pPr>
          <w:hyperlink w:anchor="_Toc400795266" w:history="1">
            <w:r w:rsidR="00815496" w:rsidRPr="00BD585B">
              <w:rPr>
                <w:rStyle w:val="Hypertextovodkaz"/>
                <w:noProof/>
                <w:color w:val="auto"/>
              </w:rPr>
              <w:t>5.1.7.2</w:t>
            </w:r>
            <w:r w:rsidR="00815496" w:rsidRPr="00BD585B">
              <w:rPr>
                <w:rFonts w:asciiTheme="minorHAnsi" w:hAnsiTheme="minorHAnsi"/>
                <w:noProof/>
                <w:sz w:val="22"/>
              </w:rPr>
              <w:tab/>
            </w:r>
            <w:r w:rsidR="00815496" w:rsidRPr="00BD585B">
              <w:rPr>
                <w:rStyle w:val="Hypertextovodkaz"/>
                <w:noProof/>
                <w:color w:val="auto"/>
              </w:rPr>
              <w:t>Zánik pozemkového a důchodového dluhu</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_Toc400795266 \h </w:instrText>
            </w:r>
            <w:r w:rsidR="00815496" w:rsidRPr="00BD585B">
              <w:rPr>
                <w:noProof/>
                <w:webHidden/>
              </w:rPr>
            </w:r>
            <w:r w:rsidR="00815496" w:rsidRPr="00BD585B">
              <w:rPr>
                <w:noProof/>
                <w:webHidden/>
              </w:rPr>
              <w:fldChar w:fldCharType="separate"/>
            </w:r>
            <w:r w:rsidR="00CE1AC6">
              <w:rPr>
                <w:noProof/>
                <w:webHidden/>
              </w:rPr>
              <w:t>87</w:t>
            </w:r>
            <w:r w:rsidR="00815496" w:rsidRPr="00BD585B">
              <w:rPr>
                <w:noProof/>
                <w:webHidden/>
              </w:rPr>
              <w:fldChar w:fldCharType="end"/>
            </w:r>
          </w:hyperlink>
        </w:p>
        <w:p w:rsidR="00815496" w:rsidRPr="00BD585B" w:rsidRDefault="00593751" w:rsidP="00BE1B86">
          <w:pPr>
            <w:pStyle w:val="Obsah2"/>
            <w:tabs>
              <w:tab w:val="left" w:pos="1418"/>
              <w:tab w:val="right" w:leader="dot" w:pos="9061"/>
            </w:tabs>
            <w:ind w:left="851"/>
            <w:rPr>
              <w:rFonts w:asciiTheme="minorHAnsi" w:hAnsiTheme="minorHAnsi"/>
              <w:noProof/>
              <w:sz w:val="22"/>
            </w:rPr>
          </w:pPr>
          <w:hyperlink w:anchor="_Toc400795267" w:history="1">
            <w:r w:rsidR="00815496" w:rsidRPr="00BD585B">
              <w:rPr>
                <w:rStyle w:val="Hypertextovodkaz"/>
                <w:noProof/>
                <w:color w:val="auto"/>
              </w:rPr>
              <w:t>5.1.8</w:t>
            </w:r>
            <w:r w:rsidR="00815496" w:rsidRPr="00BD585B">
              <w:rPr>
                <w:rFonts w:asciiTheme="minorHAnsi" w:hAnsiTheme="minorHAnsi"/>
                <w:noProof/>
                <w:sz w:val="22"/>
              </w:rPr>
              <w:tab/>
            </w:r>
            <w:r w:rsidR="00815496" w:rsidRPr="00BD585B">
              <w:rPr>
                <w:rStyle w:val="Hypertextovodkaz"/>
                <w:noProof/>
                <w:color w:val="auto"/>
              </w:rPr>
              <w:t>Výkon zástavního práva</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_Toc400795267 \h </w:instrText>
            </w:r>
            <w:r w:rsidR="00815496" w:rsidRPr="00BD585B">
              <w:rPr>
                <w:noProof/>
                <w:webHidden/>
              </w:rPr>
            </w:r>
            <w:r w:rsidR="00815496" w:rsidRPr="00BD585B">
              <w:rPr>
                <w:noProof/>
                <w:webHidden/>
              </w:rPr>
              <w:fldChar w:fldCharType="separate"/>
            </w:r>
            <w:r w:rsidR="00CE1AC6">
              <w:rPr>
                <w:noProof/>
                <w:webHidden/>
              </w:rPr>
              <w:t>87</w:t>
            </w:r>
            <w:r w:rsidR="00815496" w:rsidRPr="00BD585B">
              <w:rPr>
                <w:noProof/>
                <w:webHidden/>
              </w:rPr>
              <w:fldChar w:fldCharType="end"/>
            </w:r>
          </w:hyperlink>
        </w:p>
        <w:p w:rsidR="00815496" w:rsidRPr="00BD585B" w:rsidRDefault="00593751" w:rsidP="00BE1B86">
          <w:pPr>
            <w:pStyle w:val="Obsah2"/>
            <w:tabs>
              <w:tab w:val="left" w:pos="993"/>
              <w:tab w:val="right" w:leader="dot" w:pos="9061"/>
            </w:tabs>
            <w:ind w:left="567"/>
            <w:rPr>
              <w:rFonts w:asciiTheme="minorHAnsi" w:hAnsiTheme="minorHAnsi"/>
              <w:b/>
              <w:noProof/>
              <w:sz w:val="22"/>
            </w:rPr>
          </w:pPr>
          <w:hyperlink w:anchor="_Toc400795268" w:history="1">
            <w:r w:rsidR="00815496" w:rsidRPr="00BD585B">
              <w:rPr>
                <w:rStyle w:val="Hypertextovodkaz"/>
                <w:b/>
                <w:noProof/>
                <w:color w:val="auto"/>
              </w:rPr>
              <w:t>5.2</w:t>
            </w:r>
            <w:r w:rsidR="00815496" w:rsidRPr="00BD585B">
              <w:rPr>
                <w:rFonts w:asciiTheme="minorHAnsi" w:hAnsiTheme="minorHAnsi"/>
                <w:b/>
                <w:noProof/>
                <w:sz w:val="22"/>
              </w:rPr>
              <w:tab/>
            </w:r>
            <w:r w:rsidR="00815496" w:rsidRPr="00BD585B">
              <w:rPr>
                <w:rStyle w:val="Hypertextovodkaz"/>
                <w:b/>
                <w:noProof/>
                <w:color w:val="auto"/>
              </w:rPr>
              <w:t>Vybrané instituty slovenské právní úpravy v porovnání s NOZ</w:t>
            </w:r>
            <w:r w:rsidR="00815496" w:rsidRPr="00BD585B">
              <w:rPr>
                <w:b/>
                <w:noProof/>
                <w:webHidden/>
              </w:rPr>
              <w:tab/>
            </w:r>
            <w:r w:rsidR="00815496" w:rsidRPr="00BD585B">
              <w:rPr>
                <w:b/>
                <w:noProof/>
                <w:webHidden/>
              </w:rPr>
              <w:fldChar w:fldCharType="begin"/>
            </w:r>
            <w:r w:rsidR="00815496" w:rsidRPr="00BD585B">
              <w:rPr>
                <w:b/>
                <w:noProof/>
                <w:webHidden/>
              </w:rPr>
              <w:instrText xml:space="preserve"> PAGEREF _Toc400795268 \h </w:instrText>
            </w:r>
            <w:r w:rsidR="00815496" w:rsidRPr="00BD585B">
              <w:rPr>
                <w:b/>
                <w:noProof/>
                <w:webHidden/>
              </w:rPr>
            </w:r>
            <w:r w:rsidR="00815496" w:rsidRPr="00BD585B">
              <w:rPr>
                <w:b/>
                <w:noProof/>
                <w:webHidden/>
              </w:rPr>
              <w:fldChar w:fldCharType="separate"/>
            </w:r>
            <w:r w:rsidR="00CE1AC6">
              <w:rPr>
                <w:b/>
                <w:noProof/>
                <w:webHidden/>
              </w:rPr>
              <w:t>88</w:t>
            </w:r>
            <w:r w:rsidR="00815496" w:rsidRPr="00BD585B">
              <w:rPr>
                <w:b/>
                <w:noProof/>
                <w:webHidden/>
              </w:rPr>
              <w:fldChar w:fldCharType="end"/>
            </w:r>
          </w:hyperlink>
        </w:p>
        <w:p w:rsidR="00815496" w:rsidRPr="00BD585B" w:rsidRDefault="00593751" w:rsidP="00BE1B86">
          <w:pPr>
            <w:pStyle w:val="Obsah2"/>
            <w:tabs>
              <w:tab w:val="left" w:pos="1418"/>
              <w:tab w:val="right" w:leader="dot" w:pos="9061"/>
            </w:tabs>
            <w:ind w:left="851"/>
            <w:rPr>
              <w:rFonts w:asciiTheme="minorHAnsi" w:hAnsiTheme="minorHAnsi"/>
              <w:noProof/>
              <w:sz w:val="22"/>
            </w:rPr>
          </w:pPr>
          <w:hyperlink w:anchor="_Toc400795269" w:history="1">
            <w:r w:rsidR="00815496" w:rsidRPr="00BD585B">
              <w:rPr>
                <w:rStyle w:val="Hypertextovodkaz"/>
                <w:noProof/>
                <w:color w:val="auto"/>
              </w:rPr>
              <w:t>5.2.1</w:t>
            </w:r>
            <w:r w:rsidR="00815496" w:rsidRPr="00BD585B">
              <w:rPr>
                <w:rFonts w:asciiTheme="minorHAnsi" w:hAnsiTheme="minorHAnsi"/>
                <w:noProof/>
                <w:sz w:val="22"/>
              </w:rPr>
              <w:tab/>
            </w:r>
            <w:r w:rsidR="00815496" w:rsidRPr="00BD585B">
              <w:rPr>
                <w:rStyle w:val="Hypertextovodkaz"/>
                <w:noProof/>
                <w:color w:val="auto"/>
              </w:rPr>
              <w:t>Předmět zástavního práva</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_Toc400795269 \h </w:instrText>
            </w:r>
            <w:r w:rsidR="00815496" w:rsidRPr="00BD585B">
              <w:rPr>
                <w:noProof/>
                <w:webHidden/>
              </w:rPr>
            </w:r>
            <w:r w:rsidR="00815496" w:rsidRPr="00BD585B">
              <w:rPr>
                <w:noProof/>
                <w:webHidden/>
              </w:rPr>
              <w:fldChar w:fldCharType="separate"/>
            </w:r>
            <w:r w:rsidR="00CE1AC6">
              <w:rPr>
                <w:noProof/>
                <w:webHidden/>
              </w:rPr>
              <w:t>88</w:t>
            </w:r>
            <w:r w:rsidR="00815496" w:rsidRPr="00BD585B">
              <w:rPr>
                <w:noProof/>
                <w:webHidden/>
              </w:rPr>
              <w:fldChar w:fldCharType="end"/>
            </w:r>
          </w:hyperlink>
        </w:p>
        <w:p w:rsidR="00815496" w:rsidRPr="00BD585B" w:rsidRDefault="00593751" w:rsidP="00BE1B86">
          <w:pPr>
            <w:pStyle w:val="Obsah2"/>
            <w:tabs>
              <w:tab w:val="left" w:pos="1418"/>
              <w:tab w:val="right" w:leader="dot" w:pos="9061"/>
            </w:tabs>
            <w:ind w:left="851"/>
            <w:rPr>
              <w:rFonts w:asciiTheme="minorHAnsi" w:hAnsiTheme="minorHAnsi"/>
              <w:noProof/>
              <w:sz w:val="22"/>
            </w:rPr>
          </w:pPr>
          <w:hyperlink w:anchor="_Toc400795270" w:history="1">
            <w:r w:rsidR="00815496" w:rsidRPr="00BD585B">
              <w:rPr>
                <w:rStyle w:val="Hypertextovodkaz"/>
                <w:noProof/>
                <w:color w:val="auto"/>
              </w:rPr>
              <w:t>5.2.2</w:t>
            </w:r>
            <w:r w:rsidR="00815496" w:rsidRPr="00BD585B">
              <w:rPr>
                <w:rFonts w:asciiTheme="minorHAnsi" w:hAnsiTheme="minorHAnsi"/>
                <w:noProof/>
                <w:sz w:val="22"/>
              </w:rPr>
              <w:tab/>
            </w:r>
            <w:r w:rsidR="00815496" w:rsidRPr="00BD585B">
              <w:rPr>
                <w:rStyle w:val="Hypertextovodkaz"/>
                <w:noProof/>
                <w:color w:val="auto"/>
              </w:rPr>
              <w:t>Plovoucí zástava</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_Toc400795270 \h </w:instrText>
            </w:r>
            <w:r w:rsidR="00815496" w:rsidRPr="00BD585B">
              <w:rPr>
                <w:noProof/>
                <w:webHidden/>
              </w:rPr>
            </w:r>
            <w:r w:rsidR="00815496" w:rsidRPr="00BD585B">
              <w:rPr>
                <w:noProof/>
                <w:webHidden/>
              </w:rPr>
              <w:fldChar w:fldCharType="separate"/>
            </w:r>
            <w:r w:rsidR="00CE1AC6">
              <w:rPr>
                <w:noProof/>
                <w:webHidden/>
              </w:rPr>
              <w:t>88</w:t>
            </w:r>
            <w:r w:rsidR="00815496" w:rsidRPr="00BD585B">
              <w:rPr>
                <w:noProof/>
                <w:webHidden/>
              </w:rPr>
              <w:fldChar w:fldCharType="end"/>
            </w:r>
          </w:hyperlink>
        </w:p>
        <w:p w:rsidR="00815496" w:rsidRPr="00BD585B" w:rsidRDefault="00593751" w:rsidP="00BE1B86">
          <w:pPr>
            <w:pStyle w:val="Obsah2"/>
            <w:tabs>
              <w:tab w:val="left" w:pos="1418"/>
              <w:tab w:val="right" w:leader="dot" w:pos="9061"/>
            </w:tabs>
            <w:ind w:left="851"/>
            <w:rPr>
              <w:rFonts w:asciiTheme="minorHAnsi" w:hAnsiTheme="minorHAnsi"/>
              <w:noProof/>
              <w:sz w:val="22"/>
            </w:rPr>
          </w:pPr>
          <w:hyperlink w:anchor="_Toc400795271" w:history="1">
            <w:r w:rsidR="00815496" w:rsidRPr="00BD585B">
              <w:rPr>
                <w:rStyle w:val="Hypertextovodkaz"/>
                <w:noProof/>
                <w:color w:val="auto"/>
              </w:rPr>
              <w:t>5.2.3</w:t>
            </w:r>
            <w:r w:rsidR="00815496" w:rsidRPr="00BD585B">
              <w:rPr>
                <w:rFonts w:asciiTheme="minorHAnsi" w:hAnsiTheme="minorHAnsi"/>
                <w:noProof/>
                <w:sz w:val="22"/>
              </w:rPr>
              <w:tab/>
            </w:r>
            <w:r w:rsidR="00815496" w:rsidRPr="00BD585B">
              <w:rPr>
                <w:rStyle w:val="Hypertextovodkaz"/>
                <w:noProof/>
                <w:color w:val="auto"/>
              </w:rPr>
              <w:t>Zákaz zastavení</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_Toc400795271 \h </w:instrText>
            </w:r>
            <w:r w:rsidR="00815496" w:rsidRPr="00BD585B">
              <w:rPr>
                <w:noProof/>
                <w:webHidden/>
              </w:rPr>
            </w:r>
            <w:r w:rsidR="00815496" w:rsidRPr="00BD585B">
              <w:rPr>
                <w:noProof/>
                <w:webHidden/>
              </w:rPr>
              <w:fldChar w:fldCharType="separate"/>
            </w:r>
            <w:r w:rsidR="00CE1AC6">
              <w:rPr>
                <w:noProof/>
                <w:webHidden/>
              </w:rPr>
              <w:t>89</w:t>
            </w:r>
            <w:r w:rsidR="00815496" w:rsidRPr="00BD585B">
              <w:rPr>
                <w:noProof/>
                <w:webHidden/>
              </w:rPr>
              <w:fldChar w:fldCharType="end"/>
            </w:r>
          </w:hyperlink>
        </w:p>
        <w:p w:rsidR="00815496" w:rsidRPr="00BD585B" w:rsidRDefault="00593751" w:rsidP="00BE1B86">
          <w:pPr>
            <w:pStyle w:val="Obsah2"/>
            <w:tabs>
              <w:tab w:val="left" w:pos="1418"/>
              <w:tab w:val="right" w:leader="dot" w:pos="9061"/>
            </w:tabs>
            <w:ind w:left="851"/>
            <w:rPr>
              <w:rFonts w:asciiTheme="minorHAnsi" w:hAnsiTheme="minorHAnsi"/>
              <w:noProof/>
              <w:sz w:val="22"/>
            </w:rPr>
          </w:pPr>
          <w:hyperlink w:anchor="_Toc400795272" w:history="1">
            <w:r w:rsidR="00815496" w:rsidRPr="00BD585B">
              <w:rPr>
                <w:rStyle w:val="Hypertextovodkaz"/>
                <w:noProof/>
                <w:color w:val="auto"/>
              </w:rPr>
              <w:t>5.2.4</w:t>
            </w:r>
            <w:r w:rsidR="00815496" w:rsidRPr="00BD585B">
              <w:rPr>
                <w:rFonts w:asciiTheme="minorHAnsi" w:hAnsiTheme="minorHAnsi"/>
                <w:noProof/>
                <w:sz w:val="22"/>
              </w:rPr>
              <w:tab/>
            </w:r>
            <w:r w:rsidR="00815496" w:rsidRPr="00BD585B">
              <w:rPr>
                <w:rStyle w:val="Hypertextovodkaz"/>
                <w:noProof/>
                <w:color w:val="auto"/>
              </w:rPr>
              <w:t>Propadná zástava</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_Toc400795272 \h </w:instrText>
            </w:r>
            <w:r w:rsidR="00815496" w:rsidRPr="00BD585B">
              <w:rPr>
                <w:noProof/>
                <w:webHidden/>
              </w:rPr>
            </w:r>
            <w:r w:rsidR="00815496" w:rsidRPr="00BD585B">
              <w:rPr>
                <w:noProof/>
                <w:webHidden/>
              </w:rPr>
              <w:fldChar w:fldCharType="separate"/>
            </w:r>
            <w:r w:rsidR="00CE1AC6">
              <w:rPr>
                <w:noProof/>
                <w:webHidden/>
              </w:rPr>
              <w:t>89</w:t>
            </w:r>
            <w:r w:rsidR="00815496" w:rsidRPr="00BD585B">
              <w:rPr>
                <w:noProof/>
                <w:webHidden/>
              </w:rPr>
              <w:fldChar w:fldCharType="end"/>
            </w:r>
          </w:hyperlink>
        </w:p>
        <w:p w:rsidR="00815496" w:rsidRPr="00BD585B" w:rsidRDefault="00593751" w:rsidP="00BE1B86">
          <w:pPr>
            <w:pStyle w:val="Obsah2"/>
            <w:tabs>
              <w:tab w:val="left" w:pos="1418"/>
              <w:tab w:val="right" w:leader="dot" w:pos="9061"/>
            </w:tabs>
            <w:ind w:left="851"/>
            <w:rPr>
              <w:rStyle w:val="Hypertextovodkaz"/>
              <w:noProof/>
              <w:color w:val="auto"/>
            </w:rPr>
          </w:pPr>
          <w:hyperlink w:anchor="_Toc400795273" w:history="1">
            <w:r w:rsidR="00815496" w:rsidRPr="00BD585B">
              <w:rPr>
                <w:rStyle w:val="Hypertextovodkaz"/>
                <w:noProof/>
                <w:color w:val="auto"/>
              </w:rPr>
              <w:t>5.2.5</w:t>
            </w:r>
            <w:r w:rsidR="00815496" w:rsidRPr="00BD585B">
              <w:rPr>
                <w:rFonts w:asciiTheme="minorHAnsi" w:hAnsiTheme="minorHAnsi"/>
                <w:noProof/>
                <w:sz w:val="22"/>
              </w:rPr>
              <w:tab/>
            </w:r>
            <w:r w:rsidR="00815496" w:rsidRPr="00BD585B">
              <w:rPr>
                <w:rStyle w:val="Hypertextovodkaz"/>
                <w:noProof/>
                <w:color w:val="auto"/>
              </w:rPr>
              <w:t>Výkon zástavní práva</w:t>
            </w:r>
            <w:r w:rsidR="00815496" w:rsidRPr="00BD585B">
              <w:rPr>
                <w:noProof/>
                <w:webHidden/>
              </w:rPr>
              <w:tab/>
            </w:r>
            <w:r w:rsidR="00815496" w:rsidRPr="00BD585B">
              <w:rPr>
                <w:noProof/>
                <w:webHidden/>
              </w:rPr>
              <w:fldChar w:fldCharType="begin"/>
            </w:r>
            <w:r w:rsidR="00815496" w:rsidRPr="00BD585B">
              <w:rPr>
                <w:noProof/>
                <w:webHidden/>
              </w:rPr>
              <w:instrText xml:space="preserve"> PAGEREF _Toc400795273 \h </w:instrText>
            </w:r>
            <w:r w:rsidR="00815496" w:rsidRPr="00BD585B">
              <w:rPr>
                <w:noProof/>
                <w:webHidden/>
              </w:rPr>
            </w:r>
            <w:r w:rsidR="00815496" w:rsidRPr="00BD585B">
              <w:rPr>
                <w:noProof/>
                <w:webHidden/>
              </w:rPr>
              <w:fldChar w:fldCharType="separate"/>
            </w:r>
            <w:r w:rsidR="00CE1AC6">
              <w:rPr>
                <w:noProof/>
                <w:webHidden/>
              </w:rPr>
              <w:t>89</w:t>
            </w:r>
            <w:r w:rsidR="00815496" w:rsidRPr="00BD585B">
              <w:rPr>
                <w:noProof/>
                <w:webHidden/>
              </w:rPr>
              <w:fldChar w:fldCharType="end"/>
            </w:r>
          </w:hyperlink>
        </w:p>
        <w:p w:rsidR="006D4C3B" w:rsidRPr="00BD585B" w:rsidRDefault="006D4C3B" w:rsidP="006D4C3B">
          <w:pPr>
            <w:rPr>
              <w:noProof/>
            </w:rPr>
          </w:pPr>
        </w:p>
        <w:p w:rsidR="006D4C3B" w:rsidRPr="00BD585B" w:rsidRDefault="006D4C3B" w:rsidP="006D4C3B">
          <w:pPr>
            <w:rPr>
              <w:noProof/>
            </w:rPr>
          </w:pPr>
        </w:p>
        <w:p w:rsidR="00815496" w:rsidRPr="00BD585B" w:rsidRDefault="00593751">
          <w:pPr>
            <w:pStyle w:val="Obsah2"/>
            <w:tabs>
              <w:tab w:val="right" w:leader="dot" w:pos="9061"/>
            </w:tabs>
            <w:rPr>
              <w:rFonts w:asciiTheme="minorHAnsi" w:hAnsiTheme="minorHAnsi"/>
              <w:b/>
              <w:noProof/>
              <w:sz w:val="22"/>
            </w:rPr>
          </w:pPr>
          <w:hyperlink w:anchor="_Toc400795274" w:history="1">
            <w:r w:rsidR="00815496" w:rsidRPr="00BD585B">
              <w:rPr>
                <w:rStyle w:val="Hypertextovodkaz"/>
                <w:b/>
                <w:noProof/>
                <w:color w:val="auto"/>
              </w:rPr>
              <w:t>Závěr</w:t>
            </w:r>
            <w:r w:rsidR="00815496" w:rsidRPr="00BD585B">
              <w:rPr>
                <w:b/>
                <w:noProof/>
                <w:webHidden/>
              </w:rPr>
              <w:tab/>
            </w:r>
            <w:r w:rsidR="00815496" w:rsidRPr="00BD585B">
              <w:rPr>
                <w:b/>
                <w:noProof/>
                <w:webHidden/>
              </w:rPr>
              <w:fldChar w:fldCharType="begin"/>
            </w:r>
            <w:r w:rsidR="00815496" w:rsidRPr="00BD585B">
              <w:rPr>
                <w:b/>
                <w:noProof/>
                <w:webHidden/>
              </w:rPr>
              <w:instrText xml:space="preserve"> PAGEREF _Toc400795274 \h </w:instrText>
            </w:r>
            <w:r w:rsidR="00815496" w:rsidRPr="00BD585B">
              <w:rPr>
                <w:b/>
                <w:noProof/>
                <w:webHidden/>
              </w:rPr>
            </w:r>
            <w:r w:rsidR="00815496" w:rsidRPr="00BD585B">
              <w:rPr>
                <w:b/>
                <w:noProof/>
                <w:webHidden/>
              </w:rPr>
              <w:fldChar w:fldCharType="separate"/>
            </w:r>
            <w:r w:rsidR="00CE1AC6">
              <w:rPr>
                <w:b/>
                <w:noProof/>
                <w:webHidden/>
              </w:rPr>
              <w:t>91</w:t>
            </w:r>
            <w:r w:rsidR="00815496" w:rsidRPr="00BD585B">
              <w:rPr>
                <w:b/>
                <w:noProof/>
                <w:webHidden/>
              </w:rPr>
              <w:fldChar w:fldCharType="end"/>
            </w:r>
          </w:hyperlink>
        </w:p>
        <w:p w:rsidR="00815496" w:rsidRPr="00BD585B" w:rsidRDefault="00593751">
          <w:pPr>
            <w:pStyle w:val="Obsah2"/>
            <w:tabs>
              <w:tab w:val="right" w:leader="dot" w:pos="9061"/>
            </w:tabs>
            <w:rPr>
              <w:rFonts w:asciiTheme="minorHAnsi" w:hAnsiTheme="minorHAnsi"/>
              <w:b/>
              <w:noProof/>
              <w:sz w:val="22"/>
            </w:rPr>
          </w:pPr>
          <w:hyperlink w:anchor="_Toc400795275" w:history="1">
            <w:r w:rsidR="00815496" w:rsidRPr="00BD585B">
              <w:rPr>
                <w:rStyle w:val="Hypertextovodkaz"/>
                <w:b/>
                <w:noProof/>
                <w:color w:val="auto"/>
              </w:rPr>
              <w:t>Seznam použité literatury</w:t>
            </w:r>
            <w:r w:rsidR="00815496" w:rsidRPr="00BD585B">
              <w:rPr>
                <w:b/>
                <w:noProof/>
                <w:webHidden/>
              </w:rPr>
              <w:tab/>
            </w:r>
            <w:r w:rsidR="00815496" w:rsidRPr="00BD585B">
              <w:rPr>
                <w:b/>
                <w:noProof/>
                <w:webHidden/>
              </w:rPr>
              <w:fldChar w:fldCharType="begin"/>
            </w:r>
            <w:r w:rsidR="00815496" w:rsidRPr="00BD585B">
              <w:rPr>
                <w:b/>
                <w:noProof/>
                <w:webHidden/>
              </w:rPr>
              <w:instrText xml:space="preserve"> PAGEREF _Toc400795275 \h </w:instrText>
            </w:r>
            <w:r w:rsidR="00815496" w:rsidRPr="00BD585B">
              <w:rPr>
                <w:b/>
                <w:noProof/>
                <w:webHidden/>
              </w:rPr>
            </w:r>
            <w:r w:rsidR="00815496" w:rsidRPr="00BD585B">
              <w:rPr>
                <w:b/>
                <w:noProof/>
                <w:webHidden/>
              </w:rPr>
              <w:fldChar w:fldCharType="separate"/>
            </w:r>
            <w:r w:rsidR="00CE1AC6">
              <w:rPr>
                <w:b/>
                <w:noProof/>
                <w:webHidden/>
              </w:rPr>
              <w:t>94</w:t>
            </w:r>
            <w:r w:rsidR="00815496" w:rsidRPr="00BD585B">
              <w:rPr>
                <w:b/>
                <w:noProof/>
                <w:webHidden/>
              </w:rPr>
              <w:fldChar w:fldCharType="end"/>
            </w:r>
          </w:hyperlink>
        </w:p>
        <w:p w:rsidR="00815496" w:rsidRPr="00BD585B" w:rsidRDefault="00593751">
          <w:pPr>
            <w:pStyle w:val="Obsah2"/>
            <w:tabs>
              <w:tab w:val="right" w:leader="dot" w:pos="9061"/>
            </w:tabs>
            <w:rPr>
              <w:rFonts w:asciiTheme="minorHAnsi" w:hAnsiTheme="minorHAnsi"/>
              <w:b/>
              <w:noProof/>
              <w:sz w:val="22"/>
            </w:rPr>
          </w:pPr>
          <w:hyperlink w:anchor="_Toc400795276" w:history="1">
            <w:r w:rsidR="00815496" w:rsidRPr="00BD585B">
              <w:rPr>
                <w:rStyle w:val="Hypertextovodkaz"/>
                <w:b/>
                <w:noProof/>
                <w:color w:val="auto"/>
              </w:rPr>
              <w:t>Resumé</w:t>
            </w:r>
            <w:r w:rsidR="00815496" w:rsidRPr="00BD585B">
              <w:rPr>
                <w:b/>
                <w:noProof/>
                <w:webHidden/>
              </w:rPr>
              <w:tab/>
            </w:r>
            <w:r w:rsidR="00815496" w:rsidRPr="00BD585B">
              <w:rPr>
                <w:b/>
                <w:noProof/>
                <w:webHidden/>
              </w:rPr>
              <w:fldChar w:fldCharType="begin"/>
            </w:r>
            <w:r w:rsidR="00815496" w:rsidRPr="00BD585B">
              <w:rPr>
                <w:b/>
                <w:noProof/>
                <w:webHidden/>
              </w:rPr>
              <w:instrText xml:space="preserve"> PAGEREF _Toc400795276 \h </w:instrText>
            </w:r>
            <w:r w:rsidR="00815496" w:rsidRPr="00BD585B">
              <w:rPr>
                <w:b/>
                <w:noProof/>
                <w:webHidden/>
              </w:rPr>
            </w:r>
            <w:r w:rsidR="00815496" w:rsidRPr="00BD585B">
              <w:rPr>
                <w:b/>
                <w:noProof/>
                <w:webHidden/>
              </w:rPr>
              <w:fldChar w:fldCharType="separate"/>
            </w:r>
            <w:r w:rsidR="00CE1AC6">
              <w:rPr>
                <w:b/>
                <w:noProof/>
                <w:webHidden/>
              </w:rPr>
              <w:t>100</w:t>
            </w:r>
            <w:r w:rsidR="00815496" w:rsidRPr="00BD585B">
              <w:rPr>
                <w:b/>
                <w:noProof/>
                <w:webHidden/>
              </w:rPr>
              <w:fldChar w:fldCharType="end"/>
            </w:r>
          </w:hyperlink>
        </w:p>
        <w:p w:rsidR="00815496" w:rsidRPr="00BD585B" w:rsidRDefault="00593751">
          <w:pPr>
            <w:pStyle w:val="Obsah2"/>
            <w:tabs>
              <w:tab w:val="right" w:leader="dot" w:pos="9061"/>
            </w:tabs>
            <w:rPr>
              <w:rFonts w:asciiTheme="minorHAnsi" w:hAnsiTheme="minorHAnsi"/>
              <w:b/>
              <w:noProof/>
              <w:sz w:val="22"/>
            </w:rPr>
          </w:pPr>
          <w:hyperlink w:anchor="_Toc400795277" w:history="1">
            <w:r w:rsidR="00815496" w:rsidRPr="00BD585B">
              <w:rPr>
                <w:rStyle w:val="Hypertextovodkaz"/>
                <w:b/>
                <w:noProof/>
                <w:color w:val="auto"/>
              </w:rPr>
              <w:t>Resumé</w:t>
            </w:r>
            <w:r w:rsidR="00815496" w:rsidRPr="00BD585B">
              <w:rPr>
                <w:b/>
                <w:noProof/>
                <w:webHidden/>
              </w:rPr>
              <w:tab/>
            </w:r>
            <w:r w:rsidR="00815496" w:rsidRPr="00BD585B">
              <w:rPr>
                <w:b/>
                <w:noProof/>
                <w:webHidden/>
              </w:rPr>
              <w:fldChar w:fldCharType="begin"/>
            </w:r>
            <w:r w:rsidR="00815496" w:rsidRPr="00BD585B">
              <w:rPr>
                <w:b/>
                <w:noProof/>
                <w:webHidden/>
              </w:rPr>
              <w:instrText xml:space="preserve"> PAGEREF _Toc400795277 \h </w:instrText>
            </w:r>
            <w:r w:rsidR="00815496" w:rsidRPr="00BD585B">
              <w:rPr>
                <w:b/>
                <w:noProof/>
                <w:webHidden/>
              </w:rPr>
            </w:r>
            <w:r w:rsidR="00815496" w:rsidRPr="00BD585B">
              <w:rPr>
                <w:b/>
                <w:noProof/>
                <w:webHidden/>
              </w:rPr>
              <w:fldChar w:fldCharType="separate"/>
            </w:r>
            <w:r w:rsidR="00CE1AC6">
              <w:rPr>
                <w:b/>
                <w:noProof/>
                <w:webHidden/>
              </w:rPr>
              <w:t>101</w:t>
            </w:r>
            <w:r w:rsidR="00815496" w:rsidRPr="00BD585B">
              <w:rPr>
                <w:b/>
                <w:noProof/>
                <w:webHidden/>
              </w:rPr>
              <w:fldChar w:fldCharType="end"/>
            </w:r>
          </w:hyperlink>
        </w:p>
        <w:p w:rsidR="00815496" w:rsidRPr="00BD585B" w:rsidRDefault="00593751">
          <w:pPr>
            <w:pStyle w:val="Obsah2"/>
            <w:tabs>
              <w:tab w:val="right" w:leader="dot" w:pos="9061"/>
            </w:tabs>
            <w:rPr>
              <w:rFonts w:asciiTheme="minorHAnsi" w:hAnsiTheme="minorHAnsi"/>
              <w:b/>
              <w:noProof/>
              <w:sz w:val="22"/>
            </w:rPr>
          </w:pPr>
          <w:hyperlink w:anchor="_Toc400795278" w:history="1">
            <w:r w:rsidR="00815496" w:rsidRPr="00BD585B">
              <w:rPr>
                <w:rStyle w:val="Hypertextovodkaz"/>
                <w:b/>
                <w:noProof/>
                <w:color w:val="auto"/>
              </w:rPr>
              <w:t>Seznam klíčových slov</w:t>
            </w:r>
            <w:r w:rsidR="00815496" w:rsidRPr="00BD585B">
              <w:rPr>
                <w:b/>
                <w:noProof/>
                <w:webHidden/>
              </w:rPr>
              <w:tab/>
            </w:r>
            <w:r w:rsidR="00815496" w:rsidRPr="00BD585B">
              <w:rPr>
                <w:b/>
                <w:noProof/>
                <w:webHidden/>
              </w:rPr>
              <w:fldChar w:fldCharType="begin"/>
            </w:r>
            <w:r w:rsidR="00815496" w:rsidRPr="00BD585B">
              <w:rPr>
                <w:b/>
                <w:noProof/>
                <w:webHidden/>
              </w:rPr>
              <w:instrText xml:space="preserve"> PAGEREF _Toc400795278 \h </w:instrText>
            </w:r>
            <w:r w:rsidR="00815496" w:rsidRPr="00BD585B">
              <w:rPr>
                <w:b/>
                <w:noProof/>
                <w:webHidden/>
              </w:rPr>
            </w:r>
            <w:r w:rsidR="00815496" w:rsidRPr="00BD585B">
              <w:rPr>
                <w:b/>
                <w:noProof/>
                <w:webHidden/>
              </w:rPr>
              <w:fldChar w:fldCharType="separate"/>
            </w:r>
            <w:r w:rsidR="00CE1AC6">
              <w:rPr>
                <w:b/>
                <w:noProof/>
                <w:webHidden/>
              </w:rPr>
              <w:t>102</w:t>
            </w:r>
            <w:r w:rsidR="00815496" w:rsidRPr="00BD585B">
              <w:rPr>
                <w:b/>
                <w:noProof/>
                <w:webHidden/>
              </w:rPr>
              <w:fldChar w:fldCharType="end"/>
            </w:r>
          </w:hyperlink>
        </w:p>
        <w:p w:rsidR="00815496" w:rsidRPr="00BD585B" w:rsidRDefault="00593751">
          <w:pPr>
            <w:pStyle w:val="Obsah2"/>
            <w:tabs>
              <w:tab w:val="right" w:leader="dot" w:pos="9061"/>
            </w:tabs>
            <w:rPr>
              <w:rFonts w:asciiTheme="minorHAnsi" w:hAnsiTheme="minorHAnsi"/>
              <w:b/>
              <w:noProof/>
              <w:sz w:val="22"/>
            </w:rPr>
          </w:pPr>
          <w:hyperlink w:anchor="_Toc400795279" w:history="1">
            <w:r w:rsidR="00815496" w:rsidRPr="00BD585B">
              <w:rPr>
                <w:rStyle w:val="Hypertextovodkaz"/>
                <w:b/>
                <w:noProof/>
                <w:color w:val="auto"/>
                <w:lang w:val="en-US"/>
              </w:rPr>
              <w:t>Keywords</w:t>
            </w:r>
            <w:r w:rsidR="00815496" w:rsidRPr="00BD585B">
              <w:rPr>
                <w:b/>
                <w:noProof/>
                <w:webHidden/>
              </w:rPr>
              <w:tab/>
            </w:r>
            <w:r w:rsidR="00815496" w:rsidRPr="00BD585B">
              <w:rPr>
                <w:b/>
                <w:noProof/>
                <w:webHidden/>
              </w:rPr>
              <w:fldChar w:fldCharType="begin"/>
            </w:r>
            <w:r w:rsidR="00815496" w:rsidRPr="00BD585B">
              <w:rPr>
                <w:b/>
                <w:noProof/>
                <w:webHidden/>
              </w:rPr>
              <w:instrText xml:space="preserve"> PAGEREF _Toc400795279 \h </w:instrText>
            </w:r>
            <w:r w:rsidR="00815496" w:rsidRPr="00BD585B">
              <w:rPr>
                <w:b/>
                <w:noProof/>
                <w:webHidden/>
              </w:rPr>
            </w:r>
            <w:r w:rsidR="00815496" w:rsidRPr="00BD585B">
              <w:rPr>
                <w:b/>
                <w:noProof/>
                <w:webHidden/>
              </w:rPr>
              <w:fldChar w:fldCharType="separate"/>
            </w:r>
            <w:r w:rsidR="00CE1AC6">
              <w:rPr>
                <w:b/>
                <w:noProof/>
                <w:webHidden/>
              </w:rPr>
              <w:t>103</w:t>
            </w:r>
            <w:r w:rsidR="00815496" w:rsidRPr="00BD585B">
              <w:rPr>
                <w:b/>
                <w:noProof/>
                <w:webHidden/>
              </w:rPr>
              <w:fldChar w:fldCharType="end"/>
            </w:r>
          </w:hyperlink>
        </w:p>
        <w:p w:rsidR="003A189F" w:rsidRPr="00BD585B" w:rsidRDefault="00814AD7" w:rsidP="003A189F">
          <w:r w:rsidRPr="00BD585B">
            <w:rPr>
              <w:b/>
              <w:bCs/>
            </w:rPr>
            <w:fldChar w:fldCharType="end"/>
          </w:r>
        </w:p>
      </w:sdtContent>
    </w:sdt>
    <w:p w:rsidR="006D4C3B" w:rsidRPr="00BD585B" w:rsidRDefault="006D4C3B">
      <w:r w:rsidRPr="00BD585B">
        <w:br w:type="page"/>
      </w:r>
    </w:p>
    <w:p w:rsidR="00C56300" w:rsidRPr="00BD585B" w:rsidRDefault="00C56300" w:rsidP="00C56300">
      <w:pPr>
        <w:pStyle w:val="Nadpis2"/>
        <w:spacing w:before="100" w:after="100"/>
        <w:rPr>
          <w:sz w:val="32"/>
          <w:szCs w:val="32"/>
        </w:rPr>
      </w:pPr>
      <w:bookmarkStart w:id="1" w:name="_Toc400795186"/>
      <w:r w:rsidRPr="00BD585B">
        <w:rPr>
          <w:sz w:val="32"/>
          <w:szCs w:val="32"/>
        </w:rPr>
        <w:lastRenderedPageBreak/>
        <w:t>Seznam použitých zkratek</w:t>
      </w:r>
      <w:bookmarkEnd w:id="1"/>
    </w:p>
    <w:p w:rsidR="00C02C64" w:rsidRPr="00BD585B" w:rsidRDefault="00C02C64" w:rsidP="00C56300">
      <w:pPr>
        <w:rPr>
          <w:b/>
        </w:rPr>
      </w:pPr>
    </w:p>
    <w:p w:rsidR="002E32EF" w:rsidRPr="00BD585B" w:rsidRDefault="002E32EF" w:rsidP="00C56300">
      <w:r w:rsidRPr="00BD585B">
        <w:rPr>
          <w:b/>
        </w:rPr>
        <w:t>BGB</w:t>
      </w:r>
      <w:r w:rsidRPr="00BD585B">
        <w:tab/>
      </w:r>
      <w:r w:rsidRPr="00BD585B">
        <w:tab/>
      </w:r>
      <w:r w:rsidRPr="00BD585B">
        <w:tab/>
      </w:r>
      <w:r w:rsidRPr="00BD585B">
        <w:tab/>
        <w:t>občanský zákoník Spolkové republiky Německo</w:t>
      </w:r>
    </w:p>
    <w:p w:rsidR="002E32EF" w:rsidRPr="00BD585B" w:rsidRDefault="002E32EF" w:rsidP="00C56300">
      <w:r w:rsidRPr="00BD585B">
        <w:rPr>
          <w:b/>
        </w:rPr>
        <w:t>ex. ř.</w:t>
      </w:r>
      <w:r w:rsidRPr="00BD585B">
        <w:tab/>
      </w:r>
      <w:r w:rsidRPr="00BD585B">
        <w:tab/>
      </w:r>
      <w:r w:rsidRPr="00BD585B">
        <w:tab/>
      </w:r>
      <w:r w:rsidRPr="00BD585B">
        <w:tab/>
        <w:t>zákon č. 120/2001 Sb. exekuční řád</w:t>
      </w:r>
    </w:p>
    <w:p w:rsidR="002E32EF" w:rsidRPr="00BD585B" w:rsidRDefault="002E32EF" w:rsidP="00C56300">
      <w:r w:rsidRPr="00BD585B">
        <w:rPr>
          <w:b/>
        </w:rPr>
        <w:t>hospodářský zákoník</w:t>
      </w:r>
      <w:r w:rsidRPr="00BD585B">
        <w:t xml:space="preserve"> </w:t>
      </w:r>
      <w:r w:rsidRPr="00BD585B">
        <w:tab/>
        <w:t>zákon č. 109/1964 Sb., hospodářský zákoník</w:t>
      </w:r>
    </w:p>
    <w:p w:rsidR="002E32EF" w:rsidRPr="00BD585B" w:rsidRDefault="002E32EF" w:rsidP="00C56300">
      <w:r w:rsidRPr="00BD585B">
        <w:rPr>
          <w:b/>
        </w:rPr>
        <w:t>insolvenční zákon</w:t>
      </w:r>
      <w:r w:rsidRPr="00BD585B">
        <w:t xml:space="preserve"> </w:t>
      </w:r>
      <w:r w:rsidRPr="00BD585B">
        <w:tab/>
      </w:r>
      <w:r w:rsidRPr="00BD585B">
        <w:tab/>
        <w:t>zákon č. 182/2006, insolvenční zákon</w:t>
      </w:r>
    </w:p>
    <w:p w:rsidR="002E32EF" w:rsidRPr="00BD585B" w:rsidRDefault="002E32EF" w:rsidP="00C56300">
      <w:r w:rsidRPr="00BD585B">
        <w:rPr>
          <w:b/>
        </w:rPr>
        <w:t>katastrální zákon</w:t>
      </w:r>
      <w:r w:rsidRPr="00BD585B">
        <w:t xml:space="preserve"> </w:t>
      </w:r>
      <w:r w:rsidRPr="00BD585B">
        <w:tab/>
      </w:r>
      <w:r w:rsidRPr="00BD585B">
        <w:tab/>
        <w:t xml:space="preserve">zákon č. 256/2013 Sb., o katastru nemovitostí </w:t>
      </w:r>
    </w:p>
    <w:p w:rsidR="002E32EF" w:rsidRPr="00BD585B" w:rsidRDefault="002E32EF" w:rsidP="00C56300">
      <w:r w:rsidRPr="00BD585B">
        <w:rPr>
          <w:b/>
        </w:rPr>
        <w:t>NOZ</w:t>
      </w:r>
      <w:r w:rsidRPr="00BD585B">
        <w:tab/>
      </w:r>
      <w:r w:rsidRPr="00BD585B">
        <w:tab/>
      </w:r>
      <w:r w:rsidRPr="00BD585B">
        <w:tab/>
      </w:r>
      <w:r w:rsidRPr="00BD585B">
        <w:tab/>
        <w:t>zákon č. 89/2012 Sb., občanský zákoník</w:t>
      </w:r>
    </w:p>
    <w:p w:rsidR="002E32EF" w:rsidRPr="00BD585B" w:rsidRDefault="002E32EF" w:rsidP="00C56300">
      <w:r w:rsidRPr="00BD585B">
        <w:rPr>
          <w:b/>
        </w:rPr>
        <w:t>NS</w:t>
      </w:r>
      <w:r w:rsidRPr="00BD585B">
        <w:tab/>
      </w:r>
      <w:r w:rsidRPr="00BD585B">
        <w:tab/>
      </w:r>
      <w:r w:rsidRPr="00BD585B">
        <w:tab/>
      </w:r>
      <w:r w:rsidRPr="00BD585B">
        <w:tab/>
        <w:t>Nejvyšší soudu ČR</w:t>
      </w:r>
    </w:p>
    <w:p w:rsidR="002E32EF" w:rsidRPr="00BD585B" w:rsidRDefault="002E32EF" w:rsidP="00C56300">
      <w:r w:rsidRPr="00BD585B">
        <w:rPr>
          <w:b/>
        </w:rPr>
        <w:t>o.s.ř.</w:t>
      </w:r>
      <w:r w:rsidRPr="00BD585B">
        <w:tab/>
      </w:r>
      <w:r w:rsidRPr="00BD585B">
        <w:tab/>
      </w:r>
      <w:r w:rsidRPr="00BD585B">
        <w:tab/>
      </w:r>
      <w:r w:rsidRPr="00BD585B">
        <w:tab/>
        <w:t>zákon č. 99/1963 Sb., občanský soudní řád</w:t>
      </w:r>
    </w:p>
    <w:p w:rsidR="002E32EF" w:rsidRPr="00BD585B" w:rsidRDefault="002E32EF" w:rsidP="00C56300">
      <w:r w:rsidRPr="00BD585B">
        <w:rPr>
          <w:b/>
        </w:rPr>
        <w:t>o.z.o.</w:t>
      </w:r>
      <w:r w:rsidRPr="00BD585B">
        <w:tab/>
      </w:r>
      <w:r w:rsidRPr="00BD585B">
        <w:tab/>
      </w:r>
      <w:r w:rsidRPr="00BD585B">
        <w:tab/>
      </w:r>
      <w:r w:rsidRPr="00BD585B">
        <w:tab/>
        <w:t>zákon č. 946/1811 Sb. obecný zákoník občanský</w:t>
      </w:r>
    </w:p>
    <w:p w:rsidR="002E32EF" w:rsidRPr="00BD585B" w:rsidRDefault="002E32EF" w:rsidP="00C56300">
      <w:r w:rsidRPr="00BD585B">
        <w:rPr>
          <w:b/>
        </w:rPr>
        <w:t>obč. z.</w:t>
      </w:r>
      <w:r w:rsidRPr="00BD585B">
        <w:tab/>
      </w:r>
      <w:r w:rsidRPr="00BD585B">
        <w:tab/>
      </w:r>
      <w:r w:rsidRPr="00BD585B">
        <w:tab/>
      </w:r>
      <w:r w:rsidRPr="00BD585B">
        <w:tab/>
        <w:t>zákon č. 40/1964 Sb., občanský zákoník</w:t>
      </w:r>
    </w:p>
    <w:p w:rsidR="002E32EF" w:rsidRPr="00BD585B" w:rsidRDefault="002E32EF" w:rsidP="00C56300">
      <w:r w:rsidRPr="00BD585B">
        <w:rPr>
          <w:b/>
        </w:rPr>
        <w:t>obch. z.</w:t>
      </w:r>
      <w:r w:rsidRPr="00BD585B">
        <w:tab/>
      </w:r>
      <w:r w:rsidRPr="00BD585B">
        <w:tab/>
      </w:r>
      <w:r w:rsidRPr="00BD585B">
        <w:tab/>
        <w:t>zákon č. 513/1991 Sb., obchodní zákoník</w:t>
      </w:r>
    </w:p>
    <w:p w:rsidR="002E32EF" w:rsidRPr="00BD585B" w:rsidRDefault="002E32EF" w:rsidP="00C56300">
      <w:r w:rsidRPr="00BD585B">
        <w:rPr>
          <w:b/>
        </w:rPr>
        <w:t>slov. obč. z.</w:t>
      </w:r>
      <w:r w:rsidRPr="00BD585B">
        <w:tab/>
      </w:r>
      <w:r w:rsidRPr="00BD585B">
        <w:tab/>
      </w:r>
      <w:r w:rsidRPr="00BD585B">
        <w:tab/>
        <w:t>zákon č. 40/1964 Zb., Občiansky zákonník</w:t>
      </w:r>
    </w:p>
    <w:p w:rsidR="002E32EF" w:rsidRPr="00BD585B" w:rsidRDefault="002E32EF" w:rsidP="00C56300">
      <w:r w:rsidRPr="00BD585B">
        <w:rPr>
          <w:b/>
        </w:rPr>
        <w:t>ÚS</w:t>
      </w:r>
      <w:r w:rsidRPr="00BD585B">
        <w:tab/>
      </w:r>
      <w:r w:rsidRPr="00BD585B">
        <w:tab/>
      </w:r>
      <w:r w:rsidRPr="00BD585B">
        <w:tab/>
      </w:r>
      <w:r w:rsidRPr="00BD585B">
        <w:tab/>
        <w:t>Ústavní soud ČR</w:t>
      </w:r>
    </w:p>
    <w:p w:rsidR="002E32EF" w:rsidRPr="00BD585B" w:rsidRDefault="002E32EF" w:rsidP="00C56300">
      <w:pPr>
        <w:rPr>
          <w:b/>
        </w:rPr>
      </w:pPr>
      <w:r w:rsidRPr="00BD585B">
        <w:rPr>
          <w:b/>
        </w:rPr>
        <w:t xml:space="preserve">z. o cenných papírech </w:t>
      </w:r>
      <w:r w:rsidRPr="00BD585B">
        <w:rPr>
          <w:b/>
        </w:rPr>
        <w:tab/>
      </w:r>
      <w:r w:rsidRPr="00BD585B">
        <w:t>zákon č. 591/1992 Sb., o cenných papírech</w:t>
      </w:r>
      <w:r w:rsidRPr="00BD585B">
        <w:rPr>
          <w:b/>
        </w:rPr>
        <w:t xml:space="preserve"> </w:t>
      </w:r>
    </w:p>
    <w:p w:rsidR="002E32EF" w:rsidRPr="00BD585B" w:rsidRDefault="002E32EF" w:rsidP="00C56300">
      <w:r w:rsidRPr="00BD585B">
        <w:rPr>
          <w:b/>
        </w:rPr>
        <w:t>z. o veřejných dražbách</w:t>
      </w:r>
      <w:r w:rsidRPr="00BD585B">
        <w:tab/>
        <w:t xml:space="preserve">zákon č. 26/2000 Sb., o veřejných dražbách </w:t>
      </w:r>
    </w:p>
    <w:p w:rsidR="002E32EF" w:rsidRPr="00BD585B" w:rsidRDefault="002E32EF" w:rsidP="00C56300">
      <w:r w:rsidRPr="00BD585B">
        <w:rPr>
          <w:b/>
        </w:rPr>
        <w:t>z. o veřejných rejstřících</w:t>
      </w:r>
      <w:r w:rsidRPr="00BD585B">
        <w:t xml:space="preserve"> </w:t>
      </w:r>
      <w:r w:rsidRPr="00BD585B">
        <w:tab/>
        <w:t xml:space="preserve">zákon č. 304/2013 Sb., o veřejných rejstřících právnických a </w:t>
      </w:r>
      <w:r w:rsidRPr="00BD585B">
        <w:tab/>
      </w:r>
      <w:r w:rsidRPr="00BD585B">
        <w:tab/>
      </w:r>
      <w:r w:rsidRPr="00BD585B">
        <w:tab/>
      </w:r>
      <w:r w:rsidRPr="00BD585B">
        <w:tab/>
        <w:t xml:space="preserve">fyzických osob </w:t>
      </w:r>
    </w:p>
    <w:p w:rsidR="002E32EF" w:rsidRPr="00BD585B" w:rsidRDefault="002E32EF" w:rsidP="00C56300">
      <w:r w:rsidRPr="00BD585B">
        <w:rPr>
          <w:b/>
        </w:rPr>
        <w:t>z. o vlastnictví bytů</w:t>
      </w:r>
      <w:r w:rsidRPr="00BD585B">
        <w:t xml:space="preserve"> </w:t>
      </w:r>
      <w:r w:rsidRPr="00BD585B">
        <w:tab/>
      </w:r>
      <w:r w:rsidRPr="00BD585B">
        <w:tab/>
        <w:t>zákon č. 72/1994 Sb., o vlastnictví bytů</w:t>
      </w:r>
    </w:p>
    <w:p w:rsidR="002E32EF" w:rsidRPr="00BD585B" w:rsidRDefault="002E32EF" w:rsidP="00C56300">
      <w:r w:rsidRPr="00BD585B">
        <w:rPr>
          <w:b/>
        </w:rPr>
        <w:t>z.ř.s.</w:t>
      </w:r>
      <w:r w:rsidRPr="00BD585B">
        <w:tab/>
      </w:r>
      <w:r w:rsidRPr="00BD585B">
        <w:tab/>
      </w:r>
      <w:r w:rsidRPr="00BD585B">
        <w:tab/>
      </w:r>
      <w:r w:rsidRPr="00BD585B">
        <w:tab/>
        <w:t xml:space="preserve">zákon č. 292/2013 Sb., o zvláštních řízeních soudních </w:t>
      </w:r>
    </w:p>
    <w:p w:rsidR="002E32EF" w:rsidRPr="00BD585B" w:rsidRDefault="002E32EF" w:rsidP="00C56300">
      <w:r w:rsidRPr="00BD585B">
        <w:rPr>
          <w:b/>
        </w:rPr>
        <w:t>ZOK</w:t>
      </w:r>
      <w:r w:rsidRPr="00BD585B">
        <w:tab/>
      </w:r>
      <w:r w:rsidRPr="00BD585B">
        <w:tab/>
      </w:r>
      <w:r w:rsidRPr="00BD585B">
        <w:tab/>
      </w:r>
      <w:r w:rsidRPr="00BD585B">
        <w:tab/>
        <w:t>zákon č. 90/2012 Sb., zákon o obchodních korporacích</w:t>
      </w:r>
    </w:p>
    <w:p w:rsidR="00C56300" w:rsidRPr="00BD585B" w:rsidRDefault="00C56300">
      <w:pPr>
        <w:rPr>
          <w:rFonts w:eastAsia="Times New Roman" w:cs="Times New Roman"/>
          <w:b/>
          <w:bCs/>
          <w:sz w:val="32"/>
          <w:szCs w:val="32"/>
        </w:rPr>
      </w:pPr>
      <w:r w:rsidRPr="00BD585B">
        <w:rPr>
          <w:sz w:val="32"/>
          <w:szCs w:val="32"/>
        </w:rPr>
        <w:br w:type="page"/>
      </w:r>
    </w:p>
    <w:p w:rsidR="00F61148" w:rsidRPr="00BD585B" w:rsidRDefault="00A60D80" w:rsidP="002D48B2">
      <w:pPr>
        <w:pStyle w:val="Nadpis2"/>
        <w:spacing w:before="100" w:after="100"/>
        <w:rPr>
          <w:szCs w:val="32"/>
        </w:rPr>
      </w:pPr>
      <w:bookmarkStart w:id="2" w:name="_Toc400795187"/>
      <w:r w:rsidRPr="00BD585B">
        <w:rPr>
          <w:szCs w:val="32"/>
        </w:rPr>
        <w:lastRenderedPageBreak/>
        <w:t>Úvod</w:t>
      </w:r>
      <w:bookmarkEnd w:id="2"/>
    </w:p>
    <w:p w:rsidR="00BA5FAD" w:rsidRPr="00BD585B" w:rsidRDefault="00AE2E18" w:rsidP="00BA5FAD">
      <w:pPr>
        <w:spacing w:line="360" w:lineRule="auto"/>
        <w:ind w:firstLine="708"/>
        <w:jc w:val="both"/>
      </w:pPr>
      <w:r w:rsidRPr="00BD585B">
        <w:t>Jedním ze zajiš</w:t>
      </w:r>
      <w:r w:rsidR="009C5426" w:rsidRPr="00BD585B">
        <w:t>ťovacích institutů, který hraje velmi důležitou úlohu nejen u nás v České republice, ale i ve většině moderních států, je zástavní právo. Tento zaji</w:t>
      </w:r>
      <w:r w:rsidR="00F624DC" w:rsidRPr="00BD585B">
        <w:t>šťovací institut je v moderních právních úpravách bezpochyby jedním z </w:t>
      </w:r>
      <w:r w:rsidR="003643A9" w:rsidRPr="00BD585B">
        <w:t>nejvyužívanějších</w:t>
      </w:r>
      <w:r w:rsidR="00F624DC" w:rsidRPr="00BD585B">
        <w:t>, a to z důvodu velmi vysoké právní jistoty, kterou zástavní právo</w:t>
      </w:r>
      <w:r w:rsidR="00F64D4B" w:rsidRPr="00BD585B">
        <w:t>,</w:t>
      </w:r>
      <w:r w:rsidR="00F624DC" w:rsidRPr="00BD585B">
        <w:t xml:space="preserve"> zejména věřiteli v postavení zástavního věřitele</w:t>
      </w:r>
      <w:r w:rsidR="003643A9" w:rsidRPr="00BD585B">
        <w:t>,</w:t>
      </w:r>
      <w:r w:rsidR="00F624DC" w:rsidRPr="00BD585B">
        <w:t xml:space="preserve"> přináší</w:t>
      </w:r>
      <w:r w:rsidR="003643A9" w:rsidRPr="00BD585B">
        <w:t>.</w:t>
      </w:r>
    </w:p>
    <w:p w:rsidR="00042F52" w:rsidRPr="00BD585B" w:rsidRDefault="003643A9" w:rsidP="00042F52">
      <w:pPr>
        <w:spacing w:line="360" w:lineRule="auto"/>
        <w:ind w:firstLine="708"/>
        <w:jc w:val="both"/>
      </w:pPr>
      <w:r w:rsidRPr="00BD585B">
        <w:t>Vznikne-li mezi smluvními stranami konkrétní závazkový právní vztah, kde na jedné straně vystupuje věřitel a na straně druhé dlužník, nabízí se velmi často otázka zajištění pohledávky věřitele. Byť může být dlužník v konkrétním případě z pohledu věřitele spolehlivý a solventní, tak každý prozíravý věřitel bude přem</w:t>
      </w:r>
      <w:r w:rsidR="00F64D4B" w:rsidRPr="00BD585B">
        <w:t>ýšlet o možnosti zajištění své</w:t>
      </w:r>
      <w:r w:rsidRPr="00BD585B">
        <w:t xml:space="preserve"> pohledávky. </w:t>
      </w:r>
      <w:r w:rsidR="00856186" w:rsidRPr="00BD585B">
        <w:t>Od doby,</w:t>
      </w:r>
      <w:r w:rsidR="00F64D4B" w:rsidRPr="00BD585B">
        <w:t xml:space="preserve"> kdy vznikne věřiteli pohledávka</w:t>
      </w:r>
      <w:r w:rsidR="00856186" w:rsidRPr="00BD585B">
        <w:t xml:space="preserve"> a dlužníkovi dluh, do doby splatnosti dluhu ze strany dlužníka, může v praxi nast</w:t>
      </w:r>
      <w:r w:rsidR="00F64D4B" w:rsidRPr="00BD585B">
        <w:t>at spousta situací, které</w:t>
      </w:r>
      <w:r w:rsidR="00856186" w:rsidRPr="00BD585B">
        <w:t xml:space="preserve"> zhorší dobytnost pohledávky ze strany věřitele. </w:t>
      </w:r>
      <w:r w:rsidR="00554D56" w:rsidRPr="00BD585B">
        <w:t>Na druhé straně zajištění závazku skýtá určité výhody i pro samotného dlužníka, neboť existence záruky pro věřitele v podobě zajištění závazku znamená, že se snižuje míra rizika pro věřitele, a tím se zvyšuje ochota věřitele d</w:t>
      </w:r>
      <w:r w:rsidR="00BA4D84" w:rsidRPr="00BD585B">
        <w:t>lužníkovi plnění poskytnout, re</w:t>
      </w:r>
      <w:r w:rsidR="00554D56" w:rsidRPr="00BD585B">
        <w:t>s</w:t>
      </w:r>
      <w:r w:rsidR="00BA4D84" w:rsidRPr="00BD585B">
        <w:t>p</w:t>
      </w:r>
      <w:r w:rsidR="00554D56" w:rsidRPr="00BD585B">
        <w:t xml:space="preserve">. poskytnout mu jej za nižší cenu bez navýšení o riziko a prémie pro věřitele. </w:t>
      </w:r>
      <w:r w:rsidR="00856186" w:rsidRPr="00BD585B">
        <w:t>Pohledávku je z toho</w:t>
      </w:r>
      <w:r w:rsidR="00F64D4B" w:rsidRPr="00BD585B">
        <w:t>to</w:t>
      </w:r>
      <w:r w:rsidR="00856186" w:rsidRPr="00BD585B">
        <w:t xml:space="preserve"> důvodu vhodné zajistit jedním ze zajišťovacích institutů, kter</w:t>
      </w:r>
      <w:r w:rsidR="00F64D4B" w:rsidRPr="00BD585B">
        <w:t>ý</w:t>
      </w:r>
      <w:r w:rsidR="00700917" w:rsidRPr="00BD585B">
        <w:t xml:space="preserve"> nám zákon umož</w:t>
      </w:r>
      <w:r w:rsidR="00D57696" w:rsidRPr="00BD585B">
        <w:t>ňuje využít</w:t>
      </w:r>
      <w:r w:rsidR="00FC47B3" w:rsidRPr="00BD585B">
        <w:t>, ať už se jedná o zajištění závazku formou osobního ručení či věcného zajištění. Osobní ručení</w:t>
      </w:r>
      <w:r w:rsidR="00554D56" w:rsidRPr="00BD585B">
        <w:t xml:space="preserve"> je starší formou zajištění závazku, které se v současné době dochovalo pouze ve formě ručení určité osoby svým majetkem, přičemž historicky bylo možné ručit nejen svým majetkem, nýbrž i osobou, což mohlo vést </w:t>
      </w:r>
      <w:r w:rsidR="003E5E97" w:rsidRPr="00BD585B">
        <w:t xml:space="preserve">až </w:t>
      </w:r>
      <w:r w:rsidR="00554D56" w:rsidRPr="00BD585B">
        <w:t>k</w:t>
      </w:r>
      <w:r w:rsidR="003E5E97" w:rsidRPr="00BD585B">
        <w:t> </w:t>
      </w:r>
      <w:r w:rsidR="00554D56" w:rsidRPr="00BD585B">
        <w:t>propadnutí</w:t>
      </w:r>
      <w:r w:rsidR="003E5E97" w:rsidRPr="00BD585B">
        <w:t xml:space="preserve"> ručící osoby do moci věřitele. V moderní době</w:t>
      </w:r>
      <w:r w:rsidR="00554D56" w:rsidRPr="00BD585B">
        <w:t xml:space="preserve"> je</w:t>
      </w:r>
      <w:r w:rsidR="003E5E97" w:rsidRPr="00BD585B">
        <w:t xml:space="preserve"> obsah osobního ručení výlučně majetkov</w:t>
      </w:r>
      <w:r w:rsidR="00F64D4B" w:rsidRPr="00BD585B">
        <w:t>ý</w:t>
      </w:r>
      <w:r w:rsidR="003E5E97" w:rsidRPr="00BD585B">
        <w:t>, a proto je</w:t>
      </w:r>
      <w:r w:rsidR="00554D56" w:rsidRPr="00BD585B">
        <w:t xml:space="preserve"> </w:t>
      </w:r>
      <w:r w:rsidR="00F64D4B" w:rsidRPr="00BD585B">
        <w:t xml:space="preserve">ručení </w:t>
      </w:r>
      <w:r w:rsidR="00554D56" w:rsidRPr="00BD585B">
        <w:t>zcela závislé na</w:t>
      </w:r>
      <w:r w:rsidR="003E5E97" w:rsidRPr="00BD585B">
        <w:t xml:space="preserve"> majetkové situaci osoby ručící a na proměnlivosti majetku, který pohledávku zajišťuje.</w:t>
      </w:r>
      <w:r w:rsidR="00FC47B3" w:rsidRPr="00BD585B">
        <w:t xml:space="preserve"> </w:t>
      </w:r>
      <w:r w:rsidR="003E5E97" w:rsidRPr="00BD585B">
        <w:t>Věcné zajištění pohledávky poskytuje věřiteli ve většině případů mnohem menší míru rizika oproti zajištění osobním</w:t>
      </w:r>
      <w:r w:rsidR="00AF0383" w:rsidRPr="00BD585B">
        <w:t>u</w:t>
      </w:r>
      <w:r w:rsidR="003E5E97" w:rsidRPr="00BD585B">
        <w:t xml:space="preserve">, a to z toho důvodu, že zajištění je ve formě věci, která se vyznačuje tím, že její hodnota je poměrně stálá a neměnná. </w:t>
      </w:r>
      <w:r w:rsidR="0036714C" w:rsidRPr="00BD585B">
        <w:t>Hodnota věci je pro věřitele jistou garancí, jelikož z</w:t>
      </w:r>
      <w:r w:rsidR="003E5E97" w:rsidRPr="00BD585B">
        <w:t>ajištění věcné je se zajištěnou věcí spjato a následuje její právní osud. Z ručení věcného se postup</w:t>
      </w:r>
      <w:r w:rsidR="0036714C" w:rsidRPr="00BD585B">
        <w:t>em času vyvinulo zástavní právo, které z pohledu zajištění závazku hraje jednu z nejdůležitějších rolí ve všech moderních právních řádech.</w:t>
      </w:r>
      <w:r w:rsidR="00042F52" w:rsidRPr="00BD585B">
        <w:rPr>
          <w:rStyle w:val="Znakapoznpodarou"/>
        </w:rPr>
        <w:footnoteReference w:id="1"/>
      </w:r>
      <w:r w:rsidR="008D7D94" w:rsidRPr="00BD585B">
        <w:t xml:space="preserve"> Zástavní právo oproti jiným zajišťovacím institutům má tu výhodu, že pohledávka věři</w:t>
      </w:r>
      <w:r w:rsidR="009A78CA" w:rsidRPr="00BD585B">
        <w:t>tele zajištěná zástavním právem</w:t>
      </w:r>
      <w:r w:rsidR="008D7D94" w:rsidRPr="00BD585B">
        <w:t xml:space="preserve"> se oproti ostatním věřitelům</w:t>
      </w:r>
      <w:r w:rsidR="009A78CA" w:rsidRPr="00BD585B">
        <w:t>,</w:t>
      </w:r>
      <w:r w:rsidR="008D7D94" w:rsidRPr="00BD585B">
        <w:t xml:space="preserve"> zástavním právem nezajištěným, </w:t>
      </w:r>
      <w:r w:rsidR="008D7D94" w:rsidRPr="00BD585B">
        <w:lastRenderedPageBreak/>
        <w:t xml:space="preserve">uspokojí přednostně. Pokud dojde ke zpeněžení zástavy, směřuje výtěžek prioritně k uhrazení dluhu věřitele zajištěného </w:t>
      </w:r>
      <w:r w:rsidR="00FA67FA" w:rsidRPr="00BD585B">
        <w:t>zástavním právem. Další věřitelé</w:t>
      </w:r>
      <w:r w:rsidR="008D7D94" w:rsidRPr="00BD585B">
        <w:t xml:space="preserve"> se ocitají v postavení, kdy musí vyčkat, zda po uspokojení </w:t>
      </w:r>
      <w:r w:rsidR="00FA67FA" w:rsidRPr="00BD585B">
        <w:t>zajištěného</w:t>
      </w:r>
      <w:r w:rsidR="000579FE" w:rsidRPr="00BD585B">
        <w:t xml:space="preserve"> věřitele</w:t>
      </w:r>
      <w:r w:rsidR="008D7D94" w:rsidRPr="00BD585B">
        <w:t xml:space="preserve"> </w:t>
      </w:r>
      <w:r w:rsidR="000579FE" w:rsidRPr="00BD585B">
        <w:t>zby</w:t>
      </w:r>
      <w:r w:rsidR="002E6C30" w:rsidRPr="00BD585B">
        <w:t>dou</w:t>
      </w:r>
      <w:r w:rsidR="008D7D94" w:rsidRPr="00BD585B">
        <w:t xml:space="preserve"> prostředky ze zpeněžení na uspokojení jejich pohledávek.</w:t>
      </w:r>
    </w:p>
    <w:p w:rsidR="001A4DDF" w:rsidRPr="00BD585B" w:rsidRDefault="001A4DDF" w:rsidP="00042F52">
      <w:pPr>
        <w:spacing w:line="360" w:lineRule="auto"/>
        <w:ind w:firstLine="708"/>
        <w:jc w:val="both"/>
      </w:pPr>
      <w:r w:rsidRPr="00BD585B">
        <w:t>Právní úprava zástavního práva v současné době vychází z nového zákona č. 89/2012 Sb., občanského zákoníku (dále jen „</w:t>
      </w:r>
      <w:r w:rsidR="002531FA" w:rsidRPr="00BD585B">
        <w:t>NOZ</w:t>
      </w:r>
      <w:r w:rsidRPr="00BD585B">
        <w:t>“), když praktická východiska této ryze nové právní úpravy nejsou dosud známy. Pohled na zástavní právo v občanském zákoníku se v současné době pohybuje většinou v rovině teoretické.</w:t>
      </w:r>
      <w:r w:rsidR="000950FB" w:rsidRPr="00BD585B">
        <w:t xml:space="preserve"> Při komplexním pojednání o zástavním právo je proto nezbytné zabývat se i historickou úpravou zástavního práva, a to z důvodu pochopení souvislostí a z důvodu návaznosti jednotlivých právních úprav. Do přijetí </w:t>
      </w:r>
      <w:r w:rsidR="00FD1CC0" w:rsidRPr="00BD585B">
        <w:t>NOZ</w:t>
      </w:r>
      <w:r w:rsidR="000950FB" w:rsidRPr="00BD585B">
        <w:t xml:space="preserve"> bylo zástavní právo komplexně upraveno dnes v již neúčinném právním předpisu, tedy v zákoně č. 40/1964 Sb., občanském zákoníku platného již od roku 1964 (dále jen „</w:t>
      </w:r>
      <w:r w:rsidR="00FD1CC0" w:rsidRPr="00BD585B">
        <w:t>obč. z.</w:t>
      </w:r>
      <w:r w:rsidR="000950FB" w:rsidRPr="00BD585B">
        <w:t>“)</w:t>
      </w:r>
      <w:r w:rsidR="002B2E06" w:rsidRPr="00BD585B">
        <w:t xml:space="preserve">, a to od 1. 1. 1992, kdy byla přijata novela </w:t>
      </w:r>
      <w:r w:rsidR="00120393" w:rsidRPr="00BD585B">
        <w:t>obč. z.</w:t>
      </w:r>
      <w:r w:rsidR="002B2E06" w:rsidRPr="00BD585B">
        <w:t xml:space="preserve"> provedená zákonem č. 509/1991 Sb.</w:t>
      </w:r>
      <w:r w:rsidR="0053113F" w:rsidRPr="00BD585B">
        <w:t xml:space="preserve"> Pro pochopení úpravy zástavního práva v </w:t>
      </w:r>
      <w:r w:rsidR="005951C1" w:rsidRPr="00BD585B">
        <w:t>NOZ</w:t>
      </w:r>
      <w:r w:rsidR="0053113F" w:rsidRPr="00BD585B">
        <w:t xml:space="preserve"> je velmi důležité zabývat se i </w:t>
      </w:r>
      <w:r w:rsidR="008D12EF" w:rsidRPr="00BD585B">
        <w:t>dnes již neúčinnou úpravou</w:t>
      </w:r>
      <w:r w:rsidR="0053113F" w:rsidRPr="00BD585B">
        <w:t xml:space="preserve"> obsaženou v</w:t>
      </w:r>
      <w:r w:rsidR="008D12EF" w:rsidRPr="00BD585B">
        <w:t xml:space="preserve">e </w:t>
      </w:r>
      <w:r w:rsidR="005951C1" w:rsidRPr="00BD585B">
        <w:t>obč. z.</w:t>
      </w:r>
      <w:r w:rsidR="0053113F" w:rsidRPr="00BD585B">
        <w:t>.</w:t>
      </w:r>
      <w:r w:rsidR="006B72A9" w:rsidRPr="00BD585B">
        <w:t xml:space="preserve"> Úprava </w:t>
      </w:r>
      <w:r w:rsidR="00A143ED" w:rsidRPr="00BD585B">
        <w:t>obč. z.</w:t>
      </w:r>
      <w:r w:rsidR="006B72A9" w:rsidRPr="00BD585B">
        <w:t xml:space="preserve"> nám poslouží k porovnání zástavního práva a posouzení jeho vývoje ve vztahu k </w:t>
      </w:r>
      <w:r w:rsidR="00D94020" w:rsidRPr="00BD585B">
        <w:t>NOZ</w:t>
      </w:r>
      <w:r w:rsidR="006B72A9" w:rsidRPr="00BD585B">
        <w:t>.</w:t>
      </w:r>
      <w:r w:rsidR="00207160" w:rsidRPr="00BD585B">
        <w:t xml:space="preserve"> </w:t>
      </w:r>
      <w:r w:rsidR="00CA1A13" w:rsidRPr="00BD585B">
        <w:t>Při aplikaci předpisů týkajíc</w:t>
      </w:r>
      <w:r w:rsidR="00FD658F" w:rsidRPr="00BD585B">
        <w:t xml:space="preserve">ích se zástavního práva vznikala velká řada </w:t>
      </w:r>
      <w:r w:rsidR="00CA1A13" w:rsidRPr="00BD585B">
        <w:t xml:space="preserve">nejasností a dílčích problémů, které byly řešeny novelizací předpisů nebo v konkrétních případech judikaturně u vyšších soudních instancí.  </w:t>
      </w:r>
      <w:r w:rsidR="00207160" w:rsidRPr="00BD585B">
        <w:t xml:space="preserve">Byť se na první pohled </w:t>
      </w:r>
      <w:r w:rsidR="00C7238E" w:rsidRPr="00BD585B">
        <w:t>může</w:t>
      </w:r>
      <w:r w:rsidR="00207160" w:rsidRPr="00BD585B">
        <w:t xml:space="preserve"> zástavní právo podle </w:t>
      </w:r>
      <w:r w:rsidR="00C7238E" w:rsidRPr="00BD585B">
        <w:t>obč. z. jevit</w:t>
      </w:r>
      <w:r w:rsidR="00207160" w:rsidRPr="00BD585B">
        <w:t xml:space="preserve"> jako přežitek a nepotřebný institut</w:t>
      </w:r>
      <w:r w:rsidR="002778F2" w:rsidRPr="00BD585B">
        <w:t xml:space="preserve">, je nezbytné i tuto starou úpravu </w:t>
      </w:r>
      <w:r w:rsidR="008C04B8" w:rsidRPr="00BD585B">
        <w:t xml:space="preserve">znát a </w:t>
      </w:r>
      <w:r w:rsidR="002778F2" w:rsidRPr="00BD585B">
        <w:t xml:space="preserve">ovládat, jelikož staré právní vztahy vzniklé za účinnosti </w:t>
      </w:r>
      <w:r w:rsidR="00C7238E" w:rsidRPr="00BD585B">
        <w:t>obč. z.</w:t>
      </w:r>
      <w:r w:rsidR="006F509A" w:rsidRPr="00BD585B">
        <w:t>, se i nadále budou řídit dosavadními předpisy</w:t>
      </w:r>
      <w:r w:rsidR="00CA1A13" w:rsidRPr="00BD585B">
        <w:t>.</w:t>
      </w:r>
    </w:p>
    <w:p w:rsidR="001F26EE" w:rsidRPr="00BD585B" w:rsidRDefault="00663232" w:rsidP="00042F52">
      <w:pPr>
        <w:spacing w:line="360" w:lineRule="auto"/>
        <w:ind w:firstLine="708"/>
        <w:jc w:val="both"/>
      </w:pPr>
      <w:r w:rsidRPr="00BD585B">
        <w:t>NOZ</w:t>
      </w:r>
      <w:r w:rsidR="00005DBD" w:rsidRPr="00BD585B">
        <w:t xml:space="preserve"> přináší revoluční změny </w:t>
      </w:r>
      <w:r w:rsidR="001F26EE" w:rsidRPr="00BD585B">
        <w:t xml:space="preserve">téměř ve všech oblastech soukromého práva, na které je třeba upozornit a které bude možné v budoucnu </w:t>
      </w:r>
      <w:r w:rsidR="00F26F29" w:rsidRPr="00BD585B">
        <w:t xml:space="preserve">využívat. </w:t>
      </w:r>
      <w:r w:rsidR="00B651D1" w:rsidRPr="00BD585B">
        <w:t>NOZ</w:t>
      </w:r>
      <w:r w:rsidR="001744C2" w:rsidRPr="00BD585B">
        <w:t xml:space="preserve"> není zcela novým </w:t>
      </w:r>
      <w:r w:rsidR="00B651D1" w:rsidRPr="00BD585B">
        <w:br/>
      </w:r>
      <w:r w:rsidR="001744C2" w:rsidRPr="00BD585B">
        <w:t>a originálním předpisem, neboť z jeho koncepce a zásad lze dovodit, že se inspiruje v císařském patentu</w:t>
      </w:r>
      <w:r w:rsidR="006C237F" w:rsidRPr="00BD585B">
        <w:t xml:space="preserve"> (obecném zákoníku občanském)</w:t>
      </w:r>
      <w:r w:rsidR="001744C2" w:rsidRPr="00BD585B">
        <w:t xml:space="preserve"> č. 946/1811 Sb.zák.soud. (dále jen „</w:t>
      </w:r>
      <w:r w:rsidR="006C237F" w:rsidRPr="00BD585B">
        <w:t>o.z.o.</w:t>
      </w:r>
      <w:r w:rsidR="001744C2" w:rsidRPr="00BD585B">
        <w:t xml:space="preserve">“), který byl v naší zemi řadu let používán jako základní právní předpis. </w:t>
      </w:r>
      <w:r w:rsidR="00F26F29" w:rsidRPr="00BD585B">
        <w:t xml:space="preserve">Snaha </w:t>
      </w:r>
      <w:r w:rsidR="00D53701" w:rsidRPr="00BD585B">
        <w:t>NOZ</w:t>
      </w:r>
      <w:r w:rsidR="00F26F29" w:rsidRPr="00BD585B">
        <w:t xml:space="preserve"> je oprostit se od socialistické koncepce </w:t>
      </w:r>
      <w:r w:rsidR="003B098B" w:rsidRPr="00BD585B">
        <w:t xml:space="preserve">obč. </w:t>
      </w:r>
      <w:r w:rsidR="00D53701" w:rsidRPr="00BD585B">
        <w:t>z.</w:t>
      </w:r>
      <w:r w:rsidR="00F26F29" w:rsidRPr="00BD585B">
        <w:t>, který byl postupem času dotvářen četnými novelami, a zároveň i snaha vytvořit zcela komplexní jednotný předpis, který bude stabilním základem nového soukromého práva.</w:t>
      </w:r>
    </w:p>
    <w:p w:rsidR="001744C2" w:rsidRPr="00BD585B" w:rsidRDefault="00BA5FAD" w:rsidP="00042F52">
      <w:pPr>
        <w:spacing w:line="360" w:lineRule="auto"/>
        <w:ind w:firstLine="708"/>
        <w:jc w:val="both"/>
      </w:pPr>
      <w:r w:rsidRPr="00BD585B">
        <w:t>Tato práce vychází z</w:t>
      </w:r>
      <w:r w:rsidR="005870A5" w:rsidRPr="00BD585B">
        <w:t xml:space="preserve"> autorovy diplomové práce </w:t>
      </w:r>
      <w:r w:rsidRPr="00BD585B">
        <w:t>„</w:t>
      </w:r>
      <w:r w:rsidRPr="00BD585B">
        <w:rPr>
          <w:i/>
        </w:rPr>
        <w:t>Zástavní právo v návrhu nového občanského zákoníku</w:t>
      </w:r>
      <w:r w:rsidRPr="00BD585B">
        <w:t>“</w:t>
      </w:r>
      <w:r w:rsidR="000905E9" w:rsidRPr="00BD585B">
        <w:t xml:space="preserve">, přičemž ji </w:t>
      </w:r>
      <w:r w:rsidR="005870A5" w:rsidRPr="00BD585B">
        <w:t xml:space="preserve">autor </w:t>
      </w:r>
      <w:r w:rsidR="000905E9" w:rsidRPr="00BD585B">
        <w:t xml:space="preserve">v mnohém doplňuje, rozvíjí o odbornou literaturu </w:t>
      </w:r>
      <w:r w:rsidR="005870A5" w:rsidRPr="00BD585B">
        <w:br/>
      </w:r>
      <w:r w:rsidR="000905E9" w:rsidRPr="00BD585B">
        <w:t xml:space="preserve">a </w:t>
      </w:r>
      <w:r w:rsidR="00C15B2E" w:rsidRPr="00BD585B">
        <w:t xml:space="preserve">nové </w:t>
      </w:r>
      <w:r w:rsidR="00087205" w:rsidRPr="00BD585B">
        <w:t>teoretické poznatky</w:t>
      </w:r>
      <w:r w:rsidR="000905E9" w:rsidRPr="00BD585B">
        <w:t xml:space="preserve">. Původní diplomová práce </w:t>
      </w:r>
      <w:r w:rsidR="006440B3" w:rsidRPr="00BD585B">
        <w:t>je</w:t>
      </w:r>
      <w:r w:rsidR="000905E9" w:rsidRPr="00BD585B">
        <w:t xml:space="preserve"> v některých částech použita beze </w:t>
      </w:r>
      <w:r w:rsidR="000905E9" w:rsidRPr="00BD585B">
        <w:lastRenderedPageBreak/>
        <w:t xml:space="preserve">změny (zejména historický vývoj zástavního práva), ovšem převážná část této rigorózní práce </w:t>
      </w:r>
      <w:r w:rsidR="006440B3" w:rsidRPr="00BD585B">
        <w:t>je</w:t>
      </w:r>
      <w:r w:rsidR="00195035" w:rsidRPr="00BD585B">
        <w:t xml:space="preserve"> vytvořena zcela originálně </w:t>
      </w:r>
      <w:r w:rsidR="000905E9" w:rsidRPr="00BD585B">
        <w:t>na podkladech z diplomové práce vycházejících.</w:t>
      </w:r>
      <w:r w:rsidR="001859A8" w:rsidRPr="00BD585B">
        <w:t xml:space="preserve"> </w:t>
      </w:r>
      <w:r w:rsidRPr="00BD585B">
        <w:t xml:space="preserve"> </w:t>
      </w:r>
      <w:r w:rsidR="001744C2" w:rsidRPr="00BD585B">
        <w:t>Tato práce má za cíl stručně pojednat o vývoji zástavního práva zejména po roce 1992, kdy se zástavní právo opětovně vrátilo do našeho právního řádu.</w:t>
      </w:r>
      <w:r w:rsidR="008D7F37" w:rsidRPr="00BD585B">
        <w:t xml:space="preserve"> </w:t>
      </w:r>
      <w:r w:rsidR="00B41754" w:rsidRPr="00BD585B">
        <w:t xml:space="preserve">Nejobsáhleji </w:t>
      </w:r>
      <w:r w:rsidR="00800F24" w:rsidRPr="00BD585B">
        <w:t>je popsána úprava</w:t>
      </w:r>
      <w:r w:rsidR="00B41754" w:rsidRPr="00BD585B">
        <w:t xml:space="preserve"> zástavní</w:t>
      </w:r>
      <w:r w:rsidR="00800F24" w:rsidRPr="00BD585B">
        <w:t>ho</w:t>
      </w:r>
      <w:r w:rsidR="00B41754" w:rsidRPr="00BD585B">
        <w:t xml:space="preserve"> práva v </w:t>
      </w:r>
      <w:r w:rsidR="00800F24" w:rsidRPr="00BD585B">
        <w:t>NOZ</w:t>
      </w:r>
      <w:r w:rsidR="00B41754" w:rsidRPr="00BD585B">
        <w:t>, jelikož se postupem času budou zvyšovat nároky na podrobnou znalost tohoto zajišťovacího institutu.</w:t>
      </w:r>
      <w:r w:rsidR="000C4E2D" w:rsidRPr="00BD585B">
        <w:t xml:space="preserve"> Hlavním cílem je komplexní pojednání o zástavn</w:t>
      </w:r>
      <w:r w:rsidR="000905E9" w:rsidRPr="00BD585B">
        <w:t>ím právu v </w:t>
      </w:r>
      <w:r w:rsidR="00341530" w:rsidRPr="00BD585B">
        <w:t>NOZ</w:t>
      </w:r>
      <w:r w:rsidR="000905E9" w:rsidRPr="00BD585B">
        <w:t xml:space="preserve">, </w:t>
      </w:r>
      <w:r w:rsidR="000C4E2D" w:rsidRPr="00BD585B">
        <w:t>porovnání staré právní úpravy ve vztahu ke změnám, kt</w:t>
      </w:r>
      <w:r w:rsidR="000905E9" w:rsidRPr="00BD585B">
        <w:t xml:space="preserve">eré se v tomto institutu udály, a to včetně jejich zhodnocení. Rigorózní práce </w:t>
      </w:r>
      <w:r w:rsidR="00341530" w:rsidRPr="00BD585B">
        <w:t>také přináší</w:t>
      </w:r>
      <w:r w:rsidR="000905E9" w:rsidRPr="00BD585B">
        <w:t xml:space="preserve"> návrh na změny nedostatků, které se do </w:t>
      </w:r>
      <w:r w:rsidR="00341530" w:rsidRPr="00BD585B">
        <w:t>NOZ dostaly</w:t>
      </w:r>
      <w:r w:rsidR="000905E9" w:rsidRPr="00BD585B">
        <w:t xml:space="preserve">, byť se jedná o </w:t>
      </w:r>
      <w:r w:rsidR="00640924" w:rsidRPr="00BD585B">
        <w:t xml:space="preserve">zcela </w:t>
      </w:r>
      <w:r w:rsidR="000905E9" w:rsidRPr="00BD585B">
        <w:t>nový</w:t>
      </w:r>
      <w:r w:rsidR="00640924" w:rsidRPr="00BD585B">
        <w:t xml:space="preserve"> právní</w:t>
      </w:r>
      <w:r w:rsidR="000905E9" w:rsidRPr="00BD585B">
        <w:t xml:space="preserve"> pře</w:t>
      </w:r>
      <w:r w:rsidR="00341530" w:rsidRPr="00BD585B">
        <w:t>dpis</w:t>
      </w:r>
      <w:r w:rsidR="000905E9" w:rsidRPr="00BD585B">
        <w:t>.</w:t>
      </w:r>
    </w:p>
    <w:p w:rsidR="00A46D61" w:rsidRPr="00BD585B" w:rsidRDefault="00A46D61" w:rsidP="00042F52">
      <w:pPr>
        <w:spacing w:line="360" w:lineRule="auto"/>
        <w:ind w:firstLine="708"/>
        <w:jc w:val="both"/>
      </w:pPr>
    </w:p>
    <w:p w:rsidR="00F61148" w:rsidRPr="00BD585B" w:rsidRDefault="00F61148">
      <w:r w:rsidRPr="00BD585B">
        <w:br w:type="page"/>
      </w:r>
    </w:p>
    <w:p w:rsidR="00DE292F" w:rsidRPr="00BD585B" w:rsidRDefault="00DE292F" w:rsidP="00E918EB">
      <w:pPr>
        <w:pStyle w:val="Nadpis2"/>
        <w:numPr>
          <w:ilvl w:val="0"/>
          <w:numId w:val="7"/>
        </w:numPr>
        <w:rPr>
          <w:szCs w:val="32"/>
        </w:rPr>
      </w:pPr>
      <w:bookmarkStart w:id="3" w:name="_Toc400795188"/>
      <w:r w:rsidRPr="00BD585B">
        <w:rPr>
          <w:szCs w:val="32"/>
        </w:rPr>
        <w:lastRenderedPageBreak/>
        <w:t>Pojem zástavního práva</w:t>
      </w:r>
      <w:bookmarkEnd w:id="3"/>
    </w:p>
    <w:p w:rsidR="00AF2D0B" w:rsidRPr="00BD585B" w:rsidRDefault="00C72D26" w:rsidP="00E918EB">
      <w:pPr>
        <w:pStyle w:val="Nadpis2"/>
        <w:numPr>
          <w:ilvl w:val="1"/>
          <w:numId w:val="7"/>
        </w:numPr>
        <w:rPr>
          <w:sz w:val="32"/>
          <w:szCs w:val="32"/>
        </w:rPr>
      </w:pPr>
      <w:bookmarkStart w:id="4" w:name="_Toc400795189"/>
      <w:r w:rsidRPr="00BD585B">
        <w:rPr>
          <w:sz w:val="32"/>
          <w:szCs w:val="32"/>
        </w:rPr>
        <w:t>Základy zástavního práva</w:t>
      </w:r>
      <w:bookmarkEnd w:id="4"/>
    </w:p>
    <w:p w:rsidR="00F745AC" w:rsidRPr="00BD585B" w:rsidRDefault="001F15BC" w:rsidP="00F9149E">
      <w:pPr>
        <w:spacing w:line="360" w:lineRule="auto"/>
        <w:ind w:firstLine="708"/>
        <w:jc w:val="both"/>
      </w:pPr>
      <w:r w:rsidRPr="00BD585B">
        <w:t>NOZ</w:t>
      </w:r>
      <w:r w:rsidR="00F745AC" w:rsidRPr="00BD585B">
        <w:t xml:space="preserve"> řadí zástavní právo mezi věcná práva k cizím věcem, tedy mezi absolutní majetková práva. Mezi věcná práva k cizím věcem patří kromě zástavního práva také věcná břemena, zadržovací právo</w:t>
      </w:r>
      <w:r w:rsidR="002D5BE9" w:rsidRPr="00BD585B">
        <w:t>, jako tomu bylo i za staré úpravy,</w:t>
      </w:r>
      <w:r w:rsidR="00F745AC" w:rsidRPr="00BD585B">
        <w:t xml:space="preserve"> a zcela nově také právo stavby. </w:t>
      </w:r>
      <w:r w:rsidRPr="00BD585B">
        <w:t>Za věcná práva k cizím věcem lze dle</w:t>
      </w:r>
      <w:r w:rsidR="005D1C4A" w:rsidRPr="00BD585B">
        <w:t> </w:t>
      </w:r>
      <w:r w:rsidRPr="00BD585B">
        <w:t xml:space="preserve">NOZ </w:t>
      </w:r>
      <w:r w:rsidR="00DA1E9B" w:rsidRPr="00BD585B">
        <w:t>považovat pouze tato</w:t>
      </w:r>
      <w:r w:rsidR="005D1C4A" w:rsidRPr="00BD585B">
        <w:t xml:space="preserve">, jelikož </w:t>
      </w:r>
      <w:r w:rsidR="002D5BE9" w:rsidRPr="00BD585B">
        <w:t xml:space="preserve">jejich </w:t>
      </w:r>
      <w:r w:rsidR="005D1C4A" w:rsidRPr="00BD585B">
        <w:t xml:space="preserve">výčet je taxativní a konečný, což koresponduje s úpravou </w:t>
      </w:r>
      <w:r w:rsidRPr="00BD585B">
        <w:t>obč. z</w:t>
      </w:r>
      <w:r w:rsidR="005D1C4A" w:rsidRPr="00BD585B">
        <w:t>.</w:t>
      </w:r>
      <w:r w:rsidR="005D1C4A" w:rsidRPr="00BD585B">
        <w:rPr>
          <w:rStyle w:val="Znakapoznpodarou"/>
        </w:rPr>
        <w:footnoteReference w:id="2"/>
      </w:r>
      <w:r w:rsidR="005D1C4A" w:rsidRPr="00BD585B">
        <w:t xml:space="preserve"> </w:t>
      </w:r>
      <w:r w:rsidR="0068107C" w:rsidRPr="00BD585B">
        <w:t>Z</w:t>
      </w:r>
      <w:r w:rsidR="00880C1F" w:rsidRPr="00BD585B">
        <w:t xml:space="preserve">ástavní právo je právem </w:t>
      </w:r>
      <w:r w:rsidR="0068107C" w:rsidRPr="00BD585B">
        <w:t>věcným</w:t>
      </w:r>
      <w:r w:rsidR="0092592C" w:rsidRPr="00BD585B">
        <w:t xml:space="preserve">, </w:t>
      </w:r>
      <w:r w:rsidR="0068107C" w:rsidRPr="00BD585B">
        <w:t>absolutním</w:t>
      </w:r>
      <w:r w:rsidR="0092592C" w:rsidRPr="00BD585B">
        <w:t xml:space="preserve"> a</w:t>
      </w:r>
      <w:r w:rsidR="002D5BE9" w:rsidRPr="00BD585B">
        <w:t xml:space="preserve"> působí erga omnes</w:t>
      </w:r>
      <w:r w:rsidR="0092592C" w:rsidRPr="00BD585B">
        <w:t xml:space="preserve">, tzn., že nepůsobí pouze mezi věřitelem a dlužníkem, ale </w:t>
      </w:r>
      <w:r w:rsidR="00013306">
        <w:br/>
      </w:r>
      <w:r w:rsidR="0092592C" w:rsidRPr="00BD585B">
        <w:t>i vůči třetím osobám. Zástavní právo typicky zajišťuje práva relativního charakteru, plně se váže k zajištěnému dluhu a nemá tedy vlastní účel</w:t>
      </w:r>
      <w:r w:rsidR="00584855" w:rsidRPr="00BD585B">
        <w:t>.</w:t>
      </w:r>
      <w:r w:rsidR="00584855" w:rsidRPr="00BD585B">
        <w:rPr>
          <w:rStyle w:val="Znakapoznpodarou"/>
        </w:rPr>
        <w:footnoteReference w:id="3"/>
      </w:r>
      <w:r w:rsidR="00584855" w:rsidRPr="00BD585B">
        <w:t xml:space="preserve"> </w:t>
      </w:r>
      <w:r w:rsidR="002E1BFA" w:rsidRPr="00BD585B">
        <w:t>To ovšem nevylučuje, aby vlastník zastavěné věci s věcí disponoval a aby ji zcizil, jelikož zástavní právo působí i vůči každému dalšímu nabyvateli. Vlastník věci, která je předmětem zástavního práva, je povinen strpět, aby se zástavní věřitel v případ</w:t>
      </w:r>
      <w:r w:rsidR="00E92A8C" w:rsidRPr="00BD585B">
        <w:t>ě řádného nesplnění pohledávky uspokojil</w:t>
      </w:r>
      <w:r w:rsidR="002E1BFA" w:rsidRPr="00BD585B">
        <w:t xml:space="preserve"> ze zástavy. </w:t>
      </w:r>
    </w:p>
    <w:p w:rsidR="00D50E0C" w:rsidRPr="00BD585B" w:rsidRDefault="00F9149E" w:rsidP="00D50E0C">
      <w:pPr>
        <w:spacing w:line="360" w:lineRule="auto"/>
        <w:ind w:firstLine="708"/>
        <w:jc w:val="both"/>
      </w:pPr>
      <w:r w:rsidRPr="00BD585B">
        <w:t xml:space="preserve">Zástavní právo </w:t>
      </w:r>
      <w:r w:rsidR="00FF5E24" w:rsidRPr="00BD585B">
        <w:t xml:space="preserve">slouží k zajištění práv </w:t>
      </w:r>
      <w:r w:rsidR="00D878F0" w:rsidRPr="00BD585B">
        <w:t>vycházejících</w:t>
      </w:r>
      <w:r w:rsidR="004944BC" w:rsidRPr="00BD585B">
        <w:t xml:space="preserve"> ze závazkových právních vztahů</w:t>
      </w:r>
      <w:r w:rsidR="006D1BF0" w:rsidRPr="00BD585B">
        <w:t>.</w:t>
      </w:r>
      <w:r w:rsidR="008E7E4D">
        <w:t xml:space="preserve"> </w:t>
      </w:r>
      <w:r w:rsidR="00A44AE2" w:rsidRPr="00BD585B">
        <w:t xml:space="preserve">Na straně jedné existuje právo věřitele na plnění závazku, na straně druhé vzniká povinnost dlužníka splnit závazek řádně a včas. </w:t>
      </w:r>
      <w:r w:rsidR="00D50E0C" w:rsidRPr="00BD585B">
        <w:t>Zástavní právo může být zřízeno jak k věci movité, tak k věci nemovité. Zástavní právo k věci nemovité je velmi hojně využíváno zejména k zajiš</w:t>
      </w:r>
      <w:r w:rsidR="00245826" w:rsidRPr="00BD585B">
        <w:t>tění pohledávek o vyšší hodnotě</w:t>
      </w:r>
      <w:r w:rsidR="00D50E0C" w:rsidRPr="00BD585B">
        <w:t xml:space="preserve"> vzhledem k tomu, že nemovitost má relativně neměnnou hodnotu a že u nemovitostí zapsaných ve veřejném seznamu dochází k publicitě omezení vlastnického práva.</w:t>
      </w:r>
      <w:r w:rsidR="00D50E0C" w:rsidRPr="00BD585B">
        <w:rPr>
          <w:rStyle w:val="Znakapoznpodarou"/>
        </w:rPr>
        <w:t xml:space="preserve"> </w:t>
      </w:r>
      <w:r w:rsidR="00D50E0C" w:rsidRPr="00BD585B">
        <w:rPr>
          <w:rStyle w:val="Znakapoznpodarou"/>
        </w:rPr>
        <w:footnoteReference w:id="4"/>
      </w:r>
      <w:r w:rsidR="00D50E0C" w:rsidRPr="00BD585B">
        <w:t xml:space="preserve"> </w:t>
      </w:r>
    </w:p>
    <w:p w:rsidR="00AF2D0B" w:rsidRPr="00BD585B" w:rsidRDefault="001A5282" w:rsidP="00E918EB">
      <w:pPr>
        <w:pStyle w:val="Nadpis2"/>
        <w:numPr>
          <w:ilvl w:val="1"/>
          <w:numId w:val="7"/>
        </w:numPr>
        <w:rPr>
          <w:sz w:val="32"/>
          <w:szCs w:val="32"/>
        </w:rPr>
      </w:pPr>
      <w:bookmarkStart w:id="5" w:name="_Toc400795190"/>
      <w:r w:rsidRPr="00BD585B">
        <w:rPr>
          <w:sz w:val="32"/>
          <w:szCs w:val="32"/>
        </w:rPr>
        <w:t>Pojmový aparát</w:t>
      </w:r>
      <w:bookmarkEnd w:id="5"/>
    </w:p>
    <w:p w:rsidR="00E225DA" w:rsidRDefault="00FA59DC" w:rsidP="003D5D5F">
      <w:pPr>
        <w:spacing w:line="360" w:lineRule="auto"/>
        <w:ind w:firstLine="708"/>
        <w:jc w:val="both"/>
      </w:pPr>
      <w:r w:rsidRPr="00BD585B">
        <w:t>V zákonné úpravě nalezneme tři základní pojmy, se kterými zástavní právo pracuje. Jedná se o zástavního věřitele, zástavního dlužníka a zástavu. Vedle těch</w:t>
      </w:r>
      <w:r w:rsidR="003C6783" w:rsidRPr="00BD585B">
        <w:t>to tří zákonně vymezených pojmů</w:t>
      </w:r>
      <w:r w:rsidRPr="00BD585B">
        <w:t xml:space="preserve"> můžeme také hovořit o tzv. </w:t>
      </w:r>
      <w:r w:rsidR="00277706" w:rsidRPr="00BD585B">
        <w:t xml:space="preserve">obligačním nebo též </w:t>
      </w:r>
      <w:r w:rsidRPr="00BD585B">
        <w:t>osobním dlužníkovi, byť se tento pojem v zákoně vyskytuje velmi zřídka a nedefinuje přímo obsah zástavního práva.</w:t>
      </w:r>
      <w:r w:rsidR="00600C6E" w:rsidRPr="00BD585B">
        <w:rPr>
          <w:rStyle w:val="Znakapoznpodarou"/>
        </w:rPr>
        <w:footnoteReference w:id="5"/>
      </w:r>
    </w:p>
    <w:p w:rsidR="00013306" w:rsidRPr="00BD585B" w:rsidRDefault="00013306" w:rsidP="003D5D5F">
      <w:pPr>
        <w:spacing w:line="360" w:lineRule="auto"/>
        <w:ind w:firstLine="708"/>
        <w:jc w:val="both"/>
      </w:pPr>
    </w:p>
    <w:p w:rsidR="00D34AD7" w:rsidRPr="00BD585B" w:rsidRDefault="00D34AD7" w:rsidP="00D34AD7">
      <w:pPr>
        <w:pStyle w:val="Nadpis2"/>
        <w:numPr>
          <w:ilvl w:val="2"/>
          <w:numId w:val="7"/>
        </w:numPr>
        <w:rPr>
          <w:sz w:val="28"/>
          <w:szCs w:val="26"/>
        </w:rPr>
      </w:pPr>
      <w:bookmarkStart w:id="6" w:name="_Toc400795191"/>
      <w:r w:rsidRPr="00BD585B">
        <w:rPr>
          <w:sz w:val="28"/>
          <w:szCs w:val="26"/>
        </w:rPr>
        <w:lastRenderedPageBreak/>
        <w:t>Zástavní věřitel</w:t>
      </w:r>
      <w:bookmarkEnd w:id="6"/>
    </w:p>
    <w:p w:rsidR="004A072A" w:rsidRPr="00BD585B" w:rsidRDefault="004A072A" w:rsidP="00C57B9B">
      <w:pPr>
        <w:spacing w:line="360" w:lineRule="auto"/>
        <w:ind w:firstLine="708"/>
        <w:jc w:val="both"/>
      </w:pPr>
      <w:r w:rsidRPr="00BD585B">
        <w:t>Pojem zástavního věřitele se objevuje v celé úpravě zástavního práva v </w:t>
      </w:r>
      <w:r w:rsidR="009A3122" w:rsidRPr="00BD585B">
        <w:t>NOZ</w:t>
      </w:r>
      <w:r w:rsidRPr="00BD585B">
        <w:t xml:space="preserve">. </w:t>
      </w:r>
      <w:r w:rsidR="003C6783" w:rsidRPr="00BD585B">
        <w:t>V</w:t>
      </w:r>
      <w:r w:rsidRPr="00BD585B">
        <w:t xml:space="preserve"> zákoně absentuje legální definice tohoto pojmu, </w:t>
      </w:r>
      <w:r w:rsidR="003C6783" w:rsidRPr="00BD585B">
        <w:t xml:space="preserve">ale </w:t>
      </w:r>
      <w:r w:rsidRPr="00BD585B">
        <w:t xml:space="preserve">lze dovodit, že </w:t>
      </w:r>
      <w:r w:rsidR="005D3A29" w:rsidRPr="00BD585B">
        <w:t xml:space="preserve">zástavním věřitelem je ten, kdo má pohledávku vůči obligačnímu dlužníkovi, uzavírá smlouvu se zástavcem </w:t>
      </w:r>
      <w:r w:rsidR="00805008" w:rsidRPr="00BD585B">
        <w:br/>
      </w:r>
      <w:r w:rsidR="005D3A29" w:rsidRPr="00BD585B">
        <w:t xml:space="preserve">a </w:t>
      </w:r>
      <w:r w:rsidR="00D91E6E" w:rsidRPr="00BD585B">
        <w:t>uspokojuje</w:t>
      </w:r>
      <w:r w:rsidR="005D3A29" w:rsidRPr="00BD585B">
        <w:t xml:space="preserve"> se z výtěžku zpeněžení věci patřící zástavnímu dlužníkovi.</w:t>
      </w:r>
      <w:r w:rsidR="005D3A29" w:rsidRPr="00BD585B">
        <w:rPr>
          <w:rStyle w:val="Znakapoznpodarou"/>
        </w:rPr>
        <w:footnoteReference w:id="6"/>
      </w:r>
      <w:r w:rsidRPr="00BD585B">
        <w:t xml:space="preserve"> Zástavnímu věřiteli svědčí zástavní právo a je zřizováno v jeho prospěch za účelem zajištění pohledávky.</w:t>
      </w:r>
      <w:r w:rsidR="00321C10" w:rsidRPr="00BD585B">
        <w:t xml:space="preserve"> Zástavním </w:t>
      </w:r>
      <w:r w:rsidR="00CE7D24" w:rsidRPr="00BD585B">
        <w:t xml:space="preserve">věřitelem může být kterákoliv osoba, která je svéprávná </w:t>
      </w:r>
      <w:r w:rsidR="00006C14" w:rsidRPr="00BD585B">
        <w:t xml:space="preserve">a může </w:t>
      </w:r>
      <w:r w:rsidR="00CE7D24" w:rsidRPr="00BD585B">
        <w:t>být subjektem práva.</w:t>
      </w:r>
      <w:r w:rsidR="00360738" w:rsidRPr="00BD585B">
        <w:rPr>
          <w:rStyle w:val="Znakapoznpodarou"/>
        </w:rPr>
        <w:footnoteReference w:id="7"/>
      </w:r>
      <w:r w:rsidR="00CE7D24" w:rsidRPr="00BD585B">
        <w:t xml:space="preserve"> </w:t>
      </w:r>
      <w:r w:rsidR="004F346E" w:rsidRPr="00BD585B">
        <w:t xml:space="preserve">Osobou </w:t>
      </w:r>
      <w:r w:rsidR="00CE7D24" w:rsidRPr="00BD585B">
        <w:t>zástavního</w:t>
      </w:r>
      <w:r w:rsidR="00FD3197" w:rsidRPr="00BD585B">
        <w:t xml:space="preserve"> věřitele tedy může být osoba fyzická, právnická či dokonce stát.</w:t>
      </w:r>
      <w:r w:rsidR="00FD3197" w:rsidRPr="00BD585B">
        <w:rPr>
          <w:rStyle w:val="Znakapoznpodarou"/>
        </w:rPr>
        <w:footnoteReference w:id="8"/>
      </w:r>
      <w:r w:rsidR="000D6098" w:rsidRPr="00BD585B">
        <w:t xml:space="preserve"> Ke změně v osobě zástavního věřitele může dojít v důsledku postoupení pohledávky na jinou osobu či přechodem práva děděním.</w:t>
      </w:r>
    </w:p>
    <w:p w:rsidR="00D34AD7" w:rsidRPr="00BD585B" w:rsidRDefault="00D34AD7" w:rsidP="00D34AD7">
      <w:pPr>
        <w:pStyle w:val="Nadpis2"/>
        <w:numPr>
          <w:ilvl w:val="2"/>
          <w:numId w:val="7"/>
        </w:numPr>
        <w:rPr>
          <w:sz w:val="28"/>
          <w:szCs w:val="26"/>
        </w:rPr>
      </w:pPr>
      <w:bookmarkStart w:id="7" w:name="_Toc400795192"/>
      <w:r w:rsidRPr="00BD585B">
        <w:rPr>
          <w:sz w:val="28"/>
          <w:szCs w:val="26"/>
        </w:rPr>
        <w:t>Zástavce</w:t>
      </w:r>
      <w:bookmarkEnd w:id="7"/>
    </w:p>
    <w:p w:rsidR="000D6098" w:rsidRPr="00BD585B" w:rsidRDefault="000D6098" w:rsidP="00C57B9B">
      <w:pPr>
        <w:spacing w:line="360" w:lineRule="auto"/>
        <w:ind w:firstLine="708"/>
        <w:jc w:val="both"/>
      </w:pPr>
      <w:r w:rsidRPr="00BD585B">
        <w:t>Leg</w:t>
      </w:r>
      <w:r w:rsidR="00935237" w:rsidRPr="00BD585B">
        <w:t>ální definice chybí také u pojmu</w:t>
      </w:r>
      <w:r w:rsidRPr="00BD585B">
        <w:t xml:space="preserve"> zástavce, když zástavcem je osoba, která dává věc ve svém vlastnictví do zástavy zástavnímu věřiteli k zajištění pohledávky.</w:t>
      </w:r>
      <w:r w:rsidR="00277706" w:rsidRPr="00BD585B">
        <w:t xml:space="preserve"> Typická situace je taková, že zástavce je současně obligačním dlužník</w:t>
      </w:r>
      <w:r w:rsidR="00B2715A" w:rsidRPr="00BD585B">
        <w:t>em, tedy dlužníkem zajišťované</w:t>
      </w:r>
      <w:r w:rsidR="00EF2320">
        <w:t xml:space="preserve"> pohledávky. </w:t>
      </w:r>
      <w:r w:rsidR="00277706" w:rsidRPr="00BD585B">
        <w:t xml:space="preserve">Mohou ovšem nastat </w:t>
      </w:r>
      <w:r w:rsidR="00B7341A" w:rsidRPr="00BD585B">
        <w:t>případy</w:t>
      </w:r>
      <w:r w:rsidR="00277706" w:rsidRPr="00BD585B">
        <w:t xml:space="preserve">, kdy obligačním dlužníkem je osoba odlišná od </w:t>
      </w:r>
      <w:r w:rsidR="00B77890" w:rsidRPr="00BD585B">
        <w:t>zástavce</w:t>
      </w:r>
      <w:r w:rsidR="00277706" w:rsidRPr="00BD585B">
        <w:t>.</w:t>
      </w:r>
      <w:r w:rsidR="00AF2D38" w:rsidRPr="00BD585B">
        <w:rPr>
          <w:rStyle w:val="Znakapoznpodarou"/>
        </w:rPr>
        <w:footnoteReference w:id="9"/>
      </w:r>
      <w:r w:rsidR="00AF2D38" w:rsidRPr="00BD585B">
        <w:t xml:space="preserve"> </w:t>
      </w:r>
      <w:r w:rsidR="00AF2D38" w:rsidRPr="00BD585B">
        <w:rPr>
          <w:rStyle w:val="Znakapoznpodarou"/>
        </w:rPr>
        <w:t xml:space="preserve"> </w:t>
      </w:r>
      <w:r w:rsidR="00277706" w:rsidRPr="00BD585B">
        <w:t>Jedná se např. o situaci, kdy se uzavírá zástavní smlouva za účelem zajištění finančních prostředků pro koupi nemovitosti, která je financována hypotečním úvěrem.</w:t>
      </w:r>
    </w:p>
    <w:p w:rsidR="00D34AD7" w:rsidRPr="00BD585B" w:rsidRDefault="00D34AD7" w:rsidP="00D34AD7">
      <w:pPr>
        <w:pStyle w:val="Nadpis2"/>
        <w:numPr>
          <w:ilvl w:val="2"/>
          <w:numId w:val="7"/>
        </w:numPr>
        <w:rPr>
          <w:sz w:val="28"/>
          <w:szCs w:val="26"/>
        </w:rPr>
      </w:pPr>
      <w:bookmarkStart w:id="8" w:name="_Toc400795193"/>
      <w:r w:rsidRPr="00BD585B">
        <w:rPr>
          <w:sz w:val="28"/>
          <w:szCs w:val="26"/>
        </w:rPr>
        <w:t>Zástavní dlužník</w:t>
      </w:r>
      <w:bookmarkEnd w:id="8"/>
    </w:p>
    <w:p w:rsidR="00C417C1" w:rsidRPr="00BD585B" w:rsidRDefault="00045E9F" w:rsidP="00C57B9B">
      <w:pPr>
        <w:spacing w:line="360" w:lineRule="auto"/>
        <w:ind w:firstLine="708"/>
        <w:jc w:val="both"/>
      </w:pPr>
      <w:r w:rsidRPr="00BD585B">
        <w:t>Posledním důležitým pojmem, se kterým zástavní právo pracuje, je zástavní dlužník. Jedná se o osobu, která je povinna strpět výkon zástavního práva ze strany zástavního věřitele.</w:t>
      </w:r>
      <w:r w:rsidR="0011322D" w:rsidRPr="00BD585B">
        <w:t xml:space="preserve"> Zástavní dlužník je zpravidla osobou totožnou se zástavcem, jak je uvedeno shora na příkladu. Není ovšem vyloučena situace, kdy by zástavní dlužník byl osobou odlišnou, a to např. na základě nabytí vlastnického práva k nemovitosti zatížené zástavním právem.</w:t>
      </w:r>
      <w:r w:rsidR="0011322D" w:rsidRPr="00BD585B">
        <w:rPr>
          <w:rStyle w:val="Znakapoznpodarou"/>
        </w:rPr>
        <w:footnoteReference w:id="10"/>
      </w:r>
      <w:r w:rsidR="00395E93" w:rsidRPr="00BD585B">
        <w:t xml:space="preserve"> </w:t>
      </w:r>
      <w:r w:rsidR="0011322D" w:rsidRPr="00BD585B">
        <w:t>V takovém případě není zástavce, neboť neposkytl věc do zástavy, a není ani obligačním dlužníkem, jelikož nemá vůči zástavnímu věřiteli žádný dluh.</w:t>
      </w:r>
    </w:p>
    <w:p w:rsidR="00493E80" w:rsidRPr="00BD585B" w:rsidRDefault="00493E80" w:rsidP="00493E80">
      <w:pPr>
        <w:pStyle w:val="Nadpis2"/>
        <w:numPr>
          <w:ilvl w:val="1"/>
          <w:numId w:val="7"/>
        </w:numPr>
        <w:rPr>
          <w:sz w:val="32"/>
          <w:szCs w:val="32"/>
        </w:rPr>
      </w:pPr>
      <w:bookmarkStart w:id="9" w:name="_Toc400795194"/>
      <w:r w:rsidRPr="00BD585B">
        <w:rPr>
          <w:sz w:val="32"/>
          <w:szCs w:val="32"/>
        </w:rPr>
        <w:lastRenderedPageBreak/>
        <w:t>Předmět zástavního práva</w:t>
      </w:r>
      <w:bookmarkEnd w:id="9"/>
    </w:p>
    <w:p w:rsidR="00431E62" w:rsidRDefault="00431E62" w:rsidP="00C57B9B">
      <w:pPr>
        <w:spacing w:line="360" w:lineRule="auto"/>
        <w:ind w:firstLine="708"/>
        <w:jc w:val="both"/>
      </w:pPr>
      <w:r w:rsidRPr="00BD585B">
        <w:t xml:space="preserve">Předmět zástavního práva je podle </w:t>
      </w:r>
      <w:r w:rsidR="000E0453" w:rsidRPr="00BD585B">
        <w:t>NOZ</w:t>
      </w:r>
      <w:r w:rsidRPr="00BD585B">
        <w:t xml:space="preserve"> definován tak, že zástavou může být každá věc, s níž lze obchodovat. </w:t>
      </w:r>
      <w:r w:rsidR="000E0453" w:rsidRPr="00BD585B">
        <w:t>Obč. z.</w:t>
      </w:r>
      <w:r w:rsidRPr="00BD585B">
        <w:t xml:space="preserve"> volil zcela opačnou koncepci a taxativně vymezoval vše, co může být předmětem zástavního práva. Tento taxativní výčet byl v </w:t>
      </w:r>
      <w:r w:rsidR="004A47CA" w:rsidRPr="00BD585B">
        <w:t>ust.</w:t>
      </w:r>
      <w:r w:rsidRPr="00BD585B">
        <w:t xml:space="preserve"> § 153 odst. 1 </w:t>
      </w:r>
      <w:r w:rsidR="00E55FA8" w:rsidRPr="00BD585B">
        <w:t>obč. z.</w:t>
      </w:r>
      <w:r w:rsidRPr="00BD585B">
        <w:t xml:space="preserve"> </w:t>
      </w:r>
      <w:r w:rsidR="005D3030" w:rsidRPr="00BD585B">
        <w:br/>
      </w:r>
      <w:r w:rsidRPr="00BD585B">
        <w:t>a určoval, že zástavou může být: věc movitá, věc nemovitá, podnik nebo jiná věc hromadná, soubor věcí, pohledávka nebo jiné majetkové práva, pokud to jeho povaha připouští, byt nebo nebytový prostor podle zvláštního zákona (</w:t>
      </w:r>
      <w:r w:rsidR="00181B31" w:rsidRPr="00BD585B">
        <w:t xml:space="preserve">z. </w:t>
      </w:r>
      <w:r w:rsidRPr="00BD585B">
        <w:t>o vlastnictví bytů)</w:t>
      </w:r>
      <w:r w:rsidR="00C55F07" w:rsidRPr="00BD585B">
        <w:t>, obchodní podíl, cenný papír nebo předmět průmyslového vlastnictví.</w:t>
      </w:r>
      <w:r w:rsidR="00C55F07" w:rsidRPr="00BD585B">
        <w:rPr>
          <w:rStyle w:val="Znakapoznpodarou"/>
        </w:rPr>
        <w:footnoteReference w:id="11"/>
      </w:r>
      <w:r w:rsidR="00C55F07" w:rsidRPr="00BD585B">
        <w:rPr>
          <w:vertAlign w:val="superscript"/>
        </w:rPr>
        <w:t xml:space="preserve"> </w:t>
      </w:r>
      <w:r w:rsidR="00C55F07" w:rsidRPr="00BD585B">
        <w:t xml:space="preserve">Tento výčet byl poměrně široký a bylo možné dovodit, že zástavou může být téměř jakákoliv věc, pokud má určitou majetkovou hodnotu, </w:t>
      </w:r>
      <w:r w:rsidR="00B9117B" w:rsidRPr="00BD585B">
        <w:t xml:space="preserve">pokud </w:t>
      </w:r>
      <w:r w:rsidR="00C55F07" w:rsidRPr="00BD585B">
        <w:t xml:space="preserve">je zpeněžitelná a převoditelná na třetí osobu a povaha věci nebo zvláštní předpis dispozici se zástavou </w:t>
      </w:r>
      <w:r w:rsidR="004A2E1F" w:rsidRPr="00BD585B">
        <w:t>ne</w:t>
      </w:r>
      <w:r w:rsidR="00C55F07" w:rsidRPr="00BD585B">
        <w:t>vyluč</w:t>
      </w:r>
      <w:r w:rsidR="004A2E1F" w:rsidRPr="00BD585B">
        <w:t>uje</w:t>
      </w:r>
      <w:r w:rsidR="00C55F07" w:rsidRPr="00BD585B">
        <w:t>.</w:t>
      </w:r>
      <w:r w:rsidR="00C55F07" w:rsidRPr="00BD585B">
        <w:rPr>
          <w:rStyle w:val="Znakapoznpodarou"/>
        </w:rPr>
        <w:footnoteReference w:id="12"/>
      </w:r>
      <w:r w:rsidR="00C55F07" w:rsidRPr="00BD585B">
        <w:t xml:space="preserve"> </w:t>
      </w:r>
      <w:r w:rsidR="00F37B91" w:rsidRPr="00BD585B">
        <w:t xml:space="preserve">Současné pojetí </w:t>
      </w:r>
      <w:r w:rsidR="00CD5F9B" w:rsidRPr="00BD585B">
        <w:t>NOZ</w:t>
      </w:r>
      <w:r w:rsidR="00F37B91" w:rsidRPr="00BD585B">
        <w:t xml:space="preserve"> naopak výslovně nestanoví, co přesně může být předmětem zástavního práva. Lze samozřejmě vycházet z toho, že předmětem může být jakákoliv věc hmotná, nehmotná, movitá i nemovitá. Obdobně jako </w:t>
      </w:r>
      <w:r w:rsidR="00594112" w:rsidRPr="00BD585B">
        <w:br/>
      </w:r>
      <w:r w:rsidR="003176F0" w:rsidRPr="00BD585B">
        <w:t xml:space="preserve">v obč. z. </w:t>
      </w:r>
      <w:r w:rsidR="00F37B91" w:rsidRPr="00BD585B">
        <w:t>zůstala zachována možnost zastavit ideální podíl na věci bez ohledu na ostatní spoluvlastníky, jejichž souhlas není vyžadován, neboť nejde o případ hospodaření se společnou věcí.</w:t>
      </w:r>
      <w:r w:rsidR="005A2982" w:rsidRPr="00BD585B">
        <w:rPr>
          <w:rStyle w:val="Znakapoznpodarou"/>
        </w:rPr>
        <w:footnoteReference w:id="13"/>
      </w:r>
      <w:r w:rsidR="004748F9" w:rsidRPr="00BD585B">
        <w:t xml:space="preserve"> Není ani vyloučeno, aby výlučný vlastník věci zřídil zástavní právo pouze k její ideální části. V takovém případě zůstává výlučné vlastnictví nedotčeno a zástavní právo k ideální části věci pouze vyjadřuje, v jakém rozsahu může být dotčeno vlastnické právo pro případ realizace zástavního práva.</w:t>
      </w:r>
      <w:r w:rsidR="004748F9" w:rsidRPr="00BD585B">
        <w:rPr>
          <w:rStyle w:val="Znakapoznpodarou"/>
        </w:rPr>
        <w:footnoteReference w:id="14"/>
      </w:r>
      <w:r w:rsidR="00F85BC2" w:rsidRPr="00BD585B">
        <w:t xml:space="preserve"> Zástavní právo se vztahuje i na dluh a jeho příslušenství</w:t>
      </w:r>
      <w:r w:rsidR="00EA5FC7" w:rsidRPr="00BD585B">
        <w:t xml:space="preserve"> (dle </w:t>
      </w:r>
      <w:r w:rsidR="00594112" w:rsidRPr="00BD585B">
        <w:t>ust</w:t>
      </w:r>
      <w:r w:rsidR="00FA7991" w:rsidRPr="00BD585B">
        <w:t>.</w:t>
      </w:r>
      <w:r w:rsidR="00EA5FC7" w:rsidRPr="00BD585B">
        <w:t xml:space="preserve"> § 513 </w:t>
      </w:r>
      <w:r w:rsidR="00FA7991" w:rsidRPr="00BD585B">
        <w:t>NOZ</w:t>
      </w:r>
      <w:r w:rsidR="00EA5FC7" w:rsidRPr="00BD585B">
        <w:t xml:space="preserve"> se jedná o úroky, úroky z prodlení a náklady spojené s uplatněním pohledávky)</w:t>
      </w:r>
      <w:r w:rsidR="00F85BC2" w:rsidRPr="00BD585B">
        <w:t>, pokud je výslovně ujednáno, může se vztahovat i na smluvní pokutu.</w:t>
      </w:r>
    </w:p>
    <w:p w:rsidR="00422ECD" w:rsidRPr="00BD585B" w:rsidRDefault="00422ECD" w:rsidP="00C57B9B">
      <w:pPr>
        <w:spacing w:line="360" w:lineRule="auto"/>
        <w:ind w:firstLine="708"/>
        <w:jc w:val="both"/>
      </w:pPr>
    </w:p>
    <w:p w:rsidR="0095535E" w:rsidRPr="00BD585B" w:rsidRDefault="003E35BD" w:rsidP="00E918EB">
      <w:pPr>
        <w:pStyle w:val="Nadpis2"/>
        <w:numPr>
          <w:ilvl w:val="1"/>
          <w:numId w:val="7"/>
        </w:numPr>
        <w:rPr>
          <w:sz w:val="32"/>
          <w:szCs w:val="32"/>
        </w:rPr>
      </w:pPr>
      <w:bookmarkStart w:id="10" w:name="_Toc400795195"/>
      <w:r w:rsidRPr="00BD585B">
        <w:rPr>
          <w:sz w:val="32"/>
          <w:szCs w:val="32"/>
        </w:rPr>
        <w:t>Funkce zástavního práva</w:t>
      </w:r>
      <w:bookmarkEnd w:id="10"/>
    </w:p>
    <w:p w:rsidR="00C73A21" w:rsidRPr="00BD585B" w:rsidRDefault="005A341A" w:rsidP="00C73A21">
      <w:pPr>
        <w:spacing w:line="360" w:lineRule="auto"/>
        <w:ind w:firstLine="708"/>
        <w:jc w:val="both"/>
      </w:pPr>
      <w:r w:rsidRPr="00BD585B">
        <w:t xml:space="preserve">V obč. z. </w:t>
      </w:r>
      <w:r w:rsidR="009628ED" w:rsidRPr="00BD585B">
        <w:t>byla funkce zástavního práva upravena v </w:t>
      </w:r>
      <w:r w:rsidR="0099548C" w:rsidRPr="00BD585B">
        <w:t>ust.</w:t>
      </w:r>
      <w:r w:rsidR="009628ED" w:rsidRPr="00BD585B">
        <w:t xml:space="preserve"> § 152, když zástavní právo</w:t>
      </w:r>
      <w:r w:rsidR="00AE7ACF" w:rsidRPr="00BD585B">
        <w:t xml:space="preserve"> slouží</w:t>
      </w:r>
      <w:r w:rsidR="009628ED" w:rsidRPr="00BD585B">
        <w:t xml:space="preserve"> k „</w:t>
      </w:r>
      <w:r w:rsidR="009628ED" w:rsidRPr="00BD585B">
        <w:rPr>
          <w:i/>
        </w:rPr>
        <w:t>zajištění pohledávky pro případ, že dluh, který jí odpovídá, nebude včas splněn s tím, že v tomto případě lze dosáhnout uspokojení z výtěžku zpeněžení zástavy.“</w:t>
      </w:r>
      <w:r w:rsidR="009628ED" w:rsidRPr="00BD585B">
        <w:rPr>
          <w:rStyle w:val="Znakapoznpodarou"/>
          <w:i/>
        </w:rPr>
        <w:footnoteReference w:id="15"/>
      </w:r>
      <w:r w:rsidR="009628ED" w:rsidRPr="00BD585B">
        <w:t xml:space="preserve"> </w:t>
      </w:r>
      <w:r w:rsidR="00060CAC" w:rsidRPr="00BD585B">
        <w:t>NOZ</w:t>
      </w:r>
      <w:r w:rsidR="009628ED" w:rsidRPr="00BD585B">
        <w:t xml:space="preserve"> </w:t>
      </w:r>
      <w:r w:rsidR="000B0660" w:rsidRPr="00BD585B">
        <w:t>definuje funkci zástavního práva obdobně v </w:t>
      </w:r>
      <w:r w:rsidR="00060CAC" w:rsidRPr="00BD585B">
        <w:t>ust.</w:t>
      </w:r>
      <w:r w:rsidR="000B0660" w:rsidRPr="00BD585B">
        <w:t xml:space="preserve"> § 1309 odst. 1 ve znění: </w:t>
      </w:r>
      <w:r w:rsidR="000B0660" w:rsidRPr="00BD585B">
        <w:rPr>
          <w:i/>
        </w:rPr>
        <w:t xml:space="preserve">„Při zajištění dluhu </w:t>
      </w:r>
      <w:r w:rsidR="000B0660" w:rsidRPr="00BD585B">
        <w:rPr>
          <w:i/>
        </w:rPr>
        <w:lastRenderedPageBreak/>
        <w:t xml:space="preserve">zástavním právem vznikne věřiteli oprávnění, nesplní-li dlužník dluh řádně a včas, uspokojit se z výtěžku zpeněžení zástavy do ujednané výše, a není-li tato ujednána, do výše pohledávky </w:t>
      </w:r>
      <w:r w:rsidR="00F96EBF" w:rsidRPr="00BD585B">
        <w:rPr>
          <w:i/>
        </w:rPr>
        <w:br/>
      </w:r>
      <w:r w:rsidR="000B0660" w:rsidRPr="00BD585B">
        <w:rPr>
          <w:i/>
        </w:rPr>
        <w:t>s příslušenstvím ke dni zpeněžení zástavy“.</w:t>
      </w:r>
      <w:r w:rsidR="00D47497" w:rsidRPr="00BD585B">
        <w:rPr>
          <w:rStyle w:val="Znakapoznpodarou"/>
          <w:i/>
        </w:rPr>
        <w:footnoteReference w:id="16"/>
      </w:r>
      <w:r w:rsidR="00D47497" w:rsidRPr="00BD585B">
        <w:rPr>
          <w:rStyle w:val="Znakapoznpodarou"/>
          <w:i/>
        </w:rPr>
        <w:t xml:space="preserve"> </w:t>
      </w:r>
      <w:r w:rsidR="00C73A21" w:rsidRPr="00BD585B">
        <w:t xml:space="preserve">Není žádným překvapením, že funkce zástavního práva zůstává i v nové úpravě shodná s funkcí zástavního práva tak, jak vyplývala </w:t>
      </w:r>
      <w:r w:rsidR="004139D8" w:rsidRPr="00BD585B">
        <w:t>z obč. z.</w:t>
      </w:r>
      <w:r w:rsidR="00C73A21" w:rsidRPr="00BD585B">
        <w:t xml:space="preserve"> Pokud dlužní</w:t>
      </w:r>
      <w:r w:rsidR="00D47497" w:rsidRPr="00BD585B">
        <w:t>k</w:t>
      </w:r>
      <w:r w:rsidR="00C73A21" w:rsidRPr="00BD585B">
        <w:t xml:space="preserve"> nesplní </w:t>
      </w:r>
      <w:r w:rsidR="00D47497" w:rsidRPr="00BD585B">
        <w:t xml:space="preserve">svůj </w:t>
      </w:r>
      <w:r w:rsidR="00C73A21" w:rsidRPr="00BD585B">
        <w:t xml:space="preserve">dluh řádně a včas, </w:t>
      </w:r>
      <w:r w:rsidR="00D57F1E" w:rsidRPr="00BD585B">
        <w:t xml:space="preserve">získává </w:t>
      </w:r>
      <w:r w:rsidR="00D47497" w:rsidRPr="00BD585B">
        <w:t>zástavní věřitel možnost uspokojit svou pohledávku z předmětu zástavy.</w:t>
      </w:r>
      <w:r w:rsidR="00D47497" w:rsidRPr="00BD585B">
        <w:rPr>
          <w:rStyle w:val="Znakapoznpodarou"/>
        </w:rPr>
        <w:t xml:space="preserve"> </w:t>
      </w:r>
      <w:r w:rsidR="00D47497" w:rsidRPr="00BD585B">
        <w:rPr>
          <w:rStyle w:val="Znakapoznpodarou"/>
        </w:rPr>
        <w:footnoteReference w:id="17"/>
      </w:r>
      <w:r w:rsidR="004C5A7B" w:rsidRPr="00BD585B">
        <w:t xml:space="preserve"> Tato skutečnost by měla dlužníka motivovat k tomu, aby dluh řádně a včas splnil, jinak je na zástavním věřiteli, zda využije možnosti realizace zástavního práva tak, jak ji umožňuje zákon.</w:t>
      </w:r>
      <w:r w:rsidR="005F34A1" w:rsidRPr="00BD585B">
        <w:rPr>
          <w:rStyle w:val="Znakapoznpodarou"/>
        </w:rPr>
        <w:t xml:space="preserve"> </w:t>
      </w:r>
      <w:r w:rsidR="005F34A1" w:rsidRPr="00BD585B">
        <w:rPr>
          <w:rStyle w:val="Znakapoznpodarou"/>
        </w:rPr>
        <w:footnoteReference w:id="18"/>
      </w:r>
    </w:p>
    <w:p w:rsidR="00BC704A" w:rsidRPr="00BD585B" w:rsidRDefault="00C45479" w:rsidP="00B42400">
      <w:pPr>
        <w:spacing w:line="360" w:lineRule="auto"/>
        <w:jc w:val="both"/>
      </w:pPr>
      <w:r w:rsidRPr="00BD585B">
        <w:tab/>
      </w:r>
      <w:r w:rsidR="00913019" w:rsidRPr="00BD585B">
        <w:t>Pokud hovoříme o funkci zástavního práva, je nezbytné rozlišovat mezi funkcí zajišťovací a uhrazovací.</w:t>
      </w:r>
      <w:r w:rsidR="00E605FA" w:rsidRPr="00BD585B">
        <w:t xml:space="preserve"> </w:t>
      </w:r>
      <w:r w:rsidR="009D5FF0" w:rsidRPr="00BD585B">
        <w:t>Zajišťovací funkce je primární funkcí zástavního práva a je důvodem</w:t>
      </w:r>
      <w:r w:rsidR="00C65AB3" w:rsidRPr="00BD585B">
        <w:t>,</w:t>
      </w:r>
      <w:r w:rsidR="009D5FF0" w:rsidRPr="00BD585B">
        <w:t xml:space="preserve"> proč se zástavní právo zřizuje. Zajišťovací funkce vytváří motivaci pro dlužníka, aby se </w:t>
      </w:r>
      <w:r w:rsidR="003700AB" w:rsidRPr="00BD585B">
        <w:t>s</w:t>
      </w:r>
      <w:r w:rsidR="009D5FF0" w:rsidRPr="00BD585B">
        <w:t xml:space="preserve">nažil splnit svůj dluh řádně a včas, v opačném případě totiž hrozí, že dlužník v rámci realizace zástavního práva </w:t>
      </w:r>
      <w:r w:rsidR="00A7500E" w:rsidRPr="00BD585B">
        <w:t xml:space="preserve">o zástavu </w:t>
      </w:r>
      <w:r w:rsidR="009D5FF0" w:rsidRPr="00BD585B">
        <w:t>přijde.</w:t>
      </w:r>
      <w:r w:rsidR="002F284C">
        <w:t xml:space="preserve"> </w:t>
      </w:r>
      <w:r w:rsidR="001D62ED" w:rsidRPr="00BD585B">
        <w:t>Uhrazovací funkce je funkcí sekundární a spočívá v tom, že zástavní věřitel je oprávněn zpeněžit předmět zástavy a uspokojit svou pohledávku náhradním plněním z výtěžku prodeje. Uhrazovací funkce nastupuje až v případě, že dluh není splněn řádně</w:t>
      </w:r>
      <w:r w:rsidR="002F284C">
        <w:t xml:space="preserve"> </w:t>
      </w:r>
      <w:r w:rsidR="001D62ED" w:rsidRPr="00BD585B">
        <w:t>a včas, tedy po splatnosti dluhu. V případě, že dojde ke zpeněžení zástavy, dochází ze zákona také k zániku zástavního práva.</w:t>
      </w:r>
      <w:r w:rsidR="001D62ED" w:rsidRPr="00BD585B">
        <w:rPr>
          <w:rStyle w:val="Znakapoznpodarou"/>
        </w:rPr>
        <w:footnoteReference w:id="19"/>
      </w:r>
    </w:p>
    <w:p w:rsidR="00AF2D0B" w:rsidRPr="00BD585B" w:rsidRDefault="003E35BD" w:rsidP="00E918EB">
      <w:pPr>
        <w:pStyle w:val="Nadpis2"/>
        <w:numPr>
          <w:ilvl w:val="1"/>
          <w:numId w:val="7"/>
        </w:numPr>
        <w:rPr>
          <w:sz w:val="32"/>
          <w:szCs w:val="32"/>
        </w:rPr>
      </w:pPr>
      <w:bookmarkStart w:id="11" w:name="_Toc400795198"/>
      <w:r w:rsidRPr="00BD585B">
        <w:rPr>
          <w:sz w:val="32"/>
          <w:szCs w:val="32"/>
        </w:rPr>
        <w:t>Subsidiarita a akcesorita zástavního práva</w:t>
      </w:r>
      <w:bookmarkEnd w:id="11"/>
    </w:p>
    <w:p w:rsidR="002673D6" w:rsidRPr="00BD585B" w:rsidRDefault="001B434F" w:rsidP="00B42400">
      <w:pPr>
        <w:spacing w:line="360" w:lineRule="auto"/>
        <w:jc w:val="both"/>
      </w:pPr>
      <w:r w:rsidRPr="00BD585B">
        <w:tab/>
        <w:t xml:space="preserve">Zástavní právo </w:t>
      </w:r>
      <w:r w:rsidR="00081F7F" w:rsidRPr="00BD585B">
        <w:t>má povahu subsidiárního a akcesorického</w:t>
      </w:r>
      <w:r w:rsidR="002673D6" w:rsidRPr="00BD585B">
        <w:t xml:space="preserve"> práva</w:t>
      </w:r>
      <w:r w:rsidR="00893EC9" w:rsidRPr="00BD585B">
        <w:t>.</w:t>
      </w:r>
      <w:r w:rsidR="0098451C" w:rsidRPr="00BD585B">
        <w:rPr>
          <w:rStyle w:val="Znakapoznpodarou"/>
        </w:rPr>
        <w:footnoteReference w:id="20"/>
      </w:r>
      <w:r w:rsidR="00893EC9" w:rsidRPr="00BD585B">
        <w:t xml:space="preserve"> </w:t>
      </w:r>
      <w:r w:rsidR="002673D6" w:rsidRPr="00BD585B">
        <w:t>Subsidiarita znamená, že zástavní právo slouží jako podpůrný zdroj k uspokojení pohledávky věřitele. Primárně by měl být plněn dluh ze strany dlužník</w:t>
      </w:r>
      <w:r w:rsidR="00823F94" w:rsidRPr="00BD585B">
        <w:t>a</w:t>
      </w:r>
      <w:r w:rsidR="002673D6" w:rsidRPr="00BD585B">
        <w:t xml:space="preserve"> tak, jak vyplývá ze závazkového právního vztahu. Pokud se dlužník dostane do prodlení s plnění</w:t>
      </w:r>
      <w:r w:rsidR="0067085D" w:rsidRPr="00BD585B">
        <w:t>m</w:t>
      </w:r>
      <w:r w:rsidR="002673D6" w:rsidRPr="00BD585B">
        <w:t xml:space="preserve"> a je-li tento dluh zajištěn zástavním právem, je možné přistoupit k realizaci zástavního práva jako podpůrného prostředku k vymáhání plnění po dlužníkovi.</w:t>
      </w:r>
      <w:r w:rsidR="00B24C78" w:rsidRPr="00BD585B">
        <w:rPr>
          <w:rStyle w:val="Znakapoznpodarou"/>
        </w:rPr>
        <w:footnoteReference w:id="21"/>
      </w:r>
      <w:r w:rsidR="0067085D" w:rsidRPr="00BD585B">
        <w:t xml:space="preserve"> Subsidiarita se projevuje v tom, že nelze realizovat </w:t>
      </w:r>
      <w:r w:rsidR="0067085D" w:rsidRPr="00BD585B">
        <w:lastRenderedPageBreak/>
        <w:t xml:space="preserve">zástavní právo dříve, než-li je dluh dlužníka splatný. </w:t>
      </w:r>
      <w:r w:rsidR="00D418E6" w:rsidRPr="00BD585B">
        <w:t>Před splatností dluhu má vždy přednost plnění závazku běžným způsobem.</w:t>
      </w:r>
      <w:r w:rsidR="00B24C78" w:rsidRPr="00BD585B">
        <w:rPr>
          <w:rStyle w:val="Znakapoznpodarou"/>
        </w:rPr>
        <w:footnoteReference w:id="22"/>
      </w:r>
    </w:p>
    <w:p w:rsidR="005B5AFD" w:rsidRPr="00BD585B" w:rsidRDefault="001C115E" w:rsidP="00402BFC">
      <w:pPr>
        <w:spacing w:line="360" w:lineRule="auto"/>
        <w:jc w:val="both"/>
      </w:pPr>
      <w:r w:rsidRPr="00BD585B">
        <w:tab/>
        <w:t xml:space="preserve">Akcesorita zástavního práva znamená, že </w:t>
      </w:r>
      <w:r w:rsidR="00662D03" w:rsidRPr="00BD585B">
        <w:t xml:space="preserve">vztah zajišťovací je co do svého vzniku </w:t>
      </w:r>
      <w:r w:rsidR="005777B0" w:rsidRPr="00BD585B">
        <w:br/>
      </w:r>
      <w:r w:rsidR="00662D03" w:rsidRPr="00BD585B">
        <w:t>a existence podmíněn platným vznikem a existencí vztahu zajišťovaného</w:t>
      </w:r>
      <w:r w:rsidRPr="00BD585B">
        <w:t>.</w:t>
      </w:r>
      <w:r w:rsidR="006909CA">
        <w:t xml:space="preserve"> </w:t>
      </w:r>
      <w:r w:rsidR="00402BFC" w:rsidRPr="00BD585B">
        <w:t xml:space="preserve">Zástavní právo je proto vždy vztahem vedlejším, který je </w:t>
      </w:r>
      <w:r w:rsidR="005777B0" w:rsidRPr="00BD585B">
        <w:t>závislý na vztahu zajišťovaném. B</w:t>
      </w:r>
      <w:r w:rsidR="00402BFC" w:rsidRPr="00BD585B">
        <w:t>ez zajišťovaného vztahu nemůže zástavní právo existovat.</w:t>
      </w:r>
      <w:r w:rsidR="00D420BA" w:rsidRPr="00BD585B">
        <w:rPr>
          <w:rStyle w:val="Znakapoznpodarou"/>
        </w:rPr>
        <w:footnoteReference w:id="23"/>
      </w:r>
      <w:r w:rsidR="00D05F7A" w:rsidRPr="00BD585B">
        <w:t xml:space="preserve"> </w:t>
      </w:r>
      <w:r w:rsidR="005D2D68" w:rsidRPr="00BD585B">
        <w:t xml:space="preserve">Akcesorita se projevuje např. při postoupení pohledávky, se kterou podle </w:t>
      </w:r>
      <w:r w:rsidR="001B1ED0" w:rsidRPr="00BD585B">
        <w:t>ust.</w:t>
      </w:r>
      <w:r w:rsidR="005D2D68" w:rsidRPr="00BD585B">
        <w:t xml:space="preserve"> § 524 odst. 2 </w:t>
      </w:r>
      <w:r w:rsidR="001B1ED0" w:rsidRPr="00BD585B">
        <w:t>NOZ</w:t>
      </w:r>
      <w:r w:rsidR="005D2D68" w:rsidRPr="00BD585B">
        <w:t xml:space="preserve"> přechází nejen její příslušenství, ale </w:t>
      </w:r>
      <w:r w:rsidR="000B3C28" w:rsidRPr="00BD585B">
        <w:br/>
      </w:r>
      <w:r w:rsidR="005D2D68" w:rsidRPr="00BD585B">
        <w:t>i všechna práva s ní spojená, tedy i právo zástavní.</w:t>
      </w:r>
      <w:r w:rsidR="00B40A48" w:rsidRPr="00BD585B">
        <w:t xml:space="preserve"> </w:t>
      </w:r>
      <w:r w:rsidR="00FA1300" w:rsidRPr="00BD585B">
        <w:t xml:space="preserve">Zánikem zajišťované pohledávky automaticky zaniká zástavní právo, např. splacením dluhu zaniká zástavní právo, které tento dluh zajišťuje. To ovšem neplatí naopak, jelikož zánikem zástavního práva bez dalšího nezaniká zajištěná pohledávka. Zástavní právo může být např. sjednáno na dobu určitou a po uplynutí této doby dojde k jeho zániku. To se neprojeví na hlavním závazku, který nadále bez ohledu na zástavní právo trvá. Akcesorita se nevztahuje ani na obsah vztahu zajišťovaného </w:t>
      </w:r>
      <w:r w:rsidR="000B3C28" w:rsidRPr="00BD585B">
        <w:br/>
      </w:r>
      <w:r w:rsidR="00FA1300" w:rsidRPr="00BD585B">
        <w:t xml:space="preserve">a vztahu zajišťujícího, když dluh může být např. </w:t>
      </w:r>
      <w:r w:rsidR="00D871EF" w:rsidRPr="00BD585B">
        <w:t>v určité výši</w:t>
      </w:r>
      <w:r w:rsidR="00FA1300" w:rsidRPr="00BD585B">
        <w:t xml:space="preserve"> a zajištění zástavním právem může být sjednáno pouze do výše </w:t>
      </w:r>
      <w:r w:rsidR="001E601A" w:rsidRPr="00BD585B">
        <w:t>poloviční</w:t>
      </w:r>
      <w:r w:rsidR="00FA1300" w:rsidRPr="00BD585B">
        <w:t>.</w:t>
      </w:r>
      <w:r w:rsidR="00670DD5" w:rsidRPr="00BD585B">
        <w:rPr>
          <w:rStyle w:val="Znakapoznpodarou"/>
        </w:rPr>
        <w:footnoteReference w:id="24"/>
      </w:r>
      <w:r w:rsidR="001C1DBE" w:rsidRPr="00BD585B">
        <w:t xml:space="preserve"> </w:t>
      </w:r>
    </w:p>
    <w:p w:rsidR="00FA1300" w:rsidRPr="00BD585B" w:rsidRDefault="001C1DBE" w:rsidP="005B5AFD">
      <w:pPr>
        <w:spacing w:line="360" w:lineRule="auto"/>
        <w:ind w:firstLine="708"/>
        <w:jc w:val="both"/>
      </w:pPr>
      <w:r w:rsidRPr="00BD585B">
        <w:t>Akcesorita se váže pouze k zajištěné pohledávce a nelze ji vztahovat k osobě dlužníka.</w:t>
      </w:r>
      <w:r w:rsidR="006E597F" w:rsidRPr="00BD585B">
        <w:t xml:space="preserve"> Pokud jsou splněny zákonné podmínky realizace zajištění, není podstatné, z jakého důvodu nebyl dluh ze strany dlužníka splněn.</w:t>
      </w:r>
      <w:r w:rsidR="006E597F" w:rsidRPr="00BD585B">
        <w:rPr>
          <w:rStyle w:val="Znakapoznpodarou"/>
        </w:rPr>
        <w:footnoteReference w:id="25"/>
      </w:r>
      <w:r w:rsidR="005B5AFD" w:rsidRPr="00BD585B">
        <w:t xml:space="preserve"> Obdobný názor vyslovil </w:t>
      </w:r>
      <w:r w:rsidR="007C5837" w:rsidRPr="00BD585B">
        <w:t>NS</w:t>
      </w:r>
      <w:r w:rsidR="005B5AFD" w:rsidRPr="00BD585B">
        <w:t xml:space="preserve"> v rozsudku ze dne </w:t>
      </w:r>
      <w:r w:rsidR="002678A5" w:rsidRPr="00BD585B">
        <w:br/>
      </w:r>
      <w:r w:rsidR="005B5AFD" w:rsidRPr="00BD585B">
        <w:t xml:space="preserve">9. 2. 2006, když dovodil, že zástavní právo nezanikne v případě, kdy nebyl dluh splněn v důsledku zániku právnické osoby bez právního nástupce jako dlužníka. Akcesorita se </w:t>
      </w:r>
      <w:r w:rsidR="00E90BC4" w:rsidRPr="00BD585B">
        <w:t xml:space="preserve">podle </w:t>
      </w:r>
      <w:r w:rsidR="007C5837" w:rsidRPr="00BD585B">
        <w:t>NS</w:t>
      </w:r>
      <w:r w:rsidR="00E90BC4" w:rsidRPr="00BD585B">
        <w:t xml:space="preserve"> </w:t>
      </w:r>
      <w:r w:rsidR="005B5AFD" w:rsidRPr="00BD585B">
        <w:t xml:space="preserve">má vztahovat k pohledávce a </w:t>
      </w:r>
      <w:r w:rsidR="00C659A8" w:rsidRPr="00BD585B">
        <w:t>nikoliv</w:t>
      </w:r>
      <w:r w:rsidR="005B5AFD" w:rsidRPr="00BD585B">
        <w:t xml:space="preserve"> </w:t>
      </w:r>
      <w:r w:rsidR="00AB1BB0" w:rsidRPr="00BD585B">
        <w:t>k osobě</w:t>
      </w:r>
      <w:r w:rsidR="005B5AFD" w:rsidRPr="00BD585B">
        <w:t xml:space="preserve"> dlužníka.</w:t>
      </w:r>
      <w:r w:rsidR="00773872" w:rsidRPr="00BD585B">
        <w:t xml:space="preserve"> </w:t>
      </w:r>
      <w:r w:rsidR="005B5AFD" w:rsidRPr="00BD585B">
        <w:rPr>
          <w:rStyle w:val="Znakapoznpodarou"/>
        </w:rPr>
        <w:footnoteReference w:id="26"/>
      </w:r>
      <w:r w:rsidR="005B5AFD" w:rsidRPr="00BD585B">
        <w:t xml:space="preserve"> </w:t>
      </w:r>
    </w:p>
    <w:p w:rsidR="00FA1300" w:rsidRPr="00BD585B" w:rsidRDefault="00FA1300" w:rsidP="005B5AFD">
      <w:pPr>
        <w:spacing w:line="360" w:lineRule="auto"/>
        <w:ind w:firstLine="708"/>
        <w:jc w:val="both"/>
      </w:pPr>
      <w:r w:rsidRPr="00BD585B">
        <w:t xml:space="preserve">Tato </w:t>
      </w:r>
      <w:r w:rsidR="001540EF" w:rsidRPr="00BD585B">
        <w:t>akcesorická</w:t>
      </w:r>
      <w:r w:rsidRPr="00BD585B">
        <w:t xml:space="preserve"> zásada neplatí absolutně a existují z ní výjimky.</w:t>
      </w:r>
      <w:r w:rsidR="00745D48" w:rsidRPr="00BD585B">
        <w:t xml:space="preserve"> Odklon od doktríny akcesority nalezneme v ustanovení § 1311 </w:t>
      </w:r>
      <w:r w:rsidR="007D24F1" w:rsidRPr="00BD585B">
        <w:t>NOZ</w:t>
      </w:r>
      <w:r w:rsidR="00745D48" w:rsidRPr="00BD585B">
        <w:t>, kdy zákon umožňuje zajistit takový dluh, který vznikne teprve v budoucnu. Jedná se o případ, ve kterém by doktrína akcesority způsobovala obtíže v běžném obchodním životě, a proto je prolomena.</w:t>
      </w:r>
      <w:r w:rsidR="00400BF6" w:rsidRPr="00BD585B">
        <w:t xml:space="preserve"> Obdobně tomu bylo </w:t>
      </w:r>
      <w:r w:rsidR="00AF7F04" w:rsidRPr="00BD585B">
        <w:br/>
      </w:r>
      <w:r w:rsidR="00400BF6" w:rsidRPr="00BD585B">
        <w:t xml:space="preserve">i </w:t>
      </w:r>
      <w:r w:rsidR="00931F86" w:rsidRPr="00BD585B">
        <w:t>v obč. z.</w:t>
      </w:r>
      <w:r w:rsidR="00400BF6" w:rsidRPr="00BD585B">
        <w:t xml:space="preserve"> v </w:t>
      </w:r>
      <w:r w:rsidR="00931F86" w:rsidRPr="00BD585B">
        <w:t>ust.</w:t>
      </w:r>
      <w:r w:rsidR="00400BF6" w:rsidRPr="00BD585B">
        <w:t xml:space="preserve"> § 155</w:t>
      </w:r>
      <w:r w:rsidR="00CB6304" w:rsidRPr="00BD585B">
        <w:t xml:space="preserve"> odst. 3</w:t>
      </w:r>
      <w:r w:rsidR="00400BF6" w:rsidRPr="00BD585B">
        <w:t>.</w:t>
      </w:r>
      <w:r w:rsidR="00CB6304" w:rsidRPr="00BD585B">
        <w:rPr>
          <w:rStyle w:val="Znakapoznpodarou"/>
        </w:rPr>
        <w:footnoteReference w:id="27"/>
      </w:r>
      <w:r w:rsidR="00400BF6" w:rsidRPr="00BD585B">
        <w:t xml:space="preserve"> Význam zřízení zástavního práva v době, kdy ještě neexistuje </w:t>
      </w:r>
      <w:r w:rsidR="00400BF6" w:rsidRPr="00BD585B">
        <w:lastRenderedPageBreak/>
        <w:t xml:space="preserve">zajišťovaná pohledávka, je zejména v tom, že si zástavní věřitel zajistí výhodnější pořadí oproti dalším zástavním věřitelům. Pořadí se totiž posuzuje podle </w:t>
      </w:r>
      <w:r w:rsidR="00842DA5" w:rsidRPr="00BD585B">
        <w:t>okamžiku</w:t>
      </w:r>
      <w:r w:rsidR="00400BF6" w:rsidRPr="00BD585B">
        <w:t xml:space="preserve"> vzniku zástavního práva, nikoliv podle</w:t>
      </w:r>
      <w:r w:rsidR="00842DA5" w:rsidRPr="00BD585B">
        <w:t xml:space="preserve"> okamžiku</w:t>
      </w:r>
      <w:r w:rsidR="00400BF6" w:rsidRPr="00BD585B">
        <w:t xml:space="preserve"> </w:t>
      </w:r>
      <w:r w:rsidR="002E5E0E" w:rsidRPr="00BD585B">
        <w:t xml:space="preserve">vzniku </w:t>
      </w:r>
      <w:r w:rsidR="00400BF6" w:rsidRPr="00BD585B">
        <w:t>pohledávky.</w:t>
      </w:r>
      <w:r w:rsidR="004F407B" w:rsidRPr="00BD585B">
        <w:t xml:space="preserve"> K realizaci zástavního práva samoz</w:t>
      </w:r>
      <w:r w:rsidR="005A4E41" w:rsidRPr="00BD585B">
        <w:t>řejmě nemůže dojít dříve, než</w:t>
      </w:r>
      <w:r w:rsidR="004F407B" w:rsidRPr="00BD585B">
        <w:t xml:space="preserve"> vznikne pohledávka, jelikož podmínkou realizace je sp</w:t>
      </w:r>
      <w:r w:rsidR="00AF7F04" w:rsidRPr="00BD585B">
        <w:t>latnost pohledávky. T</w:t>
      </w:r>
      <w:r w:rsidR="004F407B" w:rsidRPr="00BD585B">
        <w:t>ento způsob vzniku zástavního práva lze však vnímat pozitivně, jelikož připouští možnost zakonzervovat věcněprávní zajištění.</w:t>
      </w:r>
      <w:r w:rsidR="000B3B0E" w:rsidRPr="00BD585B">
        <w:rPr>
          <w:rStyle w:val="Znakapoznpodarou"/>
        </w:rPr>
        <w:footnoteReference w:id="28"/>
      </w:r>
      <w:r w:rsidR="001C1DBE" w:rsidRPr="00BD585B">
        <w:t xml:space="preserve"> </w:t>
      </w:r>
      <w:r w:rsidR="00CB6304" w:rsidRPr="00BD585B">
        <w:t xml:space="preserve"> </w:t>
      </w:r>
    </w:p>
    <w:p w:rsidR="00AC4D5C" w:rsidRPr="00BD585B" w:rsidRDefault="00AC4D5C">
      <w:r w:rsidRPr="00BD585B">
        <w:br w:type="page"/>
      </w:r>
    </w:p>
    <w:p w:rsidR="005D448D" w:rsidRPr="00BD585B" w:rsidRDefault="00CA3AB5" w:rsidP="00A234FF">
      <w:pPr>
        <w:pStyle w:val="Nadpis2"/>
        <w:numPr>
          <w:ilvl w:val="0"/>
          <w:numId w:val="7"/>
        </w:numPr>
        <w:rPr>
          <w:szCs w:val="32"/>
        </w:rPr>
      </w:pPr>
      <w:bookmarkStart w:id="12" w:name="_Toc400795199"/>
      <w:r w:rsidRPr="00BD585B">
        <w:rPr>
          <w:szCs w:val="32"/>
        </w:rPr>
        <w:lastRenderedPageBreak/>
        <w:t>Historický vývoj na území ČR</w:t>
      </w:r>
      <w:bookmarkEnd w:id="12"/>
    </w:p>
    <w:p w:rsidR="009A51E7" w:rsidRPr="00BD585B" w:rsidRDefault="009A51E7" w:rsidP="00E918EB">
      <w:pPr>
        <w:pStyle w:val="Nadpis2"/>
        <w:numPr>
          <w:ilvl w:val="1"/>
          <w:numId w:val="7"/>
        </w:numPr>
        <w:rPr>
          <w:sz w:val="32"/>
          <w:szCs w:val="32"/>
        </w:rPr>
      </w:pPr>
      <w:bookmarkStart w:id="13" w:name="_Toc400795200"/>
      <w:r w:rsidRPr="00BD585B">
        <w:rPr>
          <w:sz w:val="32"/>
          <w:szCs w:val="32"/>
        </w:rPr>
        <w:t>Úprava</w:t>
      </w:r>
      <w:r w:rsidR="00C8311D" w:rsidRPr="00BD585B">
        <w:rPr>
          <w:sz w:val="32"/>
          <w:szCs w:val="32"/>
        </w:rPr>
        <w:t xml:space="preserve"> pod</w:t>
      </w:r>
      <w:r w:rsidRPr="00BD585B">
        <w:rPr>
          <w:sz w:val="32"/>
          <w:szCs w:val="32"/>
        </w:rPr>
        <w:t xml:space="preserve">le </w:t>
      </w:r>
      <w:r w:rsidR="00C67ED1" w:rsidRPr="00BD585B">
        <w:rPr>
          <w:sz w:val="32"/>
          <w:szCs w:val="32"/>
        </w:rPr>
        <w:t>obč. z.</w:t>
      </w:r>
      <w:r w:rsidR="00486D9D" w:rsidRPr="00BD585B">
        <w:rPr>
          <w:sz w:val="32"/>
          <w:szCs w:val="32"/>
        </w:rPr>
        <w:t xml:space="preserve"> do 1. 1. 1992</w:t>
      </w:r>
      <w:bookmarkEnd w:id="13"/>
      <w:r w:rsidR="008C10F0" w:rsidRPr="00BD585B">
        <w:rPr>
          <w:sz w:val="32"/>
          <w:szCs w:val="32"/>
        </w:rPr>
        <w:tab/>
      </w:r>
    </w:p>
    <w:p w:rsidR="009A51E7" w:rsidRPr="00BD585B" w:rsidRDefault="008C10F0" w:rsidP="00A55A7D">
      <w:pPr>
        <w:spacing w:line="360" w:lineRule="auto"/>
        <w:ind w:firstLine="708"/>
        <w:jc w:val="both"/>
      </w:pPr>
      <w:r w:rsidRPr="00BD585B">
        <w:t>Úprava zástavního práva v </w:t>
      </w:r>
      <w:r w:rsidR="004471D7" w:rsidRPr="00BD585B">
        <w:t>obč. z.</w:t>
      </w:r>
      <w:r w:rsidR="00122867" w:rsidRPr="00BD585B">
        <w:t>,</w:t>
      </w:r>
      <w:r w:rsidRPr="00BD585B">
        <w:t xml:space="preserve"> jak ji známe dnes, platí v obdobné podobě od 1. 1. 1992, kdy nabyla účinnosti novela </w:t>
      </w:r>
      <w:r w:rsidR="004471D7" w:rsidRPr="00BD585B">
        <w:t xml:space="preserve">obč. z. </w:t>
      </w:r>
      <w:r w:rsidRPr="00BD585B">
        <w:t>č. 264/1992 Sb., kter</w:t>
      </w:r>
      <w:r w:rsidR="00687A3F" w:rsidRPr="00BD585B">
        <w:t>á</w:t>
      </w:r>
      <w:r w:rsidRPr="00BD585B">
        <w:t xml:space="preserve"> komplexně </w:t>
      </w:r>
      <w:r w:rsidR="004471D7" w:rsidRPr="00BD585B">
        <w:t>upravovala</w:t>
      </w:r>
      <w:r w:rsidRPr="00BD585B">
        <w:t xml:space="preserve"> institut zástavního práva.</w:t>
      </w:r>
      <w:r w:rsidR="00687A3F" w:rsidRPr="00BD585B">
        <w:t xml:space="preserve"> Dřívější znění </w:t>
      </w:r>
      <w:r w:rsidR="001F571D" w:rsidRPr="00BD585B">
        <w:t xml:space="preserve">obč. z. </w:t>
      </w:r>
      <w:r w:rsidR="00687A3F" w:rsidRPr="00BD585B">
        <w:t xml:space="preserve">se v oblasti </w:t>
      </w:r>
      <w:r w:rsidR="00F9371C" w:rsidRPr="00BD585B">
        <w:t>úpravy zástavního práva v podstatě o</w:t>
      </w:r>
      <w:r w:rsidR="00687A3F" w:rsidRPr="00BD585B">
        <w:t>mezovalo</w:t>
      </w:r>
      <w:r w:rsidR="00F9371C" w:rsidRPr="00BD585B">
        <w:t xml:space="preserve"> pouze na </w:t>
      </w:r>
      <w:r w:rsidR="001F571D" w:rsidRPr="00BD585B">
        <w:t>ust.</w:t>
      </w:r>
      <w:r w:rsidR="00032C02" w:rsidRPr="00BD585B">
        <w:t xml:space="preserve"> § 495, které </w:t>
      </w:r>
      <w:r w:rsidR="00F9371C" w:rsidRPr="00BD585B">
        <w:t>bylo pouze doplňujícím institutem a netvořilo samostatně upravené právo k věcem cizím.</w:t>
      </w:r>
      <w:r w:rsidR="00431DA6" w:rsidRPr="00BD585B">
        <w:rPr>
          <w:rStyle w:val="Znakapoznpodarou"/>
        </w:rPr>
        <w:footnoteReference w:id="29"/>
      </w:r>
    </w:p>
    <w:p w:rsidR="00486D9D" w:rsidRPr="00BD585B" w:rsidRDefault="009A51E7" w:rsidP="00A55A7D">
      <w:pPr>
        <w:spacing w:line="360" w:lineRule="auto"/>
        <w:jc w:val="both"/>
      </w:pPr>
      <w:r w:rsidRPr="00BD585B">
        <w:tab/>
      </w:r>
      <w:r w:rsidR="00203F75" w:rsidRPr="00BD585B">
        <w:t>Ust.</w:t>
      </w:r>
      <w:r w:rsidRPr="00BD585B">
        <w:t xml:space="preserve"> § 495 </w:t>
      </w:r>
      <w:r w:rsidR="00B61608" w:rsidRPr="00BD585B">
        <w:t xml:space="preserve">odst. 1 </w:t>
      </w:r>
      <w:r w:rsidR="00203F75" w:rsidRPr="00BD585B">
        <w:t xml:space="preserve">obč. z. </w:t>
      </w:r>
      <w:r w:rsidRPr="00BD585B">
        <w:t xml:space="preserve">do </w:t>
      </w:r>
      <w:r w:rsidR="00203F75" w:rsidRPr="00BD585B">
        <w:t xml:space="preserve">přijetí </w:t>
      </w:r>
      <w:r w:rsidRPr="00BD585B">
        <w:t>novely</w:t>
      </w:r>
      <w:r w:rsidR="00297D49" w:rsidRPr="00BD585B">
        <w:t>,</w:t>
      </w:r>
      <w:r w:rsidRPr="00BD585B">
        <w:t xml:space="preserve"> </w:t>
      </w:r>
      <w:r w:rsidR="00065295" w:rsidRPr="00BD585B">
        <w:t>zákona</w:t>
      </w:r>
      <w:r w:rsidR="00203F75" w:rsidRPr="00BD585B">
        <w:t xml:space="preserve"> </w:t>
      </w:r>
      <w:r w:rsidRPr="00BD585B">
        <w:t>č. 264/1992 Sb.</w:t>
      </w:r>
      <w:r w:rsidR="00E05B1E" w:rsidRPr="00BD585B">
        <w:t>,</w:t>
      </w:r>
      <w:r w:rsidRPr="00BD585B">
        <w:t xml:space="preserve"> bylo v následujícím znění: </w:t>
      </w:r>
      <w:r w:rsidR="00A11031" w:rsidRPr="00BD585B">
        <w:rPr>
          <w:i/>
        </w:rPr>
        <w:t>„</w:t>
      </w:r>
      <w:r w:rsidR="00B61608" w:rsidRPr="00BD585B">
        <w:rPr>
          <w:i/>
        </w:rPr>
        <w:t>Zástavní práva mohou vznikat jen ze zákona</w:t>
      </w:r>
      <w:r w:rsidR="00B61608" w:rsidRPr="00BD585B">
        <w:rPr>
          <w:i/>
          <w:lang w:val="en-US"/>
        </w:rPr>
        <w:t>;</w:t>
      </w:r>
      <w:r w:rsidR="00B61608" w:rsidRPr="00BD585B">
        <w:rPr>
          <w:i/>
        </w:rPr>
        <w:t xml:space="preserve"> přecházejí s vlastnictvím na nabyvatele.</w:t>
      </w:r>
      <w:r w:rsidR="00A11031" w:rsidRPr="00BD585B">
        <w:rPr>
          <w:i/>
        </w:rPr>
        <w:t>“</w:t>
      </w:r>
      <w:r w:rsidR="00426FD6" w:rsidRPr="00BD585B">
        <w:rPr>
          <w:rStyle w:val="Znakapoznpodarou"/>
        </w:rPr>
        <w:footnoteReference w:id="30"/>
      </w:r>
      <w:r w:rsidR="00B61608" w:rsidRPr="00BD585B">
        <w:t xml:space="preserve"> V odst. 2 </w:t>
      </w:r>
      <w:r w:rsidR="004316EC" w:rsidRPr="00BD585B">
        <w:t xml:space="preserve">pak </w:t>
      </w:r>
      <w:r w:rsidR="00A11031" w:rsidRPr="00BD585B">
        <w:t>byly</w:t>
      </w:r>
      <w:r w:rsidR="00DB5D71" w:rsidRPr="00BD585B">
        <w:t xml:space="preserve"> uvedeny konkrétní podmínky zástavního práva, např. že slouží k zajištění pohledávky</w:t>
      </w:r>
      <w:r w:rsidR="00C57CE4" w:rsidRPr="00BD585B">
        <w:t xml:space="preserve"> </w:t>
      </w:r>
      <w:r w:rsidR="00DB5D71" w:rsidRPr="00BD585B">
        <w:t xml:space="preserve">a jejího příslušenství, že se vztahuje na zástavu, její přírůstky </w:t>
      </w:r>
      <w:r w:rsidR="00397C9A" w:rsidRPr="00BD585B">
        <w:br/>
      </w:r>
      <w:r w:rsidR="00DB5D71" w:rsidRPr="00BD585B">
        <w:t>a příslušenství</w:t>
      </w:r>
      <w:r w:rsidR="00B61608" w:rsidRPr="00BD585B">
        <w:t xml:space="preserve"> </w:t>
      </w:r>
      <w:r w:rsidR="00DB5D71" w:rsidRPr="00BD585B">
        <w:t>a že k uspokojení zajištěné pohledávky může dojít až po její splatnosti. Dále zde</w:t>
      </w:r>
      <w:r w:rsidR="007B431C" w:rsidRPr="00BD585B">
        <w:t xml:space="preserve"> byla</w:t>
      </w:r>
      <w:r w:rsidR="00DB5D71" w:rsidRPr="00BD585B">
        <w:t xml:space="preserve"> upravena možnost věřitele uspokojit celou svou pohledávku z kterékoliv zástavy, pokud </w:t>
      </w:r>
      <w:r w:rsidR="00E66837" w:rsidRPr="00BD585B">
        <w:t xml:space="preserve">zástavní právo vázne společně a nerozdílně na několika zástavách. Tato úprava </w:t>
      </w:r>
      <w:r w:rsidR="00D17E26" w:rsidRPr="00BD585B">
        <w:t>byla</w:t>
      </w:r>
      <w:r w:rsidR="00E66837" w:rsidRPr="00BD585B">
        <w:t xml:space="preserve"> velmi strohá a neumožňovala zřídit zástavní právo na základě vůle jednotlivých subjektů.</w:t>
      </w:r>
      <w:r w:rsidR="004A76AF" w:rsidRPr="00BD585B">
        <w:rPr>
          <w:rStyle w:val="Znakapoznpodarou"/>
        </w:rPr>
        <w:footnoteReference w:id="31"/>
      </w:r>
      <w:r w:rsidR="00486D9D" w:rsidRPr="00BD585B">
        <w:t xml:space="preserve"> </w:t>
      </w:r>
    </w:p>
    <w:p w:rsidR="004A6B0E" w:rsidRPr="00BD585B" w:rsidRDefault="004A6B0E" w:rsidP="00E918EB">
      <w:pPr>
        <w:pStyle w:val="Nadpis2"/>
        <w:numPr>
          <w:ilvl w:val="1"/>
          <w:numId w:val="7"/>
        </w:numPr>
        <w:rPr>
          <w:sz w:val="32"/>
          <w:szCs w:val="32"/>
        </w:rPr>
      </w:pPr>
      <w:bookmarkStart w:id="14" w:name="_Toc400795201"/>
      <w:r w:rsidRPr="00BD585B">
        <w:rPr>
          <w:sz w:val="32"/>
          <w:szCs w:val="32"/>
        </w:rPr>
        <w:t xml:space="preserve">Úprava </w:t>
      </w:r>
      <w:r w:rsidR="00C8311D" w:rsidRPr="00BD585B">
        <w:rPr>
          <w:sz w:val="32"/>
          <w:szCs w:val="32"/>
        </w:rPr>
        <w:t>po</w:t>
      </w:r>
      <w:r w:rsidRPr="00BD585B">
        <w:rPr>
          <w:sz w:val="32"/>
          <w:szCs w:val="32"/>
        </w:rPr>
        <w:t>dle hospodářského zákoníku</w:t>
      </w:r>
      <w:bookmarkEnd w:id="14"/>
    </w:p>
    <w:p w:rsidR="00752430" w:rsidRDefault="009E5519" w:rsidP="00A55A7D">
      <w:pPr>
        <w:spacing w:line="360" w:lineRule="auto"/>
        <w:ind w:firstLine="708"/>
        <w:jc w:val="both"/>
      </w:pPr>
      <w:r w:rsidRPr="00BD585B">
        <w:t>Zákon č. 103/1990 Sb. účinný od 1. 5. 1990</w:t>
      </w:r>
      <w:r w:rsidR="00CA783C" w:rsidRPr="00BD585B">
        <w:t xml:space="preserve">, kterým byl novelizován </w:t>
      </w:r>
      <w:r w:rsidR="00D3390E" w:rsidRPr="00BD585B">
        <w:t>hospodářský zákon</w:t>
      </w:r>
      <w:r w:rsidR="00EA6648" w:rsidRPr="00BD585B">
        <w:t>ík</w:t>
      </w:r>
      <w:r w:rsidR="00464351" w:rsidRPr="00BD585B">
        <w:t>,</w:t>
      </w:r>
      <w:r w:rsidRPr="00BD585B">
        <w:t xml:space="preserve"> výrazně změnil možnosti zřízení zástavního práva. Do přijetí této novely bylo možné podle </w:t>
      </w:r>
      <w:r w:rsidR="00FF7849" w:rsidRPr="00BD585B">
        <w:t xml:space="preserve">obč. z. </w:t>
      </w:r>
      <w:r w:rsidRPr="00BD585B">
        <w:t>zřídit zástavní právo pouze na základě zákona a v tomto ohledu byla vyloučena smluvní volnost stran. Zákon č. 103/1990 Sb. přinesl novou možnost v </w:t>
      </w:r>
      <w:r w:rsidR="008B6184" w:rsidRPr="00BD585B">
        <w:t>ust.</w:t>
      </w:r>
      <w:r w:rsidRPr="00BD585B">
        <w:t xml:space="preserve"> § 129d</w:t>
      </w:r>
      <w:r w:rsidR="00D3390E" w:rsidRPr="00BD585B">
        <w:t xml:space="preserve"> hospodářského zákoníku</w:t>
      </w:r>
      <w:r w:rsidRPr="00BD585B">
        <w:t>, kdy bylo možné zřídit zá</w:t>
      </w:r>
      <w:r w:rsidR="00FE22B0" w:rsidRPr="00BD585B">
        <w:t>stavní právo na základě smlouvy</w:t>
      </w:r>
      <w:r w:rsidR="00D640C3" w:rsidRPr="00BD585B">
        <w:t>,</w:t>
      </w:r>
      <w:r w:rsidRPr="00BD585B">
        <w:t xml:space="preserve"> nebo přímo ze zákona. </w:t>
      </w:r>
      <w:r w:rsidR="00D3390E" w:rsidRPr="00BD585B">
        <w:t>Hospodářský zákoník</w:t>
      </w:r>
      <w:r w:rsidR="00BA40A7" w:rsidRPr="00BD585B">
        <w:t xml:space="preserve"> </w:t>
      </w:r>
      <w:r w:rsidR="00330DA3" w:rsidRPr="00BD585B">
        <w:t>dále v</w:t>
      </w:r>
      <w:r w:rsidR="00911425" w:rsidRPr="00BD585B">
        <w:t> </w:t>
      </w:r>
      <w:r w:rsidR="00D1658E" w:rsidRPr="00BD585B">
        <w:t>ust.</w:t>
      </w:r>
      <w:r w:rsidR="00911425" w:rsidRPr="00BD585B">
        <w:t xml:space="preserve"> </w:t>
      </w:r>
      <w:r w:rsidR="00330DA3" w:rsidRPr="00BD585B">
        <w:t>§ 129c až</w:t>
      </w:r>
      <w:r w:rsidRPr="00BD585B">
        <w:t xml:space="preserve"> § 129i </w:t>
      </w:r>
      <w:r w:rsidR="005121FA" w:rsidRPr="00BD585B">
        <w:t>vymezoval</w:t>
      </w:r>
      <w:r w:rsidRPr="00BD585B">
        <w:t xml:space="preserve"> obsah zástavního práva, vznik a zánik zástavního práva a prá</w:t>
      </w:r>
      <w:r w:rsidR="00752430" w:rsidRPr="00BD585B">
        <w:t>va a povinnosti smluvních stran.</w:t>
      </w:r>
      <w:r w:rsidR="00464351" w:rsidRPr="00BD585B">
        <w:rPr>
          <w:rStyle w:val="Znakapoznpodarou"/>
        </w:rPr>
        <w:footnoteReference w:id="32"/>
      </w:r>
    </w:p>
    <w:p w:rsidR="0070694A" w:rsidRDefault="0070694A" w:rsidP="00A55A7D">
      <w:pPr>
        <w:spacing w:line="360" w:lineRule="auto"/>
        <w:ind w:firstLine="708"/>
        <w:jc w:val="both"/>
      </w:pPr>
    </w:p>
    <w:p w:rsidR="0070694A" w:rsidRDefault="0070694A" w:rsidP="00A55A7D">
      <w:pPr>
        <w:spacing w:line="360" w:lineRule="auto"/>
        <w:ind w:firstLine="708"/>
        <w:jc w:val="both"/>
      </w:pPr>
    </w:p>
    <w:p w:rsidR="0070694A" w:rsidRDefault="0070694A" w:rsidP="00A55A7D">
      <w:pPr>
        <w:spacing w:line="360" w:lineRule="auto"/>
        <w:ind w:firstLine="708"/>
        <w:jc w:val="both"/>
      </w:pPr>
    </w:p>
    <w:p w:rsidR="00A9648F" w:rsidRPr="00BD585B" w:rsidRDefault="00A9648F" w:rsidP="00E918EB">
      <w:pPr>
        <w:pStyle w:val="Odstavecseseznamem"/>
        <w:numPr>
          <w:ilvl w:val="1"/>
          <w:numId w:val="7"/>
        </w:numPr>
        <w:spacing w:line="360" w:lineRule="auto"/>
        <w:jc w:val="both"/>
        <w:rPr>
          <w:rStyle w:val="Nadpis2Char"/>
          <w:rFonts w:eastAsiaTheme="minorEastAsia"/>
          <w:sz w:val="32"/>
          <w:szCs w:val="32"/>
        </w:rPr>
      </w:pPr>
      <w:bookmarkStart w:id="15" w:name="_Toc400795202"/>
      <w:r w:rsidRPr="00BD585B">
        <w:rPr>
          <w:rStyle w:val="Nadpis2Char"/>
          <w:rFonts w:eastAsiaTheme="minorEastAsia"/>
          <w:sz w:val="32"/>
          <w:szCs w:val="32"/>
        </w:rPr>
        <w:lastRenderedPageBreak/>
        <w:t xml:space="preserve">Úprava </w:t>
      </w:r>
      <w:r w:rsidR="00C8311D" w:rsidRPr="00BD585B">
        <w:rPr>
          <w:rStyle w:val="Nadpis2Char"/>
          <w:rFonts w:eastAsiaTheme="minorEastAsia"/>
          <w:sz w:val="32"/>
          <w:szCs w:val="32"/>
        </w:rPr>
        <w:t>po</w:t>
      </w:r>
      <w:r w:rsidRPr="00BD585B">
        <w:rPr>
          <w:rStyle w:val="Nadpis2Char"/>
          <w:rFonts w:eastAsiaTheme="minorEastAsia"/>
          <w:sz w:val="32"/>
          <w:szCs w:val="32"/>
        </w:rPr>
        <w:t xml:space="preserve">dle </w:t>
      </w:r>
      <w:r w:rsidR="00474940" w:rsidRPr="00BD585B">
        <w:rPr>
          <w:rStyle w:val="Nadpis2Char"/>
          <w:rFonts w:eastAsiaTheme="minorEastAsia"/>
          <w:sz w:val="32"/>
          <w:szCs w:val="32"/>
        </w:rPr>
        <w:t>obch. z. a obč. z.</w:t>
      </w:r>
      <w:r w:rsidR="00F13121" w:rsidRPr="00BD585B">
        <w:rPr>
          <w:rStyle w:val="Nadpis2Char"/>
          <w:rFonts w:eastAsiaTheme="minorEastAsia"/>
          <w:sz w:val="32"/>
          <w:szCs w:val="32"/>
        </w:rPr>
        <w:t xml:space="preserve"> </w:t>
      </w:r>
      <w:r w:rsidRPr="00BD585B">
        <w:rPr>
          <w:rStyle w:val="Nadpis2Char"/>
          <w:rFonts w:eastAsiaTheme="minorEastAsia"/>
          <w:sz w:val="32"/>
          <w:szCs w:val="32"/>
        </w:rPr>
        <w:t>po 1. 1. 1992</w:t>
      </w:r>
      <w:bookmarkEnd w:id="15"/>
      <w:r w:rsidRPr="00BD585B">
        <w:rPr>
          <w:rStyle w:val="Nadpis2Char"/>
          <w:rFonts w:eastAsiaTheme="minorEastAsia"/>
          <w:sz w:val="32"/>
          <w:szCs w:val="32"/>
        </w:rPr>
        <w:t xml:space="preserve"> </w:t>
      </w:r>
    </w:p>
    <w:p w:rsidR="00330DA3" w:rsidRPr="00BD585B" w:rsidRDefault="00330DA3" w:rsidP="00A55A7D">
      <w:pPr>
        <w:spacing w:line="360" w:lineRule="auto"/>
        <w:jc w:val="both"/>
      </w:pPr>
      <w:r w:rsidRPr="00BD585B">
        <w:rPr>
          <w:b/>
        </w:rPr>
        <w:tab/>
      </w:r>
      <w:r w:rsidR="00FB5D49" w:rsidRPr="00BD585B">
        <w:t xml:space="preserve">Přijetím zákona č. 509/1991 Sb. </w:t>
      </w:r>
      <w:r w:rsidR="00AA0CEA" w:rsidRPr="00BD585B">
        <w:t>bylo</w:t>
      </w:r>
      <w:r w:rsidR="00FB5D49" w:rsidRPr="00BD585B">
        <w:t xml:space="preserve"> </w:t>
      </w:r>
      <w:r w:rsidR="00B854B0" w:rsidRPr="00BD585B">
        <w:t xml:space="preserve">zástavní právo </w:t>
      </w:r>
      <w:r w:rsidR="00FB5D49" w:rsidRPr="00BD585B">
        <w:t>o</w:t>
      </w:r>
      <w:r w:rsidRPr="00BD585B">
        <w:t>d 1. 1. 1992 upraveno v </w:t>
      </w:r>
      <w:r w:rsidR="00AA0CEA" w:rsidRPr="00BD585B">
        <w:t>obč. z.</w:t>
      </w:r>
      <w:r w:rsidRPr="00BD585B">
        <w:t xml:space="preserve"> v </w:t>
      </w:r>
      <w:r w:rsidR="00AA0CEA" w:rsidRPr="00BD585B">
        <w:t>ust.</w:t>
      </w:r>
      <w:r w:rsidRPr="00BD585B">
        <w:t xml:space="preserve"> § 151a až </w:t>
      </w:r>
      <w:r w:rsidR="007C61E5" w:rsidRPr="00BD585B">
        <w:t xml:space="preserve">§ </w:t>
      </w:r>
      <w:r w:rsidRPr="00BD585B">
        <w:t>151m</w:t>
      </w:r>
      <w:r w:rsidR="00E661A1" w:rsidRPr="00BD585B">
        <w:t xml:space="preserve"> vedle </w:t>
      </w:r>
      <w:r w:rsidR="00267609" w:rsidRPr="00BD585B">
        <w:t xml:space="preserve">institutu </w:t>
      </w:r>
      <w:r w:rsidR="00E661A1" w:rsidRPr="00BD585B">
        <w:t xml:space="preserve">věcných břemen a zadržovacího </w:t>
      </w:r>
      <w:r w:rsidR="00B854B0" w:rsidRPr="00BD585B">
        <w:t>práva</w:t>
      </w:r>
      <w:r w:rsidR="00E661A1" w:rsidRPr="00BD585B">
        <w:t>.</w:t>
      </w:r>
      <w:r w:rsidR="0007026A" w:rsidRPr="00BD585B">
        <w:rPr>
          <w:rStyle w:val="Znakapoznpodarou"/>
        </w:rPr>
        <w:footnoteReference w:id="33"/>
      </w:r>
      <w:r w:rsidR="00E661A1" w:rsidRPr="00BD585B">
        <w:t xml:space="preserve"> </w:t>
      </w:r>
      <w:r w:rsidR="00BF6DC5" w:rsidRPr="00BD585B">
        <w:t>Jednalo</w:t>
      </w:r>
      <w:r w:rsidR="00E661A1" w:rsidRPr="00BD585B">
        <w:t xml:space="preserve"> se tedy již o komplexní úpravu zástavního práva s tím, že tato úprava </w:t>
      </w:r>
      <w:r w:rsidR="001468C4" w:rsidRPr="00BD585B">
        <w:t>byla</w:t>
      </w:r>
      <w:r w:rsidR="00E661A1" w:rsidRPr="00BD585B">
        <w:t xml:space="preserve"> doplněna v </w:t>
      </w:r>
      <w:r w:rsidR="00E3130C" w:rsidRPr="00BD585B">
        <w:t>ust.</w:t>
      </w:r>
      <w:r w:rsidR="00E661A1" w:rsidRPr="00BD585B">
        <w:t xml:space="preserve"> § 297 až </w:t>
      </w:r>
      <w:r w:rsidR="007C61E5" w:rsidRPr="00BD585B">
        <w:t xml:space="preserve">§ </w:t>
      </w:r>
      <w:r w:rsidR="00E661A1" w:rsidRPr="00BD585B">
        <w:t>299</w:t>
      </w:r>
      <w:r w:rsidR="00FC2349" w:rsidRPr="00BD585B">
        <w:t xml:space="preserve"> obch. z.</w:t>
      </w:r>
      <w:r w:rsidR="00E661A1" w:rsidRPr="00BD585B">
        <w:t>, která ovšem byla postupně zrušena</w:t>
      </w:r>
      <w:r w:rsidR="00FC2349" w:rsidRPr="00BD585B">
        <w:t>,</w:t>
      </w:r>
      <w:r w:rsidR="00E661A1" w:rsidRPr="00BD585B">
        <w:t xml:space="preserve"> a od</w:t>
      </w:r>
      <w:r w:rsidR="00926F5D" w:rsidRPr="00BD585B">
        <w:t xml:space="preserve"> </w:t>
      </w:r>
      <w:r w:rsidR="00E661A1" w:rsidRPr="00BD585B">
        <w:t xml:space="preserve">1. 1. 2001 </w:t>
      </w:r>
      <w:r w:rsidR="006667E7" w:rsidRPr="00BD585B">
        <w:t xml:space="preserve">v této oblasti </w:t>
      </w:r>
      <w:r w:rsidR="006F560A" w:rsidRPr="00BD585B">
        <w:t xml:space="preserve">obch. z.  </w:t>
      </w:r>
      <w:r w:rsidR="006667E7" w:rsidRPr="00BD585B">
        <w:t xml:space="preserve">již nadále </w:t>
      </w:r>
      <w:r w:rsidR="006F560A" w:rsidRPr="00BD585B">
        <w:t>obč. z.</w:t>
      </w:r>
      <w:r w:rsidR="00AC19B0" w:rsidRPr="00BD585B">
        <w:t xml:space="preserve"> </w:t>
      </w:r>
      <w:r w:rsidR="00E70E78" w:rsidRPr="00BD585B">
        <w:t>nedoplňoval</w:t>
      </w:r>
      <w:r w:rsidR="00E661A1" w:rsidRPr="00BD585B">
        <w:t>.</w:t>
      </w:r>
      <w:r w:rsidR="003E0F66" w:rsidRPr="00BD585B">
        <w:rPr>
          <w:rStyle w:val="Znakapoznpodarou"/>
        </w:rPr>
        <w:footnoteReference w:id="34"/>
      </w:r>
    </w:p>
    <w:p w:rsidR="00D540C6" w:rsidRDefault="008C13F7" w:rsidP="00A55A7D">
      <w:pPr>
        <w:spacing w:line="360" w:lineRule="auto"/>
        <w:ind w:firstLine="708"/>
        <w:jc w:val="both"/>
      </w:pPr>
      <w:r w:rsidRPr="00BD585B">
        <w:t>Další podstatná novela</w:t>
      </w:r>
      <w:r w:rsidR="002D0437" w:rsidRPr="00BD585B">
        <w:t xml:space="preserve"> </w:t>
      </w:r>
      <w:r w:rsidR="00572555" w:rsidRPr="00BD585B">
        <w:t>obč. z.</w:t>
      </w:r>
      <w:r w:rsidRPr="00BD585B">
        <w:t>, která</w:t>
      </w:r>
      <w:r w:rsidR="002D0437" w:rsidRPr="00BD585B">
        <w:t xml:space="preserve"> se týkala zástavního práva</w:t>
      </w:r>
      <w:r w:rsidRPr="00BD585B">
        <w:t>, byla provedena zákonem č. 165/1998 Sb., který nabyl účinnosti dne 1. 9. 1998.</w:t>
      </w:r>
      <w:r w:rsidR="00FC5170" w:rsidRPr="00BD585B">
        <w:t xml:space="preserve"> </w:t>
      </w:r>
      <w:r w:rsidR="00030A14" w:rsidRPr="00BD585B">
        <w:t xml:space="preserve">Do přijetí zákona č. 165/1998 Sb. bylo v praxi dosti problematické aplikovat </w:t>
      </w:r>
      <w:r w:rsidR="00572555" w:rsidRPr="00BD585B">
        <w:t>ust.</w:t>
      </w:r>
      <w:r w:rsidR="00030A14" w:rsidRPr="00BD585B">
        <w:t xml:space="preserve"> § 151f odst. 1,</w:t>
      </w:r>
      <w:r w:rsidR="00882952" w:rsidRPr="00BD585B">
        <w:t xml:space="preserve"> </w:t>
      </w:r>
      <w:r w:rsidR="00030A14" w:rsidRPr="00BD585B">
        <w:t xml:space="preserve">2 </w:t>
      </w:r>
      <w:r w:rsidR="00572555" w:rsidRPr="00BD585B">
        <w:t>obč. z.</w:t>
      </w:r>
      <w:r w:rsidR="00030A14" w:rsidRPr="00BD585B">
        <w:t>, neboť nebyl zákonem stanoven žádný mechanismus, na základě kterého by bylo možné realizovat nároky plynoucí ze zástavního práva, respektive realizovat jeho soudní prodej.</w:t>
      </w:r>
      <w:r w:rsidR="002A5592" w:rsidRPr="00BD585B">
        <w:t xml:space="preserve"> </w:t>
      </w:r>
      <w:r w:rsidR="00030A14" w:rsidRPr="00BD585B">
        <w:t>Zákon č.</w:t>
      </w:r>
      <w:r w:rsidR="004D310B" w:rsidRPr="00BD585B">
        <w:t xml:space="preserve"> </w:t>
      </w:r>
      <w:r w:rsidR="00030A14" w:rsidRPr="00BD585B">
        <w:t>165/1998 Sb.</w:t>
      </w:r>
      <w:r w:rsidR="004D720E" w:rsidRPr="00BD585B">
        <w:t xml:space="preserve">, který novelizoval </w:t>
      </w:r>
      <w:r w:rsidR="005045EF" w:rsidRPr="00BD585B">
        <w:t>obč. z.</w:t>
      </w:r>
      <w:r w:rsidR="004D720E" w:rsidRPr="00BD585B">
        <w:t>,</w:t>
      </w:r>
      <w:r w:rsidR="00030A14" w:rsidRPr="00BD585B">
        <w:t xml:space="preserve"> byl přijat</w:t>
      </w:r>
      <w:r w:rsidR="00FC5170" w:rsidRPr="00BD585B">
        <w:t xml:space="preserve"> zejména proto, že</w:t>
      </w:r>
      <w:r w:rsidR="00376F76" w:rsidRPr="00BD585B">
        <w:t xml:space="preserve"> </w:t>
      </w:r>
      <w:r w:rsidR="00FC5170" w:rsidRPr="00BD585B">
        <w:t xml:space="preserve">dosavadní </w:t>
      </w:r>
      <w:r w:rsidR="00E60C41" w:rsidRPr="00BD585B">
        <w:t xml:space="preserve">zákonná úprava </w:t>
      </w:r>
      <w:r w:rsidR="00E674E2" w:rsidRPr="00BD585B">
        <w:t xml:space="preserve">ani </w:t>
      </w:r>
      <w:r w:rsidR="00FC5170" w:rsidRPr="00BD585B">
        <w:t>judikatura</w:t>
      </w:r>
      <w:r w:rsidR="004D720E" w:rsidRPr="00BD585B">
        <w:t xml:space="preserve"> </w:t>
      </w:r>
      <w:r w:rsidR="00FC5170" w:rsidRPr="00BD585B">
        <w:t>neumožňovala postih majitele zástavy</w:t>
      </w:r>
      <w:r w:rsidR="00D540C6">
        <w:t xml:space="preserve"> </w:t>
      </w:r>
      <w:r w:rsidR="008550E6" w:rsidRPr="00BD585B">
        <w:t xml:space="preserve">a </w:t>
      </w:r>
      <w:r w:rsidR="00250E42" w:rsidRPr="00BD585B">
        <w:t>její</w:t>
      </w:r>
      <w:r w:rsidR="008550E6" w:rsidRPr="00BD585B">
        <w:t xml:space="preserve"> zpeněžení v případě, že majitelem</w:t>
      </w:r>
      <w:r w:rsidR="003C6961" w:rsidRPr="00BD585B">
        <w:t xml:space="preserve"> zástavy byla</w:t>
      </w:r>
      <w:r w:rsidR="008550E6" w:rsidRPr="00BD585B">
        <w:t xml:space="preserve"> odlišná osoba od </w:t>
      </w:r>
      <w:r w:rsidR="003C6961" w:rsidRPr="00BD585B">
        <w:t>dlužníka</w:t>
      </w:r>
      <w:r w:rsidR="003A21C1" w:rsidRPr="00BD585B">
        <w:t xml:space="preserve"> zajištěné pohledávky</w:t>
      </w:r>
      <w:r w:rsidR="00925B7C" w:rsidRPr="00BD585B">
        <w:t>.</w:t>
      </w:r>
      <w:r w:rsidR="004D720E" w:rsidRPr="00BD585B">
        <w:rPr>
          <w:rStyle w:val="Znakapoznpodarou"/>
        </w:rPr>
        <w:footnoteReference w:id="35"/>
      </w:r>
      <w:r w:rsidR="004D720E" w:rsidRPr="00BD585B">
        <w:t xml:space="preserve"> </w:t>
      </w:r>
      <w:r w:rsidR="00E6582C" w:rsidRPr="00BD585B">
        <w:t xml:space="preserve"> </w:t>
      </w:r>
    </w:p>
    <w:p w:rsidR="00C42C82" w:rsidRPr="00BD585B" w:rsidRDefault="00B3001A" w:rsidP="00A55A7D">
      <w:pPr>
        <w:spacing w:line="360" w:lineRule="auto"/>
        <w:ind w:firstLine="708"/>
        <w:jc w:val="both"/>
      </w:pPr>
      <w:r w:rsidRPr="00BD585B">
        <w:t>Další přijatou novelou byl</w:t>
      </w:r>
      <w:r w:rsidR="00C42C82" w:rsidRPr="00BD585B">
        <w:t xml:space="preserve"> zákon </w:t>
      </w:r>
      <w:r w:rsidR="00AC3CF7" w:rsidRPr="00BD585B">
        <w:t>č. 27/2000 Sb., kterým se mění některé zákony v souvislosti s přijetím záko</w:t>
      </w:r>
      <w:r w:rsidR="00624501" w:rsidRPr="00BD585B">
        <w:t xml:space="preserve">na o veřejných dražbách. Tento zákon </w:t>
      </w:r>
      <w:r w:rsidR="000F3B2E" w:rsidRPr="00BD585B">
        <w:t xml:space="preserve">doplňuje </w:t>
      </w:r>
      <w:r w:rsidR="005E3B96" w:rsidRPr="00BD585B">
        <w:t>ust.</w:t>
      </w:r>
      <w:r w:rsidR="00665F05" w:rsidRPr="00BD585B">
        <w:t xml:space="preserve"> § 151f </w:t>
      </w:r>
      <w:r w:rsidR="005E3B96" w:rsidRPr="00BD585B">
        <w:t>obč. z.</w:t>
      </w:r>
      <w:r w:rsidR="00665F05" w:rsidRPr="00BD585B">
        <w:t xml:space="preserve"> a vkládá nový odst. 3, který umožňuje</w:t>
      </w:r>
      <w:r w:rsidR="000F3B2E" w:rsidRPr="00BD585B">
        <w:t xml:space="preserve"> zpeněžení zástavy ve veřejné dražbě. Na hmotněprávní úpravu navazuje i procesněprávní úprava proveden</w:t>
      </w:r>
      <w:r w:rsidR="00731E6B" w:rsidRPr="00BD585B">
        <w:t>á</w:t>
      </w:r>
      <w:r w:rsidR="000F3B2E" w:rsidRPr="00BD585B">
        <w:t xml:space="preserve"> zákonem č. </w:t>
      </w:r>
      <w:r w:rsidR="00731E6B" w:rsidRPr="00BD585B">
        <w:t xml:space="preserve">30/2000 Sb., který </w:t>
      </w:r>
      <w:r w:rsidR="0024250D" w:rsidRPr="00BD585B">
        <w:t>mění</w:t>
      </w:r>
      <w:r w:rsidR="00731E6B" w:rsidRPr="00BD585B">
        <w:t xml:space="preserve"> </w:t>
      </w:r>
      <w:r w:rsidR="00FF798F" w:rsidRPr="00BD585B">
        <w:t>ust.</w:t>
      </w:r>
      <w:r w:rsidR="00731E6B" w:rsidRPr="00BD585B">
        <w:t xml:space="preserve"> § 338a, §261a a §258 </w:t>
      </w:r>
      <w:r w:rsidR="00FF798F" w:rsidRPr="00BD585B">
        <w:t>o.s.ř.</w:t>
      </w:r>
      <w:r w:rsidR="00731E6B" w:rsidRPr="00BD585B">
        <w:t xml:space="preserve"> v souvislosti s</w:t>
      </w:r>
      <w:r w:rsidR="00131DDA" w:rsidRPr="00BD585B">
        <w:t> možností prodeje</w:t>
      </w:r>
      <w:r w:rsidR="00731E6B" w:rsidRPr="00BD585B">
        <w:t xml:space="preserve"> zástavy ve veřejné dražbě.</w:t>
      </w:r>
      <w:r w:rsidR="00892472" w:rsidRPr="00BD585B">
        <w:rPr>
          <w:rStyle w:val="Znakapoznpodarou"/>
        </w:rPr>
        <w:footnoteReference w:id="36"/>
      </w:r>
    </w:p>
    <w:p w:rsidR="00892472" w:rsidRPr="00BD585B" w:rsidRDefault="00C42C82" w:rsidP="00E918EB">
      <w:pPr>
        <w:pStyle w:val="Nadpis2"/>
        <w:numPr>
          <w:ilvl w:val="1"/>
          <w:numId w:val="7"/>
        </w:numPr>
        <w:rPr>
          <w:sz w:val="32"/>
          <w:szCs w:val="32"/>
        </w:rPr>
      </w:pPr>
      <w:bookmarkStart w:id="16" w:name="_Toc400795203"/>
      <w:r w:rsidRPr="00BD585B">
        <w:rPr>
          <w:sz w:val="32"/>
          <w:szCs w:val="32"/>
        </w:rPr>
        <w:t xml:space="preserve">Úprava </w:t>
      </w:r>
      <w:r w:rsidR="00C8311D" w:rsidRPr="00BD585B">
        <w:rPr>
          <w:sz w:val="32"/>
          <w:szCs w:val="32"/>
        </w:rPr>
        <w:t>po</w:t>
      </w:r>
      <w:r w:rsidRPr="00BD585B">
        <w:rPr>
          <w:sz w:val="32"/>
          <w:szCs w:val="32"/>
        </w:rPr>
        <w:t xml:space="preserve">dle </w:t>
      </w:r>
      <w:r w:rsidR="00D71ACC" w:rsidRPr="00BD585B">
        <w:rPr>
          <w:sz w:val="32"/>
          <w:szCs w:val="32"/>
        </w:rPr>
        <w:t>obč. z.</w:t>
      </w:r>
      <w:r w:rsidRPr="00BD585B">
        <w:rPr>
          <w:sz w:val="32"/>
          <w:szCs w:val="32"/>
        </w:rPr>
        <w:t xml:space="preserve"> </w:t>
      </w:r>
      <w:r w:rsidR="00892472" w:rsidRPr="00BD585B">
        <w:rPr>
          <w:sz w:val="32"/>
          <w:szCs w:val="32"/>
        </w:rPr>
        <w:t>od 1. 1. 2001</w:t>
      </w:r>
      <w:bookmarkEnd w:id="16"/>
    </w:p>
    <w:p w:rsidR="00457F47" w:rsidRPr="00BD585B" w:rsidRDefault="00457F47" w:rsidP="005C7782">
      <w:pPr>
        <w:pStyle w:val="Nadpis2"/>
        <w:numPr>
          <w:ilvl w:val="2"/>
          <w:numId w:val="7"/>
        </w:numPr>
        <w:rPr>
          <w:sz w:val="28"/>
          <w:szCs w:val="26"/>
        </w:rPr>
      </w:pPr>
      <w:bookmarkStart w:id="17" w:name="_Toc400795204"/>
      <w:r w:rsidRPr="00BD585B">
        <w:rPr>
          <w:sz w:val="28"/>
          <w:szCs w:val="26"/>
        </w:rPr>
        <w:t>Podle</w:t>
      </w:r>
      <w:r w:rsidR="00A05EF2" w:rsidRPr="00BD585B">
        <w:rPr>
          <w:sz w:val="28"/>
          <w:szCs w:val="26"/>
        </w:rPr>
        <w:t xml:space="preserve"> </w:t>
      </w:r>
      <w:r w:rsidRPr="00BD585B">
        <w:rPr>
          <w:sz w:val="28"/>
          <w:szCs w:val="26"/>
        </w:rPr>
        <w:t>zákona č.</w:t>
      </w:r>
      <w:r w:rsidR="00CE1722" w:rsidRPr="00BD585B">
        <w:rPr>
          <w:sz w:val="28"/>
          <w:szCs w:val="26"/>
        </w:rPr>
        <w:t xml:space="preserve"> 367/2000</w:t>
      </w:r>
      <w:r w:rsidR="00497172" w:rsidRPr="00BD585B">
        <w:rPr>
          <w:sz w:val="28"/>
          <w:szCs w:val="26"/>
        </w:rPr>
        <w:t xml:space="preserve"> Sb.</w:t>
      </w:r>
      <w:bookmarkEnd w:id="17"/>
    </w:p>
    <w:p w:rsidR="00C42C82" w:rsidRPr="00BD585B" w:rsidRDefault="000C78F8" w:rsidP="00A55A7D">
      <w:pPr>
        <w:spacing w:line="360" w:lineRule="auto"/>
        <w:ind w:firstLine="708"/>
        <w:jc w:val="both"/>
      </w:pPr>
      <w:r w:rsidRPr="00BD585B">
        <w:t>S účinností od 1. 1. 2001 došlo k poměrně rozsáhlé změně úpravy zástavního práva v </w:t>
      </w:r>
      <w:r w:rsidR="002654DD" w:rsidRPr="00BD585B">
        <w:t>obč. z.</w:t>
      </w:r>
      <w:r w:rsidRPr="00BD585B">
        <w:t xml:space="preserve"> zákonem č. </w:t>
      </w:r>
      <w:r w:rsidR="00457F47" w:rsidRPr="00BD585B">
        <w:t>367</w:t>
      </w:r>
      <w:r w:rsidRPr="00BD585B">
        <w:t>/200</w:t>
      </w:r>
      <w:r w:rsidR="00CE1722" w:rsidRPr="00BD585B">
        <w:t>0</w:t>
      </w:r>
      <w:r w:rsidRPr="00BD585B">
        <w:t xml:space="preserve"> Sb., který vedle </w:t>
      </w:r>
      <w:r w:rsidR="00322C4E" w:rsidRPr="00BD585B">
        <w:t xml:space="preserve">obč. z. </w:t>
      </w:r>
      <w:r w:rsidR="007C61E5" w:rsidRPr="00BD585B">
        <w:t xml:space="preserve">novelizoval </w:t>
      </w:r>
      <w:r w:rsidR="00322C4E" w:rsidRPr="00BD585B">
        <w:t>o.s.ř.</w:t>
      </w:r>
      <w:r w:rsidR="007C61E5" w:rsidRPr="00BD585B">
        <w:t xml:space="preserve"> a </w:t>
      </w:r>
      <w:r w:rsidR="00322C4E" w:rsidRPr="00BD585B">
        <w:t>obch. z.</w:t>
      </w:r>
      <w:r w:rsidR="007C61E5" w:rsidRPr="00BD585B">
        <w:t xml:space="preserve"> Tato novela ruší ustanovení § 297 až § 299 </w:t>
      </w:r>
      <w:r w:rsidR="00305CFF" w:rsidRPr="00BD585B">
        <w:t>obch. z.</w:t>
      </w:r>
      <w:r w:rsidR="007C61E5" w:rsidRPr="00BD585B">
        <w:t xml:space="preserve">, která do té doby existovala vedle </w:t>
      </w:r>
      <w:r w:rsidR="004745D0" w:rsidRPr="00BD585B">
        <w:t xml:space="preserve">obč. z. </w:t>
      </w:r>
      <w:r w:rsidR="0026426C" w:rsidRPr="00BD585B">
        <w:t xml:space="preserve">a jak </w:t>
      </w:r>
      <w:r w:rsidR="00866A50" w:rsidRPr="00BD585B">
        <w:lastRenderedPageBreak/>
        <w:t>již bylo uváděno</w:t>
      </w:r>
      <w:r w:rsidR="0026426C" w:rsidRPr="00BD585B">
        <w:t xml:space="preserve">, úprava zástavního práva </w:t>
      </w:r>
      <w:r w:rsidR="009D2725" w:rsidRPr="00BD585B">
        <w:t>v </w:t>
      </w:r>
      <w:r w:rsidR="005F377C" w:rsidRPr="00BD585B">
        <w:t>obch. z. již</w:t>
      </w:r>
      <w:r w:rsidR="009D2725" w:rsidRPr="00BD585B">
        <w:t xml:space="preserve"> nadále </w:t>
      </w:r>
      <w:r w:rsidR="005F377C" w:rsidRPr="00BD585B">
        <w:t xml:space="preserve">obč. z. </w:t>
      </w:r>
      <w:r w:rsidR="00320F04" w:rsidRPr="00BD585B">
        <w:t>nedoplňuje</w:t>
      </w:r>
      <w:r w:rsidR="009D2725" w:rsidRPr="00BD585B">
        <w:t>.</w:t>
      </w:r>
      <w:r w:rsidR="006738FD" w:rsidRPr="00BD585B">
        <w:t xml:space="preserve"> Základní úprava zástavního práva je tedy přijetím tohoto zákona upravena pouze v </w:t>
      </w:r>
      <w:r w:rsidR="005F377C" w:rsidRPr="00BD585B">
        <w:t>obč. z.</w:t>
      </w:r>
      <w:r w:rsidR="00996AA4" w:rsidRPr="00BD585B">
        <w:rPr>
          <w:rStyle w:val="Znakapoznpodarou"/>
        </w:rPr>
        <w:footnoteReference w:id="37"/>
      </w:r>
    </w:p>
    <w:p w:rsidR="001C7300" w:rsidRPr="00BD585B" w:rsidRDefault="008E6FB7" w:rsidP="00A55A7D">
      <w:pPr>
        <w:spacing w:line="360" w:lineRule="auto"/>
        <w:ind w:firstLine="708"/>
        <w:jc w:val="both"/>
      </w:pPr>
      <w:r w:rsidRPr="00BD585B">
        <w:t>Z</w:t>
      </w:r>
      <w:r w:rsidR="00E95D32" w:rsidRPr="00BD585B">
        <w:t xml:space="preserve">měnu spíše technické povahy přinesl zákon v novém </w:t>
      </w:r>
      <w:r w:rsidR="0056483D" w:rsidRPr="00BD585B">
        <w:t xml:space="preserve">umístění zástavního práva. Z původních </w:t>
      </w:r>
      <w:r w:rsidR="00A4003A" w:rsidRPr="00BD585B">
        <w:t>ust.</w:t>
      </w:r>
      <w:r w:rsidR="0056483D" w:rsidRPr="00BD585B">
        <w:t xml:space="preserve"> § 151a až §151m se zástavní právo přesunulo pod </w:t>
      </w:r>
      <w:r w:rsidR="00C5393E" w:rsidRPr="00BD585B">
        <w:t>ust.</w:t>
      </w:r>
      <w:r w:rsidR="0056483D" w:rsidRPr="00BD585B">
        <w:t xml:space="preserve"> § 152 až § 174</w:t>
      </w:r>
      <w:r w:rsidR="00134CDF" w:rsidRPr="00BD585B">
        <w:t xml:space="preserve"> </w:t>
      </w:r>
      <w:r w:rsidR="0096217E" w:rsidRPr="00BD585B">
        <w:br/>
      </w:r>
      <w:r w:rsidR="0056483D" w:rsidRPr="00BD585B">
        <w:t xml:space="preserve">a došlo tak k využití </w:t>
      </w:r>
      <w:r w:rsidR="00B503EC" w:rsidRPr="00BD585B">
        <w:t xml:space="preserve">volné číselné řady </w:t>
      </w:r>
      <w:r w:rsidR="00C5393E" w:rsidRPr="00BD585B">
        <w:t>obč. z.</w:t>
      </w:r>
      <w:r w:rsidR="00155BC2" w:rsidRPr="00BD585B">
        <w:rPr>
          <w:rStyle w:val="Znakapoznpodarou"/>
        </w:rPr>
        <w:t xml:space="preserve"> </w:t>
      </w:r>
      <w:r w:rsidR="001C7300" w:rsidRPr="00BD585B">
        <w:t>Na rozdíl o</w:t>
      </w:r>
      <w:r w:rsidR="00BD0456" w:rsidRPr="00BD585B">
        <w:t>d</w:t>
      </w:r>
      <w:r w:rsidR="001C7300" w:rsidRPr="00BD585B">
        <w:t xml:space="preserve"> předchozí úpravy přináší novela výčet věcí</w:t>
      </w:r>
      <w:r w:rsidR="0024470E" w:rsidRPr="00BD585B">
        <w:t xml:space="preserve"> a práv</w:t>
      </w:r>
      <w:r w:rsidR="001C7300" w:rsidRPr="00BD585B">
        <w:t>, které mohou</w:t>
      </w:r>
      <w:r w:rsidR="0025385E" w:rsidRPr="00BD585B">
        <w:t xml:space="preserve"> být předmětem zástavy, což odstranilo pochybnosti zejména </w:t>
      </w:r>
      <w:r w:rsidR="0096217E" w:rsidRPr="00BD585B">
        <w:br/>
      </w:r>
      <w:r w:rsidR="003B5C92" w:rsidRPr="00BD585B">
        <w:t>k</w:t>
      </w:r>
      <w:r w:rsidR="0025385E" w:rsidRPr="00BD585B">
        <w:t xml:space="preserve"> možnost</w:t>
      </w:r>
      <w:r w:rsidR="003B5C92" w:rsidRPr="00BD585B">
        <w:t>i</w:t>
      </w:r>
      <w:r w:rsidR="0025385E" w:rsidRPr="00BD585B">
        <w:t xml:space="preserve"> zastavení práv či předmětů duševního vlastnictví.</w:t>
      </w:r>
      <w:r w:rsidR="0025385E" w:rsidRPr="00BD585B">
        <w:rPr>
          <w:rStyle w:val="Znakapoznpodarou"/>
        </w:rPr>
        <w:footnoteReference w:id="38"/>
      </w:r>
    </w:p>
    <w:p w:rsidR="008E6FB7" w:rsidRPr="00BD585B" w:rsidRDefault="008E6FB7" w:rsidP="00E00263">
      <w:pPr>
        <w:pStyle w:val="Nadpis2"/>
        <w:numPr>
          <w:ilvl w:val="2"/>
          <w:numId w:val="7"/>
        </w:numPr>
        <w:rPr>
          <w:sz w:val="28"/>
          <w:szCs w:val="26"/>
        </w:rPr>
      </w:pPr>
      <w:bookmarkStart w:id="18" w:name="_Toc400795205"/>
      <w:r w:rsidRPr="00BD585B">
        <w:rPr>
          <w:sz w:val="28"/>
          <w:szCs w:val="26"/>
        </w:rPr>
        <w:t>Podle zákona č. 317/2001</w:t>
      </w:r>
      <w:bookmarkEnd w:id="18"/>
    </w:p>
    <w:p w:rsidR="00B2669B" w:rsidRPr="00BD585B" w:rsidRDefault="00463CA1" w:rsidP="00A55A7D">
      <w:pPr>
        <w:spacing w:line="360" w:lineRule="auto"/>
        <w:ind w:firstLine="708"/>
        <w:jc w:val="both"/>
      </w:pPr>
      <w:r w:rsidRPr="00BD585B">
        <w:t xml:space="preserve">Dalším přijatým zákonem, který výrazně mění institut zástavního práva, je zákon </w:t>
      </w:r>
      <w:r w:rsidR="000B3DFD">
        <w:br/>
      </w:r>
      <w:r w:rsidR="00285869" w:rsidRPr="00BD585B">
        <w:t>č. 317/2001 Sb</w:t>
      </w:r>
      <w:r w:rsidR="003C2B18" w:rsidRPr="00BD585B">
        <w:t>.</w:t>
      </w:r>
      <w:r w:rsidR="00A024EE" w:rsidRPr="00BD585B">
        <w:t>,</w:t>
      </w:r>
      <w:r w:rsidR="00AB4BF2" w:rsidRPr="00BD585B">
        <w:t xml:space="preserve"> který nabyl účinnosti </w:t>
      </w:r>
      <w:r w:rsidR="009C76F5" w:rsidRPr="00BD585B">
        <w:t xml:space="preserve">dne </w:t>
      </w:r>
      <w:r w:rsidR="00A024EE" w:rsidRPr="00BD585B">
        <w:t xml:space="preserve">1. 1. </w:t>
      </w:r>
      <w:r w:rsidR="009C7487" w:rsidRPr="00BD585B">
        <w:t>2002</w:t>
      </w:r>
      <w:r w:rsidR="00A024EE" w:rsidRPr="00BD585B">
        <w:t xml:space="preserve">. Tento zákon opět novelizuje zejména </w:t>
      </w:r>
      <w:r w:rsidR="008F34FA" w:rsidRPr="00BD585B">
        <w:t>obč. z.</w:t>
      </w:r>
      <w:r w:rsidR="00A024EE" w:rsidRPr="00BD585B">
        <w:t xml:space="preserve"> a </w:t>
      </w:r>
      <w:r w:rsidR="008F34FA" w:rsidRPr="00BD585B">
        <w:t>o.s.ř</w:t>
      </w:r>
      <w:r w:rsidR="00A024EE" w:rsidRPr="00BD585B">
        <w:t>.</w:t>
      </w:r>
      <w:r w:rsidR="00AB4BF2" w:rsidRPr="00BD585B">
        <w:t xml:space="preserve"> </w:t>
      </w:r>
      <w:r w:rsidR="00845CDA" w:rsidRPr="00BD585B">
        <w:t>Tato novela výrazným způsobem změnila právní úpravu zástavy k movitým věcem</w:t>
      </w:r>
      <w:r w:rsidR="00BB22DF" w:rsidRPr="00BD585B">
        <w:t xml:space="preserve"> </w:t>
      </w:r>
      <w:r w:rsidR="00845CDA" w:rsidRPr="00BD585B">
        <w:t>a nemovitostem, které nejsou evidovány v katastru nemovitostí.</w:t>
      </w:r>
      <w:r w:rsidR="006A766A" w:rsidRPr="00BD585B">
        <w:t xml:space="preserve"> Také přinesla řadu změn v oblasti sou</w:t>
      </w:r>
      <w:r w:rsidR="00B95E67" w:rsidRPr="00BD585B">
        <w:t xml:space="preserve">dního prodeje zástavy a </w:t>
      </w:r>
      <w:r w:rsidR="00127DF6" w:rsidRPr="00BD585B">
        <w:t>zavedla</w:t>
      </w:r>
      <w:r w:rsidR="00B95E67" w:rsidRPr="00BD585B">
        <w:t xml:space="preserve"> R</w:t>
      </w:r>
      <w:r w:rsidR="006A766A" w:rsidRPr="00BD585B">
        <w:t>ejstřík zástav.</w:t>
      </w:r>
      <w:r w:rsidR="00B2669B" w:rsidRPr="00BD585B">
        <w:rPr>
          <w:rStyle w:val="Znakapoznpodarou"/>
        </w:rPr>
        <w:t xml:space="preserve"> </w:t>
      </w:r>
    </w:p>
    <w:p w:rsidR="000B3DFD" w:rsidRDefault="009068C8" w:rsidP="00A55A7D">
      <w:pPr>
        <w:spacing w:line="360" w:lineRule="auto"/>
        <w:ind w:firstLine="708"/>
        <w:jc w:val="both"/>
      </w:pPr>
      <w:r w:rsidRPr="00BD585B">
        <w:t xml:space="preserve">Tato novela upravila institut zástavního práva téměř do podoby, ve které se </w:t>
      </w:r>
      <w:r w:rsidR="00E0739E" w:rsidRPr="00BD585B">
        <w:t xml:space="preserve">nacházelo </w:t>
      </w:r>
      <w:r w:rsidR="0003308F" w:rsidRPr="00BD585B">
        <w:t xml:space="preserve">až </w:t>
      </w:r>
      <w:r w:rsidR="00E0739E" w:rsidRPr="00BD585B">
        <w:t>do 31. 12. 2013</w:t>
      </w:r>
      <w:r w:rsidRPr="00BD585B">
        <w:t xml:space="preserve">. </w:t>
      </w:r>
      <w:r w:rsidR="006D4F71" w:rsidRPr="00BD585B">
        <w:t>N</w:t>
      </w:r>
      <w:r w:rsidRPr="00BD585B">
        <w:t>ovela se posouvá oproti předchozí úpravě zákona č. 367/200</w:t>
      </w:r>
      <w:r w:rsidR="006D4F71" w:rsidRPr="00BD585B">
        <w:t>0</w:t>
      </w:r>
      <w:r w:rsidRPr="00BD585B">
        <w:t xml:space="preserve"> opět </w:t>
      </w:r>
      <w:r w:rsidR="00A82599" w:rsidRPr="00BD585B">
        <w:br/>
      </w:r>
      <w:r w:rsidRPr="00BD585B">
        <w:t>o něco dále v oblasti ochrany práv zástavního věřitele</w:t>
      </w:r>
      <w:r w:rsidR="006D4F71" w:rsidRPr="00BD585B">
        <w:t xml:space="preserve"> a v možnostech zajištění pohledávek zástavním právem</w:t>
      </w:r>
      <w:r w:rsidRPr="00BD585B">
        <w:t>.</w:t>
      </w:r>
      <w:r w:rsidR="00DE27B6" w:rsidRPr="00BD585B">
        <w:t xml:space="preserve"> </w:t>
      </w:r>
    </w:p>
    <w:p w:rsidR="00DE634F" w:rsidRPr="00BD585B" w:rsidRDefault="00DE634F" w:rsidP="009C1D1A">
      <w:pPr>
        <w:spacing w:line="360" w:lineRule="auto"/>
        <w:ind w:firstLine="708"/>
        <w:jc w:val="both"/>
      </w:pPr>
      <w:r w:rsidRPr="00BD585B">
        <w:t>Zákon</w:t>
      </w:r>
      <w:r w:rsidR="00D87D25" w:rsidRPr="00BD585B">
        <w:t>y</w:t>
      </w:r>
      <w:r w:rsidRPr="00BD585B">
        <w:t xml:space="preserve"> </w:t>
      </w:r>
      <w:r w:rsidR="00D87D25" w:rsidRPr="00BD585B">
        <w:t xml:space="preserve">č. 367/2000 Sb. a </w:t>
      </w:r>
      <w:r w:rsidRPr="00BD585B">
        <w:t>č. 317/2001 Sb. byl</w:t>
      </w:r>
      <w:r w:rsidR="00D87D25" w:rsidRPr="00BD585B">
        <w:t>y poslední novely</w:t>
      </w:r>
      <w:r w:rsidRPr="00BD585B">
        <w:t>, kter</w:t>
      </w:r>
      <w:r w:rsidR="00D87D25" w:rsidRPr="00BD585B">
        <w:t>é zásadně upravily</w:t>
      </w:r>
      <w:r w:rsidRPr="00BD585B">
        <w:t xml:space="preserve"> institut zástavního práva do podoby, </w:t>
      </w:r>
      <w:r w:rsidR="0080739F" w:rsidRPr="00BD585B">
        <w:t xml:space="preserve">v jaké zástavní právo bylo do 31. 12. 2013, tedy do účinnosti </w:t>
      </w:r>
      <w:r w:rsidR="00F934CD" w:rsidRPr="00BD585B">
        <w:t>NOZ</w:t>
      </w:r>
      <w:r w:rsidR="0080739F" w:rsidRPr="00BD585B">
        <w:t>.</w:t>
      </w:r>
    </w:p>
    <w:p w:rsidR="00AC4D5C" w:rsidRPr="00BD585B" w:rsidRDefault="00AC4D5C">
      <w:r w:rsidRPr="00BD585B">
        <w:br w:type="page"/>
      </w:r>
    </w:p>
    <w:p w:rsidR="005D448D" w:rsidRPr="00BD585B" w:rsidRDefault="00CE0922" w:rsidP="00BD3C96">
      <w:pPr>
        <w:pStyle w:val="Nadpis2"/>
        <w:numPr>
          <w:ilvl w:val="0"/>
          <w:numId w:val="7"/>
        </w:numPr>
        <w:rPr>
          <w:szCs w:val="32"/>
        </w:rPr>
      </w:pPr>
      <w:bookmarkStart w:id="19" w:name="_Toc400795206"/>
      <w:r w:rsidRPr="00BD585B">
        <w:rPr>
          <w:szCs w:val="32"/>
        </w:rPr>
        <w:lastRenderedPageBreak/>
        <w:t xml:space="preserve">Úprava podle </w:t>
      </w:r>
      <w:r w:rsidR="00FC4260" w:rsidRPr="00BD585B">
        <w:rPr>
          <w:szCs w:val="32"/>
        </w:rPr>
        <w:t>NOZ</w:t>
      </w:r>
      <w:bookmarkEnd w:id="19"/>
    </w:p>
    <w:p w:rsidR="005D448D" w:rsidRPr="00BD585B" w:rsidRDefault="00FC4260" w:rsidP="00BD3C96">
      <w:pPr>
        <w:pStyle w:val="Nadpis2"/>
        <w:numPr>
          <w:ilvl w:val="1"/>
          <w:numId w:val="7"/>
        </w:numPr>
        <w:rPr>
          <w:sz w:val="32"/>
          <w:szCs w:val="32"/>
        </w:rPr>
      </w:pPr>
      <w:bookmarkStart w:id="20" w:name="_Toc400795207"/>
      <w:r w:rsidRPr="00BD585B">
        <w:rPr>
          <w:sz w:val="32"/>
          <w:szCs w:val="32"/>
        </w:rPr>
        <w:t>Postavení zástavního práva</w:t>
      </w:r>
      <w:r w:rsidR="00B84331" w:rsidRPr="00BD585B">
        <w:rPr>
          <w:sz w:val="32"/>
          <w:szCs w:val="32"/>
        </w:rPr>
        <w:t xml:space="preserve"> v </w:t>
      </w:r>
      <w:r w:rsidRPr="00BD585B">
        <w:rPr>
          <w:sz w:val="32"/>
          <w:szCs w:val="32"/>
        </w:rPr>
        <w:t>NOZ</w:t>
      </w:r>
      <w:bookmarkEnd w:id="20"/>
    </w:p>
    <w:p w:rsidR="003E52FD" w:rsidRPr="00BD585B" w:rsidRDefault="003E52FD" w:rsidP="00B84331">
      <w:pPr>
        <w:spacing w:line="360" w:lineRule="auto"/>
        <w:ind w:firstLine="708"/>
        <w:jc w:val="both"/>
      </w:pPr>
      <w:r w:rsidRPr="00BD585B">
        <w:t>Dne 1. 1. 2014 nabyl účinnosti zákon č. 89/2012 Sb., občanský zákoník (dále jen „</w:t>
      </w:r>
      <w:r w:rsidR="009C4020" w:rsidRPr="00BD585B">
        <w:t>NOZ</w:t>
      </w:r>
      <w:r w:rsidRPr="00BD585B">
        <w:t>“), který do českého právního řádu přinesl mnoho revolučních změn. Laická část veřejnosti snadno nabude dojmu, že se jedná</w:t>
      </w:r>
      <w:r w:rsidR="009C4020" w:rsidRPr="00BD585B">
        <w:t xml:space="preserve"> </w:t>
      </w:r>
      <w:r w:rsidRPr="00BD585B">
        <w:t xml:space="preserve">o zcela nový právní předpis, který zakládá </w:t>
      </w:r>
      <w:r w:rsidR="00201021" w:rsidRPr="00BD585B">
        <w:t xml:space="preserve">zcela </w:t>
      </w:r>
      <w:r w:rsidRPr="00BD585B">
        <w:t xml:space="preserve">nové právní pojetí. Ve skutečnosti </w:t>
      </w:r>
      <w:r w:rsidR="00244261" w:rsidRPr="00BD585B">
        <w:t>NOZ</w:t>
      </w:r>
      <w:r w:rsidRPr="00BD585B">
        <w:t xml:space="preserve"> vychází z</w:t>
      </w:r>
      <w:r w:rsidR="001E47A0" w:rsidRPr="00BD585B">
        <w:t xml:space="preserve">e systematiky a zásad </w:t>
      </w:r>
      <w:r w:rsidR="00F87DD9" w:rsidRPr="00BD585B">
        <w:t>o.z.o.</w:t>
      </w:r>
      <w:r w:rsidR="001E47A0" w:rsidRPr="00BD585B">
        <w:t xml:space="preserve">, který byl v naší zemi používán téměř do druhé poloviny 20. století. </w:t>
      </w:r>
    </w:p>
    <w:p w:rsidR="00157D24" w:rsidRPr="00BD585B" w:rsidRDefault="00F527CA" w:rsidP="00B84331">
      <w:pPr>
        <w:spacing w:line="360" w:lineRule="auto"/>
        <w:ind w:firstLine="708"/>
        <w:jc w:val="both"/>
      </w:pPr>
      <w:r w:rsidRPr="00BD585B">
        <w:t>NOZ</w:t>
      </w:r>
      <w:r w:rsidR="00157D24" w:rsidRPr="00BD585B">
        <w:t xml:space="preserve"> zařazuje zástavní právo do Části třetí, ve které nalezneme úpravu absolutních majetkových práv, dále v Hlavě II., když zástavní právo je zařazeno mezi práva věcná. Zástavní právo již v</w:t>
      </w:r>
      <w:r w:rsidR="00C06CFD" w:rsidRPr="00BD585B">
        <w:t> o.z.o.</w:t>
      </w:r>
      <w:r w:rsidR="00157D24" w:rsidRPr="00BD585B">
        <w:t xml:space="preserve"> </w:t>
      </w:r>
      <w:r w:rsidR="00C06CFD" w:rsidRPr="00BD585B">
        <w:t>patřilo</w:t>
      </w:r>
      <w:r w:rsidR="00157D24" w:rsidRPr="00BD585B">
        <w:t xml:space="preserve"> mezi věcná práva </w:t>
      </w:r>
      <w:r w:rsidR="0020292B" w:rsidRPr="00BD585B">
        <w:t xml:space="preserve">a nic na tom nemění ani úprava </w:t>
      </w:r>
      <w:r w:rsidR="00C06CFD" w:rsidRPr="00BD585B">
        <w:t>NOZ</w:t>
      </w:r>
      <w:r w:rsidR="00157D24" w:rsidRPr="00BD585B">
        <w:t>.</w:t>
      </w:r>
    </w:p>
    <w:p w:rsidR="003542BE" w:rsidRPr="00BD585B" w:rsidRDefault="00157D24" w:rsidP="00B84331">
      <w:pPr>
        <w:spacing w:line="360" w:lineRule="auto"/>
        <w:ind w:firstLine="708"/>
        <w:jc w:val="both"/>
      </w:pPr>
      <w:r w:rsidRPr="00BD585B">
        <w:t xml:space="preserve">Zástavní právo tedy nadále řadíme mezi absolutní majetková práva, když </w:t>
      </w:r>
      <w:r w:rsidR="00465C65" w:rsidRPr="00BD585B">
        <w:t>z</w:t>
      </w:r>
      <w:r w:rsidR="00947877" w:rsidRPr="00BD585B">
        <w:t> ust.</w:t>
      </w:r>
      <w:r w:rsidRPr="00BD585B">
        <w:t xml:space="preserve"> </w:t>
      </w:r>
      <w:r w:rsidR="00214FEF" w:rsidRPr="00BD585B">
        <w:t xml:space="preserve">§ 976 </w:t>
      </w:r>
      <w:r w:rsidR="00465C65" w:rsidRPr="00BD585B">
        <w:t>NOZ plyne, že absolutní majetková</w:t>
      </w:r>
      <w:r w:rsidR="00214FEF" w:rsidRPr="00BD585B">
        <w:t xml:space="preserve"> práva působí vůči každému, není-li zákonem stanoveno jinak.</w:t>
      </w:r>
      <w:r w:rsidR="00E343AF" w:rsidRPr="00BD585B">
        <w:t xml:space="preserve"> Zástavní právo ovšem </w:t>
      </w:r>
      <w:r w:rsidR="00465C65" w:rsidRPr="00BD585B">
        <w:t>není právem absolutním neomezeně</w:t>
      </w:r>
      <w:r w:rsidR="00E343AF" w:rsidRPr="00BD585B">
        <w:t xml:space="preserve">, neboť v sobě obsahuje </w:t>
      </w:r>
      <w:r w:rsidR="0014065F" w:rsidRPr="00BD585B">
        <w:br/>
      </w:r>
      <w:r w:rsidR="00465C65" w:rsidRPr="00BD585B">
        <w:t xml:space="preserve">i </w:t>
      </w:r>
      <w:r w:rsidR="00E343AF" w:rsidRPr="00BD585B">
        <w:t xml:space="preserve">prvky relativní povahy. Jako příklad může sloužit právo zástavního věřitele, </w:t>
      </w:r>
      <w:r w:rsidR="0014065F" w:rsidRPr="00BD585B">
        <w:t>který</w:t>
      </w:r>
      <w:r w:rsidR="00E343AF" w:rsidRPr="00BD585B">
        <w:t xml:space="preserve"> se po splatnosti pohledávky </w:t>
      </w:r>
      <w:r w:rsidR="0014065F" w:rsidRPr="00BD585B">
        <w:t xml:space="preserve">může </w:t>
      </w:r>
      <w:r w:rsidR="00E343AF" w:rsidRPr="00BD585B">
        <w:t xml:space="preserve">uspokojit z výtěžku zpeněžení zástavy. Takové právo zástavního věřitele vyvolává právní vztah pouze mezi zástavním věřitelem a zástavním dlužníkem, proto jej lze považovat za právo relativní. </w:t>
      </w:r>
      <w:r w:rsidR="00947877" w:rsidRPr="00BD585B">
        <w:t>Dále např.</w:t>
      </w:r>
      <w:r w:rsidR="00E343AF" w:rsidRPr="00BD585B">
        <w:t xml:space="preserve"> </w:t>
      </w:r>
      <w:r w:rsidR="00947877" w:rsidRPr="00BD585B">
        <w:t>ust.</w:t>
      </w:r>
      <w:r w:rsidR="00D01028" w:rsidRPr="00BD585B">
        <w:t xml:space="preserve"> </w:t>
      </w:r>
      <w:r w:rsidR="00E343AF" w:rsidRPr="00BD585B">
        <w:t xml:space="preserve">§ 1353 </w:t>
      </w:r>
      <w:r w:rsidR="000A099D" w:rsidRPr="00BD585B">
        <w:t>NOZ</w:t>
      </w:r>
      <w:r w:rsidR="00E343AF" w:rsidRPr="00BD585B">
        <w:t xml:space="preserve"> stanovuje povinnost zástavního věřitele, aby se zdržel všeho, čím by se mohla zhoršit zástava. Toto ustanovení je pro případ, že zástavní věřitel má zástavu u sebe, což vyvolává uvedenou povinnost vyplývající ze zákona, která má také relativní povahu.</w:t>
      </w:r>
      <w:r w:rsidR="00006E7A" w:rsidRPr="00BD585B">
        <w:rPr>
          <w:rStyle w:val="Znakapoznpodarou"/>
        </w:rPr>
        <w:footnoteReference w:id="39"/>
      </w:r>
    </w:p>
    <w:p w:rsidR="004D48C0" w:rsidRPr="00BD585B" w:rsidRDefault="004270D8" w:rsidP="00D739F2">
      <w:pPr>
        <w:spacing w:line="360" w:lineRule="auto"/>
        <w:ind w:firstLine="708"/>
        <w:jc w:val="both"/>
      </w:pPr>
      <w:r w:rsidRPr="00BD585B">
        <w:t xml:space="preserve">Jak již bylo uvedeno, řadí </w:t>
      </w:r>
      <w:r w:rsidR="00263BCD" w:rsidRPr="00BD585B">
        <w:t>NOZ</w:t>
      </w:r>
      <w:r w:rsidRPr="00BD585B">
        <w:t xml:space="preserve"> zástavní právo mezi práva věcná, do kterých patří také držba</w:t>
      </w:r>
      <w:r w:rsidRPr="00BD585B">
        <w:rPr>
          <w:rStyle w:val="Znakapoznpodarou"/>
        </w:rPr>
        <w:footnoteReference w:id="40"/>
      </w:r>
      <w:r w:rsidRPr="00BD585B">
        <w:t xml:space="preserve">, vlastnictví, spoluvlastnictví, věcná práva k cizím věcem a správa cizího </w:t>
      </w:r>
      <w:r w:rsidR="00B055D2" w:rsidRPr="00BD585B">
        <w:t xml:space="preserve">majetku. </w:t>
      </w:r>
      <w:r w:rsidR="00654347" w:rsidRPr="00BD585B">
        <w:t>V</w:t>
      </w:r>
      <w:r w:rsidR="00D8311C" w:rsidRPr="00BD585B">
        <w:t>ěcná</w:t>
      </w:r>
      <w:r w:rsidR="00B055D2" w:rsidRPr="00BD585B">
        <w:t xml:space="preserve"> práv</w:t>
      </w:r>
      <w:r w:rsidR="00D8311C" w:rsidRPr="00BD585B">
        <w:t>a</w:t>
      </w:r>
      <w:r w:rsidRPr="00BD585B">
        <w:t xml:space="preserve"> k</w:t>
      </w:r>
      <w:r w:rsidR="00654347" w:rsidRPr="00BD585B">
        <w:t xml:space="preserve"> věcem </w:t>
      </w:r>
      <w:r w:rsidRPr="00BD585B">
        <w:t xml:space="preserve">cizím </w:t>
      </w:r>
      <w:r w:rsidR="00654347" w:rsidRPr="00BD585B">
        <w:t>jsou rozdě</w:t>
      </w:r>
      <w:r w:rsidR="00D8311C" w:rsidRPr="00BD585B">
        <w:t>l</w:t>
      </w:r>
      <w:r w:rsidR="00654347" w:rsidRPr="00BD585B">
        <w:t>ena</w:t>
      </w:r>
      <w:r w:rsidRPr="00BD585B">
        <w:t xml:space="preserve"> na oddíly</w:t>
      </w:r>
      <w:r w:rsidR="00610850" w:rsidRPr="00BD585B">
        <w:t xml:space="preserve"> a</w:t>
      </w:r>
      <w:r w:rsidRPr="00BD585B">
        <w:t xml:space="preserve"> jedná </w:t>
      </w:r>
      <w:r w:rsidR="00610850" w:rsidRPr="00BD585B">
        <w:t xml:space="preserve">se </w:t>
      </w:r>
      <w:r w:rsidRPr="00BD585B">
        <w:t>o právo stavby</w:t>
      </w:r>
      <w:r w:rsidRPr="00BD585B">
        <w:rPr>
          <w:rStyle w:val="Znakapoznpodarou"/>
        </w:rPr>
        <w:footnoteReference w:id="41"/>
      </w:r>
      <w:r w:rsidRPr="00BD585B">
        <w:t>, věcná</w:t>
      </w:r>
      <w:r w:rsidR="00F62047" w:rsidRPr="00BD585B">
        <w:t xml:space="preserve"> </w:t>
      </w:r>
      <w:r w:rsidRPr="00BD585B">
        <w:t>břemena, zástavní právo a zadržovací právo.</w:t>
      </w:r>
      <w:r w:rsidR="001113FC" w:rsidRPr="00BD585B">
        <w:t xml:space="preserve"> Na první pohled </w:t>
      </w:r>
      <w:r w:rsidR="00ED58E5" w:rsidRPr="00BD585B">
        <w:t xml:space="preserve">NOZ </w:t>
      </w:r>
      <w:r w:rsidR="001113FC" w:rsidRPr="00BD585B">
        <w:t>nikterak výrazně nemění pojetí jednotlivých ins</w:t>
      </w:r>
      <w:r w:rsidR="00ED58E5" w:rsidRPr="00BD585B">
        <w:t>titutů, které byly upraveny v obč. z.</w:t>
      </w:r>
      <w:r w:rsidR="001113FC" w:rsidRPr="00BD585B">
        <w:t xml:space="preserve">, nicméně opak je pravdou. </w:t>
      </w:r>
      <w:r w:rsidR="00ED58E5" w:rsidRPr="00BD585B">
        <w:t>NOZ</w:t>
      </w:r>
      <w:r w:rsidR="001113FC" w:rsidRPr="00BD585B">
        <w:t xml:space="preserve"> odstraňuje problémy socialistické právní úpravy, která byly v důsledku</w:t>
      </w:r>
      <w:r w:rsidR="008B7DAB" w:rsidRPr="00BD585B">
        <w:t xml:space="preserve"> četných novelizací nepřehledná </w:t>
      </w:r>
      <w:r w:rsidR="001113FC" w:rsidRPr="00BD585B">
        <w:t xml:space="preserve">a nesystematická. </w:t>
      </w:r>
    </w:p>
    <w:p w:rsidR="00B110B9" w:rsidRPr="00BD585B" w:rsidRDefault="00EE4410" w:rsidP="00D739F2">
      <w:pPr>
        <w:spacing w:line="360" w:lineRule="auto"/>
        <w:ind w:firstLine="708"/>
        <w:jc w:val="both"/>
      </w:pPr>
      <w:r w:rsidRPr="00BD585B">
        <w:lastRenderedPageBreak/>
        <w:t>NOZ</w:t>
      </w:r>
      <w:r w:rsidR="00B110B9" w:rsidRPr="00BD585B">
        <w:t xml:space="preserve"> v</w:t>
      </w:r>
      <w:r w:rsidRPr="00BD585B">
        <w:t> ust.</w:t>
      </w:r>
      <w:r w:rsidR="00B110B9" w:rsidRPr="00BD585B">
        <w:t xml:space="preserve"> § 1 odst. 1 </w:t>
      </w:r>
      <w:r w:rsidR="00436D84" w:rsidRPr="00BD585B">
        <w:t>stanovuje</w:t>
      </w:r>
      <w:r w:rsidR="00B110B9" w:rsidRPr="00BD585B">
        <w:t xml:space="preserve">, že osoby si mohou ujednat práva a povinnosti odchylně od zákona, pokud to zákon výslovně nezakazuje. </w:t>
      </w:r>
      <w:r w:rsidR="00DB3D22" w:rsidRPr="00BD585B">
        <w:t>NOZ</w:t>
      </w:r>
      <w:r w:rsidR="00B110B9" w:rsidRPr="00BD585B">
        <w:t xml:space="preserve"> je tedy </w:t>
      </w:r>
      <w:r w:rsidR="00DB3D22" w:rsidRPr="00BD585B">
        <w:t>vesměs</w:t>
      </w:r>
      <w:r w:rsidR="00B110B9" w:rsidRPr="00BD585B">
        <w:t xml:space="preserve"> dispozitivní, pokud není ustanovení označeno jako kogentní, nebo by odchylné ujednání znamenalo porušení dobrých mravů, veřejného pořádku </w:t>
      </w:r>
      <w:r w:rsidR="006B1F01" w:rsidRPr="00BD585B">
        <w:t>či</w:t>
      </w:r>
      <w:r w:rsidR="00B110B9" w:rsidRPr="00BD585B">
        <w:t xml:space="preserve"> práva týkající se postavení osob, včetně práva na ochranu osobnosti. Otázka je, jak se obecná dispozitivnost </w:t>
      </w:r>
      <w:r w:rsidR="00995EF3" w:rsidRPr="00BD585B">
        <w:t>NOZ</w:t>
      </w:r>
      <w:r w:rsidR="00B110B9" w:rsidRPr="00BD585B">
        <w:t xml:space="preserve"> projeví v úpravě zástavního práva. Při posouzení musíme vycházet z</w:t>
      </w:r>
      <w:r w:rsidR="00412AF2" w:rsidRPr="00BD585B">
        <w:t> ust.</w:t>
      </w:r>
      <w:r w:rsidR="00B110B9" w:rsidRPr="00BD585B">
        <w:t xml:space="preserve"> § 978 </w:t>
      </w:r>
      <w:r w:rsidR="00412AF2" w:rsidRPr="00BD585B">
        <w:t>NOZ</w:t>
      </w:r>
      <w:r w:rsidR="00FB373C" w:rsidRPr="00BD585B">
        <w:rPr>
          <w:rStyle w:val="Znakapoznpodarou"/>
        </w:rPr>
        <w:footnoteReference w:id="42"/>
      </w:r>
      <w:r w:rsidR="00B110B9" w:rsidRPr="00BD585B">
        <w:t>, který obecně definuje, kdy je možné odchýlit se od absolutních majetkových práv. Z tohoto ustanovení logicky plyne, že od ustanovení působící vůči třetím osobám je možné se odchýlit pouze v případě, že to zákon připouští.</w:t>
      </w:r>
      <w:r w:rsidR="00B9609D" w:rsidRPr="00BD585B">
        <w:t xml:space="preserve"> Lze dovodit, že ujednání, která by zavazovala pouze zástavního věřitele </w:t>
      </w:r>
      <w:r w:rsidR="009214F9" w:rsidRPr="00BD585B">
        <w:br/>
      </w:r>
      <w:r w:rsidR="00B9609D" w:rsidRPr="00BD585B">
        <w:t>a zástavní dlužn</w:t>
      </w:r>
      <w:r w:rsidR="006B1F01" w:rsidRPr="00BD585B">
        <w:t>íka, mohou být od zákona odlišná</w:t>
      </w:r>
      <w:r w:rsidR="00B9609D" w:rsidRPr="00BD585B">
        <w:t xml:space="preserve"> v případě, že dojde k úpravě práv </w:t>
      </w:r>
      <w:r w:rsidR="009214F9" w:rsidRPr="00BD585B">
        <w:br/>
      </w:r>
      <w:r w:rsidR="00B9609D" w:rsidRPr="00BD585B">
        <w:t>a povinností pouze těchto osob a nedojde ke zhoršení postavení ve vztahu k třetím osobám. Z toho</w:t>
      </w:r>
      <w:r w:rsidR="006B1F01" w:rsidRPr="00BD585B">
        <w:t>to</w:t>
      </w:r>
      <w:r w:rsidR="00B9609D" w:rsidRPr="00BD585B">
        <w:t xml:space="preserve"> pohledu se nabízí možnost upravit individuálně práva a povinnosti, které </w:t>
      </w:r>
      <w:r w:rsidR="000F4CAD" w:rsidRPr="00BD585B">
        <w:t xml:space="preserve">jsou </w:t>
      </w:r>
      <w:r w:rsidR="00403896" w:rsidRPr="00BD585B">
        <w:t xml:space="preserve">relativní povahy. </w:t>
      </w:r>
      <w:r w:rsidR="00B9609D" w:rsidRPr="00BD585B">
        <w:t>Tento závěr ovšem popírá fakt, že uvedená relativní ustanovení zástavní</w:t>
      </w:r>
      <w:r w:rsidR="00005148" w:rsidRPr="00BD585B">
        <w:t>ho</w:t>
      </w:r>
      <w:r w:rsidR="00B9609D" w:rsidRPr="00BD585B">
        <w:t xml:space="preserve"> práva ovlivní i postavení třetích osob. Např. </w:t>
      </w:r>
      <w:r w:rsidR="00AC5226" w:rsidRPr="00BD585B">
        <w:t>povinnost zástavního věřitele chovat se tak, aby se nezhoršila zástava,</w:t>
      </w:r>
      <w:r w:rsidR="00B9609D" w:rsidRPr="00BD585B">
        <w:t xml:space="preserve"> </w:t>
      </w:r>
      <w:r w:rsidR="00851972" w:rsidRPr="00BD585B">
        <w:t xml:space="preserve">lze sice považovat za právo relativní, nicméně zcela jistě by se odlišné ujednání mohlo dotknout práv třetích osob, které by měly </w:t>
      </w:r>
      <w:r w:rsidR="00B16D49" w:rsidRPr="00BD585B">
        <w:t xml:space="preserve">k </w:t>
      </w:r>
      <w:r w:rsidR="00851972" w:rsidRPr="00BD585B">
        <w:t>zástavě zřízeno zástavní právo v jiném pořadí.</w:t>
      </w:r>
    </w:p>
    <w:p w:rsidR="00D24B19" w:rsidRPr="00BD585B" w:rsidRDefault="000956C9" w:rsidP="00D24B19">
      <w:pPr>
        <w:spacing w:line="360" w:lineRule="auto"/>
        <w:ind w:firstLine="708"/>
        <w:jc w:val="both"/>
      </w:pPr>
      <w:r w:rsidRPr="00BD585B">
        <w:t>NOZ</w:t>
      </w:r>
      <w:r w:rsidR="006457B3" w:rsidRPr="00BD585B">
        <w:t xml:space="preserve"> přináší větší smluvní volnost. Stará právní úprava byla v tomto ohledu nejednotná. </w:t>
      </w:r>
      <w:r w:rsidR="009972A5" w:rsidRPr="00BD585B">
        <w:t>Obč. z.</w:t>
      </w:r>
      <w:r w:rsidR="006457B3" w:rsidRPr="00BD585B">
        <w:t xml:space="preserve"> stanovil, že se osoby mohly odchýlit od zákona, jestliže to zákon výslovně nezakazoval nebo kogentnost nevyplývala z povahy ustanovení zákona. </w:t>
      </w:r>
      <w:r w:rsidR="00074B64" w:rsidRPr="00BD585B">
        <w:t xml:space="preserve">Obch. z. ve své </w:t>
      </w:r>
      <w:r w:rsidR="006457B3" w:rsidRPr="00BD585B">
        <w:t>třetí část</w:t>
      </w:r>
      <w:r w:rsidR="00074B64" w:rsidRPr="00BD585B">
        <w:t>i</w:t>
      </w:r>
      <w:r w:rsidR="006457B3" w:rsidRPr="00BD585B">
        <w:t xml:space="preserve"> zvolil metodu výčtovou, když bylo výslovně stanoveno, od kterých ustanoven</w:t>
      </w:r>
      <w:r w:rsidR="00F7438A" w:rsidRPr="00BD585B">
        <w:t>í</w:t>
      </w:r>
      <w:r w:rsidR="006457B3" w:rsidRPr="00BD585B">
        <w:t xml:space="preserve"> se nesměly osoby odchýlit. Obě řešení lze považovat za vadná, neboť řešení </w:t>
      </w:r>
      <w:r w:rsidR="002B5B90" w:rsidRPr="00BD585B">
        <w:t>obč. z.</w:t>
      </w:r>
      <w:r w:rsidR="006457B3" w:rsidRPr="00BD585B">
        <w:t xml:space="preserve"> odkazovalo na vágní pojem „ustanovení“, což v praxi mohlo vyvolávat problémy s interpretací. Druhé řešení v</w:t>
      </w:r>
      <w:r w:rsidR="00C005F1" w:rsidRPr="00BD585B">
        <w:t> obch. z.</w:t>
      </w:r>
      <w:r w:rsidR="006457B3" w:rsidRPr="00BD585B">
        <w:t xml:space="preserve"> je </w:t>
      </w:r>
      <w:r w:rsidR="001B6A96" w:rsidRPr="00BD585B">
        <w:t>naopak</w:t>
      </w:r>
      <w:r w:rsidR="006457B3" w:rsidRPr="00BD585B">
        <w:t xml:space="preserve"> příliš rigidní a není schopno předpokládat všechny situace, které mohou v běžném životě nastat, což </w:t>
      </w:r>
      <w:r w:rsidR="00BD0AE8" w:rsidRPr="00BD585B">
        <w:t>se</w:t>
      </w:r>
      <w:r w:rsidR="006457B3" w:rsidRPr="00BD585B">
        <w:t xml:space="preserve"> projevovalo četnými </w:t>
      </w:r>
      <w:r w:rsidR="00421512" w:rsidRPr="00BD585B">
        <w:t>novelizacemi</w:t>
      </w:r>
      <w:r w:rsidR="006457B3" w:rsidRPr="00BD585B">
        <w:t>.</w:t>
      </w:r>
      <w:r w:rsidR="00421512" w:rsidRPr="00BD585B">
        <w:t xml:space="preserve"> </w:t>
      </w:r>
      <w:r w:rsidR="000B53C8" w:rsidRPr="00BD585B">
        <w:t>NOZ</w:t>
      </w:r>
      <w:r w:rsidR="00421512" w:rsidRPr="00BD585B">
        <w:t xml:space="preserve"> volí generální klauzuli, ze které celý předpis vychází. Absolutní majetková práva stojí s ohledem na jejich povahu na zcela opačném principu a odchylné ujednání není výslovně zakázáno, nýbrž musí být zákonem povoleno. </w:t>
      </w:r>
      <w:r w:rsidR="001A1111" w:rsidRPr="00BD585B">
        <w:t>NOZ</w:t>
      </w:r>
      <w:r w:rsidR="00421512" w:rsidRPr="00BD585B">
        <w:t xml:space="preserve"> vedle absolutních majetkových práv stanoví toto opačné pravidlo i pro další oblasti úpravy, ve kterých je zejména zapotřebí ochránit slabší stranu.</w:t>
      </w:r>
      <w:r w:rsidR="00421512" w:rsidRPr="00BD585B">
        <w:rPr>
          <w:rStyle w:val="Znakapoznpodarou"/>
        </w:rPr>
        <w:footnoteReference w:id="43"/>
      </w:r>
      <w:r w:rsidR="00421512" w:rsidRPr="00BD585B">
        <w:t xml:space="preserve"> </w:t>
      </w:r>
      <w:r w:rsidR="00766F1E" w:rsidRPr="00BD585B">
        <w:t>NOZ</w:t>
      </w:r>
      <w:r w:rsidR="00421512" w:rsidRPr="00BD585B">
        <w:t xml:space="preserve"> při definování </w:t>
      </w:r>
      <w:r w:rsidR="001A1111" w:rsidRPr="00BD585B">
        <w:t>kogentních ustanovení</w:t>
      </w:r>
      <w:r w:rsidR="00421512" w:rsidRPr="00BD585B">
        <w:t xml:space="preserve"> používá spojení „zakazuje se“, případně </w:t>
      </w:r>
      <w:r w:rsidR="0086579E" w:rsidRPr="00BD585B">
        <w:t>stanovuje</w:t>
      </w:r>
      <w:r w:rsidR="00421512" w:rsidRPr="00BD585B">
        <w:t xml:space="preserve"> důsledky jedná</w:t>
      </w:r>
      <w:r w:rsidR="0086579E" w:rsidRPr="00BD585B">
        <w:t>ní</w:t>
      </w:r>
      <w:r w:rsidR="00421512" w:rsidRPr="00BD585B">
        <w:t>, ke kterému „se</w:t>
      </w:r>
      <w:r w:rsidR="00D15E2D" w:rsidRPr="00BD585B">
        <w:t xml:space="preserve"> </w:t>
      </w:r>
      <w:r w:rsidR="00421512" w:rsidRPr="00BD585B">
        <w:lastRenderedPageBreak/>
        <w:t>nepřihlíží“ nebo „je neplatné“.</w:t>
      </w:r>
      <w:r w:rsidR="00D24B19" w:rsidRPr="00BD585B">
        <w:t xml:space="preserve"> </w:t>
      </w:r>
      <w:r w:rsidR="006D7E9A" w:rsidRPr="00BD585B">
        <w:t>NOZ</w:t>
      </w:r>
      <w:r w:rsidR="00D24B19" w:rsidRPr="00BD585B">
        <w:t xml:space="preserve"> tedy přináší stranám větší smluvní volnost</w:t>
      </w:r>
      <w:r w:rsidR="00AD3864">
        <w:t xml:space="preserve"> </w:t>
      </w:r>
      <w:r w:rsidR="00D24B19" w:rsidRPr="00BD585B">
        <w:t>a sjednocuje starou právní úpravu</w:t>
      </w:r>
      <w:r w:rsidR="00D739F2" w:rsidRPr="00BD585B">
        <w:t>.</w:t>
      </w:r>
      <w:r w:rsidR="00685DB6" w:rsidRPr="00BD585B">
        <w:rPr>
          <w:rStyle w:val="Znakapoznpodarou"/>
        </w:rPr>
        <w:footnoteReference w:id="44"/>
      </w:r>
      <w:r w:rsidR="00524E4B" w:rsidRPr="00BD585B">
        <w:t xml:space="preserve"> </w:t>
      </w:r>
    </w:p>
    <w:p w:rsidR="0059791F" w:rsidRPr="00BD585B" w:rsidRDefault="00AA2BF5" w:rsidP="00D24B19">
      <w:pPr>
        <w:spacing w:line="360" w:lineRule="auto"/>
        <w:ind w:firstLine="708"/>
        <w:jc w:val="both"/>
      </w:pPr>
      <w:r w:rsidRPr="00BD585B">
        <w:t>NOZ</w:t>
      </w:r>
      <w:r w:rsidR="00D24B19" w:rsidRPr="00BD585B">
        <w:t xml:space="preserve"> také přesněji vymezuje jednotlivé instituty, a to včetně zástavního práva. </w:t>
      </w:r>
      <w:r w:rsidRPr="00BD585B">
        <w:t xml:space="preserve">V obč. z. </w:t>
      </w:r>
      <w:r w:rsidR="005C2647" w:rsidRPr="00BD585B">
        <w:t>bylo zástavní právo upraveno</w:t>
      </w:r>
      <w:r w:rsidR="00D24B19" w:rsidRPr="00BD585B">
        <w:t xml:space="preserve"> pouze ve 23 paragrafech oproti současným 85 paragrafům. Již z tohoto údaje je patrné, že zástavnímu právu je věnováno více prostoru</w:t>
      </w:r>
      <w:r w:rsidR="00B32B6F" w:rsidRPr="00BD585B">
        <w:t>,</w:t>
      </w:r>
      <w:r w:rsidR="00D24B19" w:rsidRPr="00BD585B">
        <w:t xml:space="preserve"> a lze</w:t>
      </w:r>
      <w:r w:rsidR="00DD75BE">
        <w:t xml:space="preserve"> </w:t>
      </w:r>
      <w:r w:rsidR="00D24B19" w:rsidRPr="00BD585B">
        <w:t>předpokládat, že jeho úprava bude komplexnější.</w:t>
      </w:r>
      <w:r w:rsidR="00CF7CD7" w:rsidRPr="00BD585B">
        <w:rPr>
          <w:rStyle w:val="Znakapoznpodarou"/>
        </w:rPr>
        <w:footnoteReference w:id="45"/>
      </w:r>
      <w:r w:rsidR="0084740E" w:rsidRPr="00BD585B">
        <w:t xml:space="preserve"> Vzhledem ke skutečnosti, že nová právní úprava přináší celou řadu změn, bude nezbytné s dosavadními zkušenostmi, literaturou </w:t>
      </w:r>
      <w:r w:rsidR="0084740E" w:rsidRPr="00BD585B">
        <w:br/>
        <w:t>a judikaturou při výkladu pracovat obezřetně.</w:t>
      </w:r>
    </w:p>
    <w:p w:rsidR="00F07C91" w:rsidRPr="00BD585B" w:rsidRDefault="00BE19D8" w:rsidP="00BD3C96">
      <w:pPr>
        <w:pStyle w:val="Nadpis2"/>
        <w:numPr>
          <w:ilvl w:val="1"/>
          <w:numId w:val="7"/>
        </w:numPr>
        <w:rPr>
          <w:sz w:val="32"/>
          <w:szCs w:val="32"/>
        </w:rPr>
      </w:pPr>
      <w:bookmarkStart w:id="21" w:name="_Toc400795208"/>
      <w:r w:rsidRPr="00BD585B">
        <w:rPr>
          <w:sz w:val="32"/>
          <w:szCs w:val="32"/>
        </w:rPr>
        <w:t>Definice zástavního práva</w:t>
      </w:r>
      <w:bookmarkEnd w:id="21"/>
      <w:r w:rsidR="00F07C91" w:rsidRPr="00BD585B">
        <w:rPr>
          <w:sz w:val="32"/>
          <w:szCs w:val="32"/>
        </w:rPr>
        <w:tab/>
      </w:r>
    </w:p>
    <w:p w:rsidR="004520FC" w:rsidRPr="00BD585B" w:rsidRDefault="00901E80" w:rsidP="00D739F2">
      <w:pPr>
        <w:spacing w:line="360" w:lineRule="auto"/>
        <w:ind w:firstLine="708"/>
        <w:jc w:val="both"/>
      </w:pPr>
      <w:r w:rsidRPr="00BD585B">
        <w:t>Zástavní právo v </w:t>
      </w:r>
      <w:r w:rsidR="00683D35" w:rsidRPr="00BD585B">
        <w:t>NOZ</w:t>
      </w:r>
      <w:r w:rsidRPr="00BD585B">
        <w:t xml:space="preserve"> vychází v základu </w:t>
      </w:r>
      <w:r w:rsidR="003B6B34" w:rsidRPr="00BD585B">
        <w:t>z obč. z.</w:t>
      </w:r>
      <w:r w:rsidRPr="00BD585B">
        <w:t xml:space="preserve"> Nadále se zachovává jednotný</w:t>
      </w:r>
      <w:r w:rsidR="000E2CD7" w:rsidRPr="00BD585B">
        <w:t xml:space="preserve"> </w:t>
      </w:r>
      <w:r w:rsidRPr="00BD585B">
        <w:t xml:space="preserve">pojem zástavy, nerozlišuje se zástava ruční, </w:t>
      </w:r>
      <w:r w:rsidR="00667F2F" w:rsidRPr="00BD585B">
        <w:t xml:space="preserve">pozemková, </w:t>
      </w:r>
      <w:r w:rsidRPr="00BD585B">
        <w:t xml:space="preserve">hypotéka, apod. Zástavní právo je inspirováno nejen úpravou </w:t>
      </w:r>
      <w:r w:rsidR="002B7E30" w:rsidRPr="00BD585B">
        <w:t>o.z.</w:t>
      </w:r>
      <w:r w:rsidRPr="00BD585B">
        <w:t xml:space="preserve">, ale např. i slovenskou právní úpravou, která vychází ze vzorového zákona o zajištěných transakcích vypracovaného Evropskou bankou pro obnovu </w:t>
      </w:r>
      <w:r w:rsidR="004E6890" w:rsidRPr="00BD585B">
        <w:br/>
      </w:r>
      <w:r w:rsidRPr="00BD585B">
        <w:t>a rozvoj.</w:t>
      </w:r>
      <w:r w:rsidRPr="00BD585B">
        <w:rPr>
          <w:rStyle w:val="Znakapoznpodarou"/>
        </w:rPr>
        <w:footnoteReference w:id="46"/>
      </w:r>
      <w:r w:rsidR="00BE19D8" w:rsidRPr="00BD585B">
        <w:t xml:space="preserve"> </w:t>
      </w:r>
    </w:p>
    <w:p w:rsidR="00651388" w:rsidRPr="00BD585B" w:rsidRDefault="00D30E79" w:rsidP="00100B93">
      <w:pPr>
        <w:spacing w:line="360" w:lineRule="auto"/>
        <w:ind w:firstLine="708"/>
        <w:jc w:val="both"/>
      </w:pPr>
      <w:r w:rsidRPr="00BD585B">
        <w:t>Ust.</w:t>
      </w:r>
      <w:r w:rsidR="00611F47" w:rsidRPr="00BD585B">
        <w:t xml:space="preserve"> § 1309 </w:t>
      </w:r>
      <w:r w:rsidR="002925CC" w:rsidRPr="00BD585B">
        <w:t>NOZ</w:t>
      </w:r>
      <w:r w:rsidR="00611F47" w:rsidRPr="00BD585B">
        <w:t xml:space="preserve"> stanoví, že </w:t>
      </w:r>
      <w:r w:rsidR="00611F47" w:rsidRPr="00BD585B">
        <w:rPr>
          <w:i/>
        </w:rPr>
        <w:t>při zajištění dluhu zástavním právem vznikne věřiteli oprávnění, nesplní-li dlužník dluh řádně a včas, uspokojit se z výtěžku zpeněžení zástavy do ujednané výše, a není-li tato ujednána, do výše pohledávky s příslušenstvím ke dni zpeněžení zástavy.“</w:t>
      </w:r>
      <w:r w:rsidR="00611F47" w:rsidRPr="00BD585B">
        <w:rPr>
          <w:rStyle w:val="Znakapoznpodarou"/>
          <w:i/>
        </w:rPr>
        <w:footnoteReference w:id="47"/>
      </w:r>
      <w:r w:rsidR="00890B4F" w:rsidRPr="00BD585B">
        <w:rPr>
          <w:i/>
        </w:rPr>
        <w:t xml:space="preserve"> </w:t>
      </w:r>
      <w:r w:rsidR="00890B4F" w:rsidRPr="00BD585B">
        <w:t xml:space="preserve">Stará právní úprava nezahrnovala uspokojení ze zástavy včetně příslušenství, což bylo </w:t>
      </w:r>
      <w:r w:rsidR="00100B93" w:rsidRPr="00BD585B">
        <w:t xml:space="preserve">ponecháno na </w:t>
      </w:r>
      <w:r w:rsidR="00890B4F" w:rsidRPr="00BD585B">
        <w:t>samostatném ustanovení.</w:t>
      </w:r>
      <w:r w:rsidR="00012A1A" w:rsidRPr="00BD585B">
        <w:rPr>
          <w:rStyle w:val="Znakapoznpodarou"/>
        </w:rPr>
        <w:footnoteReference w:id="48"/>
      </w:r>
    </w:p>
    <w:p w:rsidR="00F813F4" w:rsidRPr="00BD585B" w:rsidRDefault="00651388" w:rsidP="00BD3C96">
      <w:pPr>
        <w:pStyle w:val="Nadpis2"/>
        <w:numPr>
          <w:ilvl w:val="1"/>
          <w:numId w:val="7"/>
        </w:numPr>
        <w:rPr>
          <w:sz w:val="32"/>
          <w:szCs w:val="32"/>
        </w:rPr>
      </w:pPr>
      <w:bookmarkStart w:id="22" w:name="_Toc400795209"/>
      <w:r w:rsidRPr="00BD585B">
        <w:rPr>
          <w:sz w:val="32"/>
          <w:szCs w:val="32"/>
        </w:rPr>
        <w:t>Pojmový aparát</w:t>
      </w:r>
      <w:bookmarkEnd w:id="22"/>
    </w:p>
    <w:p w:rsidR="00F813F4" w:rsidRPr="00BD585B" w:rsidRDefault="00F813F4" w:rsidP="00BD3C96">
      <w:pPr>
        <w:pStyle w:val="Nadpis2"/>
        <w:numPr>
          <w:ilvl w:val="2"/>
          <w:numId w:val="7"/>
        </w:numPr>
        <w:rPr>
          <w:sz w:val="28"/>
          <w:szCs w:val="28"/>
        </w:rPr>
      </w:pPr>
      <w:bookmarkStart w:id="23" w:name="_Toc400795210"/>
      <w:r w:rsidRPr="00BD585B">
        <w:rPr>
          <w:sz w:val="28"/>
          <w:szCs w:val="28"/>
        </w:rPr>
        <w:t>Postavení osob</w:t>
      </w:r>
      <w:bookmarkEnd w:id="23"/>
    </w:p>
    <w:p w:rsidR="00BA4001" w:rsidRPr="00BD585B" w:rsidRDefault="00BA4001" w:rsidP="00F813F4">
      <w:pPr>
        <w:spacing w:line="360" w:lineRule="auto"/>
        <w:jc w:val="both"/>
      </w:pPr>
      <w:r w:rsidRPr="00BD585B">
        <w:tab/>
      </w:r>
      <w:r w:rsidR="00F426A7" w:rsidRPr="00BD585B">
        <w:t>NOZ</w:t>
      </w:r>
      <w:r w:rsidRPr="00BD585B">
        <w:t xml:space="preserve"> nadále pracuje se zavedenými pojmy ze staré právní úpravy, tedy se zástavním věřitelem, zástavním dlužníkem, zástavou a obligačním dlužníkem, byť tento není zákonem nikde upraven. Toto pojmosloví vychází z dlouhodobé praxe a není třeba ji nikterak měnit. Zřízením zástavního práva se z obligačního věřitele, který má pohledávku vůči obligačnímu dlužníkovi, stává věřitel zástavní. Osoba, jež uzavírá zástavní smlouvu, je zástavce. Zástavní </w:t>
      </w:r>
      <w:r w:rsidRPr="00BD585B">
        <w:lastRenderedPageBreak/>
        <w:t>dlužník</w:t>
      </w:r>
      <w:r w:rsidRPr="00BD585B">
        <w:rPr>
          <w:b/>
        </w:rPr>
        <w:t xml:space="preserve"> </w:t>
      </w:r>
      <w:r w:rsidRPr="00BD585B">
        <w:t>vlastník zástavy. Mohou tedy nadále vznikat jednoduché případy, kdy obligační dlužník je zároveň vlastníkem věci, ke které se zřizuje zástavní právo. Obligační dlužník, zástavní dlužník i zástavce jsou v takovém případě reprezentovány jednou osobou.</w:t>
      </w:r>
      <w:r w:rsidR="00CD60B0" w:rsidRPr="00BD585B">
        <w:t xml:space="preserve"> Může ovšem dojít k situaci, kdy zástavní právo vyvolá právn</w:t>
      </w:r>
      <w:r w:rsidR="00BB2903" w:rsidRPr="00BD585B">
        <w:t xml:space="preserve">í vztah, kde budou vystupovat </w:t>
      </w:r>
      <w:r w:rsidR="00A1792B" w:rsidRPr="00BD585B">
        <w:t>čtyři</w:t>
      </w:r>
      <w:r w:rsidR="00BB2903" w:rsidRPr="00BD585B">
        <w:t xml:space="preserve"> </w:t>
      </w:r>
      <w:r w:rsidR="00CD60B0" w:rsidRPr="00BD585B">
        <w:t xml:space="preserve">osoby, přičemž každá bude v jiném postavení. Zástavní věřitel </w:t>
      </w:r>
      <w:r w:rsidR="00BA50BB" w:rsidRPr="00BD585B">
        <w:t xml:space="preserve">např. </w:t>
      </w:r>
      <w:r w:rsidR="00CD60B0" w:rsidRPr="00BD585B">
        <w:t xml:space="preserve">může uzavřít zástavní smlouvu k zajištění dluhu obligačního dlužníka, smlouva bude uzavřena se zástavcem </w:t>
      </w:r>
      <w:r w:rsidR="00A1792B" w:rsidRPr="00BD585B">
        <w:br/>
      </w:r>
      <w:r w:rsidR="00CD60B0" w:rsidRPr="00BD585B">
        <w:t>a zástava bude ve vlastnictví jiné osoby, tedy zástavního dlužníka.</w:t>
      </w:r>
      <w:r w:rsidR="00134E65" w:rsidRPr="00BD585B">
        <w:rPr>
          <w:rStyle w:val="Znakapoznpodarou"/>
        </w:rPr>
        <w:footnoteReference w:id="49"/>
      </w:r>
    </w:p>
    <w:p w:rsidR="003B7CD0" w:rsidRPr="00BD585B" w:rsidRDefault="003B7CD0" w:rsidP="00BD3C96">
      <w:pPr>
        <w:pStyle w:val="Nadpis2"/>
        <w:numPr>
          <w:ilvl w:val="2"/>
          <w:numId w:val="7"/>
        </w:numPr>
        <w:rPr>
          <w:sz w:val="28"/>
          <w:szCs w:val="28"/>
        </w:rPr>
      </w:pPr>
      <w:bookmarkStart w:id="24" w:name="_Toc400795211"/>
      <w:r w:rsidRPr="00BD585B">
        <w:rPr>
          <w:sz w:val="28"/>
          <w:szCs w:val="28"/>
        </w:rPr>
        <w:t>Dluh</w:t>
      </w:r>
      <w:bookmarkEnd w:id="24"/>
    </w:p>
    <w:p w:rsidR="003B7CD0" w:rsidRPr="00BD585B" w:rsidRDefault="00A52520" w:rsidP="003B7CD0">
      <w:pPr>
        <w:spacing w:line="360" w:lineRule="auto"/>
        <w:ind w:firstLine="708"/>
        <w:jc w:val="both"/>
      </w:pPr>
      <w:r w:rsidRPr="00BD585B">
        <w:t>Stará</w:t>
      </w:r>
      <w:r w:rsidR="003B7CD0" w:rsidRPr="00BD585B">
        <w:t xml:space="preserve"> právní úprava </w:t>
      </w:r>
      <w:r w:rsidRPr="00BD585B">
        <w:t>byla</w:t>
      </w:r>
      <w:r w:rsidR="003B7CD0" w:rsidRPr="00BD585B">
        <w:t xml:space="preserve"> velmi roztříštěná </w:t>
      </w:r>
      <w:r w:rsidR="00C36714" w:rsidRPr="00BD585B">
        <w:t xml:space="preserve">nejen </w:t>
      </w:r>
      <w:r w:rsidR="003B7CD0" w:rsidRPr="00BD585B">
        <w:t xml:space="preserve">ve vztahu k tomu, co je zástavním právem, ale i jinou jistotou (např. ručením, bankovní zárukou) zajišťováno. V některých ustanoveních </w:t>
      </w:r>
      <w:r w:rsidR="00474FEC" w:rsidRPr="00BD585B">
        <w:t xml:space="preserve">obč. z. </w:t>
      </w:r>
      <w:r w:rsidR="003B7CD0" w:rsidRPr="00BD585B">
        <w:t xml:space="preserve"> </w:t>
      </w:r>
      <w:r w:rsidRPr="00BD585B">
        <w:t>bylo</w:t>
      </w:r>
      <w:r w:rsidR="003B7CD0" w:rsidRPr="00BD585B">
        <w:t xml:space="preserve"> uvedeno, že se zajišťuje pohledávka (§152 – zástavní právo), jinde</w:t>
      </w:r>
      <w:r w:rsidR="000725AA" w:rsidRPr="00BD585B">
        <w:t xml:space="preserve"> </w:t>
      </w:r>
      <w:r w:rsidR="003B7CD0" w:rsidRPr="00BD585B">
        <w:t xml:space="preserve">že </w:t>
      </w:r>
      <w:r w:rsidR="00944669" w:rsidRPr="00BD585B">
        <w:t>byl</w:t>
      </w:r>
      <w:r w:rsidR="003B7CD0" w:rsidRPr="00BD585B">
        <w:t xml:space="preserve"> zajišťován dluh</w:t>
      </w:r>
      <w:r w:rsidR="000F42BC" w:rsidRPr="00BD585B">
        <w:t xml:space="preserve"> </w:t>
      </w:r>
      <w:r w:rsidR="003B7CD0" w:rsidRPr="00BD585B">
        <w:t xml:space="preserve">(§ 531 – převzetí dluhu), splnění povinnosti (§ 545 – smluvní pokuta) či závazek (§ 553 – zajištění závazku převodem práva). V podobné situaci </w:t>
      </w:r>
      <w:r w:rsidR="000F42BC" w:rsidRPr="00BD585B">
        <w:t>byla</w:t>
      </w:r>
      <w:r w:rsidR="003B7CD0" w:rsidRPr="00BD585B">
        <w:t xml:space="preserve"> </w:t>
      </w:r>
      <w:r w:rsidR="004A2A4F" w:rsidRPr="00BD585B">
        <w:br/>
      </w:r>
      <w:r w:rsidR="003B7CD0" w:rsidRPr="00BD585B">
        <w:t>i úprava v</w:t>
      </w:r>
      <w:r w:rsidR="001726A7" w:rsidRPr="00BD585B">
        <w:t> obch. z.</w:t>
      </w:r>
      <w:r w:rsidR="003B7CD0" w:rsidRPr="00BD585B">
        <w:t xml:space="preserve">, která jako další předměty zajištění uvádí nárok (§ 314 – bankovní záruka), plnění (§ 326) a další. </w:t>
      </w:r>
    </w:p>
    <w:p w:rsidR="003B7CD0" w:rsidRPr="00BD585B" w:rsidRDefault="00380B17" w:rsidP="002022BF">
      <w:pPr>
        <w:spacing w:line="360" w:lineRule="auto"/>
        <w:ind w:firstLine="708"/>
        <w:jc w:val="both"/>
      </w:pPr>
      <w:r w:rsidRPr="00BD585B">
        <w:t>Nová právní úprava se vrací</w:t>
      </w:r>
      <w:r w:rsidR="00561126" w:rsidRPr="00BD585B">
        <w:t xml:space="preserve"> k terminologické jednotě, která</w:t>
      </w:r>
      <w:r w:rsidRPr="00BD585B">
        <w:t xml:space="preserve"> byla již v</w:t>
      </w:r>
      <w:r w:rsidR="00561126" w:rsidRPr="00BD585B">
        <w:t> o.z.o.</w:t>
      </w:r>
      <w:r w:rsidRPr="00BD585B">
        <w:t xml:space="preserve">, nicméně nejedná se o jednotu dokonalou. </w:t>
      </w:r>
      <w:r w:rsidR="00E571B0" w:rsidRPr="00BD585B">
        <w:t>NOZ</w:t>
      </w:r>
      <w:r w:rsidRPr="00BD585B">
        <w:t xml:space="preserve"> vychází z toho, že za dluh se dává jistota a dluh se zajišťuje. Tato skutečnost se terminologicky projevuje v celém zákoníku</w:t>
      </w:r>
      <w:r w:rsidR="001C3016" w:rsidRPr="00BD585B">
        <w:t xml:space="preserve">. Byť dochází k určitému sjednocení, nelze hovořit o tom, že by bylo zcela bezchybné. V zástavním právu vycházíme ze skutečnosti, že je zajišťován dluh, tedy dluh dlužníka. Ve staré úpravě se hovořilo o zajištění pohledávky věřitele. Ne vždy ovšem </w:t>
      </w:r>
      <w:r w:rsidR="002D5C5B" w:rsidRPr="00BD585B">
        <w:t>NOZ</w:t>
      </w:r>
      <w:r w:rsidR="001C3016" w:rsidRPr="00BD585B">
        <w:t xml:space="preserve"> z této koncepce vychází, když </w:t>
      </w:r>
      <w:r w:rsidR="00CC09CD" w:rsidRPr="00BD585B">
        <w:t xml:space="preserve">v některých pasážích </w:t>
      </w:r>
      <w:r w:rsidR="001C3016" w:rsidRPr="00BD585B">
        <w:t>opět hovoří o zajištění pohledávky, nikoliv dluhu.</w:t>
      </w:r>
      <w:r w:rsidR="001C3016" w:rsidRPr="00BD585B">
        <w:rPr>
          <w:rStyle w:val="Znakapoznpodarou"/>
        </w:rPr>
        <w:footnoteReference w:id="50"/>
      </w:r>
      <w:r w:rsidR="001C3016" w:rsidRPr="00BD585B">
        <w:t xml:space="preserve"> Celý </w:t>
      </w:r>
      <w:r w:rsidR="00197CB5" w:rsidRPr="00BD585B">
        <w:t>NOZ</w:t>
      </w:r>
      <w:r w:rsidR="001C3016" w:rsidRPr="00BD585B">
        <w:t xml:space="preserve"> se sice terminologicky sjednotil, nikoli ovšem </w:t>
      </w:r>
      <w:r w:rsidR="009959D7" w:rsidRPr="00BD585B">
        <w:t xml:space="preserve">bez </w:t>
      </w:r>
      <w:r w:rsidR="008D166B" w:rsidRPr="00BD585B">
        <w:t xml:space="preserve">určitých </w:t>
      </w:r>
      <w:r w:rsidR="009959D7" w:rsidRPr="00BD585B">
        <w:t>nejasností</w:t>
      </w:r>
      <w:r w:rsidR="003B7CD0" w:rsidRPr="00BD585B">
        <w:t>.</w:t>
      </w:r>
      <w:r w:rsidR="003B7CD0" w:rsidRPr="00BD585B">
        <w:rPr>
          <w:rStyle w:val="Znakapoznpodarou"/>
        </w:rPr>
        <w:footnoteReference w:id="51"/>
      </w:r>
    </w:p>
    <w:p w:rsidR="00E76213" w:rsidRPr="00BD585B" w:rsidRDefault="003B7CD0" w:rsidP="0041171F">
      <w:pPr>
        <w:pStyle w:val="Nadpis2"/>
        <w:numPr>
          <w:ilvl w:val="2"/>
          <w:numId w:val="7"/>
        </w:numPr>
        <w:rPr>
          <w:sz w:val="28"/>
          <w:szCs w:val="28"/>
        </w:rPr>
      </w:pPr>
      <w:bookmarkStart w:id="25" w:name="_Toc400795212"/>
      <w:r w:rsidRPr="00BD585B">
        <w:rPr>
          <w:sz w:val="28"/>
          <w:szCs w:val="28"/>
        </w:rPr>
        <w:t>J</w:t>
      </w:r>
      <w:r w:rsidR="00E76213" w:rsidRPr="00BD585B">
        <w:rPr>
          <w:sz w:val="28"/>
          <w:szCs w:val="28"/>
        </w:rPr>
        <w:t>istota</w:t>
      </w:r>
      <w:bookmarkEnd w:id="25"/>
    </w:p>
    <w:p w:rsidR="004D1DB0" w:rsidRPr="00BD585B" w:rsidRDefault="00BC5172" w:rsidP="00967E54">
      <w:pPr>
        <w:spacing w:line="360" w:lineRule="auto"/>
        <w:ind w:firstLine="708"/>
        <w:jc w:val="both"/>
      </w:pPr>
      <w:r w:rsidRPr="00BD585B">
        <w:t xml:space="preserve">Zřízení zástavního práva je jedním ze způsobů, jak lze dle </w:t>
      </w:r>
      <w:r w:rsidR="009D70AB" w:rsidRPr="00BD585B">
        <w:t>NOZ</w:t>
      </w:r>
      <w:r w:rsidRPr="00BD585B">
        <w:t xml:space="preserve"> poskytnout jistot</w:t>
      </w:r>
      <w:r w:rsidR="00963814" w:rsidRPr="00BD585B">
        <w:t>u</w:t>
      </w:r>
      <w:r w:rsidRPr="00BD585B">
        <w:t xml:space="preserve">, respektive zajistit dluh. Ve vztahu k zástavnímu právu je nezbytné posuzovat i </w:t>
      </w:r>
      <w:r w:rsidR="00FE425A" w:rsidRPr="00BD585B">
        <w:t>ust.</w:t>
      </w:r>
      <w:r w:rsidRPr="00BD585B">
        <w:t xml:space="preserve"> § 2010 až </w:t>
      </w:r>
      <w:r w:rsidR="000D677D" w:rsidRPr="00BD585B">
        <w:t xml:space="preserve">§ </w:t>
      </w:r>
      <w:r w:rsidRPr="00BD585B">
        <w:t xml:space="preserve">2017 </w:t>
      </w:r>
      <w:r w:rsidR="00FE425A" w:rsidRPr="00BD585B">
        <w:t>NOZ</w:t>
      </w:r>
      <w:r w:rsidRPr="00BD585B">
        <w:t xml:space="preserve">, ve kterých se dozvíme obecně o zajištění dluhu. Tato ustanovení se použijí i pro </w:t>
      </w:r>
      <w:r w:rsidR="00E13981" w:rsidRPr="00BD585B">
        <w:lastRenderedPageBreak/>
        <w:t xml:space="preserve">zástavní právo jako </w:t>
      </w:r>
      <w:r w:rsidRPr="00BD585B">
        <w:t>lex generalis. U zástavního práva je proto vždy nezbytné z těchto ustanovení vycházet.</w:t>
      </w:r>
    </w:p>
    <w:p w:rsidR="00F80A2A" w:rsidRPr="00BD585B" w:rsidRDefault="00C6169B" w:rsidP="00967E54">
      <w:pPr>
        <w:spacing w:line="360" w:lineRule="auto"/>
        <w:ind w:firstLine="708"/>
        <w:jc w:val="both"/>
      </w:pPr>
      <w:r w:rsidRPr="00BD585B">
        <w:t>V obč. z.</w:t>
      </w:r>
      <w:r w:rsidR="00963814" w:rsidRPr="00BD585B">
        <w:t xml:space="preserve"> byla jistota upravena také samostatně jako obecná úprava zajištění dluhu. Jistota byla upravena v</w:t>
      </w:r>
      <w:r w:rsidR="00B81C7B" w:rsidRPr="00BD585B">
        <w:t> ust.</w:t>
      </w:r>
      <w:r w:rsidR="00963814" w:rsidRPr="00BD585B">
        <w:t xml:space="preserve"> § 555 a násl. </w:t>
      </w:r>
      <w:r w:rsidR="00B81C7B" w:rsidRPr="00BD585B">
        <w:t>obč. z.</w:t>
      </w:r>
      <w:r w:rsidR="008C7606" w:rsidRPr="00BD585B">
        <w:t xml:space="preserve"> v oddíl</w:t>
      </w:r>
      <w:r w:rsidR="006B16D3" w:rsidRPr="00BD585B">
        <w:t>u</w:t>
      </w:r>
      <w:r w:rsidR="00963814" w:rsidRPr="00BD585B">
        <w:t xml:space="preserve"> „Zajištění závazků“, což mohlo vyvolávat dojem, že jistota je jedním ze zajišťovacích institutů. </w:t>
      </w:r>
      <w:r w:rsidR="00BC4E19" w:rsidRPr="00BD585B">
        <w:t>NOZ</w:t>
      </w:r>
      <w:r w:rsidR="00963814" w:rsidRPr="00BD585B">
        <w:t xml:space="preserve"> již správně zařazuje úpravu jistoty do ustanovení týkajících se zajištění závazků v obecné rovině</w:t>
      </w:r>
      <w:r w:rsidR="00B21B83" w:rsidRPr="00BD585B">
        <w:t>. Tato zákonná úprava slouží jako lex generalis po všechny typy zajištění.</w:t>
      </w:r>
      <w:r w:rsidR="00F06980" w:rsidRPr="00BD585B">
        <w:t xml:space="preserve"> </w:t>
      </w:r>
    </w:p>
    <w:p w:rsidR="00F06980" w:rsidRPr="00BD585B" w:rsidRDefault="00415904" w:rsidP="00967E54">
      <w:pPr>
        <w:spacing w:line="360" w:lineRule="auto"/>
        <w:ind w:firstLine="708"/>
        <w:jc w:val="both"/>
      </w:pPr>
      <w:r w:rsidRPr="00BD585B">
        <w:t>NOZ</w:t>
      </w:r>
      <w:r w:rsidR="00F06980" w:rsidRPr="00BD585B">
        <w:t xml:space="preserve"> v</w:t>
      </w:r>
      <w:r w:rsidRPr="00BD585B">
        <w:t> ust.</w:t>
      </w:r>
      <w:r w:rsidR="00F06980" w:rsidRPr="00BD585B">
        <w:t xml:space="preserve"> § 2011 nově definuje tzv. informační povinnost věřitele o výši dluhu kdykoliv na žádost dlužníka. </w:t>
      </w:r>
      <w:r w:rsidR="007B4883" w:rsidRPr="00BD585B">
        <w:t>V obč. z.</w:t>
      </w:r>
      <w:r w:rsidR="00F06980" w:rsidRPr="00BD585B">
        <w:t xml:space="preserve"> byla obdobná úprava pouze u institutu ručení. Porušení této povinnosti</w:t>
      </w:r>
      <w:r w:rsidR="00343055" w:rsidRPr="00BD585B">
        <w:t xml:space="preserve"> může vést k povinnosti věřitele</w:t>
      </w:r>
      <w:r w:rsidR="00F06980" w:rsidRPr="00BD585B">
        <w:t xml:space="preserve"> nahradit dlužníkovi škodu.</w:t>
      </w:r>
      <w:r w:rsidR="00F80A2A" w:rsidRPr="00BD585B">
        <w:t xml:space="preserve"> </w:t>
      </w:r>
      <w:r w:rsidR="0052048C" w:rsidRPr="00BD585B">
        <w:t>NOZ</w:t>
      </w:r>
      <w:r w:rsidR="00F80A2A" w:rsidRPr="00BD585B">
        <w:t xml:space="preserve"> nám také stanoví, že věci jsou způsobilé být jistotou do 2/3 své obvyklé ceny, shodně je tomu </w:t>
      </w:r>
      <w:r w:rsidR="0052048C" w:rsidRPr="00BD585B">
        <w:br/>
      </w:r>
      <w:r w:rsidR="00F80A2A" w:rsidRPr="00BD585B">
        <w:t>u cenného papíru s bezpečným výnosem. Stavební pozemky a nemovité věci jsou způsobilé být jistotou do výše 1/2 obvyklé ceny a vklady v bankách do výše pojištění.</w:t>
      </w:r>
      <w:r w:rsidR="00F80A2A" w:rsidRPr="00BD585B">
        <w:rPr>
          <w:rStyle w:val="Znakapoznpodarou"/>
        </w:rPr>
        <w:footnoteReference w:id="52"/>
      </w:r>
      <w:r w:rsidR="00FC6C83" w:rsidRPr="00BD585B">
        <w:t xml:space="preserve"> </w:t>
      </w:r>
    </w:p>
    <w:p w:rsidR="00332056" w:rsidRPr="00BD585B" w:rsidRDefault="00EB4DE9" w:rsidP="00B826AF">
      <w:pPr>
        <w:spacing w:line="360" w:lineRule="auto"/>
        <w:ind w:firstLine="708"/>
        <w:jc w:val="both"/>
      </w:pPr>
      <w:r w:rsidRPr="00BD585B">
        <w:t>NOZ</w:t>
      </w:r>
      <w:r w:rsidR="000D677D" w:rsidRPr="00BD585B">
        <w:t xml:space="preserve"> v</w:t>
      </w:r>
      <w:r w:rsidRPr="00BD585B">
        <w:t> ust.</w:t>
      </w:r>
      <w:r w:rsidR="000D677D" w:rsidRPr="00BD585B">
        <w:t xml:space="preserve"> § 2010 až § 2054 rozlišuje mezi dvěma typy jistoty, a to </w:t>
      </w:r>
      <w:r w:rsidR="000472ED" w:rsidRPr="00BD585B">
        <w:t xml:space="preserve">zajištění dluhu </w:t>
      </w:r>
      <w:r w:rsidRPr="00BD585B">
        <w:br/>
      </w:r>
      <w:r w:rsidR="000472ED" w:rsidRPr="00BD585B">
        <w:t xml:space="preserve">a utvrzení dluhu. </w:t>
      </w:r>
      <w:r w:rsidR="004273DC" w:rsidRPr="00BD585B">
        <w:t>Zajištění dluhu vede k hospodářskému zajištění, tedy nové možnosti uspokojení dluhu věřitele, pokud nesplní svůj závazek.</w:t>
      </w:r>
      <w:r w:rsidR="00D63EF4" w:rsidRPr="00BD585B">
        <w:t xml:space="preserve"> </w:t>
      </w:r>
      <w:r w:rsidR="000472ED" w:rsidRPr="00BD585B">
        <w:t xml:space="preserve">Za zajištění dluhu považuje </w:t>
      </w:r>
      <w:r w:rsidR="0078513A" w:rsidRPr="00BD585B">
        <w:t xml:space="preserve">NOZ </w:t>
      </w:r>
      <w:r w:rsidR="000472ED" w:rsidRPr="00BD585B">
        <w:t>ručení, finanční záruku, zajišťovací převod práva, dohodu o srá</w:t>
      </w:r>
      <w:r w:rsidR="00DC18ED" w:rsidRPr="00BD585B">
        <w:t>žkách ze mzdy nebo jiných příjmů</w:t>
      </w:r>
      <w:r w:rsidR="000472ED" w:rsidRPr="00BD585B">
        <w:t xml:space="preserve"> a samozřejmě zástavní práv</w:t>
      </w:r>
      <w:r w:rsidR="00C87C08" w:rsidRPr="00BD585B">
        <w:t>o</w:t>
      </w:r>
      <w:r w:rsidR="000472ED" w:rsidRPr="00BD585B">
        <w:t>, které není v této části upraveno. Utvrzením dluhu se rozumí sjednání smluvní pokuty či uznání dluhu. Zástavní právo není v </w:t>
      </w:r>
      <w:r w:rsidR="00681848" w:rsidRPr="00BD585B">
        <w:t>tomto</w:t>
      </w:r>
      <w:r w:rsidR="00A6567C" w:rsidRPr="00BD585B">
        <w:t xml:space="preserve"> díle</w:t>
      </w:r>
      <w:r w:rsidR="000472ED" w:rsidRPr="00BD585B">
        <w:t xml:space="preserve"> upraveno, </w:t>
      </w:r>
      <w:r w:rsidR="000C1F80" w:rsidRPr="00BD585B">
        <w:br/>
      </w:r>
      <w:r w:rsidR="000472ED" w:rsidRPr="00BD585B">
        <w:t>a to vzhledem ke své zvláštní věcněprávní povaze.</w:t>
      </w:r>
      <w:r w:rsidR="00D63EF4" w:rsidRPr="00BD585B">
        <w:t xml:space="preserve"> Existuj</w:t>
      </w:r>
      <w:r w:rsidR="00FB037F" w:rsidRPr="00BD585B">
        <w:t>í</w:t>
      </w:r>
      <w:r w:rsidR="00D63EF4" w:rsidRPr="00BD585B">
        <w:t xml:space="preserve"> ovšem i </w:t>
      </w:r>
      <w:r w:rsidR="00FB037F" w:rsidRPr="00BD585B">
        <w:t>jiné</w:t>
      </w:r>
      <w:r w:rsidR="00D63EF4" w:rsidRPr="00BD585B">
        <w:t xml:space="preserve"> způsoby utvrzení dluhu, které v tomto díle nejsou uvedeny, jedná se např. o přistoupení k dluhu, zákaz zcizení nebo zatížení apod.</w:t>
      </w:r>
      <w:r w:rsidR="000472ED" w:rsidRPr="00BD585B">
        <w:t xml:space="preserve"> Z</w:t>
      </w:r>
      <w:r w:rsidR="00801DDF" w:rsidRPr="00BD585B">
        <w:t> ust.</w:t>
      </w:r>
      <w:r w:rsidR="000472ED" w:rsidRPr="00BD585B">
        <w:t xml:space="preserve"> § 2012 </w:t>
      </w:r>
      <w:r w:rsidR="00801DDF" w:rsidRPr="00BD585B">
        <w:t xml:space="preserve">NOZ </w:t>
      </w:r>
      <w:r w:rsidR="000472ED" w:rsidRPr="00BD585B">
        <w:t xml:space="preserve">plyne, že kdo je povinen dát jistotu, učiní své povinnosti zadost zřízením zástavního práva. Pokud není někdo schopen dát jistotu zřízením zástavního práva, učiní tak způsobilým ručením. </w:t>
      </w:r>
      <w:r w:rsidR="00B130F0" w:rsidRPr="00BD585B">
        <w:t>NOZ</w:t>
      </w:r>
      <w:r w:rsidR="000472ED" w:rsidRPr="00BD585B">
        <w:t xml:space="preserve"> předně preferuje zajištění zástavním právem a stav</w:t>
      </w:r>
      <w:r w:rsidR="00B130F0" w:rsidRPr="00BD585B">
        <w:t>í</w:t>
      </w:r>
      <w:r w:rsidR="000472ED" w:rsidRPr="00BD585B">
        <w:t xml:space="preserve"> ho do role nejvýznamnějšího zajišťovacího institutu. Pokud je někdo povinen zajistit svůj dluh, postačí vždy forma zajištění ve formě zřízení zástavního práva, bez ohledu na další zajišťovací instituty.</w:t>
      </w:r>
      <w:r w:rsidR="00A743AA" w:rsidRPr="00BD585B">
        <w:rPr>
          <w:rStyle w:val="Znakapoznpodarou"/>
        </w:rPr>
        <w:footnoteReference w:id="53"/>
      </w:r>
      <w:r w:rsidR="00B2594B" w:rsidRPr="00BD585B">
        <w:t xml:space="preserve"> </w:t>
      </w:r>
    </w:p>
    <w:p w:rsidR="004273DC" w:rsidRPr="00BD585B" w:rsidRDefault="00B726BE" w:rsidP="00B826AF">
      <w:pPr>
        <w:spacing w:line="360" w:lineRule="auto"/>
        <w:ind w:firstLine="708"/>
        <w:jc w:val="both"/>
      </w:pPr>
      <w:r w:rsidRPr="00BD585B">
        <w:t xml:space="preserve">Nově se objevuje možnost poskytnout jistotu přímo věřiteli nebo třetí osobě ve prospěch věřitele. Jistota tak může být ve správě třetí osoby, která je od věřitele odlišná. Tuto právní úpravu ocení zejména banky při sjednávání úvěrů, kdy může být sjednán správce </w:t>
      </w:r>
      <w:r w:rsidRPr="00BD585B">
        <w:lastRenderedPageBreak/>
        <w:t>zajištění, který bude jednat svým jménem na účet věřitelů, aby mohl přijmout od dlužníka zajištění.</w:t>
      </w:r>
      <w:r w:rsidR="006E253C" w:rsidRPr="00BD585B">
        <w:rPr>
          <w:rStyle w:val="Znakapoznpodarou"/>
        </w:rPr>
        <w:footnoteReference w:id="54"/>
      </w:r>
    </w:p>
    <w:p w:rsidR="00524CF5" w:rsidRPr="00BD585B" w:rsidRDefault="00CE6BB8" w:rsidP="00967E54">
      <w:pPr>
        <w:spacing w:line="360" w:lineRule="auto"/>
        <w:ind w:firstLine="708"/>
        <w:jc w:val="both"/>
      </w:pPr>
      <w:r w:rsidRPr="00BD585B">
        <w:t>Ust.</w:t>
      </w:r>
      <w:r w:rsidR="00F72186" w:rsidRPr="00BD585B">
        <w:t xml:space="preserve"> § 2015 </w:t>
      </w:r>
      <w:r w:rsidRPr="00BD585B">
        <w:t>NOZ</w:t>
      </w:r>
      <w:r w:rsidR="00F72186" w:rsidRPr="00BD585B">
        <w:t xml:space="preserve"> výslovně upravuje, že poskytnutá jistota zajišťuje i úroky z peněžitého dluhu do výše zákonné úrokové sazby. Pokud byl ovšem dlužník seznámen s jinou výší úroku, typicky byl</w:t>
      </w:r>
      <w:r w:rsidR="00A45A6B" w:rsidRPr="00BD585B">
        <w:t>-li</w:t>
      </w:r>
      <w:r w:rsidR="00F72186" w:rsidRPr="00BD585B">
        <w:t xml:space="preserve"> sjednán smluvní úrok z prodlení, vztahuje se jistota i na takové příslušenství. Přijetí takové úpravy lze kvitovat, neboť dlužník je chráněn tím, že </w:t>
      </w:r>
      <w:r w:rsidR="007922F7" w:rsidRPr="00BD585B">
        <w:br/>
      </w:r>
      <w:r w:rsidR="00F72186" w:rsidRPr="00BD585B">
        <w:t xml:space="preserve">o výši úroků musel v době poskytnutí jistoty vědět. </w:t>
      </w:r>
      <w:r w:rsidR="002A5266" w:rsidRPr="00BD585B">
        <w:t>Pro věřitele to znamená, že by měl zajistit informovanost dlužníka o tom, jakou výši úroků může v případě prodlení nárokovat.</w:t>
      </w:r>
      <w:r w:rsidR="002A5266" w:rsidRPr="00BD585B">
        <w:rPr>
          <w:rStyle w:val="Znakapoznpodarou"/>
        </w:rPr>
        <w:footnoteReference w:id="55"/>
      </w:r>
      <w:r w:rsidR="002A5266" w:rsidRPr="00BD585B">
        <w:t xml:space="preserve"> </w:t>
      </w:r>
      <w:r w:rsidR="00F72186" w:rsidRPr="00BD585B">
        <w:t>Zajištění se vztahuje i na úroky, které doposud nepřirostly</w:t>
      </w:r>
      <w:r w:rsidR="00524CF5" w:rsidRPr="00BD585B">
        <w:t>.</w:t>
      </w:r>
      <w:r w:rsidR="008E3F17" w:rsidRPr="00BD585B">
        <w:rPr>
          <w:rStyle w:val="Znakapoznpodarou"/>
        </w:rPr>
        <w:footnoteReference w:id="56"/>
      </w:r>
      <w:r w:rsidR="00963814" w:rsidRPr="00BD585B">
        <w:t xml:space="preserve"> Ve staré úpravě výslovné zákonné pravidlo absentovalo a bylo dovozováno výkladem na základě principu akcesority příslušenství</w:t>
      </w:r>
      <w:r w:rsidR="00B05929" w:rsidRPr="00BD585B">
        <w:t xml:space="preserve"> pohledávky.</w:t>
      </w:r>
    </w:p>
    <w:p w:rsidR="00FC6C83" w:rsidRPr="00BD585B" w:rsidRDefault="00FC6C83" w:rsidP="00967E54">
      <w:pPr>
        <w:spacing w:line="360" w:lineRule="auto"/>
        <w:ind w:firstLine="708"/>
        <w:jc w:val="both"/>
      </w:pPr>
      <w:r w:rsidRPr="00BD585B">
        <w:t>Pozitivně lz</w:t>
      </w:r>
      <w:r w:rsidR="00A45A6B" w:rsidRPr="00BD585B">
        <w:t>e také hodnotit výslovnou úprav</w:t>
      </w:r>
      <w:r w:rsidRPr="00BD585B">
        <w:t>u konkurence zajišťovacích práv, která je v </w:t>
      </w:r>
      <w:r w:rsidR="00812F4C" w:rsidRPr="00BD585B">
        <w:t>NOZ</w:t>
      </w:r>
      <w:r w:rsidRPr="00BD585B">
        <w:t xml:space="preserve"> upravena v</w:t>
      </w:r>
      <w:r w:rsidR="00812F4C" w:rsidRPr="00BD585B">
        <w:t> ust.</w:t>
      </w:r>
      <w:r w:rsidRPr="00BD585B">
        <w:t xml:space="preserve"> § 2016</w:t>
      </w:r>
      <w:r w:rsidRPr="00BD585B">
        <w:rPr>
          <w:rStyle w:val="Znakapoznpodarou"/>
        </w:rPr>
        <w:footnoteReference w:id="57"/>
      </w:r>
      <w:r w:rsidRPr="00BD585B">
        <w:t>.</w:t>
      </w:r>
      <w:r w:rsidR="00EF491D" w:rsidRPr="00BD585B">
        <w:t xml:space="preserve"> </w:t>
      </w:r>
      <w:r w:rsidR="00F817C5" w:rsidRPr="00BD585B">
        <w:t>NOZ</w:t>
      </w:r>
      <w:r w:rsidR="00EF491D" w:rsidRPr="00BD585B">
        <w:t xml:space="preserve"> tak zcela nově výslovně řeší konkurenci více zajišťovacích práv několika věřitelů k jedné věci, když toto pravidlo ve staré úpravě chybělo.</w:t>
      </w:r>
      <w:r w:rsidR="00F817C5" w:rsidRPr="00BD585B">
        <w:t xml:space="preserve"> Do první skupiny patří věřitelé</w:t>
      </w:r>
      <w:r w:rsidR="001E72A0" w:rsidRPr="00BD585B">
        <w:t>, kteří mají pohledávku zajištěnou věcným právem zapsaným ve veřejném seznamu nebo Rejstříku zástav.</w:t>
      </w:r>
      <w:r w:rsidR="00BE3A17" w:rsidRPr="00BD585B">
        <w:t xml:space="preserve"> Je-li těchto věřitelů více, uspokojí se podle pořadí vzniku práv. Rozhodující </w:t>
      </w:r>
      <w:r w:rsidR="00D17AFA" w:rsidRPr="00BD585B">
        <w:t>je</w:t>
      </w:r>
      <w:r w:rsidR="00B4153D" w:rsidRPr="00BD585B">
        <w:t xml:space="preserve"> okamžik vzniku</w:t>
      </w:r>
      <w:r w:rsidR="00BE3A17" w:rsidRPr="00BD585B">
        <w:t xml:space="preserve"> nikoliv účinnost smlouvy.</w:t>
      </w:r>
      <w:r w:rsidR="00294F0F" w:rsidRPr="00BD585B">
        <w:t xml:space="preserve"> Do druhé skupiny patří věřitelé, kteří mají také pohledávku zajištěnou věcným právem, ovšem nezapsaným ve veřejném seznamu nebo Rejstříku zástav.</w:t>
      </w:r>
      <w:r w:rsidR="006E1C62" w:rsidRPr="00BD585B">
        <w:t xml:space="preserve"> V tomto případě se pro pořadí uplatní účinnost smlouvy. Do třetí skupiny patří věřitelé, kteří mají pohledávku zajištěnou pouze závazkovým právem</w:t>
      </w:r>
      <w:r w:rsidR="00915A8C" w:rsidRPr="00BD585B">
        <w:t>.</w:t>
      </w:r>
      <w:r w:rsidR="00983431" w:rsidRPr="00BD585B">
        <w:t xml:space="preserve"> Pořadí zástavního práva je speciálně upraveno v</w:t>
      </w:r>
      <w:r w:rsidR="001F43DC" w:rsidRPr="00BD585B">
        <w:t> ust.</w:t>
      </w:r>
      <w:r w:rsidR="00983431" w:rsidRPr="00BD585B">
        <w:t xml:space="preserve"> § 1371 </w:t>
      </w:r>
      <w:r w:rsidR="001F43DC" w:rsidRPr="00BD585B">
        <w:t>NOZ</w:t>
      </w:r>
      <w:r w:rsidR="00983431" w:rsidRPr="00BD585B">
        <w:t xml:space="preserve">, ke kterému se také musí přihlížet. </w:t>
      </w:r>
      <w:r w:rsidR="00770490" w:rsidRPr="00BD585B">
        <w:t>Vedle toho nalezneme u</w:t>
      </w:r>
      <w:r w:rsidR="00B4153D" w:rsidRPr="00BD585B">
        <w:t xml:space="preserve"> pře</w:t>
      </w:r>
      <w:r w:rsidR="00983431" w:rsidRPr="00BD585B">
        <w:t>pravy věc</w:t>
      </w:r>
      <w:r w:rsidR="00376B2D" w:rsidRPr="00BD585B">
        <w:t>í</w:t>
      </w:r>
      <w:r w:rsidR="00983431" w:rsidRPr="00BD585B">
        <w:t xml:space="preserve"> speciální </w:t>
      </w:r>
      <w:r w:rsidR="00770490" w:rsidRPr="00BD585B">
        <w:t xml:space="preserve">ust. </w:t>
      </w:r>
      <w:r w:rsidR="00983431" w:rsidRPr="00BD585B">
        <w:t xml:space="preserve">§ 2571 </w:t>
      </w:r>
      <w:r w:rsidR="00770490" w:rsidRPr="00BD585B">
        <w:t>NOZ</w:t>
      </w:r>
      <w:r w:rsidR="00983431" w:rsidRPr="00BD585B">
        <w:t>, když dopravce má přednost před ostatními zástavními věřiteli, což pouze dokládá obecnost úpravy jistoty v</w:t>
      </w:r>
      <w:r w:rsidR="00717B01" w:rsidRPr="00BD585B">
        <w:t> obč. z</w:t>
      </w:r>
      <w:r w:rsidR="00983431" w:rsidRPr="00BD585B">
        <w:t>.</w:t>
      </w:r>
      <w:r w:rsidR="004B29FE" w:rsidRPr="00BD585B">
        <w:rPr>
          <w:rStyle w:val="Znakapoznpodarou"/>
        </w:rPr>
        <w:footnoteReference w:id="58"/>
      </w:r>
    </w:p>
    <w:p w:rsidR="004B29FE" w:rsidRPr="00BD585B" w:rsidRDefault="009B3268" w:rsidP="00967E54">
      <w:pPr>
        <w:spacing w:line="360" w:lineRule="auto"/>
        <w:ind w:firstLine="708"/>
        <w:jc w:val="both"/>
      </w:pPr>
      <w:r w:rsidRPr="00BD585B">
        <w:lastRenderedPageBreak/>
        <w:t xml:space="preserve">Posledním podstatným ustanovením, které se ovšem tolik nedotýká zástavního práva, je </w:t>
      </w:r>
      <w:r w:rsidR="001723A6" w:rsidRPr="00BD585B">
        <w:t xml:space="preserve">ust. </w:t>
      </w:r>
      <w:r w:rsidRPr="00BD585B">
        <w:t>§ 2017</w:t>
      </w:r>
      <w:r w:rsidR="001723A6" w:rsidRPr="00BD585B">
        <w:t xml:space="preserve"> NOZ</w:t>
      </w:r>
      <w:r w:rsidRPr="00BD585B">
        <w:t>, ve kterém je obecně upraveno pravidlo, že dlužník je povinen doplnit zajištění, dojde-li k poklesu jakékoliv jistoty. Zástavní právo toto pravidlo obsahuje v rámci své speciální úpravy, proto má význam zejména ve vztahu k ostatním zajišťovacím institutům.</w:t>
      </w:r>
      <w:r w:rsidRPr="00BD585B">
        <w:rPr>
          <w:rStyle w:val="Znakapoznpodarou"/>
        </w:rPr>
        <w:footnoteReference w:id="59"/>
      </w:r>
    </w:p>
    <w:p w:rsidR="00F813F4" w:rsidRPr="00BD585B" w:rsidRDefault="004D1DB0" w:rsidP="00BD3C96">
      <w:pPr>
        <w:pStyle w:val="Nadpis2"/>
        <w:numPr>
          <w:ilvl w:val="2"/>
          <w:numId w:val="7"/>
        </w:numPr>
        <w:rPr>
          <w:sz w:val="28"/>
          <w:szCs w:val="28"/>
        </w:rPr>
      </w:pPr>
      <w:bookmarkStart w:id="26" w:name="_Toc400795213"/>
      <w:r w:rsidRPr="00BD585B">
        <w:rPr>
          <w:sz w:val="28"/>
          <w:szCs w:val="28"/>
        </w:rPr>
        <w:t>V</w:t>
      </w:r>
      <w:r w:rsidR="00F813F4" w:rsidRPr="00BD585B">
        <w:rPr>
          <w:sz w:val="28"/>
          <w:szCs w:val="28"/>
        </w:rPr>
        <w:t>ěc</w:t>
      </w:r>
      <w:bookmarkEnd w:id="26"/>
    </w:p>
    <w:p w:rsidR="00F813F4" w:rsidRPr="00BD585B" w:rsidRDefault="004610AC" w:rsidP="009634EE">
      <w:pPr>
        <w:spacing w:line="360" w:lineRule="auto"/>
        <w:ind w:firstLine="708"/>
        <w:jc w:val="both"/>
      </w:pPr>
      <w:r w:rsidRPr="00BD585B">
        <w:t>NOZ</w:t>
      </w:r>
      <w:r w:rsidR="00A7616B" w:rsidRPr="00BD585B">
        <w:t xml:space="preserve"> přináší zcela nové pojetí věci, což se u zástavního práva </w:t>
      </w:r>
      <w:r w:rsidR="009634EE" w:rsidRPr="00BD585B">
        <w:t xml:space="preserve">projevuje </w:t>
      </w:r>
      <w:r w:rsidR="00A7616B" w:rsidRPr="00BD585B">
        <w:t xml:space="preserve">zejména ve vztahu k jeho předmětu.  </w:t>
      </w:r>
      <w:r w:rsidR="006C7C86" w:rsidRPr="00BD585B">
        <w:t>NOZ</w:t>
      </w:r>
      <w:r w:rsidR="009634EE" w:rsidRPr="00BD585B">
        <w:t xml:space="preserve"> na rozdíl od svého předchůdce neobsahuje taxativní výčet věcí, které mohou být předmětem zástavního práva, a volí opačnou konstrukci, když stanoví, že předmětem zástavního práva může být jakákoliv věc, která je obchodovatelná. Předmětem zástavního práva tedy nemohou být pouze res extra commercium, tedy </w:t>
      </w:r>
      <w:r w:rsidR="00056907" w:rsidRPr="00BD585B">
        <w:t xml:space="preserve">věci </w:t>
      </w:r>
      <w:r w:rsidR="009634EE" w:rsidRPr="00BD585B">
        <w:t>vyloučené z obchodování, mezi které patří např. povrchová voda, vzduch, apod.</w:t>
      </w:r>
      <w:r w:rsidR="005855AD" w:rsidRPr="00BD585B">
        <w:rPr>
          <w:rStyle w:val="Znakapoznpodarou"/>
        </w:rPr>
        <w:footnoteReference w:id="60"/>
      </w:r>
    </w:p>
    <w:p w:rsidR="009D6E4C" w:rsidRPr="00BD585B" w:rsidRDefault="002A655B" w:rsidP="009634EE">
      <w:pPr>
        <w:spacing w:line="360" w:lineRule="auto"/>
        <w:ind w:firstLine="708"/>
        <w:jc w:val="both"/>
      </w:pPr>
      <w:r w:rsidRPr="00BD585B">
        <w:t>NOZ</w:t>
      </w:r>
      <w:r w:rsidR="009D6E4C" w:rsidRPr="00BD585B">
        <w:t xml:space="preserve"> definuje pojem věci velmi široce,</w:t>
      </w:r>
      <w:r w:rsidRPr="00BD585B">
        <w:rPr>
          <w:rStyle w:val="Znakapoznpodarou"/>
        </w:rPr>
        <w:footnoteReference w:id="61"/>
      </w:r>
      <w:r w:rsidR="009D6E4C" w:rsidRPr="00BD585B">
        <w:t xml:space="preserve"> </w:t>
      </w:r>
      <w:r w:rsidR="00414023" w:rsidRPr="00BD585B">
        <w:t>přičemž</w:t>
      </w:r>
      <w:r w:rsidR="009D6E4C" w:rsidRPr="00BD585B">
        <w:t xml:space="preserve"> o věc se jedná v případě, jsou-li kumulativně splněny tři základní znaky. Jedná se o rozdílnost od osoby, schopnost sloužit potřebě osob (užitečnost) a ovladatelnost. </w:t>
      </w:r>
      <w:r w:rsidR="00414023" w:rsidRPr="00BD585B">
        <w:t>Proto</w:t>
      </w:r>
      <w:r w:rsidR="009D6E4C" w:rsidRPr="00BD585B">
        <w:t xml:space="preserve"> </w:t>
      </w:r>
      <w:r w:rsidR="00722029" w:rsidRPr="00BD585B">
        <w:t xml:space="preserve">lze </w:t>
      </w:r>
      <w:r w:rsidR="009D6E4C" w:rsidRPr="00BD585B">
        <w:t>obecně konstatovat, že vše, co není osobou v právním slova smyslu, co je způsobilé přinášet subjektům práva zejména hospodářský užitek a co je ovladatelné, lze z hlediska občanského práva považovat za věc v právním slova smyslu (</w:t>
      </w:r>
      <w:r w:rsidR="00A54F22" w:rsidRPr="00BD585B">
        <w:t>až</w:t>
      </w:r>
      <w:r w:rsidR="00211F30" w:rsidRPr="00BD585B">
        <w:t xml:space="preserve"> na výjimky uvedené dále</w:t>
      </w:r>
      <w:r w:rsidR="009D6E4C" w:rsidRPr="00BD585B">
        <w:t>).</w:t>
      </w:r>
      <w:r w:rsidR="00A949F5" w:rsidRPr="00BD585B">
        <w:rPr>
          <w:rStyle w:val="Znakapoznpodarou"/>
        </w:rPr>
        <w:footnoteReference w:id="62"/>
      </w:r>
      <w:r w:rsidR="005B67A6" w:rsidRPr="00BD585B">
        <w:t xml:space="preserve"> </w:t>
      </w:r>
    </w:p>
    <w:p w:rsidR="00F813F4" w:rsidRPr="00BD585B" w:rsidRDefault="00AD544C" w:rsidP="009338D0">
      <w:pPr>
        <w:spacing w:line="360" w:lineRule="auto"/>
        <w:ind w:firstLine="708"/>
        <w:jc w:val="both"/>
      </w:pPr>
      <w:r w:rsidRPr="00BD585B">
        <w:t>NOZ</w:t>
      </w:r>
      <w:r w:rsidR="00A470C1" w:rsidRPr="00BD585B">
        <w:t xml:space="preserve"> přichází s novým rozdělením věc</w:t>
      </w:r>
      <w:r w:rsidR="00D3486F" w:rsidRPr="00BD585B">
        <w:t>í již ve svém prvním ustanovení, které se věnuje t</w:t>
      </w:r>
      <w:r w:rsidR="00A470C1" w:rsidRPr="00BD585B">
        <w:t>éto problematice, když definuje věci hmotné a nehmotné jako základní rozlišovací kritérium.</w:t>
      </w:r>
      <w:r w:rsidR="00C12995" w:rsidRPr="00BD585B">
        <w:t xml:space="preserve"> Definice hmotné věci je poměrně jednoznačná a snadno představitelná, jedná se </w:t>
      </w:r>
      <w:r w:rsidR="00AB3A34" w:rsidRPr="00BD585B">
        <w:br/>
      </w:r>
      <w:r w:rsidR="00C12995" w:rsidRPr="00BD585B">
        <w:t>o</w:t>
      </w:r>
      <w:r w:rsidR="00AB3A34" w:rsidRPr="00BD585B">
        <w:t xml:space="preserve"> ovladatelnou</w:t>
      </w:r>
      <w:r w:rsidR="00C12995" w:rsidRPr="00BD585B">
        <w:t xml:space="preserve"> část světa, která má povahu samostatného předmětu.</w:t>
      </w:r>
      <w:r w:rsidR="00484625" w:rsidRPr="00BD585B">
        <w:t xml:space="preserve"> </w:t>
      </w:r>
      <w:r w:rsidR="00B26D60" w:rsidRPr="00BD585B">
        <w:t>Ustanovení o věcech hmotných se přiměřeně použijí na ovladatelné přírodní síly, jelikož se má za to, že ovladatelné přírodní síly reá</w:t>
      </w:r>
      <w:r w:rsidR="00DA1E18" w:rsidRPr="00BD585B">
        <w:t>lně existují, a proto by se měly</w:t>
      </w:r>
      <w:r w:rsidR="00B26D60" w:rsidRPr="00BD585B">
        <w:t xml:space="preserve"> považovat za věci hmotné </w:t>
      </w:r>
      <w:r w:rsidR="00554895" w:rsidRPr="00BD585B">
        <w:br/>
      </w:r>
      <w:r w:rsidR="00B26D60" w:rsidRPr="00BD585B">
        <w:t>a zároveň movité</w:t>
      </w:r>
      <w:r w:rsidR="003F079C" w:rsidRPr="00BD585B">
        <w:rPr>
          <w:rStyle w:val="Znakapoznpodarou"/>
        </w:rPr>
        <w:footnoteReference w:id="63"/>
      </w:r>
      <w:r w:rsidR="00047A73" w:rsidRPr="00BD585B">
        <w:t xml:space="preserve"> Ovladatelnost je přitom hlediskem objekti</w:t>
      </w:r>
      <w:r w:rsidR="00E23391" w:rsidRPr="00BD585B">
        <w:t xml:space="preserve">vním, což </w:t>
      </w:r>
      <w:r w:rsidR="00047A73" w:rsidRPr="00BD585B">
        <w:t xml:space="preserve">znamená, že v konkrétní situaci přírodní síla být ovladatelná nemusí. Typickým příkladem je elektrická </w:t>
      </w:r>
      <w:r w:rsidR="00047A73" w:rsidRPr="00BD585B">
        <w:lastRenderedPageBreak/>
        <w:t xml:space="preserve">energie, sluneční energie, </w:t>
      </w:r>
      <w:r w:rsidR="00815582" w:rsidRPr="00BD585B">
        <w:t>vodní</w:t>
      </w:r>
      <w:r w:rsidR="00047A73" w:rsidRPr="00BD585B">
        <w:t xml:space="preserve"> energie apod.</w:t>
      </w:r>
      <w:r w:rsidR="00B26D60" w:rsidRPr="00BD585B">
        <w:rPr>
          <w:rStyle w:val="Znakapoznpodarou"/>
        </w:rPr>
        <w:footnoteReference w:id="64"/>
      </w:r>
      <w:r w:rsidR="00B26D60" w:rsidRPr="00BD585B">
        <w:t xml:space="preserve"> </w:t>
      </w:r>
      <w:r w:rsidR="00A1361F" w:rsidRPr="00BD585B">
        <w:t xml:space="preserve">Teoreticky by tedy mohlo být umožněno zřídit zástavní právo k elektrické energii, kterou distribuuje určitá osoba, nicméně je nutné přihlédnout k tomu, že ustanovení o věcech hmotných se použijí pouze přiměřeně. V tomto případě lze zcela jistě dovodit, že předmětem zástavního práva nemůže být ovladatelná přírodní síla. </w:t>
      </w:r>
      <w:r w:rsidR="00484625" w:rsidRPr="00BD585B">
        <w:t>Věc nehmotná je naopak jinou věcí bez hmotné podstaty a je vymezena</w:t>
      </w:r>
      <w:r w:rsidR="00E077C4" w:rsidRPr="00BD585B">
        <w:t>,</w:t>
      </w:r>
      <w:r w:rsidR="00484625" w:rsidRPr="00BD585B">
        <w:t xml:space="preserve"> oproti </w:t>
      </w:r>
      <w:r w:rsidR="00B92DB5" w:rsidRPr="00BD585B">
        <w:t xml:space="preserve">věci </w:t>
      </w:r>
      <w:r w:rsidR="00484625" w:rsidRPr="00BD585B">
        <w:t>hmotné</w:t>
      </w:r>
      <w:r w:rsidR="00C541C9" w:rsidRPr="00BD585B">
        <w:t>,</w:t>
      </w:r>
      <w:r w:rsidR="00484625" w:rsidRPr="00BD585B">
        <w:t xml:space="preserve"> neg</w:t>
      </w:r>
      <w:r w:rsidR="00D11CB9" w:rsidRPr="00BD585B">
        <w:t xml:space="preserve">ativně. Mezi nehmotné věci řadíme také práva, jejichž povaha to připouští. </w:t>
      </w:r>
      <w:r w:rsidR="00096CC8" w:rsidRPr="00BD585B">
        <w:t>Obč. z.</w:t>
      </w:r>
      <w:r w:rsidR="005105D1" w:rsidRPr="00BD585B">
        <w:t xml:space="preserve"> definici nehmotných věcí</w:t>
      </w:r>
      <w:r w:rsidR="009338D0" w:rsidRPr="00BD585B">
        <w:t xml:space="preserve"> </w:t>
      </w:r>
      <w:r w:rsidR="00CD7E5E" w:rsidRPr="00BD585B">
        <w:t>neobsahoval</w:t>
      </w:r>
      <w:r w:rsidR="009338D0" w:rsidRPr="00BD585B">
        <w:t>, nicméně ze zvláštních zákonů bylo možné existenci nehmotný</w:t>
      </w:r>
      <w:r w:rsidR="00336A7A" w:rsidRPr="00BD585B">
        <w:t>ch</w:t>
      </w:r>
      <w:r w:rsidR="005105D1" w:rsidRPr="00BD585B">
        <w:t xml:space="preserve"> věcí dovodit (</w:t>
      </w:r>
      <w:r w:rsidR="009338D0" w:rsidRPr="00BD585B">
        <w:t xml:space="preserve">např. o zákon o průmyslových vzorech či zákon </w:t>
      </w:r>
      <w:r w:rsidR="005105D1" w:rsidRPr="00BD585B">
        <w:br/>
      </w:r>
      <w:r w:rsidR="009338D0" w:rsidRPr="00BD585B">
        <w:t>o ochranných známkách</w:t>
      </w:r>
      <w:r w:rsidR="005105D1" w:rsidRPr="00BD585B">
        <w:t>)</w:t>
      </w:r>
      <w:r w:rsidR="009338D0" w:rsidRPr="00BD585B">
        <w:t xml:space="preserve">. Konkrétní nehmotnou věcí v pojetí </w:t>
      </w:r>
      <w:r w:rsidR="00AC36F8" w:rsidRPr="00BD585B">
        <w:t>NOZ</w:t>
      </w:r>
      <w:r w:rsidR="009338D0" w:rsidRPr="00BD585B">
        <w:t xml:space="preserve"> může pak být např. doménové jméno, zaknihovaný cenný papír, ochranná známka, inves</w:t>
      </w:r>
      <w:r w:rsidR="005105D1" w:rsidRPr="00BD585B">
        <w:t>tiční nástroje (swap, opce, futu</w:t>
      </w:r>
      <w:r w:rsidR="009338D0" w:rsidRPr="00BD585B">
        <w:t xml:space="preserve">res), obchodní tajemství, autorská licence k používání či rozmnožování díla </w:t>
      </w:r>
      <w:r w:rsidR="005105D1" w:rsidRPr="00BD585B">
        <w:br/>
      </w:r>
      <w:r w:rsidR="009338D0" w:rsidRPr="00BD585B">
        <w:t>a další.</w:t>
      </w:r>
      <w:r w:rsidR="00D671DA" w:rsidRPr="00BD585B">
        <w:rPr>
          <w:rStyle w:val="Znakapoznpodarou"/>
        </w:rPr>
        <w:footnoteReference w:id="65"/>
      </w:r>
      <w:r w:rsidR="00A1361F" w:rsidRPr="00BD585B">
        <w:t xml:space="preserve"> </w:t>
      </w:r>
    </w:p>
    <w:p w:rsidR="00E2773C" w:rsidRPr="00BD585B" w:rsidRDefault="00510FFE" w:rsidP="009338D0">
      <w:pPr>
        <w:spacing w:line="360" w:lineRule="auto"/>
        <w:ind w:firstLine="708"/>
        <w:jc w:val="both"/>
      </w:pPr>
      <w:r w:rsidRPr="00BD585B">
        <w:t>NOZ</w:t>
      </w:r>
      <w:r w:rsidR="00E2773C" w:rsidRPr="00BD585B">
        <w:t xml:space="preserve"> dále definuje, co vše se považuje za věc nemovitou a za věc movitou. Obecně lze konstatovat, že movitou věcí jsou všechny </w:t>
      </w:r>
      <w:r w:rsidR="00BD1DE5" w:rsidRPr="00BD585B">
        <w:t xml:space="preserve">věci </w:t>
      </w:r>
      <w:r w:rsidR="00E2773C" w:rsidRPr="00BD585B">
        <w:t>hmotné (včetně ovladatelných přírodních sil)</w:t>
      </w:r>
      <w:r w:rsidR="003451E0" w:rsidRPr="00BD585B">
        <w:t xml:space="preserve"> </w:t>
      </w:r>
      <w:r w:rsidR="001F2366" w:rsidRPr="00BD585B">
        <w:br/>
      </w:r>
      <w:r w:rsidR="003451E0" w:rsidRPr="00BD585B">
        <w:t xml:space="preserve">i nehmotné, není-li zákonem stanoveno </w:t>
      </w:r>
      <w:r w:rsidR="00BC54FD" w:rsidRPr="00BD585B">
        <w:t>jinak</w:t>
      </w:r>
      <w:r w:rsidR="003451E0" w:rsidRPr="00BD585B">
        <w:t>. Nemovité věci jsou pouze ty, které zákon taxativně vyjmenovává v </w:t>
      </w:r>
      <w:r w:rsidR="006D1793" w:rsidRPr="00BD585B">
        <w:t>ust.</w:t>
      </w:r>
      <w:r w:rsidR="003451E0" w:rsidRPr="00BD585B">
        <w:t xml:space="preserve"> § 498 odst. 1</w:t>
      </w:r>
      <w:r w:rsidR="009D6E4C" w:rsidRPr="00BD585B">
        <w:t>.</w:t>
      </w:r>
      <w:r w:rsidR="009B6B52" w:rsidRPr="00BD585B">
        <w:t xml:space="preserve"> </w:t>
      </w:r>
      <w:r w:rsidR="006D1793" w:rsidRPr="00BD585B">
        <w:t>NOZ</w:t>
      </w:r>
      <w:r w:rsidR="009B6B52" w:rsidRPr="00BD585B">
        <w:t>.</w:t>
      </w:r>
      <w:r w:rsidR="00385454" w:rsidRPr="00BD585B">
        <w:t xml:space="preserve"> Jedná se o pozemky</w:t>
      </w:r>
      <w:r w:rsidR="00D41C04" w:rsidRPr="00BD585B">
        <w:rPr>
          <w:rStyle w:val="Znakapoznpodarou"/>
        </w:rPr>
        <w:footnoteReference w:id="66"/>
      </w:r>
      <w:r w:rsidR="00D41C04" w:rsidRPr="00BD585B">
        <w:t xml:space="preserve"> </w:t>
      </w:r>
      <w:r w:rsidR="00385454" w:rsidRPr="00BD585B">
        <w:t>; podzemní stavby se samostatným účelovým určením</w:t>
      </w:r>
      <w:r w:rsidR="002A749B" w:rsidRPr="00BD585B">
        <w:rPr>
          <w:rStyle w:val="Znakapoznpodarou"/>
        </w:rPr>
        <w:footnoteReference w:id="67"/>
      </w:r>
      <w:r w:rsidR="00385454" w:rsidRPr="00BD585B">
        <w:t>; věcná práva k nemovitým věcem</w:t>
      </w:r>
      <w:r w:rsidR="006916FC" w:rsidRPr="00BD585B">
        <w:rPr>
          <w:rStyle w:val="Znakapoznpodarou"/>
        </w:rPr>
        <w:footnoteReference w:id="68"/>
      </w:r>
      <w:r w:rsidR="00385454" w:rsidRPr="00BD585B">
        <w:t>; práva, která prohlásí zákon za nemovité věci</w:t>
      </w:r>
      <w:r w:rsidR="003551CC" w:rsidRPr="00BD585B">
        <w:rPr>
          <w:rStyle w:val="Znakapoznpodarou"/>
        </w:rPr>
        <w:footnoteReference w:id="69"/>
      </w:r>
      <w:r w:rsidR="003551CC" w:rsidRPr="00BD585B">
        <w:t xml:space="preserve">; </w:t>
      </w:r>
      <w:r w:rsidR="00FE0F3D" w:rsidRPr="00BD585B">
        <w:t>věc, která</w:t>
      </w:r>
      <w:r w:rsidR="00385454" w:rsidRPr="00BD585B">
        <w:t xml:space="preserve"> podle ustanovení jiného zákona není součástí pozemku, pokud ji není možné přenést z místa </w:t>
      </w:r>
      <w:r w:rsidR="0023100A" w:rsidRPr="00BD585B">
        <w:t>na místo bez porušení podstaty</w:t>
      </w:r>
      <w:r w:rsidR="0023100A" w:rsidRPr="00BD585B">
        <w:rPr>
          <w:rStyle w:val="Znakapoznpodarou"/>
        </w:rPr>
        <w:footnoteReference w:id="70"/>
      </w:r>
      <w:r w:rsidR="0055335E" w:rsidRPr="00BD585B">
        <w:t>; a jiná součást objektivní reality, kterou za nemovitou věc označí zákon</w:t>
      </w:r>
      <w:r w:rsidR="00C86220" w:rsidRPr="00BD585B">
        <w:rPr>
          <w:rStyle w:val="Znakapoznpodarou"/>
        </w:rPr>
        <w:footnoteReference w:id="71"/>
      </w:r>
      <w:r w:rsidR="0055335E" w:rsidRPr="00BD585B">
        <w:t>.</w:t>
      </w:r>
      <w:r w:rsidR="00D41C04" w:rsidRPr="00BD585B">
        <w:t xml:space="preserve"> </w:t>
      </w:r>
    </w:p>
    <w:p w:rsidR="00AB1E4C" w:rsidRPr="00BD585B" w:rsidRDefault="00AB1E4C" w:rsidP="009338D0">
      <w:pPr>
        <w:spacing w:line="360" w:lineRule="auto"/>
        <w:ind w:firstLine="708"/>
        <w:jc w:val="both"/>
      </w:pPr>
      <w:r w:rsidRPr="00BD585B">
        <w:t xml:space="preserve">Ze shora uvedeného vyplývá, že za nemovitou věc se považují i věcná práva </w:t>
      </w:r>
      <w:r w:rsidR="00C70FDB" w:rsidRPr="00BD585B">
        <w:t xml:space="preserve">zřízená </w:t>
      </w:r>
      <w:r w:rsidRPr="00BD585B">
        <w:t>k nemovitým věcem, tedy v tomto konkrétním případě i zástavní právo. Pokud je v </w:t>
      </w:r>
      <w:r w:rsidR="008306B0" w:rsidRPr="00BD585B">
        <w:t>NOZ</w:t>
      </w:r>
      <w:r w:rsidRPr="00BD585B">
        <w:t xml:space="preserve"> stanoveno určité pravidlo pro nemovité věci, vztahuje se nám toto pravidlo i na zástavní právo zřízení k nemovité věci. Jedná se např. o </w:t>
      </w:r>
      <w:r w:rsidR="00A43861" w:rsidRPr="00BD585B">
        <w:t>ust.</w:t>
      </w:r>
      <w:r w:rsidRPr="00BD585B">
        <w:t xml:space="preserve"> § 560 </w:t>
      </w:r>
      <w:r w:rsidR="00A43861" w:rsidRPr="00BD585B">
        <w:t>NOZ</w:t>
      </w:r>
      <w:r w:rsidRPr="00BD585B">
        <w:t>, ze kterého plyne obligatorní forma právního jednání v písemné formě.</w:t>
      </w:r>
      <w:r w:rsidR="00AB4234" w:rsidRPr="00BD585B">
        <w:t xml:space="preserve"> Zástavní právo k nemovité věci </w:t>
      </w:r>
      <w:r w:rsidR="00C40743" w:rsidRPr="00BD585B">
        <w:t>proto</w:t>
      </w:r>
      <w:r w:rsidR="00C6709F" w:rsidRPr="00BD585B">
        <w:t xml:space="preserve"> považujeme za věc nehmotnou </w:t>
      </w:r>
      <w:r w:rsidR="00AB4234" w:rsidRPr="00BD585B">
        <w:t>nemovitou. Zástavní právo zřízené k věci movité je pak věcí nehmotnou movitou.</w:t>
      </w:r>
    </w:p>
    <w:p w:rsidR="00625563" w:rsidRPr="00BD585B" w:rsidRDefault="00C23C37" w:rsidP="00002B9F">
      <w:pPr>
        <w:spacing w:line="360" w:lineRule="auto"/>
        <w:ind w:firstLine="708"/>
        <w:jc w:val="both"/>
      </w:pPr>
      <w:r w:rsidRPr="00BD585B">
        <w:lastRenderedPageBreak/>
        <w:t xml:space="preserve">Zásadní změna </w:t>
      </w:r>
      <w:r w:rsidR="009B1335" w:rsidRPr="00BD585B">
        <w:t>ve vztahu k obč. z.</w:t>
      </w:r>
      <w:r w:rsidRPr="00BD585B">
        <w:t>, která má vliv i na zástavní právo, je v</w:t>
      </w:r>
      <w:r w:rsidR="00512108" w:rsidRPr="00BD585B">
        <w:t>e</w:t>
      </w:r>
      <w:r w:rsidRPr="00BD585B">
        <w:t xml:space="preserve"> znovuzavedení zásady superficies solo cedit. Stavba se považuje za součást pozemku </w:t>
      </w:r>
      <w:r w:rsidR="00DD75BE">
        <w:br/>
      </w:r>
      <w:r w:rsidRPr="00BD585B">
        <w:t xml:space="preserve">a není samostatnou věcí </w:t>
      </w:r>
      <w:r w:rsidR="00512108" w:rsidRPr="00BD585B">
        <w:t>jako</w:t>
      </w:r>
      <w:r w:rsidRPr="00BD585B">
        <w:t xml:space="preserve"> tomu bylo </w:t>
      </w:r>
      <w:r w:rsidR="006352EE" w:rsidRPr="00BD585B">
        <w:t>v obč. z.</w:t>
      </w:r>
      <w:r w:rsidR="000942A7" w:rsidRPr="00BD585B">
        <w:t xml:space="preserve"> Pokud </w:t>
      </w:r>
      <w:r w:rsidR="004B4B85" w:rsidRPr="00BD585B">
        <w:t>byla</w:t>
      </w:r>
      <w:r w:rsidR="000942A7" w:rsidRPr="00BD585B">
        <w:t xml:space="preserve"> po 1. 1. 2014 stavba a pozemek ve vlastnictví téže osoby, </w:t>
      </w:r>
      <w:r w:rsidR="004B4B85" w:rsidRPr="00BD585B">
        <w:t>stala</w:t>
      </w:r>
      <w:r w:rsidR="000942A7" w:rsidRPr="00BD585B">
        <w:t xml:space="preserve"> se stavba automaticky součástí pozemku</w:t>
      </w:r>
      <w:r w:rsidR="000942A7" w:rsidRPr="00BD585B">
        <w:rPr>
          <w:rStyle w:val="Znakapoznpodarou"/>
        </w:rPr>
        <w:footnoteReference w:id="72"/>
      </w:r>
      <w:r w:rsidR="0044243E" w:rsidRPr="00BD585B">
        <w:t>. V takovém případě nebude možné zřídit zástavní právo pouze ke stavbě nebo pouze k pozemku, nýbrž bude nutné zřídit zástavní právo k pozemku, jehož součástí je stavba. Tím se může omezit možnost zástavního dlužníka zajistit více dluhů více zástavními právy.</w:t>
      </w:r>
      <w:r w:rsidR="00002B9F" w:rsidRPr="00BD585B">
        <w:t xml:space="preserve"> Při výkonu zástavního práva bude zástavou logicky vše, co je součástí pozemku, tedy i stavba.</w:t>
      </w:r>
      <w:r w:rsidR="00625563" w:rsidRPr="00BD585B">
        <w:rPr>
          <w:rStyle w:val="Znakapoznpodarou"/>
        </w:rPr>
        <w:footnoteReference w:id="73"/>
      </w:r>
      <w:r w:rsidR="00625563" w:rsidRPr="00BD585B">
        <w:t xml:space="preserve"> </w:t>
      </w:r>
    </w:p>
    <w:p w:rsidR="00F813F4" w:rsidRPr="00BD585B" w:rsidRDefault="00D41E26" w:rsidP="00EF6A3F">
      <w:pPr>
        <w:spacing w:line="360" w:lineRule="auto"/>
        <w:ind w:firstLine="708"/>
        <w:jc w:val="both"/>
      </w:pPr>
      <w:r w:rsidRPr="00BD585B">
        <w:t>V </w:t>
      </w:r>
      <w:r w:rsidR="00CC561F" w:rsidRPr="00BD585B">
        <w:t>NOZ</w:t>
      </w:r>
      <w:r w:rsidRPr="00BD585B">
        <w:t xml:space="preserve"> nalezneme</w:t>
      </w:r>
      <w:r w:rsidR="00E46B45" w:rsidRPr="00BD585B">
        <w:t xml:space="preserve"> také negativní vymezení věci, které nám upravuje, co se za věc v právním slova smyslu nepovažuje. </w:t>
      </w:r>
      <w:r w:rsidR="003821FB" w:rsidRPr="00BD585B">
        <w:t xml:space="preserve">Dle </w:t>
      </w:r>
      <w:r w:rsidR="00CC561F" w:rsidRPr="00BD585B">
        <w:t>ust.</w:t>
      </w:r>
      <w:r w:rsidR="003821FB" w:rsidRPr="00BD585B">
        <w:t xml:space="preserve"> § 493 </w:t>
      </w:r>
      <w:r w:rsidR="00CC561F" w:rsidRPr="00BD585B">
        <w:t>NOZ</w:t>
      </w:r>
      <w:r w:rsidR="003821FB" w:rsidRPr="00BD585B">
        <w:t xml:space="preserve"> nepovažujem</w:t>
      </w:r>
      <w:r w:rsidR="005277AE" w:rsidRPr="00BD585B">
        <w:t>e za věc lidské tělo ani jeho čá</w:t>
      </w:r>
      <w:r w:rsidR="003821FB" w:rsidRPr="00BD585B">
        <w:t>sti, třebaže byly od těla odděleny.</w:t>
      </w:r>
      <w:r w:rsidR="005C4553" w:rsidRPr="00BD585B">
        <w:t xml:space="preserve"> Toto ustanovení vychází ze snahy boje proti nelegálnímu obchodování s lidskými částmi těla, nicméně není vyloučeno, že </w:t>
      </w:r>
      <w:r w:rsidR="005277AE" w:rsidRPr="00BD585B">
        <w:t>lidské tělo</w:t>
      </w:r>
      <w:r w:rsidR="005C4553" w:rsidRPr="00BD585B">
        <w:t xml:space="preserve"> nebo </w:t>
      </w:r>
      <w:r w:rsidR="005277AE" w:rsidRPr="00BD585B">
        <w:t>jeho část</w:t>
      </w:r>
      <w:r w:rsidR="005C4553" w:rsidRPr="00BD585B">
        <w:t xml:space="preserve"> </w:t>
      </w:r>
      <w:r w:rsidR="005277AE" w:rsidRPr="00BD585B">
        <w:t>mohou</w:t>
      </w:r>
      <w:r w:rsidR="005C4553" w:rsidRPr="00BD585B">
        <w:t xml:space="preserve"> být zvl</w:t>
      </w:r>
      <w:r w:rsidR="005277AE" w:rsidRPr="00BD585B">
        <w:t>áštním předpisem za věc označeny</w:t>
      </w:r>
      <w:r w:rsidR="005C4553" w:rsidRPr="00BD585B">
        <w:t xml:space="preserve">. S takovou věcí se pak musí nakládat v souladu se zvláštním předpisem a nelze na ní pohlížet jako na věc podle </w:t>
      </w:r>
      <w:r w:rsidR="007F271A" w:rsidRPr="00BD585B">
        <w:t>NOZ</w:t>
      </w:r>
      <w:r w:rsidR="005C4553" w:rsidRPr="00BD585B">
        <w:t>, ke které by se mimo jiné mohlo zřídit zástavní právo.</w:t>
      </w:r>
      <w:r w:rsidR="00EF6A3F" w:rsidRPr="00BD585B">
        <w:t xml:space="preserve"> </w:t>
      </w:r>
      <w:r w:rsidR="007F271A" w:rsidRPr="00BD585B">
        <w:t>Ust.</w:t>
      </w:r>
      <w:r w:rsidR="00EF6A3F" w:rsidRPr="00BD585B">
        <w:t xml:space="preserve"> § 494 </w:t>
      </w:r>
      <w:r w:rsidR="007F271A" w:rsidRPr="00BD585B">
        <w:t>NOZ</w:t>
      </w:r>
      <w:r w:rsidR="00EF6A3F" w:rsidRPr="00BD585B">
        <w:t xml:space="preserve"> pak </w:t>
      </w:r>
      <w:r w:rsidR="000135F3" w:rsidRPr="00BD585B">
        <w:t>upravuje postavení zvířat, která</w:t>
      </w:r>
      <w:r w:rsidR="00EF6A3F" w:rsidRPr="00BD585B">
        <w:t xml:space="preserve"> se podle nové úpravy</w:t>
      </w:r>
      <w:r w:rsidR="000135F3" w:rsidRPr="00BD585B">
        <w:t xml:space="preserve"> již nepovažují za věc. Na zvíře</w:t>
      </w:r>
      <w:r w:rsidR="00EF6A3F" w:rsidRPr="00BD585B">
        <w:t xml:space="preserve"> se sice použijí ustanovení </w:t>
      </w:r>
      <w:r w:rsidR="000135F3" w:rsidRPr="00BD585B">
        <w:br/>
      </w:r>
      <w:r w:rsidR="00EF6A3F" w:rsidRPr="00BD585B">
        <w:t>o věcech v</w:t>
      </w:r>
      <w:r w:rsidR="00502F32" w:rsidRPr="00BD585B">
        <w:t xml:space="preserve"> rozsahu, ve kterém to neodporuje jeho povaze, </w:t>
      </w:r>
      <w:r w:rsidR="00EF6A3F" w:rsidRPr="00BD585B">
        <w:t>ovšem o věc se také nejedná.</w:t>
      </w:r>
      <w:r w:rsidR="00E21DDE" w:rsidRPr="00BD585B">
        <w:rPr>
          <w:rStyle w:val="Znakapoznpodarou"/>
        </w:rPr>
        <w:footnoteReference w:id="74"/>
      </w:r>
      <w:r w:rsidR="00F813F4" w:rsidRPr="00BD585B">
        <w:t xml:space="preserve"> </w:t>
      </w:r>
      <w:r w:rsidR="00EF6A3F" w:rsidRPr="00BD585B">
        <w:t>Stará právní úprava ad absurdum umožňovala zřídit zástavní právo k</w:t>
      </w:r>
      <w:r w:rsidR="00CC51AA" w:rsidRPr="00BD585B">
        <w:t>e</w:t>
      </w:r>
      <w:r w:rsidR="00EF6A3F" w:rsidRPr="00BD585B">
        <w:t> zvířeti, jako věci movité</w:t>
      </w:r>
      <w:r w:rsidR="00502F32" w:rsidRPr="00BD585B">
        <w:t>.</w:t>
      </w:r>
      <w:r w:rsidR="00EF6A3F" w:rsidRPr="00BD585B">
        <w:rPr>
          <w:rStyle w:val="Znakapoznpodarou"/>
        </w:rPr>
        <w:footnoteReference w:id="75"/>
      </w:r>
      <w:r w:rsidR="00502F32" w:rsidRPr="00BD585B">
        <w:t xml:space="preserve"> Tento nedostatek je v </w:t>
      </w:r>
      <w:r w:rsidR="00297D93" w:rsidRPr="00BD585B">
        <w:t>NOZ</w:t>
      </w:r>
      <w:r w:rsidR="00502F32" w:rsidRPr="00BD585B">
        <w:t xml:space="preserve"> správně vyřešen a je zvolena </w:t>
      </w:r>
      <w:r w:rsidR="0036353D" w:rsidRPr="00BD585B">
        <w:t>vhodnější</w:t>
      </w:r>
      <w:r w:rsidR="00502F32" w:rsidRPr="00BD585B">
        <w:t xml:space="preserve"> konstrukce postavení zvířat v právním řádu.</w:t>
      </w:r>
      <w:r w:rsidR="00E21DDE" w:rsidRPr="00BD585B">
        <w:rPr>
          <w:rStyle w:val="Znakapoznpodarou"/>
        </w:rPr>
        <w:footnoteReference w:id="76"/>
      </w:r>
      <w:r w:rsidR="00E21DDE" w:rsidRPr="00BD585B">
        <w:t xml:space="preserve">  </w:t>
      </w:r>
    </w:p>
    <w:p w:rsidR="00F813F4" w:rsidRPr="00BD585B" w:rsidRDefault="00F813F4" w:rsidP="00BD3C96">
      <w:pPr>
        <w:pStyle w:val="Nadpis2"/>
        <w:numPr>
          <w:ilvl w:val="2"/>
          <w:numId w:val="7"/>
        </w:numPr>
        <w:rPr>
          <w:sz w:val="28"/>
          <w:szCs w:val="28"/>
        </w:rPr>
      </w:pPr>
      <w:bookmarkStart w:id="27" w:name="_Toc400795214"/>
      <w:r w:rsidRPr="00BD585B">
        <w:rPr>
          <w:sz w:val="28"/>
          <w:szCs w:val="28"/>
        </w:rPr>
        <w:t>Obchodní závod</w:t>
      </w:r>
      <w:bookmarkEnd w:id="27"/>
    </w:p>
    <w:p w:rsidR="00F813F4" w:rsidRPr="00BD585B" w:rsidRDefault="0077641B" w:rsidP="00E74B6A">
      <w:pPr>
        <w:spacing w:line="360" w:lineRule="auto"/>
        <w:ind w:firstLine="708"/>
        <w:jc w:val="both"/>
      </w:pPr>
      <w:r w:rsidRPr="00BD585B">
        <w:t>V </w:t>
      </w:r>
      <w:r w:rsidR="00637282" w:rsidRPr="00BD585B">
        <w:t>NOZ</w:t>
      </w:r>
      <w:r w:rsidR="00B91835" w:rsidRPr="00BD585B">
        <w:t xml:space="preserve"> se setkáváme</w:t>
      </w:r>
      <w:r w:rsidRPr="00BD585B">
        <w:t xml:space="preserve"> s novým pojmem obchodní korporace, a to v</w:t>
      </w:r>
      <w:r w:rsidR="002807D7" w:rsidRPr="00BD585B">
        <w:t xml:space="preserve"> </w:t>
      </w:r>
      <w:r w:rsidR="0008346A" w:rsidRPr="00BD585B">
        <w:t>ust.</w:t>
      </w:r>
      <w:r w:rsidRPr="00BD585B">
        <w:t xml:space="preserve"> § 502.</w:t>
      </w:r>
      <w:r w:rsidR="004860CC" w:rsidRPr="00BD585B">
        <w:t xml:space="preserve"> Obchodní závod nahrazuje pojem podnik, který byl užíván </w:t>
      </w:r>
      <w:r w:rsidR="000C5D86" w:rsidRPr="00BD585B">
        <w:t>v obč. z.</w:t>
      </w:r>
      <w:r w:rsidR="004860CC" w:rsidRPr="00BD585B">
        <w:t xml:space="preserve"> a který byl definován jako souhrn hmotných, nehmotných a osobních složek podnikání. Obchodní závod </w:t>
      </w:r>
      <w:r w:rsidR="00853F38" w:rsidRPr="00BD585B">
        <w:t>nyní</w:t>
      </w:r>
      <w:r w:rsidR="004860CC" w:rsidRPr="00BD585B">
        <w:t xml:space="preserve"> představuje vše, o čem podnikatel rozhodl či užíváním určil, že bude součástí závodu.</w:t>
      </w:r>
      <w:r w:rsidR="00E952F5" w:rsidRPr="00BD585B">
        <w:t xml:space="preserve"> </w:t>
      </w:r>
      <w:r w:rsidR="00E952F5" w:rsidRPr="00BD585B">
        <w:lastRenderedPageBreak/>
        <w:t>Obchodní závod reaguje terminologicky i na skutečnost, že se může v určitých situacích dostat i do vlastnictví nepodnikatele</w:t>
      </w:r>
      <w:r w:rsidR="00E952F5" w:rsidRPr="00BD585B">
        <w:rPr>
          <w:rStyle w:val="Znakapoznpodarou"/>
        </w:rPr>
        <w:footnoteReference w:id="77"/>
      </w:r>
      <w:r w:rsidR="006424E7" w:rsidRPr="00BD585B">
        <w:t>,</w:t>
      </w:r>
      <w:r w:rsidR="00E952F5" w:rsidRPr="00BD585B">
        <w:t xml:space="preserve"> a představu</w:t>
      </w:r>
      <w:r w:rsidR="00E74B6A" w:rsidRPr="00BD585B">
        <w:t>je tak spíše majetkovou hodnotu</w:t>
      </w:r>
      <w:r w:rsidR="00F813F4" w:rsidRPr="00BD585B">
        <w:t>.</w:t>
      </w:r>
      <w:r w:rsidR="00F813F4" w:rsidRPr="00BD585B">
        <w:rPr>
          <w:rStyle w:val="Znakapoznpodarou"/>
        </w:rPr>
        <w:footnoteReference w:id="78"/>
      </w:r>
      <w:r w:rsidR="0027520E" w:rsidRPr="00BD585B">
        <w:t xml:space="preserve"> </w:t>
      </w:r>
      <w:r w:rsidR="00186B41" w:rsidRPr="00BD585B">
        <w:t>Napříště budeme h</w:t>
      </w:r>
      <w:r w:rsidR="0027520E" w:rsidRPr="00BD585B">
        <w:t>ovořit o zást</w:t>
      </w:r>
      <w:r w:rsidR="00186B41" w:rsidRPr="00BD585B">
        <w:t>avním právu k obchodnímu závodu, nikoliv k podniku.</w:t>
      </w:r>
    </w:p>
    <w:p w:rsidR="00F813F4" w:rsidRPr="00BD585B" w:rsidRDefault="00F813F4" w:rsidP="00BD3C96">
      <w:pPr>
        <w:pStyle w:val="Nadpis2"/>
        <w:numPr>
          <w:ilvl w:val="2"/>
          <w:numId w:val="7"/>
        </w:numPr>
        <w:rPr>
          <w:sz w:val="28"/>
          <w:szCs w:val="26"/>
        </w:rPr>
      </w:pPr>
      <w:bookmarkStart w:id="28" w:name="_Toc400795215"/>
      <w:r w:rsidRPr="00BD585B">
        <w:rPr>
          <w:sz w:val="28"/>
          <w:szCs w:val="26"/>
        </w:rPr>
        <w:t>Korporace</w:t>
      </w:r>
      <w:bookmarkEnd w:id="28"/>
    </w:p>
    <w:p w:rsidR="00F813F4" w:rsidRPr="00BD585B" w:rsidRDefault="00106811" w:rsidP="003E1595">
      <w:pPr>
        <w:spacing w:line="360" w:lineRule="auto"/>
        <w:ind w:firstLine="708"/>
        <w:jc w:val="both"/>
      </w:pPr>
      <w:r w:rsidRPr="00BD585B">
        <w:t>NOZ</w:t>
      </w:r>
      <w:r w:rsidR="003E1595" w:rsidRPr="00BD585B">
        <w:t xml:space="preserve"> v </w:t>
      </w:r>
      <w:r w:rsidRPr="00BD585B">
        <w:t>ust.</w:t>
      </w:r>
      <w:r w:rsidR="003E1595" w:rsidRPr="00BD585B">
        <w:t xml:space="preserve"> § 1320 umožňuje zastavit podíl v korporaci, je-li podíl převoditelný. Pojem obchodní korporace vychází ze zákona č. 90/2012, o obchodních korporacích (dále jen „</w:t>
      </w:r>
      <w:r w:rsidR="00152F59" w:rsidRPr="00BD585B">
        <w:t>ZOK</w:t>
      </w:r>
      <w:r w:rsidR="003E1595" w:rsidRPr="00BD585B">
        <w:t>“)</w:t>
      </w:r>
      <w:r w:rsidR="007D792A" w:rsidRPr="00BD585B">
        <w:t xml:space="preserve">, konkrétně z jeho </w:t>
      </w:r>
      <w:r w:rsidR="00152F59" w:rsidRPr="00BD585B">
        <w:t>ust.</w:t>
      </w:r>
      <w:r w:rsidR="007D792A" w:rsidRPr="00BD585B">
        <w:t xml:space="preserve"> § 1 odst. 1</w:t>
      </w:r>
      <w:r w:rsidR="00FD67C1" w:rsidRPr="00BD585B">
        <w:t>.</w:t>
      </w:r>
      <w:r w:rsidR="00ED1D6E" w:rsidRPr="00BD585B">
        <w:rPr>
          <w:rStyle w:val="Znakapoznpodarou"/>
        </w:rPr>
        <w:footnoteReference w:id="79"/>
      </w:r>
      <w:r w:rsidR="003E1595" w:rsidRPr="00BD585B">
        <w:t xml:space="preserve"> Stará právní úprav</w:t>
      </w:r>
      <w:r w:rsidR="00ED1D6E" w:rsidRPr="00BD585B">
        <w:t>a</w:t>
      </w:r>
      <w:r w:rsidR="003E1595" w:rsidRPr="00BD585B">
        <w:t xml:space="preserve"> umožňovala zastavit obchodní podíl pouze ve společnosti s ručením omezeným, když tato možnost byla upravena v </w:t>
      </w:r>
      <w:r w:rsidR="00FC33A5" w:rsidRPr="00BD585B">
        <w:t>ust.</w:t>
      </w:r>
      <w:r w:rsidR="003E1595" w:rsidRPr="00BD585B">
        <w:t xml:space="preserve"> § 153 </w:t>
      </w:r>
      <w:r w:rsidR="00FC33A5" w:rsidRPr="00BD585B">
        <w:t>obč. z</w:t>
      </w:r>
      <w:r w:rsidR="003E1595" w:rsidRPr="00BD585B">
        <w:t>. V současné době není zástavní právo omezeno pouze na podíl ve společnosti s ručením omezením, přičemž podmínkou pro možnost zřídit zástavní právo k podílu v korporaci je převoditelnost podílu.</w:t>
      </w:r>
      <w:r w:rsidR="00F813F4" w:rsidRPr="00BD585B">
        <w:rPr>
          <w:rStyle w:val="Znakapoznpodarou"/>
        </w:rPr>
        <w:footnoteReference w:id="80"/>
      </w:r>
    </w:p>
    <w:p w:rsidR="00B84331" w:rsidRPr="00BD585B" w:rsidRDefault="0029148F" w:rsidP="00BD3C96">
      <w:pPr>
        <w:pStyle w:val="Nadpis2"/>
        <w:numPr>
          <w:ilvl w:val="1"/>
          <w:numId w:val="7"/>
        </w:numPr>
        <w:rPr>
          <w:sz w:val="32"/>
          <w:szCs w:val="32"/>
        </w:rPr>
      </w:pPr>
      <w:bookmarkStart w:id="29" w:name="_Toc400795216"/>
      <w:r w:rsidRPr="00BD585B">
        <w:rPr>
          <w:sz w:val="32"/>
          <w:szCs w:val="32"/>
        </w:rPr>
        <w:t>Předmět zástavního práva</w:t>
      </w:r>
      <w:bookmarkEnd w:id="29"/>
    </w:p>
    <w:p w:rsidR="0000053E" w:rsidRPr="00BD585B" w:rsidRDefault="0000053E" w:rsidP="00BD3C96">
      <w:pPr>
        <w:pStyle w:val="Nadpis2"/>
        <w:numPr>
          <w:ilvl w:val="2"/>
          <w:numId w:val="7"/>
        </w:numPr>
        <w:rPr>
          <w:sz w:val="28"/>
          <w:szCs w:val="28"/>
        </w:rPr>
      </w:pPr>
      <w:bookmarkStart w:id="30" w:name="_Toc400795217"/>
      <w:r w:rsidRPr="00BD585B">
        <w:rPr>
          <w:sz w:val="28"/>
          <w:szCs w:val="28"/>
        </w:rPr>
        <w:t>Obecně k předmětu zástavního práva</w:t>
      </w:r>
      <w:bookmarkEnd w:id="30"/>
    </w:p>
    <w:p w:rsidR="00995523" w:rsidRPr="00BD585B" w:rsidRDefault="00995523" w:rsidP="0000053E">
      <w:pPr>
        <w:spacing w:line="360" w:lineRule="auto"/>
        <w:jc w:val="both"/>
      </w:pPr>
      <w:r w:rsidRPr="00BD585B">
        <w:tab/>
      </w:r>
      <w:r w:rsidR="00564CDE" w:rsidRPr="00BD585B">
        <w:t>NOZ</w:t>
      </w:r>
      <w:r w:rsidRPr="00BD585B">
        <w:t xml:space="preserve"> navazuje na koncept </w:t>
      </w:r>
      <w:r w:rsidR="00564CDE" w:rsidRPr="00BD585B">
        <w:t>o.z.o.</w:t>
      </w:r>
      <w:r w:rsidRPr="00BD585B">
        <w:t xml:space="preserve">, který definoval předmět zástavního práva </w:t>
      </w:r>
      <w:r w:rsidR="00AB00D1" w:rsidRPr="00BD585B">
        <w:t>tak, že zástavou mohla být každá věc, která je v obchodě.</w:t>
      </w:r>
      <w:r w:rsidR="00AB00D1" w:rsidRPr="00BD585B">
        <w:rPr>
          <w:rStyle w:val="Znakapoznpodarou"/>
        </w:rPr>
        <w:footnoteReference w:id="81"/>
      </w:r>
      <w:r w:rsidR="00992625" w:rsidRPr="00BD585B">
        <w:t xml:space="preserve"> Jak již bylo uvedeno, předmětem zástavního práva dle </w:t>
      </w:r>
      <w:r w:rsidR="007C6F13" w:rsidRPr="00BD585B">
        <w:t>NOZ</w:t>
      </w:r>
      <w:r w:rsidR="00992625" w:rsidRPr="00BD585B">
        <w:t xml:space="preserve"> může být každá věc, s níž lze obchodovat.</w:t>
      </w:r>
      <w:r w:rsidR="00992625" w:rsidRPr="00BD585B">
        <w:rPr>
          <w:rStyle w:val="Znakapoznpodarou"/>
        </w:rPr>
        <w:footnoteReference w:id="82"/>
      </w:r>
      <w:r w:rsidR="006A1C86" w:rsidRPr="00BD585B">
        <w:t xml:space="preserve"> </w:t>
      </w:r>
      <w:r w:rsidR="000D7155" w:rsidRPr="00BD585B">
        <w:t>Zástavou se může stát jakákoliv věc, ať už nehmotná, hmotná, nemovitá či movitá. Předmětem zástavního práva může být i soubor věcí</w:t>
      </w:r>
      <w:r w:rsidR="00585812" w:rsidRPr="00BD585B">
        <w:t xml:space="preserve"> jako věc hromadná či závod. </w:t>
      </w:r>
      <w:r w:rsidR="006A1C86" w:rsidRPr="00BD585B">
        <w:t xml:space="preserve">Tato definice je z pohledu určení předmětu zástavní práva vhodná, neboť </w:t>
      </w:r>
      <w:r w:rsidR="003E40F1" w:rsidRPr="00BD585B">
        <w:t>nevzniknou pochybnosti o tom, zda může být</w:t>
      </w:r>
      <w:r w:rsidR="00203929" w:rsidRPr="00BD585B">
        <w:t xml:space="preserve"> zástavou např. prsten či obraz, vzhledem ke skutečnosti, že se jedná o věci obchodovatelné.</w:t>
      </w:r>
      <w:r w:rsidR="003E40F1" w:rsidRPr="00BD585B">
        <w:t xml:space="preserve"> </w:t>
      </w:r>
      <w:r w:rsidR="00452275" w:rsidRPr="00BD585B">
        <w:t xml:space="preserve">Může ovšem </w:t>
      </w:r>
      <w:r w:rsidR="00203929" w:rsidRPr="00BD585B">
        <w:t>vyvstat</w:t>
      </w:r>
      <w:r w:rsidR="00452275" w:rsidRPr="00BD585B">
        <w:t xml:space="preserve"> otázka, zda je definice dostatečně přesná. Kde lze přesně rozlišit hranici toho, zda je konkrétní věc obchodovatelná či nikoliv? V zákoně samozřejmě nenalezneme obecnou definici obchodovatelnosti věci, a proto musíme vycházet s logického výkladu. Lze zcela bezpochyby dovodit, že věc převoditelnou lze považovat z</w:t>
      </w:r>
      <w:r w:rsidR="0015628D" w:rsidRPr="00BD585B">
        <w:t>ároveň za</w:t>
      </w:r>
      <w:r w:rsidR="00452275" w:rsidRPr="00BD585B">
        <w:t xml:space="preserve"> věc obchodovatelnou. </w:t>
      </w:r>
      <w:r w:rsidR="0015628D" w:rsidRPr="00BD585B">
        <w:t>Převoditelnost znamená, že věc může být oddělena od svého vlastníka, tedy lze ji úspěšně zcizit, což je předpoklad pro samotný výkon zástavního práva.</w:t>
      </w:r>
      <w:r w:rsidR="00806E43" w:rsidRPr="00BD585B">
        <w:t xml:space="preserve">  Převoditelnost </w:t>
      </w:r>
      <w:r w:rsidR="00806E43" w:rsidRPr="00BD585B">
        <w:lastRenderedPageBreak/>
        <w:t xml:space="preserve">ovšem nemůžeme považovat za absolutní podmínku, bez které by se konkrétní věc nemohla stát zástavou. To souvisí zejména s novým možným způsobem realizace zástavního práva, který může být mezi stranami ujednán. Pokud je ke konkrétní věci sjednán způsob realizace zástavního práva </w:t>
      </w:r>
      <w:r w:rsidR="003C7539" w:rsidRPr="00BD585B">
        <w:t>(</w:t>
      </w:r>
      <w:r w:rsidR="00806E43" w:rsidRPr="00BD585B">
        <w:t>např. nucenou správou věci</w:t>
      </w:r>
      <w:r w:rsidR="003C7539" w:rsidRPr="00BD585B">
        <w:t>)</w:t>
      </w:r>
      <w:r w:rsidR="00806E43" w:rsidRPr="00BD585B">
        <w:t xml:space="preserve"> ze strany zástavního věřitel, kdy by užitky ze správy věci náležely jemu za účelem uspokojení pohledávky, lze připustit, že zástavou se stane </w:t>
      </w:r>
      <w:r w:rsidR="00432BC7" w:rsidRPr="00BD585B">
        <w:t xml:space="preserve">i taková </w:t>
      </w:r>
      <w:r w:rsidR="00806E43" w:rsidRPr="00BD585B">
        <w:t>věc, kterou není možné zcizit.</w:t>
      </w:r>
      <w:r w:rsidR="00454582" w:rsidRPr="00BD585B">
        <w:t xml:space="preserve"> Požadavek převoditelnost</w:t>
      </w:r>
      <w:r w:rsidR="00F90424" w:rsidRPr="00BD585B">
        <w:t>i</w:t>
      </w:r>
      <w:r w:rsidR="00454582" w:rsidRPr="00BD585B">
        <w:t xml:space="preserve"> tedy není zcela absolutní, </w:t>
      </w:r>
      <w:r w:rsidR="00E53189" w:rsidRPr="00BD585B">
        <w:t xml:space="preserve">za vhodnější lze spíše považovat požadavek </w:t>
      </w:r>
      <w:r w:rsidR="00454582" w:rsidRPr="00BD585B">
        <w:t>zhodnotitelnosti věci. Bude-li věc v budoucnu nějakým způsobem pro zástavního věřitele zhodnotitelná, může být předmětem zástavního práva.</w:t>
      </w:r>
      <w:r w:rsidR="00145AB6" w:rsidRPr="00BD585B">
        <w:t xml:space="preserve"> Pokud je věc převoditelná, lze bez dalšího říci, že může být předmětem zástavního práva. Není-li ovšem věc převoditelná, neznamená to automaticky, že zřízení zástavního práva je vyloučeno. V takovém případě by se musel ujednat zvláštní způsob realizace, který by neprobíhal prodejem zástavy, jelikož tato možnost by byla vyloučena</w:t>
      </w:r>
      <w:r w:rsidR="006754B5" w:rsidRPr="00BD585B">
        <w:t>, ale došlo by např. k uvedené správě věci, ze které by plynuly určité výtěžky.</w:t>
      </w:r>
    </w:p>
    <w:p w:rsidR="007056E9" w:rsidRPr="00BD585B" w:rsidRDefault="00E25B74" w:rsidP="004F40E2">
      <w:pPr>
        <w:spacing w:line="360" w:lineRule="auto"/>
        <w:jc w:val="both"/>
      </w:pPr>
      <w:r w:rsidRPr="00BD585B">
        <w:tab/>
        <w:t>Pokud hovoříme o tom, že zástavou může být věc obchodovatelná, vy</w:t>
      </w:r>
      <w:r w:rsidR="00061581" w:rsidRPr="00BD585B">
        <w:t>v</w:t>
      </w:r>
      <w:r w:rsidRPr="00BD585B">
        <w:t>stává další otázka, co zástavou býti nemůže</w:t>
      </w:r>
      <w:r w:rsidR="009B0085" w:rsidRPr="00BD585B">
        <w:t>.</w:t>
      </w:r>
      <w:r w:rsidRPr="00BD585B">
        <w:t xml:space="preserve"> </w:t>
      </w:r>
      <w:r w:rsidR="009B0085" w:rsidRPr="00BD585B">
        <w:t>Obč. z.</w:t>
      </w:r>
      <w:r w:rsidRPr="00BD585B">
        <w:t xml:space="preserve"> v </w:t>
      </w:r>
      <w:r w:rsidR="009B0085" w:rsidRPr="00BD585B">
        <w:t>ust.</w:t>
      </w:r>
      <w:r w:rsidRPr="00BD585B">
        <w:t xml:space="preserve"> § 153 stanovil taxativní výčet věcí, které mohou být předmětem zástavního práva. Věci neuvedené v tomto výčtu nemohly být vzhledem ke kogentnosti tohoto ustanovení jako zástava použity.</w:t>
      </w:r>
      <w:r w:rsidR="008B38C9" w:rsidRPr="00BD585B">
        <w:t xml:space="preserve"> Pokud nějaká věc splňuje podmínky obchodovatelnosti</w:t>
      </w:r>
      <w:r w:rsidR="004F79E1" w:rsidRPr="00BD585B">
        <w:t>,</w:t>
      </w:r>
      <w:r w:rsidR="008B38C9" w:rsidRPr="00BD585B">
        <w:t xml:space="preserve"> a přesto nemůže být způsobilou zástavou</w:t>
      </w:r>
      <w:r w:rsidR="008D3FBE" w:rsidRPr="00BD585B">
        <w:t xml:space="preserve">, stanoví to </w:t>
      </w:r>
      <w:r w:rsidR="00A1199E" w:rsidRPr="00BD585B">
        <w:t>NOZ</w:t>
      </w:r>
      <w:r w:rsidR="008D3FBE" w:rsidRPr="00BD585B">
        <w:t xml:space="preserve"> přímo v zákoně. Jedná se např. o nadační jistinu</w:t>
      </w:r>
      <w:r w:rsidR="008D3FBE" w:rsidRPr="00BD585B">
        <w:rPr>
          <w:rStyle w:val="Znakapoznpodarou"/>
        </w:rPr>
        <w:footnoteReference w:id="83"/>
      </w:r>
      <w:r w:rsidR="009428A2" w:rsidRPr="00BD585B">
        <w:t>, dále nadační majetek fondu</w:t>
      </w:r>
      <w:r w:rsidR="009428A2" w:rsidRPr="00BD585B">
        <w:rPr>
          <w:rStyle w:val="Znakapoznpodarou"/>
        </w:rPr>
        <w:footnoteReference w:id="84"/>
      </w:r>
      <w:r w:rsidR="00F71272" w:rsidRPr="00BD585B">
        <w:t>, stavba, která je součástí pozemku</w:t>
      </w:r>
      <w:r w:rsidR="00F71272" w:rsidRPr="00BD585B">
        <w:rPr>
          <w:rStyle w:val="Znakapoznpodarou"/>
        </w:rPr>
        <w:footnoteReference w:id="85"/>
      </w:r>
      <w:r w:rsidR="00924EEE" w:rsidRPr="00BD585B">
        <w:t xml:space="preserve"> a dědické právo před smrtí zůstavitele</w:t>
      </w:r>
      <w:r w:rsidR="00924EEE" w:rsidRPr="00BD585B">
        <w:rPr>
          <w:rStyle w:val="Znakapoznpodarou"/>
        </w:rPr>
        <w:footnoteReference w:id="86"/>
      </w:r>
      <w:r w:rsidR="0009103D" w:rsidRPr="00BD585B">
        <w:t>. Naopak není vyloučeno, aby bylo dědické právo zastaveno po smrti zůstavitele, jelikož v takovém případě již existuje a je možné s ním nakládat jako s věcí.</w:t>
      </w:r>
      <w:r w:rsidR="00490825" w:rsidRPr="00BD585B">
        <w:t xml:space="preserve"> </w:t>
      </w:r>
      <w:r w:rsidR="007056E9" w:rsidRPr="00BD585B">
        <w:t>Mimo zákonné omez</w:t>
      </w:r>
      <w:r w:rsidR="00490825" w:rsidRPr="00BD585B">
        <w:t xml:space="preserve">ení zřízení zástavního práva se </w:t>
      </w:r>
      <w:r w:rsidR="007056E9" w:rsidRPr="00BD585B">
        <w:t>můžeme setkat i s omezením smluvním.</w:t>
      </w:r>
      <w:r w:rsidR="00A25064" w:rsidRPr="00BD585B">
        <w:t xml:space="preserve"> Na věci totiž může váznout omezení, které by vylučovalo její zatížení.</w:t>
      </w:r>
      <w:r w:rsidR="006F5D3A" w:rsidRPr="00BD585B">
        <w:t xml:space="preserve"> Může se jednat o smluvní zákaz zatížení, který nově </w:t>
      </w:r>
      <w:r w:rsidR="006F7163" w:rsidRPr="00BD585B">
        <w:t>NOZ</w:t>
      </w:r>
      <w:r w:rsidR="006F5D3A" w:rsidRPr="00BD585B">
        <w:t xml:space="preserve"> v </w:t>
      </w:r>
      <w:r w:rsidR="006F7163" w:rsidRPr="00BD585B">
        <w:t>ust.</w:t>
      </w:r>
      <w:r w:rsidR="006F5D3A" w:rsidRPr="00BD585B">
        <w:t xml:space="preserve"> </w:t>
      </w:r>
      <w:r w:rsidR="009B54FF" w:rsidRPr="00BD585B">
        <w:br/>
      </w:r>
      <w:r w:rsidR="006F5D3A" w:rsidRPr="00BD585B">
        <w:t xml:space="preserve">§ 1309 odst. 2 a </w:t>
      </w:r>
      <w:r w:rsidR="006F7163" w:rsidRPr="00BD585B">
        <w:t>ust.</w:t>
      </w:r>
      <w:r w:rsidR="006F5D3A" w:rsidRPr="00BD585B">
        <w:t xml:space="preserve"> § 1761 upravuje.</w:t>
      </w:r>
      <w:r w:rsidR="00D80CB1" w:rsidRPr="00BD585B">
        <w:t xml:space="preserve"> Další omezení mohou vyplynout z aplikace jiných právních institutů, jako např. právo zpětné koupě</w:t>
      </w:r>
      <w:r w:rsidR="003E25A9" w:rsidRPr="00BD585B">
        <w:rPr>
          <w:rStyle w:val="Znakapoznpodarou"/>
        </w:rPr>
        <w:footnoteReference w:id="87"/>
      </w:r>
      <w:r w:rsidR="00D80CB1" w:rsidRPr="00BD585B">
        <w:t xml:space="preserve"> zapsané do veřejného seznamu</w:t>
      </w:r>
      <w:r w:rsidR="00316CA0" w:rsidRPr="00BD585B">
        <w:t>, které</w:t>
      </w:r>
      <w:r w:rsidR="00D80CB1" w:rsidRPr="00BD585B">
        <w:t xml:space="preserve"> </w:t>
      </w:r>
      <w:r w:rsidR="00D80CB1" w:rsidRPr="00BD585B">
        <w:lastRenderedPageBreak/>
        <w:t>omezuje zatížení věci, jelikož k němu může dojít pouze se sou</w:t>
      </w:r>
      <w:r w:rsidR="00110E08" w:rsidRPr="00BD585B">
        <w:t>hlasem osoby, v jejíž prospěch j</w:t>
      </w:r>
      <w:r w:rsidR="00D80CB1" w:rsidRPr="00BD585B">
        <w:t>e právo zapsáno.</w:t>
      </w:r>
      <w:r w:rsidR="003E25A9" w:rsidRPr="00BD585B">
        <w:rPr>
          <w:rStyle w:val="Znakapoznpodarou"/>
        </w:rPr>
        <w:footnoteReference w:id="88"/>
      </w:r>
    </w:p>
    <w:p w:rsidR="00BD6AC8" w:rsidRPr="00BD585B" w:rsidRDefault="00C5659F" w:rsidP="004F40E2">
      <w:pPr>
        <w:spacing w:line="360" w:lineRule="auto"/>
        <w:jc w:val="both"/>
      </w:pPr>
      <w:r w:rsidRPr="00BD585B">
        <w:tab/>
        <w:t xml:space="preserve">K zajímavému závěru dospěl </w:t>
      </w:r>
      <w:r w:rsidR="007C5837" w:rsidRPr="00BD585B">
        <w:t>NS</w:t>
      </w:r>
      <w:r w:rsidRPr="00BD585B">
        <w:t xml:space="preserve"> v rozhodnutí </w:t>
      </w:r>
      <w:r w:rsidR="005D4BDB" w:rsidRPr="00BD585B">
        <w:rPr>
          <w:rStyle w:val="Znakapoznpodarou"/>
        </w:rPr>
        <w:footnoteReference w:id="89"/>
      </w:r>
      <w:r w:rsidR="005D4BDB" w:rsidRPr="00BD585B">
        <w:t>,</w:t>
      </w:r>
      <w:r w:rsidR="004A5296" w:rsidRPr="00BD585B">
        <w:t xml:space="preserve"> ve kterém se posuzovala možnost zástavního </w:t>
      </w:r>
      <w:r w:rsidR="00957EA1" w:rsidRPr="00BD585B">
        <w:t>dlužníka jako výlučného vlastníka věci</w:t>
      </w:r>
      <w:r w:rsidR="004A5296" w:rsidRPr="00BD585B">
        <w:t xml:space="preserve"> zřídit zástavní právo pouze k ideální části věci.</w:t>
      </w:r>
      <w:r w:rsidR="005D4BDB" w:rsidRPr="00BD585B">
        <w:t xml:space="preserve"> </w:t>
      </w:r>
      <w:r w:rsidR="007C5837" w:rsidRPr="00BD585B">
        <w:t>NS</w:t>
      </w:r>
      <w:r w:rsidR="004A5296" w:rsidRPr="00BD585B">
        <w:t xml:space="preserve"> tuto možnost připustil s tím, že výlučný vlastník věci nadále zůstává vlastníkem celé věci, přičemž vyjádření ideální části věci, na které se zřizuje zástavní právo</w:t>
      </w:r>
      <w:r w:rsidR="005D4BDB" w:rsidRPr="00BD585B">
        <w:t>,</w:t>
      </w:r>
      <w:r w:rsidR="004A5296" w:rsidRPr="00BD585B">
        <w:t xml:space="preserve"> pouze určuje, v jakém rozsahu může být zástavní právo realizováno. </w:t>
      </w:r>
      <w:r w:rsidR="005D4BDB" w:rsidRPr="00BD585B">
        <w:t xml:space="preserve">Pokud by se navíc nejednalo </w:t>
      </w:r>
      <w:r w:rsidR="00774A5F">
        <w:br/>
      </w:r>
      <w:r w:rsidR="005D4BDB" w:rsidRPr="00BD585B">
        <w:t>o výlučného vlastníka, nýbrž spoluvlastníka, nepovažuje se zřízení zástavního práva za hospodaření se společnou věcí, a tak může zástavní dlužník zřídit zástavní právo ke své ideální části bez ohledu na ostatní spoluvlastníky.</w:t>
      </w:r>
      <w:r w:rsidR="00715D75" w:rsidRPr="00BD585B">
        <w:rPr>
          <w:rStyle w:val="Znakapoznpodarou"/>
        </w:rPr>
        <w:footnoteReference w:id="90"/>
      </w:r>
      <w:r w:rsidR="000540A6" w:rsidRPr="00BD585B">
        <w:t xml:space="preserve"> </w:t>
      </w:r>
      <w:r w:rsidR="004A5296" w:rsidRPr="00BD585B">
        <w:t>Smluvní strany také n</w:t>
      </w:r>
      <w:r w:rsidR="00E107D0" w:rsidRPr="00BD585B">
        <w:t xml:space="preserve">ejsou omezeny ve výběru </w:t>
      </w:r>
      <w:r w:rsidR="001F6EFA" w:rsidRPr="00BD585B">
        <w:t>zástavy, co</w:t>
      </w:r>
      <w:r w:rsidR="004A5296" w:rsidRPr="00BD585B">
        <w:t xml:space="preserve"> se týče poměru hodnoty zástavy k výši zajišťované pohledávky.</w:t>
      </w:r>
      <w:r w:rsidR="005D4BDB" w:rsidRPr="00BD585B">
        <w:t xml:space="preserve"> Skutečnost, že zastavěná věc má jinou hodnotu než zajišťovaná pohledávka, </w:t>
      </w:r>
      <w:r w:rsidR="00733D4F" w:rsidRPr="00BD585B">
        <w:t xml:space="preserve">sama o sobě </w:t>
      </w:r>
      <w:r w:rsidR="005D4BDB" w:rsidRPr="00BD585B">
        <w:t>nezpůsobuje neplatnost zástavní smlouvy.</w:t>
      </w:r>
      <w:r w:rsidR="00E91F8D" w:rsidRPr="00BD585B">
        <w:rPr>
          <w:rStyle w:val="Znakapoznpodarou"/>
        </w:rPr>
        <w:footnoteReference w:id="91"/>
      </w:r>
    </w:p>
    <w:p w:rsidR="0000053E" w:rsidRPr="00BD585B" w:rsidRDefault="0000053E" w:rsidP="00EE245E">
      <w:pPr>
        <w:pStyle w:val="Nadpis2"/>
        <w:numPr>
          <w:ilvl w:val="2"/>
          <w:numId w:val="7"/>
        </w:numPr>
        <w:ind w:left="709" w:hanging="709"/>
        <w:rPr>
          <w:sz w:val="28"/>
          <w:szCs w:val="28"/>
        </w:rPr>
      </w:pPr>
      <w:bookmarkStart w:id="31" w:name="_Toc400795218"/>
      <w:r w:rsidRPr="00BD585B">
        <w:rPr>
          <w:sz w:val="28"/>
          <w:szCs w:val="28"/>
        </w:rPr>
        <w:t>Zřízení zástavního práva k věci, k níž vznikne vlastnické právo teprve v budoucnu</w:t>
      </w:r>
      <w:bookmarkEnd w:id="31"/>
    </w:p>
    <w:p w:rsidR="00AF7408" w:rsidRPr="00BD585B" w:rsidRDefault="006C7589" w:rsidP="0000053E">
      <w:pPr>
        <w:spacing w:line="360" w:lineRule="auto"/>
        <w:ind w:firstLine="708"/>
        <w:jc w:val="both"/>
      </w:pPr>
      <w:r w:rsidRPr="00BD585B">
        <w:t xml:space="preserve">Oproti staré právní úpravě je výraznou změnou </w:t>
      </w:r>
      <w:r w:rsidR="003C5704" w:rsidRPr="00BD585B">
        <w:t>ust.</w:t>
      </w:r>
      <w:r w:rsidRPr="00BD585B">
        <w:t xml:space="preserve"> § 1310 odst. 2 </w:t>
      </w:r>
      <w:r w:rsidR="003C5704" w:rsidRPr="00BD585B">
        <w:t>NOZ</w:t>
      </w:r>
      <w:r w:rsidRPr="00BD585B">
        <w:t>. Zástavní právo může být nově zřízeno k věci, která je ve vlastnictví jiné osoby nebo dokonce k věci, která v okamžiku zřízení zástavního práva neexistuje.</w:t>
      </w:r>
      <w:r w:rsidR="00C00775" w:rsidRPr="00BD585B">
        <w:t xml:space="preserve"> </w:t>
      </w:r>
      <w:r w:rsidR="00724428" w:rsidRPr="00BD585B">
        <w:t>Zřízen</w:t>
      </w:r>
      <w:r w:rsidR="00A350AD" w:rsidRPr="00BD585B">
        <w:t>í zástavního práva k věci, která</w:t>
      </w:r>
      <w:r w:rsidR="00724428" w:rsidRPr="00BD585B">
        <w:t xml:space="preserve"> dosud neexistuje, se může jevit jako velmi praktická možnost, která může být využíván</w:t>
      </w:r>
      <w:r w:rsidR="009C2D34" w:rsidRPr="00BD585B">
        <w:t>a</w:t>
      </w:r>
      <w:r w:rsidR="00724428" w:rsidRPr="00BD585B">
        <w:t xml:space="preserve">. Naopak zřízení zástavního práva k věci, která je ve vlastnictví jiné osoby, se může jevit jako nadbytečná, neboť třetí osoba by jistě sama mohla zřídit zástavní právo ke své věci s tím, že v budoucnu přejde vlastnictví k věci včetně zástavního práva na obligačního dlužníka. Takto se </w:t>
      </w:r>
      <w:r w:rsidR="00A350AD" w:rsidRPr="00BD585B">
        <w:t xml:space="preserve">v </w:t>
      </w:r>
      <w:r w:rsidR="00724428" w:rsidRPr="00BD585B">
        <w:t>praxi běžně postupoval</w:t>
      </w:r>
      <w:r w:rsidR="00A6107E" w:rsidRPr="00BD585B">
        <w:t>o</w:t>
      </w:r>
      <w:r w:rsidR="00724428" w:rsidRPr="00BD585B">
        <w:t xml:space="preserve"> i za účinnosti staré právní úpravy. </w:t>
      </w:r>
      <w:r w:rsidR="00A6107E" w:rsidRPr="00BD585B">
        <w:t>M</w:t>
      </w:r>
      <w:r w:rsidR="00724428" w:rsidRPr="00BD585B">
        <w:t>ožnost zřídit zástavní právo k věci, jež je ve vlastnictví třetí osoby</w:t>
      </w:r>
      <w:r w:rsidR="00BF17BE" w:rsidRPr="00BD585B">
        <w:t xml:space="preserve"> </w:t>
      </w:r>
      <w:r w:rsidR="00724428" w:rsidRPr="00BD585B">
        <w:t>a která přejde na obligačního dlužníka</w:t>
      </w:r>
      <w:r w:rsidR="00983B2D" w:rsidRPr="00BD585B">
        <w:t xml:space="preserve">, </w:t>
      </w:r>
      <w:r w:rsidR="00724428" w:rsidRPr="00BD585B">
        <w:t xml:space="preserve">ovšem nevytváří žádné překážky a </w:t>
      </w:r>
      <w:r w:rsidR="00983B2D" w:rsidRPr="00BD585B">
        <w:t xml:space="preserve">zákon </w:t>
      </w:r>
      <w:r w:rsidR="00724428" w:rsidRPr="00BD585B">
        <w:t>pouze umožňuje postupovat nepatrně odlišným způsobem při zřízení zástavního práva</w:t>
      </w:r>
      <w:r w:rsidR="00A6107E" w:rsidRPr="00BD585B">
        <w:t xml:space="preserve"> k věci ve vlastnictví třetí osoby</w:t>
      </w:r>
      <w:r w:rsidR="00724428" w:rsidRPr="00BD585B">
        <w:t>, což není na škodu. Drobnou výhodou</w:t>
      </w:r>
      <w:r w:rsidR="00983B2D" w:rsidRPr="00BD585B">
        <w:t xml:space="preserve"> tohoto postupu</w:t>
      </w:r>
      <w:r w:rsidR="00724428" w:rsidRPr="00BD585B">
        <w:t xml:space="preserve"> by mohla být skutečnost, že zástavní právo vznikne až k okamžiku, kdy obligační dlužník nabude vlastnické právo. Jedná se tedy</w:t>
      </w:r>
      <w:r w:rsidR="003C2BDE">
        <w:t xml:space="preserve"> </w:t>
      </w:r>
      <w:r w:rsidR="00724428" w:rsidRPr="00BD585B">
        <w:t xml:space="preserve">o jakousi odkládací podmínku </w:t>
      </w:r>
      <w:r w:rsidR="00724428" w:rsidRPr="00BD585B">
        <w:lastRenderedPageBreak/>
        <w:t>vzniku zástavního práva.</w:t>
      </w:r>
      <w:r w:rsidR="00063C45" w:rsidRPr="00BD585B">
        <w:t xml:space="preserve"> </w:t>
      </w:r>
      <w:r w:rsidR="00F973EE" w:rsidRPr="00BD585B">
        <w:t>Na druhou stranu</w:t>
      </w:r>
      <w:r w:rsidR="0055501B" w:rsidRPr="00BD585B">
        <w:t xml:space="preserve"> k výmazu zástavního práva bude potřeba splnit podobné podmínky jako </w:t>
      </w:r>
      <w:r w:rsidR="00F973EE" w:rsidRPr="00BD585B">
        <w:t>kdyby</w:t>
      </w:r>
      <w:r w:rsidR="0055501B" w:rsidRPr="00BD585B">
        <w:t xml:space="preserve"> zástavní právo zřídil přímo vlastník věci. </w:t>
      </w:r>
      <w:r w:rsidR="00063C45" w:rsidRPr="00BD585B">
        <w:t>Je-li věc zapsána ve veřejném seznamu</w:t>
      </w:r>
      <w:r w:rsidR="0000053E" w:rsidRPr="00BD585B">
        <w:t xml:space="preserve"> nebo rejstříku zástav, lze zástavní právo zapsat do těchto seznamů pouze se souhlasem vlastníka věci. </w:t>
      </w:r>
      <w:r w:rsidR="00063C45" w:rsidRPr="00BD585B">
        <w:t>Konkrétní podmínky jsou upraveny v </w:t>
      </w:r>
      <w:r w:rsidR="009C43DF" w:rsidRPr="00BD585B">
        <w:t>ust.</w:t>
      </w:r>
      <w:r w:rsidR="00432C70" w:rsidRPr="00BD585B">
        <w:t xml:space="preserve"> § 1341 </w:t>
      </w:r>
      <w:r w:rsidR="009C43DF" w:rsidRPr="00BD585B">
        <w:t>NOZ</w:t>
      </w:r>
      <w:r w:rsidR="00A14005" w:rsidRPr="00BD585B">
        <w:t>.</w:t>
      </w:r>
      <w:r w:rsidR="00432C70" w:rsidRPr="00BD585B">
        <w:rPr>
          <w:rStyle w:val="Znakapoznpodarou"/>
        </w:rPr>
        <w:footnoteReference w:id="92"/>
      </w:r>
      <w:r w:rsidR="009F39CD" w:rsidRPr="00BD585B">
        <w:t xml:space="preserve"> </w:t>
      </w:r>
    </w:p>
    <w:p w:rsidR="00981D40" w:rsidRPr="00BD585B" w:rsidRDefault="00801F23" w:rsidP="00981D40">
      <w:pPr>
        <w:spacing w:line="360" w:lineRule="auto"/>
        <w:ind w:firstLine="708"/>
        <w:jc w:val="both"/>
      </w:pPr>
      <w:r w:rsidRPr="00BD585B">
        <w:t>Ust.</w:t>
      </w:r>
      <w:r w:rsidR="005D2CEC" w:rsidRPr="00BD585B">
        <w:t xml:space="preserve"> § 1341 odst. 1 </w:t>
      </w:r>
      <w:r w:rsidRPr="00BD585B">
        <w:t>NOZ</w:t>
      </w:r>
      <w:r w:rsidR="00390DE7" w:rsidRPr="00BD585B">
        <w:t xml:space="preserve"> </w:t>
      </w:r>
      <w:r w:rsidR="005D2CEC" w:rsidRPr="00BD585B">
        <w:t xml:space="preserve">je ve znění: </w:t>
      </w:r>
      <w:r w:rsidR="00390DE7" w:rsidRPr="00BD585B">
        <w:rPr>
          <w:i/>
        </w:rPr>
        <w:t>„Má-li se stát zástavou věc, k níž má zástavnímu dlužníku</w:t>
      </w:r>
      <w:r w:rsidR="003A0DEA" w:rsidRPr="00BD585B">
        <w:rPr>
          <w:i/>
        </w:rPr>
        <w:t xml:space="preserve"> (</w:t>
      </w:r>
      <w:r w:rsidR="00033D0A" w:rsidRPr="00BD585B">
        <w:rPr>
          <w:i/>
        </w:rPr>
        <w:t>pozn.</w:t>
      </w:r>
      <w:r w:rsidR="005A7499" w:rsidRPr="00BD585B">
        <w:rPr>
          <w:i/>
        </w:rPr>
        <w:t>:</w:t>
      </w:r>
      <w:r w:rsidR="00033D0A" w:rsidRPr="00BD585B">
        <w:rPr>
          <w:i/>
        </w:rPr>
        <w:t xml:space="preserve"> </w:t>
      </w:r>
      <w:r w:rsidR="003A0DEA" w:rsidRPr="00BD585B">
        <w:rPr>
          <w:i/>
        </w:rPr>
        <w:t>správně věřiteli)</w:t>
      </w:r>
      <w:r w:rsidR="00390DE7" w:rsidRPr="00BD585B">
        <w:rPr>
          <w:i/>
        </w:rPr>
        <w:t xml:space="preserve"> vzniknout zástavní právo teprve v budoucnu, vznikne zástavní právo nabytím vlastnického práva zástavním dlužníkem.“</w:t>
      </w:r>
      <w:r w:rsidR="00390DE7" w:rsidRPr="00BD585B">
        <w:t xml:space="preserve"> Na první pohled je patrné, že věta v tomto znění postrádá smyslu a jedná se o legislativní chybu zákonodárce. </w:t>
      </w:r>
      <w:r w:rsidR="00390DE7" w:rsidRPr="00BD585B">
        <w:rPr>
          <w:rStyle w:val="Znakapoznpodarou"/>
        </w:rPr>
        <w:footnoteReference w:id="93"/>
      </w:r>
      <w:r w:rsidR="000254B3" w:rsidRPr="00BD585B">
        <w:t xml:space="preserve">  Jak již bylo uvedeno, zástavní právo vznikne k okamžiku, kdy přejde vlastnické právo na obligačního dlužníka. Právní vztah mezi obligačním dlužníkem a zástavním věřitelem však existuje </w:t>
      </w:r>
      <w:r w:rsidR="00C93FF8" w:rsidRPr="00BD585B">
        <w:t xml:space="preserve">již </w:t>
      </w:r>
      <w:r w:rsidR="000254B3" w:rsidRPr="00BD585B">
        <w:t>na základě zástavní smlouvy, což má význam pro pořadí zástavních práv. Pokud je ujednáno více budoucích zástavních práv, vznikn</w:t>
      </w:r>
      <w:r w:rsidR="003F419E" w:rsidRPr="00BD585B">
        <w:t>o</w:t>
      </w:r>
      <w:r w:rsidR="000254B3" w:rsidRPr="00BD585B">
        <w:t>u všechna ve stejný okamžik, ve kterém obligační dlužník nabude vlastnické právo k věci.</w:t>
      </w:r>
      <w:r w:rsidR="00247B6C" w:rsidRPr="00BD585B">
        <w:rPr>
          <w:rStyle w:val="Znakapoznpodarou"/>
        </w:rPr>
        <w:footnoteReference w:id="94"/>
      </w:r>
      <w:r w:rsidR="00300E69" w:rsidRPr="00BD585B">
        <w:t xml:space="preserve"> Z tohoto pohledu lze zřízení budoucího zástavního práva považovat za nevýhodné pro zástavního věřitele. Zástavní věřitel bude mít pořadí zástavního práva zajištěné až ke dni, kdy se obligační dlužník stane vlastníkem. Pokud by se namísto budoucího zástavního práva zřídilo zástavní právo způsobem, který byl popsán výše, tedy že zástavní právo zřídí přímo vlastník </w:t>
      </w:r>
      <w:r w:rsidR="005D1624" w:rsidRPr="00BD585B">
        <w:t xml:space="preserve">věci </w:t>
      </w:r>
      <w:r w:rsidR="00300E69" w:rsidRPr="00BD585B">
        <w:t>jako zástavce</w:t>
      </w:r>
      <w:r w:rsidR="00432281" w:rsidRPr="00BD585B">
        <w:t>, bylo by zajištěno výhodnější pořadí než ke dni převodu vlastnického práv</w:t>
      </w:r>
      <w:r w:rsidR="00224463" w:rsidRPr="00BD585B">
        <w:t>.</w:t>
      </w:r>
      <w:r w:rsidR="00EB42D5" w:rsidRPr="00BD585B">
        <w:rPr>
          <w:rStyle w:val="Znakapoznpodarou"/>
        </w:rPr>
        <w:footnoteReference w:id="95"/>
      </w:r>
      <w:r w:rsidR="00293FD9" w:rsidRPr="00BD585B">
        <w:t xml:space="preserve"> </w:t>
      </w:r>
      <w:r w:rsidR="00981D40" w:rsidRPr="00BD585B">
        <w:t xml:space="preserve">Budoucí zástavní právo existovalo již </w:t>
      </w:r>
      <w:r w:rsidR="00426698" w:rsidRPr="00BD585B">
        <w:t>v obč. z.</w:t>
      </w:r>
      <w:r w:rsidR="00981D40" w:rsidRPr="00BD585B">
        <w:t>, bylo ovšem možné zřídit jej pouze k pohledávce.</w:t>
      </w:r>
      <w:r w:rsidR="00981D40" w:rsidRPr="00BD585B">
        <w:rPr>
          <w:rStyle w:val="Znakapoznpodarou"/>
        </w:rPr>
        <w:footnoteReference w:id="96"/>
      </w:r>
      <w:r w:rsidR="00981D40" w:rsidRPr="00BD585B">
        <w:t xml:space="preserve"> </w:t>
      </w:r>
      <w:r w:rsidR="007A4589" w:rsidRPr="00BD585B">
        <w:t>NOZ</w:t>
      </w:r>
      <w:r w:rsidR="00981D40" w:rsidRPr="00BD585B">
        <w:t xml:space="preserve"> zavádí možnost zřídit budoucí zástavní právo i </w:t>
      </w:r>
      <w:r w:rsidR="007A4589" w:rsidRPr="00BD585B">
        <w:t xml:space="preserve">k </w:t>
      </w:r>
      <w:r w:rsidR="00981D40" w:rsidRPr="00BD585B">
        <w:t xml:space="preserve">věci, což bude možné využít např. při úvěrování </w:t>
      </w:r>
      <w:r w:rsidR="007A4589" w:rsidRPr="00BD585B">
        <w:br/>
      </w:r>
      <w:r w:rsidR="00981D40" w:rsidRPr="00BD585B">
        <w:t>a vyrobení nové věci.</w:t>
      </w:r>
    </w:p>
    <w:p w:rsidR="003C2BDE" w:rsidRDefault="003C2BDE" w:rsidP="008C505A">
      <w:pPr>
        <w:spacing w:line="360" w:lineRule="auto"/>
        <w:rPr>
          <w:b/>
        </w:rPr>
      </w:pPr>
    </w:p>
    <w:p w:rsidR="003C2BDE" w:rsidRDefault="003C2BDE" w:rsidP="008C505A">
      <w:pPr>
        <w:spacing w:line="360" w:lineRule="auto"/>
        <w:rPr>
          <w:b/>
        </w:rPr>
      </w:pPr>
    </w:p>
    <w:p w:rsidR="00D7165B" w:rsidRPr="00BD585B" w:rsidRDefault="00F679DD" w:rsidP="008C505A">
      <w:pPr>
        <w:spacing w:line="360" w:lineRule="auto"/>
      </w:pPr>
      <w:r w:rsidRPr="00BD585B">
        <w:rPr>
          <w:b/>
        </w:rPr>
        <w:lastRenderedPageBreak/>
        <w:t>De lege ferenda</w:t>
      </w:r>
      <w:r w:rsidR="008C505A" w:rsidRPr="00BD585B">
        <w:rPr>
          <w:b/>
        </w:rPr>
        <w:t>:</w:t>
      </w:r>
    </w:p>
    <w:p w:rsidR="00AF7408" w:rsidRPr="00BD585B" w:rsidRDefault="00D7165B" w:rsidP="00D03FD0">
      <w:pPr>
        <w:spacing w:line="360" w:lineRule="auto"/>
        <w:jc w:val="both"/>
      </w:pPr>
      <w:r w:rsidRPr="00BD585B">
        <w:tab/>
      </w:r>
      <w:r w:rsidR="00F679DD" w:rsidRPr="00BD585B">
        <w:t>S ohledem na shora uvedené</w:t>
      </w:r>
      <w:r w:rsidR="00293FD9" w:rsidRPr="00BD585B">
        <w:t xml:space="preserve"> by bylo </w:t>
      </w:r>
      <w:r w:rsidR="00F679DD" w:rsidRPr="00BD585B">
        <w:t xml:space="preserve">jistě </w:t>
      </w:r>
      <w:r w:rsidR="00293FD9" w:rsidRPr="00BD585B">
        <w:t>vhodné přijmout úpravu, ve které by zástavní právo vzniklo již ke dni, kdy bylo registrováno ve veřejném seznamu či rejstříku zástav, jelikož pak by bylo zajištěno pořadí zástavních práv</w:t>
      </w:r>
      <w:r w:rsidR="009529E3" w:rsidRPr="00BD585B">
        <w:t xml:space="preserve"> již ke dni registrace. </w:t>
      </w:r>
      <w:r w:rsidR="0091209D" w:rsidRPr="00BD585B">
        <w:t>Ve znění dnešní úpravy zástavní právo např. nevznikne, pokud se obligační dlužník dostane do insolvenčního řízení.</w:t>
      </w:r>
      <w:r w:rsidR="00212901" w:rsidRPr="00BD585B">
        <w:rPr>
          <w:rStyle w:val="Znakapoznpodarou"/>
        </w:rPr>
        <w:footnoteReference w:id="97"/>
      </w:r>
      <w:r w:rsidR="0091209D" w:rsidRPr="00BD585B">
        <w:t xml:space="preserve"> </w:t>
      </w:r>
      <w:r w:rsidR="009529E3" w:rsidRPr="00BD585B">
        <w:t xml:space="preserve">Naopak by nebylo vhodné vázat pořadí zástavních práv ke dni podpisu zástavní smlouvy, jelikož není možnost tuto skutečnost kontrolovat státní mocí </w:t>
      </w:r>
      <w:r w:rsidR="00801A5C" w:rsidRPr="00BD585B">
        <w:br/>
      </w:r>
      <w:r w:rsidR="009529E3" w:rsidRPr="00BD585B">
        <w:t>a mohlo by docházet ke zneužívání takové úpravy.</w:t>
      </w:r>
    </w:p>
    <w:p w:rsidR="00DE5DA4" w:rsidRPr="00BD585B" w:rsidRDefault="00DE5DA4" w:rsidP="0000053E">
      <w:pPr>
        <w:spacing w:line="360" w:lineRule="auto"/>
        <w:ind w:firstLine="708"/>
        <w:jc w:val="both"/>
      </w:pPr>
      <w:r w:rsidRPr="00BD585B">
        <w:t>Zřízení zástavního práva k věci, která má vzniknout teprve v</w:t>
      </w:r>
      <w:r w:rsidR="00327A13" w:rsidRPr="00BD585B">
        <w:t> </w:t>
      </w:r>
      <w:r w:rsidRPr="00BD585B">
        <w:t>budoucnu</w:t>
      </w:r>
      <w:r w:rsidR="00327A13" w:rsidRPr="00BD585B">
        <w:t>,</w:t>
      </w:r>
      <w:r w:rsidRPr="00BD585B">
        <w:t xml:space="preserve"> mimo jiné naráží na princip transparentnosti věcných práv a princip specificity. </w:t>
      </w:r>
      <w:r w:rsidR="003A3738" w:rsidRPr="00BD585B">
        <w:t xml:space="preserve">Dle </w:t>
      </w:r>
      <w:r w:rsidR="00A35401" w:rsidRPr="00BD585B">
        <w:t>ust.</w:t>
      </w:r>
      <w:r w:rsidR="003A3738" w:rsidRPr="00BD585B">
        <w:t xml:space="preserve"> § 1312 odst. 2 </w:t>
      </w:r>
      <w:r w:rsidR="00A35401" w:rsidRPr="00BD585B">
        <w:t>NOZ</w:t>
      </w:r>
      <w:r w:rsidR="003A3738" w:rsidRPr="00BD585B">
        <w:t xml:space="preserve"> musí být zástava určena takovým způsobem, aby ji bylo možné kdykoliv </w:t>
      </w:r>
      <w:r w:rsidR="00A35401" w:rsidRPr="00BD585B">
        <w:t xml:space="preserve">v </w:t>
      </w:r>
      <w:r w:rsidR="003A3738" w:rsidRPr="00BD585B">
        <w:t>době trvání zástavního práva určit.</w:t>
      </w:r>
      <w:r w:rsidR="006E31DB" w:rsidRPr="00BD585B">
        <w:t xml:space="preserve"> </w:t>
      </w:r>
      <w:r w:rsidR="00702FDE" w:rsidRPr="00BD585B">
        <w:t xml:space="preserve">Pochybnosti mohou vznikat zejména ve vztahu k budoucím pohledávkám, které budou zajišťovány. </w:t>
      </w:r>
      <w:r w:rsidR="00A50A07" w:rsidRPr="00BD585B">
        <w:t>Definování</w:t>
      </w:r>
      <w:r w:rsidR="006E31DB" w:rsidRPr="00BD585B">
        <w:t xml:space="preserve"> požadavku dostatečného urč</w:t>
      </w:r>
      <w:r w:rsidR="0014794B" w:rsidRPr="00BD585B">
        <w:t>ení bude pravděpodobně ponechán</w:t>
      </w:r>
      <w:r w:rsidR="00A50A07" w:rsidRPr="00BD585B">
        <w:t>o</w:t>
      </w:r>
      <w:r w:rsidR="006E31DB" w:rsidRPr="00BD585B">
        <w:t xml:space="preserve"> na soudní praxi, což může vyvolat nejistotu v tom ohledu, že někteří věřitelé zjistí až v po skončení soudního řízení, že jejich pohledávky zajištěné nejsou.</w:t>
      </w:r>
      <w:r w:rsidR="003E7A2A" w:rsidRPr="00BD585B">
        <w:rPr>
          <w:rStyle w:val="Znakapoznpodarou"/>
        </w:rPr>
        <w:footnoteReference w:id="98"/>
      </w:r>
    </w:p>
    <w:p w:rsidR="00C605AA" w:rsidRPr="00BD585B" w:rsidRDefault="00C605AA" w:rsidP="00BD3C96">
      <w:pPr>
        <w:pStyle w:val="Nadpis2"/>
        <w:numPr>
          <w:ilvl w:val="2"/>
          <w:numId w:val="7"/>
        </w:numPr>
        <w:rPr>
          <w:sz w:val="28"/>
          <w:szCs w:val="28"/>
        </w:rPr>
      </w:pPr>
      <w:bookmarkStart w:id="32" w:name="_Toc400795219"/>
      <w:r w:rsidRPr="00BD585B">
        <w:rPr>
          <w:sz w:val="28"/>
          <w:szCs w:val="28"/>
        </w:rPr>
        <w:t>Zajištění dluhu zástavním právem</w:t>
      </w:r>
      <w:bookmarkEnd w:id="32"/>
    </w:p>
    <w:p w:rsidR="00247B6C" w:rsidRPr="00BD585B" w:rsidRDefault="004817C0" w:rsidP="00FA4E3E">
      <w:pPr>
        <w:spacing w:line="360" w:lineRule="auto"/>
        <w:ind w:firstLine="708"/>
        <w:jc w:val="both"/>
      </w:pPr>
      <w:r w:rsidRPr="00BD585B">
        <w:t xml:space="preserve">Zástavní právo zajišťuje dluh, který musí splňovat určité podmínky. Výše dluhu musí být dostatečně určitelná buď v době vzniku zástavního práva, nebo kdykoliv během trvání zástavního práva. Jedná se o odklon od akcesority zástavního práva, jelikož může dojít ke zřízení zástavního práva s tím, že ke dni zřízení </w:t>
      </w:r>
      <w:r w:rsidR="00A635DD" w:rsidRPr="00BD585B">
        <w:t>ještě neexistuje zajišťovaný dluh.</w:t>
      </w:r>
      <w:r w:rsidR="0090630C" w:rsidRPr="00BD585B">
        <w:t xml:space="preserve"> Shodně tomu bylo </w:t>
      </w:r>
      <w:r w:rsidR="001E798A" w:rsidRPr="00BD585B">
        <w:t>v obč. z.</w:t>
      </w:r>
      <w:r w:rsidR="0090630C" w:rsidRPr="00BD585B">
        <w:t>, jelikož běžnému obchodnímu životu akcesorit</w:t>
      </w:r>
      <w:r w:rsidR="00E47365" w:rsidRPr="00BD585B">
        <w:t>a přinášela spíše potíže</w:t>
      </w:r>
      <w:r w:rsidR="00974829" w:rsidRPr="00BD585B">
        <w:t xml:space="preserve"> než </w:t>
      </w:r>
      <w:r w:rsidR="0090630C" w:rsidRPr="00BD585B">
        <w:t xml:space="preserve">užitek. </w:t>
      </w:r>
      <w:r w:rsidR="007B450C" w:rsidRPr="00BD585B">
        <w:t>Ačkoliv</w:t>
      </w:r>
      <w:r w:rsidR="0090630C" w:rsidRPr="00BD585B">
        <w:t xml:space="preserve"> existuje judikatura, která dovozuje názor opačný, lze ji považovat za překonanou.</w:t>
      </w:r>
      <w:r w:rsidR="00E76C90" w:rsidRPr="00BD585B">
        <w:rPr>
          <w:rStyle w:val="Znakapoznpodarou"/>
        </w:rPr>
        <w:footnoteReference w:id="99"/>
      </w:r>
      <w:r w:rsidR="00D32A3A" w:rsidRPr="00BD585B">
        <w:t xml:space="preserve"> </w:t>
      </w:r>
      <w:r w:rsidR="001C044D" w:rsidRPr="00BD585B">
        <w:t>Při určení pořadí se vychází z doby, kdy zástavní právo vzniklo (byť s blanketní pohledávkou) a nikoliv z doby, kdy dojde k plnění.</w:t>
      </w:r>
    </w:p>
    <w:p w:rsidR="008F2564" w:rsidRPr="00BD585B" w:rsidRDefault="00232C3E" w:rsidP="00CE6CD9">
      <w:pPr>
        <w:spacing w:line="360" w:lineRule="auto"/>
        <w:ind w:firstLine="708"/>
        <w:jc w:val="both"/>
      </w:pPr>
      <w:r w:rsidRPr="00BD585B">
        <w:t xml:space="preserve">Dluh, který lze zástavním právem zajistit, může být peněžitý či nepeněžitý, podmíněný či nepodmíněný a existující nebo budoucí. </w:t>
      </w:r>
      <w:r w:rsidR="006C4F63" w:rsidRPr="00BD585B">
        <w:t xml:space="preserve">Zástavním právem mohou být zajišťovány dluhy </w:t>
      </w:r>
      <w:r w:rsidR="006C4F63" w:rsidRPr="00BD585B">
        <w:lastRenderedPageBreak/>
        <w:t>určitého druhu v určité době nebo i r</w:t>
      </w:r>
      <w:r w:rsidR="00EE528F" w:rsidRPr="00BD585B">
        <w:t>ůzné dluhy vznikající průběžně z</w:t>
      </w:r>
      <w:r w:rsidR="006C4F63" w:rsidRPr="00BD585B">
        <w:t> téhož právního důvodu z rámcové zástavní smlouvy.</w:t>
      </w:r>
      <w:r w:rsidR="00974829" w:rsidRPr="00BD585B">
        <w:t xml:space="preserve"> Za novinku lze považovat možnost zajistit dluh, jehož výš</w:t>
      </w:r>
      <w:r w:rsidR="00A66C4D" w:rsidRPr="00BD585B">
        <w:t>e</w:t>
      </w:r>
      <w:r w:rsidR="00974829" w:rsidRPr="00BD585B">
        <w:t xml:space="preserve"> bude stanovena teprve v budoucnu. V takovém případě postačí, bude-li výše dluhu určena kdykoliv v době trvání zástavního práva. Za dostatečně určitelný dluh lze považovat takový, který je vymezen alespoň druhem a dobou vzniku, případně </w:t>
      </w:r>
      <w:r w:rsidR="000A68D2" w:rsidRPr="00BD585B">
        <w:t>právním důvodem vzniku.</w:t>
      </w:r>
      <w:r w:rsidR="00E95CDD" w:rsidRPr="00BD585B">
        <w:rPr>
          <w:rStyle w:val="Znakapoznpodarou"/>
        </w:rPr>
        <w:footnoteReference w:id="100"/>
      </w:r>
      <w:r w:rsidR="00E95CDD" w:rsidRPr="00BD585B">
        <w:t xml:space="preserve"> </w:t>
      </w:r>
      <w:r w:rsidR="00251B6A" w:rsidRPr="00BD585B">
        <w:br/>
      </w:r>
      <w:r w:rsidR="00EF2AAF" w:rsidRPr="00BD585B">
        <w:t>V případě zajištění nepeněžité pohledávky ovšem musíme vycházet z </w:t>
      </w:r>
      <w:r w:rsidR="00A66C4D" w:rsidRPr="00BD585B">
        <w:t>ust.</w:t>
      </w:r>
      <w:r w:rsidR="00EF2AAF" w:rsidRPr="00BD585B">
        <w:t xml:space="preserve"> § 1368 odst. 1 </w:t>
      </w:r>
      <w:r w:rsidR="00A66C4D" w:rsidRPr="00BD585B">
        <w:t>NOZ</w:t>
      </w:r>
      <w:r w:rsidR="00EF2AAF" w:rsidRPr="00BD585B">
        <w:t xml:space="preserve">, kdy se má za to, že věřiteli náleží plnění do výše obvyklé ceny pohledávky v době vzniku zástavního práva, což odporuje znění </w:t>
      </w:r>
      <w:r w:rsidR="00872CCF" w:rsidRPr="00BD585B">
        <w:t>ust.</w:t>
      </w:r>
      <w:r w:rsidR="00EF2AAF" w:rsidRPr="00BD585B">
        <w:t xml:space="preserve"> § 1311 </w:t>
      </w:r>
      <w:r w:rsidR="00872CCF" w:rsidRPr="00BD585B">
        <w:t>NOZ</w:t>
      </w:r>
      <w:r w:rsidR="00EF2AAF" w:rsidRPr="00BD585B">
        <w:t>.</w:t>
      </w:r>
      <w:r w:rsidR="00CE6CD9" w:rsidRPr="00BD585B">
        <w:t xml:space="preserve"> Zástavnímu věřiteli lze doporučit, aby si ve smlouvě ujednal, že zástavní právo se vztahuje nejen na zajišťovaný dluh, ale i nároky vyplývající ze smluvní pokuty a odstoupení ze smlouvy (např. nárok na náhradu škody)</w:t>
      </w:r>
      <w:r w:rsidR="00347250" w:rsidRPr="00BD585B">
        <w:t>.</w:t>
      </w:r>
      <w:r w:rsidR="008F2564" w:rsidRPr="00BD585B">
        <w:rPr>
          <w:rStyle w:val="Znakapoznpodarou"/>
        </w:rPr>
        <w:footnoteReference w:id="101"/>
      </w:r>
    </w:p>
    <w:p w:rsidR="009C4FC1" w:rsidRPr="00BD585B" w:rsidRDefault="00737D80" w:rsidP="00BD3C96">
      <w:pPr>
        <w:pStyle w:val="Nadpis2"/>
        <w:numPr>
          <w:ilvl w:val="1"/>
          <w:numId w:val="7"/>
        </w:numPr>
        <w:rPr>
          <w:sz w:val="32"/>
          <w:szCs w:val="32"/>
        </w:rPr>
      </w:pPr>
      <w:bookmarkStart w:id="33" w:name="_Toc400795220"/>
      <w:r w:rsidRPr="00BD585B">
        <w:rPr>
          <w:sz w:val="32"/>
          <w:szCs w:val="32"/>
        </w:rPr>
        <w:t>Vznik zástavního práva</w:t>
      </w:r>
      <w:bookmarkEnd w:id="33"/>
    </w:p>
    <w:p w:rsidR="001312A9" w:rsidRPr="00BD585B" w:rsidRDefault="0016780D" w:rsidP="003E1B98">
      <w:pPr>
        <w:spacing w:line="360" w:lineRule="auto"/>
        <w:ind w:firstLine="708"/>
        <w:jc w:val="both"/>
      </w:pPr>
      <w:r w:rsidRPr="00BD585B">
        <w:t xml:space="preserve">Vznik zástavního práva </w:t>
      </w:r>
      <w:r w:rsidR="00033F58" w:rsidRPr="00BD585B">
        <w:t>je</w:t>
      </w:r>
      <w:r w:rsidRPr="00BD585B">
        <w:t xml:space="preserve"> v NOZ</w:t>
      </w:r>
      <w:r w:rsidR="00033F58" w:rsidRPr="00BD585B">
        <w:t xml:space="preserve"> pojat </w:t>
      </w:r>
      <w:r w:rsidRPr="00BD585B">
        <w:t xml:space="preserve">koncepčně </w:t>
      </w:r>
      <w:r w:rsidR="00033F58" w:rsidRPr="00BD585B">
        <w:t xml:space="preserve">odlišně, než tomu bylo </w:t>
      </w:r>
      <w:r w:rsidRPr="00BD585B">
        <w:t>v obč. z.</w:t>
      </w:r>
      <w:r w:rsidR="00033F58" w:rsidRPr="00BD585B">
        <w:t xml:space="preserve">. </w:t>
      </w:r>
      <w:r w:rsidR="001312A9" w:rsidRPr="00BD585B">
        <w:t>Stará právní úprava vycházela ze skutečnosti, že zástavní právo může vzniknout na základě smlouvy (smluvní zástavní právo), rozhodnutí soudu nebo správní</w:t>
      </w:r>
      <w:r w:rsidR="00387D10" w:rsidRPr="00BD585B">
        <w:t>ho</w:t>
      </w:r>
      <w:r w:rsidR="001312A9" w:rsidRPr="00BD585B">
        <w:t xml:space="preserve"> orgánu, zákona (zákonné zástavní právo) nebo smlouvy ve spojení s rozhodnutím soudu (např. schválení dohody </w:t>
      </w:r>
      <w:r w:rsidR="00813A93" w:rsidRPr="00BD585B">
        <w:br/>
      </w:r>
      <w:r w:rsidR="001312A9" w:rsidRPr="00BD585B">
        <w:t>o vypořádání dědictví</w:t>
      </w:r>
      <w:r w:rsidR="00987504" w:rsidRPr="00BD585B">
        <w:t>)</w:t>
      </w:r>
      <w:r w:rsidR="001312A9" w:rsidRPr="00BD585B">
        <w:t xml:space="preserve">. </w:t>
      </w:r>
      <w:r w:rsidR="00987504" w:rsidRPr="00BD585B">
        <w:t>NOZ</w:t>
      </w:r>
      <w:r w:rsidR="001312A9" w:rsidRPr="00BD585B">
        <w:t xml:space="preserve"> volí odlišný způsob, jak vymezit způsoby vzniku zástavního práva, když se omezuje zejména na zřízení zástavního práva na základě smlouvy </w:t>
      </w:r>
      <w:r w:rsidR="00813A93" w:rsidRPr="00BD585B">
        <w:t xml:space="preserve">nebo na </w:t>
      </w:r>
      <w:r w:rsidR="001312A9" w:rsidRPr="00BD585B">
        <w:t xml:space="preserve"> základě rozhodnutí orgánu veřejné moci. </w:t>
      </w:r>
      <w:r w:rsidR="00961942" w:rsidRPr="00BD585B">
        <w:t>NOZ</w:t>
      </w:r>
      <w:r w:rsidR="001312A9" w:rsidRPr="00BD585B">
        <w:t xml:space="preserve"> již neupravuje zřízení z</w:t>
      </w:r>
      <w:r w:rsidR="00961942" w:rsidRPr="00BD585B">
        <w:t>ákonného zástavního práva, které</w:t>
      </w:r>
      <w:r w:rsidR="001312A9" w:rsidRPr="00BD585B">
        <w:t xml:space="preserve"> </w:t>
      </w:r>
      <w:r w:rsidR="00961942" w:rsidRPr="00BD585B">
        <w:t>bylo v obč. z. upraveno</w:t>
      </w:r>
      <w:r w:rsidR="00E80F66" w:rsidRPr="00BD585B">
        <w:t xml:space="preserve"> u jednotlivých smluvních typů (</w:t>
      </w:r>
      <w:r w:rsidR="001312A9" w:rsidRPr="00BD585B">
        <w:t xml:space="preserve">od čehož </w:t>
      </w:r>
      <w:r w:rsidR="00961942" w:rsidRPr="00BD585B">
        <w:t>NOZ</w:t>
      </w:r>
      <w:r w:rsidR="001312A9" w:rsidRPr="00BD585B">
        <w:t xml:space="preserve"> upouští</w:t>
      </w:r>
      <w:r w:rsidR="00E80F66" w:rsidRPr="00BD585B">
        <w:t>)</w:t>
      </w:r>
      <w:r w:rsidR="001312A9" w:rsidRPr="00BD585B">
        <w:t xml:space="preserve">. </w:t>
      </w:r>
      <w:r w:rsidR="00166B18" w:rsidRPr="00BD585B">
        <w:t>V podstatě tedy můžeme hovořit o dvou základních způsobech vzniku zástavního práva</w:t>
      </w:r>
      <w:r w:rsidR="00016858" w:rsidRPr="00BD585B">
        <w:t xml:space="preserve">, přičemž nesmíme zapomenout na zvláštní úpravu vzniku zástavního práva, kterou </w:t>
      </w:r>
      <w:r w:rsidR="00661400" w:rsidRPr="00BD585B">
        <w:t>NOZ</w:t>
      </w:r>
      <w:r w:rsidR="00016858" w:rsidRPr="00BD585B">
        <w:t xml:space="preserve"> používá pro zastavení podílu v korporaci, zastavení cenného papíru nebo zaknihovaného cenného papíru, zastavení účtu vlastníka zaknihovaných cenných papírů </w:t>
      </w:r>
      <w:r w:rsidR="00661400" w:rsidRPr="00BD585B">
        <w:br/>
      </w:r>
      <w:r w:rsidR="00016858" w:rsidRPr="00BD585B">
        <w:t>a zastavení pohledávky.</w:t>
      </w:r>
    </w:p>
    <w:p w:rsidR="001246D6" w:rsidRPr="00BD585B" w:rsidRDefault="001246D6" w:rsidP="001246D6">
      <w:pPr>
        <w:spacing w:line="360" w:lineRule="auto"/>
        <w:ind w:firstLine="708"/>
        <w:jc w:val="both"/>
        <w:rPr>
          <w:szCs w:val="24"/>
        </w:rPr>
      </w:pPr>
      <w:r w:rsidRPr="00BD585B">
        <w:rPr>
          <w:szCs w:val="24"/>
        </w:rPr>
        <w:t xml:space="preserve">V nové úpravě již nenalezneme zákonné zástavní právo, které po účinnosti </w:t>
      </w:r>
      <w:r w:rsidR="00093EE6" w:rsidRPr="00BD585B">
        <w:rPr>
          <w:szCs w:val="24"/>
        </w:rPr>
        <w:t xml:space="preserve">NOZ </w:t>
      </w:r>
      <w:r w:rsidRPr="00BD585B">
        <w:rPr>
          <w:szCs w:val="24"/>
        </w:rPr>
        <w:t>nebude moci vzniknout. Již existující zákonná zástavní práva však nezaniknou. Zákonné zástavní právo k zajištění nájemného bude nahrazeno možností pronajímatele zadržet na úhradu pohledávek movité věci nacházející se v předmětu nájmu.</w:t>
      </w:r>
      <w:r w:rsidRPr="00BD585B">
        <w:rPr>
          <w:rStyle w:val="Znakapoznpodarou"/>
          <w:szCs w:val="24"/>
        </w:rPr>
        <w:footnoteReference w:id="102"/>
      </w:r>
      <w:r w:rsidRPr="00BD585B">
        <w:rPr>
          <w:szCs w:val="24"/>
        </w:rPr>
        <w:t xml:space="preserve"> Obdobně je řešena </w:t>
      </w:r>
      <w:r w:rsidRPr="00BD585B">
        <w:rPr>
          <w:szCs w:val="24"/>
        </w:rPr>
        <w:lastRenderedPageBreak/>
        <w:t>situace i u skladování, kdy skladovatel má k zajištění dluhů zadržovací právo k věcem, dokud se u něj nacházejí.</w:t>
      </w:r>
      <w:r w:rsidRPr="00BD585B">
        <w:rPr>
          <w:rStyle w:val="Znakapoznpodarou"/>
          <w:szCs w:val="24"/>
        </w:rPr>
        <w:footnoteReference w:id="103"/>
      </w:r>
    </w:p>
    <w:p w:rsidR="00166B18" w:rsidRPr="00BD585B" w:rsidRDefault="00A24132" w:rsidP="00BD3C96">
      <w:pPr>
        <w:pStyle w:val="Nadpis2"/>
        <w:numPr>
          <w:ilvl w:val="2"/>
          <w:numId w:val="7"/>
        </w:numPr>
        <w:rPr>
          <w:sz w:val="28"/>
          <w:szCs w:val="28"/>
        </w:rPr>
      </w:pPr>
      <w:bookmarkStart w:id="34" w:name="_Toc400795221"/>
      <w:r w:rsidRPr="00BD585B">
        <w:rPr>
          <w:sz w:val="28"/>
          <w:szCs w:val="28"/>
        </w:rPr>
        <w:t>Vznik na základě zástavní smlouvy</w:t>
      </w:r>
      <w:bookmarkEnd w:id="34"/>
    </w:p>
    <w:p w:rsidR="00C12631" w:rsidRPr="00BD585B" w:rsidRDefault="00C12631" w:rsidP="00B17661">
      <w:pPr>
        <w:pStyle w:val="Nadpis2"/>
        <w:numPr>
          <w:ilvl w:val="3"/>
          <w:numId w:val="7"/>
        </w:numPr>
        <w:tabs>
          <w:tab w:val="left" w:pos="851"/>
        </w:tabs>
        <w:ind w:left="851" w:hanging="851"/>
        <w:rPr>
          <w:sz w:val="26"/>
          <w:szCs w:val="26"/>
        </w:rPr>
      </w:pPr>
      <w:bookmarkStart w:id="35" w:name="_Toc400795222"/>
      <w:r w:rsidRPr="00BD585B">
        <w:rPr>
          <w:sz w:val="26"/>
          <w:szCs w:val="26"/>
        </w:rPr>
        <w:t>Náležitosti zástavní smlouvy</w:t>
      </w:r>
      <w:bookmarkEnd w:id="35"/>
    </w:p>
    <w:p w:rsidR="00166B18" w:rsidRPr="00BD585B" w:rsidRDefault="00367222" w:rsidP="0085246C">
      <w:pPr>
        <w:spacing w:line="360" w:lineRule="auto"/>
        <w:ind w:firstLine="708"/>
        <w:jc w:val="both"/>
      </w:pPr>
      <w:r w:rsidRPr="00BD585B">
        <w:rPr>
          <w:szCs w:val="32"/>
        </w:rPr>
        <w:t>NOZ</w:t>
      </w:r>
      <w:r w:rsidR="00367026" w:rsidRPr="00BD585B">
        <w:rPr>
          <w:szCs w:val="32"/>
        </w:rPr>
        <w:t xml:space="preserve"> vychází ze skutečnosti, že ke vzniku zástavního práva dochází nečastěji na základě uzavřené zástavní smlouvy</w:t>
      </w:r>
      <w:r w:rsidR="00AE7F25" w:rsidRPr="00BD585B">
        <w:rPr>
          <w:szCs w:val="32"/>
        </w:rPr>
        <w:t xml:space="preserve">, což je uvedeno v </w:t>
      </w:r>
      <w:r w:rsidR="00FD306E" w:rsidRPr="00BD585B">
        <w:rPr>
          <w:szCs w:val="32"/>
        </w:rPr>
        <w:t xml:space="preserve"> </w:t>
      </w:r>
      <w:r w:rsidR="00E66737" w:rsidRPr="00BD585B">
        <w:rPr>
          <w:szCs w:val="32"/>
        </w:rPr>
        <w:t>ust.</w:t>
      </w:r>
      <w:r w:rsidR="00FD306E" w:rsidRPr="00BD585B">
        <w:rPr>
          <w:szCs w:val="32"/>
        </w:rPr>
        <w:t xml:space="preserve"> § 1312</w:t>
      </w:r>
      <w:r w:rsidR="00774973" w:rsidRPr="00BD585B">
        <w:rPr>
          <w:szCs w:val="32"/>
        </w:rPr>
        <w:t xml:space="preserve"> odst. 1</w:t>
      </w:r>
      <w:r w:rsidR="00221F29" w:rsidRPr="00BD585B">
        <w:rPr>
          <w:szCs w:val="32"/>
        </w:rPr>
        <w:t xml:space="preserve"> ve znění</w:t>
      </w:r>
      <w:r w:rsidR="0085246C" w:rsidRPr="00BD585B">
        <w:rPr>
          <w:szCs w:val="32"/>
        </w:rPr>
        <w:t>: „</w:t>
      </w:r>
      <w:r w:rsidR="0085246C" w:rsidRPr="00BD585B">
        <w:rPr>
          <w:i/>
          <w:szCs w:val="32"/>
        </w:rPr>
        <w:t>Zástavní právo se zřizuje zástavní smlouvou. V ní strany ujednají, co je zástavou a pro jaký dluh je zástavní právo zřízeno; zajišťuje-li se dluh ještě nedospělý nebo více dluhů, postačí ujednat, do jaké nejvyšší výše jistiny se zajištění poskytuje.</w:t>
      </w:r>
      <w:r w:rsidR="0085246C" w:rsidRPr="00BD585B">
        <w:rPr>
          <w:szCs w:val="32"/>
        </w:rPr>
        <w:t>“</w:t>
      </w:r>
      <w:r w:rsidR="00774973" w:rsidRPr="00BD585B">
        <w:rPr>
          <w:szCs w:val="32"/>
        </w:rPr>
        <w:t xml:space="preserve"> </w:t>
      </w:r>
      <w:r w:rsidR="005537C1" w:rsidRPr="00BD585B">
        <w:rPr>
          <w:szCs w:val="32"/>
        </w:rPr>
        <w:t>Toto ustanovení lze ve vztahu ke vzniku zástavní</w:t>
      </w:r>
      <w:r w:rsidR="0083243F" w:rsidRPr="00BD585B">
        <w:rPr>
          <w:szCs w:val="32"/>
        </w:rPr>
        <w:t>ho práva považovat za základní</w:t>
      </w:r>
      <w:r w:rsidR="005537C1" w:rsidRPr="00BD585B">
        <w:rPr>
          <w:szCs w:val="32"/>
        </w:rPr>
        <w:t>.</w:t>
      </w:r>
      <w:r w:rsidR="00AD4F92" w:rsidRPr="00BD585B">
        <w:rPr>
          <w:szCs w:val="32"/>
        </w:rPr>
        <w:t xml:space="preserve"> Zástavní smlouva by měla obsah</w:t>
      </w:r>
      <w:r w:rsidR="00E20953" w:rsidRPr="00BD585B">
        <w:rPr>
          <w:szCs w:val="32"/>
        </w:rPr>
        <w:t>ovat označení zástavy, zajištěného</w:t>
      </w:r>
      <w:r w:rsidR="00AD4F92" w:rsidRPr="00BD585B">
        <w:rPr>
          <w:szCs w:val="32"/>
        </w:rPr>
        <w:t xml:space="preserve"> dluh</w:t>
      </w:r>
      <w:r w:rsidR="00E20953" w:rsidRPr="00BD585B">
        <w:rPr>
          <w:szCs w:val="32"/>
        </w:rPr>
        <w:t>u</w:t>
      </w:r>
      <w:r w:rsidR="00AD4F92" w:rsidRPr="00BD585B">
        <w:rPr>
          <w:szCs w:val="32"/>
        </w:rPr>
        <w:t xml:space="preserve"> a samozřejmě označení subjektů právního vztahu. To se ovšem nedozvíme z </w:t>
      </w:r>
      <w:r w:rsidR="001B5F73" w:rsidRPr="00BD585B">
        <w:rPr>
          <w:szCs w:val="32"/>
        </w:rPr>
        <w:t>ust.</w:t>
      </w:r>
      <w:r w:rsidR="00AD4F92" w:rsidRPr="00BD585B">
        <w:rPr>
          <w:szCs w:val="32"/>
        </w:rPr>
        <w:t xml:space="preserve"> § 1312</w:t>
      </w:r>
      <w:r w:rsidR="0079191A" w:rsidRPr="00BD585B">
        <w:rPr>
          <w:szCs w:val="32"/>
        </w:rPr>
        <w:t xml:space="preserve"> </w:t>
      </w:r>
      <w:r w:rsidR="001B5F73" w:rsidRPr="00BD585B">
        <w:rPr>
          <w:szCs w:val="32"/>
        </w:rPr>
        <w:t>NOZ</w:t>
      </w:r>
      <w:r w:rsidR="00AD4F92" w:rsidRPr="00BD585B">
        <w:rPr>
          <w:szCs w:val="32"/>
        </w:rPr>
        <w:t xml:space="preserve">, </w:t>
      </w:r>
      <w:r w:rsidR="00E20953" w:rsidRPr="00BD585B">
        <w:rPr>
          <w:szCs w:val="32"/>
        </w:rPr>
        <w:t>nýbrž</w:t>
      </w:r>
      <w:r w:rsidR="00AD4F92" w:rsidRPr="00BD585B">
        <w:rPr>
          <w:szCs w:val="32"/>
        </w:rPr>
        <w:t xml:space="preserve"> z ustanovení</w:t>
      </w:r>
      <w:r w:rsidR="00DA3794" w:rsidRPr="00BD585B">
        <w:rPr>
          <w:szCs w:val="32"/>
        </w:rPr>
        <w:t xml:space="preserve"> obecných, která</w:t>
      </w:r>
      <w:r w:rsidR="00AD4F92" w:rsidRPr="00BD585B">
        <w:rPr>
          <w:szCs w:val="32"/>
        </w:rPr>
        <w:t xml:space="preserve"> nám definují základní podmínky zřízení zástavního práva</w:t>
      </w:r>
      <w:r w:rsidR="0079191A" w:rsidRPr="00BD585B">
        <w:rPr>
          <w:szCs w:val="32"/>
        </w:rPr>
        <w:t>. Z toho</w:t>
      </w:r>
      <w:r w:rsidR="00275095" w:rsidRPr="00BD585B">
        <w:rPr>
          <w:szCs w:val="32"/>
        </w:rPr>
        <w:t>to</w:t>
      </w:r>
      <w:r w:rsidR="0079191A" w:rsidRPr="00BD585B">
        <w:rPr>
          <w:szCs w:val="32"/>
        </w:rPr>
        <w:t xml:space="preserve"> pohledu </w:t>
      </w:r>
      <w:r w:rsidR="00DA3794" w:rsidRPr="00BD585B">
        <w:rPr>
          <w:szCs w:val="32"/>
        </w:rPr>
        <w:t>v </w:t>
      </w:r>
      <w:r w:rsidR="001B5F73" w:rsidRPr="00BD585B">
        <w:rPr>
          <w:szCs w:val="32"/>
        </w:rPr>
        <w:t>ust.</w:t>
      </w:r>
      <w:r w:rsidR="00DA3794" w:rsidRPr="00BD585B">
        <w:rPr>
          <w:szCs w:val="32"/>
        </w:rPr>
        <w:t xml:space="preserve"> § 1312 </w:t>
      </w:r>
      <w:r w:rsidR="001B5F73" w:rsidRPr="00BD585B">
        <w:rPr>
          <w:szCs w:val="32"/>
        </w:rPr>
        <w:t>NOZ</w:t>
      </w:r>
      <w:r w:rsidR="00DA3794" w:rsidRPr="00BD585B">
        <w:rPr>
          <w:szCs w:val="32"/>
        </w:rPr>
        <w:t xml:space="preserve"> </w:t>
      </w:r>
      <w:r w:rsidR="0079191A" w:rsidRPr="00BD585B">
        <w:rPr>
          <w:szCs w:val="32"/>
        </w:rPr>
        <w:t xml:space="preserve">absentuje </w:t>
      </w:r>
      <w:r w:rsidR="00FD0A62" w:rsidRPr="00BD585B">
        <w:rPr>
          <w:szCs w:val="32"/>
        </w:rPr>
        <w:t>toto základní obsahové vymezení zástavní smlouvy</w:t>
      </w:r>
      <w:r w:rsidR="00275095" w:rsidRPr="00BD585B">
        <w:rPr>
          <w:szCs w:val="32"/>
        </w:rPr>
        <w:t xml:space="preserve">, </w:t>
      </w:r>
      <w:r w:rsidR="00F3662F" w:rsidRPr="00BD585B">
        <w:rPr>
          <w:szCs w:val="32"/>
        </w:rPr>
        <w:t>naopak zde nalezneme problematické znění odst. 1</w:t>
      </w:r>
      <w:r w:rsidR="006152D6" w:rsidRPr="00BD585B">
        <w:rPr>
          <w:szCs w:val="32"/>
        </w:rPr>
        <w:t>, věty druhé, která nám sděluje, že „</w:t>
      </w:r>
      <w:r w:rsidR="006152D6" w:rsidRPr="00BD585B">
        <w:rPr>
          <w:i/>
          <w:szCs w:val="32"/>
        </w:rPr>
        <w:t>zajišťuje-li se dluh ještě nedospělý nebo více dluhů, postačí ujednat, do jaké nejvyšší výše jistiny se zajištění poskytuje</w:t>
      </w:r>
      <w:r w:rsidR="006152D6" w:rsidRPr="00BD585B">
        <w:rPr>
          <w:szCs w:val="32"/>
        </w:rPr>
        <w:t>.“</w:t>
      </w:r>
      <w:r w:rsidR="00F3662F" w:rsidRPr="00BD585B">
        <w:rPr>
          <w:szCs w:val="32"/>
        </w:rPr>
        <w:t xml:space="preserve"> </w:t>
      </w:r>
      <w:r w:rsidR="007026C3" w:rsidRPr="00BD585B">
        <w:rPr>
          <w:szCs w:val="32"/>
        </w:rPr>
        <w:t xml:space="preserve">Otázkou je, zda při výkladu této věty použijeme kumulativně </w:t>
      </w:r>
      <w:r w:rsidR="001B5F73" w:rsidRPr="00BD585B">
        <w:rPr>
          <w:szCs w:val="32"/>
        </w:rPr>
        <w:t>ust.</w:t>
      </w:r>
      <w:r w:rsidR="007026C3" w:rsidRPr="00BD585B">
        <w:rPr>
          <w:szCs w:val="32"/>
        </w:rPr>
        <w:t xml:space="preserve"> § 1311 odst. 2 </w:t>
      </w:r>
      <w:r w:rsidR="001B5F73" w:rsidRPr="00BD585B">
        <w:rPr>
          <w:szCs w:val="32"/>
        </w:rPr>
        <w:t>NOZ</w:t>
      </w:r>
      <w:r w:rsidR="007026C3" w:rsidRPr="00BD585B">
        <w:rPr>
          <w:szCs w:val="32"/>
        </w:rPr>
        <w:t xml:space="preserve"> ve znění: „</w:t>
      </w:r>
      <w:r w:rsidR="007026C3" w:rsidRPr="00BD585B">
        <w:rPr>
          <w:i/>
          <w:szCs w:val="32"/>
        </w:rPr>
        <w:t xml:space="preserve">Zástavním právem lze zajistit i dluhy určitého druhu vznikající dlužníkovi vůči zástavnímu věřiteli </w:t>
      </w:r>
      <w:r w:rsidR="00B82D26" w:rsidRPr="00BD585B">
        <w:rPr>
          <w:i/>
          <w:szCs w:val="32"/>
        </w:rPr>
        <w:br/>
      </w:r>
      <w:r w:rsidR="007026C3" w:rsidRPr="00BD585B">
        <w:rPr>
          <w:i/>
          <w:szCs w:val="32"/>
        </w:rPr>
        <w:t>v určité době nebo i různé dluhy vznikající vůči zástavnímu věřiteli z téhož právního důvodu</w:t>
      </w:r>
      <w:r w:rsidR="007026C3" w:rsidRPr="00BD585B">
        <w:rPr>
          <w:szCs w:val="32"/>
        </w:rPr>
        <w:t>.“</w:t>
      </w:r>
      <w:r w:rsidR="0067310D" w:rsidRPr="00BD585B">
        <w:rPr>
          <w:szCs w:val="32"/>
        </w:rPr>
        <w:t xml:space="preserve"> Jak již bylo uvedeno, za dostatečně určitý dluh lze považovat takový dluh, </w:t>
      </w:r>
      <w:r w:rsidR="0067310D" w:rsidRPr="00BD585B">
        <w:t>jehož</w:t>
      </w:r>
      <w:r w:rsidR="00600D6F" w:rsidRPr="00BD585B">
        <w:t xml:space="preserve"> výši</w:t>
      </w:r>
      <w:r w:rsidR="0067310D" w:rsidRPr="00BD585B">
        <w:t xml:space="preserve"> bude možné určit kdykoliv v době trvání zástavního práva</w:t>
      </w:r>
      <w:r w:rsidR="003B19EB" w:rsidRPr="00BD585B">
        <w:t>.</w:t>
      </w:r>
      <w:r w:rsidR="00893656" w:rsidRPr="00BD585B">
        <w:t xml:space="preserve"> Lze předpokládat, že požadavek na určení nejvyšší výše jistiny by se měl aplikovat i při použití </w:t>
      </w:r>
      <w:r w:rsidR="00810DB6" w:rsidRPr="00BD585B">
        <w:t>ust.</w:t>
      </w:r>
      <w:r w:rsidR="00893656" w:rsidRPr="00BD585B">
        <w:t xml:space="preserve"> § 1311 odst. 2 </w:t>
      </w:r>
      <w:r w:rsidR="00810DB6" w:rsidRPr="00BD585B">
        <w:t>NOZ</w:t>
      </w:r>
      <w:r w:rsidR="00893656" w:rsidRPr="00BD585B">
        <w:t xml:space="preserve"> a že se tedy jedná o podmínky kumulativní, které musí být splněny současně.</w:t>
      </w:r>
      <w:r w:rsidR="003C0F62" w:rsidRPr="00BD585B">
        <w:t xml:space="preserve"> Údaj </w:t>
      </w:r>
      <w:r w:rsidR="00810DB6" w:rsidRPr="00BD585B">
        <w:br/>
      </w:r>
      <w:r w:rsidR="003C0F62" w:rsidRPr="00BD585B">
        <w:t xml:space="preserve">o nejvyšší výši jistiny by </w:t>
      </w:r>
      <w:r w:rsidR="00810DB6" w:rsidRPr="00BD585B">
        <w:t>proto</w:t>
      </w:r>
      <w:r w:rsidR="003C0F62" w:rsidRPr="00BD585B">
        <w:t xml:space="preserve"> měl být obligatorní náležitostí z</w:t>
      </w:r>
      <w:r w:rsidR="00B8578C" w:rsidRPr="00BD585B">
        <w:t>ástavní smlouvy, což by zajistilo</w:t>
      </w:r>
      <w:r w:rsidR="003C0F62" w:rsidRPr="00BD585B">
        <w:t xml:space="preserve"> ochranu ostatních nezajištěných věřitelů dlužníka, </w:t>
      </w:r>
      <w:r w:rsidR="00AE0ADE" w:rsidRPr="00BD585B">
        <w:t>a to</w:t>
      </w:r>
      <w:r w:rsidR="003C0F62" w:rsidRPr="00BD585B">
        <w:t xml:space="preserve"> není na škodu.</w:t>
      </w:r>
      <w:r w:rsidR="008556CB" w:rsidRPr="00BD585B">
        <w:t xml:space="preserve"> </w:t>
      </w:r>
      <w:r w:rsidR="002A6082" w:rsidRPr="00BD585B">
        <w:t>Tuto n</w:t>
      </w:r>
      <w:r w:rsidR="00C75324" w:rsidRPr="00BD585B">
        <w:t xml:space="preserve">ejistotu lze jednoduše odstranit tím, že se v zástavní smlouvě </w:t>
      </w:r>
      <w:r w:rsidR="00E55DDD" w:rsidRPr="00BD585B">
        <w:t>uvede</w:t>
      </w:r>
      <w:r w:rsidR="00C75324" w:rsidRPr="00BD585B">
        <w:t xml:space="preserve"> výše jistiny, do které zástavní právo dluh zajišťuje. </w:t>
      </w:r>
      <w:r w:rsidR="008556CB" w:rsidRPr="00BD585B">
        <w:t>Je ovšem otázkou, zda by se zástavní smlouva bez uvedení nejvyšší výše</w:t>
      </w:r>
      <w:r w:rsidR="00815496" w:rsidRPr="00BD585B">
        <w:t xml:space="preserve"> </w:t>
      </w:r>
      <w:r w:rsidR="008556CB" w:rsidRPr="00BD585B">
        <w:t xml:space="preserve">jistiny dala považovat za neplatnou, což s největší pravděpodobností zjistíme až </w:t>
      </w:r>
      <w:r w:rsidR="009F164C" w:rsidRPr="00BD585B">
        <w:t>z vyvíjející se</w:t>
      </w:r>
      <w:r w:rsidR="008556CB" w:rsidRPr="00BD585B">
        <w:t xml:space="preserve"> soudní praxe.</w:t>
      </w:r>
      <w:r w:rsidR="00F07C4B" w:rsidRPr="00BD585B">
        <w:rPr>
          <w:rStyle w:val="Znakapoznpodarou"/>
        </w:rPr>
        <w:footnoteReference w:id="104"/>
      </w:r>
      <w:r w:rsidR="008556CB" w:rsidRPr="00BD585B">
        <w:t xml:space="preserve"> </w:t>
      </w:r>
    </w:p>
    <w:p w:rsidR="00B872F6" w:rsidRPr="00BD585B" w:rsidRDefault="00774973" w:rsidP="00233BCA">
      <w:pPr>
        <w:spacing w:line="360" w:lineRule="auto"/>
        <w:ind w:firstLine="708"/>
        <w:jc w:val="both"/>
        <w:rPr>
          <w:szCs w:val="32"/>
        </w:rPr>
      </w:pPr>
      <w:r w:rsidRPr="00BD585B">
        <w:rPr>
          <w:szCs w:val="32"/>
        </w:rPr>
        <w:lastRenderedPageBreak/>
        <w:t xml:space="preserve">Druhý problém nám vytváří </w:t>
      </w:r>
      <w:r w:rsidR="00732A0D" w:rsidRPr="00BD585B">
        <w:rPr>
          <w:szCs w:val="32"/>
        </w:rPr>
        <w:t>ust.</w:t>
      </w:r>
      <w:r w:rsidRPr="00BD585B">
        <w:rPr>
          <w:szCs w:val="32"/>
        </w:rPr>
        <w:t xml:space="preserve"> § 1312 odst. 2 </w:t>
      </w:r>
      <w:r w:rsidR="00732A0D" w:rsidRPr="00BD585B">
        <w:rPr>
          <w:szCs w:val="32"/>
        </w:rPr>
        <w:t>NOZ</w:t>
      </w:r>
      <w:r w:rsidRPr="00BD585B">
        <w:rPr>
          <w:szCs w:val="32"/>
        </w:rPr>
        <w:t xml:space="preserve"> ve znění: „</w:t>
      </w:r>
      <w:r w:rsidRPr="00BD585B">
        <w:rPr>
          <w:i/>
          <w:szCs w:val="32"/>
        </w:rPr>
        <w:t>Zástava může být určena jednotlivě, nebo jiným způsobem tak, aby ji bylo možné určit kdykoli v době trvání zástavního práva</w:t>
      </w:r>
      <w:r w:rsidRPr="00BD585B">
        <w:rPr>
          <w:szCs w:val="32"/>
        </w:rPr>
        <w:t>.“</w:t>
      </w:r>
      <w:r w:rsidR="003816EF" w:rsidRPr="00BD585B">
        <w:rPr>
          <w:szCs w:val="32"/>
        </w:rPr>
        <w:t xml:space="preserve"> </w:t>
      </w:r>
      <w:r w:rsidR="004F1295" w:rsidRPr="00BD585B">
        <w:rPr>
          <w:szCs w:val="32"/>
        </w:rPr>
        <w:t xml:space="preserve">Dle tohoto ustanovení </w:t>
      </w:r>
      <w:r w:rsidR="001E1A2F" w:rsidRPr="00BD585B">
        <w:rPr>
          <w:szCs w:val="32"/>
        </w:rPr>
        <w:t>musí</w:t>
      </w:r>
      <w:r w:rsidR="004F1295" w:rsidRPr="00BD585B">
        <w:rPr>
          <w:szCs w:val="32"/>
        </w:rPr>
        <w:t xml:space="preserve"> být zástava urč</w:t>
      </w:r>
      <w:r w:rsidR="001E1A2F" w:rsidRPr="00BD585B">
        <w:rPr>
          <w:szCs w:val="32"/>
        </w:rPr>
        <w:t xml:space="preserve">itelná kdykoliv </w:t>
      </w:r>
      <w:r w:rsidR="00212289" w:rsidRPr="00BD585B">
        <w:rPr>
          <w:szCs w:val="32"/>
        </w:rPr>
        <w:t>v průběhu trvání zástavního práva</w:t>
      </w:r>
      <w:r w:rsidR="001E1A2F" w:rsidRPr="00BD585B">
        <w:rPr>
          <w:szCs w:val="32"/>
        </w:rPr>
        <w:t>, což ovšem ne zcela koresponduje s</w:t>
      </w:r>
      <w:r w:rsidR="00C04422" w:rsidRPr="00BD585B">
        <w:rPr>
          <w:szCs w:val="32"/>
        </w:rPr>
        <w:t xml:space="preserve"> </w:t>
      </w:r>
      <w:r w:rsidR="00732A0D" w:rsidRPr="00BD585B">
        <w:rPr>
          <w:szCs w:val="32"/>
        </w:rPr>
        <w:t>ust.</w:t>
      </w:r>
      <w:r w:rsidR="00C04422" w:rsidRPr="00BD585B">
        <w:rPr>
          <w:szCs w:val="32"/>
        </w:rPr>
        <w:t xml:space="preserve"> § 1310 odst. 2</w:t>
      </w:r>
      <w:r w:rsidR="00DD761B" w:rsidRPr="00BD585B">
        <w:rPr>
          <w:szCs w:val="32"/>
        </w:rPr>
        <w:t xml:space="preserve"> NOZ</w:t>
      </w:r>
      <w:r w:rsidR="00C04422" w:rsidRPr="00BD585B">
        <w:rPr>
          <w:szCs w:val="32"/>
        </w:rPr>
        <w:t>, kdy „</w:t>
      </w:r>
      <w:r w:rsidR="00C04422" w:rsidRPr="00BD585B">
        <w:rPr>
          <w:i/>
          <w:szCs w:val="32"/>
        </w:rPr>
        <w:t xml:space="preserve">Zástavní právo lze zřídit i k věci, k níž zástavnímu dlužníku vznikne vlastnické právo teprve </w:t>
      </w:r>
      <w:r w:rsidR="00BC7149" w:rsidRPr="00BD585B">
        <w:rPr>
          <w:i/>
          <w:szCs w:val="32"/>
        </w:rPr>
        <w:br/>
      </w:r>
      <w:r w:rsidR="00C04422" w:rsidRPr="00BD585B">
        <w:rPr>
          <w:i/>
          <w:szCs w:val="32"/>
        </w:rPr>
        <w:t>v budoucnu</w:t>
      </w:r>
      <w:r w:rsidR="00C04422" w:rsidRPr="00BD585B">
        <w:rPr>
          <w:szCs w:val="32"/>
        </w:rPr>
        <w:t>.“</w:t>
      </w:r>
      <w:r w:rsidR="001E1A2F" w:rsidRPr="00BD585B">
        <w:rPr>
          <w:szCs w:val="32"/>
        </w:rPr>
        <w:t xml:space="preserve"> Pokud tedy zástavnímu dlužníkovi vznikne zástavní právo k věci v budoucnu, bude nezbytné určit zástavu tak, aby bylo možné její hodnotu kdykoliv v době trvání zástavního práva určit. Problém může vzniknout např. při zřizování zástavního práva k budoucím pohledávkám, kde tento zákonný požadavek nemusí být zcela </w:t>
      </w:r>
      <w:r w:rsidR="002A6082" w:rsidRPr="00BD585B">
        <w:rPr>
          <w:szCs w:val="32"/>
        </w:rPr>
        <w:t>úplně</w:t>
      </w:r>
      <w:r w:rsidR="001E1A2F" w:rsidRPr="00BD585B">
        <w:rPr>
          <w:szCs w:val="32"/>
        </w:rPr>
        <w:t xml:space="preserve"> naplněn. Otevřenost těchto ustanovení pak opět ponechává na soudní praxi, aby dotvořila požadavek dostatečné určitelnosti zástavy, což se ovšem může dotknout zástavních věřitelů, kteří až následně zjistí, že jejich pohledávky zajištěné nejsou.</w:t>
      </w:r>
      <w:r w:rsidR="002A6082" w:rsidRPr="00BD585B">
        <w:rPr>
          <w:rStyle w:val="Znakapoznpodarou"/>
        </w:rPr>
        <w:t xml:space="preserve"> </w:t>
      </w:r>
      <w:r w:rsidR="002A6082" w:rsidRPr="00BD585B">
        <w:rPr>
          <w:rStyle w:val="Znakapoznpodarou"/>
        </w:rPr>
        <w:footnoteReference w:id="105"/>
      </w:r>
      <w:r w:rsidR="00F66497" w:rsidRPr="00BD585B">
        <w:rPr>
          <w:szCs w:val="32"/>
        </w:rPr>
        <w:t xml:space="preserve"> </w:t>
      </w:r>
    </w:p>
    <w:p w:rsidR="00D73499" w:rsidRPr="00BD585B" w:rsidRDefault="001521B0" w:rsidP="00B872F6">
      <w:pPr>
        <w:spacing w:line="360" w:lineRule="auto"/>
        <w:jc w:val="both"/>
        <w:rPr>
          <w:szCs w:val="32"/>
        </w:rPr>
      </w:pPr>
      <w:r w:rsidRPr="00BD585B">
        <w:rPr>
          <w:b/>
          <w:szCs w:val="32"/>
        </w:rPr>
        <w:t xml:space="preserve">De lege ferenda: </w:t>
      </w:r>
    </w:p>
    <w:p w:rsidR="00233BCA" w:rsidRPr="00BD585B" w:rsidRDefault="00233BCA" w:rsidP="00233BCA">
      <w:pPr>
        <w:spacing w:line="360" w:lineRule="auto"/>
        <w:ind w:firstLine="708"/>
        <w:jc w:val="both"/>
        <w:rPr>
          <w:szCs w:val="32"/>
        </w:rPr>
      </w:pPr>
      <w:r w:rsidRPr="00BD585B">
        <w:rPr>
          <w:szCs w:val="32"/>
        </w:rPr>
        <w:t>Lze doporučit, aby se v zástavní smlouvě ujednala nejvyšší možná výše, do které se dluh zajišťuje, neboť úmyslem zákonodárce bylo patrně omezit možnost sjednat zajištění dluhu v neomezené výši, nikoliv dovodit neplatnost zástavní smlouvy pro její neurčitost. Zákonné ustanovení by bylo vhodné změnit tak, aby</w:t>
      </w:r>
      <w:r w:rsidR="00DC4FA2" w:rsidRPr="00BD585B">
        <w:rPr>
          <w:szCs w:val="32"/>
        </w:rPr>
        <w:t xml:space="preserve"> podstatnou náležitostí zástavní smlouvy bylo uvedení výš</w:t>
      </w:r>
      <w:r w:rsidR="008945FB" w:rsidRPr="00BD585B">
        <w:rPr>
          <w:szCs w:val="32"/>
        </w:rPr>
        <w:t>e</w:t>
      </w:r>
      <w:r w:rsidR="00DC4FA2" w:rsidRPr="00BD585B">
        <w:rPr>
          <w:szCs w:val="32"/>
        </w:rPr>
        <w:t xml:space="preserve"> jistiny, do které zástavní právo dluh </w:t>
      </w:r>
      <w:r w:rsidR="00B50908" w:rsidRPr="00BD585B">
        <w:rPr>
          <w:szCs w:val="32"/>
        </w:rPr>
        <w:t>zajišťuje, čímž by se odstranily</w:t>
      </w:r>
      <w:r w:rsidR="00DC4FA2" w:rsidRPr="00BD585B">
        <w:rPr>
          <w:szCs w:val="32"/>
        </w:rPr>
        <w:t xml:space="preserve"> zbytečné pochybnosti a možná podstatné negativní důsledky, které toto znění může na některé zástavní věřitele mít.</w:t>
      </w:r>
    </w:p>
    <w:p w:rsidR="00716256" w:rsidRPr="00BD585B" w:rsidRDefault="00716256" w:rsidP="00B17661">
      <w:pPr>
        <w:pStyle w:val="Nadpis2"/>
        <w:numPr>
          <w:ilvl w:val="3"/>
          <w:numId w:val="7"/>
        </w:numPr>
        <w:tabs>
          <w:tab w:val="left" w:pos="993"/>
        </w:tabs>
        <w:rPr>
          <w:sz w:val="26"/>
          <w:szCs w:val="26"/>
        </w:rPr>
      </w:pPr>
      <w:bookmarkStart w:id="36" w:name="_Toc400795223"/>
      <w:r w:rsidRPr="00BD585B">
        <w:rPr>
          <w:sz w:val="26"/>
          <w:szCs w:val="26"/>
        </w:rPr>
        <w:t>Forma zástavní smlouvy</w:t>
      </w:r>
      <w:bookmarkEnd w:id="36"/>
    </w:p>
    <w:p w:rsidR="00716256" w:rsidRPr="00BD585B" w:rsidRDefault="00C12631" w:rsidP="00DF5925">
      <w:pPr>
        <w:spacing w:line="360" w:lineRule="auto"/>
        <w:ind w:firstLine="708"/>
        <w:jc w:val="both"/>
      </w:pPr>
      <w:r w:rsidRPr="00BD585B">
        <w:t>Zástavní smlouva nemusí být uzavřena obligatorně v písemné formě tak, jak tomu bylo za staré právní úpravy</w:t>
      </w:r>
      <w:r w:rsidR="00096E57" w:rsidRPr="00BD585B">
        <w:t xml:space="preserve"> (</w:t>
      </w:r>
      <w:r w:rsidR="003E6910" w:rsidRPr="00BD585B">
        <w:t>jinak se zástavní smlouva považovala za absolutně neplatnou</w:t>
      </w:r>
      <w:r w:rsidR="00096E57" w:rsidRPr="00BD585B">
        <w:t>)</w:t>
      </w:r>
      <w:r w:rsidR="003E6910" w:rsidRPr="00BD585B">
        <w:t>.</w:t>
      </w:r>
      <w:r w:rsidR="00D95240" w:rsidRPr="00BD585B">
        <w:t xml:space="preserve"> Písemná forma není zákonem požadována v případě, že je zástavou movitá věc, která je odevzdána zástavnímu věřiteli či třetí osobě</w:t>
      </w:r>
      <w:r w:rsidR="004D5805" w:rsidRPr="00BD585B">
        <w:t>, jež</w:t>
      </w:r>
      <w:r w:rsidR="00D95240" w:rsidRPr="00BD585B">
        <w:t xml:space="preserve"> zástavu pro zástavního věřitele opatruje.</w:t>
      </w:r>
      <w:r w:rsidR="00DC7856" w:rsidRPr="00BD585B">
        <w:t xml:space="preserve"> </w:t>
      </w:r>
      <w:r w:rsidR="00E55AA0" w:rsidRPr="00BD585B">
        <w:br/>
        <w:t>A contrario</w:t>
      </w:r>
      <w:r w:rsidR="00DF5925" w:rsidRPr="00BD585B">
        <w:t xml:space="preserve"> v každém jiném případě je nezbytné uzavřít zástavní smlouvu v písemné formě.</w:t>
      </w:r>
      <w:r w:rsidR="00CF7C04" w:rsidRPr="00BD585B">
        <w:t xml:space="preserve"> Je nezbytné uvědomit si, že na každou movitou věc, která ze své povahy nemůže být odevzdána (např. pohledávka), je nutné uzavřít zástavní smlouvu v písemné formě.</w:t>
      </w:r>
      <w:r w:rsidR="00DF5925" w:rsidRPr="00BD585B">
        <w:t xml:space="preserve"> Písemná forma se samozřejmě vyžaduje u všech věcí nemovitých, což vyplývá i z </w:t>
      </w:r>
      <w:r w:rsidR="00A6503C" w:rsidRPr="00BD585B">
        <w:t>ust.</w:t>
      </w:r>
      <w:r w:rsidR="00DF5925" w:rsidRPr="00BD585B">
        <w:t xml:space="preserve"> § 560 </w:t>
      </w:r>
      <w:r w:rsidR="00A6503C" w:rsidRPr="00BD585B">
        <w:t>NOZ</w:t>
      </w:r>
      <w:r w:rsidR="00DF5925" w:rsidRPr="00BD585B">
        <w:t>, kdy „</w:t>
      </w:r>
      <w:r w:rsidR="00DF5925" w:rsidRPr="00BD585B">
        <w:rPr>
          <w:i/>
        </w:rPr>
        <w:t xml:space="preserve">písemnou formu vyžaduje právní jednání, kterým se zřizuje nebo převádí věcné právo </w:t>
      </w:r>
      <w:r w:rsidR="000E70B7" w:rsidRPr="00BD585B">
        <w:rPr>
          <w:i/>
        </w:rPr>
        <w:br/>
      </w:r>
      <w:r w:rsidR="00DF5925" w:rsidRPr="00BD585B">
        <w:rPr>
          <w:i/>
        </w:rPr>
        <w:lastRenderedPageBreak/>
        <w:t>k nemovité věci, jakož i právní jednání, kterým se takové právo mění nebo ruší.</w:t>
      </w:r>
      <w:r w:rsidR="00DF5925" w:rsidRPr="00BD585B">
        <w:t xml:space="preserve">“ </w:t>
      </w:r>
      <w:r w:rsidR="00920AB0" w:rsidRPr="00BD585B">
        <w:t xml:space="preserve">Písemná forma je </w:t>
      </w:r>
      <w:r w:rsidR="003668A4" w:rsidRPr="00BD585B">
        <w:t xml:space="preserve">dále </w:t>
      </w:r>
      <w:r w:rsidR="00920AB0" w:rsidRPr="00BD585B">
        <w:t xml:space="preserve">nezbytná i </w:t>
      </w:r>
      <w:r w:rsidR="000F6FF0" w:rsidRPr="00BD585B">
        <w:t xml:space="preserve">u </w:t>
      </w:r>
      <w:r w:rsidR="00FB2F80" w:rsidRPr="00BD585B">
        <w:t xml:space="preserve">všech věcí, </w:t>
      </w:r>
      <w:r w:rsidR="00920AB0" w:rsidRPr="00BD585B">
        <w:t xml:space="preserve">pokud je sjednána realizace zástavního práva privátním prodejem zástavy podle </w:t>
      </w:r>
      <w:r w:rsidR="00197692" w:rsidRPr="00BD585B">
        <w:t>ust.</w:t>
      </w:r>
      <w:r w:rsidR="00920AB0" w:rsidRPr="00BD585B">
        <w:t xml:space="preserve"> § 1359 odst. 1 </w:t>
      </w:r>
      <w:r w:rsidR="00197692" w:rsidRPr="00BD585B">
        <w:t>NOZ</w:t>
      </w:r>
      <w:r w:rsidR="00920AB0" w:rsidRPr="00BD585B">
        <w:t xml:space="preserve">. </w:t>
      </w:r>
    </w:p>
    <w:p w:rsidR="00716256" w:rsidRPr="00BD585B" w:rsidRDefault="003668A4" w:rsidP="00DF5925">
      <w:pPr>
        <w:spacing w:line="360" w:lineRule="auto"/>
        <w:ind w:firstLine="708"/>
        <w:jc w:val="both"/>
      </w:pPr>
      <w:r w:rsidRPr="00BD585B">
        <w:t>O</w:t>
      </w:r>
      <w:r w:rsidR="00DC7856" w:rsidRPr="00BD585B">
        <w:t xml:space="preserve">proti </w:t>
      </w:r>
      <w:r w:rsidR="005D38D0" w:rsidRPr="00BD585B">
        <w:t>obč. z.</w:t>
      </w:r>
      <w:r w:rsidR="00DC7856" w:rsidRPr="00BD585B">
        <w:t xml:space="preserve"> </w:t>
      </w:r>
      <w:r w:rsidRPr="00BD585B">
        <w:t xml:space="preserve">je zde </w:t>
      </w:r>
      <w:r w:rsidR="00DC7856" w:rsidRPr="00BD585B">
        <w:t xml:space="preserve">vidět </w:t>
      </w:r>
      <w:r w:rsidRPr="00BD585B">
        <w:t xml:space="preserve">určitý </w:t>
      </w:r>
      <w:r w:rsidR="00DC7856" w:rsidRPr="00BD585B">
        <w:t>posun od zbytečné formalizace a případn</w:t>
      </w:r>
      <w:r w:rsidR="00CC4530" w:rsidRPr="00BD585B">
        <w:t>é hrozící</w:t>
      </w:r>
      <w:r w:rsidR="00DC7856" w:rsidRPr="00BD585B">
        <w:t xml:space="preserve"> neplatnost</w:t>
      </w:r>
      <w:r w:rsidR="00CC4530" w:rsidRPr="00BD585B">
        <w:t>i</w:t>
      </w:r>
      <w:r w:rsidR="00DC7856" w:rsidRPr="00BD585B">
        <w:t xml:space="preserve"> zástavní smlouvy. Na druhou stranu lze doporučit zástavní smlouvu vždy uzavřít tak, aby měl zástavní věřitel větší právní jistotu pro případný výkon zástavního práva, kdy by musel prokazovat existenci zástavního práva, což je samozřejmě nejjednodušší doložením zástavním smlouvy. V praxi se ovšem nelpění zákona na písemné formě může využívat, zejména při zajištění menších dluhů.</w:t>
      </w:r>
      <w:r w:rsidR="005C2C28" w:rsidRPr="00BD585B">
        <w:rPr>
          <w:rStyle w:val="Znakapoznpodarou"/>
        </w:rPr>
        <w:footnoteReference w:id="106"/>
      </w:r>
    </w:p>
    <w:p w:rsidR="00285A72" w:rsidRPr="00BD585B" w:rsidRDefault="00761360" w:rsidP="00DF5925">
      <w:pPr>
        <w:spacing w:line="360" w:lineRule="auto"/>
        <w:ind w:firstLine="708"/>
        <w:jc w:val="both"/>
      </w:pPr>
      <w:r w:rsidRPr="00BD585B">
        <w:t xml:space="preserve">Obdobně jako ve </w:t>
      </w:r>
      <w:r w:rsidR="00F153A0" w:rsidRPr="00BD585B">
        <w:t>obč. z.</w:t>
      </w:r>
      <w:r w:rsidR="00F07B13" w:rsidRPr="00BD585B">
        <w:t xml:space="preserve"> </w:t>
      </w:r>
      <w:r w:rsidR="00F153A0" w:rsidRPr="00BD585B">
        <w:t>NOZ</w:t>
      </w:r>
      <w:r w:rsidR="00F07B13" w:rsidRPr="00BD585B">
        <w:t xml:space="preserve"> definuje, kdy je nezbytné uzavřít zástavní smlouvu ve formě veřejné listiny. Jedná se o případy, kdy je zástavou závod nebo jiná věc hromadná; nemovitá věc, která nepodléhá zápisu do veřejného seznamu; nebo má-li zástavní právo </w:t>
      </w:r>
      <w:r w:rsidR="00AC557E" w:rsidRPr="00BD585B">
        <w:br/>
      </w:r>
      <w:r w:rsidR="00F07B13" w:rsidRPr="00BD585B">
        <w:t>k movité věci vzniknout zápisem do rejstříku zástav.</w:t>
      </w:r>
      <w:r w:rsidR="00457B3D" w:rsidRPr="00BD585B">
        <w:rPr>
          <w:rStyle w:val="Znakapoznpodarou"/>
        </w:rPr>
        <w:footnoteReference w:id="107"/>
      </w:r>
    </w:p>
    <w:p w:rsidR="00C12631" w:rsidRPr="00BD585B" w:rsidRDefault="00537376" w:rsidP="00B17661">
      <w:pPr>
        <w:pStyle w:val="Nadpis2"/>
        <w:numPr>
          <w:ilvl w:val="3"/>
          <w:numId w:val="7"/>
        </w:numPr>
        <w:ind w:left="993" w:hanging="993"/>
        <w:rPr>
          <w:sz w:val="26"/>
          <w:szCs w:val="26"/>
        </w:rPr>
      </w:pPr>
      <w:bookmarkStart w:id="37" w:name="_Toc400795224"/>
      <w:r w:rsidRPr="00BD585B">
        <w:rPr>
          <w:sz w:val="26"/>
          <w:szCs w:val="26"/>
        </w:rPr>
        <w:t>Jednotlivé způsoby vzniku zástavního práva</w:t>
      </w:r>
      <w:bookmarkEnd w:id="37"/>
    </w:p>
    <w:p w:rsidR="00530D4C" w:rsidRPr="00BD585B" w:rsidRDefault="00530D4C" w:rsidP="00B17661">
      <w:pPr>
        <w:pStyle w:val="Nadpis2"/>
        <w:numPr>
          <w:ilvl w:val="4"/>
          <w:numId w:val="7"/>
        </w:numPr>
        <w:tabs>
          <w:tab w:val="left" w:pos="993"/>
        </w:tabs>
        <w:rPr>
          <w:sz w:val="24"/>
          <w:szCs w:val="28"/>
        </w:rPr>
      </w:pPr>
      <w:bookmarkStart w:id="38" w:name="_Toc400795225"/>
      <w:r w:rsidRPr="00BD585B">
        <w:rPr>
          <w:sz w:val="24"/>
          <w:szCs w:val="28"/>
        </w:rPr>
        <w:t>Věci podléhající zápisu do veřejného seznamu</w:t>
      </w:r>
      <w:bookmarkEnd w:id="38"/>
    </w:p>
    <w:p w:rsidR="00D94BBF" w:rsidRPr="00BD585B" w:rsidRDefault="0013098D" w:rsidP="00D94BBF">
      <w:pPr>
        <w:spacing w:line="360" w:lineRule="auto"/>
        <w:ind w:firstLine="708"/>
        <w:jc w:val="both"/>
      </w:pPr>
      <w:r w:rsidRPr="00BD585B">
        <w:t>V </w:t>
      </w:r>
      <w:r w:rsidR="002A04C2" w:rsidRPr="00BD585B">
        <w:t>ust.</w:t>
      </w:r>
      <w:r w:rsidRPr="00BD585B">
        <w:t xml:space="preserve"> § 1316 až § 1319 </w:t>
      </w:r>
      <w:r w:rsidR="002A04C2" w:rsidRPr="00BD585B">
        <w:t>NOZ</w:t>
      </w:r>
      <w:r w:rsidRPr="00BD585B">
        <w:t xml:space="preserve"> nalezneme jednotlivé speciální způsoby vzniku zástavního práva. </w:t>
      </w:r>
      <w:r w:rsidR="00346DB8" w:rsidRPr="00BD585B">
        <w:t>Vznik zástavního práva k věcem, které podléhají zápisu do veřejného seznamu, je upraven v </w:t>
      </w:r>
      <w:r w:rsidR="002A04C2" w:rsidRPr="00BD585B">
        <w:t>ust.</w:t>
      </w:r>
      <w:r w:rsidR="00346DB8" w:rsidRPr="00BD585B">
        <w:t xml:space="preserve"> § 1316 </w:t>
      </w:r>
      <w:r w:rsidR="002A04C2" w:rsidRPr="00BD585B">
        <w:t>NOZ</w:t>
      </w:r>
      <w:r w:rsidR="00346DB8" w:rsidRPr="00BD585B">
        <w:t>.</w:t>
      </w:r>
      <w:r w:rsidR="00A52704" w:rsidRPr="00BD585B">
        <w:t xml:space="preserve"> Zákonodárce volí jednoduché a logické pravidlo, že zástavní právo k takovým věcem vzniká zápisem </w:t>
      </w:r>
      <w:r w:rsidR="007F0205" w:rsidRPr="00BD585B">
        <w:t>d</w:t>
      </w:r>
      <w:r w:rsidR="00A52704" w:rsidRPr="00BD585B">
        <w:t>o příslušného veřejného seznamu.</w:t>
      </w:r>
      <w:r w:rsidR="005F4E47" w:rsidRPr="00BD585B">
        <w:t xml:space="preserve"> Do veřejného seznamu se zapisují nemovitosti</w:t>
      </w:r>
      <w:r w:rsidR="00EB2CA5" w:rsidRPr="00BD585B">
        <w:t>, velké dopravní prostředky a předměty průmyslového vlastnictví.</w:t>
      </w:r>
      <w:r w:rsidR="00D94BBF" w:rsidRPr="00BD585B">
        <w:t xml:space="preserve"> Tímto ustanovení</w:t>
      </w:r>
      <w:r w:rsidR="002A04C2" w:rsidRPr="00BD585B">
        <w:t>m</w:t>
      </w:r>
      <w:r w:rsidR="00D94BBF" w:rsidRPr="00BD585B">
        <w:t xml:space="preserve"> došlo k překonání judikátu </w:t>
      </w:r>
      <w:r w:rsidR="007C5837" w:rsidRPr="00BD585B">
        <w:t>NS</w:t>
      </w:r>
      <w:r w:rsidR="00D94BBF" w:rsidRPr="00BD585B">
        <w:rPr>
          <w:rStyle w:val="Znakapoznpodarou"/>
        </w:rPr>
        <w:footnoteReference w:id="108"/>
      </w:r>
      <w:r w:rsidR="00D94BBF" w:rsidRPr="00BD585B">
        <w:t>, který dovozoval, že zástavní právo k silničnímu motorovému vozidlu nebo k přípojnému vozidlu se zapisuje do technického průkazu a do registru silničních vozidel a dnem zápisu dochází ke vzniku zástavního práva.</w:t>
      </w:r>
      <w:r w:rsidR="00311F85" w:rsidRPr="00BD585B">
        <w:t xml:space="preserve"> Registr silničních vozidel nelze považovat za veřejný seznam</w:t>
      </w:r>
      <w:r w:rsidR="00BD2040" w:rsidRPr="00BD585B">
        <w:t>,</w:t>
      </w:r>
      <w:r w:rsidR="00311F85" w:rsidRPr="00BD585B">
        <w:t xml:space="preserve"> </w:t>
      </w:r>
      <w:r w:rsidR="00176D5E" w:rsidRPr="00BD585B">
        <w:br/>
      </w:r>
      <w:r w:rsidR="00311F85" w:rsidRPr="00BD585B">
        <w:t>a tudíž ani nelze dovozovat, že zástavní právo vznikne až zápisem v tomto registru.</w:t>
      </w:r>
      <w:r w:rsidR="000E7B7E" w:rsidRPr="00BD585B">
        <w:t xml:space="preserve"> Při zastavování vozidel nebude hrát registr vozidel žádnou roli ve vztahu ke zřízení zástavního práva a bude pouze zdrojem</w:t>
      </w:r>
      <w:r w:rsidR="002D2F36" w:rsidRPr="00BD585B">
        <w:t xml:space="preserve"> informací</w:t>
      </w:r>
      <w:r w:rsidR="000E7B7E" w:rsidRPr="00BD585B">
        <w:t>.</w:t>
      </w:r>
      <w:r w:rsidR="005C2C28" w:rsidRPr="00BD585B">
        <w:rPr>
          <w:rStyle w:val="Znakapoznpodarou"/>
        </w:rPr>
        <w:t xml:space="preserve"> </w:t>
      </w:r>
      <w:r w:rsidR="005C2C28" w:rsidRPr="00BD585B">
        <w:rPr>
          <w:rStyle w:val="Znakapoznpodarou"/>
        </w:rPr>
        <w:footnoteReference w:id="109"/>
      </w:r>
      <w:r w:rsidR="00174FE5" w:rsidRPr="00BD585B">
        <w:t xml:space="preserve"> </w:t>
      </w:r>
    </w:p>
    <w:p w:rsidR="00530D4C" w:rsidRPr="00BD585B" w:rsidRDefault="00530D4C" w:rsidP="00B17661">
      <w:pPr>
        <w:pStyle w:val="Nadpis2"/>
        <w:numPr>
          <w:ilvl w:val="4"/>
          <w:numId w:val="7"/>
        </w:numPr>
        <w:ind w:left="993" w:hanging="993"/>
        <w:rPr>
          <w:sz w:val="24"/>
          <w:szCs w:val="28"/>
        </w:rPr>
      </w:pPr>
      <w:bookmarkStart w:id="39" w:name="_Toc400795226"/>
      <w:r w:rsidRPr="00BD585B">
        <w:rPr>
          <w:sz w:val="24"/>
          <w:szCs w:val="28"/>
        </w:rPr>
        <w:lastRenderedPageBreak/>
        <w:t>Věci movité</w:t>
      </w:r>
      <w:r w:rsidR="001C1E01" w:rsidRPr="00BD585B">
        <w:rPr>
          <w:sz w:val="24"/>
          <w:szCs w:val="28"/>
        </w:rPr>
        <w:t xml:space="preserve"> bez zápisu do rejstříku zástav</w:t>
      </w:r>
      <w:bookmarkEnd w:id="39"/>
    </w:p>
    <w:p w:rsidR="00A804D8" w:rsidRPr="00BD585B" w:rsidRDefault="00143A4D" w:rsidP="00537CC8">
      <w:pPr>
        <w:spacing w:line="360" w:lineRule="auto"/>
        <w:ind w:firstLine="708"/>
        <w:jc w:val="both"/>
      </w:pPr>
      <w:r w:rsidRPr="00BD585B">
        <w:t>NOZ</w:t>
      </w:r>
      <w:r w:rsidR="005C2C28" w:rsidRPr="00BD585B">
        <w:t xml:space="preserve"> v </w:t>
      </w:r>
      <w:r w:rsidRPr="00BD585B">
        <w:t>ust.</w:t>
      </w:r>
      <w:r w:rsidR="005C2C28" w:rsidRPr="00BD585B">
        <w:t xml:space="preserve"> § 1317 </w:t>
      </w:r>
      <w:r w:rsidRPr="00BD585B">
        <w:t>odst. 1 přebírá ruční zástavu z obč. z.</w:t>
      </w:r>
      <w:r w:rsidR="005C2C28" w:rsidRPr="00BD585B">
        <w:t xml:space="preserve">, jedná se o tradiční modus </w:t>
      </w:r>
      <w:r w:rsidR="003664A6" w:rsidRPr="00BD585B">
        <w:t>vzniku zástavního práva k hmotným</w:t>
      </w:r>
      <w:r w:rsidR="005C2C28" w:rsidRPr="00BD585B">
        <w:t xml:space="preserve"> movitým věcem.</w:t>
      </w:r>
      <w:r w:rsidR="001432AD" w:rsidRPr="00BD585B">
        <w:t xml:space="preserve"> Samotným odevzdáním zástavy zástavnímu věřiteli vznikne zástavní právo.</w:t>
      </w:r>
      <w:r w:rsidR="005C2C28" w:rsidRPr="00BD585B">
        <w:t xml:space="preserve"> </w:t>
      </w:r>
      <w:r w:rsidR="00A804D8" w:rsidRPr="00BD585B">
        <w:t>Zástavní právo samozřejmě může vzniknout také odevzdáním zastavěné věci třetí osobě, která ji bude opatrovat.</w:t>
      </w:r>
      <w:r w:rsidR="00A804D8" w:rsidRPr="00BD585B">
        <w:rPr>
          <w:rStyle w:val="Znakapoznpodarou"/>
        </w:rPr>
        <w:t xml:space="preserve"> </w:t>
      </w:r>
      <w:r w:rsidR="00A804D8" w:rsidRPr="00BD585B">
        <w:rPr>
          <w:rStyle w:val="Znakapoznpodarou"/>
        </w:rPr>
        <w:footnoteReference w:id="110"/>
      </w:r>
    </w:p>
    <w:p w:rsidR="002A71DD" w:rsidRPr="00BD585B" w:rsidRDefault="004C5C7B" w:rsidP="00537CC8">
      <w:pPr>
        <w:spacing w:line="360" w:lineRule="auto"/>
        <w:ind w:firstLine="708"/>
        <w:jc w:val="both"/>
      </w:pPr>
      <w:r w:rsidRPr="00BD585B">
        <w:t>NOZ</w:t>
      </w:r>
      <w:r w:rsidR="005C2C28" w:rsidRPr="00BD585B">
        <w:t xml:space="preserve"> ovšem zavádí nové pravidlo, </w:t>
      </w:r>
      <w:r w:rsidR="003F0DE3" w:rsidRPr="00BD585B">
        <w:t xml:space="preserve">a to takové, že požádá-li zástavce o vystavení zástavního listu, je zástavní věřitel povinen zástavní list vystavit. Je otázkou, jakou přesnou funkci má zástavní list vykonávat, </w:t>
      </w:r>
      <w:r w:rsidR="00AD1513" w:rsidRPr="00BD585B">
        <w:t>zda se jedná pouze o funkci evidenční a důkazní. Pravděpodobně tomu tak bude, pro zástavního věřitele ovšem vystavení zástavního listu neřeší problém při případném nařízení soudního prodeje zástavy a prokazování zástavního práva, neboť zástavní list slouží zejména pro potvrzení zástavce, že dal věc do zástavy.</w:t>
      </w:r>
      <w:r w:rsidR="001831C2" w:rsidRPr="00BD585B">
        <w:t xml:space="preserve"> </w:t>
      </w:r>
    </w:p>
    <w:p w:rsidR="00FA3909" w:rsidRPr="00BD585B" w:rsidRDefault="001831C2" w:rsidP="00537CC8">
      <w:pPr>
        <w:spacing w:line="360" w:lineRule="auto"/>
        <w:ind w:firstLine="708"/>
        <w:jc w:val="both"/>
      </w:pPr>
      <w:r w:rsidRPr="00BD585B">
        <w:t xml:space="preserve">Dochází ke znovuzavedení „zastavení znamením“, které používal již </w:t>
      </w:r>
      <w:r w:rsidR="00B960AD" w:rsidRPr="00BD585B">
        <w:t>o.z.o.</w:t>
      </w:r>
      <w:r w:rsidRPr="00BD585B">
        <w:t xml:space="preserve"> v </w:t>
      </w:r>
      <w:r w:rsidR="00B960AD" w:rsidRPr="00BD585B">
        <w:t>ust.</w:t>
      </w:r>
      <w:r w:rsidRPr="00BD585B">
        <w:t xml:space="preserve"> </w:t>
      </w:r>
      <w:r w:rsidR="00DD33C6" w:rsidRPr="00BD585B">
        <w:br/>
      </w:r>
      <w:r w:rsidRPr="00BD585B">
        <w:t xml:space="preserve">§ 452. </w:t>
      </w:r>
      <w:r w:rsidR="002F2103" w:rsidRPr="00BD585B">
        <w:rPr>
          <w:rFonts w:cs="Times New Roman"/>
        </w:rPr>
        <w:t xml:space="preserve">Tento způsob zřízení zástavního práva byl upraven také </w:t>
      </w:r>
      <w:r w:rsidR="00DD33C6" w:rsidRPr="00BD585B">
        <w:rPr>
          <w:rFonts w:cs="Times New Roman"/>
        </w:rPr>
        <w:t>obč. z.</w:t>
      </w:r>
      <w:r w:rsidR="002F2103" w:rsidRPr="00BD585B">
        <w:rPr>
          <w:rFonts w:cs="Times New Roman"/>
        </w:rPr>
        <w:t xml:space="preserve"> ve znění účinném do 31. 12. 2000, kdy zjevné označení zastavené věci bylo jedním ze způsobů vzniku zástavního práva.</w:t>
      </w:r>
      <w:r w:rsidR="002F2103" w:rsidRPr="00BD585B">
        <w:rPr>
          <w:rStyle w:val="Znakapoznpodarou"/>
          <w:rFonts w:cs="Times New Roman"/>
        </w:rPr>
        <w:footnoteReference w:id="111"/>
      </w:r>
      <w:r w:rsidR="002F2103" w:rsidRPr="00BD585B">
        <w:rPr>
          <w:rFonts w:cs="Times New Roman"/>
        </w:rPr>
        <w:t xml:space="preserve"> </w:t>
      </w:r>
      <w:r w:rsidRPr="00BD585B">
        <w:t>Movitá věc v takovém případě zůstává u zástavce a je označená jako zástava. Pokud je ovšem třetí osoba v dobré víře, má se za to, že věc označen</w:t>
      </w:r>
      <w:r w:rsidR="00D83F02" w:rsidRPr="00BD585B">
        <w:t>a</w:t>
      </w:r>
      <w:r w:rsidRPr="00BD585B">
        <w:t xml:space="preserve"> nebyla</w:t>
      </w:r>
      <w:r w:rsidR="00410ECA" w:rsidRPr="00BD585B">
        <w:t>, což má vliv na zánik zástavního práva.</w:t>
      </w:r>
      <w:r w:rsidR="002B7178" w:rsidRPr="00BD585B">
        <w:t xml:space="preserve"> Lze stěží</w:t>
      </w:r>
      <w:r w:rsidR="00D83F02" w:rsidRPr="00BD585B">
        <w:t xml:space="preserve"> očekávat, že tento velmi rizikový způsob zřízení zástavního práva by byl v praxi využíván, neboť zástavnímu věřiteli neposkytuje téměř žádnou právní jistotu oproti rejstříku zástav.</w:t>
      </w:r>
      <w:r w:rsidR="007C4B4F" w:rsidRPr="00BD585B">
        <w:t xml:space="preserve"> Vznik zástavního práva tímto způsobem bylo možné již za účinnosti </w:t>
      </w:r>
      <w:r w:rsidR="00F91DEF" w:rsidRPr="00BD585B">
        <w:t>o.z.o.</w:t>
      </w:r>
      <w:r w:rsidR="007C4B4F" w:rsidRPr="00BD585B">
        <w:t xml:space="preserve"> považovat za zastaralý způsob, proto se jeví v zákoně jako nadbytečný, jelikož může přinést více komplikací než užitku.</w:t>
      </w:r>
      <w:r w:rsidR="000D5D13" w:rsidRPr="00BD585B">
        <w:rPr>
          <w:rStyle w:val="Znakapoznpodarou"/>
        </w:rPr>
        <w:footnoteReference w:id="112"/>
      </w:r>
    </w:p>
    <w:p w:rsidR="001C1E01" w:rsidRPr="00BD585B" w:rsidRDefault="00E83D02" w:rsidP="00967C3B">
      <w:pPr>
        <w:pStyle w:val="Nadpis2"/>
        <w:numPr>
          <w:ilvl w:val="4"/>
          <w:numId w:val="7"/>
        </w:numPr>
        <w:ind w:left="993" w:hanging="993"/>
        <w:rPr>
          <w:sz w:val="24"/>
          <w:szCs w:val="28"/>
        </w:rPr>
      </w:pPr>
      <w:bookmarkStart w:id="40" w:name="_Toc400795227"/>
      <w:r w:rsidRPr="00BD585B">
        <w:rPr>
          <w:sz w:val="24"/>
          <w:szCs w:val="28"/>
        </w:rPr>
        <w:t xml:space="preserve">Věci movité, </w:t>
      </w:r>
      <w:r w:rsidR="00DC3D4D" w:rsidRPr="00BD585B">
        <w:rPr>
          <w:sz w:val="24"/>
          <w:szCs w:val="28"/>
        </w:rPr>
        <w:t xml:space="preserve">nemovité </w:t>
      </w:r>
      <w:r w:rsidR="00B762D1" w:rsidRPr="00BD585B">
        <w:rPr>
          <w:sz w:val="24"/>
          <w:szCs w:val="28"/>
        </w:rPr>
        <w:t xml:space="preserve">nepodléhající zápisu do veřejného seznamu </w:t>
      </w:r>
      <w:r w:rsidRPr="00BD585B">
        <w:rPr>
          <w:sz w:val="24"/>
          <w:szCs w:val="28"/>
        </w:rPr>
        <w:t xml:space="preserve">a věcná práva k nim </w:t>
      </w:r>
      <w:r w:rsidR="001C1E01" w:rsidRPr="00BD585B">
        <w:rPr>
          <w:sz w:val="24"/>
          <w:szCs w:val="28"/>
        </w:rPr>
        <w:t>zápisem do rejstříku zástav</w:t>
      </w:r>
      <w:bookmarkEnd w:id="40"/>
    </w:p>
    <w:p w:rsidR="009731D6" w:rsidRPr="00BD585B" w:rsidRDefault="006B2779" w:rsidP="00537CC8">
      <w:pPr>
        <w:spacing w:line="360" w:lineRule="auto"/>
        <w:ind w:firstLine="708"/>
        <w:jc w:val="both"/>
      </w:pPr>
      <w:r w:rsidRPr="00BD585B">
        <w:t xml:space="preserve">Movitá věc se zapisuje do rejstříku zástav v případě, </w:t>
      </w:r>
      <w:r w:rsidR="009F1941" w:rsidRPr="00BD585B">
        <w:t>že je</w:t>
      </w:r>
      <w:r w:rsidRPr="00BD585B">
        <w:t xml:space="preserve"> to mezi stranami ujednáno v zástavní smlouvě.</w:t>
      </w:r>
      <w:r w:rsidR="00C20758" w:rsidRPr="00BD585B">
        <w:t xml:space="preserve"> </w:t>
      </w:r>
      <w:r w:rsidR="00687F0F" w:rsidRPr="00BD585B">
        <w:t>Tradiční způsob vzniku zástavního p</w:t>
      </w:r>
      <w:r w:rsidR="00206FA1" w:rsidRPr="00BD585B">
        <w:t>ráva k movitým věcem odevzdáním</w:t>
      </w:r>
      <w:r w:rsidR="00687F0F" w:rsidRPr="00BD585B">
        <w:t xml:space="preserve"> má určité nedostatky. Byť je při odevzdání zástavy posílena pozice zástavního věřitele, který má věc v držení, omezoval by tento způsob zajištění dluhu dlužníka, který se svým majetkem </w:t>
      </w:r>
      <w:r w:rsidR="00131725" w:rsidRPr="00BD585B">
        <w:t>nemůže</w:t>
      </w:r>
      <w:r w:rsidR="00687F0F" w:rsidRPr="00BD585B">
        <w:t xml:space="preserve"> disponovat a nadále ho </w:t>
      </w:r>
      <w:r w:rsidR="00123E84" w:rsidRPr="00BD585B">
        <w:t>používat</w:t>
      </w:r>
      <w:r w:rsidR="00687F0F" w:rsidRPr="00BD585B">
        <w:t>. Typickým příklad</w:t>
      </w:r>
      <w:r w:rsidR="000621DB" w:rsidRPr="00BD585B">
        <w:t>em mohou být zásoby podnikatele</w:t>
      </w:r>
      <w:r w:rsidR="00687F0F" w:rsidRPr="00BD585B">
        <w:t xml:space="preserve"> jako věc hromadná. Pokud by podnikatel věc zastavil, nebyl by schopen vyvíjet výdělečnou </w:t>
      </w:r>
      <w:r w:rsidR="00687F0F" w:rsidRPr="00BD585B">
        <w:lastRenderedPageBreak/>
        <w:t>činnost a splatit tak svůj dluh. Zřízení zástavního práva znamením</w:t>
      </w:r>
      <w:r w:rsidR="00CF5F4D" w:rsidRPr="00BD585B">
        <w:t>,</w:t>
      </w:r>
      <w:r w:rsidR="00687F0F" w:rsidRPr="00BD585B">
        <w:t xml:space="preserve"> dle shora uvedeného</w:t>
      </w:r>
      <w:r w:rsidR="00CF5F4D" w:rsidRPr="00BD585B">
        <w:t>,</w:t>
      </w:r>
      <w:r w:rsidR="00687F0F" w:rsidRPr="00BD585B">
        <w:t xml:space="preserve"> v podstatě nepřipadá v úvahu zejména z pozice zástavního věřitele. Po zavedení rejstříku zástav se ovšem naskytla nová, velmi praktická možnost, která zaručuje zástavnímu věřiteli právní jistotu a zástavnímu dlužníkovi možnost disponovat se zástavou a snažit se splatit dluh primárně bez použití zástavy.</w:t>
      </w:r>
      <w:r w:rsidR="006B61B9" w:rsidRPr="00BD585B">
        <w:t xml:space="preserve"> </w:t>
      </w:r>
    </w:p>
    <w:p w:rsidR="00FD73AE" w:rsidRPr="00BD585B" w:rsidRDefault="006B61B9" w:rsidP="00537CC8">
      <w:pPr>
        <w:spacing w:line="360" w:lineRule="auto"/>
        <w:ind w:firstLine="708"/>
        <w:jc w:val="both"/>
      </w:pPr>
      <w:r w:rsidRPr="00BD585B">
        <w:t>Rejstřík zástav byl až do konce roku 2013 veden jako rejstřík neveřejný</w:t>
      </w:r>
      <w:r w:rsidRPr="00BD585B">
        <w:rPr>
          <w:rStyle w:val="Znakapoznpodarou"/>
        </w:rPr>
        <w:footnoteReference w:id="113"/>
      </w:r>
      <w:r w:rsidR="00F30E12" w:rsidRPr="00BD585B">
        <w:t xml:space="preserve"> a na rozdíl od možnosti veřejnosti informovat se o stavu nemovitosti v katastru nemovitostí, nebylo možné nahlížet do rejstříku zástav, respektive bylo možné získat od notáře opis či výpis, pokud zájemce prokázal právní zájem.</w:t>
      </w:r>
      <w:r w:rsidR="00F27160" w:rsidRPr="00BD585B">
        <w:t xml:space="preserve"> V souvislosti s přijetím </w:t>
      </w:r>
      <w:r w:rsidR="00061731" w:rsidRPr="00BD585B">
        <w:t>NOZ</w:t>
      </w:r>
      <w:r w:rsidR="00F27160" w:rsidRPr="00BD585B">
        <w:t xml:space="preserve"> došlo k novelizaci zákona č. 358/1992 Sb., notářského řádu,</w:t>
      </w:r>
      <w:r w:rsidR="006F204E" w:rsidRPr="00BD585B">
        <w:t xml:space="preserve"> který nyní v ustanovení § 35i odst. 1</w:t>
      </w:r>
      <w:r w:rsidR="006F204E" w:rsidRPr="00BD585B">
        <w:rPr>
          <w:rStyle w:val="Znakapoznpodarou"/>
        </w:rPr>
        <w:footnoteReference w:id="114"/>
      </w:r>
      <w:r w:rsidR="006F204E" w:rsidRPr="00BD585B">
        <w:t xml:space="preserve"> umožňuje </w:t>
      </w:r>
      <w:r w:rsidR="005244BA" w:rsidRPr="00BD585B">
        <w:t>každému, kdo o to požádá</w:t>
      </w:r>
      <w:r w:rsidR="00A13CA2" w:rsidRPr="00BD585B">
        <w:t>,</w:t>
      </w:r>
      <w:r w:rsidR="005244BA" w:rsidRPr="00BD585B">
        <w:t xml:space="preserve"> zjistit, zda v něm určitá věc není evidována jako zástava nebo </w:t>
      </w:r>
      <w:r w:rsidR="00A13CA2" w:rsidRPr="00BD585B">
        <w:br/>
      </w:r>
      <w:r w:rsidR="005244BA" w:rsidRPr="00BD585B">
        <w:t>o tom, že není evidován zákaz zřízení zástavního práva k</w:t>
      </w:r>
      <w:r w:rsidR="009D1868" w:rsidRPr="00BD585B">
        <w:t> </w:t>
      </w:r>
      <w:r w:rsidR="005244BA" w:rsidRPr="00BD585B">
        <w:t>věci</w:t>
      </w:r>
      <w:r w:rsidR="009D1868" w:rsidRPr="00BD585B">
        <w:t>.</w:t>
      </w:r>
      <w:r w:rsidR="00104295" w:rsidRPr="00BD585B">
        <w:t xml:space="preserve"> </w:t>
      </w:r>
      <w:r w:rsidR="002D10E4" w:rsidRPr="00BD585B">
        <w:t>R</w:t>
      </w:r>
      <w:r w:rsidR="00104295" w:rsidRPr="00BD585B">
        <w:t>ejstřík zástav již tedy není neveřejným seznamem a každý si z něho může získat informace, což lze hodnotit</w:t>
      </w:r>
      <w:r w:rsidR="00B914BC" w:rsidRPr="00BD585B">
        <w:t xml:space="preserve"> pozitivně.</w:t>
      </w:r>
      <w:r w:rsidR="00120926" w:rsidRPr="00BD585B">
        <w:t xml:space="preserve"> </w:t>
      </w:r>
      <w:r w:rsidR="001802C4" w:rsidRPr="00BD585B">
        <w:t>Do rejstříku zástav se zapisují i nemovitosti, které se nezapisují do veřejného seznamu, dále pak zástavní právo k závodu a k věci hromadné.</w:t>
      </w:r>
      <w:r w:rsidR="005F50C3" w:rsidRPr="00BD585B">
        <w:t xml:space="preserve"> Nemovitosti</w:t>
      </w:r>
      <w:r w:rsidR="00B914BC" w:rsidRPr="00BD585B">
        <w:t xml:space="preserve"> nezapisované do veřejného seznamu vycházejí z </w:t>
      </w:r>
      <w:r w:rsidR="00D23073" w:rsidRPr="00BD585B">
        <w:t>ust.</w:t>
      </w:r>
      <w:r w:rsidR="00B914BC" w:rsidRPr="00BD585B">
        <w:t xml:space="preserve"> § 3 </w:t>
      </w:r>
      <w:r w:rsidR="00D23073" w:rsidRPr="00BD585B">
        <w:t>katastrálního zákona</w:t>
      </w:r>
      <w:r w:rsidR="00B914BC" w:rsidRPr="00BD585B">
        <w:t>, který definuje, jaké nemovitosti se v katastru nemovitostí evidují. Věci neuvedené v tomto výčtu lze považovat za nemovitosti, které se zapisují do rejstříku zástav.</w:t>
      </w:r>
      <w:r w:rsidR="00120926" w:rsidRPr="00BD585B">
        <w:rPr>
          <w:rStyle w:val="Znakapoznpodarou"/>
        </w:rPr>
        <w:footnoteReference w:id="115"/>
      </w:r>
    </w:p>
    <w:p w:rsidR="00355658" w:rsidRPr="00BD585B" w:rsidRDefault="00FD73AE" w:rsidP="00537CC8">
      <w:pPr>
        <w:spacing w:line="360" w:lineRule="auto"/>
        <w:ind w:firstLine="708"/>
        <w:jc w:val="both"/>
      </w:pPr>
      <w:r w:rsidRPr="00BD585B">
        <w:t>Závod může být také předmětem zás</w:t>
      </w:r>
      <w:r w:rsidR="00A13CA2" w:rsidRPr="00BD585B">
        <w:t>tavního práva, byť je definován, jako</w:t>
      </w:r>
      <w:r w:rsidRPr="00BD585B">
        <w:t xml:space="preserve"> organizovaný soubor </w:t>
      </w:r>
      <w:r w:rsidR="00237E5F" w:rsidRPr="00BD585B">
        <w:t>j</w:t>
      </w:r>
      <w:r w:rsidRPr="00BD585B">
        <w:t>mění. Z uvedené definice není zcela jasné, zda se jedná o věc v právním slova smyslu či nikoliv, proto je vhodné, že úprava zástavního práva jeho zastavení výslovně připouští.</w:t>
      </w:r>
      <w:r w:rsidR="002F2103" w:rsidRPr="00BD585B">
        <w:t xml:space="preserve"> </w:t>
      </w:r>
      <w:r w:rsidR="002F1BB7" w:rsidRPr="00BD585B">
        <w:t>NOZ</w:t>
      </w:r>
      <w:r w:rsidR="009C3487" w:rsidRPr="00BD585B">
        <w:t xml:space="preserve"> ovšem nevyřešil problemat</w:t>
      </w:r>
      <w:r w:rsidR="002F1BB7" w:rsidRPr="00BD585B">
        <w:t>iku zřizování zástavního práva k</w:t>
      </w:r>
      <w:r w:rsidR="009C3487" w:rsidRPr="00BD585B">
        <w:t xml:space="preserve"> závodu v tom ohledu, že zástavní právo k závodu b</w:t>
      </w:r>
      <w:r w:rsidR="00A30119" w:rsidRPr="00BD585B">
        <w:t xml:space="preserve">ude zapsáno v rejstříku zástav, ale </w:t>
      </w:r>
      <w:r w:rsidR="009C3487" w:rsidRPr="00BD585B">
        <w:t xml:space="preserve">současně </w:t>
      </w:r>
      <w:r w:rsidR="00737DCA" w:rsidRPr="00BD585B">
        <w:t xml:space="preserve">může být zapsáno zástavní právo </w:t>
      </w:r>
      <w:r w:rsidR="009C3487" w:rsidRPr="00BD585B">
        <w:t>k </w:t>
      </w:r>
      <w:r w:rsidR="00737DCA" w:rsidRPr="00BD585B">
        <w:t>jednolitým</w:t>
      </w:r>
      <w:r w:rsidR="009C3487" w:rsidRPr="00BD585B">
        <w:t xml:space="preserve"> věcem tvořícím závod </w:t>
      </w:r>
      <w:r w:rsidR="00A30119" w:rsidRPr="00BD585B">
        <w:t xml:space="preserve">i </w:t>
      </w:r>
      <w:r w:rsidR="00445B39" w:rsidRPr="00BD585B">
        <w:t>ve veřejném seznamu (</w:t>
      </w:r>
      <w:r w:rsidR="009C3487" w:rsidRPr="00BD585B">
        <w:t>katastru nemovitostí</w:t>
      </w:r>
      <w:r w:rsidR="00445B39" w:rsidRPr="00BD585B">
        <w:t>)</w:t>
      </w:r>
      <w:r w:rsidR="009C3487" w:rsidRPr="00BD585B">
        <w:t>.</w:t>
      </w:r>
      <w:r w:rsidR="00737DCA" w:rsidRPr="00BD585B">
        <w:t xml:space="preserve"> Tato situace nastane typicky v případě, kdy součástí závodu bude i pozemek, jenž bude evidován v katastru nemovitostí. Právně není tato záležitost jednoznačně vyřešena, a proto s</w:t>
      </w:r>
      <w:r w:rsidR="003F33C0" w:rsidRPr="00BD585B">
        <w:t>e musí zastave</w:t>
      </w:r>
      <w:r w:rsidR="00737DCA" w:rsidRPr="00BD585B">
        <w:t xml:space="preserve">ní závodu řešit prakticky. V takovém případě je možné postupovat podle </w:t>
      </w:r>
      <w:r w:rsidR="00126CFE" w:rsidRPr="00BD585B">
        <w:t>ust.</w:t>
      </w:r>
      <w:r w:rsidR="00737DCA" w:rsidRPr="00BD585B">
        <w:t xml:space="preserve"> § 1348 </w:t>
      </w:r>
      <w:r w:rsidR="00126CFE" w:rsidRPr="00BD585B">
        <w:t>NOZ</w:t>
      </w:r>
      <w:r w:rsidR="00737DCA" w:rsidRPr="00BD585B">
        <w:t xml:space="preserve">, který stanoví, že </w:t>
      </w:r>
      <w:r w:rsidR="00A53F4E" w:rsidRPr="00BD585B">
        <w:rPr>
          <w:i/>
        </w:rPr>
        <w:t>„v</w:t>
      </w:r>
      <w:r w:rsidR="00737DCA" w:rsidRPr="00BD585B">
        <w:rPr>
          <w:i/>
        </w:rPr>
        <w:t xml:space="preserve">zniklo-li k jednotlivé věci zástavní právo dříve, </w:t>
      </w:r>
      <w:r w:rsidR="00737DCA" w:rsidRPr="00BD585B">
        <w:rPr>
          <w:i/>
        </w:rPr>
        <w:lastRenderedPageBreak/>
        <w:t xml:space="preserve">než k hromadné věci přibyla, nebo než byla hromadná věc zastavena, použijí se ustanovení </w:t>
      </w:r>
      <w:r w:rsidR="00A60101" w:rsidRPr="00BD585B">
        <w:rPr>
          <w:i/>
        </w:rPr>
        <w:br/>
      </w:r>
      <w:r w:rsidR="00737DCA" w:rsidRPr="00BD585B">
        <w:rPr>
          <w:i/>
        </w:rPr>
        <w:t>o pořadí zástavního práva.“</w:t>
      </w:r>
      <w:r w:rsidR="00581CEA" w:rsidRPr="00BD585B">
        <w:t xml:space="preserve"> Nejprve by se tedy zastavili jednotlivé věci, které jsou součástí závodu a které podléhají evidenci v katastru nemovitostí, poté by se </w:t>
      </w:r>
      <w:r w:rsidR="005B17E1" w:rsidRPr="00BD585B">
        <w:t>zapsalo</w:t>
      </w:r>
      <w:r w:rsidR="00581CEA" w:rsidRPr="00BD585B">
        <w:t xml:space="preserve"> zástavní právo k závodu v rejstříku zástav</w:t>
      </w:r>
      <w:r w:rsidR="005B17E1" w:rsidRPr="00BD585B">
        <w:t>. Tento postup ovšem vyřeší absenci zákonné úpravy pouze ve vztahu k věcem, které dlužník v době z</w:t>
      </w:r>
      <w:r w:rsidR="00F806C2" w:rsidRPr="00BD585B">
        <w:t>řízení zástavního práva vlastní. K</w:t>
      </w:r>
      <w:r w:rsidR="005B17E1" w:rsidRPr="00BD585B">
        <w:t> závodu</w:t>
      </w:r>
      <w:r w:rsidR="00F806C2" w:rsidRPr="00BD585B">
        <w:t xml:space="preserve"> však</w:t>
      </w:r>
      <w:r w:rsidR="005B17E1" w:rsidRPr="00BD585B">
        <w:t xml:space="preserve"> mohou v budoucnu přirůst nové věci, které mohou podléhat evidenci v katastru nemovitostí, nebude však možné zástavní právo do katastru nemovitostí zapsat bez vůle dlužníka.</w:t>
      </w:r>
      <w:r w:rsidR="00004DF1" w:rsidRPr="00BD585B">
        <w:rPr>
          <w:rStyle w:val="Znakapoznpodarou"/>
        </w:rPr>
        <w:footnoteReference w:id="116"/>
      </w:r>
    </w:p>
    <w:p w:rsidR="00A706B8" w:rsidRPr="00BD585B" w:rsidRDefault="002C48F5" w:rsidP="00537CC8">
      <w:pPr>
        <w:spacing w:line="360" w:lineRule="auto"/>
        <w:ind w:firstLine="708"/>
        <w:jc w:val="both"/>
      </w:pPr>
      <w:r w:rsidRPr="00BD585B">
        <w:t>NOZ</w:t>
      </w:r>
      <w:r w:rsidR="00953296" w:rsidRPr="00BD585B">
        <w:t xml:space="preserve"> vytváří v </w:t>
      </w:r>
      <w:r w:rsidRPr="00BD585B">
        <w:t>ust.</w:t>
      </w:r>
      <w:r w:rsidR="00953296" w:rsidRPr="00BD585B">
        <w:t xml:space="preserve"> § 1314 odst. 2 písm. c) požadavek, aby byla zástavní smlouva uzavřena ve formě veřejné listiny v případě, že zástavní právo k movité věci vznikne zápisem do rejstříku zástav. Některé odborné články dovozují, že tato povinnost je nadbytečná, a že by notář mohl zap</w:t>
      </w:r>
      <w:r w:rsidR="00A60101" w:rsidRPr="00BD585B">
        <w:t>isovat na základě zástavních smluv</w:t>
      </w:r>
      <w:r w:rsidR="00953296" w:rsidRPr="00BD585B">
        <w:t xml:space="preserve"> nesepsaných notářem.</w:t>
      </w:r>
      <w:r w:rsidR="00953296" w:rsidRPr="00BD585B">
        <w:rPr>
          <w:rStyle w:val="Znakapoznpodarou"/>
        </w:rPr>
        <w:footnoteReference w:id="117"/>
      </w:r>
      <w:r w:rsidR="00953296" w:rsidRPr="00BD585B">
        <w:t xml:space="preserve"> </w:t>
      </w:r>
      <w:r w:rsidR="0087216C" w:rsidRPr="00BD585B">
        <w:t>S tímto názorem se nelze ztotožnit, neboť požadavek na veřejnou listinu lze považovat za zcela logický, neboť zástavní smlouva by měla mít takové náležitosti, aby mohla být do rejstříku zástav zapsána, což garantuje právě sepisující notář.</w:t>
      </w:r>
    </w:p>
    <w:p w:rsidR="00A706B8" w:rsidRPr="00BD585B" w:rsidRDefault="00E31E38" w:rsidP="00A706B8">
      <w:pPr>
        <w:spacing w:line="360" w:lineRule="auto"/>
        <w:jc w:val="both"/>
      </w:pPr>
      <w:r w:rsidRPr="00BD585B">
        <w:rPr>
          <w:b/>
        </w:rPr>
        <w:t>De lege ferenda</w:t>
      </w:r>
      <w:r w:rsidR="00496CCB" w:rsidRPr="00BD585B">
        <w:rPr>
          <w:b/>
        </w:rPr>
        <w:t xml:space="preserve"> 1</w:t>
      </w:r>
      <w:r w:rsidRPr="00BD585B">
        <w:rPr>
          <w:b/>
        </w:rPr>
        <w:t>:</w:t>
      </w:r>
      <w:r w:rsidRPr="00BD585B">
        <w:t xml:space="preserve"> </w:t>
      </w:r>
    </w:p>
    <w:p w:rsidR="00E31E38" w:rsidRDefault="00E31E38" w:rsidP="00537CC8">
      <w:pPr>
        <w:spacing w:line="360" w:lineRule="auto"/>
        <w:ind w:firstLine="708"/>
        <w:jc w:val="both"/>
      </w:pPr>
      <w:r w:rsidRPr="00BD585B">
        <w:t xml:space="preserve">Dle </w:t>
      </w:r>
      <w:r w:rsidR="00B93345" w:rsidRPr="00BD585B">
        <w:t>ust.</w:t>
      </w:r>
      <w:r w:rsidRPr="00BD585B">
        <w:t xml:space="preserve"> § 498 odst. 1</w:t>
      </w:r>
      <w:r w:rsidR="00B93345" w:rsidRPr="00BD585B">
        <w:t xml:space="preserve"> NOZ</w:t>
      </w:r>
      <w:r w:rsidRPr="00BD585B">
        <w:t xml:space="preserve"> se za nemovitosti považují i věcná práva, která jsou k nemovitostem zřízena.</w:t>
      </w:r>
      <w:r w:rsidRPr="00BD585B">
        <w:rPr>
          <w:rStyle w:val="Znakapoznpodarou"/>
        </w:rPr>
        <w:footnoteReference w:id="118"/>
      </w:r>
      <w:r w:rsidRPr="00BD585B">
        <w:t xml:space="preserve"> </w:t>
      </w:r>
      <w:r w:rsidR="00F72EC7" w:rsidRPr="00BD585B">
        <w:t>Na základě této definice není vyloučeno, aby byla zastavena např. služebnost, jež je zřízena k nemovitosti. Zákon ani soudní judikatura nám neposkytují žádné řešení, jakým způsobem by se mělo postupovat</w:t>
      </w:r>
      <w:r w:rsidRPr="00BD585B">
        <w:t xml:space="preserve"> </w:t>
      </w:r>
      <w:r w:rsidR="00F72EC7" w:rsidRPr="00BD585B">
        <w:t>v případě zatížení služebnosti. Musíme dovozovat, že s</w:t>
      </w:r>
      <w:r w:rsidR="002878CA" w:rsidRPr="00BD585B">
        <w:t>lužebnost je sice nemovitou věcí</w:t>
      </w:r>
      <w:r w:rsidR="00F72EC7" w:rsidRPr="00BD585B">
        <w:t>, která se zapisuje do veřejného seznamu, ale pouze jako omezení vlastnického práva k nemovitosti, která evidenci ve veřejném seznamu podléhá. Služebnost sama o sobě nemůže být předmětem zápisu do katastru nemovitostí, jelikož se jedná o věcné právo k nemovitosti. Služebnost je pouze závadou na věci hmotné, která se samostatně do katastru nemovitostí nezapisuje. Z toho</w:t>
      </w:r>
      <w:r w:rsidR="00BE5A81" w:rsidRPr="00BD585B">
        <w:t>to</w:t>
      </w:r>
      <w:r w:rsidR="00F72EC7" w:rsidRPr="00BD585B">
        <w:t xml:space="preserve"> důvodu logicky dospějeme k závěru, že by zástavní právo ke služebnosti mělo podl</w:t>
      </w:r>
      <w:r w:rsidR="001F127F" w:rsidRPr="00BD585B">
        <w:t>éhat zápisu do rejstříku zástav</w:t>
      </w:r>
      <w:r w:rsidR="00F72EC7" w:rsidRPr="00BD585B">
        <w:t xml:space="preserve"> tak</w:t>
      </w:r>
      <w:r w:rsidR="001F127F" w:rsidRPr="00BD585B">
        <w:t>,</w:t>
      </w:r>
      <w:r w:rsidR="00F72EC7" w:rsidRPr="00BD585B">
        <w:t xml:space="preserve"> aby bylo účinné pro třetí osoby.</w:t>
      </w:r>
      <w:r w:rsidR="00F0606E" w:rsidRPr="00BD585B">
        <w:t xml:space="preserve"> Z hlediska právní jistoty by pak bylo žádoucí ověřovat </w:t>
      </w:r>
      <w:r w:rsidR="00E653DF" w:rsidRPr="00BD585B">
        <w:br/>
      </w:r>
      <w:r w:rsidR="00F0606E" w:rsidRPr="00BD585B">
        <w:t>i skutečnost, zda v rejstříku zástav není zapsané zástavní právo ke konkrétní služebnosti.</w:t>
      </w:r>
    </w:p>
    <w:p w:rsidR="00EC0555" w:rsidRPr="00BD585B" w:rsidRDefault="00137B01" w:rsidP="00EC0555">
      <w:pPr>
        <w:spacing w:line="360" w:lineRule="auto"/>
        <w:jc w:val="both"/>
      </w:pPr>
      <w:r w:rsidRPr="00BD585B">
        <w:rPr>
          <w:b/>
        </w:rPr>
        <w:lastRenderedPageBreak/>
        <w:t>De lege ferenda 2:</w:t>
      </w:r>
      <w:r w:rsidRPr="00BD585B">
        <w:t xml:space="preserve"> </w:t>
      </w:r>
    </w:p>
    <w:p w:rsidR="00137B01" w:rsidRPr="00BD585B" w:rsidRDefault="00137B01" w:rsidP="00537CC8">
      <w:pPr>
        <w:spacing w:line="360" w:lineRule="auto"/>
        <w:ind w:firstLine="708"/>
        <w:jc w:val="both"/>
        <w:rPr>
          <w:b/>
          <w:highlight w:val="yellow"/>
        </w:rPr>
      </w:pPr>
      <w:r w:rsidRPr="00BD585B">
        <w:t xml:space="preserve">Přijetím </w:t>
      </w:r>
      <w:r w:rsidR="00EC0555" w:rsidRPr="00BD585B">
        <w:t>NOZ</w:t>
      </w:r>
      <w:r w:rsidRPr="00BD585B">
        <w:t xml:space="preserve"> a souvisejících předpisů nebyly vyřešeny problémy, které souvisejí s vedením rejstříku zástav. Rejstřík zástav totiž není přístupný on-line, jako je tomu u katastru nemovitostí, a je nezbytné vyhledat notáře k vytvoření výpisu nebo opisu z rejstříku zástav. Z toho</w:t>
      </w:r>
      <w:r w:rsidR="00C774D8" w:rsidRPr="00BD585B">
        <w:t>to</w:t>
      </w:r>
      <w:r w:rsidRPr="00BD585B">
        <w:t xml:space="preserve"> pohledu by se jevilo jako velmi vhodné zajistit přístup do rejstříku zástav prostřednictvím internetové sítě tak, jak tomu je např. u katastru nemovitostí. To b</w:t>
      </w:r>
      <w:r w:rsidR="00C774D8" w:rsidRPr="00BD585B">
        <w:t>y ovšem nebyl největší problém. Problematická je s</w:t>
      </w:r>
      <w:r w:rsidRPr="00BD585B">
        <w:t xml:space="preserve">kutečnost, že žádost směřuje k tomu, zda ke konkrétní věci není </w:t>
      </w:r>
      <w:r w:rsidR="00B1015E" w:rsidRPr="00BD585B">
        <w:t>zapsané</w:t>
      </w:r>
      <w:r w:rsidRPr="00BD585B">
        <w:t xml:space="preserve"> zástavní právo či zákaz zřízení zástavního práva. Dotyčná osoba získá pouze potvrzení, že určitá věc není v rejstříku zástav evidována. Z toho důvodu je nezbytné věc přesně specifikovat, aby nedošlo k chybnému výstupu. K chybě může dojít např. při určení věci hromadné jako souboru věcí, které se zpeněžují najednou, a souboru pohledávek, které se zpeněžují zvlášť jako samostatné věci. Při zadání chybných parametrů v hledání obdrží zájemce chybný výstup, na který se nemůže spolehnout. Argume</w:t>
      </w:r>
      <w:r w:rsidR="00D8358F" w:rsidRPr="00BD585B">
        <w:t>ntem pro tento technický postup</w:t>
      </w:r>
      <w:r w:rsidRPr="00BD585B">
        <w:t xml:space="preserve"> je skutečnost, že do Rejstříku zástav není možné zapisovat věci přesně a individuálně určené jako v katastru nemovitostí. Na druhou stranu např. v quebecké právní úpravě, </w:t>
      </w:r>
      <w:r w:rsidR="006274C9" w:rsidRPr="00BD585B">
        <w:t>kterou</w:t>
      </w:r>
      <w:r w:rsidRPr="00BD585B">
        <w:t xml:space="preserve"> se inspirovala úprava </w:t>
      </w:r>
      <w:r w:rsidR="00827E6D" w:rsidRPr="00BD585B">
        <w:t>NOZ</w:t>
      </w:r>
      <w:r w:rsidRPr="00BD585B">
        <w:t>, je rejstřík zástav veden jako veřejný seznam, tedy není vyloučeno, aby rejstřík zástav takto fungoval. V naší právní úpravě zapisuje do rejstříku zástav v konkrétním případě pouze notář na základě veřejné listiny, tedy zástavní smlouvy ve formě veřejné listiny.</w:t>
      </w:r>
    </w:p>
    <w:p w:rsidR="00F022B4" w:rsidRPr="00BD585B" w:rsidRDefault="00172F5E" w:rsidP="00F022B4">
      <w:pPr>
        <w:spacing w:line="360" w:lineRule="auto"/>
        <w:jc w:val="both"/>
        <w:rPr>
          <w:b/>
        </w:rPr>
      </w:pPr>
      <w:r w:rsidRPr="00BD585B">
        <w:rPr>
          <w:b/>
        </w:rPr>
        <w:t>De lege ferenda</w:t>
      </w:r>
      <w:r w:rsidR="00137B01" w:rsidRPr="00BD585B">
        <w:rPr>
          <w:b/>
        </w:rPr>
        <w:t xml:space="preserve"> 3</w:t>
      </w:r>
      <w:r w:rsidR="007B6024" w:rsidRPr="00BD585B">
        <w:rPr>
          <w:b/>
        </w:rPr>
        <w:t xml:space="preserve">: </w:t>
      </w:r>
    </w:p>
    <w:p w:rsidR="00A375A5" w:rsidRPr="00BD585B" w:rsidRDefault="00AD7549" w:rsidP="00537CC8">
      <w:pPr>
        <w:spacing w:line="360" w:lineRule="auto"/>
        <w:ind w:firstLine="708"/>
        <w:jc w:val="both"/>
        <w:rPr>
          <w:b/>
          <w:highlight w:val="yellow"/>
        </w:rPr>
      </w:pPr>
      <w:r w:rsidRPr="00BD585B">
        <w:t xml:space="preserve">Nová právní úprava nevyřešila problém, který se týká souběžného zápisu do rejstříku zástav a veřejného seznamu. Při zastavení závodu totiž může nastat situace, </w:t>
      </w:r>
      <w:r w:rsidR="0086612F" w:rsidRPr="00BD585B">
        <w:t>která</w:t>
      </w:r>
      <w:r w:rsidR="00A6517E" w:rsidRPr="00BD585B">
        <w:t xml:space="preserve"> není zákon</w:t>
      </w:r>
      <w:r w:rsidR="0086612F" w:rsidRPr="00BD585B">
        <w:t>em předpokládaná</w:t>
      </w:r>
      <w:r w:rsidR="00A6517E" w:rsidRPr="00BD585B">
        <w:t xml:space="preserve">. Závod jako předmět zástavního práva se obligatorně zapisuje </w:t>
      </w:r>
      <w:r w:rsidR="006475B9" w:rsidRPr="00BD585B">
        <w:t>do rejstříku zástav</w:t>
      </w:r>
      <w:r w:rsidR="00A6517E" w:rsidRPr="00BD585B">
        <w:t>, a to</w:t>
      </w:r>
      <w:r w:rsidR="006475B9" w:rsidRPr="00BD585B">
        <w:t xml:space="preserve"> podle </w:t>
      </w:r>
      <w:r w:rsidR="0012336F" w:rsidRPr="00BD585B">
        <w:t>ust.</w:t>
      </w:r>
      <w:r w:rsidR="006475B9" w:rsidRPr="00BD585B">
        <w:t xml:space="preserve"> § 1319 odst. 2 </w:t>
      </w:r>
      <w:r w:rsidR="0012336F" w:rsidRPr="00BD585B">
        <w:t>NOZ</w:t>
      </w:r>
      <w:r w:rsidR="00A6517E" w:rsidRPr="00BD585B">
        <w:t>.</w:t>
      </w:r>
      <w:r w:rsidR="00766BE4" w:rsidRPr="00BD585B">
        <w:t xml:space="preserve"> Obchodním závodem se rozumí „organizovaný soubor jmění“</w:t>
      </w:r>
      <w:r w:rsidR="00E71237" w:rsidRPr="00BD585B">
        <w:t>, které</w:t>
      </w:r>
      <w:r w:rsidR="00B03284" w:rsidRPr="00BD585B">
        <w:t xml:space="preserve"> lze považovat za</w:t>
      </w:r>
      <w:r w:rsidR="00E71237" w:rsidRPr="00BD585B">
        <w:t xml:space="preserve"> věc hromadnou.</w:t>
      </w:r>
      <w:r w:rsidR="00C94BBF" w:rsidRPr="00BD585B">
        <w:rPr>
          <w:rStyle w:val="Znakapoznpodarou"/>
        </w:rPr>
        <w:footnoteReference w:id="119"/>
      </w:r>
      <w:r w:rsidR="00385849" w:rsidRPr="00BD585B">
        <w:t xml:space="preserve"> </w:t>
      </w:r>
      <w:r w:rsidR="00E71237" w:rsidRPr="00BD585B">
        <w:t>Problém může vzniknout v situaci, kdy součástí závodu je věc podléhající evidenci ve veřejném seznamu, typicky tedy</w:t>
      </w:r>
      <w:r w:rsidR="003B2170" w:rsidRPr="00BD585B">
        <w:t xml:space="preserve"> nemovitost podléhající zápisu do</w:t>
      </w:r>
      <w:r w:rsidR="00E71237" w:rsidRPr="00BD585B">
        <w:t xml:space="preserve"> katastru nemovitostí. </w:t>
      </w:r>
      <w:r w:rsidR="00446D9D" w:rsidRPr="00BD585B">
        <w:t xml:space="preserve">V praxi se tento problém často řešil tak, že se nejprve zřídilo zástavní právo k nemovitostem se zápisem zástavního </w:t>
      </w:r>
      <w:r w:rsidR="00522018" w:rsidRPr="00BD585B">
        <w:t>práva do</w:t>
      </w:r>
      <w:r w:rsidR="00446D9D" w:rsidRPr="00BD585B">
        <w:t> katastru nemovitostí a následně došlo ke zřízení zástavního práva k závodu (dříve podniku).</w:t>
      </w:r>
      <w:r w:rsidR="008C2603" w:rsidRPr="00BD585B">
        <w:t xml:space="preserve"> </w:t>
      </w:r>
      <w:r w:rsidR="005633AD" w:rsidRPr="00BD585B">
        <w:t>Podobný přístup bude nepochybně možné aplikovat i za současné právní úpravy</w:t>
      </w:r>
      <w:r w:rsidR="0031603F" w:rsidRPr="00BD585B">
        <w:t xml:space="preserve">, </w:t>
      </w:r>
      <w:r w:rsidR="0031603F" w:rsidRPr="00BD585B">
        <w:lastRenderedPageBreak/>
        <w:t>což vyplývá z </w:t>
      </w:r>
      <w:r w:rsidR="00E82709" w:rsidRPr="00BD585B">
        <w:t>ust.</w:t>
      </w:r>
      <w:r w:rsidR="0031603F" w:rsidRPr="00BD585B">
        <w:t xml:space="preserve"> § 1348 </w:t>
      </w:r>
      <w:r w:rsidR="00E82709" w:rsidRPr="00BD585B">
        <w:t>NOZ</w:t>
      </w:r>
      <w:r w:rsidR="0031603F" w:rsidRPr="00BD585B">
        <w:t>.</w:t>
      </w:r>
      <w:r w:rsidR="0031603F" w:rsidRPr="00BD585B">
        <w:rPr>
          <w:rStyle w:val="Znakapoznpodarou"/>
        </w:rPr>
        <w:footnoteReference w:id="120"/>
      </w:r>
      <w:r w:rsidR="0031603F" w:rsidRPr="00BD585B">
        <w:t xml:space="preserve"> Z tohoto ustanovení plyne, že pokud bylo zřízeno zástavní právo k</w:t>
      </w:r>
      <w:r w:rsidR="00B54987" w:rsidRPr="00BD585B">
        <w:t> </w:t>
      </w:r>
      <w:r w:rsidR="0031603F" w:rsidRPr="00BD585B">
        <w:t>věci</w:t>
      </w:r>
      <w:r w:rsidR="007337D2" w:rsidRPr="00BD585B">
        <w:t xml:space="preserve"> dříve </w:t>
      </w:r>
      <w:r w:rsidR="00B54987" w:rsidRPr="00BD585B">
        <w:t>než k samotnému závodu, bude zástavní právo zřízeno platně s tím, že bude mít výhodnější pořadí.</w:t>
      </w:r>
      <w:r w:rsidR="006427F6" w:rsidRPr="00BD585B">
        <w:t xml:space="preserve"> Tento postup lze ovšem aplikovat pouze za situace, kdy dlužník bude k okamžiku zřízení zástavního práva vlastníkem </w:t>
      </w:r>
      <w:r w:rsidR="00B65D28" w:rsidRPr="00BD585B">
        <w:t xml:space="preserve">zastavovaných věcí, které jsou součástí závodu. Vzhledem ke skutečnosti, že závod je věcí hromadnou a zástavní právo se vztahuje </w:t>
      </w:r>
      <w:r w:rsidR="00007AAD" w:rsidRPr="00BD585B">
        <w:br/>
      </w:r>
      <w:r w:rsidR="00B65D28" w:rsidRPr="00BD585B">
        <w:t>i na budoucí</w:t>
      </w:r>
      <w:r w:rsidR="00001F22" w:rsidRPr="00BD585B">
        <w:t xml:space="preserve"> přírůstky, vzniká problém při zastavení věcí, které v budoucnu k závodu teprve </w:t>
      </w:r>
      <w:r w:rsidR="00206A25" w:rsidRPr="00BD585B">
        <w:t>přibydou</w:t>
      </w:r>
      <w:r w:rsidR="00E7552B" w:rsidRPr="00BD585B">
        <w:t xml:space="preserve">. Dle </w:t>
      </w:r>
      <w:r w:rsidR="005E1CA8" w:rsidRPr="00BD585B">
        <w:t>ust.</w:t>
      </w:r>
      <w:r w:rsidR="00E7552B" w:rsidRPr="00BD585B">
        <w:t xml:space="preserve"> § 1347 </w:t>
      </w:r>
      <w:r w:rsidR="005E1CA8" w:rsidRPr="00BD585B">
        <w:t>NOZ</w:t>
      </w:r>
      <w:r w:rsidR="00007AAD" w:rsidRPr="00BD585B">
        <w:t xml:space="preserve"> věty druhé</w:t>
      </w:r>
      <w:r w:rsidR="00E7552B" w:rsidRPr="00BD585B">
        <w:t xml:space="preserve"> se zástavní právo vztahuje na každou jednotlivou věc, která k hromadné věci přibude, a zanikne ke každé jednotlivé věci, která se od hromadné věci odloučí. </w:t>
      </w:r>
      <w:r w:rsidR="00757E73" w:rsidRPr="00BD585B">
        <w:t>Pokud budeme vycházet z </w:t>
      </w:r>
      <w:r w:rsidR="005E1CA8" w:rsidRPr="00BD585B">
        <w:t>ust.</w:t>
      </w:r>
      <w:r w:rsidR="00757E73" w:rsidRPr="00BD585B">
        <w:t xml:space="preserve"> § 980 a násl. </w:t>
      </w:r>
      <w:r w:rsidR="005E1CA8" w:rsidRPr="00BD585B">
        <w:t>NOZ</w:t>
      </w:r>
      <w:r w:rsidR="00007AAD" w:rsidRPr="00BD585B">
        <w:t>, která</w:t>
      </w:r>
      <w:r w:rsidR="00757E73" w:rsidRPr="00BD585B">
        <w:t xml:space="preserve"> vymezují veřejné seznamy, měli bychom dospět k závěru, že </w:t>
      </w:r>
      <w:r w:rsidR="00007AAD" w:rsidRPr="00BD585B">
        <w:t>ke každé</w:t>
      </w:r>
      <w:r w:rsidR="00757E73" w:rsidRPr="00BD585B">
        <w:t xml:space="preserve"> věc</w:t>
      </w:r>
      <w:r w:rsidR="00007AAD" w:rsidRPr="00BD585B">
        <w:t>i</w:t>
      </w:r>
      <w:r w:rsidR="00757E73" w:rsidRPr="00BD585B">
        <w:t>, které podléhá zápisu do veřejného seznamu a je součástí závodu, by se mělo zástavní právo při zastavení závodu zapsat také do veřejného seznamu.</w:t>
      </w:r>
      <w:r w:rsidR="00DC10C7" w:rsidRPr="00BD585B">
        <w:t xml:space="preserve"> </w:t>
      </w:r>
      <w:r w:rsidR="00D75AA2" w:rsidRPr="00BD585B">
        <w:t>Ust.</w:t>
      </w:r>
      <w:r w:rsidR="00DC10C7" w:rsidRPr="00BD585B">
        <w:t xml:space="preserve"> § 1316 </w:t>
      </w:r>
      <w:r w:rsidR="00D75AA2" w:rsidRPr="00BD585B">
        <w:t>NOZ</w:t>
      </w:r>
      <w:r w:rsidR="00DC10C7" w:rsidRPr="00BD585B">
        <w:t xml:space="preserve"> nám stanoví, že zástavní právo k věci zapisované ve veřejném seznamu vzniká zápisem do tohoto seznamu. Toto ustanovení bychom pak měli považovat za ustanovení speciální ve vztahu k </w:t>
      </w:r>
      <w:r w:rsidR="000733E3" w:rsidRPr="00BD585B">
        <w:t>ust.</w:t>
      </w:r>
      <w:r w:rsidR="00DC10C7" w:rsidRPr="00BD585B">
        <w:t xml:space="preserve"> § 1319 odst. 2 </w:t>
      </w:r>
      <w:r w:rsidR="000733E3" w:rsidRPr="00BD585B">
        <w:t>NOZ</w:t>
      </w:r>
      <w:r w:rsidR="00DC10C7" w:rsidRPr="00BD585B">
        <w:t>.</w:t>
      </w:r>
      <w:r w:rsidR="00757E73" w:rsidRPr="00BD585B">
        <w:t xml:space="preserve"> </w:t>
      </w:r>
      <w:r w:rsidR="00206A25" w:rsidRPr="00BD585B">
        <w:t xml:space="preserve">Zákonná úprava by se v tomto ohledu mohla inspirovat </w:t>
      </w:r>
      <w:r w:rsidR="00404247" w:rsidRPr="00BD585B">
        <w:t>slov. obč. z.</w:t>
      </w:r>
      <w:r w:rsidR="00206A25" w:rsidRPr="00BD585B">
        <w:t xml:space="preserve"> a jeho </w:t>
      </w:r>
      <w:r w:rsidR="000733E3" w:rsidRPr="00BD585B">
        <w:t>ust.</w:t>
      </w:r>
      <w:r w:rsidR="00206A25" w:rsidRPr="00BD585B">
        <w:t xml:space="preserve"> § 151f odst. 1, který přesně definuje podmínky, </w:t>
      </w:r>
      <w:r w:rsidR="00012318" w:rsidRPr="00BD585B">
        <w:t>jenž</w:t>
      </w:r>
      <w:r w:rsidR="00206A25" w:rsidRPr="00BD585B">
        <w:t xml:space="preserve"> musí být při zastavení závodu </w:t>
      </w:r>
      <w:r w:rsidR="00566779" w:rsidRPr="00BD585B">
        <w:t>a věci podléhají</w:t>
      </w:r>
      <w:r w:rsidR="00007AAD" w:rsidRPr="00BD585B">
        <w:t>cí evidenci ve veřejném seznamu</w:t>
      </w:r>
      <w:r w:rsidR="00566779" w:rsidRPr="00BD585B">
        <w:t xml:space="preserve"> splněny.</w:t>
      </w:r>
      <w:r w:rsidR="00566779" w:rsidRPr="00BD585B">
        <w:rPr>
          <w:rStyle w:val="Znakapoznpodarou"/>
        </w:rPr>
        <w:footnoteReference w:id="121"/>
      </w:r>
      <w:r w:rsidR="001B2E6C" w:rsidRPr="00BD585B">
        <w:t xml:space="preserve"> Při zastavení věci, která podléhá zápisu do veřejného seznamu a zároveň je sou</w:t>
      </w:r>
      <w:r w:rsidR="009A71FF" w:rsidRPr="00BD585B">
        <w:t>částí závodu, musí být tato věc</w:t>
      </w:r>
      <w:r w:rsidR="001B2E6C" w:rsidRPr="00BD585B">
        <w:t xml:space="preserve"> obligatorně zapsána i ve veřejném seznamu, což se</w:t>
      </w:r>
      <w:r w:rsidR="00B45470" w:rsidRPr="00BD585B">
        <w:t xml:space="preserve"> jeví jako logická úprava, která</w:t>
      </w:r>
      <w:r w:rsidR="001B2E6C" w:rsidRPr="00BD585B">
        <w:t xml:space="preserve"> by mohla být převzata i do našeho </w:t>
      </w:r>
      <w:r w:rsidR="009A71FF" w:rsidRPr="00BD585B">
        <w:t>NOZ</w:t>
      </w:r>
      <w:r w:rsidR="001B2E6C" w:rsidRPr="00BD585B">
        <w:t>.</w:t>
      </w:r>
      <w:r w:rsidR="00B41FA8" w:rsidRPr="00BD585B">
        <w:t xml:space="preserve"> Na druhou stranu nelze zcela vyloučit ani opačnou interpretaci, která </w:t>
      </w:r>
      <w:r w:rsidR="000C6AE5" w:rsidRPr="00BD585B">
        <w:t xml:space="preserve">by ovšem byla nevýhodná pro zástavního věřitele. Takové úprava by vycházela z toho, že </w:t>
      </w:r>
      <w:r w:rsidR="009A71FF" w:rsidRPr="00BD585B">
        <w:t>ust.</w:t>
      </w:r>
      <w:r w:rsidR="000C6AE5" w:rsidRPr="00BD585B">
        <w:t xml:space="preserve"> § 1319 odst. 2 </w:t>
      </w:r>
      <w:r w:rsidR="009A71FF" w:rsidRPr="00BD585B">
        <w:t>NOZ</w:t>
      </w:r>
      <w:r w:rsidR="000C6AE5" w:rsidRPr="00BD585B">
        <w:t xml:space="preserve"> je speciální k </w:t>
      </w:r>
      <w:r w:rsidR="009A71FF" w:rsidRPr="00BD585B">
        <w:t>ust.</w:t>
      </w:r>
      <w:r w:rsidR="000C6AE5" w:rsidRPr="00BD585B">
        <w:t xml:space="preserve"> </w:t>
      </w:r>
      <w:r w:rsidR="009A71FF" w:rsidRPr="00BD585B">
        <w:br/>
      </w:r>
      <w:r w:rsidR="000C6AE5" w:rsidRPr="00BD585B">
        <w:t xml:space="preserve">§ 1316 </w:t>
      </w:r>
      <w:r w:rsidR="009A71FF" w:rsidRPr="00BD585B">
        <w:t>NOZ,</w:t>
      </w:r>
      <w:r w:rsidR="000C6AE5" w:rsidRPr="00BD585B">
        <w:t xml:space="preserve"> a</w:t>
      </w:r>
      <w:r w:rsidR="009A71FF" w:rsidRPr="00BD585B">
        <w:t xml:space="preserve"> proto</w:t>
      </w:r>
      <w:r w:rsidR="000C6AE5" w:rsidRPr="00BD585B">
        <w:t xml:space="preserve"> zástavní právo k závodu včetně věcí podléhající zápisu do veřejného seznamu vzniká zápisem do rejstříku zástav. Samotná skutečnost, že zástavní právo </w:t>
      </w:r>
      <w:r w:rsidR="00B45470" w:rsidRPr="00BD585B">
        <w:t xml:space="preserve">u věci, která je součástí závodu, </w:t>
      </w:r>
      <w:r w:rsidR="000C6AE5" w:rsidRPr="00BD585B">
        <w:t xml:space="preserve">není zapsáno ve veřejném seznamu, neovlivní zástavní právo k závodu jako celku. Pak bychom museli aplikovat </w:t>
      </w:r>
      <w:r w:rsidR="0060216C" w:rsidRPr="00BD585B">
        <w:t>ust.</w:t>
      </w:r>
      <w:r w:rsidR="000C6AE5" w:rsidRPr="00BD585B">
        <w:t xml:space="preserve"> § </w:t>
      </w:r>
      <w:r w:rsidR="00770C91" w:rsidRPr="00BD585B">
        <w:t>984 odst. 1</w:t>
      </w:r>
      <w:r w:rsidR="0060216C" w:rsidRPr="00BD585B">
        <w:t xml:space="preserve"> NOZ</w:t>
      </w:r>
      <w:r w:rsidR="00770C91" w:rsidRPr="00BD585B">
        <w:t xml:space="preserve"> věty první, kdy není-li stav zapsaný ve veřejném seznamu v souladu se skutečným právním stavem, svědčí zapsaný stav ve prospěch osoby, která nabyla věcné právo za úplatu v dobré víře od osoby </w:t>
      </w:r>
      <w:r w:rsidR="00015C7E" w:rsidRPr="00BD585B">
        <w:br/>
      </w:r>
      <w:r w:rsidR="00770C91" w:rsidRPr="00BD585B">
        <w:t xml:space="preserve">k tomu oprávněné podle zapsaného stavu. Třetí osoby, které by nabyly věcná práva </w:t>
      </w:r>
      <w:r w:rsidR="00031F1B" w:rsidRPr="00BD585B">
        <w:t>k těmto věcem, by měly zásta</w:t>
      </w:r>
      <w:r w:rsidR="00D514B1" w:rsidRPr="00BD585B">
        <w:t>vní právo ve výhodnějším pořadí</w:t>
      </w:r>
      <w:r w:rsidR="00031F1B" w:rsidRPr="00BD585B">
        <w:t xml:space="preserve"> než zástavní věřitel zastaveného </w:t>
      </w:r>
      <w:r w:rsidR="00031F1B" w:rsidRPr="00BD585B">
        <w:lastRenderedPageBreak/>
        <w:t>závodu.</w:t>
      </w:r>
      <w:r w:rsidR="003C7625" w:rsidRPr="00BD585B">
        <w:t xml:space="preserve"> Bylo by tedy na zástavním věřiteli, aby si ohlídal skutečnost, že zástavní právo bude zapsáno do veřejného seznamu ihned po jeho zřízení, neboť to je v jeho zájmu, ať už se zvolí ta či ona interpretační metoda.</w:t>
      </w:r>
      <w:r w:rsidR="00A375A5" w:rsidRPr="00BD585B">
        <w:rPr>
          <w:b/>
          <w:highlight w:val="yellow"/>
        </w:rPr>
        <w:t xml:space="preserve"> </w:t>
      </w:r>
    </w:p>
    <w:p w:rsidR="00FD6A20" w:rsidRPr="00BD585B" w:rsidRDefault="00A375A5" w:rsidP="00FD6A20">
      <w:pPr>
        <w:spacing w:line="360" w:lineRule="auto"/>
        <w:jc w:val="both"/>
      </w:pPr>
      <w:r w:rsidRPr="00BD585B">
        <w:rPr>
          <w:b/>
        </w:rPr>
        <w:t>De lege ferenda 4:</w:t>
      </w:r>
      <w:r w:rsidR="00E80362" w:rsidRPr="00BD585B">
        <w:t xml:space="preserve"> </w:t>
      </w:r>
    </w:p>
    <w:p w:rsidR="00172F5E" w:rsidRDefault="00FD6A20" w:rsidP="00537CC8">
      <w:pPr>
        <w:spacing w:line="360" w:lineRule="auto"/>
        <w:ind w:firstLine="708"/>
        <w:jc w:val="both"/>
      </w:pPr>
      <w:r w:rsidRPr="00BD585B">
        <w:t>NOZ</w:t>
      </w:r>
      <w:r w:rsidR="00E80362" w:rsidRPr="00BD585B">
        <w:t xml:space="preserve"> nadále vychází z principu, že věcná práva jsou provázána s knihovním právem, proto se každý musí dozvědět informace z veřejných seznamů. Věcného práva, které není zapsané ve veřejném seznamu, se nelze dovolávat vůči třetím osobám. Konkrétně zástavní právo k věcem obligatorně zapisovaným do veřejného seznamu vzniká okamžikem zápisu do takové seznamu. Věcná práva jsou typicky provázána s právem knihovním, z čehož vychází </w:t>
      </w:r>
      <w:r w:rsidR="008C6CF6" w:rsidRPr="00BD585B">
        <w:br/>
      </w:r>
      <w:r w:rsidR="00E80362" w:rsidRPr="00BD585B">
        <w:t xml:space="preserve">i </w:t>
      </w:r>
      <w:r w:rsidR="00D137FF" w:rsidRPr="00BD585B">
        <w:t>NOZ</w:t>
      </w:r>
      <w:r w:rsidR="00E80362" w:rsidRPr="00BD585B">
        <w:t xml:space="preserve">. Potíž lze spatřovat v tom, že katastrální zákon není typickým knihovním právem, které by nám jednoznačně stanovilo, jak mají listiny vypadat, jak se zapisuje uvolněné zástavní právo apod. Katastrální zákon je v tomto ohledu velmi strohý a nedošlo k jeho přizpůsobení </w:t>
      </w:r>
      <w:r w:rsidR="0013010D" w:rsidRPr="00BD585B">
        <w:br/>
      </w:r>
      <w:r w:rsidR="00D137FF" w:rsidRPr="00BD585B">
        <w:t>k NOZ</w:t>
      </w:r>
      <w:r w:rsidR="00E80362" w:rsidRPr="00BD585B">
        <w:t xml:space="preserve">. </w:t>
      </w:r>
      <w:r w:rsidR="0084285A" w:rsidRPr="00BD585B">
        <w:t>NOZ</w:t>
      </w:r>
      <w:r w:rsidR="00E80362" w:rsidRPr="00BD585B">
        <w:t xml:space="preserve"> vychází z </w:t>
      </w:r>
      <w:r w:rsidR="0084285A" w:rsidRPr="00BD585B">
        <w:t>o.z.o.</w:t>
      </w:r>
      <w:r w:rsidR="00E80362" w:rsidRPr="00BD585B">
        <w:t>, a proto přejímá určité principy, které se v něm objevují.</w:t>
      </w:r>
      <w:r w:rsidR="006C6F7A" w:rsidRPr="00BD585B">
        <w:t xml:space="preserve"> Za účinnosti </w:t>
      </w:r>
      <w:r w:rsidR="0084285A" w:rsidRPr="00BD585B">
        <w:t>o.z.o.</w:t>
      </w:r>
      <w:r w:rsidR="006C6F7A" w:rsidRPr="00BD585B">
        <w:t xml:space="preserve"> však existovala komplexn</w:t>
      </w:r>
      <w:r w:rsidR="0084285A" w:rsidRPr="00BD585B">
        <w:t xml:space="preserve">í úprava knihovního práva, která </w:t>
      </w:r>
      <w:r w:rsidR="00EB1EDA" w:rsidRPr="00BD585B">
        <w:t>ku příkladu</w:t>
      </w:r>
      <w:r w:rsidR="0084285A" w:rsidRPr="00BD585B">
        <w:t xml:space="preserve"> obsahovala</w:t>
      </w:r>
      <w:r w:rsidR="006C6F7A" w:rsidRPr="00BD585B">
        <w:t xml:space="preserve"> sbírku knihovních vzorců na zapsání např. práva přednosti, záměny zástavního práva apod.</w:t>
      </w:r>
      <w:r w:rsidR="00EE1E99" w:rsidRPr="00BD585B">
        <w:t xml:space="preserve"> Tyto vzorce mohou být podkladem pro současné smlouvy, na základě kterých by měly být zapsán</w:t>
      </w:r>
      <w:r w:rsidR="008C6CF6" w:rsidRPr="00BD585B">
        <w:t>y</w:t>
      </w:r>
      <w:r w:rsidR="00EE1E99" w:rsidRPr="00BD585B">
        <w:t xml:space="preserve"> konkrétní údaje do veřejného seznamu. Za účinnosti </w:t>
      </w:r>
      <w:r w:rsidR="00EB1EDA" w:rsidRPr="00BD585B">
        <w:t>o.z.o.</w:t>
      </w:r>
      <w:r w:rsidR="00EE1E99" w:rsidRPr="00BD585B">
        <w:t xml:space="preserve"> se vycházelo ze zásady legality i přesto, že existovaly knihovní soudy a </w:t>
      </w:r>
      <w:r w:rsidR="008C6CF6" w:rsidRPr="00BD585B">
        <w:t xml:space="preserve">rozhodovali </w:t>
      </w:r>
      <w:r w:rsidR="00EE1E99" w:rsidRPr="00BD585B">
        <w:t>vzdělaní odborníci v daném oboru. V dnešní době vycházíme ze zásady materiální publicity, ovšem přezkum listin, na základě kterých</w:t>
      </w:r>
      <w:r w:rsidR="00E04FC5" w:rsidRPr="00BD585B">
        <w:t xml:space="preserve"> dochází k zápisu údajů do veřejných seznamů, je spíše prací administrativní než soudní.</w:t>
      </w:r>
      <w:r w:rsidR="006C556A" w:rsidRPr="00BD585B">
        <w:t xml:space="preserve"> Judikatura</w:t>
      </w:r>
      <w:r w:rsidR="008A3419" w:rsidRPr="00BD585B">
        <w:rPr>
          <w:rStyle w:val="Znakapoznpodarou"/>
        </w:rPr>
        <w:footnoteReference w:id="122"/>
      </w:r>
      <w:r w:rsidR="006C556A" w:rsidRPr="00BD585B">
        <w:t xml:space="preserve"> dovodila, že materiální publicita není absolutní </w:t>
      </w:r>
      <w:r w:rsidR="0013010D" w:rsidRPr="00BD585B">
        <w:br/>
      </w:r>
      <w:r w:rsidR="006C556A" w:rsidRPr="00BD585B">
        <w:t>a nelze vždy čerpat z dobré víry, např. v situaci, kdy by z protiprávního jednání mělo vzniknout právo.</w:t>
      </w:r>
      <w:r w:rsidR="002C3706" w:rsidRPr="00BD585B">
        <w:rPr>
          <w:rStyle w:val="Znakapoznpodarou"/>
        </w:rPr>
        <w:footnoteReference w:id="123"/>
      </w:r>
      <w:r w:rsidR="006C556A" w:rsidRPr="00BD585B">
        <w:t xml:space="preserve"> Jevilo by se tedy vhodné zamyslet se nad komplex</w:t>
      </w:r>
      <w:r w:rsidR="00993BEE" w:rsidRPr="00BD585B">
        <w:t xml:space="preserve">ní úpravou katastrálního zákona a </w:t>
      </w:r>
      <w:r w:rsidR="006C556A" w:rsidRPr="00BD585B">
        <w:t xml:space="preserve">vyhlášek, které by reagovali na úpravu </w:t>
      </w:r>
      <w:r w:rsidR="00993BEE" w:rsidRPr="00BD585B">
        <w:t>NOZ</w:t>
      </w:r>
      <w:r w:rsidR="006C556A" w:rsidRPr="00BD585B">
        <w:t xml:space="preserve"> a jeho nových právních institutů t</w:t>
      </w:r>
      <w:r w:rsidR="006F6144" w:rsidRPr="00BD585B">
        <w:t>ím, že by se mimo jiné vytvořily</w:t>
      </w:r>
      <w:r w:rsidR="006C556A" w:rsidRPr="00BD585B">
        <w:t xml:space="preserve"> vzorové listiny, na základě kterých by katastr zapisoval příslušné údaje.</w:t>
      </w:r>
      <w:r w:rsidR="0034536D" w:rsidRPr="00BD585B">
        <w:rPr>
          <w:rStyle w:val="Znakapoznpodarou"/>
        </w:rPr>
        <w:footnoteReference w:id="124"/>
      </w:r>
    </w:p>
    <w:p w:rsidR="00326D80" w:rsidRPr="00BD585B" w:rsidRDefault="00326D80" w:rsidP="00537CC8">
      <w:pPr>
        <w:spacing w:line="360" w:lineRule="auto"/>
        <w:ind w:firstLine="708"/>
        <w:jc w:val="both"/>
      </w:pPr>
    </w:p>
    <w:p w:rsidR="006C117A" w:rsidRPr="00BD585B" w:rsidRDefault="006C117A" w:rsidP="004F78CD">
      <w:pPr>
        <w:pStyle w:val="Nadpis2"/>
        <w:numPr>
          <w:ilvl w:val="3"/>
          <w:numId w:val="7"/>
        </w:numPr>
        <w:ind w:left="993" w:hanging="993"/>
        <w:rPr>
          <w:sz w:val="26"/>
          <w:szCs w:val="26"/>
        </w:rPr>
      </w:pPr>
      <w:bookmarkStart w:id="41" w:name="_Toc400795228"/>
      <w:r w:rsidRPr="00BD585B">
        <w:rPr>
          <w:sz w:val="26"/>
          <w:szCs w:val="26"/>
        </w:rPr>
        <w:lastRenderedPageBreak/>
        <w:t>Zakázaná ujednání</w:t>
      </w:r>
      <w:bookmarkEnd w:id="41"/>
    </w:p>
    <w:p w:rsidR="00345405" w:rsidRPr="00BD585B" w:rsidRDefault="004D43CB" w:rsidP="006C117A">
      <w:pPr>
        <w:spacing w:line="360" w:lineRule="auto"/>
        <w:ind w:firstLine="708"/>
        <w:jc w:val="both"/>
      </w:pPr>
      <w:r w:rsidRPr="00BD585B">
        <w:t>V </w:t>
      </w:r>
      <w:r w:rsidR="00A6407A" w:rsidRPr="00BD585B">
        <w:t>NOZ</w:t>
      </w:r>
      <w:r w:rsidRPr="00BD585B">
        <w:t xml:space="preserve"> se nám mění pojetí zakázaných ujednání. </w:t>
      </w:r>
      <w:r w:rsidR="00660FC9" w:rsidRPr="00BD585B">
        <w:t>Obč. z.</w:t>
      </w:r>
      <w:r w:rsidRPr="00BD585B">
        <w:t xml:space="preserve"> obsahoval v </w:t>
      </w:r>
      <w:r w:rsidR="00660FC9" w:rsidRPr="00BD585B">
        <w:t>ust.</w:t>
      </w:r>
      <w:r w:rsidRPr="00BD585B">
        <w:t xml:space="preserve"> § 169 úpravu neplatných ujednání. </w:t>
      </w:r>
      <w:r w:rsidR="00660FC9" w:rsidRPr="00BD585B">
        <w:t>NOZ</w:t>
      </w:r>
      <w:r w:rsidRPr="00BD585B">
        <w:t xml:space="preserve"> sice na první pohled vychází ze stejné koncepce, nicméně výrazně mění podstatu </w:t>
      </w:r>
      <w:r w:rsidR="00C26219" w:rsidRPr="00BD585B">
        <w:t>těchto</w:t>
      </w:r>
      <w:r w:rsidR="00660FC9" w:rsidRPr="00BD585B">
        <w:t xml:space="preserve"> ujednání</w:t>
      </w:r>
      <w:r w:rsidR="00DD792E" w:rsidRPr="00BD585B">
        <w:t>.</w:t>
      </w:r>
    </w:p>
    <w:p w:rsidR="001E1E9C" w:rsidRPr="00BD585B" w:rsidRDefault="009504EB" w:rsidP="006C117A">
      <w:pPr>
        <w:spacing w:line="360" w:lineRule="auto"/>
        <w:ind w:firstLine="708"/>
        <w:jc w:val="both"/>
      </w:pPr>
      <w:r w:rsidRPr="00BD585B">
        <w:t>NOZ</w:t>
      </w:r>
      <w:r w:rsidR="001E1E9C" w:rsidRPr="00BD585B">
        <w:t xml:space="preserve"> nově rozlišuje situace, které jsou zakázané, na dvě kategorie. První kategorie jsou zakázaná ujednání, která se vztahují </w:t>
      </w:r>
      <w:r w:rsidR="00C31FEA" w:rsidRPr="00BD585B">
        <w:t>k</w:t>
      </w:r>
      <w:r w:rsidR="001E1E9C" w:rsidRPr="00BD585B">
        <w:t xml:space="preserve"> dluh</w:t>
      </w:r>
      <w:r w:rsidR="00C31FEA" w:rsidRPr="00BD585B">
        <w:t>u zajištěnému</w:t>
      </w:r>
      <w:r w:rsidR="001E1E9C" w:rsidRPr="00BD585B">
        <w:t xml:space="preserve"> zástavním právem před i po splatnosti. Jedná se o ujednání, které by zakazovalo dlužníkovi nebo zástavci zástavu vyplatit. To souvisí se skutečností, že zástavní právo může dle </w:t>
      </w:r>
      <w:r w:rsidRPr="00BD585B">
        <w:t>ust.</w:t>
      </w:r>
      <w:r w:rsidR="001E1E9C" w:rsidRPr="00BD585B">
        <w:t xml:space="preserve"> § 1377 odst. 1, písm. d) </w:t>
      </w:r>
      <w:r w:rsidRPr="00BD585B">
        <w:t>NOZ</w:t>
      </w:r>
      <w:r w:rsidR="001E1E9C" w:rsidRPr="00BD585B">
        <w:t xml:space="preserve"> zaniknout bez zániku zajištěného dluhu v případě, že zástavce nebo zástavní dlužník složí zástavnímu věřiteli cenu zastavené věci.</w:t>
      </w:r>
      <w:r w:rsidR="00541722" w:rsidRPr="00BD585B">
        <w:t xml:space="preserve"> Pokud by zástavní smlouva takové ujednání obsahovala, jednalo by se o ujednání neplatné bez ohledu na skutečnost, zda je dluh po splatnosti či nikoliv.</w:t>
      </w:r>
      <w:r w:rsidR="00541722" w:rsidRPr="00BD585B">
        <w:rPr>
          <w:rStyle w:val="Znakapoznpodarou"/>
        </w:rPr>
        <w:footnoteReference w:id="125"/>
      </w:r>
      <w:r w:rsidR="00541722" w:rsidRPr="00BD585B">
        <w:t xml:space="preserve"> </w:t>
      </w:r>
    </w:p>
    <w:p w:rsidR="00FB6630" w:rsidRPr="00BD585B" w:rsidRDefault="00541722" w:rsidP="006C117A">
      <w:pPr>
        <w:spacing w:line="360" w:lineRule="auto"/>
        <w:ind w:firstLine="708"/>
        <w:jc w:val="both"/>
      </w:pPr>
      <w:r w:rsidRPr="00BD585B">
        <w:t>Do druhé kategorie zakázaných ujednání můžeme řadit taková ujednání, která jsou zakázaná pouze do doby, než zajištěný dluh nedospěje, tedy než se stane splatným. Pokud není zajištěný dluh splatný, není možné ujednat, že se zástavní věřitele nebude domáhat uspokojení ze zástavy</w:t>
      </w:r>
      <w:r w:rsidR="00A25B23" w:rsidRPr="00BD585B">
        <w:rPr>
          <w:rStyle w:val="Znakapoznpodarou"/>
        </w:rPr>
        <w:footnoteReference w:id="126"/>
      </w:r>
      <w:r w:rsidRPr="00BD585B">
        <w:t>, neboť tím by byla popřena samotná podstata zástavního práva.</w:t>
      </w:r>
      <w:r w:rsidR="0011703A" w:rsidRPr="00BD585B">
        <w:t xml:space="preserve"> Poté, co je dluh splatný, může dojít k situaci, kdy zástavní věřitel bude mít úhradu splatného d</w:t>
      </w:r>
      <w:r w:rsidR="003B2E0E" w:rsidRPr="00BD585B">
        <w:t>luhu zajištěnou jiným způsobem. N</w:t>
      </w:r>
      <w:r w:rsidR="0011703A" w:rsidRPr="00BD585B">
        <w:t xml:space="preserve">ení tedy vyloučeno, aby se zástavní věřitel po splatnosti dluhu vzdal svého práva na uspokojení ze zástavy. Je otázkou, zda by obezřetný zástavní věřitel na takovou dohodu přistoupil, ovšem možnost </w:t>
      </w:r>
      <w:r w:rsidR="002861E2" w:rsidRPr="00BD585B">
        <w:t xml:space="preserve">jejího </w:t>
      </w:r>
      <w:r w:rsidR="0011703A" w:rsidRPr="00BD585B">
        <w:t xml:space="preserve">uzavření zákon </w:t>
      </w:r>
      <w:r w:rsidR="009504EB" w:rsidRPr="00BD585B">
        <w:t>připouští</w:t>
      </w:r>
      <w:r w:rsidR="0011703A" w:rsidRPr="00BD585B">
        <w:t xml:space="preserve">. </w:t>
      </w:r>
    </w:p>
    <w:p w:rsidR="00541722" w:rsidRPr="00BD585B" w:rsidRDefault="0011703A" w:rsidP="006C117A">
      <w:pPr>
        <w:spacing w:line="360" w:lineRule="auto"/>
        <w:ind w:firstLine="708"/>
        <w:jc w:val="both"/>
      </w:pPr>
      <w:r w:rsidRPr="00BD585B">
        <w:t xml:space="preserve">Před splatností dluhu je také zakázané </w:t>
      </w:r>
      <w:r w:rsidR="008870A4" w:rsidRPr="00BD585B">
        <w:t>ujednat</w:t>
      </w:r>
      <w:r w:rsidRPr="00BD585B">
        <w:t>, že by mohl věřitel brát ze zástavy plody a užitky.</w:t>
      </w:r>
      <w:r w:rsidRPr="00BD585B">
        <w:rPr>
          <w:rStyle w:val="Znakapoznpodarou"/>
        </w:rPr>
        <w:footnoteReference w:id="127"/>
      </w:r>
      <w:r w:rsidR="00F31012" w:rsidRPr="00BD585B">
        <w:t xml:space="preserve"> </w:t>
      </w:r>
      <w:r w:rsidR="00FB6630" w:rsidRPr="00BD585B">
        <w:t xml:space="preserve">Je zajímavé, že </w:t>
      </w:r>
      <w:r w:rsidR="000E3AA9" w:rsidRPr="00BD585B">
        <w:t>NOZ</w:t>
      </w:r>
      <w:r w:rsidR="00FB6630" w:rsidRPr="00BD585B">
        <w:t xml:space="preserve"> se v tomto odchyluje od </w:t>
      </w:r>
      <w:r w:rsidR="000E3AA9" w:rsidRPr="00BD585B">
        <w:t>obč. z., který</w:t>
      </w:r>
      <w:r w:rsidR="00FB6630" w:rsidRPr="00BD585B">
        <w:t xml:space="preserve"> v </w:t>
      </w:r>
      <w:r w:rsidR="000E3AA9" w:rsidRPr="00BD585B">
        <w:t>ust.</w:t>
      </w:r>
      <w:r w:rsidR="00FB6630" w:rsidRPr="00BD585B">
        <w:t xml:space="preserve"> </w:t>
      </w:r>
      <w:r w:rsidR="00D979BE" w:rsidRPr="00BD585B">
        <w:br/>
      </w:r>
      <w:r w:rsidR="00FB6630" w:rsidRPr="00BD585B">
        <w:t>§ 162 odst. 2 výslovně umožňoval uzavřít dohodu o tom, že užívání zástavy a přírůstky ze zástavy náleží zástavnímu věřiteli.</w:t>
      </w:r>
      <w:r w:rsidR="00B24478" w:rsidRPr="00BD585B">
        <w:t xml:space="preserve"> </w:t>
      </w:r>
      <w:r w:rsidR="000E3AA9" w:rsidRPr="00BD585B">
        <w:t>NOZ</w:t>
      </w:r>
      <w:r w:rsidR="002211AE" w:rsidRPr="00BD585B">
        <w:t xml:space="preserve"> se vrací k principu, který obsahoval </w:t>
      </w:r>
      <w:r w:rsidR="00366E73" w:rsidRPr="00BD585B">
        <w:t>o.z.o.</w:t>
      </w:r>
      <w:r w:rsidR="002211AE" w:rsidRPr="00BD585B">
        <w:t xml:space="preserve"> a kt</w:t>
      </w:r>
      <w:r w:rsidR="0015547E" w:rsidRPr="00BD585B">
        <w:t xml:space="preserve">erý tuto dohodu neumožňoval </w:t>
      </w:r>
      <w:r w:rsidR="002211AE" w:rsidRPr="00BD585B">
        <w:t>ani po splatnosti dluhu. Důvod pro přijetí tohoto znění není ovšem zřejmý, neboť důvodová zpráva o něm mlčí. Lze předpokládat, že se jedná</w:t>
      </w:r>
      <w:r w:rsidR="00E720E9" w:rsidRPr="00BD585B">
        <w:t xml:space="preserve"> </w:t>
      </w:r>
      <w:r w:rsidR="002211AE" w:rsidRPr="00BD585B">
        <w:t xml:space="preserve">o kombinaci úpravy </w:t>
      </w:r>
      <w:r w:rsidR="00A34193" w:rsidRPr="00BD585B">
        <w:t>o.z.o.</w:t>
      </w:r>
      <w:r w:rsidR="002211AE" w:rsidRPr="00BD585B">
        <w:t xml:space="preserve"> se starou právní úpravou, nelze však zcela jednoznačně dovodit důvod, proč by takové ujednání mělo být zakázáno pouze před splatností dluhu a dovoleno po jeho splatnosti.</w:t>
      </w:r>
      <w:r w:rsidR="005403FC" w:rsidRPr="00BD585B">
        <w:t xml:space="preserve"> Po splatnosti dluhu se mění postavení stran a vzájemná práva a povinnosti, jelikož zástavní </w:t>
      </w:r>
      <w:r w:rsidR="005403FC" w:rsidRPr="00BD585B">
        <w:lastRenderedPageBreak/>
        <w:t>věřitel je oprávněn přistoupit k realizaci zástavního práva v případě nesplnění dluhu. Obecně lze konstatovat, že není důvod smluvním stranám bránit v dohodě, která bude projevem jejich vůle. Důvody takových dohod je nezbyté ponechat na praxi, zda budou skutečně využívány.</w:t>
      </w:r>
      <w:r w:rsidR="005D65F4" w:rsidRPr="00BD585B">
        <w:rPr>
          <w:rStyle w:val="Znakapoznpodarou"/>
        </w:rPr>
        <w:footnoteReference w:id="128"/>
      </w:r>
    </w:p>
    <w:p w:rsidR="007B0FFA" w:rsidRPr="00BD585B" w:rsidRDefault="00170C5F" w:rsidP="00BC27D3">
      <w:pPr>
        <w:spacing w:line="360" w:lineRule="auto"/>
        <w:ind w:firstLine="708"/>
        <w:jc w:val="both"/>
      </w:pPr>
      <w:r w:rsidRPr="00BD585B">
        <w:t>Nejpodstatnější změna v zakázaných ujednáních</w:t>
      </w:r>
      <w:r w:rsidR="00E65D7A" w:rsidRPr="00BD585B">
        <w:t>,</w:t>
      </w:r>
      <w:r w:rsidRPr="00BD585B">
        <w:t xml:space="preserve"> oproti staré právní úpravě</w:t>
      </w:r>
      <w:r w:rsidR="00E65D7A" w:rsidRPr="00BD585B">
        <w:t>,</w:t>
      </w:r>
      <w:r w:rsidRPr="00BD585B">
        <w:t xml:space="preserve"> je možnost ujednat </w:t>
      </w:r>
      <w:r w:rsidR="00E86752" w:rsidRPr="00BD585B">
        <w:t>prodej</w:t>
      </w:r>
      <w:r w:rsidR="00227E64" w:rsidRPr="00BD585B">
        <w:t xml:space="preserve"> zástav</w:t>
      </w:r>
      <w:r w:rsidR="00E86752" w:rsidRPr="00BD585B">
        <w:t>y</w:t>
      </w:r>
      <w:r w:rsidR="00227E64" w:rsidRPr="00BD585B">
        <w:t xml:space="preserve"> za libovolnou cenu a </w:t>
      </w:r>
      <w:r w:rsidRPr="00BD585B">
        <w:t>tzv. propadnou zástavu, což umožňuje ustanovení § 1315 odst. 2, písm. b)</w:t>
      </w:r>
      <w:r w:rsidR="00D34443" w:rsidRPr="00BD585B">
        <w:t xml:space="preserve"> </w:t>
      </w:r>
      <w:r w:rsidR="00220A59" w:rsidRPr="00BD585B">
        <w:t>NOZ</w:t>
      </w:r>
      <w:r w:rsidR="003B047E" w:rsidRPr="00BD585B">
        <w:t xml:space="preserve"> ve znění: </w:t>
      </w:r>
      <w:r w:rsidR="003B047E" w:rsidRPr="00BD585B">
        <w:rPr>
          <w:i/>
        </w:rPr>
        <w:t>„Dokud zajištěný dluh nedospěje, zakazuje se ujednat, že věřitel může zástavu zpeněžit libovolným způsobem nebo si ji za libovolnou, anebo předem určenou cenu může ponechat.“</w:t>
      </w:r>
      <w:r w:rsidR="00595FD4" w:rsidRPr="00BD585B">
        <w:t xml:space="preserve"> Z tohoto ustanovení plyne, že před splatností dluh</w:t>
      </w:r>
      <w:r w:rsidR="00227E64" w:rsidRPr="00BD585B">
        <w:t>u</w:t>
      </w:r>
      <w:r w:rsidR="00595FD4" w:rsidRPr="00BD585B">
        <w:t xml:space="preserve"> je nemožné takovou dohodu uzavřít, nicméně nově zákon připouští takovou dohodu uzavřít poté, co dluh dospěje.</w:t>
      </w:r>
      <w:r w:rsidR="00436808" w:rsidRPr="00BD585B">
        <w:t xml:space="preserve"> </w:t>
      </w:r>
    </w:p>
    <w:p w:rsidR="007B0FFA" w:rsidRPr="00BD585B" w:rsidRDefault="00540C9B" w:rsidP="00BC27D3">
      <w:pPr>
        <w:spacing w:line="360" w:lineRule="auto"/>
        <w:ind w:firstLine="708"/>
        <w:jc w:val="both"/>
      </w:pPr>
      <w:r w:rsidRPr="00BD585B">
        <w:t xml:space="preserve">První ujednání, které z </w:t>
      </w:r>
      <w:r w:rsidR="000B4FB9" w:rsidRPr="00BD585B">
        <w:t xml:space="preserve">tohoto ustanovení plyne, je možnost ujednat, že věřitel zpeněží zástavu libovolným způsobem. </w:t>
      </w:r>
      <w:r w:rsidR="00CE30E8" w:rsidRPr="00BD585B">
        <w:t xml:space="preserve">Pro správné pochopení možnosti </w:t>
      </w:r>
      <w:r w:rsidR="00227E64" w:rsidRPr="00BD585B">
        <w:t>uvedené v tomto ustanovení</w:t>
      </w:r>
      <w:r w:rsidR="00CE30E8" w:rsidRPr="00BD585B">
        <w:t xml:space="preserve"> je nezbytné správně vyložit slova „</w:t>
      </w:r>
      <w:r w:rsidR="00CE30E8" w:rsidRPr="00BD585B">
        <w:rPr>
          <w:i/>
        </w:rPr>
        <w:t>věřitel může zástavu zpeněžit libovolným způsobem</w:t>
      </w:r>
      <w:r w:rsidR="00CE30E8" w:rsidRPr="00BD585B">
        <w:t>“. Jak bude v</w:t>
      </w:r>
      <w:r w:rsidR="003A2DAE" w:rsidRPr="00BD585B">
        <w:t> podkapitole 3.8</w:t>
      </w:r>
      <w:r w:rsidR="00CE30E8" w:rsidRPr="00BD585B">
        <w:t xml:space="preserve"> podrobněji </w:t>
      </w:r>
      <w:r w:rsidR="003A2DAE" w:rsidRPr="00BD585B">
        <w:t>rozebráno</w:t>
      </w:r>
      <w:r w:rsidR="00CE30E8" w:rsidRPr="00BD585B">
        <w:t xml:space="preserve">, </w:t>
      </w:r>
      <w:r w:rsidR="00220A59" w:rsidRPr="00BD585B">
        <w:t>NOZ</w:t>
      </w:r>
      <w:r w:rsidR="00CE30E8" w:rsidRPr="00BD585B">
        <w:t xml:space="preserve"> předpokládá realizaci zástavního práva především privátním prodejem zástavy, případně pak soudním prodejem zástavy či veřejnou dražbou. V kontextu s možností ujednat </w:t>
      </w:r>
      <w:r w:rsidR="00227E64" w:rsidRPr="00BD585B">
        <w:t>prodej zástavy za libovolnou cenu</w:t>
      </w:r>
      <w:r w:rsidR="00CE30E8" w:rsidRPr="00BD585B">
        <w:t xml:space="preserve"> po splatnosti dluhu je pak evidentní, že o </w:t>
      </w:r>
      <w:r w:rsidR="00227E64" w:rsidRPr="00BD585B">
        <w:t>takový prodej se nejedná</w:t>
      </w:r>
      <w:r w:rsidR="00CE30E8" w:rsidRPr="00BD585B">
        <w:t xml:space="preserve">, pokud je mezi stranami dohodnut některý ze zákonných způsobů realizace zástavního práva. Jsou-li splněny podmínky pro privátní prodej zástavy podle </w:t>
      </w:r>
      <w:r w:rsidR="00DA5A35" w:rsidRPr="00BD585B">
        <w:t>ust.</w:t>
      </w:r>
      <w:r w:rsidR="00CE30E8" w:rsidRPr="00BD585B">
        <w:t xml:space="preserve"> § 1359 odst. 1 </w:t>
      </w:r>
      <w:r w:rsidR="00DA5A35" w:rsidRPr="00BD585B">
        <w:t>NOZ</w:t>
      </w:r>
      <w:r w:rsidR="00CE30E8" w:rsidRPr="00BD585B">
        <w:t xml:space="preserve">, lze bezpochyby již v zástavní smlouvě, tedy před splatností dluhu, ujednat, jakým způsobem bude zástava zpeněžena. </w:t>
      </w:r>
      <w:r w:rsidR="00161AB9" w:rsidRPr="00BD585B">
        <w:t>B</w:t>
      </w:r>
      <w:r w:rsidR="00CE30E8" w:rsidRPr="00BD585B">
        <w:t xml:space="preserve">ude-li ujednán jiný způsob, než který zákon předpokládá při realizaci zástavního práva, </w:t>
      </w:r>
      <w:r w:rsidR="00227E64" w:rsidRPr="00BD585B">
        <w:t>měl by být</w:t>
      </w:r>
      <w:r w:rsidR="00CE30E8" w:rsidRPr="00BD585B">
        <w:t xml:space="preserve"> sjednán po splatnosti zajištěného dluhu</w:t>
      </w:r>
      <w:r w:rsidR="00C03D48" w:rsidRPr="00BD585B">
        <w:t>. N</w:t>
      </w:r>
      <w:r w:rsidR="00227E64" w:rsidRPr="00BD585B">
        <w:t xml:space="preserve">ení ovšem vyloučeno, aby byla předem specifikována cena, za kterou bude zástava prodána již před splatností dluhu, čímž by se vyhovělo požadavku, že zástava nemůže být prodána za cenu libovolnou. </w:t>
      </w:r>
    </w:p>
    <w:p w:rsidR="009F151F" w:rsidRPr="00BD585B" w:rsidRDefault="000B4FB9" w:rsidP="00BC27D3">
      <w:pPr>
        <w:spacing w:line="360" w:lineRule="auto"/>
        <w:ind w:firstLine="708"/>
        <w:jc w:val="both"/>
      </w:pPr>
      <w:r w:rsidRPr="00BD585B">
        <w:t xml:space="preserve">Druhé ujednání, které je možné </w:t>
      </w:r>
      <w:r w:rsidR="00660749" w:rsidRPr="00BD585B">
        <w:t xml:space="preserve">uzavřít </w:t>
      </w:r>
      <w:r w:rsidRPr="00BD585B">
        <w:t xml:space="preserve">na základě </w:t>
      </w:r>
      <w:r w:rsidR="007B0FFA" w:rsidRPr="00BD585B">
        <w:t>ust.</w:t>
      </w:r>
      <w:r w:rsidRPr="00BD585B">
        <w:t xml:space="preserve"> § 1315 odst. 2, písm. b) </w:t>
      </w:r>
      <w:r w:rsidR="007B0FFA" w:rsidRPr="00BD585B">
        <w:t>NOZ</w:t>
      </w:r>
      <w:r w:rsidRPr="00BD585B">
        <w:t xml:space="preserve">, se týká tzv. propadné zástavy, tedy že věřitel si zástavu za libovolnou nebo předem určenou cenu ponechá. </w:t>
      </w:r>
      <w:r w:rsidR="007B0FFA" w:rsidRPr="00BD585B">
        <w:t xml:space="preserve">Propadná zástava byla v obč. z. </w:t>
      </w:r>
      <w:r w:rsidR="00227E64" w:rsidRPr="00BD585B">
        <w:t xml:space="preserve">výslovně zakázána z důvodu ochrany dlužníka, neboť při prodlení s plněním by zástava bez ohledu na její hodnotu a poměr k zajištěné </w:t>
      </w:r>
      <w:r w:rsidR="00227E64" w:rsidRPr="00BD585B">
        <w:lastRenderedPageBreak/>
        <w:t xml:space="preserve">pohledávce </w:t>
      </w:r>
      <w:r w:rsidR="008304CC" w:rsidRPr="00BD585B">
        <w:t>přešla</w:t>
      </w:r>
      <w:r w:rsidR="00227E64" w:rsidRPr="00BD585B">
        <w:t xml:space="preserve"> do vlastnictví zástavního věřitele.</w:t>
      </w:r>
      <w:r w:rsidR="00227E64" w:rsidRPr="00BD585B">
        <w:rPr>
          <w:rStyle w:val="Znakapoznpodarou"/>
        </w:rPr>
        <w:footnoteReference w:id="129"/>
      </w:r>
      <w:r w:rsidR="00227E64" w:rsidRPr="00BD585B">
        <w:t xml:space="preserve"> </w:t>
      </w:r>
      <w:r w:rsidR="007C5837" w:rsidRPr="00BD585B">
        <w:t>NS</w:t>
      </w:r>
      <w:r w:rsidR="00227E64" w:rsidRPr="00BD585B">
        <w:t xml:space="preserve"> v rozsudku sp. zn. 29 Odo 460/2002 ze dne 31. 8. 2004 dovodil, že: </w:t>
      </w:r>
      <w:r w:rsidR="00227E64" w:rsidRPr="00BD585B">
        <w:rPr>
          <w:i/>
        </w:rPr>
        <w:t>„kupní smlouva, která byla uzavřena za účelem, aby pohledávka kupujícího zástavního věřitele byla uspokojena tím, že na něj přejde vlastnictví prodávajícího zástavního dlužníka k zástavě (tzv. propadná zástava), je neplatným právním úkonem podle § 39 občanského zákoníku.“</w:t>
      </w:r>
      <w:r w:rsidR="00227E64" w:rsidRPr="00BD585B">
        <w:rPr>
          <w:rStyle w:val="Znakapoznpodarou"/>
          <w:i/>
        </w:rPr>
        <w:footnoteReference w:id="130"/>
      </w:r>
      <w:r w:rsidR="00227E64" w:rsidRPr="00BD585B">
        <w:t xml:space="preserve"> Dohoda o propadné zástavě byla upravena </w:t>
      </w:r>
      <w:r w:rsidR="004F6DB9" w:rsidRPr="00BD585B">
        <w:br/>
      </w:r>
      <w:r w:rsidR="00227E64" w:rsidRPr="00BD585B">
        <w:t xml:space="preserve">i </w:t>
      </w:r>
      <w:r w:rsidR="009A58DD" w:rsidRPr="00BD585B">
        <w:t>o.z.o.</w:t>
      </w:r>
      <w:r w:rsidR="00227E64" w:rsidRPr="00BD585B">
        <w:t>, když považoval dohodu za platnou, pokud byla uzavřena po splatnosti pohledávky.</w:t>
      </w:r>
      <w:r w:rsidR="00227E64" w:rsidRPr="00BD585B">
        <w:rPr>
          <w:rStyle w:val="Znakapoznpodarou"/>
        </w:rPr>
        <w:footnoteReference w:id="131"/>
      </w:r>
      <w:r w:rsidR="00227E64" w:rsidRPr="00BD585B">
        <w:t xml:space="preserve"> </w:t>
      </w:r>
      <w:r w:rsidR="00BC0057" w:rsidRPr="00BD585B">
        <w:t>NOZ</w:t>
      </w:r>
      <w:r w:rsidR="00227E64" w:rsidRPr="00BD585B">
        <w:t xml:space="preserve"> se tedy inspiroval úpravou </w:t>
      </w:r>
      <w:r w:rsidR="00AC4AA6" w:rsidRPr="00BD585B">
        <w:t>o.z.</w:t>
      </w:r>
      <w:r w:rsidR="00BC0057" w:rsidRPr="00BD585B">
        <w:t>o.</w:t>
      </w:r>
      <w:r w:rsidR="00227E64" w:rsidRPr="00BD585B">
        <w:t xml:space="preserve"> a ujednání o propadné zástavě umožňuje po splatnosti dluhu. Je otázkou, zda ujednání může být obsaženo již v zástavní smlouvě v době, kdy dluh ještě není splatný s tím, že by se stanovila cena, za kterou by si mohl věřitel zástavu ponechat. Přitom je nezbyté přihlédnout k </w:t>
      </w:r>
      <w:r w:rsidR="00CB7E52" w:rsidRPr="00BD585B">
        <w:t>ust.</w:t>
      </w:r>
      <w:r w:rsidR="00227E64" w:rsidRPr="00BD585B">
        <w:t xml:space="preserve"> § 1 odst. 2 </w:t>
      </w:r>
      <w:r w:rsidR="00CB7E52" w:rsidRPr="00BD585B">
        <w:t>NOZ</w:t>
      </w:r>
      <w:r w:rsidR="00227E64" w:rsidRPr="00BD585B">
        <w:t>, který umožňuje stranám sjednat si taková práva a povinnosti, která se odchylují od zákona a která neodporují dobrým mravům, veřejnému pořádku nebo právům týkající se postavení osob. Část odborné veřejnosti se ovšem přiklání k tomu, že ujednání o propadné zástavě musí být až v době, kdy je dluh splatný, jinak by se jednalo o ujednání neplatné.</w:t>
      </w:r>
      <w:r w:rsidR="00227E64" w:rsidRPr="00BD585B">
        <w:rPr>
          <w:rStyle w:val="Znakapoznpodarou"/>
        </w:rPr>
        <w:footnoteReference w:id="132"/>
      </w:r>
      <w:r w:rsidR="00347FF5" w:rsidRPr="00BD585B">
        <w:t xml:space="preserve"> Shodný závěr je dovozen i v další odborné publikaci, když </w:t>
      </w:r>
      <w:r w:rsidR="00347FF5" w:rsidRPr="00BD585B">
        <w:rPr>
          <w:i/>
        </w:rPr>
        <w:t>„umožňuje-li občanský zákoník stranám sjednat si, že zástavní věřitel si zás</w:t>
      </w:r>
      <w:r w:rsidR="0032000B" w:rsidRPr="00BD585B">
        <w:rPr>
          <w:i/>
        </w:rPr>
        <w:t>tavu ponechá za libovolnou cenu</w:t>
      </w:r>
      <w:r w:rsidR="00347FF5" w:rsidRPr="00BD585B">
        <w:rPr>
          <w:i/>
        </w:rPr>
        <w:t xml:space="preserve"> až v době po splatnosti zajištěného dluhu, nejedná se o ryzí propadnou zástavu (dohoda se uzavírá až v době dospělosti zajištěného dluhu a vlastnické právo k zástavě tak automaticky nepřešlo při prodlení s plněním dluhu na zástavního věřitele)“</w:t>
      </w:r>
      <w:r w:rsidR="00347FF5" w:rsidRPr="00BD585B">
        <w:t>.</w:t>
      </w:r>
      <w:r w:rsidR="0003437A" w:rsidRPr="00BD585B">
        <w:rPr>
          <w:rStyle w:val="Znakapoznpodarou"/>
        </w:rPr>
        <w:footnoteReference w:id="133"/>
      </w:r>
      <w:r w:rsidR="00BC27D3" w:rsidRPr="00BD585B">
        <w:t xml:space="preserve"> </w:t>
      </w:r>
      <w:r w:rsidR="003A4BD2" w:rsidRPr="00BD585B">
        <w:t>Ovšem a</w:t>
      </w:r>
      <w:r w:rsidR="00BC27D3" w:rsidRPr="00BD585B">
        <w:t xml:space="preserve"> contrario, z dikce </w:t>
      </w:r>
      <w:r w:rsidR="003A4BD2" w:rsidRPr="00BD585B">
        <w:t>ust.</w:t>
      </w:r>
      <w:r w:rsidR="00BC27D3" w:rsidRPr="00BD585B">
        <w:t xml:space="preserve"> § 1315 odst. 2, písm. b) </w:t>
      </w:r>
      <w:r w:rsidR="003A4BD2" w:rsidRPr="00BD585B">
        <w:t xml:space="preserve">NOZ </w:t>
      </w:r>
      <w:r w:rsidR="00BC27D3" w:rsidRPr="00BD585B">
        <w:t>vyplývá, že zástavní věřitel si může ponechat zástavu na základě dohody, jež vznikne před splatností dluh</w:t>
      </w:r>
      <w:r w:rsidR="00202D75" w:rsidRPr="00BD585B">
        <w:t>u</w:t>
      </w:r>
      <w:r w:rsidR="00BC27D3" w:rsidRPr="00BD585B">
        <w:t>, a to pokud bude ocenění zástavy nezávislé na libovůli zástavního věřitel.</w:t>
      </w:r>
      <w:r w:rsidR="00202D75" w:rsidRPr="00BD585B">
        <w:t xml:space="preserve"> To lze zaručit např. dohodou o ocenění nezávislým znalcem ke dni, kdy by k převodu zástavy docházelo.</w:t>
      </w:r>
      <w:r w:rsidR="006A0463" w:rsidRPr="00BD585B">
        <w:t xml:space="preserve"> </w:t>
      </w:r>
      <w:r w:rsidR="0032000B" w:rsidRPr="00BD585B">
        <w:br/>
      </w:r>
      <w:r w:rsidR="006A0463" w:rsidRPr="00BD585B">
        <w:t>I v případě, že ujednání mezi zástavním dlužníkem a zástavním věřitelem bude splňovat požadavky ustanovení upravující zakázaná ujednání, je vždy nutné posoudit, zda nedochází tímto jednáním ke zkrácení práv</w:t>
      </w:r>
      <w:r w:rsidR="00962051" w:rsidRPr="00BD585B">
        <w:t xml:space="preserve"> třetích osob, které by se mohly</w:t>
      </w:r>
      <w:r w:rsidR="006A0463" w:rsidRPr="00BD585B">
        <w:t xml:space="preserve"> dovolávat relativní neúčinnosti takového jednání podle </w:t>
      </w:r>
      <w:r w:rsidR="003A4BD2" w:rsidRPr="00BD585B">
        <w:t>ust.</w:t>
      </w:r>
      <w:r w:rsidR="006A0463" w:rsidRPr="00BD585B">
        <w:t xml:space="preserve"> § 589 a násl. </w:t>
      </w:r>
      <w:r w:rsidR="003A4BD2" w:rsidRPr="00BD585B">
        <w:t>NOZ</w:t>
      </w:r>
      <w:r w:rsidR="006A0463" w:rsidRPr="00BD585B">
        <w:t xml:space="preserve">. Z hlediska požadavku platnosti takového </w:t>
      </w:r>
      <w:r w:rsidR="003A4BD2" w:rsidRPr="00BD585B">
        <w:t>u</w:t>
      </w:r>
      <w:r w:rsidR="006A0463" w:rsidRPr="00BD585B">
        <w:t xml:space="preserve">jednání je však vždy nezbytně nutné </w:t>
      </w:r>
      <w:r w:rsidR="00AD5C0B" w:rsidRPr="00BD585B">
        <w:t>tato</w:t>
      </w:r>
      <w:r w:rsidR="006A0463" w:rsidRPr="00BD585B">
        <w:t xml:space="preserve"> pravidla dodržovat.</w:t>
      </w:r>
      <w:r w:rsidR="007A018F" w:rsidRPr="00BD585B">
        <w:rPr>
          <w:rStyle w:val="Znakapoznpodarou"/>
        </w:rPr>
        <w:footnoteReference w:id="134"/>
      </w:r>
    </w:p>
    <w:p w:rsidR="006C117A" w:rsidRPr="00BD585B" w:rsidRDefault="009B6D76" w:rsidP="006C117A">
      <w:pPr>
        <w:spacing w:line="360" w:lineRule="auto"/>
        <w:ind w:firstLine="708"/>
        <w:jc w:val="both"/>
      </w:pPr>
      <w:r w:rsidRPr="00BD585B">
        <w:lastRenderedPageBreak/>
        <w:t>NOZ</w:t>
      </w:r>
      <w:r w:rsidR="00232E71" w:rsidRPr="00BD585B">
        <w:t xml:space="preserve"> dává smluvním stranám mnohem více volnosti než </w:t>
      </w:r>
      <w:r w:rsidRPr="00BD585B">
        <w:t>obč. z</w:t>
      </w:r>
      <w:r w:rsidR="00232E71" w:rsidRPr="00BD585B">
        <w:t xml:space="preserve">. Některá ujednání, která by se podle </w:t>
      </w:r>
      <w:r w:rsidRPr="00BD585B">
        <w:t>obč. z.</w:t>
      </w:r>
      <w:r w:rsidR="00232E71" w:rsidRPr="00BD585B">
        <w:t xml:space="preserve"> považovala za neplatná, lze podle nové úpravy sjednat platně v souladu se zákonem.</w:t>
      </w:r>
      <w:r w:rsidR="00022CBC" w:rsidRPr="00BD585B">
        <w:t xml:space="preserve"> Jedním takovým příkladem může být omezení </w:t>
      </w:r>
      <w:r w:rsidRPr="00BD585B">
        <w:t>obč. z.</w:t>
      </w:r>
      <w:r w:rsidR="00022CBC" w:rsidRPr="00BD585B">
        <w:t xml:space="preserve">, které zakazovalo sjednat, aby zástavní dlužník nebo zástavce nemohl zástavu zastavit jinému věřiteli. </w:t>
      </w:r>
      <w:r w:rsidR="00B7441D" w:rsidRPr="00BD585B">
        <w:t>NOZ</w:t>
      </w:r>
      <w:r w:rsidR="00022CBC" w:rsidRPr="00BD585B">
        <w:t xml:space="preserve"> tuto možnost </w:t>
      </w:r>
      <w:r w:rsidR="00B7441D" w:rsidRPr="00BD585B">
        <w:t>(</w:t>
      </w:r>
      <w:r w:rsidR="00022CBC" w:rsidRPr="00BD585B">
        <w:t xml:space="preserve">tzv. </w:t>
      </w:r>
      <w:r w:rsidR="00D45DF4" w:rsidRPr="00BD585B">
        <w:t>„</w:t>
      </w:r>
      <w:r w:rsidR="00022CBC" w:rsidRPr="00BD585B">
        <w:t>negative pledge</w:t>
      </w:r>
      <w:r w:rsidR="00D45DF4" w:rsidRPr="00BD585B">
        <w:t>“</w:t>
      </w:r>
      <w:r w:rsidR="00B7441D" w:rsidRPr="00BD585B">
        <w:t>)</w:t>
      </w:r>
      <w:r w:rsidR="00022CBC" w:rsidRPr="00BD585B">
        <w:t xml:space="preserve"> výslovně připouští v ustanovení § 1309 odst. 2, když tento zákaz má obligační účinky. Pokud se ovšem zákaz zatížení zapíše do rejstříku zástav či veřejného seznamu, má účinky erga omnes.</w:t>
      </w:r>
      <w:r w:rsidR="00BD43FD" w:rsidRPr="00BD585B">
        <w:t xml:space="preserve"> Tuto možnost </w:t>
      </w:r>
      <w:r w:rsidR="003B4DB9" w:rsidRPr="00BD585B">
        <w:t>jistě přivítají úvěrové instituc</w:t>
      </w:r>
      <w:r w:rsidR="00BD43FD" w:rsidRPr="00BD585B">
        <w:t>e, které budou moci zajistit, aby dlužník nezatěžoval zástavu dalšími zástavními právy ve prospěch dalších osob.</w:t>
      </w:r>
      <w:r w:rsidR="00212232" w:rsidRPr="00BD585B">
        <w:t xml:space="preserve"> Takto ujednaný zákaz musí být ovšem přiměřený, na určitou dobu a v zájmu ochrany práv některé smluvní strany.</w:t>
      </w:r>
      <w:r w:rsidR="006C117A" w:rsidRPr="00BD585B">
        <w:rPr>
          <w:rStyle w:val="Znakapoznpodarou"/>
        </w:rPr>
        <w:footnoteReference w:id="135"/>
      </w:r>
      <w:r w:rsidR="0016780A" w:rsidRPr="00BD585B">
        <w:t xml:space="preserve"> V praxi je velmi důležité, aby ujednání o zákazu zatížení v zástavní smlouvě splňovalo tyto zákonné požadavky. Pokud bude např. ve smlouvě uvedeno, že zástavní dlužník se zavazuje nezatížit zástavu </w:t>
      </w:r>
      <w:r w:rsidR="00E0737C" w:rsidRPr="00BD585B">
        <w:t>po dobu trvání zástavního práva, nelze to považovat za určení doby, na kterou se zákaz zatížení zřizuje</w:t>
      </w:r>
      <w:r w:rsidR="002B23A7" w:rsidRPr="00BD585B">
        <w:t>,</w:t>
      </w:r>
      <w:r w:rsidR="00EA1D2E" w:rsidRPr="00BD585B">
        <w:t xml:space="preserve"> a takové ujednání by bylo nutné považovat </w:t>
      </w:r>
      <w:r w:rsidR="009E6220" w:rsidRPr="00BD585B">
        <w:t>z</w:t>
      </w:r>
      <w:r w:rsidR="00EA1D2E" w:rsidRPr="00BD585B">
        <w:t>a neplatné, neboť odporuje p</w:t>
      </w:r>
      <w:r w:rsidR="00E0737C" w:rsidRPr="00BD585B">
        <w:t>ožadavk</w:t>
      </w:r>
      <w:r w:rsidR="00EA1D2E" w:rsidRPr="00BD585B">
        <w:t>ům</w:t>
      </w:r>
      <w:r w:rsidR="00E0737C" w:rsidRPr="00BD585B">
        <w:t xml:space="preserve"> </w:t>
      </w:r>
      <w:r w:rsidR="00EA1D2E" w:rsidRPr="00BD585B">
        <w:t>vyplývajících z</w:t>
      </w:r>
      <w:r w:rsidR="00E0737C" w:rsidRPr="00BD585B">
        <w:t xml:space="preserve"> </w:t>
      </w:r>
      <w:r w:rsidR="00732F1E" w:rsidRPr="00BD585B">
        <w:t>ust.</w:t>
      </w:r>
      <w:r w:rsidR="00E0737C" w:rsidRPr="00BD585B">
        <w:t xml:space="preserve"> § 1309 odst. 2 </w:t>
      </w:r>
      <w:r w:rsidR="00EA1D2E" w:rsidRPr="00BD585B">
        <w:t xml:space="preserve">a </w:t>
      </w:r>
      <w:r w:rsidR="00732F1E" w:rsidRPr="00BD585B">
        <w:t>ust.</w:t>
      </w:r>
      <w:r w:rsidR="00E0737C" w:rsidRPr="00BD585B">
        <w:t xml:space="preserve"> § </w:t>
      </w:r>
      <w:r w:rsidR="00E86D99" w:rsidRPr="00BD585B">
        <w:t xml:space="preserve">1761 </w:t>
      </w:r>
      <w:r w:rsidR="00732F1E" w:rsidRPr="00BD585B">
        <w:t>NOZ</w:t>
      </w:r>
      <w:r w:rsidR="00701C91" w:rsidRPr="00BD585B">
        <w:t>.</w:t>
      </w:r>
      <w:r w:rsidR="00701C91" w:rsidRPr="00BD585B">
        <w:rPr>
          <w:rStyle w:val="Znakapoznpodarou"/>
        </w:rPr>
        <w:footnoteReference w:id="136"/>
      </w:r>
      <w:r w:rsidR="00EA1D2E" w:rsidRPr="00BD585B">
        <w:t xml:space="preserve"> </w:t>
      </w:r>
      <w:r w:rsidR="00F82132" w:rsidRPr="00BD585B">
        <w:t>Do rejstříku zástav pak ani není technicky možné zapsat zákaz řízení zástavního práva bez určení doby, na kterou je zřizován, což navazuje na shora uvedenou zákonnou úpravu a úvahu o tom, že doba musí být jednoznačně vymezena.</w:t>
      </w:r>
    </w:p>
    <w:p w:rsidR="001A2F82" w:rsidRPr="00BD585B" w:rsidRDefault="009A682D" w:rsidP="001A2F82">
      <w:pPr>
        <w:spacing w:line="360" w:lineRule="auto"/>
        <w:jc w:val="both"/>
        <w:rPr>
          <w:b/>
        </w:rPr>
      </w:pPr>
      <w:r w:rsidRPr="00BD585B">
        <w:rPr>
          <w:b/>
        </w:rPr>
        <w:t>De lege ferenda</w:t>
      </w:r>
      <w:r w:rsidR="00496CCB" w:rsidRPr="00BD585B">
        <w:rPr>
          <w:b/>
        </w:rPr>
        <w:t xml:space="preserve"> 1</w:t>
      </w:r>
      <w:r w:rsidRPr="00BD585B">
        <w:rPr>
          <w:b/>
        </w:rPr>
        <w:t>:</w:t>
      </w:r>
    </w:p>
    <w:p w:rsidR="00DE3CB4" w:rsidRPr="00BD585B" w:rsidRDefault="009A682D" w:rsidP="006C117A">
      <w:pPr>
        <w:spacing w:line="360" w:lineRule="auto"/>
        <w:ind w:firstLine="708"/>
        <w:jc w:val="both"/>
      </w:pPr>
      <w:r w:rsidRPr="00BD585B">
        <w:t xml:space="preserve">Právní úprava propadné zástavy by měla být konkrétněji specifikována, jelikož za současného stavu bude na judikatuře, aby dotvořila podmínky sjednání platné propadné zástavy. </w:t>
      </w:r>
      <w:r w:rsidR="00E83398" w:rsidRPr="00BD585B">
        <w:t>NOZ</w:t>
      </w:r>
      <w:r w:rsidR="0005792A" w:rsidRPr="00BD585B">
        <w:t xml:space="preserve"> </w:t>
      </w:r>
      <w:r w:rsidR="00684585" w:rsidRPr="00BD585B">
        <w:t xml:space="preserve">sice </w:t>
      </w:r>
      <w:r w:rsidR="0005792A" w:rsidRPr="00BD585B">
        <w:t>chrání slabší stranu tím, že nelze sjednat propadnou zástavu před splatností d</w:t>
      </w:r>
      <w:r w:rsidR="00AD24BC" w:rsidRPr="00BD585B">
        <w:t xml:space="preserve">luhu, není ovšem zcela vyloučené </w:t>
      </w:r>
      <w:r w:rsidR="0005792A" w:rsidRPr="00BD585B">
        <w:t>sjednat propadnou zástavu ještě před splatností</w:t>
      </w:r>
      <w:r w:rsidR="008033E8" w:rsidRPr="00BD585B">
        <w:t xml:space="preserve"> za shora uvedených podmínek.</w:t>
      </w:r>
      <w:r w:rsidR="009B28F7" w:rsidRPr="00BD585B">
        <w:rPr>
          <w:rStyle w:val="Znakapoznpodarou"/>
        </w:rPr>
        <w:footnoteReference w:id="137"/>
      </w:r>
      <w:r w:rsidR="009B28F7" w:rsidRPr="00BD585B">
        <w:t xml:space="preserve"> </w:t>
      </w:r>
      <w:r w:rsidR="008033E8" w:rsidRPr="00BD585B">
        <w:t xml:space="preserve"> Poté, co se dluh stane splatným, by se již dlužník neměl považovat za slabší stranu</w:t>
      </w:r>
      <w:r w:rsidR="00B612BA" w:rsidRPr="00BD585B">
        <w:t>, ba naopak, za slabší stranu je možné považovat zástavního věřitele, který nemá jistotu, že dojde k úhradě dluhu.</w:t>
      </w:r>
      <w:r w:rsidR="000F5B01" w:rsidRPr="00BD585B">
        <w:t xml:space="preserve"> Z uvedených skute</w:t>
      </w:r>
      <w:r w:rsidR="00DC7DE9" w:rsidRPr="00BD585B">
        <w:t>čností plyne, že by bylo záhodno</w:t>
      </w:r>
      <w:r w:rsidR="000F5B01" w:rsidRPr="00BD585B">
        <w:t xml:space="preserve"> zvolit dikci zákona v tom smyslu, že propadná zástava sjednaná před splatností dluhu je zcela vyloučena, nebo</w:t>
      </w:r>
      <w:r w:rsidR="00BE48FE" w:rsidRPr="00BD585B">
        <w:t>ť by mohl být dlužník za určitých okolností nucen přistoupi</w:t>
      </w:r>
      <w:r w:rsidR="00F9006B" w:rsidRPr="00BD585B">
        <w:t xml:space="preserve">t na pro něj </w:t>
      </w:r>
      <w:r w:rsidR="00F9006B" w:rsidRPr="00BD585B">
        <w:lastRenderedPageBreak/>
        <w:t>nevýhodné podmínky (např. způsob ocenění zástavy apod.).</w:t>
      </w:r>
      <w:r w:rsidR="00AD17D6" w:rsidRPr="00BD585B">
        <w:t xml:space="preserve"> </w:t>
      </w:r>
      <w:r w:rsidR="009F3F7F" w:rsidRPr="00BD585B">
        <w:t xml:space="preserve"> Na druhou stranu ze znění </w:t>
      </w:r>
      <w:r w:rsidR="00F613E3" w:rsidRPr="00BD585B">
        <w:t>ust.</w:t>
      </w:r>
      <w:r w:rsidR="009F3F7F" w:rsidRPr="00BD585B">
        <w:t xml:space="preserve"> </w:t>
      </w:r>
      <w:r w:rsidR="00B60983" w:rsidRPr="00BD585B">
        <w:br/>
      </w:r>
      <w:r w:rsidR="009F3F7F" w:rsidRPr="00BD585B">
        <w:t xml:space="preserve">§ 1315 odst. 3 </w:t>
      </w:r>
      <w:r w:rsidR="00F613E3" w:rsidRPr="00BD585B">
        <w:t>NOZ</w:t>
      </w:r>
      <w:r w:rsidR="009F3F7F" w:rsidRPr="00BD585B">
        <w:t xml:space="preserve"> vyplývá, že k ujednání o propadné zástavě se nepřihlíží za určitých okolností, ať již k němu došlo před dospělostí zajištěného dluhu</w:t>
      </w:r>
      <w:r w:rsidR="00B60983" w:rsidRPr="00BD585B">
        <w:t>,</w:t>
      </w:r>
      <w:r w:rsidR="009F3F7F" w:rsidRPr="00BD585B">
        <w:t xml:space="preserve"> nebo i poté, co zajištěný dluh dospěl. Z výslovného znění tohoto usta</w:t>
      </w:r>
      <w:r w:rsidR="00172B9B" w:rsidRPr="00BD585B">
        <w:t xml:space="preserve">novení lze sice dovodit možnost </w:t>
      </w:r>
      <w:r w:rsidR="009F3F7F" w:rsidRPr="00BD585B">
        <w:t xml:space="preserve">ujednat propadnou zástavu i před splatností dluhu, ovšem není to zcela evidentní. </w:t>
      </w:r>
      <w:r w:rsidR="00AD17D6" w:rsidRPr="00BD585B">
        <w:t xml:space="preserve">Pokud je již propadná zástava ve smlouvě </w:t>
      </w:r>
      <w:r w:rsidR="0005422D" w:rsidRPr="00BD585B">
        <w:t>sjednána, lze zástavnímu věřiteli doporučit, aby sjednal případný eventuální způsob uspokojení ze zástavy</w:t>
      </w:r>
      <w:r w:rsidR="00EB383D" w:rsidRPr="00BD585B">
        <w:t xml:space="preserve"> (např. veřejnou dražbou)</w:t>
      </w:r>
      <w:r w:rsidR="0005422D" w:rsidRPr="00BD585B">
        <w:t>, jelikož ujednání o propadné zástavě nemusí být vždy platné.</w:t>
      </w:r>
    </w:p>
    <w:p w:rsidR="00DE3CB4" w:rsidRPr="00BD585B" w:rsidRDefault="00DE3CB4" w:rsidP="00DE3CB4">
      <w:pPr>
        <w:spacing w:line="360" w:lineRule="auto"/>
        <w:ind w:firstLine="708"/>
        <w:jc w:val="both"/>
      </w:pPr>
      <w:r w:rsidRPr="00BD585B">
        <w:t>Při posuzování platnosti ujednání o propadné zástavě bude vždy nezbytné posuzovat takové ujednání podle zásad spravedlnosti (</w:t>
      </w:r>
      <w:r w:rsidR="00F24222" w:rsidRPr="00BD585B">
        <w:t>ust.</w:t>
      </w:r>
      <w:r w:rsidRPr="00BD585B">
        <w:t xml:space="preserve"> § 3 odst. 3 </w:t>
      </w:r>
      <w:r w:rsidR="00F24222" w:rsidRPr="00BD585B">
        <w:t>NOZ</w:t>
      </w:r>
      <w:r w:rsidRPr="00BD585B">
        <w:t>) a poctivosti (</w:t>
      </w:r>
      <w:r w:rsidR="00F24222" w:rsidRPr="00BD585B">
        <w:t>ust.</w:t>
      </w:r>
      <w:r w:rsidRPr="00BD585B">
        <w:t xml:space="preserve"> § 6 odst. 1 </w:t>
      </w:r>
      <w:r w:rsidR="00F24222" w:rsidRPr="00BD585B">
        <w:t>NOZ</w:t>
      </w:r>
      <w:r w:rsidRPr="00BD585B">
        <w:t>).</w:t>
      </w:r>
      <w:r w:rsidRPr="00BD585B">
        <w:rPr>
          <w:rStyle w:val="Znakapoznpodarou"/>
        </w:rPr>
        <w:footnoteReference w:id="138"/>
      </w:r>
      <w:r w:rsidRPr="00BD585B">
        <w:t xml:space="preserve"> Možnost sjednání propadné zástavy bylo za účinnosti </w:t>
      </w:r>
      <w:r w:rsidR="00F24222" w:rsidRPr="00BD585B">
        <w:t>obč. z.</w:t>
      </w:r>
      <w:r w:rsidRPr="00BD585B">
        <w:t xml:space="preserve"> vyloučeno z důvodu ochrany zástavce a zástavního dlužníka tak, aby zástavní věřitel nemohl zneužít svého silnějšího postavení a aby se na základě toho nestal vlastníkem zástavy za nevýhodných podmínek. Proto by bylo vhodné propadnou zástavu omezit toliko na dobu, kdy se dluh stane splatným, aby mohl zástavce či zástavní věřitel rozumně rozhodnut, zda dluh zástavní</w:t>
      </w:r>
      <w:r w:rsidR="005259E8" w:rsidRPr="00BD585B">
        <w:t>ho</w:t>
      </w:r>
      <w:r w:rsidRPr="00BD585B">
        <w:t xml:space="preserve"> věřitele tímto institutem uspokojit.</w:t>
      </w:r>
    </w:p>
    <w:p w:rsidR="0031358C" w:rsidRPr="00BD585B" w:rsidRDefault="008C2FF9" w:rsidP="0031358C">
      <w:pPr>
        <w:spacing w:line="360" w:lineRule="auto"/>
        <w:jc w:val="both"/>
      </w:pPr>
      <w:r w:rsidRPr="00BD585B">
        <w:rPr>
          <w:b/>
        </w:rPr>
        <w:t>De lege ferenda 2:</w:t>
      </w:r>
      <w:r w:rsidRPr="00BD585B">
        <w:t xml:space="preserve"> </w:t>
      </w:r>
    </w:p>
    <w:p w:rsidR="008C2FF9" w:rsidRDefault="0031358C" w:rsidP="0031358C">
      <w:pPr>
        <w:spacing w:line="360" w:lineRule="auto"/>
        <w:jc w:val="both"/>
      </w:pPr>
      <w:r w:rsidRPr="00BD585B">
        <w:tab/>
      </w:r>
      <w:r w:rsidR="009F3F7F" w:rsidRPr="00BD585B">
        <w:t>Další nedostatek v úpravě zakázaných ujednání lze spatřovat v tom, že v </w:t>
      </w:r>
      <w:r w:rsidR="00486802" w:rsidRPr="00BD585B">
        <w:t>ust.</w:t>
      </w:r>
      <w:r w:rsidR="009F3F7F" w:rsidRPr="00BD585B">
        <w:t xml:space="preserve"> § 1315 odst. 3 </w:t>
      </w:r>
      <w:r w:rsidR="00A15A46" w:rsidRPr="00BD585B">
        <w:t xml:space="preserve">NOZ </w:t>
      </w:r>
      <w:r w:rsidR="009F3F7F" w:rsidRPr="00BD585B">
        <w:t>je rozšířen zákaz sjednání propadné zástavy,</w:t>
      </w:r>
      <w:r w:rsidR="009B28F7" w:rsidRPr="00BD585B">
        <w:t xml:space="preserve"> který </w:t>
      </w:r>
      <w:r w:rsidR="00486802" w:rsidRPr="00BD585B">
        <w:t>však</w:t>
      </w:r>
      <w:r w:rsidR="009B28F7" w:rsidRPr="00BD585B">
        <w:t xml:space="preserve"> není vymezen zcela jednoznačně. Pokud je zástavcem či zástavním dlužníkem spotřebitel či osoba, která je malým nebo středním podnikatelem, je ujednání o propadné zástavě vyloučeno.</w:t>
      </w:r>
      <w:r w:rsidR="00B820D4" w:rsidRPr="00BD585B">
        <w:t xml:space="preserve"> Problematická </w:t>
      </w:r>
      <w:r w:rsidR="00AD726F" w:rsidRPr="00BD585B">
        <w:t>je ovšem</w:t>
      </w:r>
      <w:r w:rsidR="00B820D4" w:rsidRPr="00BD585B">
        <w:t xml:space="preserve"> legální definice malého či středního podnikatele, která v </w:t>
      </w:r>
      <w:r w:rsidR="00486802" w:rsidRPr="00BD585B">
        <w:t>NOZ</w:t>
      </w:r>
      <w:r w:rsidR="00B820D4" w:rsidRPr="00BD585B">
        <w:t xml:space="preserve"> zcela absentuje. Mohli bychom sice vycházet ze zákona č. 47/2002 Sb., o podpoře malého a středního podnikání, který v </w:t>
      </w:r>
      <w:r w:rsidR="00486802" w:rsidRPr="00BD585B">
        <w:t>ust.</w:t>
      </w:r>
      <w:r w:rsidR="00B820D4" w:rsidRPr="00BD585B">
        <w:t xml:space="preserve"> § 2 definuje malého a středního podnikatele.</w:t>
      </w:r>
      <w:r w:rsidR="00AD726F" w:rsidRPr="00BD585B">
        <w:t xml:space="preserve"> Toto ustanovení ovšem odkazuje na kritéria stanovená předpisy Evropských společenství, ze kterých vyplývá, že do této kategorie spadají všichni podnikatelé, kteří mají roční obrat pod 50 milionů euro a kteří mají do 250 zaměstnanců. Do takové kategorie by se však dala zařadit většina podnikatelů</w:t>
      </w:r>
      <w:r w:rsidR="00CD115E" w:rsidRPr="00BD585B">
        <w:t>,</w:t>
      </w:r>
      <w:r w:rsidR="00AD726F" w:rsidRPr="00BD585B">
        <w:t xml:space="preserve"> a proto je toto kritérium zcela bez významu. Pokud </w:t>
      </w:r>
      <w:r w:rsidR="00C0601F" w:rsidRPr="00BD585B">
        <w:t>NOZ</w:t>
      </w:r>
      <w:r w:rsidR="00AD726F" w:rsidRPr="00BD585B">
        <w:t xml:space="preserve"> omezuje ujednání propadné zástavy s malým </w:t>
      </w:r>
      <w:r w:rsidR="00C0601F" w:rsidRPr="00BD585B">
        <w:br/>
      </w:r>
      <w:r w:rsidR="00AD726F" w:rsidRPr="00BD585B">
        <w:t xml:space="preserve">a středním podnikatelem, měl by zcela jasně definovat, kdo přesně do takové kategorie spadá, </w:t>
      </w:r>
      <w:r w:rsidR="00AD726F" w:rsidRPr="00BD585B">
        <w:lastRenderedPageBreak/>
        <w:t xml:space="preserve">neboť za současné situace není toto omezení prakticky použitelné. Ještě vhodnější by se jevilo ponechat tuto definici na zvláštním předpisu, na který by </w:t>
      </w:r>
      <w:r w:rsidR="00C0601F" w:rsidRPr="00BD585B">
        <w:t>NOZ</w:t>
      </w:r>
      <w:r w:rsidR="00AD726F" w:rsidRPr="00BD585B">
        <w:t xml:space="preserve"> odkazoval. </w:t>
      </w:r>
    </w:p>
    <w:p w:rsidR="00614B88" w:rsidRPr="00BD585B" w:rsidRDefault="00614B88" w:rsidP="00360650">
      <w:pPr>
        <w:pStyle w:val="Nadpis2"/>
        <w:numPr>
          <w:ilvl w:val="3"/>
          <w:numId w:val="7"/>
        </w:numPr>
        <w:ind w:left="993" w:hanging="993"/>
        <w:rPr>
          <w:sz w:val="26"/>
          <w:szCs w:val="26"/>
        </w:rPr>
      </w:pPr>
      <w:bookmarkStart w:id="42" w:name="_Toc400795229"/>
      <w:r w:rsidRPr="00BD585B">
        <w:rPr>
          <w:sz w:val="26"/>
          <w:szCs w:val="26"/>
        </w:rPr>
        <w:t>Zástavní právo a postavení spotřebitele</w:t>
      </w:r>
      <w:bookmarkEnd w:id="42"/>
    </w:p>
    <w:p w:rsidR="001006BE" w:rsidRPr="00BD585B" w:rsidRDefault="001006BE" w:rsidP="0088095F">
      <w:pPr>
        <w:spacing w:line="360" w:lineRule="auto"/>
        <w:ind w:firstLine="708"/>
        <w:jc w:val="both"/>
      </w:pPr>
      <w:r w:rsidRPr="00BD585B">
        <w:t>Vedle zakázaných ujednání v zástavní smlouvě také musíme brát zřetel na ustanovení o závazcích ze smluv uzavíraných se spotřebitelem, která jsou upravena v </w:t>
      </w:r>
      <w:r w:rsidR="00CE74DD" w:rsidRPr="00BD585B">
        <w:t>ust.</w:t>
      </w:r>
      <w:r w:rsidRPr="00BD585B">
        <w:t xml:space="preserve"> § 1810 a násl. </w:t>
      </w:r>
      <w:r w:rsidR="00CE74DD" w:rsidRPr="00BD585B">
        <w:t>NOZ</w:t>
      </w:r>
      <w:r w:rsidRPr="00BD585B">
        <w:t xml:space="preserve">, a to samozřejmě za situace, kdy bude </w:t>
      </w:r>
      <w:r w:rsidR="00DD63C2" w:rsidRPr="00BD585B">
        <w:t xml:space="preserve">zástavním dlužníkem spotřebitel a zástavním věřitelem podnikatel. Dle </w:t>
      </w:r>
      <w:r w:rsidR="00CE74DD" w:rsidRPr="00BD585B">
        <w:t>ust.</w:t>
      </w:r>
      <w:r w:rsidR="00DD63C2" w:rsidRPr="00BD585B">
        <w:t xml:space="preserve"> § 1813 </w:t>
      </w:r>
      <w:r w:rsidR="00CE74DD" w:rsidRPr="00BD585B">
        <w:t>NOZ</w:t>
      </w:r>
      <w:r w:rsidR="00DD63C2" w:rsidRPr="00BD585B">
        <w:t xml:space="preserve"> </w:t>
      </w:r>
      <w:r w:rsidR="00DD63C2" w:rsidRPr="00BD585B">
        <w:rPr>
          <w:i/>
        </w:rPr>
        <w:t>„se má za to, že zakázaná jsou ujednání, která zakládají v rozporu s požadavkem přiměřenosti významnou nerovnováhu práv nebo povinností stran v neprospěch spotřebitele. To neplatí pro ujednání o předmětu plnění nebo ceně, pokud jsou spotřebiteli poskytnuty jasným a srozumitelným způsobem.“</w:t>
      </w:r>
      <w:r w:rsidR="00DD63C2" w:rsidRPr="00BD585B">
        <w:rPr>
          <w:rStyle w:val="Znakapoznpodarou"/>
          <w:szCs w:val="32"/>
        </w:rPr>
        <w:footnoteReference w:id="139"/>
      </w:r>
      <w:r w:rsidR="00446A1E" w:rsidRPr="00BD585B">
        <w:t xml:space="preserve"> Pokud by zástavní smlouva takové ujednání obsahovala, bylo </w:t>
      </w:r>
      <w:r w:rsidR="001504C4" w:rsidRPr="00BD585B">
        <w:t xml:space="preserve">by </w:t>
      </w:r>
      <w:r w:rsidR="00446A1E" w:rsidRPr="00BD585B">
        <w:t>neplatným. Vždy je tedy nezbytné posuzovat nejen zakázaná ujednání týkající se zástavního práva, ale i skutečnost, zda se nejedná o spotřebitelský vztah</w:t>
      </w:r>
      <w:r w:rsidR="001B02CC" w:rsidRPr="00BD585B">
        <w:t>, ve které</w:t>
      </w:r>
      <w:r w:rsidR="001504C4" w:rsidRPr="00BD585B">
        <w:t>m</w:t>
      </w:r>
      <w:r w:rsidR="001B02CC" w:rsidRPr="00BD585B">
        <w:t xml:space="preserve"> nemohou být zkrácena</w:t>
      </w:r>
      <w:r w:rsidR="00446A1E" w:rsidRPr="00BD585B">
        <w:t xml:space="preserve"> spotřebitelova práva</w:t>
      </w:r>
      <w:r w:rsidR="00BD787A" w:rsidRPr="00BD585B">
        <w:t>.</w:t>
      </w:r>
      <w:r w:rsidR="00446A1E" w:rsidRPr="00BD585B">
        <w:t xml:space="preserve"> </w:t>
      </w:r>
    </w:p>
    <w:p w:rsidR="00150124" w:rsidRPr="00BD585B" w:rsidRDefault="00150124" w:rsidP="00BD3C96">
      <w:pPr>
        <w:pStyle w:val="Nadpis2"/>
        <w:numPr>
          <w:ilvl w:val="2"/>
          <w:numId w:val="7"/>
        </w:numPr>
        <w:rPr>
          <w:sz w:val="28"/>
          <w:szCs w:val="28"/>
        </w:rPr>
      </w:pPr>
      <w:bookmarkStart w:id="43" w:name="_Toc400795230"/>
      <w:r w:rsidRPr="00BD585B">
        <w:rPr>
          <w:sz w:val="28"/>
          <w:szCs w:val="28"/>
        </w:rPr>
        <w:t>Vznik na základě rozhodnutí orgánu veřejné moci</w:t>
      </w:r>
      <w:bookmarkEnd w:id="43"/>
    </w:p>
    <w:p w:rsidR="007B1E7B" w:rsidRPr="00BD585B" w:rsidRDefault="00231A58" w:rsidP="006C117A">
      <w:pPr>
        <w:spacing w:line="360" w:lineRule="auto"/>
        <w:ind w:firstLine="708"/>
        <w:jc w:val="both"/>
      </w:pPr>
      <w:r w:rsidRPr="00BD585B">
        <w:t>NOZ</w:t>
      </w:r>
      <w:r w:rsidR="005A237F" w:rsidRPr="00BD585B">
        <w:t xml:space="preserve"> na rozdíl od svého předchůdce nerozlišuje mezi vznikem zástavního práva rozhodnutím soudu o schválení dohody o vypořádání dědictví (dle nové terminologie rozhodnutí soudu o schválení d</w:t>
      </w:r>
      <w:r w:rsidR="004C19C9" w:rsidRPr="00BD585B">
        <w:t>ohody o rozdělení pozůstalosti) a</w:t>
      </w:r>
      <w:r w:rsidR="005A237F" w:rsidRPr="00BD585B">
        <w:t xml:space="preserve"> rozhodnutím soudu či správního úřadu. </w:t>
      </w:r>
      <w:r w:rsidR="006D57A5" w:rsidRPr="00BD585B">
        <w:t xml:space="preserve">Rozhodnutím soudu o schválení dohody o rozdělení pozůstalosti může být podle </w:t>
      </w:r>
      <w:r w:rsidRPr="00BD585B">
        <w:t>ust.</w:t>
      </w:r>
      <w:r w:rsidR="006D57A5" w:rsidRPr="00BD585B">
        <w:t xml:space="preserve"> § 1696 odst. 2 </w:t>
      </w:r>
      <w:r w:rsidRPr="00BD585B">
        <w:t>NOZ</w:t>
      </w:r>
      <w:r w:rsidR="006D57A5" w:rsidRPr="00BD585B">
        <w:t xml:space="preserve"> zřízeno věcné břemeno nebo zástavní či jiné věcné právo, </w:t>
      </w:r>
      <w:r w:rsidRPr="00BD585B">
        <w:br/>
      </w:r>
      <w:r w:rsidR="006D57A5" w:rsidRPr="00BD585B">
        <w:t>i když o něm zůstavitel nepořídil.</w:t>
      </w:r>
      <w:r w:rsidR="006D57A5" w:rsidRPr="00BD585B">
        <w:rPr>
          <w:rStyle w:val="Znakapoznpodarou"/>
        </w:rPr>
        <w:footnoteReference w:id="140"/>
      </w:r>
      <w:r w:rsidR="006D57A5" w:rsidRPr="00BD585B">
        <w:t xml:space="preserve"> </w:t>
      </w:r>
      <w:r w:rsidRPr="00BD585B">
        <w:t>NOZ</w:t>
      </w:r>
      <w:r w:rsidR="005A237F" w:rsidRPr="00BD585B">
        <w:t xml:space="preserve"> vychází z toho, že všechna tato rozhodnutí jsou rozhodnutí orgánu veřejné moci, a proto je sjednocuje v </w:t>
      </w:r>
      <w:r w:rsidRPr="00BD585B">
        <w:t>ust.</w:t>
      </w:r>
      <w:r w:rsidR="005A237F" w:rsidRPr="00BD585B">
        <w:t xml:space="preserve"> § 1342. </w:t>
      </w:r>
      <w:r w:rsidRPr="00BD585B">
        <w:t>Dle obč. z.</w:t>
      </w:r>
      <w:r w:rsidR="005A237F" w:rsidRPr="00BD585B">
        <w:t xml:space="preserve"> vzniklo zástavní právo již právní mocí úředního rozhodnutí, nově se posuzuje vznik zástavního práva ke dni vykonatelnosti rozhodnutí. </w:t>
      </w:r>
      <w:r w:rsidR="00F03176" w:rsidRPr="00BD585B">
        <w:t>Orgán veřejné moci má také prostor k tomu, aby rozhodl, že zástavní právo vznikne okamžikem pozdějším, což může být v některých případech praktické.</w:t>
      </w:r>
      <w:r w:rsidR="00993CD3" w:rsidRPr="00BD585B">
        <w:t xml:space="preserve"> Za účinnosti staré úpravy se zástavní právo pouze zaznamenávalo do </w:t>
      </w:r>
      <w:r w:rsidR="00B241BB" w:rsidRPr="00BD585B">
        <w:t>veřejného seznamu</w:t>
      </w:r>
      <w:r w:rsidR="00993CD3" w:rsidRPr="00BD585B">
        <w:t xml:space="preserve">, </w:t>
      </w:r>
      <w:r w:rsidR="009844A7" w:rsidRPr="00BD585B">
        <w:t>čili</w:t>
      </w:r>
      <w:r w:rsidR="0032391E" w:rsidRPr="00BD585B">
        <w:t xml:space="preserve"> orgán, který ve věci rozhodl, zaslal na příslušný katastr nemovitostí listiny, na základě kterých se provedl záznam na příslušném listu vlastnictví.</w:t>
      </w:r>
      <w:r w:rsidR="004B6BF7" w:rsidRPr="00BD585B">
        <w:t xml:space="preserve"> </w:t>
      </w:r>
      <w:r w:rsidR="00D27D45" w:rsidRPr="00BD585B">
        <w:t>Katastrální zákon</w:t>
      </w:r>
      <w:r w:rsidR="004B6BF7" w:rsidRPr="00BD585B">
        <w:t xml:space="preserve"> rozšiřuje situace, kdy se právo zapisuje vkladem</w:t>
      </w:r>
      <w:r w:rsidR="009844A7" w:rsidRPr="00BD585B">
        <w:t>,</w:t>
      </w:r>
      <w:r w:rsidR="00402F69" w:rsidRPr="00BD585B">
        <w:t xml:space="preserve"> a naopak omezuje situace, kdy se zapisuje záznamem.</w:t>
      </w:r>
      <w:r w:rsidR="007122DA" w:rsidRPr="00BD585B">
        <w:t xml:space="preserve"> </w:t>
      </w:r>
      <w:r w:rsidR="00D27D45" w:rsidRPr="00BD585B">
        <w:t>Je</w:t>
      </w:r>
      <w:r w:rsidR="007122DA" w:rsidRPr="00BD585B">
        <w:t xml:space="preserve"> důležité, že vklad může být zahájen pouze na návrh a orgán veřejné moci nemůže zahajovat vkladové </w:t>
      </w:r>
      <w:r w:rsidR="007122DA" w:rsidRPr="00BD585B">
        <w:lastRenderedPageBreak/>
        <w:t xml:space="preserve">řízení. </w:t>
      </w:r>
      <w:r w:rsidR="000C78E1" w:rsidRPr="00BD585B">
        <w:t>Orgán by tedy měl</w:t>
      </w:r>
      <w:r w:rsidR="007122DA" w:rsidRPr="00BD585B">
        <w:t xml:space="preserve"> pouze zasílat listiny na katastrální úřad a účastník pak bude nucen podat návrh na vklad zástavního práva podle zaslané listiny. S tím souvisí i skutečnost, že vkladové řízení je zpoplatněno a navrhovatel musí poplatek uhradit, což by orgán veřejné moci za něho neučinil.</w:t>
      </w:r>
      <w:r w:rsidR="00354D2E" w:rsidRPr="00BD585B">
        <w:t xml:space="preserve"> Vznik zástavního práva bude tedy ke dni vykonatelnosti rozhodnutí, nicméně zástavní právo ještě nemusí být zapsáno ve veřejném seznamu</w:t>
      </w:r>
      <w:r w:rsidR="00A672BE" w:rsidRPr="00BD585B">
        <w:t xml:space="preserve"> a nebude závazné erga omnes.</w:t>
      </w:r>
      <w:r w:rsidR="001C628E" w:rsidRPr="00BD585B">
        <w:t xml:space="preserve"> To může mít vliv na nabytí zástavního práva v dobré víře v souladu s </w:t>
      </w:r>
      <w:r w:rsidR="009E4998" w:rsidRPr="00BD585B">
        <w:t>ust.</w:t>
      </w:r>
      <w:r w:rsidR="001C628E" w:rsidRPr="00BD585B">
        <w:t xml:space="preserve"> § 1377 odst. 2</w:t>
      </w:r>
      <w:r w:rsidR="009E4998" w:rsidRPr="00BD585B">
        <w:t xml:space="preserve"> NOZ</w:t>
      </w:r>
      <w:r w:rsidR="001C628E" w:rsidRPr="00BD585B">
        <w:t>, kdy původní zástavní právo by v takovém případě zaniklo.</w:t>
      </w:r>
      <w:r w:rsidR="001D70FF" w:rsidRPr="00BD585B">
        <w:t xml:space="preserve"> </w:t>
      </w:r>
    </w:p>
    <w:p w:rsidR="001824FB" w:rsidRPr="00BD585B" w:rsidRDefault="001D70FF" w:rsidP="001824FB">
      <w:pPr>
        <w:spacing w:line="360" w:lineRule="auto"/>
        <w:jc w:val="both"/>
      </w:pPr>
      <w:r w:rsidRPr="00BD585B">
        <w:rPr>
          <w:b/>
        </w:rPr>
        <w:t>De lege ferenda</w:t>
      </w:r>
      <w:r w:rsidRPr="00BD585B">
        <w:t>:</w:t>
      </w:r>
      <w:r w:rsidR="00DA0E00" w:rsidRPr="00BD585B">
        <w:t xml:space="preserve"> </w:t>
      </w:r>
    </w:p>
    <w:p w:rsidR="00430A54" w:rsidRPr="00BD585B" w:rsidRDefault="00DA0E00" w:rsidP="006C117A">
      <w:pPr>
        <w:spacing w:line="360" w:lineRule="auto"/>
        <w:ind w:firstLine="708"/>
        <w:jc w:val="both"/>
      </w:pPr>
      <w:r w:rsidRPr="00BD585B">
        <w:t xml:space="preserve">Z uvedeného je evidentní, že vkladové řízení musí být zahájeno na návrh účastníka řízení. Za účinnosti </w:t>
      </w:r>
      <w:r w:rsidR="00E36B8C" w:rsidRPr="00BD585B">
        <w:t>obč. z.</w:t>
      </w:r>
      <w:r w:rsidRPr="00BD585B">
        <w:t xml:space="preserve"> bylo při rozhodnutí orgánu veřejné moci zapisováno zástavní právo záznamem, což lze považovat za praktičtější přístup. Současná úprava</w:t>
      </w:r>
      <w:r w:rsidR="009A7889" w:rsidRPr="00BD585B">
        <w:t xml:space="preserve"> klade</w:t>
      </w:r>
      <w:r w:rsidRPr="00BD585B">
        <w:t xml:space="preserve"> větší důraz na účastníky vkladového řízení, aby si ohlídali zápis zástavního práva do veřejného seznamu. </w:t>
      </w:r>
      <w:r w:rsidR="00D16C33" w:rsidRPr="00BD585B">
        <w:t>Proto</w:t>
      </w:r>
      <w:r w:rsidR="00C51DA4" w:rsidRPr="00BD585B">
        <w:t xml:space="preserve"> by bylo vhodné vrátit se ke staré právní úpravě katastrálního zákona, která by v tomto ohledu</w:t>
      </w:r>
      <w:r w:rsidR="00046721" w:rsidRPr="00BD585B">
        <w:t xml:space="preserve"> bylo</w:t>
      </w:r>
      <w:r w:rsidR="00C51DA4" w:rsidRPr="00BD585B">
        <w:t xml:space="preserve"> zcela vyhovující.</w:t>
      </w:r>
    </w:p>
    <w:p w:rsidR="00D424DD" w:rsidRPr="00BD585B" w:rsidRDefault="001B706C" w:rsidP="00BD3C96">
      <w:pPr>
        <w:pStyle w:val="Nadpis2"/>
        <w:numPr>
          <w:ilvl w:val="2"/>
          <w:numId w:val="7"/>
        </w:numPr>
        <w:rPr>
          <w:sz w:val="28"/>
          <w:szCs w:val="28"/>
        </w:rPr>
      </w:pPr>
      <w:bookmarkStart w:id="44" w:name="_Toc400795231"/>
      <w:r w:rsidRPr="00BD585B">
        <w:rPr>
          <w:sz w:val="28"/>
          <w:szCs w:val="28"/>
        </w:rPr>
        <w:t xml:space="preserve">Zvlášť upravené typy </w:t>
      </w:r>
      <w:r w:rsidR="00AD5F4A" w:rsidRPr="00BD585B">
        <w:rPr>
          <w:sz w:val="28"/>
          <w:szCs w:val="28"/>
        </w:rPr>
        <w:t xml:space="preserve">vzniku </w:t>
      </w:r>
      <w:r w:rsidRPr="00BD585B">
        <w:rPr>
          <w:sz w:val="28"/>
          <w:szCs w:val="28"/>
        </w:rPr>
        <w:t>zástavní</w:t>
      </w:r>
      <w:r w:rsidR="00AD5F4A" w:rsidRPr="00BD585B">
        <w:rPr>
          <w:sz w:val="28"/>
          <w:szCs w:val="28"/>
        </w:rPr>
        <w:t>ho práva</w:t>
      </w:r>
      <w:bookmarkEnd w:id="44"/>
      <w:r w:rsidR="00150124" w:rsidRPr="00BD585B">
        <w:rPr>
          <w:sz w:val="28"/>
          <w:szCs w:val="28"/>
        </w:rPr>
        <w:t xml:space="preserve"> </w:t>
      </w:r>
    </w:p>
    <w:p w:rsidR="004A414E" w:rsidRPr="00BD585B" w:rsidRDefault="004A414E" w:rsidP="00AD5F4A">
      <w:pPr>
        <w:spacing w:line="360" w:lineRule="auto"/>
        <w:jc w:val="both"/>
      </w:pPr>
      <w:r w:rsidRPr="00BD585B">
        <w:tab/>
      </w:r>
      <w:r w:rsidR="00893756" w:rsidRPr="00BD585B">
        <w:t>NOZ</w:t>
      </w:r>
      <w:r w:rsidR="0015142D" w:rsidRPr="00BD585B">
        <w:t xml:space="preserve"> vymezuje podmínky vzniku zástavního práva k jednotlivým věcem, které jsou určitým způsobem specifické a u kterých je potřeba speciální úpravy ve vztahu k obecným principům vzniku</w:t>
      </w:r>
      <w:r w:rsidR="006F641B" w:rsidRPr="00BD585B">
        <w:t xml:space="preserve"> a podmínkám</w:t>
      </w:r>
      <w:r w:rsidR="0015142D" w:rsidRPr="00BD585B">
        <w:t xml:space="preserve"> zástavního práva</w:t>
      </w:r>
      <w:r w:rsidR="00FA17FB" w:rsidRPr="00BD585B">
        <w:t>. Samostatně upraveno</w:t>
      </w:r>
      <w:r w:rsidR="006F641B" w:rsidRPr="00BD585B">
        <w:t xml:space="preserve"> je </w:t>
      </w:r>
      <w:r w:rsidR="00665928" w:rsidRPr="00BD585B">
        <w:t>zastavení podílu</w:t>
      </w:r>
      <w:r w:rsidR="006F641B" w:rsidRPr="00BD585B">
        <w:t xml:space="preserve"> v korporaci, zastavení cenného papíru nebo zaknihovaného cenného papíru, zastavení účtu vlastníka zaknihovaných cenných papírů a zastavení pohledávky. V tomto </w:t>
      </w:r>
      <w:r w:rsidR="00893756" w:rsidRPr="00BD585B">
        <w:t>oddílu</w:t>
      </w:r>
      <w:r w:rsidR="006F641B" w:rsidRPr="00BD585B">
        <w:t xml:space="preserve"> jsou jednotlivé typy zástavního práva stručně popsány, a to zejména ve vztahu k tomu, v čem se odlišují od obecné úpravy.</w:t>
      </w:r>
    </w:p>
    <w:p w:rsidR="00BC6247" w:rsidRPr="00BD585B" w:rsidRDefault="004A10FE" w:rsidP="00360650">
      <w:pPr>
        <w:pStyle w:val="Nadpis2"/>
        <w:numPr>
          <w:ilvl w:val="3"/>
          <w:numId w:val="7"/>
        </w:numPr>
        <w:tabs>
          <w:tab w:val="left" w:pos="993"/>
        </w:tabs>
        <w:rPr>
          <w:sz w:val="26"/>
          <w:szCs w:val="26"/>
        </w:rPr>
      </w:pPr>
      <w:bookmarkStart w:id="45" w:name="_Toc400795232"/>
      <w:r w:rsidRPr="00BD585B">
        <w:rPr>
          <w:sz w:val="26"/>
          <w:szCs w:val="26"/>
        </w:rPr>
        <w:t>Zastavení podílu v korporaci</w:t>
      </w:r>
      <w:bookmarkEnd w:id="45"/>
    </w:p>
    <w:p w:rsidR="00CD5A92" w:rsidRPr="00BD585B" w:rsidRDefault="00237B5B" w:rsidP="004B36A7">
      <w:pPr>
        <w:spacing w:line="360" w:lineRule="auto"/>
        <w:ind w:firstLine="708"/>
        <w:jc w:val="both"/>
      </w:pPr>
      <w:r w:rsidRPr="00BD585B">
        <w:t xml:space="preserve">Jak již bylo uvedeno, </w:t>
      </w:r>
      <w:r w:rsidR="009B4D3B" w:rsidRPr="00BD585B">
        <w:t>NOZ</w:t>
      </w:r>
      <w:r w:rsidRPr="00BD585B">
        <w:t xml:space="preserve"> pracuje s pojmem korporace, což se projevuje i </w:t>
      </w:r>
      <w:r w:rsidR="00EC5382" w:rsidRPr="00BD585B">
        <w:t xml:space="preserve">v </w:t>
      </w:r>
      <w:r w:rsidRPr="00BD585B">
        <w:t xml:space="preserve">úpravě zástavního práva. </w:t>
      </w:r>
      <w:r w:rsidR="009B4D3B" w:rsidRPr="00BD585B">
        <w:t>Obch. z.</w:t>
      </w:r>
      <w:r w:rsidRPr="00BD585B">
        <w:t xml:space="preserve"> upravoval zástavní právo pouze u společnosti s ručením omezeným v </w:t>
      </w:r>
      <w:r w:rsidR="009B4D3B" w:rsidRPr="00BD585B">
        <w:t>ust.</w:t>
      </w:r>
      <w:r w:rsidRPr="00BD585B">
        <w:t xml:space="preserve"> § 117a. Zástavní právo v korporaci již tedy není omezeno pouze na společnost s ručením omezeným, ale je možné zastavit podíl i v jiných korporacích.</w:t>
      </w:r>
    </w:p>
    <w:p w:rsidR="004A10FE" w:rsidRPr="00BD585B" w:rsidRDefault="00606BEC" w:rsidP="00D02018">
      <w:pPr>
        <w:spacing w:line="360" w:lineRule="auto"/>
        <w:ind w:firstLine="708"/>
        <w:jc w:val="both"/>
      </w:pPr>
      <w:r w:rsidRPr="00BD585B">
        <w:t xml:space="preserve">Základní podmínkou, která musí být splněna pro zastavení podílu v korporaci, je převoditelnost podílu. </w:t>
      </w:r>
      <w:r w:rsidR="00D02018" w:rsidRPr="00BD585B">
        <w:t xml:space="preserve">Je-li podíl převoditelný, je možné jej zastavit, pokud to ovšem společenská smlouva nevylučuje. Zástavní právo k podílu v korporaci </w:t>
      </w:r>
      <w:r w:rsidR="008E20DE" w:rsidRPr="00BD585B">
        <w:t xml:space="preserve">vzniká konstitutivně, </w:t>
      </w:r>
      <w:r w:rsidR="008E20DE" w:rsidRPr="00BD585B">
        <w:lastRenderedPageBreak/>
        <w:t xml:space="preserve">tedy </w:t>
      </w:r>
      <w:r w:rsidR="00D02018" w:rsidRPr="00BD585B">
        <w:t xml:space="preserve">nevzniká přímo uzavřenou smlouvou, nýbrž až zápisem do </w:t>
      </w:r>
      <w:r w:rsidR="00312DB4" w:rsidRPr="00BD585B">
        <w:t>veřejného</w:t>
      </w:r>
      <w:r w:rsidR="00D02018" w:rsidRPr="00BD585B">
        <w:t xml:space="preserve"> rejstříku, ve kterém je korporace zapsána. </w:t>
      </w:r>
      <w:r w:rsidR="00312DB4" w:rsidRPr="00BD585B">
        <w:t>U obchodních korporací se bude jednat o obchodní rejstřík</w:t>
      </w:r>
      <w:r w:rsidR="00C41ABB" w:rsidRPr="00BD585B">
        <w:t>,</w:t>
      </w:r>
      <w:r w:rsidR="00312DB4" w:rsidRPr="00BD585B">
        <w:t xml:space="preserve"> u spolků pak o spolkový rejstřík. </w:t>
      </w:r>
      <w:r w:rsidR="00D02018" w:rsidRPr="00BD585B">
        <w:t>Není vyloučeno, aby byl jeden podíl v korporaci zatížen více zástavními právy. Pro korporaci je omezující skutečnost, že nesmí přijmout do zástavy svůj vlastní podíl, tedy je ze zákona vyloučena možnost korporace být zástavním věřitelem podílu společníka ve vlastní korporaci.</w:t>
      </w:r>
      <w:r w:rsidR="000C75BB" w:rsidRPr="00BD585B">
        <w:rPr>
          <w:rStyle w:val="Znakapoznpodarou"/>
        </w:rPr>
        <w:footnoteReference w:id="141"/>
      </w:r>
      <w:r w:rsidR="00876416" w:rsidRPr="00BD585B">
        <w:t xml:space="preserve"> </w:t>
      </w:r>
    </w:p>
    <w:p w:rsidR="00EB21FA" w:rsidRPr="00BD585B" w:rsidRDefault="008E20DE" w:rsidP="00EB21FA">
      <w:pPr>
        <w:spacing w:line="360" w:lineRule="auto"/>
        <w:ind w:firstLine="708"/>
        <w:jc w:val="both"/>
      </w:pPr>
      <w:r w:rsidRPr="00BD585B">
        <w:t>Pro zastavení podílu v korporaci mu</w:t>
      </w:r>
      <w:r w:rsidR="00AF7369" w:rsidRPr="00BD585B">
        <w:t xml:space="preserve">sí být splněny stejné podmínky </w:t>
      </w:r>
      <w:r w:rsidRPr="00BD585B">
        <w:t>jako pro převod podílu, není-li ve společenské smlouvě stanoveno jinak</w:t>
      </w:r>
      <w:r w:rsidR="00EB21FA" w:rsidRPr="00BD585B">
        <w:t xml:space="preserve"> (podmínkou může být např. souhlas valné hromady, souhlas valné hromady ve formě notářského zápisu, uzavření smlouvy ve formě notářského zápisu apod.)</w:t>
      </w:r>
      <w:r w:rsidRPr="00BD585B">
        <w:t xml:space="preserve">. </w:t>
      </w:r>
      <w:r w:rsidR="00EA16FE" w:rsidRPr="00BD585B">
        <w:t xml:space="preserve">Dle </w:t>
      </w:r>
      <w:r w:rsidR="00F12A72" w:rsidRPr="00BD585B">
        <w:t>ust.</w:t>
      </w:r>
      <w:r w:rsidR="00CC53C2" w:rsidRPr="00BD585B">
        <w:t xml:space="preserve"> § 48 odst. 1, písm. f)</w:t>
      </w:r>
      <w:r w:rsidR="00977832" w:rsidRPr="00BD585B">
        <w:t xml:space="preserve"> </w:t>
      </w:r>
      <w:r w:rsidR="00F12A72" w:rsidRPr="00BD585B">
        <w:t xml:space="preserve">z. </w:t>
      </w:r>
      <w:r w:rsidR="00281EA6" w:rsidRPr="00BD585B">
        <w:t>o veřejných rejstřících</w:t>
      </w:r>
      <w:r w:rsidR="00EA16FE" w:rsidRPr="00BD585B">
        <w:t xml:space="preserve"> se do obchodního rejstříku zapíše také zástavní právo k podílu v korporaci, ledaže je představován cenným papírem nebo nesplacenou akcií. Z toho je patrné, </w:t>
      </w:r>
      <w:r w:rsidR="00EF2E16" w:rsidRPr="00BD585B">
        <w:t xml:space="preserve">že </w:t>
      </w:r>
      <w:r w:rsidR="00EA16FE" w:rsidRPr="00BD585B">
        <w:t xml:space="preserve">u akciových společností nebude zástavní právo do obchodního </w:t>
      </w:r>
      <w:r w:rsidR="00EF2E16" w:rsidRPr="00BD585B">
        <w:t>rejstříku</w:t>
      </w:r>
      <w:r w:rsidR="00EA16FE" w:rsidRPr="00BD585B">
        <w:t xml:space="preserve"> zapisováno</w:t>
      </w:r>
      <w:r w:rsidR="00EF2E16" w:rsidRPr="00BD585B">
        <w:t>, neboť podíl je představován cenným papírem.</w:t>
      </w:r>
      <w:r w:rsidR="00EB21FA" w:rsidRPr="00BD585B">
        <w:t xml:space="preserve"> U jednočlenných společností vycházíme z </w:t>
      </w:r>
      <w:r w:rsidR="00F12A72" w:rsidRPr="00BD585B">
        <w:t>ust.</w:t>
      </w:r>
      <w:r w:rsidR="00EB21FA" w:rsidRPr="00BD585B">
        <w:t xml:space="preserve"> § 14 </w:t>
      </w:r>
      <w:r w:rsidR="00F12A72" w:rsidRPr="00BD585B">
        <w:t>ZOK</w:t>
      </w:r>
      <w:r w:rsidR="00106BB5" w:rsidRPr="00BD585B">
        <w:t xml:space="preserve"> ve znění: </w:t>
      </w:r>
      <w:r w:rsidR="00106BB5" w:rsidRPr="00BD585B">
        <w:rPr>
          <w:i/>
        </w:rPr>
        <w:t>„Stane-li se společnost jednočlennou společností, k ujednáním společenské smlouvy, která zakazují nebo omezují převoditelnost nebo zastavení nebo možnost přechodu podílu, se po dobu, kdy je jednočlennou společností, nepřihlíží.“</w:t>
      </w:r>
      <w:r w:rsidR="00CB137D" w:rsidRPr="00BD585B">
        <w:t xml:space="preserve"> U jednočlenné spo</w:t>
      </w:r>
      <w:r w:rsidR="00E925E2" w:rsidRPr="00BD585B">
        <w:t>lečnosti je tedy podíl neomezeně</w:t>
      </w:r>
      <w:r w:rsidR="00CB137D" w:rsidRPr="00BD585B">
        <w:t xml:space="preserve"> převoditelný, tedy i zastavitelný.</w:t>
      </w:r>
      <w:r w:rsidR="00095088" w:rsidRPr="00BD585B">
        <w:rPr>
          <w:rStyle w:val="Znakapoznpodarou"/>
        </w:rPr>
        <w:footnoteReference w:id="142"/>
      </w:r>
    </w:p>
    <w:p w:rsidR="006E2F22" w:rsidRPr="00BD585B" w:rsidRDefault="00DD1570" w:rsidP="006E2F22">
      <w:pPr>
        <w:spacing w:line="360" w:lineRule="auto"/>
        <w:jc w:val="both"/>
      </w:pPr>
      <w:r w:rsidRPr="00BD585B">
        <w:rPr>
          <w:b/>
        </w:rPr>
        <w:t>De lege ferenda</w:t>
      </w:r>
      <w:r w:rsidR="00BB1D1B" w:rsidRPr="00BD585B">
        <w:rPr>
          <w:b/>
        </w:rPr>
        <w:t xml:space="preserve"> 1</w:t>
      </w:r>
      <w:r w:rsidRPr="00BD585B">
        <w:t xml:space="preserve">: </w:t>
      </w:r>
    </w:p>
    <w:p w:rsidR="00DD1570" w:rsidRPr="00BD585B" w:rsidRDefault="00DD1570" w:rsidP="00D02018">
      <w:pPr>
        <w:spacing w:line="360" w:lineRule="auto"/>
        <w:ind w:firstLine="708"/>
        <w:jc w:val="both"/>
      </w:pPr>
      <w:r w:rsidRPr="00BD585B">
        <w:t xml:space="preserve">Zastavení podílu v korporaci podléhá zápisu do veřejného rejstříku. Dle </w:t>
      </w:r>
      <w:r w:rsidR="006E2F22" w:rsidRPr="00BD585B">
        <w:t>ust.</w:t>
      </w:r>
      <w:r w:rsidRPr="00BD585B">
        <w:t xml:space="preserve"> § 11 odst</w:t>
      </w:r>
      <w:r w:rsidR="006E2F22" w:rsidRPr="00BD585B">
        <w:t xml:space="preserve">. 1 z. </w:t>
      </w:r>
      <w:r w:rsidRPr="00BD585B">
        <w:t xml:space="preserve">o veřejných rejstřících může návrh na zápis (v </w:t>
      </w:r>
      <w:r w:rsidR="005E6414" w:rsidRPr="00BD585B">
        <w:t>tomto</w:t>
      </w:r>
      <w:r w:rsidRPr="00BD585B">
        <w:t xml:space="preserve"> případě zástavního práva podílu v korporaci) podat pouze osoba uvedená v zákoně, tedy korporace, neboť ta podává návrh na zápis </w:t>
      </w:r>
      <w:r w:rsidR="00A84D41" w:rsidRPr="00BD585B">
        <w:t xml:space="preserve">údajů, které se jí týkají. </w:t>
      </w:r>
      <w:r w:rsidR="004453AB" w:rsidRPr="00BD585B">
        <w:t xml:space="preserve">Je nezbytné </w:t>
      </w:r>
      <w:r w:rsidR="005E6414" w:rsidRPr="00BD585B">
        <w:t>dovodit, že se jedná o změnu údajů v obchodním rejstřík</w:t>
      </w:r>
      <w:r w:rsidR="00685974" w:rsidRPr="00BD585B">
        <w:t>u</w:t>
      </w:r>
      <w:r w:rsidR="005E6414" w:rsidRPr="00BD585B">
        <w:t xml:space="preserve"> a toto řízení podléhá poplatkové povinnosti, která dopadá na společnost. </w:t>
      </w:r>
      <w:r w:rsidR="00685974" w:rsidRPr="00BD585B">
        <w:t>Takové řešení není příliš šťastné a praktické. Zákon by měl na tuto situaci pamatovat a umožnit podat návrh přímo účastníkům zástavní smlouvy</w:t>
      </w:r>
      <w:r w:rsidR="00EC7D58" w:rsidRPr="00BD585B">
        <w:t>. Tato možnost existuje již nyní v </w:t>
      </w:r>
      <w:r w:rsidR="00B84F63" w:rsidRPr="00BD585B">
        <w:t>ust. § 11 odst. 3 z.</w:t>
      </w:r>
      <w:r w:rsidR="00EC7D58" w:rsidRPr="00BD585B">
        <w:t xml:space="preserve"> o veřejných rejstřících, kdy subsidiárně může podat návrh osoba, která má na věci právní zájem a doloží návrh příslušnými listinami</w:t>
      </w:r>
      <w:r w:rsidR="00433FCC" w:rsidRPr="00BD585B">
        <w:t>.</w:t>
      </w:r>
      <w:r w:rsidR="00D2676B" w:rsidRPr="00BD585B">
        <w:t xml:space="preserve"> V takovém případě by se osoba s doloženým právním zájmem mohla domáhat úhrady nákladů </w:t>
      </w:r>
      <w:r w:rsidR="00687D60" w:rsidRPr="00BD585B">
        <w:t>na</w:t>
      </w:r>
      <w:r w:rsidR="00D2676B" w:rsidRPr="00BD585B">
        <w:t xml:space="preserve"> korporaci, </w:t>
      </w:r>
      <w:r w:rsidR="00687D60" w:rsidRPr="00BD585B">
        <w:t>která</w:t>
      </w:r>
      <w:r w:rsidR="00D2676B" w:rsidRPr="00BD585B">
        <w:t xml:space="preserve"> nesplnila svoji </w:t>
      </w:r>
      <w:r w:rsidR="00D2676B" w:rsidRPr="00BD585B">
        <w:lastRenderedPageBreak/>
        <w:t>povinnost.</w:t>
      </w:r>
      <w:r w:rsidR="00433FCC" w:rsidRPr="00BD585B">
        <w:t xml:space="preserve"> I přes tuto možnost by měl</w:t>
      </w:r>
      <w:r w:rsidR="002E7BF5" w:rsidRPr="00BD585B">
        <w:t>o</w:t>
      </w:r>
      <w:r w:rsidR="00433FCC" w:rsidRPr="00BD585B">
        <w:t xml:space="preserve"> být výslovně umožněno podat návrh osobě, která je účastníkem smlouvy, bez ohledu na nečinnost korporace.</w:t>
      </w:r>
      <w:r w:rsidR="00EC7D58" w:rsidRPr="00BD585B">
        <w:t xml:space="preserve"> </w:t>
      </w:r>
      <w:r w:rsidR="00AE3720" w:rsidRPr="00BD585B">
        <w:t xml:space="preserve">V souvislosti s touto úpravou se jeví téměř </w:t>
      </w:r>
      <w:r w:rsidR="007F66E7" w:rsidRPr="00BD585B">
        <w:t>nelogickým požadavek uvedený v</w:t>
      </w:r>
      <w:r w:rsidR="00AE3720" w:rsidRPr="00BD585B">
        <w:t xml:space="preserve"> </w:t>
      </w:r>
      <w:r w:rsidR="00B84F63" w:rsidRPr="00BD585B">
        <w:t>ust.</w:t>
      </w:r>
      <w:r w:rsidR="00AE3720" w:rsidRPr="00BD585B">
        <w:t xml:space="preserve"> § </w:t>
      </w:r>
      <w:r w:rsidR="00AF2E20" w:rsidRPr="00BD585B">
        <w:t xml:space="preserve">1322 odst. 2 </w:t>
      </w:r>
      <w:r w:rsidR="00B84F63" w:rsidRPr="00BD585B">
        <w:t>NOZ</w:t>
      </w:r>
      <w:r w:rsidR="00AF2E20" w:rsidRPr="00BD585B">
        <w:t>, kter</w:t>
      </w:r>
      <w:r w:rsidR="007F66E7" w:rsidRPr="00BD585B">
        <w:t>ý</w:t>
      </w:r>
      <w:r w:rsidR="00AF2E20" w:rsidRPr="00BD585B">
        <w:t xml:space="preserve"> stanoví povinnost zástavce či zástavního věřitele oznámit korporaci vznik zástavního práva bez zbytečného odkladu.</w:t>
      </w:r>
      <w:r w:rsidR="001310E2" w:rsidRPr="00BD585B">
        <w:t xml:space="preserve"> Jak již bylo uvedeno, vznik zástavního práva je konstitutivní a toto ustanovení se jeví jako zcela nadbytečné.</w:t>
      </w:r>
    </w:p>
    <w:p w:rsidR="00BB1D1B" w:rsidRPr="00BD585B" w:rsidRDefault="00705A67" w:rsidP="00BB1D1B">
      <w:pPr>
        <w:spacing w:line="360" w:lineRule="auto"/>
        <w:jc w:val="both"/>
      </w:pPr>
      <w:r w:rsidRPr="00BD585B">
        <w:rPr>
          <w:b/>
        </w:rPr>
        <w:t>De lege ferenda</w:t>
      </w:r>
      <w:r w:rsidR="00BB1D1B" w:rsidRPr="00BD585B">
        <w:rPr>
          <w:b/>
        </w:rPr>
        <w:t xml:space="preserve"> 2</w:t>
      </w:r>
      <w:r w:rsidRPr="00BD585B">
        <w:t xml:space="preserve">: </w:t>
      </w:r>
    </w:p>
    <w:p w:rsidR="00705A67" w:rsidRPr="00BD585B" w:rsidRDefault="00705A67" w:rsidP="00D02018">
      <w:pPr>
        <w:spacing w:line="360" w:lineRule="auto"/>
        <w:ind w:firstLine="708"/>
        <w:jc w:val="both"/>
      </w:pPr>
      <w:r w:rsidRPr="00BD585B">
        <w:t xml:space="preserve">Vhodnou by se také jevila úprava shora uvedeného </w:t>
      </w:r>
      <w:r w:rsidR="00BB1D1B" w:rsidRPr="00BD585B">
        <w:t>ust. § 14 z.</w:t>
      </w:r>
      <w:r w:rsidRPr="00BD585B">
        <w:t xml:space="preserve"> o obchodních korporacích, ze kterého vyplývá, že se k ujednání společenské smlouvy vylučující </w:t>
      </w:r>
      <w:r w:rsidR="00156BA6" w:rsidRPr="00BD585B">
        <w:t xml:space="preserve">či omezují </w:t>
      </w:r>
      <w:r w:rsidRPr="00BD585B">
        <w:t xml:space="preserve">převoditelnost </w:t>
      </w:r>
      <w:r w:rsidR="00156BA6" w:rsidRPr="00BD585B">
        <w:t xml:space="preserve">nebo zastavení podílu </w:t>
      </w:r>
      <w:r w:rsidRPr="00BD585B">
        <w:t xml:space="preserve">nepřihlíží. </w:t>
      </w:r>
      <w:r w:rsidR="00BB1D1B" w:rsidRPr="00BD585B">
        <w:t>Ust.</w:t>
      </w:r>
      <w:r w:rsidR="00C779D5" w:rsidRPr="00BD585B">
        <w:t xml:space="preserve"> § 208 odst. 1 </w:t>
      </w:r>
      <w:r w:rsidR="00BB1D1B" w:rsidRPr="00BD585B">
        <w:t>ZOK</w:t>
      </w:r>
      <w:r w:rsidR="00C779D5" w:rsidRPr="00BD585B">
        <w:t xml:space="preserve"> pak stanoví, že neurčí-li společenská smlouva jinak, může společník převést podíl na osobu, která není společníkem, jen se souhlasem valné hromady, což je omezení, které nám vyplývá přímo ze zákona. Úmysl zákonodárce zcela jistě byl, aby v případě jednočlenné společnosti nebylo nutné udělovat ryze formální souhlas s převodem či zastavením podílu, jelikož ta samá osoba, která uděluje souhlas, by poté uzavírala příslušnou smlouvu. Do </w:t>
      </w:r>
      <w:r w:rsidR="00BB1D1B" w:rsidRPr="00BD585B">
        <w:t>ust.</w:t>
      </w:r>
      <w:r w:rsidR="00C779D5" w:rsidRPr="00BD585B">
        <w:t xml:space="preserve"> § 14 </w:t>
      </w:r>
      <w:r w:rsidR="00BB1D1B" w:rsidRPr="00BD585B">
        <w:t>ZOK</w:t>
      </w:r>
      <w:r w:rsidR="00C779D5" w:rsidRPr="00BD585B">
        <w:t xml:space="preserve"> by tedy bylo zcela jistě vhodné vložit, že se nepřihlíží nejen k ujednání společenské smlouvy, ale </w:t>
      </w:r>
      <w:r w:rsidR="00B32DF4" w:rsidRPr="00BD585B">
        <w:br/>
      </w:r>
      <w:r w:rsidR="00C779D5" w:rsidRPr="00BD585B">
        <w:t>i k zákonným omezením tak, aby se znění uvedlo do souladu s </w:t>
      </w:r>
      <w:r w:rsidR="00BB1D1B" w:rsidRPr="00BD585B">
        <w:t>ust.</w:t>
      </w:r>
      <w:r w:rsidR="00C779D5" w:rsidRPr="00BD585B">
        <w:t xml:space="preserve"> § 208 odst. 1 </w:t>
      </w:r>
      <w:r w:rsidR="00BB1D1B" w:rsidRPr="00BD585B">
        <w:t>ZOK</w:t>
      </w:r>
      <w:r w:rsidR="00C779D5" w:rsidRPr="00BD585B">
        <w:t>.</w:t>
      </w:r>
    </w:p>
    <w:p w:rsidR="00BC6247" w:rsidRPr="00BD585B" w:rsidRDefault="009D58E3" w:rsidP="00F273D4">
      <w:pPr>
        <w:pStyle w:val="Odstavecseseznamem"/>
        <w:numPr>
          <w:ilvl w:val="3"/>
          <w:numId w:val="7"/>
        </w:numPr>
        <w:ind w:left="993" w:hanging="993"/>
        <w:rPr>
          <w:rStyle w:val="Nadpis2Char"/>
          <w:rFonts w:eastAsiaTheme="minorEastAsia"/>
          <w:sz w:val="26"/>
          <w:szCs w:val="26"/>
        </w:rPr>
      </w:pPr>
      <w:bookmarkStart w:id="46" w:name="_Toc400795233"/>
      <w:r w:rsidRPr="00BD585B">
        <w:rPr>
          <w:rStyle w:val="Nadpis2Char"/>
          <w:rFonts w:eastAsiaTheme="minorEastAsia"/>
          <w:sz w:val="26"/>
          <w:szCs w:val="26"/>
        </w:rPr>
        <w:t>Zastavení cenného papíru nebo zaknihovaného cenného</w:t>
      </w:r>
      <w:bookmarkEnd w:id="46"/>
      <w:r w:rsidRPr="00BD585B">
        <w:rPr>
          <w:b/>
          <w:sz w:val="26"/>
          <w:szCs w:val="26"/>
        </w:rPr>
        <w:t xml:space="preserve"> </w:t>
      </w:r>
      <w:r w:rsidRPr="00BD585B">
        <w:rPr>
          <w:rStyle w:val="Nadpis2Char"/>
          <w:rFonts w:eastAsiaTheme="minorEastAsia"/>
          <w:sz w:val="26"/>
          <w:szCs w:val="26"/>
        </w:rPr>
        <w:t>papíru</w:t>
      </w:r>
      <w:r w:rsidR="00D93947" w:rsidRPr="00BD585B">
        <w:rPr>
          <w:rStyle w:val="Nadpis2Char"/>
          <w:rFonts w:eastAsiaTheme="minorEastAsia"/>
          <w:sz w:val="26"/>
          <w:szCs w:val="26"/>
        </w:rPr>
        <w:t xml:space="preserve"> </w:t>
      </w:r>
      <w:r w:rsidR="009E4212" w:rsidRPr="00BD585B">
        <w:rPr>
          <w:rStyle w:val="Nadpis2Char"/>
          <w:rFonts w:eastAsiaTheme="minorEastAsia"/>
          <w:sz w:val="26"/>
          <w:szCs w:val="26"/>
        </w:rPr>
        <w:br/>
      </w:r>
      <w:r w:rsidR="00D93947" w:rsidRPr="00BD585B">
        <w:rPr>
          <w:rStyle w:val="Nadpis2Char"/>
          <w:rFonts w:eastAsiaTheme="minorEastAsia"/>
          <w:sz w:val="26"/>
          <w:szCs w:val="26"/>
        </w:rPr>
        <w:t>a zastavení účtu vlastníka zaknihovaných cenných papírů</w:t>
      </w:r>
    </w:p>
    <w:p w:rsidR="00FC18B0" w:rsidRPr="00BD585B" w:rsidRDefault="00E10390" w:rsidP="001214C1">
      <w:pPr>
        <w:spacing w:line="360" w:lineRule="auto"/>
        <w:jc w:val="both"/>
      </w:pPr>
      <w:r w:rsidRPr="00BD585B">
        <w:tab/>
      </w:r>
      <w:r w:rsidR="00460ED2" w:rsidRPr="00BD585B">
        <w:t>P</w:t>
      </w:r>
      <w:r w:rsidRPr="00BD585B">
        <w:t xml:space="preserve">rávní úprava zástavního práva k cenným papírům vycházela ze zvláštního </w:t>
      </w:r>
      <w:r w:rsidR="00700F7B" w:rsidRPr="00BD585B">
        <w:br/>
      </w:r>
      <w:r w:rsidRPr="00BD585B">
        <w:t>z</w:t>
      </w:r>
      <w:r w:rsidR="00460ED2" w:rsidRPr="00BD585B">
        <w:t>. o</w:t>
      </w:r>
      <w:r w:rsidR="00700F7B" w:rsidRPr="00BD585B">
        <w:t xml:space="preserve"> </w:t>
      </w:r>
      <w:r w:rsidR="00460ED2" w:rsidRPr="00BD585B">
        <w:t>cenných papírech</w:t>
      </w:r>
      <w:r w:rsidRPr="00BD585B">
        <w:t xml:space="preserve"> a </w:t>
      </w:r>
      <w:r w:rsidR="00460ED2" w:rsidRPr="00BD585B">
        <w:t>obč. z.</w:t>
      </w:r>
      <w:r w:rsidRPr="00BD585B">
        <w:t xml:space="preserve"> se užil subsidiárně</w:t>
      </w:r>
      <w:r w:rsidR="0073787A" w:rsidRPr="00BD585B">
        <w:t xml:space="preserve">. </w:t>
      </w:r>
      <w:r w:rsidR="00460ED2" w:rsidRPr="00BD585B">
        <w:t>NOZ</w:t>
      </w:r>
      <w:r w:rsidR="0073787A" w:rsidRPr="00BD585B">
        <w:t xml:space="preserve"> </w:t>
      </w:r>
      <w:r w:rsidR="00700F7B" w:rsidRPr="00BD585B">
        <w:t>při</w:t>
      </w:r>
      <w:r w:rsidR="0073787A" w:rsidRPr="00BD585B">
        <w:t xml:space="preserve"> dělení cenných </w:t>
      </w:r>
      <w:r w:rsidR="00460ED2" w:rsidRPr="00BD585B">
        <w:t xml:space="preserve">papírů </w:t>
      </w:r>
      <w:r w:rsidR="00700F7B" w:rsidRPr="00BD585B">
        <w:t xml:space="preserve">vychází ze </w:t>
      </w:r>
      <w:r w:rsidR="00460ED2" w:rsidRPr="00BD585B">
        <w:t>zrušeného z.</w:t>
      </w:r>
      <w:r w:rsidR="0073787A" w:rsidRPr="00BD585B">
        <w:t xml:space="preserve"> o cenných papírech</w:t>
      </w:r>
      <w:r w:rsidR="00801D70" w:rsidRPr="00BD585B">
        <w:t xml:space="preserve"> a jeho </w:t>
      </w:r>
      <w:r w:rsidR="00460ED2" w:rsidRPr="00BD585B">
        <w:t>ust.</w:t>
      </w:r>
      <w:r w:rsidR="00801D70" w:rsidRPr="00BD585B">
        <w:t xml:space="preserve"> § 3 odst. 1. Na toto dělení navazuje </w:t>
      </w:r>
      <w:r w:rsidR="00460ED2" w:rsidRPr="00BD585B">
        <w:t>NOZ</w:t>
      </w:r>
      <w:r w:rsidR="00801D70" w:rsidRPr="00BD585B">
        <w:t xml:space="preserve"> v </w:t>
      </w:r>
      <w:r w:rsidR="00460ED2" w:rsidRPr="00BD585B">
        <w:t xml:space="preserve">ust. </w:t>
      </w:r>
      <w:r w:rsidR="00D56128" w:rsidRPr="00BD585B">
        <w:br/>
      </w:r>
      <w:r w:rsidR="00801D70" w:rsidRPr="00BD585B">
        <w:t>§ 518, které předpokládá formu cenného papíru na doručitele, na řad či na jméno.</w:t>
      </w:r>
      <w:r w:rsidR="006557B2" w:rsidRPr="00BD585B">
        <w:rPr>
          <w:rStyle w:val="Znakapoznpodarou"/>
        </w:rPr>
        <w:footnoteReference w:id="143"/>
      </w:r>
    </w:p>
    <w:p w:rsidR="00BA12F5" w:rsidRPr="00BD585B" w:rsidRDefault="001E3F2C" w:rsidP="001214C1">
      <w:pPr>
        <w:spacing w:line="360" w:lineRule="auto"/>
        <w:jc w:val="both"/>
      </w:pPr>
      <w:r w:rsidRPr="00BD585B">
        <w:tab/>
        <w:t>Úprava cenných papírů v </w:t>
      </w:r>
      <w:r w:rsidR="00CC3E3F" w:rsidRPr="00BD585B">
        <w:t>NOZ vychází z úpravy z.</w:t>
      </w:r>
      <w:r w:rsidRPr="00BD585B">
        <w:t xml:space="preserve"> o cenných papírech s tím, že listinné cenné papíry v zákoně o cenných papírech jsou předlohou pro úpravu cenných papírů obecně a zaknihované cenné papíry v zákoně o cenných papírech samozřejmě pro zaknihované cenné papíry dle </w:t>
      </w:r>
      <w:r w:rsidR="00CC3E3F" w:rsidRPr="00BD585B">
        <w:t>NOZ</w:t>
      </w:r>
      <w:r w:rsidRPr="00BD585B">
        <w:t>.</w:t>
      </w:r>
      <w:r w:rsidR="00B2091E" w:rsidRPr="00BD585B">
        <w:t xml:space="preserve"> Výraznou změn</w:t>
      </w:r>
      <w:r w:rsidR="00AD1171" w:rsidRPr="00BD585B">
        <w:t>o</w:t>
      </w:r>
      <w:r w:rsidR="00B2091E" w:rsidRPr="00BD585B">
        <w:t>u je možnost zřídit více zástavních práv k jednomu cennému papíru s určením pořadí, což lze dovodit ze skutečnosti, že to není jako za staré úpravy výslovně zakázáno.</w:t>
      </w:r>
      <w:r w:rsidR="00B2091E" w:rsidRPr="00BD585B">
        <w:rPr>
          <w:rStyle w:val="Znakapoznpodarou"/>
        </w:rPr>
        <w:footnoteReference w:id="144"/>
      </w:r>
      <w:r w:rsidR="00BA12F5" w:rsidRPr="00BD585B">
        <w:t xml:space="preserve"> Dle nové úpravy může zástavní právo k cennému </w:t>
      </w:r>
      <w:r w:rsidR="00BA12F5" w:rsidRPr="00BD585B">
        <w:lastRenderedPageBreak/>
        <w:t xml:space="preserve">papíru (dle staré úpravy k listinnému cennému papíru) vzniknout také zápisem do rejstříku zástav, což nebylo možné. </w:t>
      </w:r>
      <w:r w:rsidR="005F455E" w:rsidRPr="00BD585B">
        <w:t>NOZ</w:t>
      </w:r>
      <w:r w:rsidR="00BA12F5" w:rsidRPr="00BD585B">
        <w:t xml:space="preserve"> tak</w:t>
      </w:r>
      <w:r w:rsidR="00D049C9" w:rsidRPr="00BD585B">
        <w:t>é výslovně stanovuje, že výměna</w:t>
      </w:r>
      <w:r w:rsidR="00BA12F5" w:rsidRPr="00BD585B">
        <w:t xml:space="preserve"> ani přeměna cenného papíru nemá vliv na jeho trvání a rozsah.</w:t>
      </w:r>
      <w:r w:rsidR="008F091F" w:rsidRPr="00BD585B">
        <w:rPr>
          <w:rStyle w:val="Znakapoznpodarou"/>
        </w:rPr>
        <w:footnoteReference w:id="145"/>
      </w:r>
      <w:r w:rsidR="00130692" w:rsidRPr="00BD585B">
        <w:t xml:space="preserve"> </w:t>
      </w:r>
    </w:p>
    <w:p w:rsidR="00CD1BED" w:rsidRPr="00BD585B" w:rsidRDefault="00CC2A53" w:rsidP="00D64F9B">
      <w:pPr>
        <w:spacing w:line="360" w:lineRule="auto"/>
        <w:jc w:val="both"/>
      </w:pPr>
      <w:r w:rsidRPr="00BD585B">
        <w:tab/>
        <w:t>U cenného papíru je speciálně upraven vznik zástavního práva, přičemž vzniká dnem odevzdání zástavnímu věřiteli, případně třetí osobě, která jej bude opatrovat.</w:t>
      </w:r>
      <w:r w:rsidR="00D64F9B" w:rsidRPr="00BD585B">
        <w:t xml:space="preserve"> U cenného papíru na řad je povin</w:t>
      </w:r>
      <w:r w:rsidR="00516632" w:rsidRPr="00BD585B">
        <w:t>n</w:t>
      </w:r>
      <w:r w:rsidR="00D64F9B" w:rsidRPr="00BD585B">
        <w:t xml:space="preserve">ou náležitostí doložka „k zastavení“ s označením zástavního věřitele. </w:t>
      </w:r>
      <w:r w:rsidR="00AD713A" w:rsidRPr="00BD585B">
        <w:t xml:space="preserve">K zaknihovanému cennému papíru vzniká zástavní právo zápisem na </w:t>
      </w:r>
      <w:r w:rsidR="00AE4568" w:rsidRPr="00BD585B">
        <w:t>účet</w:t>
      </w:r>
      <w:r w:rsidR="00AD713A" w:rsidRPr="00BD585B">
        <w:t xml:space="preserve"> vlastníka v příslušné evidenci. </w:t>
      </w:r>
      <w:r w:rsidR="007C099B" w:rsidRPr="00BD585B">
        <w:t xml:space="preserve">K účtu zaknihovaných cenných papírů vzniká zástavní právo zápisem </w:t>
      </w:r>
      <w:r w:rsidR="00AE4568" w:rsidRPr="00BD585B">
        <w:br/>
      </w:r>
      <w:r w:rsidR="007C099B" w:rsidRPr="00BD585B">
        <w:t xml:space="preserve">u tohoto účtu v příslušné evidenci. </w:t>
      </w:r>
      <w:r w:rsidR="00AD713A" w:rsidRPr="00BD585B">
        <w:t>Strany si mohou dojednat, že zástavní právo vznikne zápisem do rejstříku zástav, v takovém případě musí být zástava odevzdána os</w:t>
      </w:r>
      <w:r w:rsidR="008D11B0" w:rsidRPr="00BD585B">
        <w:t>o</w:t>
      </w:r>
      <w:r w:rsidR="00AD713A" w:rsidRPr="00BD585B">
        <w:t>bě, která zápis provede, a to po dobu trvání zástavního práva.</w:t>
      </w:r>
      <w:r w:rsidR="008D11B0" w:rsidRPr="00BD585B">
        <w:rPr>
          <w:rStyle w:val="Znakapoznpodarou"/>
        </w:rPr>
        <w:footnoteReference w:id="146"/>
      </w:r>
    </w:p>
    <w:p w:rsidR="00BC6247" w:rsidRPr="00BD585B" w:rsidRDefault="009D58E3" w:rsidP="00D528C8">
      <w:pPr>
        <w:pStyle w:val="Nadpis2"/>
        <w:numPr>
          <w:ilvl w:val="3"/>
          <w:numId w:val="7"/>
        </w:numPr>
        <w:ind w:left="993" w:hanging="993"/>
        <w:rPr>
          <w:sz w:val="26"/>
          <w:szCs w:val="26"/>
        </w:rPr>
      </w:pPr>
      <w:bookmarkStart w:id="47" w:name="_Toc400795234"/>
      <w:r w:rsidRPr="00BD585B">
        <w:rPr>
          <w:sz w:val="26"/>
          <w:szCs w:val="26"/>
        </w:rPr>
        <w:t>Zastavení pohledávky</w:t>
      </w:r>
      <w:bookmarkEnd w:id="47"/>
    </w:p>
    <w:p w:rsidR="00066C7D" w:rsidRPr="00BD585B" w:rsidRDefault="00427118" w:rsidP="00B462E6">
      <w:pPr>
        <w:spacing w:line="360" w:lineRule="auto"/>
        <w:ind w:firstLine="708"/>
        <w:jc w:val="both"/>
      </w:pPr>
      <w:r w:rsidRPr="00BD585B">
        <w:t>Stará právní úprava byla</w:t>
      </w:r>
      <w:r w:rsidR="00066C7D" w:rsidRPr="00BD585B">
        <w:t xml:space="preserve"> ve vztahu k zástavnímu právu k pohledávce dosti roztříštěná a nedostatečná. </w:t>
      </w:r>
      <w:r w:rsidR="00A860DD" w:rsidRPr="00BD585B">
        <w:t>NOZ</w:t>
      </w:r>
      <w:r w:rsidR="00066C7D" w:rsidRPr="00BD585B">
        <w:t xml:space="preserve"> upravuje komplexně zastavení pohledávky v </w:t>
      </w:r>
      <w:r w:rsidR="00A860DD" w:rsidRPr="00BD585B">
        <w:t>ust.</w:t>
      </w:r>
      <w:r w:rsidR="00066C7D" w:rsidRPr="00BD585B">
        <w:t xml:space="preserve"> § 1335-1340, přičemž </w:t>
      </w:r>
      <w:r w:rsidR="00A860DD" w:rsidRPr="00BD585B">
        <w:t>ust.</w:t>
      </w:r>
      <w:r w:rsidR="00066C7D" w:rsidRPr="00BD585B">
        <w:t xml:space="preserve"> § 1335 je kogentní a ostatní jsou dispozitivní. </w:t>
      </w:r>
      <w:r w:rsidR="00A860DD" w:rsidRPr="00BD585B">
        <w:t>NOZ</w:t>
      </w:r>
      <w:r w:rsidR="00066C7D" w:rsidRPr="00BD585B">
        <w:t xml:space="preserve"> odstraňuje pochybnosti staré právní úpravy a výslovně uvádí, že lze zastavit pouze takovou pohledávku, kterou lze postoupit jinému. </w:t>
      </w:r>
      <w:r w:rsidR="0027498E" w:rsidRPr="00BD585B">
        <w:t>NOZ</w:t>
      </w:r>
      <w:r w:rsidR="00066C7D" w:rsidRPr="00BD585B">
        <w:t xml:space="preserve"> současně zužuje pravidla o nemožnosti postoupení pohledávek</w:t>
      </w:r>
      <w:r w:rsidR="001C0A25" w:rsidRPr="00BD585B">
        <w:t>, kdy např. nebyla převzata úprava, na základě které nebylo možné postoupit pohledávku, jež nemohla být postižena výkonem rozhodnutí.</w:t>
      </w:r>
      <w:r w:rsidR="00066C7D" w:rsidRPr="00BD585B">
        <w:rPr>
          <w:rStyle w:val="Znakapoznpodarou"/>
        </w:rPr>
        <w:footnoteReference w:id="147"/>
      </w:r>
      <w:r w:rsidR="001C0A25" w:rsidRPr="00BD585B">
        <w:t xml:space="preserve"> </w:t>
      </w:r>
    </w:p>
    <w:p w:rsidR="00972978" w:rsidRPr="00BD585B" w:rsidRDefault="009A54B1" w:rsidP="00DD00F4">
      <w:pPr>
        <w:spacing w:line="360" w:lineRule="auto"/>
        <w:ind w:firstLine="708"/>
        <w:jc w:val="both"/>
      </w:pPr>
      <w:r w:rsidRPr="00BD585B">
        <w:t>Doba vzniku zástavního práva k pohledávce není vázaná uzavřením smlouvy, nýbrž až její účinností. Pokud si strany ujednají, že zástavní právo vznikne až zápisem do rejstříku zástav, předchozí pravidlo se samozřejmě nepoužije.</w:t>
      </w:r>
      <w:r w:rsidR="003758DA" w:rsidRPr="00BD585B">
        <w:rPr>
          <w:rStyle w:val="Znakapoznpodarou"/>
        </w:rPr>
        <w:footnoteReference w:id="148"/>
      </w:r>
      <w:r w:rsidR="00524B8E" w:rsidRPr="00BD585B">
        <w:t xml:space="preserve"> </w:t>
      </w:r>
      <w:r w:rsidR="006F6A70" w:rsidRPr="00BD585B">
        <w:t>J</w:t>
      </w:r>
      <w:r w:rsidR="00DD00F4" w:rsidRPr="00BD585B">
        <w:t>e</w:t>
      </w:r>
      <w:r w:rsidR="006F6A70" w:rsidRPr="00BD585B">
        <w:t>-li</w:t>
      </w:r>
      <w:r w:rsidR="00DD00F4" w:rsidRPr="00BD585B">
        <w:t xml:space="preserve"> zástavou pohledávka, kterou má zástavní dlužník vůči zástavnímu věřiteli, nezanikají dluh ani pohledávka splynutím osoby věř</w:t>
      </w:r>
      <w:r w:rsidR="006F6A70" w:rsidRPr="00BD585B">
        <w:t>itele a dlužníka. Další výrazná</w:t>
      </w:r>
      <w:r w:rsidR="00DD00F4" w:rsidRPr="00BD585B">
        <w:t xml:space="preserve"> novinka je u zástavního práva k účtu, přičemž zástavní </w:t>
      </w:r>
      <w:r w:rsidR="00DD00F4" w:rsidRPr="00BD585B">
        <w:lastRenderedPageBreak/>
        <w:t>věřitel může přikázat tomu, kdo účet vede, aby mu byl vyplacen zůstatek ve výši zajištěného dluhu. Podmínkou je samozř</w:t>
      </w:r>
      <w:r w:rsidR="00F86D0E" w:rsidRPr="00BD585B">
        <w:t>ejmě doložení zástavního práva,</w:t>
      </w:r>
      <w:r w:rsidR="00DD00F4" w:rsidRPr="00BD585B">
        <w:t xml:space="preserve"> splatnosti a výše dluhu.</w:t>
      </w:r>
      <w:r w:rsidR="00E75972" w:rsidRPr="00BD585B">
        <w:rPr>
          <w:rStyle w:val="Znakapoznpodarou"/>
        </w:rPr>
        <w:footnoteReference w:id="149"/>
      </w:r>
    </w:p>
    <w:p w:rsidR="00B84331" w:rsidRPr="00BD585B" w:rsidRDefault="00B84331" w:rsidP="00BD3C96">
      <w:pPr>
        <w:pStyle w:val="Nadpis2"/>
        <w:numPr>
          <w:ilvl w:val="1"/>
          <w:numId w:val="7"/>
        </w:numPr>
        <w:rPr>
          <w:sz w:val="32"/>
          <w:szCs w:val="32"/>
        </w:rPr>
      </w:pPr>
      <w:bookmarkStart w:id="48" w:name="_Toc400795235"/>
      <w:r w:rsidRPr="00BD585B">
        <w:rPr>
          <w:sz w:val="32"/>
          <w:szCs w:val="32"/>
        </w:rPr>
        <w:t>Rozsah zástavního práva</w:t>
      </w:r>
      <w:bookmarkEnd w:id="48"/>
    </w:p>
    <w:p w:rsidR="00B9525E" w:rsidRPr="00BD585B" w:rsidRDefault="005F3A72" w:rsidP="004379D3">
      <w:pPr>
        <w:spacing w:line="360" w:lineRule="auto"/>
        <w:ind w:firstLine="708"/>
        <w:jc w:val="both"/>
      </w:pPr>
      <w:r w:rsidRPr="00BD585B">
        <w:t>Pod rozsah</w:t>
      </w:r>
      <w:r w:rsidR="000250A4" w:rsidRPr="00BD585B">
        <w:t>em</w:t>
      </w:r>
      <w:r w:rsidRPr="00BD585B">
        <w:t xml:space="preserve"> zástavního práva si můžeme představit vše, na co se zástavní právo vztahuje. Rozsah zástavního práva v </w:t>
      </w:r>
      <w:r w:rsidR="000250A4" w:rsidRPr="00BD585B">
        <w:t>NOZ</w:t>
      </w:r>
      <w:r w:rsidRPr="00BD585B">
        <w:t xml:space="preserve"> vychází v</w:t>
      </w:r>
      <w:r w:rsidR="000250A4" w:rsidRPr="00BD585B">
        <w:t> ust.</w:t>
      </w:r>
      <w:r w:rsidRPr="00BD585B">
        <w:t xml:space="preserve"> § 1346 odst. 1 ze stejného principu jako </w:t>
      </w:r>
      <w:r w:rsidR="00CA0A78" w:rsidRPr="00BD585B">
        <w:t>v obč. z</w:t>
      </w:r>
      <w:r w:rsidRPr="00BD585B">
        <w:t xml:space="preserve">. </w:t>
      </w:r>
      <w:r w:rsidR="00993064" w:rsidRPr="00BD585B">
        <w:t xml:space="preserve">Je </w:t>
      </w:r>
      <w:r w:rsidR="002620BC" w:rsidRPr="00BD585B">
        <w:t xml:space="preserve">třeba </w:t>
      </w:r>
      <w:r w:rsidR="00152816" w:rsidRPr="00BD585B">
        <w:t xml:space="preserve">ovšem </w:t>
      </w:r>
      <w:r w:rsidR="00993064" w:rsidRPr="00BD585B">
        <w:t>věnovat pozornost skutečnosti, že věta první</w:t>
      </w:r>
      <w:r w:rsidR="00993064" w:rsidRPr="00BD585B">
        <w:rPr>
          <w:rStyle w:val="Znakapoznpodarou"/>
        </w:rPr>
        <w:footnoteReference w:id="150"/>
      </w:r>
      <w:r w:rsidR="00993064" w:rsidRPr="00BD585B">
        <w:t xml:space="preserve">  je konstruována dispozitivně, a to s ohledem na skutečnost, že </w:t>
      </w:r>
      <w:r w:rsidR="00BB5665" w:rsidRPr="00BD585B">
        <w:t>ust.</w:t>
      </w:r>
      <w:r w:rsidR="00993064" w:rsidRPr="00BD585B">
        <w:t xml:space="preserve"> § 510 odst. 2 </w:t>
      </w:r>
      <w:r w:rsidR="00BB5665" w:rsidRPr="00BD585B">
        <w:t>NOZ</w:t>
      </w:r>
      <w:r w:rsidR="00E3265D" w:rsidRPr="00BD585B">
        <w:t xml:space="preserve"> </w:t>
      </w:r>
      <w:r w:rsidR="00993064" w:rsidRPr="00BD585B">
        <w:t xml:space="preserve">vytváří vyvratitelnou právní domněnku, že právní jednání a práva i povinnosti týkající se hlavní věci se týkají </w:t>
      </w:r>
      <w:r w:rsidR="00BB5665" w:rsidRPr="00BD585B">
        <w:br/>
      </w:r>
      <w:r w:rsidR="00993064" w:rsidRPr="00BD585B">
        <w:t>i jejího příslušenství.</w:t>
      </w:r>
      <w:r w:rsidR="00152816" w:rsidRPr="00BD585B">
        <w:t xml:space="preserve"> Není tedy vyloučeno, aby </w:t>
      </w:r>
      <w:r w:rsidR="004F1C66" w:rsidRPr="00BD585B">
        <w:t>se</w:t>
      </w:r>
      <w:r w:rsidR="00152816" w:rsidRPr="00BD585B">
        <w:t xml:space="preserve"> </w:t>
      </w:r>
      <w:r w:rsidR="00AB69C2" w:rsidRPr="00BD585B">
        <w:t>strany</w:t>
      </w:r>
      <w:r w:rsidR="00152816" w:rsidRPr="00BD585B">
        <w:t xml:space="preserve"> ve smlouvě </w:t>
      </w:r>
      <w:r w:rsidR="004F1C66" w:rsidRPr="00BD585B">
        <w:t>dohodly</w:t>
      </w:r>
      <w:r w:rsidR="00AB69C2" w:rsidRPr="00BD585B">
        <w:t xml:space="preserve"> </w:t>
      </w:r>
      <w:r w:rsidR="00152816" w:rsidRPr="00BD585B">
        <w:t>odlišně, a to tak, že příslušenství zajišťované věci hlavní ze zástavního práva vyloučí.</w:t>
      </w:r>
      <w:r w:rsidR="00E3265D" w:rsidRPr="00BD585B">
        <w:t xml:space="preserve"> Je vhodné upozornit i na možnost předpokládanou v</w:t>
      </w:r>
      <w:r w:rsidR="00DE79F7" w:rsidRPr="00BD585B">
        <w:t> ust.</w:t>
      </w:r>
      <w:r w:rsidR="00E3265D" w:rsidRPr="00BD585B">
        <w:t xml:space="preserve"> § 508 odst. 1 </w:t>
      </w:r>
      <w:r w:rsidR="00DE79F7" w:rsidRPr="00BD585B">
        <w:t>NOZ</w:t>
      </w:r>
      <w:r w:rsidR="00E3265D" w:rsidRPr="00BD585B">
        <w:t>, tedy vyloučit stroj jako součást nemovité věci, pokud je o tom zapsána výhrada ve veřejném seznamu.</w:t>
      </w:r>
      <w:r w:rsidR="00290D02" w:rsidRPr="00BD585B">
        <w:t xml:space="preserve"> Tato možnost může být v praxi výhodná pro osoby financující stroje</w:t>
      </w:r>
      <w:r w:rsidR="00D45D42" w:rsidRPr="00BD585B">
        <w:t xml:space="preserve">, které jsou součástí nemovité věci </w:t>
      </w:r>
      <w:r w:rsidR="00290D02" w:rsidRPr="00BD585B">
        <w:t xml:space="preserve">při </w:t>
      </w:r>
      <w:r w:rsidR="00D45D42" w:rsidRPr="00BD585B">
        <w:t xml:space="preserve">jejím </w:t>
      </w:r>
      <w:r w:rsidR="00290D02" w:rsidRPr="00BD585B">
        <w:t>současném zatížení zástavním právem.</w:t>
      </w:r>
      <w:r w:rsidR="00C40A8B" w:rsidRPr="00BD585B">
        <w:rPr>
          <w:rStyle w:val="Znakapoznpodarou"/>
        </w:rPr>
        <w:footnoteReference w:id="151"/>
      </w:r>
      <w:r w:rsidR="00E3265D" w:rsidRPr="00BD585B">
        <w:t xml:space="preserve"> </w:t>
      </w:r>
    </w:p>
    <w:p w:rsidR="00275031" w:rsidRPr="00BD585B" w:rsidRDefault="00FA61F7" w:rsidP="004379D3">
      <w:pPr>
        <w:spacing w:line="360" w:lineRule="auto"/>
        <w:ind w:firstLine="708"/>
        <w:jc w:val="both"/>
      </w:pPr>
      <w:r w:rsidRPr="00BD585B">
        <w:t>Z toho plyne, že p</w:t>
      </w:r>
      <w:r w:rsidR="00275031" w:rsidRPr="00BD585B">
        <w:t>okud není mezi stranami ujednáno jinak, platí, že zástavní právo se vztahuje na zástavu, její přírůstek a příslušenství. Zástavní právo se vztahuje i na ty části příslušenství, které k věci přistoupí až po vzniku zástavního práva. Zástavní právo se naopak nevztahuje na ty části příslušenství, které přestanou být příslušenstvím zástavy.</w:t>
      </w:r>
      <w:r w:rsidR="000623B4" w:rsidRPr="00BD585B">
        <w:rPr>
          <w:rStyle w:val="Znakapoznpodarou"/>
        </w:rPr>
        <w:footnoteReference w:id="152"/>
      </w:r>
    </w:p>
    <w:p w:rsidR="004379D3" w:rsidRPr="00BD585B" w:rsidRDefault="00C34A34" w:rsidP="00D1067F">
      <w:pPr>
        <w:spacing w:line="360" w:lineRule="auto"/>
        <w:ind w:firstLine="708"/>
        <w:jc w:val="both"/>
      </w:pPr>
      <w:r w:rsidRPr="00BD585B">
        <w:t>Ust.</w:t>
      </w:r>
      <w:r w:rsidR="00DF6186" w:rsidRPr="00BD585B">
        <w:t xml:space="preserve"> § 1346 odst. 2 </w:t>
      </w:r>
      <w:r w:rsidRPr="00BD585B">
        <w:t>NOZ</w:t>
      </w:r>
      <w:r w:rsidR="00DF6186" w:rsidRPr="00BD585B">
        <w:t xml:space="preserve"> je novinkou v nové právní úpravě, když stanoví, že je-li</w:t>
      </w:r>
      <w:r w:rsidRPr="00BD585B">
        <w:t xml:space="preserve"> </w:t>
      </w:r>
      <w:r w:rsidR="00DF6186" w:rsidRPr="00BD585B">
        <w:t>zastavena pohledávka, náleží zástavnímu věřiteli</w:t>
      </w:r>
      <w:r w:rsidRPr="00BD585B">
        <w:t xml:space="preserve"> </w:t>
      </w:r>
      <w:r w:rsidR="00DF6186" w:rsidRPr="00BD585B">
        <w:t xml:space="preserve">i každé právo, které pohledávku zajišťuje. Pokud by došlo k situaci, že by zastavenou pohledávku zajišťovalo další zástavní právo, použijí se </w:t>
      </w:r>
      <w:r w:rsidR="00BB4CDA" w:rsidRPr="00BD585B">
        <w:t>ust.</w:t>
      </w:r>
      <w:r w:rsidR="00EF1030" w:rsidRPr="00BD585B">
        <w:t xml:space="preserve"> </w:t>
      </w:r>
      <w:r w:rsidR="00DF6186" w:rsidRPr="00BD585B">
        <w:t>§ 1390 a násl. o podzástavním právu. Je-li ovšem zastavená pohledávka zajištěna odli</w:t>
      </w:r>
      <w:r w:rsidR="00EA7414" w:rsidRPr="00BD585B">
        <w:t>šnými zajišťovacími instrumenty</w:t>
      </w:r>
      <w:r w:rsidR="00DF6186" w:rsidRPr="00BD585B">
        <w:t xml:space="preserve"> </w:t>
      </w:r>
      <w:r w:rsidR="00EA7414" w:rsidRPr="00BD585B">
        <w:t>(</w:t>
      </w:r>
      <w:r w:rsidR="00DF6186" w:rsidRPr="00BD585B">
        <w:t>např. ručení, zajišťovací převod práva či bankovní záruka</w:t>
      </w:r>
      <w:r w:rsidR="007678F0" w:rsidRPr="00BD585B">
        <w:t>)</w:t>
      </w:r>
      <w:r w:rsidR="00AF7E09" w:rsidRPr="00BD585B">
        <w:t xml:space="preserve">, </w:t>
      </w:r>
      <w:r w:rsidR="00DF6186" w:rsidRPr="00BD585B">
        <w:t xml:space="preserve">postupuje se podle tohoto druhého odstavce, ze kterého plyne, že zástavní věřitel je oprávněn vykonávat i práva ze zajišťovacích instrumentů. To vše </w:t>
      </w:r>
      <w:r w:rsidR="00A36BD8" w:rsidRPr="00BD585B">
        <w:t>z</w:t>
      </w:r>
      <w:r w:rsidR="00DF6186" w:rsidRPr="00BD585B">
        <w:t xml:space="preserve">a podmínky, že </w:t>
      </w:r>
      <w:r w:rsidR="00DF6186" w:rsidRPr="00BD585B">
        <w:lastRenderedPageBreak/>
        <w:t xml:space="preserve">se dluh stane splatným. Toto ustanovení zvyšuje míru zajištění zástavního věřitele a lze ho </w:t>
      </w:r>
      <w:r w:rsidR="00A36BD8" w:rsidRPr="00BD585B">
        <w:t xml:space="preserve">proto </w:t>
      </w:r>
      <w:r w:rsidR="00DF6186" w:rsidRPr="00BD585B">
        <w:t>hodnotit kladně.</w:t>
      </w:r>
      <w:r w:rsidR="00AE798F" w:rsidRPr="00BD585B">
        <w:rPr>
          <w:rStyle w:val="Znakapoznpodarou"/>
        </w:rPr>
        <w:footnoteReference w:id="153"/>
      </w:r>
      <w:r w:rsidR="00D41A2B" w:rsidRPr="00BD585B">
        <w:t xml:space="preserve">  </w:t>
      </w:r>
    </w:p>
    <w:p w:rsidR="00A73784" w:rsidRPr="00BD585B" w:rsidRDefault="00C00707" w:rsidP="00A73784">
      <w:pPr>
        <w:spacing w:line="360" w:lineRule="auto"/>
        <w:ind w:firstLine="708"/>
        <w:jc w:val="both"/>
      </w:pPr>
      <w:r w:rsidRPr="00BD585B">
        <w:t xml:space="preserve">Podstatnou novinkou, která boří dosavadní soudní praxi, je stanovení rozsahu zástavního práva k věci hromadné. V praxi </w:t>
      </w:r>
      <w:r w:rsidR="00F7564D" w:rsidRPr="00BD585B">
        <w:t>jsme se mohli</w:t>
      </w:r>
      <w:r w:rsidRPr="00BD585B">
        <w:t xml:space="preserve"> setkat se zřízením zástavního práva pouze ke dvěma věcem hromadným, a to obchodnímu závodu a skladovým zásobám.</w:t>
      </w:r>
      <w:r w:rsidR="00AB44B3" w:rsidRPr="00BD585B">
        <w:t xml:space="preserve"> </w:t>
      </w:r>
      <w:r w:rsidR="00812726" w:rsidRPr="00BD585B">
        <w:t>Obč. z. sice umožňoval</w:t>
      </w:r>
      <w:r w:rsidR="007F60DD" w:rsidRPr="00BD585B">
        <w:t xml:space="preserve"> zastavit </w:t>
      </w:r>
      <w:r w:rsidR="00BC0CF2" w:rsidRPr="00BD585B">
        <w:t>věc hromadnou, ovšem nestanovil</w:t>
      </w:r>
      <w:r w:rsidR="007F60DD" w:rsidRPr="00BD585B">
        <w:t xml:space="preserve"> </w:t>
      </w:r>
      <w:r w:rsidR="00156267" w:rsidRPr="00BD585B">
        <w:t>další</w:t>
      </w:r>
      <w:r w:rsidR="007F60DD" w:rsidRPr="00BD585B">
        <w:t xml:space="preserve"> pravidla, která se dotvářela až soudní praxí.</w:t>
      </w:r>
      <w:r w:rsidR="00660778" w:rsidRPr="00BD585B">
        <w:rPr>
          <w:rStyle w:val="Znakapoznpodarou"/>
        </w:rPr>
        <w:footnoteReference w:id="154"/>
      </w:r>
      <w:r w:rsidR="00EC79BB" w:rsidRPr="00BD585B">
        <w:t xml:space="preserve"> Z judikatury bylo možné dovodit, že věc hromadná se v průběhu času mění, ovšem zástavní právo se vztahuje pouze na zatíženou věc. Nová právní úprava nám </w:t>
      </w:r>
      <w:r w:rsidR="00540F3E" w:rsidRPr="00BD585B">
        <w:t>přesně</w:t>
      </w:r>
      <w:r w:rsidR="00EC79BB" w:rsidRPr="00BD585B">
        <w:t xml:space="preserve"> vymezuje, že každá jednotlivá věc, která tvoří věc hromadnou, je zatížena zástavním právem.</w:t>
      </w:r>
      <w:r w:rsidR="00686110" w:rsidRPr="00BD585B">
        <w:t xml:space="preserve"> Jedná se o tzv. </w:t>
      </w:r>
      <w:r w:rsidR="00E23D10" w:rsidRPr="00BD585B">
        <w:t>„</w:t>
      </w:r>
      <w:r w:rsidR="00686110" w:rsidRPr="00BD585B">
        <w:t>plovoucí zástavu</w:t>
      </w:r>
      <w:r w:rsidR="00E23D10" w:rsidRPr="00BD585B">
        <w:t>“</w:t>
      </w:r>
      <w:r w:rsidR="00686110" w:rsidRPr="00BD585B">
        <w:t>, kdy věc hromadná se v průběhu času mění, respektive mění se obsah tím, jak věci přibývají nebo ubývají.</w:t>
      </w:r>
      <w:r w:rsidR="00650AD1" w:rsidRPr="00BD585B">
        <w:t xml:space="preserve"> Klasickým příkladem jsou pak právě skladové zásoby nebo obchodní závod. Tyto věci jsou zástavou vždy ve stavu </w:t>
      </w:r>
      <w:r w:rsidR="006B6C29" w:rsidRPr="00BD585B">
        <w:br/>
      </w:r>
      <w:r w:rsidR="00650AD1" w:rsidRPr="00BD585B">
        <w:t>a rozsahu, ve kterém se právě nacházejí.</w:t>
      </w:r>
      <w:r w:rsidR="004379D3" w:rsidRPr="00BD585B">
        <w:rPr>
          <w:rStyle w:val="Znakapoznpodarou"/>
        </w:rPr>
        <w:footnoteReference w:id="155"/>
      </w:r>
      <w:r w:rsidR="007050C6" w:rsidRPr="00BD585B">
        <w:t xml:space="preserve"> </w:t>
      </w:r>
      <w:r w:rsidR="00650AD1" w:rsidRPr="00BD585B">
        <w:t xml:space="preserve">Věci, které za trvání zástavního práva k hromadné věci přibudou, budou bez dalšího zatíženy zástavním právem. Naopak na věci, které se od věci hromadné oddělí, se zástavní právo vztahovat nebude. </w:t>
      </w:r>
      <w:r w:rsidR="00A73784" w:rsidRPr="00BD585B">
        <w:t>Pokud dojde během trvání zástavního práva k věci hromadné k ujednání, že se zřizuje zástavní právo k věci jednotlivě určené, která tvoří věc hromadnou, je výslovně stanoveno, že takové zástavní právo ani nevznikne.</w:t>
      </w:r>
      <w:r w:rsidR="00A73784" w:rsidRPr="00BD585B">
        <w:rPr>
          <w:rStyle w:val="Znakapoznpodarou"/>
        </w:rPr>
        <w:footnoteReference w:id="156"/>
      </w:r>
    </w:p>
    <w:p w:rsidR="003760D2" w:rsidRPr="00BD585B" w:rsidRDefault="00051B20" w:rsidP="003760D2">
      <w:pPr>
        <w:spacing w:line="360" w:lineRule="auto"/>
        <w:ind w:firstLine="708"/>
        <w:jc w:val="both"/>
      </w:pPr>
      <w:r w:rsidRPr="00BD585B">
        <w:t>Je důležité uvědomit si, že uvedená elasticita zástavního práva se vztahuje pouze na věc hromadnou a nelze ji aplikovat obecně na jakékoliv zástavní právo. Bude-li např. zřízeno zástavní právo ke spoluvlastnickému podílu a spoluvlastník se po zřízení zástavního práva stane výlučným vlastníkem věci, nebude se zástavní právo vztahovat na celou věc, nýbrž pouze na podíl, na kter</w:t>
      </w:r>
      <w:r w:rsidR="00C9386C" w:rsidRPr="00BD585B">
        <w:t>ý</w:t>
      </w:r>
      <w:r w:rsidRPr="00BD585B">
        <w:t xml:space="preserve"> bylo zřízeno.</w:t>
      </w:r>
      <w:r w:rsidR="001A3E4A" w:rsidRPr="00BD585B">
        <w:rPr>
          <w:rStyle w:val="Znakapoznpodarou"/>
        </w:rPr>
        <w:footnoteReference w:id="157"/>
      </w:r>
      <w:r w:rsidRPr="00BD585B">
        <w:t xml:space="preserve"> </w:t>
      </w:r>
      <w:r w:rsidR="003760D2" w:rsidRPr="00BD585B">
        <w:t xml:space="preserve"> Institut </w:t>
      </w:r>
      <w:r w:rsidR="00D46154" w:rsidRPr="00BD585B">
        <w:t>„</w:t>
      </w:r>
      <w:r w:rsidR="003760D2" w:rsidRPr="00BD585B">
        <w:t>plovoucí zástavy</w:t>
      </w:r>
      <w:r w:rsidR="00D46154" w:rsidRPr="00BD585B">
        <w:t>“</w:t>
      </w:r>
      <w:r w:rsidR="003760D2" w:rsidRPr="00BD585B">
        <w:t xml:space="preserve"> je jistě vítaný,</w:t>
      </w:r>
      <w:r w:rsidR="00D46154" w:rsidRPr="00BD585B">
        <w:t xml:space="preserve"> což lze potvrdit ze zkušeností </w:t>
      </w:r>
      <w:r w:rsidR="003760D2" w:rsidRPr="00BD585B">
        <w:t xml:space="preserve">z mnoha světových právních úprav, kde plovoucí zástava </w:t>
      </w:r>
      <w:r w:rsidR="003760D2" w:rsidRPr="00BD585B">
        <w:lastRenderedPageBreak/>
        <w:t>bezproblémově funguje.</w:t>
      </w:r>
      <w:r w:rsidR="003760D2" w:rsidRPr="00BD585B">
        <w:rPr>
          <w:rStyle w:val="Znakapoznpodarou"/>
        </w:rPr>
        <w:footnoteReference w:id="158"/>
      </w:r>
      <w:r w:rsidR="003760D2" w:rsidRPr="00BD585B">
        <w:t xml:space="preserve">  Pro zástavního věřitele je také výhodná možnost získat pojistné plnění, jež se váže k zástavě, což dle současné právní úpravy není možné.</w:t>
      </w:r>
    </w:p>
    <w:p w:rsidR="009E11DB" w:rsidRPr="00BD585B" w:rsidRDefault="00616B2D" w:rsidP="00111814">
      <w:pPr>
        <w:spacing w:line="360" w:lineRule="auto"/>
        <w:ind w:firstLine="708"/>
        <w:jc w:val="both"/>
      </w:pPr>
      <w:r w:rsidRPr="00BD585B">
        <w:t>NOZ</w:t>
      </w:r>
      <w:r w:rsidR="00111814" w:rsidRPr="00BD585B">
        <w:t xml:space="preserve"> pamatuje i na situaci, kdy dojde ke změně podstaty zástavy. Dojde-li k přeměně zástavy na novou věc (např. zpracování</w:t>
      </w:r>
      <w:r w:rsidR="00B04E9D" w:rsidRPr="00BD585B">
        <w:t>m</w:t>
      </w:r>
      <w:r w:rsidR="00111814" w:rsidRPr="00BD585B">
        <w:t xml:space="preserve"> kamene vznikne socha), je nová věc zatížena zástavním právem. Dojde-li ke smísen</w:t>
      </w:r>
      <w:r w:rsidR="007B31F2" w:rsidRPr="00BD585B">
        <w:t>í nebo zpracování věci zastavené</w:t>
      </w:r>
      <w:r w:rsidR="00111814" w:rsidRPr="00BD585B">
        <w:t xml:space="preserve"> s věcí, která není z</w:t>
      </w:r>
      <w:r w:rsidR="007B31F2" w:rsidRPr="00BD585B">
        <w:t>a</w:t>
      </w:r>
      <w:r w:rsidR="00111814" w:rsidRPr="00BD585B">
        <w:t>tížena zástavním právem, je zástavní věřitel oprávněn požadovat, aby se na náklady zástavního dlužníka věc navrátila do původního stavu. Není-li takový postup reálně možný nebo je neúčelný, přejde zástavní právo na věc novou, ovšem pouze do hodnoty zástavy v době spojení</w:t>
      </w:r>
      <w:r w:rsidR="00502DA5" w:rsidRPr="00BD585B">
        <w:rPr>
          <w:rStyle w:val="Znakapoznpodarou"/>
        </w:rPr>
        <w:footnoteReference w:id="159"/>
      </w:r>
      <w:r w:rsidR="00F75888" w:rsidRPr="00BD585B">
        <w:t xml:space="preserve"> Dále</w:t>
      </w:r>
      <w:r w:rsidR="0031332D" w:rsidRPr="00BD585B">
        <w:t xml:space="preserve"> může dojít ke spojení dvou věcí</w:t>
      </w:r>
      <w:r w:rsidR="00F75888" w:rsidRPr="00BD585B">
        <w:t xml:space="preserve"> zatížený</w:t>
      </w:r>
      <w:r w:rsidR="0031332D" w:rsidRPr="00BD585B">
        <w:t>ch</w:t>
      </w:r>
      <w:r w:rsidR="00F75888" w:rsidRPr="00BD585B">
        <w:t xml:space="preserve"> zástavním právem. V takovém případě se na tyto věci hledí tak, jako by ke spojení vůbec nedošlo, vyjma situace, kdy by zástavní práva zajišťovala stejný dluh. Také může dojít </w:t>
      </w:r>
      <w:r w:rsidR="005525D2" w:rsidRPr="00BD585B">
        <w:t xml:space="preserve">k </w:t>
      </w:r>
      <w:r w:rsidR="00F75888" w:rsidRPr="00BD585B">
        <w:t>rozdělení zastavené věci, přičemž v takovém případě zatěžuje zástavní právo všechny nové věci vzniklé tímto způsobem.</w:t>
      </w:r>
      <w:r w:rsidR="00F75888" w:rsidRPr="00BD585B">
        <w:rPr>
          <w:rStyle w:val="Znakapoznpodarou"/>
        </w:rPr>
        <w:footnoteReference w:id="160"/>
      </w:r>
    </w:p>
    <w:p w:rsidR="00F865E6" w:rsidRPr="00BD585B" w:rsidRDefault="000D7D5C" w:rsidP="00F865E6">
      <w:pPr>
        <w:spacing w:line="360" w:lineRule="auto"/>
        <w:jc w:val="both"/>
      </w:pPr>
      <w:r w:rsidRPr="00BD585B">
        <w:rPr>
          <w:b/>
        </w:rPr>
        <w:t>De lege ferenda</w:t>
      </w:r>
      <w:r w:rsidRPr="00BD585B">
        <w:t>:</w:t>
      </w:r>
    </w:p>
    <w:p w:rsidR="004379D3" w:rsidRPr="00BD585B" w:rsidRDefault="00511F21" w:rsidP="00F865E6">
      <w:pPr>
        <w:spacing w:line="360" w:lineRule="auto"/>
        <w:ind w:firstLine="708"/>
        <w:jc w:val="both"/>
      </w:pPr>
      <w:r w:rsidRPr="00BD585B">
        <w:t>NOZ</w:t>
      </w:r>
      <w:r w:rsidR="00EE476A" w:rsidRPr="00BD585B">
        <w:t xml:space="preserve"> definuje věc hromadnou v</w:t>
      </w:r>
      <w:r w:rsidRPr="00BD585B">
        <w:t> ust.</w:t>
      </w:r>
      <w:r w:rsidR="00EE476A" w:rsidRPr="00BD585B">
        <w:t xml:space="preserve"> § 501 a obchodní závod v</w:t>
      </w:r>
      <w:r w:rsidRPr="00BD585B">
        <w:t> ust.</w:t>
      </w:r>
      <w:r w:rsidR="00EE476A" w:rsidRPr="00BD585B">
        <w:t xml:space="preserve"> § 502. Z definičních ustanovení o věci není </w:t>
      </w:r>
      <w:r w:rsidR="002A1A98" w:rsidRPr="00BD585B">
        <w:t>ovšem</w:t>
      </w:r>
      <w:r w:rsidR="00EE476A" w:rsidRPr="00BD585B">
        <w:t xml:space="preserve"> zřejmé, zda můžeme obchodní závod považovat za věc hromadnou. </w:t>
      </w:r>
      <w:r w:rsidR="004D4A97" w:rsidRPr="00BD585B">
        <w:t>Ust.</w:t>
      </w:r>
      <w:r w:rsidR="00EE476A" w:rsidRPr="00BD585B">
        <w:t xml:space="preserve"> § 1319 odst. 2 </w:t>
      </w:r>
      <w:r w:rsidR="004D4A97" w:rsidRPr="00BD585B">
        <w:t xml:space="preserve"> NOZ </w:t>
      </w:r>
      <w:r w:rsidR="00EE476A" w:rsidRPr="00BD585B">
        <w:t xml:space="preserve">rozlišuje mezi věcí hromadnou a obchodním závodem přímo v textu </w:t>
      </w:r>
      <w:r w:rsidR="004D4A97" w:rsidRPr="00BD585B">
        <w:t>zákona</w:t>
      </w:r>
      <w:r w:rsidR="00236F58" w:rsidRPr="00BD585B">
        <w:t xml:space="preserve"> a na první pohled by se mohlo zdát, že obchodní závod za věc hromadnou považovat nemůžeme.</w:t>
      </w:r>
      <w:r w:rsidR="00236F58" w:rsidRPr="00BD585B">
        <w:rPr>
          <w:rStyle w:val="Znakapoznpodarou"/>
        </w:rPr>
        <w:footnoteReference w:id="161"/>
      </w:r>
      <w:r w:rsidR="00236F58" w:rsidRPr="00BD585B">
        <w:t xml:space="preserve"> </w:t>
      </w:r>
      <w:r w:rsidR="00A71C22" w:rsidRPr="00BD585B">
        <w:t>NOZ</w:t>
      </w:r>
      <w:r w:rsidR="00236F58" w:rsidRPr="00BD585B">
        <w:t xml:space="preserve"> ovšem v jiném </w:t>
      </w:r>
      <w:r w:rsidR="00A71C22" w:rsidRPr="00BD585B">
        <w:t>ust.</w:t>
      </w:r>
      <w:r w:rsidR="00236F58" w:rsidRPr="00BD585B">
        <w:t xml:space="preserve"> § 1314 odst. 2, písm. a) výslovně stanoví: „</w:t>
      </w:r>
      <w:r w:rsidR="00236F58" w:rsidRPr="00BD585B">
        <w:rPr>
          <w:i/>
        </w:rPr>
        <w:t>Zástavní smlouva vyžaduje formu veřejné listiny, je-li zástavou závod nebo jiná věc hromadná</w:t>
      </w:r>
      <w:r w:rsidR="00236F58" w:rsidRPr="00BD585B">
        <w:t xml:space="preserve">.“ Z dikce tohoto zákonného ustanovení lze </w:t>
      </w:r>
      <w:r w:rsidR="00D2789C" w:rsidRPr="00BD585B">
        <w:t>naopak</w:t>
      </w:r>
      <w:r w:rsidR="00236F58" w:rsidRPr="00BD585B">
        <w:t xml:space="preserve"> dovodit, že závod se za věc hromadnou</w:t>
      </w:r>
      <w:r w:rsidR="000D128B" w:rsidRPr="00BD585B">
        <w:t xml:space="preserve"> považuje</w:t>
      </w:r>
      <w:r w:rsidR="00236F58" w:rsidRPr="00BD585B">
        <w:t>.</w:t>
      </w:r>
      <w:r w:rsidR="0027218B" w:rsidRPr="00BD585B">
        <w:t xml:space="preserve"> Pokud bychom </w:t>
      </w:r>
      <w:r w:rsidR="004F62E8" w:rsidRPr="00BD585B">
        <w:t xml:space="preserve">ale </w:t>
      </w:r>
      <w:r w:rsidR="0027218B" w:rsidRPr="00BD585B">
        <w:t>došli k výkladu, že zá</w:t>
      </w:r>
      <w:r w:rsidR="00E14F23" w:rsidRPr="00BD585B">
        <w:t>vod není věcí hromadnou, nemohli</w:t>
      </w:r>
      <w:r w:rsidR="0027218B" w:rsidRPr="00BD585B">
        <w:t xml:space="preserve"> </w:t>
      </w:r>
      <w:r w:rsidR="00091043" w:rsidRPr="00BD585B">
        <w:t xml:space="preserve">bychom </w:t>
      </w:r>
      <w:r w:rsidR="0027218B" w:rsidRPr="00BD585B">
        <w:t xml:space="preserve">na něj použít ani </w:t>
      </w:r>
      <w:r w:rsidR="00091043" w:rsidRPr="00BD585B">
        <w:t>ust.</w:t>
      </w:r>
      <w:r w:rsidR="0027218B" w:rsidRPr="00BD585B">
        <w:t xml:space="preserve"> § 1346 – 1348 </w:t>
      </w:r>
      <w:r w:rsidR="00091043" w:rsidRPr="00BD585B">
        <w:t>NOZ</w:t>
      </w:r>
      <w:r w:rsidR="000F6B66" w:rsidRPr="00BD585B">
        <w:t>, která</w:t>
      </w:r>
      <w:r w:rsidR="0027218B" w:rsidRPr="00BD585B">
        <w:t xml:space="preserve"> upravují rozsah zástavního práva při zastavení věci hromadné. Závod je ovšem společně se skladovými zásobami jediným prakticky využitelným předmětem zástavního práva a taková interpretace by byla zcela neúnosná.</w:t>
      </w:r>
      <w:r w:rsidR="00013C85" w:rsidRPr="00BD585B">
        <w:rPr>
          <w:rStyle w:val="Znakapoznpodarou"/>
        </w:rPr>
        <w:footnoteReference w:id="162"/>
      </w:r>
      <w:r w:rsidR="0027218B" w:rsidRPr="00BD585B">
        <w:t xml:space="preserve"> </w:t>
      </w:r>
      <w:r w:rsidR="0098455A" w:rsidRPr="00BD585B">
        <w:t xml:space="preserve">Bylo </w:t>
      </w:r>
      <w:r w:rsidR="00520BFF" w:rsidRPr="00BD585B">
        <w:t>by však</w:t>
      </w:r>
      <w:r w:rsidR="0098455A" w:rsidRPr="00BD585B">
        <w:t xml:space="preserve"> vhodné již v definičních ustanoveních o věci </w:t>
      </w:r>
      <w:r w:rsidR="001B7A05" w:rsidRPr="00BD585B">
        <w:t xml:space="preserve">výslovně </w:t>
      </w:r>
      <w:r w:rsidR="0098455A" w:rsidRPr="00BD585B">
        <w:t xml:space="preserve">zakotvit, že obchodní závod se považuje za věc hromadnou, aby nevznikaly interpretační </w:t>
      </w:r>
      <w:r w:rsidR="0098455A" w:rsidRPr="00BD585B">
        <w:lastRenderedPageBreak/>
        <w:t>problémy, případně by bylo nutné u ustanovení vztahující</w:t>
      </w:r>
      <w:r w:rsidR="0046440B" w:rsidRPr="00BD585B">
        <w:t>ch</w:t>
      </w:r>
      <w:r w:rsidR="0098455A" w:rsidRPr="00BD585B">
        <w:t xml:space="preserve"> se na věc hromadnou výslovně v textu zákona počítat i s obchodním závodem. Sk</w:t>
      </w:r>
      <w:r w:rsidR="009E20FC" w:rsidRPr="00BD585B">
        <w:t xml:space="preserve">utečnost, že tomu tak v zákoně </w:t>
      </w:r>
      <w:r w:rsidR="0098455A" w:rsidRPr="00BD585B">
        <w:t>není, nahrává spíše tomu, že úmyslem zákonodárce bylo obchodní závod za věc hromadnou považovat.</w:t>
      </w:r>
    </w:p>
    <w:p w:rsidR="00B84331" w:rsidRPr="00BD585B" w:rsidRDefault="00B84331" w:rsidP="00BD3C96">
      <w:pPr>
        <w:pStyle w:val="Nadpis2"/>
        <w:numPr>
          <w:ilvl w:val="1"/>
          <w:numId w:val="7"/>
        </w:numPr>
        <w:rPr>
          <w:sz w:val="32"/>
          <w:szCs w:val="32"/>
        </w:rPr>
      </w:pPr>
      <w:bookmarkStart w:id="49" w:name="_Toc400795236"/>
      <w:r w:rsidRPr="00BD585B">
        <w:rPr>
          <w:sz w:val="32"/>
          <w:szCs w:val="32"/>
        </w:rPr>
        <w:t xml:space="preserve">Práva a povinnosti </w:t>
      </w:r>
      <w:r w:rsidR="00C735D1" w:rsidRPr="00BD585B">
        <w:rPr>
          <w:sz w:val="32"/>
          <w:szCs w:val="32"/>
        </w:rPr>
        <w:t>ze zástavního práva</w:t>
      </w:r>
      <w:bookmarkEnd w:id="49"/>
    </w:p>
    <w:p w:rsidR="00E14D02" w:rsidRPr="00BD585B" w:rsidRDefault="00E14D02" w:rsidP="00BD3C96">
      <w:pPr>
        <w:pStyle w:val="Nadpis2"/>
        <w:numPr>
          <w:ilvl w:val="2"/>
          <w:numId w:val="7"/>
        </w:numPr>
        <w:rPr>
          <w:sz w:val="28"/>
          <w:szCs w:val="28"/>
        </w:rPr>
      </w:pPr>
      <w:bookmarkStart w:id="50" w:name="_Toc400795237"/>
      <w:r w:rsidRPr="00BD585B">
        <w:rPr>
          <w:sz w:val="28"/>
          <w:szCs w:val="28"/>
        </w:rPr>
        <w:t>Práva a povinnosti zástavního věřitele</w:t>
      </w:r>
      <w:bookmarkEnd w:id="50"/>
    </w:p>
    <w:p w:rsidR="00973F58" w:rsidRPr="00BD585B" w:rsidRDefault="006911B9" w:rsidP="001B37D5">
      <w:pPr>
        <w:spacing w:line="360" w:lineRule="auto"/>
        <w:jc w:val="both"/>
      </w:pPr>
      <w:r w:rsidRPr="00BD585B">
        <w:tab/>
      </w:r>
      <w:r w:rsidR="00F5106C" w:rsidRPr="00BD585B">
        <w:t>NOZ</w:t>
      </w:r>
      <w:r w:rsidR="001B37D5" w:rsidRPr="00BD585B">
        <w:t xml:space="preserve"> nikterak zásadně nemění práva a povinnosti zástavního věřitele oproti </w:t>
      </w:r>
      <w:r w:rsidR="009D46F2" w:rsidRPr="00BD585B">
        <w:t>obč. z.</w:t>
      </w:r>
      <w:r w:rsidR="001B37D5" w:rsidRPr="00BD585B">
        <w:t xml:space="preserve"> </w:t>
      </w:r>
      <w:r w:rsidR="00B43FAE" w:rsidRPr="00BD585B">
        <w:t xml:space="preserve">Zástavní věřitel má </w:t>
      </w:r>
      <w:r w:rsidR="00277F0B" w:rsidRPr="00BD585B">
        <w:t xml:space="preserve">nadále </w:t>
      </w:r>
      <w:r w:rsidR="00B43FAE" w:rsidRPr="00BD585B">
        <w:t>právo po dobu trvání zástavního práva ponech</w:t>
      </w:r>
      <w:r w:rsidR="00362DE4" w:rsidRPr="00BD585B">
        <w:t>at</w:t>
      </w:r>
      <w:r w:rsidR="00B43FAE" w:rsidRPr="00BD585B">
        <w:t xml:space="preserve"> zástavu u sebe, </w:t>
      </w:r>
      <w:r w:rsidR="00362DE4" w:rsidRPr="00BD585B">
        <w:t>přičemž je povinen pečovat o ni jako řádný hospodář. Zástavní věřitel má v takovém případě nárok na účelně vynalož</w:t>
      </w:r>
      <w:r w:rsidR="00CE07FE" w:rsidRPr="00BD585B">
        <w:t xml:space="preserve">ené náklady, které v souvislosti s tím vynaložil. </w:t>
      </w:r>
      <w:r w:rsidR="000D6F25" w:rsidRPr="00BD585B">
        <w:t>Náhradu nákladů uplatňuje zástavní věřitel vůči zástavci, nikoliv vůči zástavnímu věřiteli, jak tomu bylo za účinnosti staré právní úpravy.</w:t>
      </w:r>
    </w:p>
    <w:p w:rsidR="00582D85" w:rsidRPr="00BD585B" w:rsidRDefault="007838A9" w:rsidP="00176BFE">
      <w:pPr>
        <w:spacing w:line="360" w:lineRule="auto"/>
        <w:jc w:val="both"/>
      </w:pPr>
      <w:r w:rsidRPr="00BD585B">
        <w:tab/>
        <w:t xml:space="preserve">Užívání zástavy zástavním věřitelem je možné </w:t>
      </w:r>
      <w:r w:rsidR="008D1888" w:rsidRPr="00BD585B">
        <w:t>pouze za situace, kdy je mu to</w:t>
      </w:r>
      <w:r w:rsidRPr="00BD585B">
        <w:t xml:space="preserve"> zástavním dlužníkem</w:t>
      </w:r>
      <w:r w:rsidR="008D1888" w:rsidRPr="00BD585B">
        <w:t>, případně zástavcem,</w:t>
      </w:r>
      <w:r w:rsidRPr="00BD585B">
        <w:t xml:space="preserve"> dovoleno, a to způsobem, který je neškodný.</w:t>
      </w:r>
      <w:r w:rsidR="008D1888" w:rsidRPr="00BD585B">
        <w:t xml:space="preserve"> Pokud není ujednáno jinak, použije se prospěch získaný užíváním zástavy na úhradu nákladů, které zástavnímu věřiteli v souvislosti s držbou zástavy a pé</w:t>
      </w:r>
      <w:r w:rsidR="002D55C7" w:rsidRPr="00BD585B">
        <w:t xml:space="preserve">čí řádného hospodáře vzniknou. Není vyloučeno, že v konkrétním případě si smluvní strany ujednají </w:t>
      </w:r>
      <w:r w:rsidR="003916DE" w:rsidRPr="00BD585B">
        <w:t>způsob odlišný</w:t>
      </w:r>
      <w:r w:rsidR="002D55C7" w:rsidRPr="00BD585B">
        <w:t xml:space="preserve">, když prospěch může být použit např. na úhradu zajištěného dluhu či </w:t>
      </w:r>
      <w:r w:rsidR="003916DE" w:rsidRPr="00BD585B">
        <w:t>příslušenství</w:t>
      </w:r>
      <w:r w:rsidR="002D55C7" w:rsidRPr="00BD585B">
        <w:t>.</w:t>
      </w:r>
      <w:r w:rsidR="00B6184D" w:rsidRPr="00BD585B">
        <w:rPr>
          <w:rStyle w:val="Znakapoznpodarou"/>
        </w:rPr>
        <w:footnoteReference w:id="163"/>
      </w:r>
    </w:p>
    <w:p w:rsidR="00BA0C37" w:rsidRPr="00BD585B" w:rsidRDefault="00BA0C37" w:rsidP="00176BFE">
      <w:pPr>
        <w:spacing w:line="360" w:lineRule="auto"/>
        <w:jc w:val="both"/>
      </w:pPr>
      <w:r w:rsidRPr="00BD585B">
        <w:tab/>
        <w:t xml:space="preserve">Na rozdíl od </w:t>
      </w:r>
      <w:r w:rsidR="003D5EFE" w:rsidRPr="00BD585B">
        <w:t>obč. z.</w:t>
      </w:r>
      <w:r w:rsidRPr="00BD585B">
        <w:t xml:space="preserve"> neupravuje </w:t>
      </w:r>
      <w:r w:rsidR="003D5EFE" w:rsidRPr="00BD585B">
        <w:t>NOZ</w:t>
      </w:r>
      <w:r w:rsidRPr="00BD585B">
        <w:t xml:space="preserve"> </w:t>
      </w:r>
      <w:r w:rsidR="00E7591E" w:rsidRPr="00BD585B">
        <w:t>explicitně</w:t>
      </w:r>
      <w:r w:rsidRPr="00BD585B">
        <w:t xml:space="preserve"> odpovědnost za škodu zástavního věřitele v případě, že dojde k poškození,</w:t>
      </w:r>
      <w:r w:rsidR="00E7591E" w:rsidRPr="00BD585B">
        <w:t xml:space="preserve"> ztrátě či zničení zástavy během doby, kdy má zástavní věřitel zástavu u sebe. </w:t>
      </w:r>
      <w:r w:rsidR="00A95301" w:rsidRPr="00BD585B">
        <w:t>NOZ</w:t>
      </w:r>
      <w:r w:rsidR="00E7591E" w:rsidRPr="00BD585B">
        <w:t xml:space="preserve"> ponechává odpovědnost za škody v rovině obecné</w:t>
      </w:r>
      <w:r w:rsidR="00A95301" w:rsidRPr="00BD585B">
        <w:t>, tedy dle u</w:t>
      </w:r>
      <w:r w:rsidR="00E7591E" w:rsidRPr="00BD585B">
        <w:t>st</w:t>
      </w:r>
      <w:r w:rsidR="00A95301" w:rsidRPr="00BD585B">
        <w:t>.</w:t>
      </w:r>
      <w:r w:rsidR="00E7591E" w:rsidRPr="00BD585B">
        <w:t xml:space="preserve"> § 2910</w:t>
      </w:r>
      <w:r w:rsidR="00815F92" w:rsidRPr="00BD585B">
        <w:t xml:space="preserve"> </w:t>
      </w:r>
      <w:r w:rsidR="00DF38AC" w:rsidRPr="00BD585B">
        <w:t xml:space="preserve">a </w:t>
      </w:r>
      <w:r w:rsidR="00815F92" w:rsidRPr="00BD585B">
        <w:t>násl.</w:t>
      </w:r>
      <w:r w:rsidR="00E7591E" w:rsidRPr="00BD585B">
        <w:t xml:space="preserve">, </w:t>
      </w:r>
      <w:r w:rsidR="00815F92" w:rsidRPr="00BD585B">
        <w:t>o které</w:t>
      </w:r>
      <w:r w:rsidR="00E7591E" w:rsidRPr="00BD585B">
        <w:t xml:space="preserve"> by se případný nárok zástavního věřitele </w:t>
      </w:r>
      <w:r w:rsidR="00DA09DC" w:rsidRPr="00BD585B">
        <w:t>opíral.</w:t>
      </w:r>
    </w:p>
    <w:p w:rsidR="00BF3D4F" w:rsidRPr="00BD585B" w:rsidRDefault="009B3EE1" w:rsidP="00196AB2">
      <w:pPr>
        <w:spacing w:line="360" w:lineRule="auto"/>
        <w:jc w:val="both"/>
      </w:pPr>
      <w:r w:rsidRPr="00BD585B">
        <w:tab/>
        <w:t xml:space="preserve">V zástavní smlouvě může být mezi stranami ujednáno, že </w:t>
      </w:r>
      <w:r w:rsidR="00987A3D" w:rsidRPr="00BD585B">
        <w:t xml:space="preserve">zástava bude předána do úschovy třetí osobě. </w:t>
      </w:r>
      <w:r w:rsidR="00B160FD" w:rsidRPr="00BD585B">
        <w:t>T</w:t>
      </w:r>
      <w:r w:rsidR="00987A3D" w:rsidRPr="00BD585B">
        <w:t>řetí osoba není, na rozdíl od zástavního věřitele, oprávn</w:t>
      </w:r>
      <w:r w:rsidR="00445406" w:rsidRPr="00BD585B">
        <w:t>ěna zástavu užívat</w:t>
      </w:r>
      <w:r w:rsidR="00196AB2" w:rsidRPr="00BD585B">
        <w:t xml:space="preserve"> </w:t>
      </w:r>
      <w:r w:rsidR="00445406" w:rsidRPr="00BD585B">
        <w:t>a</w:t>
      </w:r>
      <w:r w:rsidR="00196AB2" w:rsidRPr="00BD585B">
        <w:t xml:space="preserve"> není ani oprávněna odevzdat zástavu jiné osobě. </w:t>
      </w:r>
      <w:r w:rsidR="00DA037A" w:rsidRPr="00BD585B">
        <w:t>Vzhledem ke skutečnost</w:t>
      </w:r>
      <w:r w:rsidR="00445406" w:rsidRPr="00BD585B">
        <w:t>i</w:t>
      </w:r>
      <w:r w:rsidR="00DA037A" w:rsidRPr="00BD585B">
        <w:t xml:space="preserve">, že </w:t>
      </w:r>
      <w:r w:rsidR="00B160FD" w:rsidRPr="00BD585B">
        <w:t>NOZ</w:t>
      </w:r>
      <w:r w:rsidR="00445406" w:rsidRPr="00BD585B">
        <w:t xml:space="preserve"> je předpisem vesměs</w:t>
      </w:r>
      <w:r w:rsidR="00DA037A" w:rsidRPr="00BD585B">
        <w:t xml:space="preserve"> dispozitivním, lze se od tohoto ustanovení zcela jistě v zástavní smlouvě odchýlit tak, aby třetí osoba mohla věc užívat a prospěch </w:t>
      </w:r>
      <w:r w:rsidR="00044F75" w:rsidRPr="00BD585B">
        <w:t>ku příkladu</w:t>
      </w:r>
      <w:r w:rsidR="00DA037A" w:rsidRPr="00BD585B">
        <w:t xml:space="preserve"> započítat na úhradu nákladů spojených s úschovou. Pokud ovšem strany takovou možnost neujednají a třetí </w:t>
      </w:r>
      <w:r w:rsidR="000434E2" w:rsidRPr="00BD585B">
        <w:t xml:space="preserve">osoba </w:t>
      </w:r>
      <w:r w:rsidR="000434E2" w:rsidRPr="00BD585B">
        <w:lastRenderedPageBreak/>
        <w:t xml:space="preserve">by tuto povinnost porušila, </w:t>
      </w:r>
      <w:r w:rsidR="00196AB2" w:rsidRPr="00BD585B">
        <w:t xml:space="preserve">odpovídala </w:t>
      </w:r>
      <w:r w:rsidR="000434E2" w:rsidRPr="00BD585B">
        <w:t xml:space="preserve">by podle </w:t>
      </w:r>
      <w:r w:rsidR="00D0043C" w:rsidRPr="00BD585B">
        <w:t>ust.</w:t>
      </w:r>
      <w:r w:rsidR="000434E2" w:rsidRPr="00BD585B">
        <w:t xml:space="preserve"> § 2904 </w:t>
      </w:r>
      <w:r w:rsidR="00D0043C" w:rsidRPr="00BD585B">
        <w:t>NOZ</w:t>
      </w:r>
      <w:r w:rsidR="000434E2" w:rsidRPr="00BD585B">
        <w:t xml:space="preserve"> </w:t>
      </w:r>
      <w:r w:rsidR="00196AB2" w:rsidRPr="00BD585B">
        <w:t>za škodu způsobenou náhodou.</w:t>
      </w:r>
      <w:r w:rsidR="00311378" w:rsidRPr="00BD585B">
        <w:rPr>
          <w:rStyle w:val="Znakapoznpodarou"/>
        </w:rPr>
        <w:footnoteReference w:id="164"/>
      </w:r>
    </w:p>
    <w:p w:rsidR="00562343" w:rsidRPr="00BD585B" w:rsidRDefault="00562343" w:rsidP="00176BFE">
      <w:pPr>
        <w:spacing w:line="360" w:lineRule="auto"/>
        <w:jc w:val="both"/>
      </w:pPr>
      <w:r w:rsidRPr="00BD585B">
        <w:tab/>
      </w:r>
      <w:r w:rsidR="009D4947" w:rsidRPr="00BD585B">
        <w:t xml:space="preserve">Velmi podstatnou novinku přináší </w:t>
      </w:r>
      <w:r w:rsidR="00C37CF0" w:rsidRPr="00BD585B">
        <w:t>NOZ</w:t>
      </w:r>
      <w:r w:rsidR="009D4947" w:rsidRPr="00BD585B">
        <w:t xml:space="preserve"> v</w:t>
      </w:r>
      <w:r w:rsidR="00C37CF0" w:rsidRPr="00BD585B">
        <w:t> ust.</w:t>
      </w:r>
      <w:r w:rsidR="009D4947" w:rsidRPr="00BD585B">
        <w:t xml:space="preserve"> § 1354, ve kterém </w:t>
      </w:r>
      <w:r w:rsidR="00F15337" w:rsidRPr="00BD585B">
        <w:t>umožňuje</w:t>
      </w:r>
      <w:r w:rsidR="009D4947" w:rsidRPr="00BD585B">
        <w:t xml:space="preserve"> zástavnímu věřiteli uspokojit se z</w:t>
      </w:r>
      <w:r w:rsidR="00D93FF5" w:rsidRPr="00BD585B">
        <w:t> </w:t>
      </w:r>
      <w:r w:rsidR="009D4947" w:rsidRPr="00BD585B">
        <w:t>p</w:t>
      </w:r>
      <w:r w:rsidR="00D93FF5" w:rsidRPr="00BD585B">
        <w:t xml:space="preserve">ojistného plnění. Dosavadní právní úprava tuto možnost neobsahovala a zástavní věřitel tak mohl být pouze uveden v pojistné smlouvě </w:t>
      </w:r>
      <w:r w:rsidR="0075274E" w:rsidRPr="00BD585B">
        <w:t>jako pojištěná osoba. V takovém případě měl zástavní věřitel nárok na pojistné plnění, ovšem znamenalo to podstatnou komplikaci při zřizování zástavního práva.</w:t>
      </w:r>
      <w:r w:rsidR="008D0F31" w:rsidRPr="00BD585B">
        <w:t xml:space="preserve"> Plnění </w:t>
      </w:r>
      <w:r w:rsidR="00827608" w:rsidRPr="00BD585B">
        <w:t>z pojištění</w:t>
      </w:r>
      <w:r w:rsidR="008D0F31" w:rsidRPr="00BD585B">
        <w:t xml:space="preserve"> lze považovat za zvláštní způsob realizace zástavního práva pro případ, že nastane pojistná událost. Zástavní věřitel by měl pojišťovně včas oznámit, že na zástavě vázne zástavní právo tak, aby mohl být jeho nárok uspokojen.</w:t>
      </w:r>
      <w:r w:rsidR="006B32CC" w:rsidRPr="00BD585B">
        <w:t xml:space="preserve"> Nebude-li pohledávka ze strany dlužníka řádně splněna, bude mít zástavní věřitel nárok na pojistné plnění do výše pohledávky včetně příslušenství </w:t>
      </w:r>
      <w:r w:rsidR="00827608" w:rsidRPr="00BD585B">
        <w:br/>
      </w:r>
      <w:r w:rsidR="006B32CC" w:rsidRPr="00BD585B">
        <w:t xml:space="preserve">a případných nákladů, přičemž </w:t>
      </w:r>
      <w:r w:rsidR="00E1531E" w:rsidRPr="00BD585B">
        <w:t>přebytek</w:t>
      </w:r>
      <w:r w:rsidR="006B32CC" w:rsidRPr="00BD585B">
        <w:t xml:space="preserve"> vydá dlužníkovi.</w:t>
      </w:r>
      <w:r w:rsidR="00243D02" w:rsidRPr="00BD585B">
        <w:rPr>
          <w:rStyle w:val="Znakapoznpodarou"/>
        </w:rPr>
        <w:footnoteReference w:id="165"/>
      </w:r>
      <w:r w:rsidR="007A54F7" w:rsidRPr="00BD585B">
        <w:t xml:space="preserve"> </w:t>
      </w:r>
      <w:r w:rsidR="00E1531E" w:rsidRPr="00BD585B">
        <w:t>Obč. z.</w:t>
      </w:r>
      <w:r w:rsidR="007A54F7" w:rsidRPr="00BD585B">
        <w:t xml:space="preserve"> tu</w:t>
      </w:r>
      <w:r w:rsidR="007243CD" w:rsidRPr="00BD585B">
        <w:t>to záležitost upravoval pouze z části</w:t>
      </w:r>
      <w:r w:rsidR="007A54F7" w:rsidRPr="00BD585B">
        <w:t xml:space="preserve"> v</w:t>
      </w:r>
      <w:r w:rsidR="00144EF8" w:rsidRPr="00BD585B">
        <w:t> ust.</w:t>
      </w:r>
      <w:r w:rsidR="007A54F7" w:rsidRPr="00BD585B">
        <w:t xml:space="preserve"> § 811, a to pouze ve znění do 31. 12. 2004, neboť na základě tohoto</w:t>
      </w:r>
      <w:r w:rsidR="004D1EA2" w:rsidRPr="00BD585B">
        <w:t xml:space="preserve"> ustanovení bylo možné vyplatit pojistné plnění pojistníkovi pouze se souhlasem zástavního věřitele. Nesouhlasil-li zástavní věřitel s výplatou, byl pojistitel povinen uložit pojistné plnění do soudní úschovy</w:t>
      </w:r>
      <w:r w:rsidR="00CF2613" w:rsidRPr="00BD585B">
        <w:t xml:space="preserve">, </w:t>
      </w:r>
      <w:r w:rsidR="00A70D40" w:rsidRPr="00BD585B">
        <w:t>ovšem</w:t>
      </w:r>
      <w:r w:rsidR="00CF2613" w:rsidRPr="00BD585B">
        <w:t xml:space="preserve"> další postup nebyl upraven. Po přijetí zákona č. 37/2004, o pojistné sm</w:t>
      </w:r>
      <w:r w:rsidR="00426F20" w:rsidRPr="00BD585B">
        <w:t>louvě, nebylo toto ustanovení z</w:t>
      </w:r>
      <w:r w:rsidR="00CF2613" w:rsidRPr="00BD585B">
        <w:t xml:space="preserve"> </w:t>
      </w:r>
      <w:r w:rsidR="00F07DD8" w:rsidRPr="00BD585B">
        <w:t xml:space="preserve">obč. z. </w:t>
      </w:r>
      <w:r w:rsidR="00CF2613" w:rsidRPr="00BD585B">
        <w:t xml:space="preserve">převzato a </w:t>
      </w:r>
      <w:r w:rsidR="00F07DD8" w:rsidRPr="00BD585B">
        <w:t>vrací se nám až v NOZ v komplexnější úpravě</w:t>
      </w:r>
      <w:r w:rsidR="00592AEA" w:rsidRPr="00BD585B">
        <w:t>.</w:t>
      </w:r>
      <w:r w:rsidR="00592AEA" w:rsidRPr="00BD585B">
        <w:rPr>
          <w:rStyle w:val="Znakapoznpodarou"/>
        </w:rPr>
        <w:footnoteReference w:id="166"/>
      </w:r>
    </w:p>
    <w:p w:rsidR="00E14D02" w:rsidRPr="00BD585B" w:rsidRDefault="00E14D02" w:rsidP="00BD3C96">
      <w:pPr>
        <w:pStyle w:val="Nadpis2"/>
        <w:numPr>
          <w:ilvl w:val="2"/>
          <w:numId w:val="7"/>
        </w:numPr>
        <w:rPr>
          <w:sz w:val="28"/>
          <w:szCs w:val="28"/>
        </w:rPr>
      </w:pPr>
      <w:bookmarkStart w:id="51" w:name="_Toc400795238"/>
      <w:r w:rsidRPr="00BD585B">
        <w:rPr>
          <w:sz w:val="28"/>
          <w:szCs w:val="28"/>
        </w:rPr>
        <w:t>Práva a povinnosti zástavního dlužníka</w:t>
      </w:r>
      <w:bookmarkEnd w:id="51"/>
    </w:p>
    <w:p w:rsidR="001C7300" w:rsidRPr="00BD585B" w:rsidRDefault="001B0263" w:rsidP="003D73FE">
      <w:pPr>
        <w:spacing w:line="360" w:lineRule="auto"/>
        <w:jc w:val="both"/>
        <w:rPr>
          <w:b/>
        </w:rPr>
      </w:pPr>
      <w:r w:rsidRPr="00BD585B">
        <w:tab/>
        <w:t xml:space="preserve">Základní a nejdůležitější povinnost zástavního dlužníka je </w:t>
      </w:r>
      <w:r w:rsidR="00A702C8" w:rsidRPr="00BD585B">
        <w:t>vymezena</w:t>
      </w:r>
      <w:r w:rsidRPr="00BD585B">
        <w:t xml:space="preserve"> v</w:t>
      </w:r>
      <w:r w:rsidR="00A702C8" w:rsidRPr="00BD585B">
        <w:t> ust.</w:t>
      </w:r>
      <w:r w:rsidRPr="00BD585B">
        <w:t xml:space="preserve"> § 1353 </w:t>
      </w:r>
      <w:r w:rsidR="00A702C8" w:rsidRPr="00BD585B">
        <w:t>NOZ</w:t>
      </w:r>
      <w:r w:rsidR="00B92CDC" w:rsidRPr="00BD585B">
        <w:t>, které</w:t>
      </w:r>
      <w:r w:rsidRPr="00BD585B">
        <w:t xml:space="preserve"> zástavnímu věřiteli přikazuje chovat se tak, aby se hodnota zástavy nezhoršovala na úkor zástavního věřitele.</w:t>
      </w:r>
      <w:r w:rsidR="008346E9" w:rsidRPr="00BD585B">
        <w:t xml:space="preserve"> Zástavní dlužník tedy nesmí jednat tak, aby zástava ztrácela na hodnotě, čímž by logicky poškozoval zástavního věřitele. Je nepochybné, že tuto povinnost je možné aplikovat pouze na věci, které má zástavní dlužník u sebe</w:t>
      </w:r>
      <w:r w:rsidR="007F40EE" w:rsidRPr="00BD585B">
        <w:t xml:space="preserve"> či na věci nemovité. Pokud je věc předána zásta</w:t>
      </w:r>
      <w:r w:rsidR="00655605" w:rsidRPr="00BD585B">
        <w:t>vci či třetí osobě, toto ustanovení neaplikujeme.</w:t>
      </w:r>
      <w:r w:rsidR="001C7300" w:rsidRPr="00BD585B">
        <w:rPr>
          <w:rStyle w:val="Znakapoznpodarou"/>
        </w:rPr>
        <w:footnoteReference w:id="167"/>
      </w:r>
      <w:r w:rsidR="00F306F1" w:rsidRPr="00BD585B">
        <w:t xml:space="preserve"> </w:t>
      </w:r>
    </w:p>
    <w:p w:rsidR="000A5005" w:rsidRDefault="0026502C" w:rsidP="001C7300">
      <w:pPr>
        <w:spacing w:line="360" w:lineRule="auto"/>
        <w:ind w:firstLine="708"/>
        <w:jc w:val="both"/>
      </w:pPr>
      <w:r w:rsidRPr="00BD585B">
        <w:lastRenderedPageBreak/>
        <w:t>Obč. z. vycházel</w:t>
      </w:r>
      <w:r w:rsidR="00AD215B" w:rsidRPr="00BD585B">
        <w:t xml:space="preserve"> z toho, že pokud klesne hodnota zástavy, je zástavní dlužník povinen doplnit její hodnotu po výzvě zástavního věřitele. </w:t>
      </w:r>
      <w:r w:rsidRPr="00BD585B">
        <w:t>NOZ</w:t>
      </w:r>
      <w:r w:rsidR="00AD215B" w:rsidRPr="00BD585B">
        <w:t xml:space="preserve"> v</w:t>
      </w:r>
      <w:r w:rsidRPr="00BD585B">
        <w:t> ust.</w:t>
      </w:r>
      <w:r w:rsidR="00AD215B" w:rsidRPr="00BD585B">
        <w:t xml:space="preserve"> § 1353 ukládá zástavnímu dlužníkovi povinnost doplnit hodnotu zástavy bez ohledu na výzvu, pokud se její hodnota</w:t>
      </w:r>
      <w:r w:rsidR="0080337E" w:rsidRPr="00BD585B">
        <w:t xml:space="preserve"> činem zástavního dlužníka</w:t>
      </w:r>
      <w:r w:rsidR="00AD215B" w:rsidRPr="00BD585B">
        <w:t xml:space="preserve"> sníží či </w:t>
      </w:r>
      <w:r w:rsidR="004B3905" w:rsidRPr="00BD585B">
        <w:t xml:space="preserve">se </w:t>
      </w:r>
      <w:r w:rsidR="00AD215B" w:rsidRPr="00BD585B">
        <w:t>stane nedostatečnou.</w:t>
      </w:r>
      <w:r w:rsidR="0093617F" w:rsidRPr="00BD585B">
        <w:t xml:space="preserve"> </w:t>
      </w:r>
    </w:p>
    <w:p w:rsidR="006E711B" w:rsidRPr="00BD585B" w:rsidRDefault="000A5005" w:rsidP="006E711B">
      <w:pPr>
        <w:spacing w:line="360" w:lineRule="auto"/>
        <w:jc w:val="both"/>
      </w:pPr>
      <w:r w:rsidRPr="00BD585B">
        <w:rPr>
          <w:b/>
        </w:rPr>
        <w:t>De lege ferenda</w:t>
      </w:r>
      <w:r w:rsidRPr="00BD585B">
        <w:t>:</w:t>
      </w:r>
    </w:p>
    <w:p w:rsidR="00AD215B" w:rsidRPr="00BD585B" w:rsidRDefault="000A5005" w:rsidP="006E711B">
      <w:pPr>
        <w:spacing w:line="360" w:lineRule="auto"/>
        <w:ind w:firstLine="708"/>
        <w:jc w:val="both"/>
      </w:pPr>
      <w:r w:rsidRPr="00BD585B">
        <w:t>B</w:t>
      </w:r>
      <w:r w:rsidR="00B03BC5" w:rsidRPr="00BD585B">
        <w:t xml:space="preserve">ylo </w:t>
      </w:r>
      <w:r w:rsidRPr="00BD585B">
        <w:t xml:space="preserve">již </w:t>
      </w:r>
      <w:r w:rsidR="00B03BC5" w:rsidRPr="00BD585B">
        <w:t>uvedeno, že na zástavní právo je nezbytné aplikovat i obecná ustanovení týkající se zajištění závazků v</w:t>
      </w:r>
      <w:r w:rsidR="00C74153" w:rsidRPr="00BD585B">
        <w:t> ust.</w:t>
      </w:r>
      <w:r w:rsidR="00B03BC5" w:rsidRPr="00BD585B">
        <w:t xml:space="preserve"> § 2012</w:t>
      </w:r>
      <w:r w:rsidR="006E711B" w:rsidRPr="00BD585B">
        <w:t xml:space="preserve"> </w:t>
      </w:r>
      <w:r w:rsidR="00B03BC5" w:rsidRPr="00BD585B">
        <w:t>a násl.</w:t>
      </w:r>
      <w:r w:rsidR="00C74153" w:rsidRPr="00BD585B">
        <w:t xml:space="preserve"> NOZ</w:t>
      </w:r>
      <w:r w:rsidRPr="00BD585B">
        <w:t xml:space="preserve">. </w:t>
      </w:r>
      <w:r w:rsidR="00CE0110" w:rsidRPr="00BD585B">
        <w:t xml:space="preserve">Je tedy otázkou, zda je </w:t>
      </w:r>
      <w:r w:rsidR="00AB51CE" w:rsidRPr="00BD585B">
        <w:t>ust.</w:t>
      </w:r>
      <w:r w:rsidR="00CE0110" w:rsidRPr="00BD585B">
        <w:t xml:space="preserve"> § 1353 </w:t>
      </w:r>
      <w:r w:rsidR="00591E7F" w:rsidRPr="00BD585B">
        <w:rPr>
          <w:rStyle w:val="Znakapoznpodarou"/>
        </w:rPr>
        <w:footnoteReference w:id="168"/>
      </w:r>
      <w:r w:rsidR="00DD0EAB" w:rsidRPr="00BD585B">
        <w:t xml:space="preserve"> </w:t>
      </w:r>
      <w:r w:rsidR="00AB51CE" w:rsidRPr="00BD585B">
        <w:t>NOZ</w:t>
      </w:r>
      <w:r w:rsidR="00CE0110" w:rsidRPr="00BD585B">
        <w:t xml:space="preserve"> speciální ve vztahu k</w:t>
      </w:r>
      <w:r w:rsidR="00AB51CE" w:rsidRPr="00BD585B">
        <w:t> ust.</w:t>
      </w:r>
      <w:r w:rsidR="00CE0110" w:rsidRPr="00BD585B">
        <w:t xml:space="preserve"> § 2017</w:t>
      </w:r>
      <w:r w:rsidR="00DD0EAB" w:rsidRPr="00BD585B">
        <w:t xml:space="preserve"> </w:t>
      </w:r>
      <w:r w:rsidR="00CE0110" w:rsidRPr="00BD585B">
        <w:rPr>
          <w:rStyle w:val="Znakapoznpodarou"/>
        </w:rPr>
        <w:footnoteReference w:id="169"/>
      </w:r>
      <w:r w:rsidR="00517C67" w:rsidRPr="00BD585B">
        <w:t xml:space="preserve">, přičemž vyřešení této otázky může mít zásadní vliv na kvalitu zajištění zástavního věřitel. Zatímco </w:t>
      </w:r>
      <w:r w:rsidR="00AB51CE" w:rsidRPr="00BD585B">
        <w:t>ust.</w:t>
      </w:r>
      <w:r w:rsidR="00517C67" w:rsidRPr="00BD585B">
        <w:t xml:space="preserve"> § 1353 </w:t>
      </w:r>
      <w:r w:rsidR="00AB51CE" w:rsidRPr="00BD585B">
        <w:t>NOZ</w:t>
      </w:r>
      <w:r w:rsidR="00517C67" w:rsidRPr="00BD585B">
        <w:t xml:space="preserve"> hovoří pouze o nutnosti </w:t>
      </w:r>
      <w:r w:rsidR="00DD0EAB" w:rsidRPr="00BD585B">
        <w:t xml:space="preserve">doplnit hodnotu zástavy, pokud dojde ke zhoršení zástavy činem zástavního dlužníka, </w:t>
      </w:r>
      <w:r w:rsidR="00AB51CE" w:rsidRPr="00BD585B">
        <w:t>ust.</w:t>
      </w:r>
      <w:r w:rsidR="00DD0EAB" w:rsidRPr="00BD585B">
        <w:t xml:space="preserve"> </w:t>
      </w:r>
      <w:r w:rsidR="00DF2487" w:rsidRPr="00BD585B">
        <w:br/>
      </w:r>
      <w:r w:rsidR="00DD0EAB" w:rsidRPr="00BD585B">
        <w:t xml:space="preserve">§ 2017 </w:t>
      </w:r>
      <w:r w:rsidR="00AB51CE" w:rsidRPr="00BD585B">
        <w:t>NOZ</w:t>
      </w:r>
      <w:r w:rsidR="00DD0EAB" w:rsidRPr="00BD585B">
        <w:t xml:space="preserve"> je formulováno v</w:t>
      </w:r>
      <w:r w:rsidR="00D50B92" w:rsidRPr="00BD585B">
        <w:t> rovině objektivní bez ohledu na působení zástavní dlužníka, což by bylo pro zástavního věřitele výhodnější.</w:t>
      </w:r>
      <w:r w:rsidR="004B6ACD" w:rsidRPr="00BD585B">
        <w:t xml:space="preserve"> </w:t>
      </w:r>
      <w:r w:rsidR="00E867FA" w:rsidRPr="00BD585B">
        <w:t>Ust.</w:t>
      </w:r>
      <w:r w:rsidR="004B6ACD" w:rsidRPr="00BD585B">
        <w:t xml:space="preserve"> § 2017</w:t>
      </w:r>
      <w:r w:rsidR="00E867FA" w:rsidRPr="00BD585B">
        <w:t xml:space="preserve"> NOZ</w:t>
      </w:r>
      <w:r w:rsidR="004B6ACD" w:rsidRPr="00BD585B">
        <w:t xml:space="preserve"> také hovoří o tom, že pokud nedojde k doplnění zajištění, stává se část nezajištěné poh</w:t>
      </w:r>
      <w:r w:rsidR="00A7774E" w:rsidRPr="00BD585B">
        <w:t>ledávky splatnou. Z toho pohled</w:t>
      </w:r>
      <w:r w:rsidR="004B6ACD" w:rsidRPr="00BD585B">
        <w:t xml:space="preserve">u by se jevilo jako vhodné buď převzít úpravu </w:t>
      </w:r>
      <w:r w:rsidR="00E867FA" w:rsidRPr="00BD585B">
        <w:t>ust.</w:t>
      </w:r>
      <w:r w:rsidR="004B6ACD" w:rsidRPr="00BD585B">
        <w:t xml:space="preserve"> § 2017 </w:t>
      </w:r>
      <w:r w:rsidR="00E867FA" w:rsidRPr="00BD585B">
        <w:t>NOZ</w:t>
      </w:r>
      <w:r w:rsidR="004B6ACD" w:rsidRPr="00BD585B">
        <w:t xml:space="preserve"> a aplikovat ji v terminologii zástavního práva namísto </w:t>
      </w:r>
      <w:r w:rsidR="00E867FA" w:rsidRPr="00BD585B">
        <w:t>ust.</w:t>
      </w:r>
      <w:r w:rsidR="004B6ACD" w:rsidRPr="00BD585B">
        <w:t xml:space="preserve"> § 1353 </w:t>
      </w:r>
      <w:r w:rsidR="00E867FA" w:rsidRPr="00BD585B">
        <w:t>NOZ</w:t>
      </w:r>
      <w:r w:rsidR="004B6ACD" w:rsidRPr="00BD585B">
        <w:t xml:space="preserve">, nebo </w:t>
      </w:r>
      <w:r w:rsidR="00E867FA" w:rsidRPr="00BD585B">
        <w:t>ust.</w:t>
      </w:r>
      <w:r w:rsidR="00707F24" w:rsidRPr="00BD585B">
        <w:t xml:space="preserve"> § 1353 vynechat s tím, že tato úprava by se řídila subsidiárně </w:t>
      </w:r>
      <w:r w:rsidR="00E867FA" w:rsidRPr="00BD585B">
        <w:t>ust.</w:t>
      </w:r>
      <w:r w:rsidR="00707F24" w:rsidRPr="00BD585B">
        <w:t xml:space="preserve"> § 2017 </w:t>
      </w:r>
      <w:r w:rsidR="00E867FA" w:rsidRPr="00BD585B">
        <w:t>NOZ</w:t>
      </w:r>
      <w:r w:rsidR="00707F24" w:rsidRPr="00BD585B">
        <w:t xml:space="preserve">. </w:t>
      </w:r>
      <w:r w:rsidR="00AC51BA" w:rsidRPr="00BD585B">
        <w:t xml:space="preserve">Pokud k této zákonné změně nedojde, lze pouze doporučit zástavnímu věřiteli </w:t>
      </w:r>
      <w:r w:rsidR="00A7774E" w:rsidRPr="00BD585B">
        <w:t xml:space="preserve">uvést </w:t>
      </w:r>
      <w:r w:rsidR="00AC51BA" w:rsidRPr="00BD585B">
        <w:t xml:space="preserve">do zástavní smlouvy </w:t>
      </w:r>
      <w:r w:rsidR="004F71F0" w:rsidRPr="00BD585B">
        <w:t>obecnou úpravu převzatou z</w:t>
      </w:r>
      <w:r w:rsidR="00E867FA" w:rsidRPr="00BD585B">
        <w:t> ust.</w:t>
      </w:r>
      <w:r w:rsidR="004F71F0" w:rsidRPr="00BD585B">
        <w:t xml:space="preserve"> </w:t>
      </w:r>
      <w:r w:rsidR="00A7774E" w:rsidRPr="00BD585B">
        <w:br/>
      </w:r>
      <w:r w:rsidR="004F71F0" w:rsidRPr="00BD585B">
        <w:t xml:space="preserve">§ 2017 </w:t>
      </w:r>
      <w:r w:rsidR="00E867FA" w:rsidRPr="00BD585B">
        <w:t>NOZ</w:t>
      </w:r>
      <w:r w:rsidR="00A7774E" w:rsidRPr="00BD585B">
        <w:t>, která</w:t>
      </w:r>
      <w:r w:rsidR="004F71F0" w:rsidRPr="00BD585B">
        <w:t xml:space="preserve"> se jeví býti </w:t>
      </w:r>
      <w:r w:rsidR="00CF4508" w:rsidRPr="00BD585B">
        <w:t>výhodnější</w:t>
      </w:r>
      <w:r w:rsidR="004F71F0" w:rsidRPr="00BD585B">
        <w:t>.</w:t>
      </w:r>
    </w:p>
    <w:p w:rsidR="00B84331" w:rsidRPr="00BD585B" w:rsidRDefault="004F7877" w:rsidP="00BD3C96">
      <w:pPr>
        <w:pStyle w:val="Nadpis2"/>
        <w:numPr>
          <w:ilvl w:val="1"/>
          <w:numId w:val="7"/>
        </w:numPr>
        <w:rPr>
          <w:sz w:val="32"/>
          <w:szCs w:val="32"/>
        </w:rPr>
      </w:pPr>
      <w:bookmarkStart w:id="52" w:name="_Toc400795239"/>
      <w:r w:rsidRPr="00BD585B">
        <w:rPr>
          <w:sz w:val="32"/>
          <w:szCs w:val="32"/>
        </w:rPr>
        <w:t>Výkon</w:t>
      </w:r>
      <w:r w:rsidR="00B84331" w:rsidRPr="00BD585B">
        <w:rPr>
          <w:sz w:val="32"/>
          <w:szCs w:val="32"/>
        </w:rPr>
        <w:t xml:space="preserve"> zástavního práva</w:t>
      </w:r>
      <w:bookmarkEnd w:id="52"/>
    </w:p>
    <w:p w:rsidR="00346FAF" w:rsidRPr="00BD585B" w:rsidRDefault="00346FAF" w:rsidP="00BD3C96">
      <w:pPr>
        <w:pStyle w:val="Nadpis2"/>
        <w:numPr>
          <w:ilvl w:val="2"/>
          <w:numId w:val="7"/>
        </w:numPr>
        <w:rPr>
          <w:sz w:val="28"/>
          <w:szCs w:val="28"/>
        </w:rPr>
      </w:pPr>
      <w:bookmarkStart w:id="53" w:name="_Toc400795240"/>
      <w:r w:rsidRPr="00BD585B">
        <w:rPr>
          <w:sz w:val="28"/>
          <w:szCs w:val="28"/>
        </w:rPr>
        <w:t>Způsoby zpeněžení zástavy podle obč. z.</w:t>
      </w:r>
      <w:bookmarkEnd w:id="53"/>
    </w:p>
    <w:p w:rsidR="00346FAF" w:rsidRPr="00BD585B" w:rsidRDefault="007346E7" w:rsidP="00346FAF">
      <w:pPr>
        <w:spacing w:line="360" w:lineRule="auto"/>
        <w:ind w:firstLine="708"/>
        <w:jc w:val="both"/>
      </w:pPr>
      <w:r w:rsidRPr="00BD585B">
        <w:t>Ust.</w:t>
      </w:r>
      <w:r w:rsidR="00346FAF" w:rsidRPr="00BD585B">
        <w:t xml:space="preserve"> § 165a </w:t>
      </w:r>
      <w:r w:rsidR="007056C4" w:rsidRPr="00BD585B">
        <w:t xml:space="preserve">obč. z. </w:t>
      </w:r>
      <w:r w:rsidR="00346FAF" w:rsidRPr="00BD585B">
        <w:t>připouš</w:t>
      </w:r>
      <w:r w:rsidR="000C22C3" w:rsidRPr="00BD585B">
        <w:t>tělo</w:t>
      </w:r>
      <w:r w:rsidR="00346FAF" w:rsidRPr="00BD585B">
        <w:t xml:space="preserve"> pouze dva způsoby, kterými bylo možné zpeněžit zástavu.  Prvním způsobem byla veřejná dražba, druhým pak soudní prodej zástavy. Zvláštní předpis ovšem mohl stanovit speciální způsob zpeněžení zástavy ve vztahu </w:t>
      </w:r>
      <w:r w:rsidR="00AC3E67" w:rsidRPr="00BD585B">
        <w:t>ke konkrétnímu předmětu zástavy</w:t>
      </w:r>
      <w:r w:rsidR="00346FAF" w:rsidRPr="00BD585B">
        <w:t xml:space="preserve">. Jednalo se např. o ustanovení § 44 dnes již neúčinného </w:t>
      </w:r>
      <w:r w:rsidR="00AC3E67" w:rsidRPr="00BD585B">
        <w:t>z.</w:t>
      </w:r>
      <w:r w:rsidR="00346FAF" w:rsidRPr="00BD585B">
        <w:t xml:space="preserve"> o cenných papírech, který byl ve znění: </w:t>
      </w:r>
      <w:r w:rsidR="00346FAF" w:rsidRPr="00BD585B">
        <w:rPr>
          <w:i/>
        </w:rPr>
        <w:t xml:space="preserve">„Není-li pohledávka zajištěná zástavním právem k cennému papíru řádně a včas splněna, je zástavní věřitel oprávněn zastavený cenný papír prodat prostřednictvím obchodníka s cennými papíry, popřípadě uplatnit právo na plnění ze zastaveného cenného papíru podle § 43 odst. 5. O zamýšleném prodeji je zástavní věřitel </w:t>
      </w:r>
      <w:r w:rsidR="00346FAF" w:rsidRPr="00BD585B">
        <w:rPr>
          <w:i/>
        </w:rPr>
        <w:lastRenderedPageBreak/>
        <w:t>povinen předem informovat zástavce</w:t>
      </w:r>
      <w:r w:rsidR="006863ED" w:rsidRPr="00BD585B">
        <w:rPr>
          <w:i/>
        </w:rPr>
        <w:t>.</w:t>
      </w:r>
      <w:r w:rsidR="00346FAF" w:rsidRPr="00BD585B">
        <w:rPr>
          <w:i/>
        </w:rPr>
        <w:t>“</w:t>
      </w:r>
      <w:r w:rsidR="00346FAF" w:rsidRPr="00BD585B">
        <w:t xml:space="preserve"> V tomto případě se jednalo o zvláštní způsob realizace zástavního práva, který se neřídil </w:t>
      </w:r>
      <w:r w:rsidR="00D96FB1" w:rsidRPr="00BD585B">
        <w:t>obč. z</w:t>
      </w:r>
      <w:r w:rsidR="00346FAF" w:rsidRPr="00BD585B">
        <w:t xml:space="preserve">. Až na výjimky </w:t>
      </w:r>
      <w:r w:rsidR="00B477F7" w:rsidRPr="00BD585B">
        <w:t>probíhal</w:t>
      </w:r>
      <w:r w:rsidR="00346FAF" w:rsidRPr="00BD585B">
        <w:t xml:space="preserve"> výkon zástavního práva zpravidla na návrh zástavního věřitele. Částka, která z prodeje zástavy zbyla, připadla zástavnímu dlužníkovi.</w:t>
      </w:r>
    </w:p>
    <w:p w:rsidR="00346FAF" w:rsidRPr="00BD585B" w:rsidRDefault="00346FAF" w:rsidP="00346FAF">
      <w:pPr>
        <w:spacing w:line="360" w:lineRule="auto"/>
        <w:ind w:firstLine="708"/>
        <w:jc w:val="both"/>
      </w:pPr>
      <w:r w:rsidRPr="00BD585B">
        <w:t xml:space="preserve">Pokud byl zástavní dlužník zároveň obligačním dlužníkem, mohl zástavní věřitel zvolit alternativní způsob zpeněžení zástavy, který ovšem nebyl výkonem zástavního práva v pravém slova smyslu. Jednalo se o možnost zástavního věřitele podat žalobu na zaplacení pohledávky vůči dlužníkovi s tím, že zástavní věřitel </w:t>
      </w:r>
      <w:r w:rsidR="00C05393" w:rsidRPr="00BD585B">
        <w:t>navrhl</w:t>
      </w:r>
      <w:r w:rsidRPr="00BD585B">
        <w:t xml:space="preserve"> zpeněžení zástavy. Tuto formu úhrady pohledávky můžeme považovat za výkon práva zástavního věřitele na splnění pohledávky. Pokud byl ovšem obligační dlužník od zástavního dlužníka odlišný, bylo nutné postupovat výkonem zástavního práva podle </w:t>
      </w:r>
      <w:r w:rsidR="00C05393" w:rsidRPr="00BD585B">
        <w:t>ust.</w:t>
      </w:r>
      <w:r w:rsidRPr="00BD585B">
        <w:t xml:space="preserve"> § 165a </w:t>
      </w:r>
      <w:r w:rsidR="00C05393" w:rsidRPr="00BD585B">
        <w:t>obč. z</w:t>
      </w:r>
      <w:r w:rsidRPr="00BD585B">
        <w:t>.</w:t>
      </w:r>
    </w:p>
    <w:p w:rsidR="006A74A6" w:rsidRPr="00BD585B" w:rsidRDefault="006A74A6" w:rsidP="00BD3C96">
      <w:pPr>
        <w:pStyle w:val="Nadpis2"/>
        <w:numPr>
          <w:ilvl w:val="2"/>
          <w:numId w:val="7"/>
        </w:numPr>
        <w:rPr>
          <w:sz w:val="28"/>
          <w:szCs w:val="28"/>
        </w:rPr>
      </w:pPr>
      <w:bookmarkStart w:id="54" w:name="_Toc400795241"/>
      <w:r w:rsidRPr="00BD585B">
        <w:rPr>
          <w:sz w:val="28"/>
          <w:szCs w:val="28"/>
        </w:rPr>
        <w:t>Výkon zástavního práva při více věřitelích</w:t>
      </w:r>
      <w:bookmarkEnd w:id="54"/>
    </w:p>
    <w:p w:rsidR="006A74A6" w:rsidRPr="00BD585B" w:rsidRDefault="006A74A6" w:rsidP="006A74A6">
      <w:pPr>
        <w:spacing w:line="360" w:lineRule="auto"/>
        <w:ind w:firstLine="708"/>
        <w:jc w:val="both"/>
      </w:pPr>
      <w:r w:rsidRPr="00BD585B">
        <w:t xml:space="preserve">Stará právní úprava realizace zástavního práva při více zástavách </w:t>
      </w:r>
      <w:r w:rsidRPr="00BD585B">
        <w:br/>
        <w:t xml:space="preserve">se </w:t>
      </w:r>
      <w:r w:rsidR="002E616D" w:rsidRPr="00BD585B">
        <w:t>omezovala</w:t>
      </w:r>
      <w:r w:rsidRPr="00BD585B">
        <w:t xml:space="preserve"> pouze na </w:t>
      </w:r>
      <w:r w:rsidR="00825C60" w:rsidRPr="00BD585B">
        <w:t>ust.</w:t>
      </w:r>
      <w:r w:rsidRPr="00BD585B">
        <w:t xml:space="preserve"> § 165 odst. 2 </w:t>
      </w:r>
      <w:r w:rsidR="00825C60" w:rsidRPr="00BD585B">
        <w:t>obč. z.</w:t>
      </w:r>
      <w:r w:rsidRPr="00BD585B">
        <w:t xml:space="preserve">, které obecně stanovilo, že pořadí uspokojení ze zástavy se řídí </w:t>
      </w:r>
      <w:r w:rsidR="002E616D" w:rsidRPr="00BD585B">
        <w:t>dobou</w:t>
      </w:r>
      <w:r w:rsidRPr="00BD585B">
        <w:t xml:space="preserve"> vzniku zástavního práva. Zástavní právo, které vzniklo k zástavě jako první, má při uspokojení ze zástavy přednost před pozdějšími.</w:t>
      </w:r>
    </w:p>
    <w:p w:rsidR="006A74A6" w:rsidRPr="00BD585B" w:rsidRDefault="00DD6039" w:rsidP="006A74A6">
      <w:pPr>
        <w:spacing w:line="360" w:lineRule="auto"/>
        <w:ind w:firstLine="708"/>
        <w:jc w:val="both"/>
      </w:pPr>
      <w:r w:rsidRPr="00BD585B">
        <w:t>NOZ</w:t>
      </w:r>
      <w:r w:rsidR="006A74A6" w:rsidRPr="00BD585B">
        <w:t xml:space="preserve"> věnuje výkonu zástavního práva pří více zástavních věřitelích samostatný pododdíl a podrobně definuje podmínky jeho realizace. Rozhodným okamžikem pro určení pořadí zástavního práva je opět doba jeho vzniku. Nově je ovšem upravena doba vzniku zástavního práva v případě, že podléhá zápisu do veřejného seznamu. Za dobu vzniku takového práva se považuje den podání návrhu zápisu do veřejného seznamu. Shodně je tomu i v případě budoucího zástavního práva, u kterého se za vznik považuje uzavření zástavní smlouvy či podání návrhu na zápis do veřejného seznamu nebo rejstříku zástav. Velmi důležitou novinkou je také stanovení pořadí uspokojení ze zástavy, kterou je movitá věc. Pokud je movitá věc předmětem více zástavních práv, přednostně se uspokojí zástavní věřitelé těch zástavních práv, které jsou zapsány ve veřejném seznamu nebo v rejstříku zástav. </w:t>
      </w:r>
      <w:r w:rsidR="00042CEA" w:rsidRPr="00BD585B">
        <w:t>Také</w:t>
      </w:r>
      <w:r w:rsidR="006A74A6" w:rsidRPr="00BD585B">
        <w:t xml:space="preserve"> je stanoveno přednostní uspokojení zástavního práva vzniklého odevzdáním zástavnímu věřiteli či třetí osobě před zástavním právem vzniklým označením věci znamením.</w:t>
      </w:r>
      <w:r w:rsidR="006A74A6" w:rsidRPr="00BD585B">
        <w:rPr>
          <w:rStyle w:val="Znakapoznpodarou"/>
        </w:rPr>
        <w:footnoteReference w:id="170"/>
      </w:r>
      <w:r w:rsidR="006A74A6" w:rsidRPr="00BD585B">
        <w:t xml:space="preserve"> </w:t>
      </w:r>
      <w:r w:rsidR="00A86F7B" w:rsidRPr="00BD585B">
        <w:t>NOZ</w:t>
      </w:r>
      <w:r w:rsidR="006A74A6" w:rsidRPr="00BD585B">
        <w:t xml:space="preserve"> tedy chrání prioritně zástavní práva, jež podléhají registraci, a nepřímo je tím upřednostňuje před neregistrovanými.</w:t>
      </w:r>
      <w:r w:rsidR="001007B3" w:rsidRPr="00BD585B">
        <w:t xml:space="preserve"> </w:t>
      </w:r>
      <w:r w:rsidR="00205A58" w:rsidRPr="00BD585B">
        <w:t>NOZ</w:t>
      </w:r>
      <w:r w:rsidR="006A74A6" w:rsidRPr="00BD585B">
        <w:t xml:space="preserve"> </w:t>
      </w:r>
      <w:r w:rsidR="001007B3" w:rsidRPr="00BD585B">
        <w:t xml:space="preserve">vedle toho připouští </w:t>
      </w:r>
      <w:r w:rsidR="006A74A6" w:rsidRPr="00BD585B">
        <w:t xml:space="preserve">odchýlení od pořadí, jež sám stanovuje. Taková </w:t>
      </w:r>
      <w:r w:rsidR="006A74A6" w:rsidRPr="00BD585B">
        <w:lastRenderedPageBreak/>
        <w:t>změna pořadí podléhá zápisu do veřejného seznamu nebo rejstříku zástav a návrh podávají společně zástavní věřitelé, kteří si pořadí ujednali. Ujednání</w:t>
      </w:r>
      <w:r w:rsidR="00205A58" w:rsidRPr="00BD585B">
        <w:t xml:space="preserve"> </w:t>
      </w:r>
      <w:r w:rsidR="006A74A6" w:rsidRPr="00BD585B">
        <w:t>o pořadí zástavního práva však nemá účinky vůči zástavním věřitelům, kteří k němu nepřistoupili.</w:t>
      </w:r>
      <w:r w:rsidR="006A74A6" w:rsidRPr="00BD585B">
        <w:rPr>
          <w:rStyle w:val="Znakapoznpodarou"/>
        </w:rPr>
        <w:footnoteReference w:id="171"/>
      </w:r>
      <w:r w:rsidR="006A74A6" w:rsidRPr="00BD585B">
        <w:t xml:space="preserve"> </w:t>
      </w:r>
    </w:p>
    <w:p w:rsidR="006A74A6" w:rsidRPr="00BD585B" w:rsidRDefault="006A74A6" w:rsidP="006A74A6">
      <w:pPr>
        <w:spacing w:line="360" w:lineRule="auto"/>
        <w:ind w:firstLine="708"/>
        <w:jc w:val="both"/>
      </w:pPr>
      <w:r w:rsidRPr="00BD585B">
        <w:t>S výkonem zástavního práva při více věřitelích je spojena povinnost zástavního věřitele oznámit ostatním zástavním věřitelům, kteří mají před ním přednostní právo na uspokojení ze zástavy, že započne s výkonem zástavního práva. Přednostní zástavní věřitelé mají od oznámení třicet dnů k tomu, aby oznámili, že sami započnou s výkonem zástavního práva. Pokud dojde k takovému oznámení, má právo uspokojit se ze zástavy přednostní zástavní věřitel. To ovšem neplatí v případě, že ve lhůtě třiceti dnů nenastane reakce přednostního zástavního věřitele na oznámení, nebo v případě, že přednostní zástavní věřitel oznámil započetí, avšak bez zbytečného odkladu nekonal.</w:t>
      </w:r>
      <w:r w:rsidRPr="00BD585B">
        <w:rPr>
          <w:rStyle w:val="Znakapoznpodarou"/>
        </w:rPr>
        <w:footnoteReference w:id="172"/>
      </w:r>
    </w:p>
    <w:p w:rsidR="006A74A6" w:rsidRPr="00BD585B" w:rsidRDefault="006A74A6" w:rsidP="006A74A6">
      <w:pPr>
        <w:spacing w:line="360" w:lineRule="auto"/>
        <w:ind w:firstLine="708"/>
        <w:jc w:val="both"/>
      </w:pPr>
      <w:r w:rsidRPr="00BD585B">
        <w:t xml:space="preserve">Dojde-li k prodeji zástavy a uspokojení zástavního věřitele, uloží se přebytek z prodeje do soudní úschovy, není-li dohodnuto s ostatními zástavními věřiteli jinak. Další zástavní věřitelé se uspokojí z výtěžku, který je v soudní úschově podle pořadí jejich zástavních práv </w:t>
      </w:r>
      <w:r w:rsidR="0060366D" w:rsidRPr="00BD585B">
        <w:br/>
      </w:r>
      <w:r w:rsidRPr="00BD585B">
        <w:t>a případný přebytek zůstane zástavnímu dlužníkovi. Při výkonu zástavního práva prioritním zástavním věřitelem přechází na nabyvatele zástava, která není nadále zatížená dalšími zástavními právy. Pokud dojde k výkonu zástavní</w:t>
      </w:r>
      <w:r w:rsidR="00666A58" w:rsidRPr="00BD585B">
        <w:t>ho</w:t>
      </w:r>
      <w:r w:rsidRPr="00BD585B">
        <w:t xml:space="preserve"> práva jiným než přednostním zástavním věřitelem, přechází na nabyvatele zástava s podmínkou, že zástavní práva, která jsou v pořadí před ním, na zástavě váznou i nadále, o čemž musí být přednostní věřitelé informováni. Pokud zástavní právo vzniklo zápisem do veřejného seznamu nebo rejstříku zástav, zajistí zástavní věřitel zápis změn v příslušném veřejném seznamu či rejstříku zástav.</w:t>
      </w:r>
      <w:r w:rsidRPr="00BD585B">
        <w:rPr>
          <w:rStyle w:val="Znakapoznpodarou"/>
        </w:rPr>
        <w:footnoteReference w:id="173"/>
      </w:r>
    </w:p>
    <w:p w:rsidR="00E44C5D" w:rsidRPr="00BD585B" w:rsidRDefault="00D528C8" w:rsidP="00E44C5D">
      <w:pPr>
        <w:pStyle w:val="Nadpis2"/>
        <w:numPr>
          <w:ilvl w:val="2"/>
          <w:numId w:val="7"/>
        </w:numPr>
        <w:rPr>
          <w:sz w:val="28"/>
          <w:szCs w:val="32"/>
        </w:rPr>
      </w:pPr>
      <w:bookmarkStart w:id="55" w:name="_Toc400795242"/>
      <w:r w:rsidRPr="00BD585B">
        <w:rPr>
          <w:sz w:val="28"/>
          <w:szCs w:val="32"/>
        </w:rPr>
        <w:t>Nové z</w:t>
      </w:r>
      <w:r w:rsidR="00E44C5D" w:rsidRPr="00BD585B">
        <w:rPr>
          <w:sz w:val="28"/>
          <w:szCs w:val="32"/>
        </w:rPr>
        <w:t>působy zpeněžení zástavy dle NOZ</w:t>
      </w:r>
      <w:bookmarkEnd w:id="55"/>
    </w:p>
    <w:p w:rsidR="005279C1" w:rsidRPr="00BD585B" w:rsidRDefault="001F35A7" w:rsidP="003D5E51">
      <w:pPr>
        <w:spacing w:line="360" w:lineRule="auto"/>
        <w:ind w:firstLine="708"/>
        <w:jc w:val="both"/>
      </w:pPr>
      <w:r w:rsidRPr="00BD585B">
        <w:t>Výkon zástavního práva doznal obdobně jako jiná ustanovení výrazných změn, které lze považova</w:t>
      </w:r>
      <w:r w:rsidR="00E26C56" w:rsidRPr="00BD585B">
        <w:t>t</w:t>
      </w:r>
      <w:r w:rsidRPr="00BD585B">
        <w:t xml:space="preserve"> za změny ryze pozitivní. Realizace zástavního práva </w:t>
      </w:r>
      <w:r w:rsidR="008B2B22" w:rsidRPr="00BD585B">
        <w:t>za účinnosti</w:t>
      </w:r>
      <w:r w:rsidR="005876B6" w:rsidRPr="00BD585B">
        <w:t xml:space="preserve"> </w:t>
      </w:r>
      <w:r w:rsidR="00A0275C" w:rsidRPr="00BD585B">
        <w:t>obč. z.</w:t>
      </w:r>
      <w:r w:rsidRPr="00BD585B">
        <w:t xml:space="preserve"> </w:t>
      </w:r>
      <w:r w:rsidR="005876B6" w:rsidRPr="00BD585B">
        <w:t xml:space="preserve">byla </w:t>
      </w:r>
      <w:r w:rsidRPr="00BD585B">
        <w:t xml:space="preserve">omezena </w:t>
      </w:r>
      <w:r w:rsidR="005876B6" w:rsidRPr="00BD585B">
        <w:t>toliko</w:t>
      </w:r>
      <w:r w:rsidR="0040194B" w:rsidRPr="00BD585B">
        <w:t xml:space="preserve"> na dva možné způsoby, které </w:t>
      </w:r>
      <w:r w:rsidR="005876B6" w:rsidRPr="00BD585B">
        <w:t>byly</w:t>
      </w:r>
      <w:r w:rsidR="0040194B" w:rsidRPr="00BD585B">
        <w:t xml:space="preserve"> zákonem taxativně </w:t>
      </w:r>
      <w:r w:rsidR="00C00788" w:rsidRPr="00BD585B">
        <w:t>vymezeny</w:t>
      </w:r>
      <w:r w:rsidR="0040194B" w:rsidRPr="00BD585B">
        <w:t xml:space="preserve">. </w:t>
      </w:r>
      <w:r w:rsidR="00BA32A0" w:rsidRPr="00BD585B">
        <w:t>Jednalo</w:t>
      </w:r>
      <w:r w:rsidR="0040194B" w:rsidRPr="00BD585B">
        <w:t xml:space="preserve"> se </w:t>
      </w:r>
      <w:r w:rsidR="009B04D0" w:rsidRPr="00BD585B">
        <w:br/>
      </w:r>
      <w:r w:rsidR="0040194B" w:rsidRPr="00BD585B">
        <w:t>o zpeněžení zástavy v nedobrovolné veřejné</w:t>
      </w:r>
      <w:r w:rsidR="00A954FB" w:rsidRPr="00BD585B">
        <w:t xml:space="preserve"> dražbě a soudní prodej zástavy. O</w:t>
      </w:r>
      <w:r w:rsidR="0040194B" w:rsidRPr="00BD585B">
        <w:t xml:space="preserve">ba způsoby </w:t>
      </w:r>
      <w:r w:rsidR="005876B6" w:rsidRPr="00BD585B">
        <w:t xml:space="preserve">byly </w:t>
      </w:r>
      <w:r w:rsidR="0040194B" w:rsidRPr="00BD585B">
        <w:t>formou úředního řízení.</w:t>
      </w:r>
      <w:r w:rsidRPr="00BD585B">
        <w:t xml:space="preserve"> </w:t>
      </w:r>
      <w:r w:rsidR="001C56D4" w:rsidRPr="00BD585B">
        <w:t xml:space="preserve">Vedle těchto dvou </w:t>
      </w:r>
      <w:r w:rsidR="003C1176" w:rsidRPr="00BD585B">
        <w:t xml:space="preserve">způsobů </w:t>
      </w:r>
      <w:r w:rsidR="005876B6" w:rsidRPr="00BD585B">
        <w:t>existoval</w:t>
      </w:r>
      <w:r w:rsidR="003C1176" w:rsidRPr="00BD585B">
        <w:t xml:space="preserve"> ještě zvláštní typ v rámci insolvenčního řízení, kterým </w:t>
      </w:r>
      <w:r w:rsidR="005876B6" w:rsidRPr="00BD585B">
        <w:t>byl</w:t>
      </w:r>
      <w:r w:rsidR="00311490" w:rsidRPr="00BD585B">
        <w:t>,</w:t>
      </w:r>
      <w:r w:rsidR="005876B6" w:rsidRPr="00BD585B">
        <w:t xml:space="preserve"> a stále je</w:t>
      </w:r>
      <w:r w:rsidR="00311490" w:rsidRPr="00BD585B">
        <w:t>,</w:t>
      </w:r>
      <w:r w:rsidR="003C1176" w:rsidRPr="00BD585B">
        <w:t xml:space="preserve"> prodej mimo veřejnou dražbu.</w:t>
      </w:r>
    </w:p>
    <w:p w:rsidR="00765600" w:rsidRPr="00BD585B" w:rsidRDefault="00D217D1" w:rsidP="00765600">
      <w:pPr>
        <w:spacing w:line="360" w:lineRule="auto"/>
        <w:ind w:firstLine="708"/>
        <w:jc w:val="both"/>
      </w:pPr>
      <w:r w:rsidRPr="00BD585B">
        <w:lastRenderedPageBreak/>
        <w:t>NOZ</w:t>
      </w:r>
      <w:r w:rsidR="005279C1" w:rsidRPr="00BD585B">
        <w:t xml:space="preserve"> se inspiruje v mode</w:t>
      </w:r>
      <w:r w:rsidR="00992599" w:rsidRPr="00BD585B">
        <w:t>rních právních úpravách,</w:t>
      </w:r>
      <w:r w:rsidR="007249AC" w:rsidRPr="00BD585B">
        <w:t xml:space="preserve"> </w:t>
      </w:r>
      <w:r w:rsidR="00992599" w:rsidRPr="00BD585B">
        <w:t>např. v</w:t>
      </w:r>
      <w:r w:rsidR="00EC0CFE" w:rsidRPr="00BD585B">
        <w:t>e</w:t>
      </w:r>
      <w:r w:rsidR="005279C1" w:rsidRPr="00BD585B">
        <w:t xml:space="preserve"> </w:t>
      </w:r>
      <w:r w:rsidR="00404247" w:rsidRPr="00BD585B">
        <w:t>slov. obč. z.</w:t>
      </w:r>
      <w:r w:rsidR="005279C1" w:rsidRPr="00BD585B">
        <w:t>, který se neomezuje pouze na tyto dva způsoby prodeje zástavy.</w:t>
      </w:r>
      <w:r w:rsidR="005279C1" w:rsidRPr="00BD585B">
        <w:rPr>
          <w:rStyle w:val="Znakapoznpodarou"/>
        </w:rPr>
        <w:footnoteReference w:id="174"/>
      </w:r>
      <w:r w:rsidR="00117298" w:rsidRPr="00BD585B">
        <w:t xml:space="preserve"> </w:t>
      </w:r>
      <w:r w:rsidR="00C27BFD" w:rsidRPr="00BD585B">
        <w:t>NOZ</w:t>
      </w:r>
      <w:r w:rsidR="00F52391" w:rsidRPr="00BD585B">
        <w:t xml:space="preserve"> upravuje způsoby</w:t>
      </w:r>
      <w:r w:rsidR="007249AC" w:rsidRPr="00BD585B">
        <w:t xml:space="preserve"> </w:t>
      </w:r>
      <w:r w:rsidR="00F52391" w:rsidRPr="00BD585B">
        <w:t>a podmínky realizace zástavního práva v</w:t>
      </w:r>
      <w:r w:rsidR="00C27BFD" w:rsidRPr="00BD585B">
        <w:t> ust.</w:t>
      </w:r>
      <w:r w:rsidR="00F52391" w:rsidRPr="00BD585B">
        <w:t xml:space="preserve"> § 1359 a násl. </w:t>
      </w:r>
      <w:r w:rsidR="00601779" w:rsidRPr="00BD585B">
        <w:t>Výkon zástavního práva je v zásadě formou zpeněžení zástavy, avšak není vyloučeno, aby byl výkon zástavního práva na základě dohody stran realizován formou převodu vlastnického práva na zástavního věřitele, což samozřejmě souvisí s ustanoveními, jež upravují zakázaná ujednání.</w:t>
      </w:r>
      <w:r w:rsidR="00BC5379" w:rsidRPr="00BD585B">
        <w:rPr>
          <w:rStyle w:val="Znakapoznpodarou"/>
        </w:rPr>
        <w:footnoteReference w:id="175"/>
      </w:r>
      <w:r w:rsidR="00601779" w:rsidRPr="00BD585B">
        <w:t xml:space="preserve">  </w:t>
      </w:r>
      <w:r w:rsidR="00A111E5" w:rsidRPr="00BD585B">
        <w:t xml:space="preserve">Na rozdíl od </w:t>
      </w:r>
      <w:r w:rsidR="008F47F0" w:rsidRPr="00BD585B">
        <w:t>obč. z.</w:t>
      </w:r>
      <w:r w:rsidR="00A111E5" w:rsidRPr="00BD585B">
        <w:t xml:space="preserve">, </w:t>
      </w:r>
      <w:r w:rsidR="008F47F0" w:rsidRPr="00BD585B">
        <w:t>NOZ</w:t>
      </w:r>
      <w:r w:rsidR="00A111E5" w:rsidRPr="00BD585B">
        <w:t xml:space="preserve"> primárně </w:t>
      </w:r>
      <w:r w:rsidR="007868B5" w:rsidRPr="00BD585B">
        <w:t>stanoví</w:t>
      </w:r>
      <w:r w:rsidR="00A111E5" w:rsidRPr="00BD585B">
        <w:t xml:space="preserve">, že zástavní právo se realizuje způsobem, který si zástavní věřitel </w:t>
      </w:r>
      <w:r w:rsidR="00E56CBD" w:rsidRPr="00BD585B">
        <w:t xml:space="preserve">písemně </w:t>
      </w:r>
      <w:r w:rsidR="00A111E5" w:rsidRPr="00BD585B">
        <w:t>dohodl se zástavním dlužníkem v zástavní smlouvě. Při takovém ujednání je potřeba respektovat zakázaná ujednání.</w:t>
      </w:r>
      <w:r w:rsidR="00D919F3" w:rsidRPr="00BD585B">
        <w:rPr>
          <w:rStyle w:val="Znakapoznpodarou"/>
        </w:rPr>
        <w:footnoteReference w:id="176"/>
      </w:r>
      <w:r w:rsidR="000852AE" w:rsidRPr="00BD585B">
        <w:t xml:space="preserve"> Pokud je dluh splatný, což je základní podmínka pro výkon zástavního práva, realizuje se právě způsobem, jež si smluvní strany sjednaly. Tento nový princip byl zcela jistě přijat z důvodu podpory větší smluvní volnosti stran tak, aby byl</w:t>
      </w:r>
      <w:r w:rsidR="00F64FB1" w:rsidRPr="00BD585B">
        <w:t>o</w:t>
      </w:r>
      <w:r w:rsidR="000852AE" w:rsidRPr="00BD585B">
        <w:t xml:space="preserve"> zástavní právo co nejjednodušeji přizpůsobitelné pro konkrétní subjekty. Ujedn</w:t>
      </w:r>
      <w:r w:rsidR="00EE5819" w:rsidRPr="00BD585B">
        <w:t>á</w:t>
      </w:r>
      <w:r w:rsidR="000852AE" w:rsidRPr="00BD585B">
        <w:t>ní</w:t>
      </w:r>
      <w:r w:rsidR="00D13032" w:rsidRPr="00BD585B">
        <w:t xml:space="preserve"> </w:t>
      </w:r>
      <w:r w:rsidR="000852AE" w:rsidRPr="00BD585B">
        <w:t xml:space="preserve">v zástavní smlouvě </w:t>
      </w:r>
      <w:r w:rsidR="005B74C2" w:rsidRPr="00BD585B">
        <w:t xml:space="preserve">o způsobu realizace zástavního práva </w:t>
      </w:r>
      <w:r w:rsidR="000852AE" w:rsidRPr="00BD585B">
        <w:t>nezavazuje pouze zástavního věřitele</w:t>
      </w:r>
      <w:r w:rsidR="005B74C2" w:rsidRPr="00BD585B">
        <w:t xml:space="preserve">, nýbrž </w:t>
      </w:r>
      <w:r w:rsidR="00B117C9" w:rsidRPr="00BD585B">
        <w:br/>
      </w:r>
      <w:r w:rsidR="005B74C2" w:rsidRPr="00BD585B">
        <w:t>i jeho právní</w:t>
      </w:r>
      <w:r w:rsidR="00FF25A5" w:rsidRPr="00BD585B">
        <w:t>ho</w:t>
      </w:r>
      <w:r w:rsidR="005B74C2" w:rsidRPr="00BD585B">
        <w:t xml:space="preserve"> nástupce, který musí být o této skutečnosti zástavním dlužníkem informován v případě, že dochází k převodu práva.</w:t>
      </w:r>
      <w:r w:rsidR="005F28A9" w:rsidRPr="00BD585B">
        <w:rPr>
          <w:rStyle w:val="Znakapoznpodarou"/>
        </w:rPr>
        <w:footnoteReference w:id="177"/>
      </w:r>
      <w:r w:rsidR="00765600" w:rsidRPr="00BD585B">
        <w:t xml:space="preserve"> NOZ upravuje podmínky, které je nutné dodržet při prodeji zástavy mimo veřejnou dražbu, tzn. způsobem sjednaným mezi zástavním věřitelem </w:t>
      </w:r>
      <w:r w:rsidR="00B117C9" w:rsidRPr="00BD585B">
        <w:br/>
      </w:r>
      <w:r w:rsidR="00765600" w:rsidRPr="00BD585B">
        <w:t xml:space="preserve">a zástavním dlužníkem. Zástavní věřitel je </w:t>
      </w:r>
      <w:r w:rsidR="00765600" w:rsidRPr="00BD585B">
        <w:rPr>
          <w:i/>
        </w:rPr>
        <w:t>„povinen postupovat při prodeji s odbornou péčí v zájmu svém i v zájmu zástavního dlužníka tak, aby zástavu prodal za cenu, za kterou lze srovnatelnou věc obvykle prodat za srovnatelných okolností na daném místě a v daném čase.“</w:t>
      </w:r>
      <w:r w:rsidR="00765600" w:rsidRPr="00BD585B">
        <w:rPr>
          <w:rStyle w:val="Znakapoznpodarou"/>
          <w:i/>
        </w:rPr>
        <w:footnoteReference w:id="178"/>
      </w:r>
      <w:r w:rsidR="00765600" w:rsidRPr="00BD585B">
        <w:rPr>
          <w:i/>
        </w:rPr>
        <w:t xml:space="preserve"> </w:t>
      </w:r>
      <w:r w:rsidR="00765600" w:rsidRPr="00BD585B">
        <w:t>Zástavní věřitel může kdykoliv během výkonu zástavního práva, jež byl</w:t>
      </w:r>
      <w:r w:rsidR="00B117C9" w:rsidRPr="00BD585B">
        <w:t>o sjednáno</w:t>
      </w:r>
      <w:r w:rsidR="00765600" w:rsidRPr="00BD585B">
        <w:t xml:space="preserve"> mezi stranami, změnit způsob realizace, </w:t>
      </w:r>
      <w:r w:rsidR="007018CD" w:rsidRPr="00BD585B">
        <w:t>přičemž</w:t>
      </w:r>
      <w:r w:rsidR="00765600" w:rsidRPr="00BD585B">
        <w:t xml:space="preserve"> může zástavu zpeněžit ve veřejné dražbě nebo podle jiného zákona. Změna realizace musí být včas a písemně oznámena zástavnímu dlužníkovi. </w:t>
      </w:r>
      <w:r w:rsidR="00765600" w:rsidRPr="00BD585B">
        <w:rPr>
          <w:rStyle w:val="Znakapoznpodarou"/>
        </w:rPr>
        <w:footnoteReference w:id="179"/>
      </w:r>
    </w:p>
    <w:p w:rsidR="00E56CBD" w:rsidRPr="00BD585B" w:rsidRDefault="00E56CBD" w:rsidP="005279C1">
      <w:pPr>
        <w:spacing w:line="360" w:lineRule="auto"/>
        <w:ind w:firstLine="708"/>
        <w:jc w:val="both"/>
      </w:pPr>
      <w:r w:rsidRPr="00BD585B">
        <w:t xml:space="preserve">Subsidiárně je pak stanoveno, že zástavní právo lze realizovat </w:t>
      </w:r>
      <w:r w:rsidR="004A217E" w:rsidRPr="00BD585B">
        <w:t>formou veřejné dražby nebo z prodeje zástavy podle jiného</w:t>
      </w:r>
      <w:r w:rsidR="001E3609" w:rsidRPr="00BD585B">
        <w:t xml:space="preserve"> zákona</w:t>
      </w:r>
      <w:r w:rsidR="005F28A9" w:rsidRPr="00BD585B">
        <w:t xml:space="preserve">, což odpovídá </w:t>
      </w:r>
      <w:r w:rsidR="00EB72FE" w:rsidRPr="00BD585B">
        <w:t>staré</w:t>
      </w:r>
      <w:r w:rsidR="005F28A9" w:rsidRPr="00BD585B">
        <w:t xml:space="preserve"> právní úpravě.</w:t>
      </w:r>
      <w:r w:rsidR="00FE4985" w:rsidRPr="00BD585B">
        <w:t xml:space="preserve"> </w:t>
      </w:r>
      <w:r w:rsidR="00C26AB0" w:rsidRPr="00BD585B">
        <w:t>Ust.</w:t>
      </w:r>
      <w:r w:rsidR="00FE4985" w:rsidRPr="00BD585B">
        <w:t xml:space="preserve"> § 1359 </w:t>
      </w:r>
      <w:r w:rsidR="00C26AB0" w:rsidRPr="00BD585B">
        <w:t>NOZ</w:t>
      </w:r>
      <w:r w:rsidR="00FE4985" w:rsidRPr="00BD585B">
        <w:t xml:space="preserve"> pamatuje i na cenné papíry, jež jsou obchodovatelné na evropském regulovaném trhu, </w:t>
      </w:r>
      <w:r w:rsidR="00431D8D" w:rsidRPr="00BD585B">
        <w:t>přičemž</w:t>
      </w:r>
      <w:r w:rsidR="00FE4985" w:rsidRPr="00BD585B">
        <w:t xml:space="preserve"> </w:t>
      </w:r>
      <w:r w:rsidR="0069254E" w:rsidRPr="00BD585B">
        <w:t xml:space="preserve">ty </w:t>
      </w:r>
      <w:r w:rsidR="00FE4985" w:rsidRPr="00BD585B">
        <w:t>se prodají nejméně za cenu určenou evropským regulovaným trhem.</w:t>
      </w:r>
      <w:r w:rsidR="00933487" w:rsidRPr="00BD585B">
        <w:t xml:space="preserve"> V obou </w:t>
      </w:r>
      <w:r w:rsidR="00933487" w:rsidRPr="00BD585B">
        <w:lastRenderedPageBreak/>
        <w:t>případech má zástavní věřitel právo na náhradu</w:t>
      </w:r>
      <w:r w:rsidR="00155877" w:rsidRPr="00BD585B">
        <w:t xml:space="preserve"> nákladů</w:t>
      </w:r>
      <w:r w:rsidR="00933487" w:rsidRPr="00BD585B">
        <w:t>, které byly vynalož</w:t>
      </w:r>
      <w:r w:rsidR="005976C7" w:rsidRPr="00BD585B">
        <w:t>eny při</w:t>
      </w:r>
      <w:r w:rsidR="00933487" w:rsidRPr="00BD585B">
        <w:t xml:space="preserve"> výkonu zástavního práva.</w:t>
      </w:r>
    </w:p>
    <w:p w:rsidR="00AF30C1" w:rsidRPr="00BD585B" w:rsidRDefault="00311C32" w:rsidP="00AF30C1">
      <w:pPr>
        <w:spacing w:line="360" w:lineRule="auto"/>
        <w:ind w:firstLine="708"/>
        <w:jc w:val="both"/>
      </w:pPr>
      <w:r w:rsidRPr="00BD585B">
        <w:t xml:space="preserve">Úkony, které musí zástavní věřitel provést </w:t>
      </w:r>
      <w:r w:rsidR="00E84111" w:rsidRPr="00BD585B">
        <w:t>k tomu</w:t>
      </w:r>
      <w:r w:rsidRPr="00BD585B">
        <w:t xml:space="preserve">, aby </w:t>
      </w:r>
      <w:r w:rsidR="00963116" w:rsidRPr="00BD585B">
        <w:t>se pohledávka stala dospělou</w:t>
      </w:r>
      <w:r w:rsidRPr="00BD585B">
        <w:t>, musí být učiněny nejen vůči osobnímu dlužníkovi, nýbrž i proti zástavnímu dlužníkovi.</w:t>
      </w:r>
      <w:r w:rsidR="00536984" w:rsidRPr="00BD585B">
        <w:t xml:space="preserve"> </w:t>
      </w:r>
      <w:r w:rsidR="00EF7B39" w:rsidRPr="00BD585B">
        <w:t>N</w:t>
      </w:r>
      <w:r w:rsidR="00536984" w:rsidRPr="00BD585B">
        <w:t xml:space="preserve">ově je upravena povinnost zástavního věřitele písemně oznámit zástavnímu dlužníkovi započetí </w:t>
      </w:r>
      <w:r w:rsidR="0066662B" w:rsidRPr="00BD585B">
        <w:t>výkonu zástavního práva. V</w:t>
      </w:r>
      <w:r w:rsidR="00536984" w:rsidRPr="00BD585B">
        <w:t xml:space="preserve"> tomto oznámení musí být uvedeno, jakým způsobem se </w:t>
      </w:r>
      <w:r w:rsidR="00F65D3E" w:rsidRPr="00BD585B">
        <w:t xml:space="preserve">hodlá </w:t>
      </w:r>
      <w:r w:rsidR="00536984" w:rsidRPr="00BD585B">
        <w:t xml:space="preserve">zástavní věřitel ze zástavy uspokojit. </w:t>
      </w:r>
      <w:r w:rsidR="009D7895" w:rsidRPr="00BD585B">
        <w:t>Pokud je zástavní právo zapsáno ve veřejném seznamu či rejstříku zástav, je na zástavním věřiteli, aby zajistil zapsání započetí výkonu zástavního práva v tomto seznamu či rejstříku zástav.</w:t>
      </w:r>
      <w:r w:rsidR="002E4DD6" w:rsidRPr="00BD585B">
        <w:t xml:space="preserve"> </w:t>
      </w:r>
      <w:r w:rsidR="00BF4B35" w:rsidRPr="00BD585B">
        <w:t>Po</w:t>
      </w:r>
      <w:r w:rsidR="002E4DD6" w:rsidRPr="00BD585B">
        <w:t xml:space="preserve"> oznámení nesmí zástavní dlužník bez souhlasu zástavního věřitele činit úkony, které by vedly ke zcizení zástavy.</w:t>
      </w:r>
      <w:r w:rsidR="004C2F3B" w:rsidRPr="00BD585B">
        <w:t xml:space="preserve"> Od doby oznámení či uveřejnění</w:t>
      </w:r>
      <w:r w:rsidR="002C7069" w:rsidRPr="00BD585B">
        <w:t xml:space="preserve"> ve veřejném seznamu nebo rejstříku zástav počíná běžet </w:t>
      </w:r>
      <w:r w:rsidR="00A0773F" w:rsidRPr="00BD585B">
        <w:t>třiceti</w:t>
      </w:r>
      <w:r w:rsidR="002C7069" w:rsidRPr="00BD585B">
        <w:t xml:space="preserve"> denní lhůta, po které může zástavní věřitel přistoupit k realizaci zástavní</w:t>
      </w:r>
      <w:r w:rsidR="00425EEC" w:rsidRPr="00BD585B">
        <w:t>ho</w:t>
      </w:r>
      <w:r w:rsidR="002C7069" w:rsidRPr="00BD585B">
        <w:t xml:space="preserve"> práva. Strany si nemohou ujednat lhůtu kratší a musí vždy dodržet tuto </w:t>
      </w:r>
      <w:r w:rsidR="0077355B" w:rsidRPr="00BD585B">
        <w:t xml:space="preserve">lhůtu stanovenou </w:t>
      </w:r>
      <w:r w:rsidR="002C7069" w:rsidRPr="00BD585B">
        <w:t>zákonem</w:t>
      </w:r>
      <w:r w:rsidR="009C3DB5" w:rsidRPr="00BD585B">
        <w:t>.</w:t>
      </w:r>
      <w:r w:rsidR="00D1318E" w:rsidRPr="00BD585B">
        <w:rPr>
          <w:rStyle w:val="Znakapoznpodarou"/>
        </w:rPr>
        <w:footnoteReference w:id="180"/>
      </w:r>
      <w:r w:rsidR="00C2317C" w:rsidRPr="00BD585B">
        <w:t xml:space="preserve"> </w:t>
      </w:r>
      <w:r w:rsidR="007018CD" w:rsidRPr="00BD585B">
        <w:t xml:space="preserve">Oznámení o realizaci musí </w:t>
      </w:r>
      <w:r w:rsidR="00744BF9" w:rsidRPr="00BD585B">
        <w:t xml:space="preserve">obsahovat </w:t>
      </w:r>
      <w:r w:rsidR="00C2317C" w:rsidRPr="00BD585B">
        <w:t xml:space="preserve">také </w:t>
      </w:r>
      <w:r w:rsidR="00BF4B35" w:rsidRPr="00BD585B">
        <w:t>označení způsobu</w:t>
      </w:r>
      <w:r w:rsidR="00D36993" w:rsidRPr="00BD585B">
        <w:t xml:space="preserve"> výkonu. Zájemce o věc</w:t>
      </w:r>
      <w:r w:rsidR="00C2317C" w:rsidRPr="00BD585B">
        <w:t xml:space="preserve"> </w:t>
      </w:r>
      <w:r w:rsidR="00D36993" w:rsidRPr="00BD585B">
        <w:t>či dražebník mají právo vyžádat si od zástavního věřitele potvrzení o oznámení výkonu zástavního práva zástavnímu dlužníkovi.</w:t>
      </w:r>
      <w:r w:rsidR="00D70A08" w:rsidRPr="00BD585B">
        <w:t xml:space="preserve"> Zástavní dlužník je povinen strp</w:t>
      </w:r>
      <w:r w:rsidR="00697BEC" w:rsidRPr="00BD585B">
        <w:t xml:space="preserve">ět řádný výkon zástavního práva a </w:t>
      </w:r>
      <w:r w:rsidR="00D70A08" w:rsidRPr="00BD585B">
        <w:t>poskytnout zástavnímu věřiteli součinnost, např. má povinnost předat zástavnímu věřiteli listiny, jež se váží k zástavě.</w:t>
      </w:r>
      <w:r w:rsidR="00460B05" w:rsidRPr="00BD585B">
        <w:t xml:space="preserve"> Výtěžek </w:t>
      </w:r>
      <w:r w:rsidR="0003625B" w:rsidRPr="00BD585B">
        <w:t xml:space="preserve">ze </w:t>
      </w:r>
      <w:r w:rsidR="00460B05" w:rsidRPr="00BD585B">
        <w:t>zpeněžení zástavy slouží k úhradě pohledávky včetně příslušenství a náklad</w:t>
      </w:r>
      <w:r w:rsidR="007A6511" w:rsidRPr="00BD585B">
        <w:t>ů</w:t>
      </w:r>
      <w:r w:rsidR="00460B05" w:rsidRPr="00BD585B">
        <w:t>, na které má zástavní věřitel nárok.</w:t>
      </w:r>
      <w:r w:rsidR="00464BC3" w:rsidRPr="00BD585B">
        <w:t xml:space="preserve"> Pokud byl zajištěn nepeněžitý dluh, náleží zástavnímu věřiteli plnění ve výš</w:t>
      </w:r>
      <w:r w:rsidR="0017218A" w:rsidRPr="00BD585B">
        <w:t>i</w:t>
      </w:r>
      <w:r w:rsidR="00464BC3" w:rsidRPr="00BD585B">
        <w:t xml:space="preserve"> obvyklé ceny</w:t>
      </w:r>
      <w:r w:rsidR="0017218A" w:rsidRPr="00BD585B">
        <w:t xml:space="preserve"> pohledávky</w:t>
      </w:r>
      <w:r w:rsidR="00464BC3" w:rsidRPr="00BD585B">
        <w:t xml:space="preserve"> ke dni vzniku zástavního práva.</w:t>
      </w:r>
      <w:r w:rsidR="00377413" w:rsidRPr="00BD585B">
        <w:t xml:space="preserve"> Po zpeněžení zástavy podá zástavní věřitel bez zbytečného odkladu zástavnímu dlužníkovi písemnou zprávu, která bude obsahovat informace o zpeněžení zástavy a nákladech spojených s</w:t>
      </w:r>
      <w:r w:rsidR="005B3263" w:rsidRPr="00BD585B">
        <w:t> prodejem, na které má zástavní věřitel právo.</w:t>
      </w:r>
      <w:r w:rsidR="00744905" w:rsidRPr="00BD585B">
        <w:rPr>
          <w:rStyle w:val="Znakapoznpodarou"/>
        </w:rPr>
        <w:footnoteReference w:id="181"/>
      </w:r>
      <w:r w:rsidR="006776D2" w:rsidRPr="00BD585B">
        <w:t xml:space="preserve"> Dojde-li k situaci, kdy </w:t>
      </w:r>
      <w:r w:rsidR="00744905" w:rsidRPr="00BD585B">
        <w:t xml:space="preserve">se </w:t>
      </w:r>
      <w:r w:rsidR="006776D2" w:rsidRPr="00BD585B">
        <w:t>prodej</w:t>
      </w:r>
      <w:r w:rsidR="00744905" w:rsidRPr="00BD585B">
        <w:t>em</w:t>
      </w:r>
      <w:r w:rsidR="006776D2" w:rsidRPr="00BD585B">
        <w:t xml:space="preserve"> zástavy neuhradí celý dluh, je osobní dlužník povinen uhradit částku, jež nebyla zástavnímu věřiteli uhrazena. Naopak plnění, které bylo získáno z prodeje zástavy a převyšuje zajištěný dluh včetně nákladů zástavního věřitele, náleží zástavnímu dlužníkovi. </w:t>
      </w:r>
    </w:p>
    <w:p w:rsidR="00AF30C1" w:rsidRPr="00BD585B" w:rsidRDefault="00D4103E" w:rsidP="00AF30C1">
      <w:pPr>
        <w:spacing w:line="360" w:lineRule="auto"/>
        <w:ind w:firstLine="708"/>
        <w:jc w:val="both"/>
      </w:pPr>
      <w:r w:rsidRPr="00BD585B">
        <w:t>NOZ</w:t>
      </w:r>
      <w:r w:rsidR="00AF30C1" w:rsidRPr="00BD585B">
        <w:t xml:space="preserve"> zná oba dva základní způsoby výkonu zástavního práva, které byly upraveny </w:t>
      </w:r>
      <w:r w:rsidR="00A57724" w:rsidRPr="00BD585B">
        <w:br/>
      </w:r>
      <w:r w:rsidR="00AF30C1" w:rsidRPr="00BD585B">
        <w:t xml:space="preserve">i </w:t>
      </w:r>
      <w:r w:rsidRPr="00BD585B">
        <w:t>v obč. z.</w:t>
      </w:r>
      <w:r w:rsidR="00AF30C1" w:rsidRPr="00BD585B">
        <w:t xml:space="preserve"> Nejvýraznější změnou je v tomto ohledu pouze přesunutí právní úpravy z</w:t>
      </w:r>
      <w:r w:rsidR="00DB596B" w:rsidRPr="00BD585B">
        <w:t> ust.</w:t>
      </w:r>
      <w:r w:rsidR="00AF30C1" w:rsidRPr="00BD585B">
        <w:t xml:space="preserve"> </w:t>
      </w:r>
      <w:r w:rsidR="00DB596B" w:rsidRPr="00BD585B">
        <w:br/>
      </w:r>
      <w:r w:rsidR="00AF30C1" w:rsidRPr="00BD585B">
        <w:t xml:space="preserve">§ 200y, §200z a § 200za </w:t>
      </w:r>
      <w:r w:rsidR="00DB596B" w:rsidRPr="00BD585B">
        <w:t>o.s.ř.</w:t>
      </w:r>
      <w:r w:rsidR="00AF30C1" w:rsidRPr="00BD585B">
        <w:t xml:space="preserve"> do nového </w:t>
      </w:r>
      <w:r w:rsidR="00DB596B" w:rsidRPr="00BD585B">
        <w:t>z.ř.s.</w:t>
      </w:r>
      <w:r w:rsidR="00AF30C1" w:rsidRPr="00BD585B">
        <w:t xml:space="preserve">, a to do </w:t>
      </w:r>
      <w:r w:rsidR="00DB596B" w:rsidRPr="00BD585B">
        <w:t>ust.</w:t>
      </w:r>
      <w:r w:rsidR="00AF30C1" w:rsidRPr="00BD585B">
        <w:t xml:space="preserve"> § 354 až 358. Právní úprava </w:t>
      </w:r>
      <w:r w:rsidR="00AF30C1" w:rsidRPr="00BD585B">
        <w:lastRenderedPageBreak/>
        <w:t xml:space="preserve">zůstává totožná, když se v podstatně v obdobném znění pouze přesunula do nového zákona v souvislosti s rekodifikací </w:t>
      </w:r>
      <w:r w:rsidR="00CB3608" w:rsidRPr="00BD585B">
        <w:t>o.s.ř.</w:t>
      </w:r>
      <w:r w:rsidR="00AF30C1" w:rsidRPr="00BD585B">
        <w:rPr>
          <w:rStyle w:val="Znakapoznpodarou"/>
        </w:rPr>
        <w:footnoteReference w:id="182"/>
      </w:r>
    </w:p>
    <w:p w:rsidR="00AF30C1" w:rsidRPr="00BD585B" w:rsidRDefault="00AF30C1" w:rsidP="00AF30C1">
      <w:pPr>
        <w:spacing w:line="360" w:lineRule="auto"/>
        <w:ind w:firstLine="708"/>
        <w:jc w:val="both"/>
      </w:pPr>
      <w:r w:rsidRPr="00BD585B">
        <w:t>Zpeněžení zástavy ve veřejné dražbě a soudní prodej zástavy spojuje několik společných znaků. Základním znakem je exekuční titul, který je nezbytný pro oba dva způsoby výkonu rozhodnutí. V případě soudního prodeje zástavy je exekučním titulem samotné usnesení o nařízení prodeje zástavy, které je soudem vydáváno v rámci řízení. Účastníkem řízení je pouze zástavní věřitel a zástavní dlužník. Takto vydaný exekuční titul může být použit pouze v rámci soudního prodeje zástavy a nemůže být podkladem pro veřejnou dražbu. Ve veřejné dražbě musí být exekuční titul již při nařízení dražby a není možné jej vydávat obdobně jako u soudního prodeje zástavy. S tím souvisí i skutečnost, že exekuční titul musí být vydaný proti osobnímu dlužníkovi, jelikož zástavní věřitel nemůže získat exekuční titul proti zástavnímu dlužníkovi vzhledem k tomu, že zástavní dlužník není povinen plnit pohledávku jako takovou. U soudního prodeje zástavy bude typicky jediný exekuční titul, kterým bude usnesení</w:t>
      </w:r>
      <w:r w:rsidR="00A57724" w:rsidRPr="00BD585B">
        <w:t xml:space="preserve"> o nařízení prodeje zástavy. U v</w:t>
      </w:r>
      <w:r w:rsidRPr="00BD585B">
        <w:t>eřejné dražby pak může být exekučních titulů více, což vyplývá z</w:t>
      </w:r>
      <w:r w:rsidR="009777D8" w:rsidRPr="00BD585B">
        <w:t> ust.</w:t>
      </w:r>
      <w:r w:rsidRPr="00BD585B">
        <w:t xml:space="preserve"> § 36 odst. 1 zákona o veřejných dražbách.</w:t>
      </w:r>
      <w:r w:rsidRPr="00BD585B">
        <w:rPr>
          <w:rStyle w:val="Znakapoznpodarou"/>
        </w:rPr>
        <w:footnoteReference w:id="183"/>
      </w:r>
    </w:p>
    <w:p w:rsidR="006C7BD3" w:rsidRPr="00BD585B" w:rsidRDefault="006C7BD3" w:rsidP="00BD3C96">
      <w:pPr>
        <w:pStyle w:val="Nadpis2"/>
        <w:numPr>
          <w:ilvl w:val="2"/>
          <w:numId w:val="7"/>
        </w:numPr>
        <w:rPr>
          <w:sz w:val="28"/>
          <w:szCs w:val="28"/>
        </w:rPr>
      </w:pPr>
      <w:bookmarkStart w:id="56" w:name="_Toc400795243"/>
      <w:r w:rsidRPr="00BD585B">
        <w:rPr>
          <w:sz w:val="28"/>
          <w:szCs w:val="28"/>
        </w:rPr>
        <w:t>Výkon zástavního práva veřejnou dražbou</w:t>
      </w:r>
      <w:bookmarkEnd w:id="56"/>
    </w:p>
    <w:p w:rsidR="006C7BD3" w:rsidRPr="00BD585B" w:rsidRDefault="006C7BD3" w:rsidP="006C7BD3">
      <w:pPr>
        <w:spacing w:line="360" w:lineRule="auto"/>
        <w:ind w:firstLine="708"/>
        <w:jc w:val="both"/>
      </w:pPr>
      <w:r w:rsidRPr="00BD585B">
        <w:t xml:space="preserve">Veřejnou dražbu, která se použije pro zpeněžení zástavy, upravuje </w:t>
      </w:r>
      <w:r w:rsidR="00936BB9" w:rsidRPr="00BD585B">
        <w:t>z.</w:t>
      </w:r>
      <w:r w:rsidRPr="00BD585B">
        <w:t xml:space="preserve"> o veřejných dražbách v</w:t>
      </w:r>
      <w:r w:rsidR="00936BB9" w:rsidRPr="00BD585B">
        <w:t> ust.</w:t>
      </w:r>
      <w:r w:rsidRPr="00BD585B">
        <w:t xml:space="preserve"> § 36 a násl. v Části třetí nazvané Dražby nedobrovolné. </w:t>
      </w:r>
      <w:r w:rsidR="00F07336" w:rsidRPr="00BD585B">
        <w:t xml:space="preserve">Aby </w:t>
      </w:r>
      <w:r w:rsidR="00936BB9" w:rsidRPr="00BD585B">
        <w:t>mohla být veřejná držba nařízena</w:t>
      </w:r>
      <w:r w:rsidRPr="00BD585B">
        <w:t xml:space="preserve">, vyžaduje </w:t>
      </w:r>
      <w:r w:rsidR="00936BB9" w:rsidRPr="00BD585B">
        <w:t>z.</w:t>
      </w:r>
      <w:r w:rsidRPr="00BD585B">
        <w:t xml:space="preserve"> o veřejných dražbách v</w:t>
      </w:r>
      <w:r w:rsidR="00936BB9" w:rsidRPr="00BD585B">
        <w:t> ust.</w:t>
      </w:r>
      <w:r w:rsidRPr="00BD585B">
        <w:t xml:space="preserve"> § 36 odst. 1 exekuční titul, kterým může být vykonatelné soudní rozhodnutí, vykonatelný rozhodčí nález, vykonatelný notářský zápis anebo jiné vykonatelné rozhodnutí, jehož soudní výkon zákon připouští, </w:t>
      </w:r>
      <w:r w:rsidR="00936BB9" w:rsidRPr="00BD585B">
        <w:t xml:space="preserve">a to </w:t>
      </w:r>
      <w:r w:rsidRPr="00BD585B">
        <w:t xml:space="preserve">včetně platebních výměrů a výkazů nedoplatků. </w:t>
      </w:r>
    </w:p>
    <w:p w:rsidR="006C7BD3" w:rsidRPr="00BD585B" w:rsidRDefault="006C7BD3" w:rsidP="006C7BD3">
      <w:pPr>
        <w:spacing w:line="360" w:lineRule="auto"/>
        <w:ind w:firstLine="708"/>
        <w:jc w:val="both"/>
      </w:pPr>
      <w:r w:rsidRPr="00BD585B">
        <w:t>Dražbu můžeme chápat jako jednání, jehož účelem je přechod vlast</w:t>
      </w:r>
      <w:r w:rsidR="00D56298" w:rsidRPr="00BD585B">
        <w:t>nického práva k předmětu dražby</w:t>
      </w:r>
      <w:r w:rsidRPr="00BD585B">
        <w:t xml:space="preserve"> na osobu, která učiní nejvyšší nabídku. Veřejná dražba se provádí na návrh dražebního věřitele, tedy zástavního věřitele, vyjma případu, kdy návrh může podat správce konkursní podstaty. Dražbu provádí dražebník, což je osoba, která disponuje příslušným živnostenským oprávněním. Držba nedobrovolná se provádí na základě živnosti koncesované, k vydání živnosti si musí živnostenský úřad vyžádat souhlas Ministerstva pro místní rozvoj. Dražebník musí splňovat podmínky, a to buď vysokoškolské vzdělání s minimálně roční praxí </w:t>
      </w:r>
      <w:r w:rsidRPr="00BD585B">
        <w:lastRenderedPageBreak/>
        <w:t>v realitní činnosti, nebo středoškolské vzdělání s pětiletou praxí v realitní činnosti. Dražebník se povinně zapisuje do obchodního rejstříku.</w:t>
      </w:r>
      <w:r w:rsidRPr="00BD585B">
        <w:rPr>
          <w:rStyle w:val="Znakapoznpodarou"/>
        </w:rPr>
        <w:footnoteReference w:id="184"/>
      </w:r>
      <w:r w:rsidRPr="00BD585B">
        <w:t xml:space="preserve"> Skutečnost, že dražbu provádí soukromá osoba, které se svěřuje do rukou výlučná pravomoc státu, je v odborných kruzích často kritizováno, </w:t>
      </w:r>
      <w:r w:rsidR="001B6B72" w:rsidRPr="00BD585B">
        <w:t>jelikož</w:t>
      </w:r>
      <w:r w:rsidRPr="00BD585B">
        <w:t xml:space="preserve"> dražebník rozhoduje </w:t>
      </w:r>
      <w:r w:rsidR="001B6B72" w:rsidRPr="00BD585B">
        <w:t xml:space="preserve">autoritativně </w:t>
      </w:r>
      <w:r w:rsidRPr="00BD585B">
        <w:t>o právech</w:t>
      </w:r>
      <w:r w:rsidR="00F9025E">
        <w:t xml:space="preserve"> </w:t>
      </w:r>
      <w:r w:rsidRPr="00BD585B">
        <w:t>a povinnostech jiných osob</w:t>
      </w:r>
      <w:r w:rsidR="00F829CA" w:rsidRPr="00BD585B">
        <w:t>.</w:t>
      </w:r>
      <w:r w:rsidRPr="00BD585B">
        <w:rPr>
          <w:rStyle w:val="Znakapoznpodarou"/>
        </w:rPr>
        <w:footnoteReference w:id="185"/>
      </w:r>
    </w:p>
    <w:p w:rsidR="006C7BD3" w:rsidRPr="00BD585B" w:rsidRDefault="006C7BD3" w:rsidP="006C7BD3">
      <w:pPr>
        <w:spacing w:line="360" w:lineRule="auto"/>
        <w:ind w:firstLine="708"/>
        <w:jc w:val="both"/>
      </w:pPr>
      <w:r w:rsidRPr="00BD585B">
        <w:t xml:space="preserve">Předmětem dražby může být vše, co může být předmětem zástavního práva. </w:t>
      </w:r>
      <w:r w:rsidR="00041A3F" w:rsidRPr="00BD585B">
        <w:t>Fakticky se d</w:t>
      </w:r>
      <w:r w:rsidRPr="00BD585B">
        <w:t>ražba neuskutečňuje na základě návrhu dražebního věřitele, nýbrž na základě písemné smlouvy o provedení dražby uzavřené mezi dražebním věřitelem a dražebníkem. Dražebník doručí zástavnímu dlužníkovi písemné oznámení o dražbě, přičemž o</w:t>
      </w:r>
      <w:r w:rsidR="00041A3F" w:rsidRPr="00BD585B">
        <w:t>d</w:t>
      </w:r>
      <w:r w:rsidRPr="00BD585B">
        <w:t xml:space="preserve"> té doby je zástavní dlužník omezen v dispozici se zástavou. Zástavní dlužník nesmí zástavu zcizit, zatížit nebo jinak znehodnotit, jinak by se takový právní úkon považoval za neplatný. Provedením dražby nezaniká zástavní právo zcela automaticky. Zástavní věřitel s nejstarším zástavním právem má možnost rozhodnout se, zda přihlásí svou pohledávku do dražby a zástavní právo tak zanikne</w:t>
      </w:r>
      <w:r w:rsidR="00583CDF" w:rsidRPr="00BD585B">
        <w:t>,</w:t>
      </w:r>
      <w:r w:rsidRPr="00BD585B">
        <w:t xml:space="preserve"> nebo zda pohledávku nepřihlásí a jeho zástavní právo bude nadále trvat, čímž bude působit vůči vydražiteli. V tomto se veřejná dražba liší oproti soudnímu prodeji zástavy. Pokud zástavní věřitel nepřihlásí svou pohledávku při soudní</w:t>
      </w:r>
      <w:r w:rsidR="003D1657" w:rsidRPr="00BD585B">
        <w:t>m výkonu prodeje</w:t>
      </w:r>
      <w:r w:rsidRPr="00BD585B">
        <w:t xml:space="preserve"> zástavy vedeného třetí osobou, jeho zástavní právo prodejem zanikne. Tato úprava sice snižuje prodejnost zástavy, ovšem správně respektuje postavení zástavních věřitelů.</w:t>
      </w:r>
      <w:r w:rsidRPr="00BD585B">
        <w:rPr>
          <w:rStyle w:val="Znakapoznpodarou"/>
        </w:rPr>
        <w:footnoteReference w:id="186"/>
      </w:r>
    </w:p>
    <w:p w:rsidR="006C7BD3" w:rsidRPr="00BD585B" w:rsidRDefault="006C7BD3" w:rsidP="006C7BD3">
      <w:pPr>
        <w:spacing w:line="360" w:lineRule="auto"/>
        <w:ind w:firstLine="708"/>
        <w:jc w:val="both"/>
      </w:pPr>
      <w:r w:rsidRPr="00BD585B">
        <w:t>Byl-li podán návrh na soudní prodej zástavy, nelze platně uzavřít smlouvu o veřejné dražbě. Byla-li naopak uzavřena smlouva o veřejné dražbě a poté podán návrh na soudní prodej zásta</w:t>
      </w:r>
      <w:r w:rsidR="008A5484" w:rsidRPr="00BD585B">
        <w:t>vy, stává se smlouva neplatnou.</w:t>
      </w:r>
      <w:r w:rsidRPr="00BD585B">
        <w:rPr>
          <w:rStyle w:val="Znakapoznpodarou"/>
        </w:rPr>
        <w:footnoteReference w:id="187"/>
      </w:r>
    </w:p>
    <w:p w:rsidR="006C7BD3" w:rsidRPr="00BD585B" w:rsidRDefault="006C7BD3" w:rsidP="006C7BD3">
      <w:pPr>
        <w:spacing w:line="360" w:lineRule="auto"/>
        <w:ind w:firstLine="708"/>
        <w:jc w:val="both"/>
      </w:pPr>
      <w:r w:rsidRPr="00BD585B">
        <w:t xml:space="preserve">Průběh veřejné dražby upravuje </w:t>
      </w:r>
      <w:r w:rsidR="0064019D" w:rsidRPr="00BD585B">
        <w:t>ust.</w:t>
      </w:r>
      <w:r w:rsidRPr="00BD585B">
        <w:t xml:space="preserve"> § 47 </w:t>
      </w:r>
      <w:r w:rsidR="0064019D" w:rsidRPr="00BD585B">
        <w:t>z. o veřejných dražbách. D</w:t>
      </w:r>
      <w:r w:rsidRPr="00BD585B">
        <w:t xml:space="preserve">ražiteli, který učiní nejvyšší podání, udělí licitátor (dražebník) příklep a tím je dražba ukončena. Pokud vydražitel uhradí cenu ve stanovené lhůtě, přechází na něj vlastnické právo k vydražené věci k okamžiku příklepu. Výtěžek z dražby poté rozděluje dražebník.  Dražebník je povinen předat všem přihlášeným věřitelům částky odpovídají jejich pohledávkám do 10 dnů od uhrazení ceny, ovšem pouze v případě, že výtěžek postačí na uspokojení všech věřitelů. Pokud nelze uspokojit všechny věřitele, rozdělí se výtěžek v pořadí a poměru podle tříd. </w:t>
      </w:r>
      <w:r w:rsidRPr="00BD585B">
        <w:lastRenderedPageBreak/>
        <w:t>V první třídě se uspokojí pohledávky zajištěné zástavním právem, jsou-li podle zvláštního právního předpisu uspokojovány bez ohledu na pořadí. Ve třetí třídě pak nalezeme pohledávky, které jsou zajištěné zástavním právem. Pokud vázlo na věcí více zástavních práv, upokojí se podle pořadí svého vzniku.</w:t>
      </w:r>
      <w:r w:rsidRPr="00BD585B">
        <w:rPr>
          <w:rStyle w:val="Znakapoznpodarou"/>
        </w:rPr>
        <w:footnoteReference w:id="188"/>
      </w:r>
    </w:p>
    <w:p w:rsidR="006C7BD3" w:rsidRPr="00BD585B" w:rsidRDefault="006C7BD3" w:rsidP="006C7BD3">
      <w:pPr>
        <w:spacing w:line="360" w:lineRule="auto"/>
        <w:ind w:firstLine="708"/>
        <w:jc w:val="both"/>
      </w:pPr>
      <w:r w:rsidRPr="00BD585B">
        <w:t xml:space="preserve">Dle ustanovení § 166 </w:t>
      </w:r>
      <w:r w:rsidR="005B3DE6" w:rsidRPr="00BD585B">
        <w:t xml:space="preserve">obč. z. </w:t>
      </w:r>
      <w:r w:rsidRPr="00BD585B">
        <w:t>je možné, aby byla podána žaloba na určení</w:t>
      </w:r>
      <w:r w:rsidR="005B3DE6" w:rsidRPr="00BD585B">
        <w:t xml:space="preserve"> </w:t>
      </w:r>
      <w:r w:rsidRPr="00BD585B">
        <w:t>nepřípustnosti prodeje zástavy, a to ve lhůtě 1 měsíce od doručení oznámení o veřejné d</w:t>
      </w:r>
      <w:r w:rsidR="00273D1D" w:rsidRPr="00BD585B">
        <w:t xml:space="preserve">ražbě. Aktivně legitimovaný je </w:t>
      </w:r>
      <w:r w:rsidRPr="00BD585B">
        <w:t>ten, kdo tvrdí, že prodej zástavy je nepřípustný. Bude-li žaloba neúspěšná, je žalobce povinen nahradit škodu, která vznikla v důsledku prodlení s prodejem zástavy.</w:t>
      </w:r>
      <w:r w:rsidRPr="00BD585B">
        <w:rPr>
          <w:rStyle w:val="Znakapoznpodarou"/>
        </w:rPr>
        <w:footnoteReference w:id="189"/>
      </w:r>
      <w:r w:rsidRPr="00BD585B">
        <w:rPr>
          <w:rStyle w:val="Znakapoznpodarou"/>
        </w:rPr>
        <w:t xml:space="preserve"> </w:t>
      </w:r>
    </w:p>
    <w:p w:rsidR="0084574D" w:rsidRPr="00BD585B" w:rsidRDefault="0084574D" w:rsidP="00BD3C96">
      <w:pPr>
        <w:pStyle w:val="Nadpis2"/>
        <w:numPr>
          <w:ilvl w:val="2"/>
          <w:numId w:val="7"/>
        </w:numPr>
        <w:rPr>
          <w:sz w:val="28"/>
          <w:szCs w:val="28"/>
        </w:rPr>
      </w:pPr>
      <w:bookmarkStart w:id="57" w:name="_Toc400795244"/>
      <w:r w:rsidRPr="00BD585B">
        <w:rPr>
          <w:sz w:val="28"/>
          <w:szCs w:val="28"/>
        </w:rPr>
        <w:t>Výkon zástavního práva soudním prodejem zástavy</w:t>
      </w:r>
      <w:bookmarkEnd w:id="57"/>
    </w:p>
    <w:p w:rsidR="006C7BD3" w:rsidRPr="00BD585B" w:rsidRDefault="006C7BD3" w:rsidP="006C7BD3">
      <w:pPr>
        <w:spacing w:line="360" w:lineRule="auto"/>
        <w:ind w:firstLine="708"/>
        <w:jc w:val="both"/>
      </w:pPr>
      <w:r w:rsidRPr="00BD585B">
        <w:t>Soudní prodej zástavy je typicky využíván v situaci, kdy zástavní věřitel nedisponuje exekučním titulem, který je potřebný pro provedení veřejné dražby. Exekuční titul totiž zástavní věřitel získá v rámci ří</w:t>
      </w:r>
      <w:r w:rsidR="00C6389D" w:rsidRPr="00BD585B">
        <w:t>zení o soudním prodeji zástavy</w:t>
      </w:r>
      <w:r w:rsidR="00167710" w:rsidRPr="00BD585B">
        <w:t xml:space="preserve">, když </w:t>
      </w:r>
      <w:r w:rsidRPr="00BD585B">
        <w:t xml:space="preserve">tím je usnesení </w:t>
      </w:r>
      <w:r w:rsidR="00167710" w:rsidRPr="00BD585B">
        <w:br/>
      </w:r>
      <w:r w:rsidR="00C6389D" w:rsidRPr="00BD585B">
        <w:t>o</w:t>
      </w:r>
      <w:r w:rsidRPr="00BD585B">
        <w:t xml:space="preserve"> nařízení prodeje zástavy.</w:t>
      </w:r>
    </w:p>
    <w:p w:rsidR="00F92B21" w:rsidRPr="00BD585B" w:rsidRDefault="006C7BD3" w:rsidP="006C7BD3">
      <w:pPr>
        <w:spacing w:line="360" w:lineRule="auto"/>
        <w:ind w:firstLine="708"/>
        <w:jc w:val="both"/>
      </w:pPr>
      <w:r w:rsidRPr="00BD585B">
        <w:t xml:space="preserve">Při soudním prodeji zástavy se </w:t>
      </w:r>
      <w:r w:rsidR="004F3D27" w:rsidRPr="00BD585B">
        <w:t xml:space="preserve">do 31. 1. 2013 postupovalo </w:t>
      </w:r>
      <w:r w:rsidRPr="00BD585B">
        <w:t xml:space="preserve">podle </w:t>
      </w:r>
      <w:r w:rsidR="00ED7245" w:rsidRPr="00BD585B">
        <w:t>o.s.ř.</w:t>
      </w:r>
      <w:r w:rsidRPr="00BD585B">
        <w:t xml:space="preserve">. Jak již bylo uvedeno v kapitole </w:t>
      </w:r>
      <w:r w:rsidR="00FD03A1" w:rsidRPr="00BD585B">
        <w:t>druhé</w:t>
      </w:r>
      <w:r w:rsidR="007152B8" w:rsidRPr="00BD585B">
        <w:t xml:space="preserve"> </w:t>
      </w:r>
      <w:r w:rsidR="00FD03A1" w:rsidRPr="00BD585B">
        <w:t>„</w:t>
      </w:r>
      <w:r w:rsidRPr="00BD585B">
        <w:t>Historický vývoj na území ČR</w:t>
      </w:r>
      <w:r w:rsidR="00FD03A1" w:rsidRPr="00BD585B">
        <w:t>“</w:t>
      </w:r>
      <w:r w:rsidRPr="00BD585B">
        <w:t xml:space="preserve">, dostala se tato úprava do dnešní podoby ke dni 1. 1. 2002. </w:t>
      </w:r>
      <w:r w:rsidR="004F3D27" w:rsidRPr="00BD585B">
        <w:t xml:space="preserve">V současné době probíhá řízení o soudním prodeji zástavy podle </w:t>
      </w:r>
      <w:r w:rsidR="00ED7245" w:rsidRPr="00BD585B">
        <w:t>ust. § 354 až</w:t>
      </w:r>
      <w:r w:rsidR="004F3D27" w:rsidRPr="00BD585B">
        <w:t xml:space="preserve"> 358 </w:t>
      </w:r>
      <w:r w:rsidR="00ED7245" w:rsidRPr="00BD585B">
        <w:t>z.ř.s.</w:t>
      </w:r>
      <w:r w:rsidR="004F3D27" w:rsidRPr="00BD585B">
        <w:t xml:space="preserve">. </w:t>
      </w:r>
    </w:p>
    <w:p w:rsidR="006C7BD3" w:rsidRPr="00BD585B" w:rsidRDefault="006C7BD3" w:rsidP="006C7BD3">
      <w:pPr>
        <w:spacing w:line="360" w:lineRule="auto"/>
        <w:ind w:firstLine="708"/>
        <w:jc w:val="both"/>
      </w:pPr>
      <w:r w:rsidRPr="00BD585B">
        <w:t xml:space="preserve">Řízení o soudním prodeji zástavy můžeme rozlišit na dvě fáze. V první fázi jde </w:t>
      </w:r>
      <w:r w:rsidR="00A733F4" w:rsidRPr="00BD585B">
        <w:br/>
      </w:r>
      <w:r w:rsidRPr="00BD585B">
        <w:t>o řízení, které je zahájeno žalobou</w:t>
      </w:r>
      <w:r w:rsidR="00B95E61" w:rsidRPr="00BD585B">
        <w:t xml:space="preserve"> a které končí vydáním usnesení</w:t>
      </w:r>
      <w:r w:rsidRPr="00BD585B">
        <w:t>.</w:t>
      </w:r>
      <w:r w:rsidRPr="00BD585B">
        <w:rPr>
          <w:rStyle w:val="Znakapoznpodarou"/>
        </w:rPr>
        <w:footnoteReference w:id="190"/>
      </w:r>
      <w:r w:rsidRPr="00BD585B">
        <w:t xml:space="preserve"> Bylo-li vydáno usnesení soudu o prodeji zástavy, přechází soudní prodej zástavy do druhé fáze pouze v případě, podal-li zástavní věřitel návrh na nařízení výkonu rozhodnutí prodejem zástavy, </w:t>
      </w:r>
      <w:r w:rsidR="008C6742" w:rsidRPr="00BD585B">
        <w:t xml:space="preserve">při kterém se </w:t>
      </w:r>
      <w:r w:rsidRPr="00BD585B">
        <w:t xml:space="preserve">postupuje podle </w:t>
      </w:r>
      <w:r w:rsidR="008C6742" w:rsidRPr="00BD585B">
        <w:t>ust.</w:t>
      </w:r>
      <w:r w:rsidR="00CA7F08" w:rsidRPr="00BD585B">
        <w:t xml:space="preserve"> </w:t>
      </w:r>
      <w:r w:rsidRPr="00BD585B">
        <w:t xml:space="preserve">§ 338a </w:t>
      </w:r>
      <w:r w:rsidR="008C6742" w:rsidRPr="00BD585B">
        <w:t>o.s.ř.</w:t>
      </w:r>
      <w:r w:rsidRPr="00BD585B">
        <w:t xml:space="preserve">, případně podle § 59 odst. 3 </w:t>
      </w:r>
      <w:r w:rsidR="008C6742" w:rsidRPr="00BD585B">
        <w:t>ex.ř</w:t>
      </w:r>
      <w:r w:rsidRPr="00BD585B">
        <w:t>.</w:t>
      </w:r>
      <w:r w:rsidRPr="00BD585B">
        <w:rPr>
          <w:rStyle w:val="Znakapoznpodarou"/>
        </w:rPr>
        <w:footnoteReference w:id="191"/>
      </w:r>
    </w:p>
    <w:p w:rsidR="006C7BD3" w:rsidRPr="00BD585B" w:rsidRDefault="006C7BD3" w:rsidP="006C7BD3">
      <w:pPr>
        <w:spacing w:line="360" w:lineRule="auto"/>
        <w:ind w:firstLine="708"/>
        <w:jc w:val="both"/>
      </w:pPr>
      <w:r w:rsidRPr="00BD585B">
        <w:t xml:space="preserve">Předpokladem pro výkon rozhodnutí prodejem zástavy je exekuční titul, který </w:t>
      </w:r>
      <w:r w:rsidR="00E84C92" w:rsidRPr="00BD585B">
        <w:t>zástavní</w:t>
      </w:r>
      <w:r w:rsidRPr="00BD585B">
        <w:t xml:space="preserve"> věřitel může získat přímo v řízení o soudním prodeji zástavy. Řízení o soudním prodeji zástavy se zahajuje na základě žaloby, kterou se zástavní věřitel domáhá nařízení prodeje zástavy soudem, pokud zákon umožňuje, aby byla zástava soudem prodána. Soudní prodej </w:t>
      </w:r>
      <w:r w:rsidRPr="00BD585B">
        <w:lastRenderedPageBreak/>
        <w:t>zástavy je vyloučen např. u cenných papírů nebo obchodního podílu. Pokud se zástavní věřitel domáhá určitého plnění nebo určení právního vztahu s tím, že navrhuje prod</w:t>
      </w:r>
      <w:r w:rsidR="00451F98" w:rsidRPr="00BD585B">
        <w:t>ej zástavy, nejedná se o řízení</w:t>
      </w:r>
      <w:r w:rsidRPr="00BD585B">
        <w:t xml:space="preserve"> podle </w:t>
      </w:r>
      <w:r w:rsidR="00E84C92" w:rsidRPr="00BD585B">
        <w:t>z.ř.s</w:t>
      </w:r>
      <w:r w:rsidRPr="00BD585B">
        <w:t xml:space="preserve">. V takovém případě nemůžeme hovořit o soudním prodeji </w:t>
      </w:r>
      <w:r w:rsidR="00175CED" w:rsidRPr="00BD585B">
        <w:t xml:space="preserve">zástavy v pravém slova smyslu, </w:t>
      </w:r>
      <w:r w:rsidRPr="00BD585B">
        <w:t xml:space="preserve">takto lze postupovat pouze v případě, že obligační dlužník je zároveň zástavním dlužníkem. V takto zahájeném řízení se postupuje podle části třetí </w:t>
      </w:r>
      <w:r w:rsidR="00A425D1" w:rsidRPr="00BD585B">
        <w:t>o.s.ř</w:t>
      </w:r>
      <w:r w:rsidRPr="00BD585B">
        <w:t>.</w:t>
      </w:r>
      <w:r w:rsidRPr="00BD585B">
        <w:rPr>
          <w:rStyle w:val="Znakapoznpodarou"/>
        </w:rPr>
        <w:footnoteReference w:id="192"/>
      </w:r>
      <w:r w:rsidRPr="00BD585B">
        <w:t xml:space="preserve"> Pasivně legitimovaný je vždy </w:t>
      </w:r>
      <w:r w:rsidR="00092F09" w:rsidRPr="00BD585B">
        <w:t>pouze zástavní dlužník</w:t>
      </w:r>
      <w:r w:rsidRPr="00BD585B">
        <w:t>. Soud přezkoumává pouze to, zda existuje zajištěná pohledávka, zda existuje zástavní právo a osoba zástavního dlužníka. Obrana dlužníka je omezena toliko na zpochybňování těchto taxativně vymezených skutečností.</w:t>
      </w:r>
      <w:r w:rsidR="00E567A7" w:rsidRPr="00BD585B">
        <w:t xml:space="preserve"> </w:t>
      </w:r>
      <w:r w:rsidRPr="00BD585B">
        <w:t>Jedná se o řízení nesporné a soud vydá rozhodnutí ve formě usnesení, které je vykonatelné dnem nabytí právní moci.</w:t>
      </w:r>
      <w:r w:rsidRPr="00BD585B">
        <w:rPr>
          <w:rStyle w:val="Znakapoznpodarou"/>
        </w:rPr>
        <w:footnoteReference w:id="193"/>
      </w:r>
      <w:r w:rsidRPr="00BD585B">
        <w:t xml:space="preserve"> Neobsahuje-li usnesení o nařízení soudního prodeje zástavy údaj o výši zajištěné pohledávky a případného příslušenství, není z materiálního hlediska vykonatelné, což lze dovodit z</w:t>
      </w:r>
      <w:r w:rsidR="00C413A9" w:rsidRPr="00BD585B">
        <w:t> ust.</w:t>
      </w:r>
      <w:r w:rsidR="008E0C04" w:rsidRPr="00BD585B">
        <w:t xml:space="preserve"> § 261</w:t>
      </w:r>
      <w:r w:rsidRPr="00BD585B">
        <w:t xml:space="preserve">a odst. 4 </w:t>
      </w:r>
      <w:r w:rsidR="00C413A9" w:rsidRPr="00BD585B">
        <w:t>o.s.ř</w:t>
      </w:r>
      <w:r w:rsidRPr="00BD585B">
        <w:t>.</w:t>
      </w:r>
      <w:r w:rsidRPr="00BD585B">
        <w:rPr>
          <w:rStyle w:val="Znakapoznpodarou"/>
        </w:rPr>
        <w:footnoteReference w:id="194"/>
      </w:r>
      <w:r w:rsidRPr="00BD585B">
        <w:t xml:space="preserve"> Skutečnost, že se usnesení o nařízení soudního prodeje zástavy stalo vykonatelným, nikterak neomezuje dosavadní právní vztahy. Z toho důvodu by vydání usnesení nemělo být podkladem pro </w:t>
      </w:r>
      <w:r w:rsidR="00EE5819" w:rsidRPr="00BD585B">
        <w:t>zápis</w:t>
      </w:r>
      <w:r w:rsidRPr="00BD585B">
        <w:t xml:space="preserve"> do veřejných seznamů, k čemuž někdy v praxi dochází. Do veřejného seznamu by se mělo zapsat až samotné nařízení výkonu rozhodnutí prodejem zástavy, k čemuž ovšem nemusí bezpodmínečně dojít.  V  usnesení soud rozhodne též o povinnosti zástavního dlužníka</w:t>
      </w:r>
      <w:r w:rsidR="00B4172D" w:rsidRPr="00BD585B">
        <w:t xml:space="preserve"> </w:t>
      </w:r>
      <w:r w:rsidRPr="00BD585B">
        <w:t>k náhradě nákladů řízení, které mohou být uhrazeny pouze z výtěžku zpeněžení zástavy.</w:t>
      </w:r>
      <w:r w:rsidRPr="00BD585B">
        <w:rPr>
          <w:rStyle w:val="Znakapoznpodarou"/>
        </w:rPr>
        <w:footnoteReference w:id="195"/>
      </w:r>
      <w:r w:rsidRPr="00BD585B">
        <w:t xml:space="preserve"> Rozhodnutí o soudním prodeji zástavy musí být ve formě usnesení, </w:t>
      </w:r>
      <w:r w:rsidR="00762384" w:rsidRPr="00BD585B">
        <w:t xml:space="preserve">je </w:t>
      </w:r>
      <w:r w:rsidRPr="00BD585B">
        <w:t>vadou</w:t>
      </w:r>
      <w:r w:rsidR="002959FC" w:rsidRPr="00BD585B">
        <w:t>,</w:t>
      </w:r>
      <w:r w:rsidRPr="00BD585B">
        <w:t xml:space="preserve"> pokud </w:t>
      </w:r>
      <w:r w:rsidR="00762384" w:rsidRPr="00BD585B">
        <w:t xml:space="preserve">by </w:t>
      </w:r>
      <w:r w:rsidRPr="00BD585B">
        <w:t xml:space="preserve">soud v této věci </w:t>
      </w:r>
      <w:r w:rsidR="00762384" w:rsidRPr="00BD585B">
        <w:t>rozhodl</w:t>
      </w:r>
      <w:r w:rsidRPr="00BD585B">
        <w:t xml:space="preserve"> </w:t>
      </w:r>
      <w:r w:rsidR="002959FC" w:rsidRPr="00BD585B">
        <w:t>rozsudkem</w:t>
      </w:r>
      <w:r w:rsidRPr="00BD585B">
        <w:t>.</w:t>
      </w:r>
      <w:r w:rsidRPr="00BD585B">
        <w:rPr>
          <w:rStyle w:val="Znakapoznpodarou"/>
        </w:rPr>
        <w:footnoteReference w:id="196"/>
      </w:r>
    </w:p>
    <w:p w:rsidR="006C7BD3" w:rsidRPr="00BD585B" w:rsidRDefault="006C7BD3" w:rsidP="006C7BD3">
      <w:pPr>
        <w:spacing w:line="360" w:lineRule="auto"/>
        <w:ind w:firstLine="708"/>
        <w:jc w:val="both"/>
      </w:pPr>
      <w:r w:rsidRPr="00BD585B">
        <w:t xml:space="preserve">Na základě vykonatelného usnesení se nařídí výkon rozhodnutí podle </w:t>
      </w:r>
      <w:r w:rsidR="00092107" w:rsidRPr="00BD585B">
        <w:t>ust.</w:t>
      </w:r>
      <w:r w:rsidRPr="00BD585B">
        <w:t xml:space="preserve"> § 338a </w:t>
      </w:r>
      <w:r w:rsidR="002F716F" w:rsidRPr="00BD585B">
        <w:t>o.s.ř.</w:t>
      </w:r>
      <w:r w:rsidRPr="00BD585B">
        <w:t xml:space="preserve">, kdy podkladem pro výkon rozhodnutí prodejem zástavy je vykonatelné usnesení </w:t>
      </w:r>
      <w:r w:rsidR="002F716F" w:rsidRPr="00BD585B">
        <w:br/>
      </w:r>
      <w:r w:rsidRPr="00BD585B">
        <w:t>o nařízení prodeje zástavy.</w:t>
      </w:r>
      <w:r w:rsidRPr="00BD585B">
        <w:rPr>
          <w:rStyle w:val="Znakapoznpodarou"/>
        </w:rPr>
        <w:footnoteReference w:id="197"/>
      </w:r>
      <w:r w:rsidRPr="00BD585B">
        <w:t xml:space="preserve"> Vedle výkonu rozhodnutí podle </w:t>
      </w:r>
      <w:r w:rsidR="00D32C3D" w:rsidRPr="00BD585B">
        <w:t>o.s.ř.</w:t>
      </w:r>
      <w:r w:rsidRPr="00BD585B">
        <w:t xml:space="preserve"> může zástavní věřitel využít možnost realizace výkonu rozhodnutí soudními exekutory podle exekučního řádu. </w:t>
      </w:r>
      <w:r w:rsidR="00297C72" w:rsidRPr="00BD585B">
        <w:br/>
      </w:r>
      <w:r w:rsidR="004F083D" w:rsidRPr="00BD585B">
        <w:t>Ust</w:t>
      </w:r>
      <w:r w:rsidR="00297C72" w:rsidRPr="00BD585B">
        <w:t>.</w:t>
      </w:r>
      <w:r w:rsidRPr="00BD585B">
        <w:t xml:space="preserve"> § 59 </w:t>
      </w:r>
      <w:r w:rsidR="004F083D" w:rsidRPr="00BD585B">
        <w:t>ex. ř.</w:t>
      </w:r>
      <w:r w:rsidRPr="00BD585B">
        <w:t xml:space="preserve"> </w:t>
      </w:r>
      <w:r w:rsidR="004F083D" w:rsidRPr="00BD585B">
        <w:t>upravuje</w:t>
      </w:r>
      <w:r w:rsidRPr="00BD585B">
        <w:t xml:space="preserve"> možné postupy při exekuci, když pro zástavní právo je podstatné </w:t>
      </w:r>
      <w:r w:rsidR="004F083D" w:rsidRPr="00BD585B">
        <w:t>ust.</w:t>
      </w:r>
      <w:r w:rsidRPr="00BD585B">
        <w:t xml:space="preserve"> </w:t>
      </w:r>
      <w:r w:rsidRPr="00BD585B">
        <w:lastRenderedPageBreak/>
        <w:t>§ 59 odst. 3, které stanoví, že exekuci pro zajištěnou pohledávku lze provést prodejem zásta</w:t>
      </w:r>
      <w:r w:rsidR="00410D79" w:rsidRPr="00BD585B">
        <w:t>vy movitých věcí a nemovitostí.</w:t>
      </w:r>
      <w:r w:rsidRPr="00BD585B">
        <w:rPr>
          <w:rStyle w:val="Znakapoznpodarou"/>
        </w:rPr>
        <w:footnoteReference w:id="198"/>
      </w:r>
    </w:p>
    <w:p w:rsidR="006C7BD3" w:rsidRPr="00BD585B" w:rsidRDefault="006C7BD3" w:rsidP="006C7BD3">
      <w:pPr>
        <w:spacing w:line="360" w:lineRule="auto"/>
        <w:ind w:firstLine="708"/>
        <w:jc w:val="both"/>
      </w:pPr>
      <w:r w:rsidRPr="00BD585B">
        <w:t xml:space="preserve">Specifickou úpravu zpeněžení zástavy nalezneme </w:t>
      </w:r>
      <w:r w:rsidR="007B4B00" w:rsidRPr="00BD585B">
        <w:t xml:space="preserve">v </w:t>
      </w:r>
      <w:r w:rsidRPr="00BD585B">
        <w:t>insolvenční</w:t>
      </w:r>
      <w:r w:rsidR="008A443A" w:rsidRPr="00BD585B">
        <w:t>m zákoně</w:t>
      </w:r>
      <w:r w:rsidRPr="00BD585B">
        <w:t>, konkrétně v</w:t>
      </w:r>
      <w:r w:rsidR="008A443A" w:rsidRPr="00BD585B">
        <w:t> ust.</w:t>
      </w:r>
      <w:r w:rsidR="007A36A7" w:rsidRPr="00BD585B">
        <w:t xml:space="preserve"> § 286, které</w:t>
      </w:r>
      <w:r w:rsidRPr="00BD585B">
        <w:t xml:space="preserve"> upravuje tři možné způsoby zpeněžení majetkové podstaty. Jedná se </w:t>
      </w:r>
      <w:r w:rsidR="007A36A7" w:rsidRPr="00BD585B">
        <w:br/>
      </w:r>
      <w:r w:rsidRPr="00BD585B">
        <w:t xml:space="preserve">o prodej veřejnou dražbou, prodej formou výkonu rozhodnutí a prodej majetku mimo dražbu. </w:t>
      </w:r>
      <w:r w:rsidR="008A443A" w:rsidRPr="00BD585B">
        <w:t>Ust.</w:t>
      </w:r>
      <w:r w:rsidRPr="00BD585B">
        <w:t xml:space="preserve"> § 289 insolvenčního zákona pak upravuje podmínky prodeje zástavy mimo dražbu, což je způsob, který </w:t>
      </w:r>
      <w:r w:rsidR="007A36A7" w:rsidRPr="00BD585B">
        <w:t>byl</w:t>
      </w:r>
      <w:r w:rsidR="006B64DC" w:rsidRPr="00BD585B">
        <w:t>o</w:t>
      </w:r>
      <w:r w:rsidR="00F37B66" w:rsidRPr="00BD585B">
        <w:t xml:space="preserve"> do 31. 12. 2013</w:t>
      </w:r>
      <w:r w:rsidR="007A36A7" w:rsidRPr="00BD585B">
        <w:t xml:space="preserve"> možn</w:t>
      </w:r>
      <w:r w:rsidR="006B64DC" w:rsidRPr="00BD585B">
        <w:t>é</w:t>
      </w:r>
      <w:r w:rsidRPr="00BD585B">
        <w:t xml:space="preserve"> užít pouze v insolvenčním řízení. </w:t>
      </w:r>
      <w:r w:rsidR="00701DCF" w:rsidRPr="00BD585B">
        <w:t xml:space="preserve">Mimosoudní realizace zástavního práva by byla i v minulosti jistě vítaná, ovšem právní úprava ji v podstatě vylučovala. </w:t>
      </w:r>
      <w:r w:rsidRPr="00BD585B">
        <w:t xml:space="preserve">Prodej zástavy mimo dražbu bylo možné realizovat podle </w:t>
      </w:r>
      <w:r w:rsidR="008A443A" w:rsidRPr="00BD585B">
        <w:t>ust.</w:t>
      </w:r>
      <w:r w:rsidRPr="00BD585B">
        <w:t xml:space="preserve"> § 299 odst. 2 </w:t>
      </w:r>
      <w:r w:rsidR="008A443A" w:rsidRPr="00BD585B">
        <w:t>obch. z.</w:t>
      </w:r>
      <w:r w:rsidRPr="00BD585B">
        <w:t xml:space="preserve"> ve znění do </w:t>
      </w:r>
      <w:r w:rsidR="00050EAB" w:rsidRPr="00BD585B">
        <w:t>31. 12. 2000, které</w:t>
      </w:r>
      <w:r w:rsidRPr="00BD585B">
        <w:t xml:space="preserve"> umožňoval</w:t>
      </w:r>
      <w:r w:rsidR="00050EAB" w:rsidRPr="00BD585B">
        <w:t>o</w:t>
      </w:r>
      <w:r w:rsidRPr="00BD585B">
        <w:t xml:space="preserve"> zvolit prodej jiným vhodným způsobem, avšak ve smlouvě musely být přesně specifikovány podmínky prodeje zástavy.</w:t>
      </w:r>
      <w:r w:rsidRPr="00BD585B">
        <w:rPr>
          <w:rStyle w:val="Znakapoznpodarou"/>
        </w:rPr>
        <w:footnoteReference w:id="199"/>
      </w:r>
      <w:r w:rsidRPr="00BD585B">
        <w:t xml:space="preserve"> </w:t>
      </w:r>
      <w:r w:rsidR="00701DCF" w:rsidRPr="00BD585B">
        <w:t>V praxi také docházelo k rozpornému výkladu tohoto ustanovení a v podstatě se znemožňoval prodej zástavy jiným ujednaným způsobem, než který zákon předpokládá.</w:t>
      </w:r>
      <w:r w:rsidR="00701DCF" w:rsidRPr="00BD585B">
        <w:rPr>
          <w:rStyle w:val="Znakapoznpodarou"/>
        </w:rPr>
        <w:footnoteReference w:id="200"/>
      </w:r>
      <w:r w:rsidR="00701DCF" w:rsidRPr="00BD585B">
        <w:t xml:space="preserve"> </w:t>
      </w:r>
      <w:r w:rsidRPr="00BD585B">
        <w:t>Při prodeji mimo dražbu v insolvenčním řízení je nezbytný souhlas věřitelského výboru a insolvenčního soudu, který může stanovit přesné podmínky prodeje. Po splnění zákonných podmínek může být realizováno výběrové řízení, případně angažován zprostředkovatel pro prodej zajištěného majetku a následně může dojít k uzavření smlouvy o prodeji mimo dražbu s uchazečem, který nabídne nejvyšší cenu.</w:t>
      </w:r>
      <w:r w:rsidRPr="00BD585B">
        <w:rPr>
          <w:rStyle w:val="Znakapoznpodarou"/>
        </w:rPr>
        <w:footnoteReference w:id="201"/>
      </w:r>
    </w:p>
    <w:p w:rsidR="0084574D" w:rsidRPr="00BD585B" w:rsidRDefault="0084574D" w:rsidP="00BD3C96">
      <w:pPr>
        <w:pStyle w:val="Nadpis2"/>
        <w:numPr>
          <w:ilvl w:val="2"/>
          <w:numId w:val="7"/>
        </w:numPr>
        <w:rPr>
          <w:sz w:val="28"/>
          <w:szCs w:val="28"/>
        </w:rPr>
      </w:pPr>
      <w:bookmarkStart w:id="58" w:name="_Toc400795245"/>
      <w:r w:rsidRPr="00BD585B">
        <w:rPr>
          <w:sz w:val="28"/>
          <w:szCs w:val="28"/>
        </w:rPr>
        <w:t>Zhodnocení právní úpravy</w:t>
      </w:r>
      <w:r w:rsidR="00B56A7D" w:rsidRPr="00BD585B">
        <w:rPr>
          <w:sz w:val="28"/>
          <w:szCs w:val="28"/>
        </w:rPr>
        <w:t xml:space="preserve"> výkonu zástavního práva, </w:t>
      </w:r>
      <w:r w:rsidR="00A74D80" w:rsidRPr="00BD585B">
        <w:rPr>
          <w:sz w:val="28"/>
          <w:szCs w:val="28"/>
        </w:rPr>
        <w:t>de lege ferenda</w:t>
      </w:r>
      <w:bookmarkEnd w:id="58"/>
    </w:p>
    <w:p w:rsidR="006C7BD3" w:rsidRPr="00BD585B" w:rsidRDefault="006C7BD3" w:rsidP="006C7BD3">
      <w:pPr>
        <w:spacing w:line="360" w:lineRule="auto"/>
        <w:ind w:firstLine="708"/>
        <w:jc w:val="both"/>
      </w:pPr>
      <w:r w:rsidRPr="00BD585B">
        <w:t xml:space="preserve">Před přijetím úpravy, která zavedla soudní prodej zástavy, byl výkon zástavního práva podstatně ztížen. Soudní prodej zástavy umožnil zástavnímu věřiteli zpeněžit zástavu, která byla ve vlastnictví jiné osoby než obligačního dlužníka. Tím se posílila </w:t>
      </w:r>
      <w:r w:rsidR="000A75EF" w:rsidRPr="00BD585B">
        <w:t>vymahatelnost</w:t>
      </w:r>
      <w:r w:rsidRPr="00BD585B">
        <w:t xml:space="preserve"> zástavního práva, neboť zástavní věřitel se </w:t>
      </w:r>
      <w:r w:rsidR="00F33527" w:rsidRPr="00BD585B">
        <w:t>mohl</w:t>
      </w:r>
      <w:r w:rsidRPr="00BD585B">
        <w:t xml:space="preserve"> uspokojit ze zástavy bez ohledu na to, kdo je zástavním dlužníkem. Pozitivní je také skutečnost, že usnesení o nařízení prodeje zástavy je závazné pro každého dalšího vlastníka, na kterého by předmět zástavního práva mohl přejít. Nezáleží přitom na tom, zda osoba, na kterou </w:t>
      </w:r>
      <w:r w:rsidR="004109A8" w:rsidRPr="00BD585B">
        <w:t>j</w:t>
      </w:r>
      <w:r w:rsidRPr="00BD585B">
        <w:t>e nařízen výkon rozhodnutí na základě vydaného usnesení, byla účastníkem předchozího řízení</w:t>
      </w:r>
      <w:r w:rsidR="004109A8" w:rsidRPr="00BD585B">
        <w:t xml:space="preserve"> </w:t>
      </w:r>
      <w:r w:rsidRPr="00BD585B">
        <w:t>o soudním prodeji zástavy.  Byť</w:t>
      </w:r>
      <w:r w:rsidR="004109A8" w:rsidRPr="00BD585B">
        <w:t xml:space="preserve"> </w:t>
      </w:r>
      <w:r w:rsidRPr="00BD585B">
        <w:t xml:space="preserve">exekuční titul směřuje proti původnímu zástavnímu dlužníkovi, lze nařídit výkon rozhodnutí </w:t>
      </w:r>
      <w:r w:rsidR="00D53F7D" w:rsidRPr="00BD585B">
        <w:br/>
      </w:r>
      <w:r w:rsidRPr="00BD585B">
        <w:lastRenderedPageBreak/>
        <w:t>i proti novému vlastníkovi zatížené věci. To vylučuje záměrné převody vlastnického práva k zástavě, které by v opačném případě mohly vést ke zmaření výkonu zástavního práva, čímž se zdůrazňuje věcněprávní povaha zástavního práva. Zástavní věřitel by se zcela jistě mohl dovolat odporovatelnosti takového právního úkonu, nicméně za současné situace se relativní neúčinnosti dovolávat nemusí, jelikož převod vlastnického práva k zástavě není z pohledu výkonu zástavního práva podstatný.</w:t>
      </w:r>
    </w:p>
    <w:p w:rsidR="006C7BD3" w:rsidRPr="00BD585B" w:rsidRDefault="006C7BD3" w:rsidP="006C7BD3">
      <w:pPr>
        <w:spacing w:line="360" w:lineRule="auto"/>
        <w:ind w:firstLine="708"/>
        <w:jc w:val="both"/>
      </w:pPr>
      <w:r w:rsidRPr="00BD585B">
        <w:t xml:space="preserve">V řízení o soudním prodeji zástavy podle </w:t>
      </w:r>
      <w:r w:rsidR="00730016" w:rsidRPr="00BD585B">
        <w:t>ust.</w:t>
      </w:r>
      <w:r w:rsidRPr="00BD585B">
        <w:t xml:space="preserve"> § 200y </w:t>
      </w:r>
      <w:r w:rsidR="00730016" w:rsidRPr="00BD585B">
        <w:t>o.s.ř.</w:t>
      </w:r>
      <w:r w:rsidRPr="00BD585B">
        <w:t xml:space="preserve"> účinného do 31. 12. 2013 </w:t>
      </w:r>
      <w:r w:rsidR="00E96C18" w:rsidRPr="00BD585B">
        <w:br/>
      </w:r>
      <w:r w:rsidRPr="00BD585B">
        <w:t xml:space="preserve">a dle </w:t>
      </w:r>
      <w:r w:rsidR="00E96C18" w:rsidRPr="00BD585B">
        <w:t>ust.</w:t>
      </w:r>
      <w:r w:rsidRPr="00BD585B">
        <w:t xml:space="preserve"> § 354 současného </w:t>
      </w:r>
      <w:r w:rsidR="00B209AF" w:rsidRPr="00BD585B">
        <w:t>z.ř.s.</w:t>
      </w:r>
      <w:r w:rsidRPr="00BD585B">
        <w:t xml:space="preserve"> soud zjišťuje pouze existenci tří skutečností, a to existenci zajišťované pohledávky, zástavního práva k zástavě a osobě zástavního dlužníka. </w:t>
      </w:r>
      <w:r w:rsidR="003613E7" w:rsidRPr="00BD585B">
        <w:t>Judikaturou</w:t>
      </w:r>
      <w:r w:rsidRPr="00BD585B">
        <w:t xml:space="preserve"> bylo dokonce dovozeno, že pokud jsou splněny zákonné předpoklady (což </w:t>
      </w:r>
      <w:r w:rsidR="00ED51D2" w:rsidRPr="00BD585B">
        <w:t xml:space="preserve">by </w:t>
      </w:r>
      <w:r w:rsidRPr="00BD585B">
        <w:t>bylo v konkrétním případě doloženo úředně ověřenými listinami), může být ve věci rozhodnuto bez nařízení jednání. V takovém případě lze doručit zástavnímu dlužníkovi žalobu až společně s rozhodnutím ve věci samé.</w:t>
      </w:r>
      <w:r w:rsidRPr="00BD585B">
        <w:rPr>
          <w:rStyle w:val="Znakapoznpodarou"/>
        </w:rPr>
        <w:footnoteReference w:id="202"/>
      </w:r>
      <w:r w:rsidRPr="00BD585B">
        <w:t xml:space="preserve"> </w:t>
      </w:r>
      <w:r w:rsidR="007C5837" w:rsidRPr="00BD585B">
        <w:t>NS</w:t>
      </w:r>
      <w:r w:rsidRPr="00BD585B">
        <w:t xml:space="preserve"> ve svém rozhodnutí uvedl, že „tyto okolnosti nemusí být za řízení prokázány (postaveny najisto), neboť postačuje, jestliže budou předloženy takové listiny, které je osvědčují, a jestliže se tyto okolnosti </w:t>
      </w:r>
      <w:r w:rsidR="000F6083" w:rsidRPr="00BD585B">
        <w:t>jeví jako pravděpodobné.</w:t>
      </w:r>
      <w:r w:rsidR="005C314A">
        <w:t xml:space="preserve"> </w:t>
      </w:r>
      <w:r w:rsidRPr="00BD585B">
        <w:t>Z toho lze dovodit, že např. prodej nemovitosti zapsané v katastru nemovitost</w:t>
      </w:r>
      <w:r w:rsidR="00CF1B8F" w:rsidRPr="00BD585B">
        <w:t>í</w:t>
      </w:r>
      <w:r w:rsidRPr="00BD585B">
        <w:t>, bude nařízen pouze na základě smlouvy, kterou vznikla zajišťovaná pohledávka</w:t>
      </w:r>
      <w:r w:rsidR="00882FBC" w:rsidRPr="00BD585B">
        <w:t>, zástavní smlouvy</w:t>
      </w:r>
      <w:r w:rsidRPr="00BD585B">
        <w:t xml:space="preserve"> a výpisu z katastru nemovitostí, na základě kterého se zjistí, zda </w:t>
      </w:r>
      <w:r w:rsidR="00CF1B8F" w:rsidRPr="00BD585B">
        <w:t>je na nemovitosti zástavní právo</w:t>
      </w:r>
      <w:r w:rsidR="00F01B36" w:rsidRPr="00BD585B">
        <w:t xml:space="preserve"> </w:t>
      </w:r>
      <w:r w:rsidRPr="00BD585B">
        <w:t>a kdo je zástavním dlužníkem.  Zástavní věřitel nemusí prokazo</w:t>
      </w:r>
      <w:r w:rsidR="00CF1B8F" w:rsidRPr="00BD585B">
        <w:t>vat, zda pohledávka nadále trvá</w:t>
      </w:r>
      <w:r w:rsidRPr="00BD585B">
        <w:t xml:space="preserve"> či zda byla splněna. Pokud </w:t>
      </w:r>
      <w:r w:rsidR="00DF0C0B" w:rsidRPr="00BD585B">
        <w:t xml:space="preserve">má </w:t>
      </w:r>
      <w:r w:rsidRPr="00BD585B">
        <w:t>zástavní dlužník za to, že byla pohledávka splněna, tedy že zanikla, není to obrana, kterou lze uplatňovat v rámci řízení o soudním prodeji zástavy, nýbrž až v rámci výkonu rozhodnutí.</w:t>
      </w:r>
      <w:r w:rsidRPr="00BD585B">
        <w:rPr>
          <w:rStyle w:val="Znakapoznpodarou"/>
        </w:rPr>
        <w:footnoteReference w:id="203"/>
      </w:r>
      <w:r w:rsidRPr="00BD585B">
        <w:t xml:space="preserve"> Zástavní dlužník by tedy muse</w:t>
      </w:r>
      <w:r w:rsidR="00F67244" w:rsidRPr="00BD585B">
        <w:t>l vyčkat na to, až bude nařízený</w:t>
      </w:r>
      <w:r w:rsidRPr="00BD585B">
        <w:t xml:space="preserve"> výkon rozhodnutí. Poté by mohl podat návrh na zastavení výkonu rozhodnutí podle </w:t>
      </w:r>
      <w:r w:rsidR="00F67244" w:rsidRPr="00BD585B">
        <w:t>ust.</w:t>
      </w:r>
      <w:r w:rsidRPr="00BD585B">
        <w:t xml:space="preserve"> § 268 odst. 3 </w:t>
      </w:r>
      <w:r w:rsidR="00F67244" w:rsidRPr="00BD585B">
        <w:t>o.s.ř.</w:t>
      </w:r>
      <w:r w:rsidRPr="00BD585B">
        <w:t xml:space="preserve"> z důvodu zániku zástavního práva.</w:t>
      </w:r>
    </w:p>
    <w:p w:rsidR="006C7BD3" w:rsidRPr="00BD585B" w:rsidRDefault="006C7BD3" w:rsidP="006C7BD3">
      <w:pPr>
        <w:spacing w:line="360" w:lineRule="auto"/>
        <w:jc w:val="both"/>
      </w:pPr>
      <w:r w:rsidRPr="00BD585B">
        <w:tab/>
        <w:t xml:space="preserve">Na základě uvedených skutečností lze polemizovat nad tím, zda má vůbec smysl dvoufázové řízení o soudním prodeji zástavy, neboť zástavní dlužník nemá možnost </w:t>
      </w:r>
      <w:r w:rsidR="00E0545B" w:rsidRPr="00BD585B">
        <w:t>prakticky</w:t>
      </w:r>
      <w:r w:rsidRPr="00BD585B">
        <w:t xml:space="preserve"> žádné procesní obrany, pokud zástavní věřitel splní podmínky uvedené v zákoně. Soud je povinen rozhodnout usnesením o soudním prodeji zástavy v případě, že zástavní věřitel doloží všechny skutečnosti, které mu zákon ukládá. Je otázkou, zda takové řízení, ve kterém je soud povinen ignorovat tvrzení zástavní</w:t>
      </w:r>
      <w:r w:rsidR="00BD60F0" w:rsidRPr="00BD585B">
        <w:t>ho</w:t>
      </w:r>
      <w:r w:rsidRPr="00BD585B">
        <w:t xml:space="preserve"> dlužníka, má v praxi smysl. Může dojít k situaci, kdy </w:t>
      </w:r>
      <w:r w:rsidRPr="00BD585B">
        <w:lastRenderedPageBreak/>
        <w:t>zástavní dlužník prokazatelně doloží, že pohledávka zanikla tím, že ji splnil. Dojdeme-li k argumentu ad absurdum, může tuto skutečnost potvrdit i zástavní věřitel. Soud je přesto povinen rozhodnout zcela v rozporu s hmotným právem usnesením, které se stane exekučním titulem pro již splněnou pohledávku. Druhá fáze, ve které následuje nařízení v</w:t>
      </w:r>
      <w:r w:rsidR="00264561" w:rsidRPr="00BD585B">
        <w:t>ýkonu rozhodnutí, je také vedena</w:t>
      </w:r>
      <w:r w:rsidRPr="00BD585B">
        <w:t xml:space="preserve"> bez ohledu na zástavního dlužníka, tedy ani při zahájení vykonávacího řízení nemá zástavní dlužník možnost žádné procesní obrany. Vykonávací řízení totiž neslouží k dalšímu přezkoumávání správnosti exekučního titulu, jelikož práva </w:t>
      </w:r>
      <w:r w:rsidR="00E30039" w:rsidRPr="00BD585B">
        <w:br/>
      </w:r>
      <w:r w:rsidRPr="00BD585B">
        <w:t>a povinnosti stran musí být přesně určeny v řízení nalézacím. Teprve až poté, co proběhnou tyto dvě řízení, respektive v průběhu vykonávacího řízení, může zástavní dlužník vznést námitku, že zástavní právo zaniklo v důsledku zániku zajištěné pohledávky.</w:t>
      </w:r>
      <w:r w:rsidRPr="00BD585B">
        <w:rPr>
          <w:rStyle w:val="Znakapoznpodarou"/>
        </w:rPr>
        <w:footnoteReference w:id="204"/>
      </w:r>
    </w:p>
    <w:p w:rsidR="006C7BD3" w:rsidRPr="00BD585B" w:rsidRDefault="006C7BD3" w:rsidP="006C7BD3">
      <w:pPr>
        <w:spacing w:line="360" w:lineRule="auto"/>
        <w:jc w:val="both"/>
      </w:pPr>
      <w:r w:rsidRPr="00BD585B">
        <w:tab/>
        <w:t>Zcela jistě by bylo</w:t>
      </w:r>
      <w:r w:rsidR="00B43C59" w:rsidRPr="00BD585B">
        <w:t xml:space="preserve"> vhodnější koncipovat první fázi</w:t>
      </w:r>
      <w:r w:rsidRPr="00BD585B">
        <w:t xml:space="preserve"> řízení o soudním prodeji zástavy tak, aby se v rámci tohoto řízení prokazovaly všechny skutečnosti, které by mohly mít vliv na vydání exekučního titulu. Rizikem by mohlo být zneužití a </w:t>
      </w:r>
      <w:r w:rsidR="00B43C59" w:rsidRPr="00BD585B">
        <w:t>průtahy</w:t>
      </w:r>
      <w:r w:rsidRPr="00BD585B">
        <w:t xml:space="preserve"> v řízení ze strany zástavního dlužníka, nicméně i přesto by bylo jistě namístě k takové právní úpravě přistoupit, jelikož jedině tak může být zástavnímu dlužníkovi poskytnuta náležitá ochrana. Při posouzení proporcionality práv účastníků v tomto řízení je ovšem nutné přihlédnout i k jejich zvláštnímu postavení, které vychází ze vztahu zástavního věřitele a zástavního dlužníka. K tomu se vyjádřil </w:t>
      </w:r>
      <w:r w:rsidR="007C5837" w:rsidRPr="00BD585B">
        <w:t>ÚS</w:t>
      </w:r>
      <w:r w:rsidRPr="00BD585B">
        <w:t>, který uvedl, že omezení práv zástavního dlužníka je v tomto případě adekvátní.</w:t>
      </w:r>
      <w:r w:rsidRPr="00BD585B">
        <w:rPr>
          <w:rStyle w:val="Znakapoznpodarou"/>
        </w:rPr>
        <w:footnoteReference w:id="205"/>
      </w:r>
      <w:r w:rsidRPr="00BD585B">
        <w:t xml:space="preserve"> Některé okresní soudy však k soudnímu prodeji zástavy přistupují obdobně jako ke klasickému nalézacímu řízení a trvají na prokázání existence zajištěné pohledávky včetně její výše, tedy pokud zástavní dlužník prokáže, že pohledávka neexistuje, některé soudy exekuční titul nevydají. Na tento postup se ovšem nedá spolehnout, neboť není upraven v</w:t>
      </w:r>
      <w:r w:rsidR="00620610" w:rsidRPr="00BD585B">
        <w:t> </w:t>
      </w:r>
      <w:r w:rsidRPr="00BD585B">
        <w:t>zákoně</w:t>
      </w:r>
      <w:r w:rsidR="00620610" w:rsidRPr="00BD585B">
        <w:t>,</w:t>
      </w:r>
      <w:r w:rsidRPr="00BD585B">
        <w:t xml:space="preserve"> a jistě by byl v rámci odvolacího řízení napadnutelný. Přesto i z tohoto postoje některých okresních soudů lze poznat, že přehnaný formalismus není v tomto řízení namístě.</w:t>
      </w:r>
    </w:p>
    <w:p w:rsidR="006C7BD3" w:rsidRPr="00BD585B" w:rsidRDefault="006C7BD3" w:rsidP="006C7BD3">
      <w:pPr>
        <w:spacing w:line="360" w:lineRule="auto"/>
        <w:jc w:val="both"/>
      </w:pPr>
      <w:r w:rsidRPr="00BD585B">
        <w:tab/>
        <w:t xml:space="preserve">Současná právní úprava také neřeší koncepčně náklady řízení, které zástavnímu věřiteli v řízení o soudním prodeji zástavy vzniknou a které mu budou soudem přiznány. Dle </w:t>
      </w:r>
      <w:r w:rsidR="005571FB" w:rsidRPr="00BD585B">
        <w:t>ust.</w:t>
      </w:r>
      <w:r w:rsidRPr="00BD585B">
        <w:t xml:space="preserve"> § 270 odst. 2 </w:t>
      </w:r>
      <w:r w:rsidR="005571FB" w:rsidRPr="00BD585B">
        <w:t xml:space="preserve">o.s.ř. </w:t>
      </w:r>
      <w:r w:rsidRPr="00BD585B">
        <w:t xml:space="preserve">má oprávněný při výkonu rozhodnutí nárok na náhradu všech účelně vynaložených nákladů. </w:t>
      </w:r>
      <w:r w:rsidRPr="00BD585B">
        <w:rPr>
          <w:rStyle w:val="Znakapoznpodarou"/>
        </w:rPr>
        <w:footnoteReference w:id="206"/>
      </w:r>
      <w:r w:rsidRPr="00BD585B">
        <w:t xml:space="preserve"> </w:t>
      </w:r>
      <w:r w:rsidR="007C5837" w:rsidRPr="00BD585B">
        <w:t>ÚS</w:t>
      </w:r>
      <w:r w:rsidRPr="00BD585B">
        <w:t xml:space="preserve"> dospěl ke zcela absurdnímu závěru, že k porušení práva na spravedlivý proces dojde v případě, že v řízení o soudním prodeji zástavy bude současně rozhodnuto o nákladech řízení. </w:t>
      </w:r>
      <w:r w:rsidR="007C5837" w:rsidRPr="00BD585B">
        <w:t>ÚS</w:t>
      </w:r>
      <w:r w:rsidRPr="00BD585B">
        <w:t xml:space="preserve"> uvedl, že o nákladech řízení má být rozhodnuto až v rámci </w:t>
      </w:r>
      <w:r w:rsidRPr="00BD585B">
        <w:lastRenderedPageBreak/>
        <w:t>vykonávacího řízení, kdy bude postaveno na jisto, zda bylo v soudním řízení o prodeji zástavy rozhodnuto po právu.</w:t>
      </w:r>
      <w:r w:rsidRPr="00BD585B">
        <w:rPr>
          <w:rStyle w:val="Znakapoznpodarou"/>
        </w:rPr>
        <w:footnoteReference w:id="207"/>
      </w:r>
      <w:r w:rsidRPr="00BD585B">
        <w:t xml:space="preserve"> Tento závěr pouze dokresluje absurdní pojetí řízen</w:t>
      </w:r>
      <w:r w:rsidR="0024761B" w:rsidRPr="00BD585B">
        <w:t>í o soudním prodeji zástavy</w:t>
      </w:r>
      <w:r w:rsidRPr="00BD585B">
        <w:t>. V rámci výkonu rozhodnutí ovšem nemá zástavní věřitel možnost úspěšně uplatnit náklady nalézacího řízení, jež mu nebyly přiznány exekučním titulem. Pokud mu náklady nejsou přiznány ve vydaném usnesení, může vzniknout situace, kdy dojde ke zpeněžení zástavy, ovšem náklady nalézacího řízení ponese ze svého. K výkonu rozhodnutí ovšem také nemusí vůbec dojít, jelikož může před podáním návrhu na výkon rozhodnutí dlužník pohledávku uhradit</w:t>
      </w:r>
      <w:r w:rsidR="004D48C6" w:rsidRPr="00BD585B">
        <w:t>,</w:t>
      </w:r>
      <w:r w:rsidRPr="00BD585B">
        <w:t xml:space="preserve"> a tím by zástavní věřitel ztratil možnost domoci se nákladů vzniklých v řízení o soudním prodeji zástavy.  Shora uvedený nález </w:t>
      </w:r>
      <w:r w:rsidR="007C5837" w:rsidRPr="00BD585B">
        <w:t>ÚS</w:t>
      </w:r>
      <w:r w:rsidRPr="00BD585B">
        <w:t xml:space="preserve"> lze v tomto ohledu považovat za překonaný, neboť by mohl vytvořit situace, kdy by byl zástavní věřitel zkrácen na svých právech. </w:t>
      </w:r>
      <w:r w:rsidR="007C5837" w:rsidRPr="00BD585B">
        <w:t>NS</w:t>
      </w:r>
      <w:r w:rsidRPr="00BD585B">
        <w:t xml:space="preserve"> se proti závěrům </w:t>
      </w:r>
      <w:r w:rsidR="007C5837" w:rsidRPr="00BD585B">
        <w:t>ÚS</w:t>
      </w:r>
      <w:r w:rsidRPr="00BD585B">
        <w:t xml:space="preserve"> ohradil, když ve svém rozhodnutí dospěl k závěru, že pokud bude vydán vyhovující výrok v usnesení o nařízení prodeje zástavy, má být vždy rozhodnuto i o náhradě nákladů řízení.</w:t>
      </w:r>
      <w:r w:rsidRPr="00BD585B">
        <w:rPr>
          <w:rStyle w:val="Znakapoznpodarou"/>
        </w:rPr>
        <w:footnoteReference w:id="208"/>
      </w:r>
      <w:r w:rsidRPr="00BD585B">
        <w:t xml:space="preserve"> Tento názor byl opřen i o fakt, že zástavní dlužník nemůže být v řízení o soudním prodeji zástavy poškozen, jelikož ve vykonávací fázi může dosáhnout zastavení výkonu rozhodnutí</w:t>
      </w:r>
      <w:r w:rsidR="00684DCD" w:rsidRPr="00BD585B">
        <w:t>,</w:t>
      </w:r>
      <w:r w:rsidR="007C5837" w:rsidRPr="00BD585B">
        <w:t xml:space="preserve"> </w:t>
      </w:r>
      <w:r w:rsidRPr="00BD585B">
        <w:t>a v důsledku toho nemůže být provedeno ani vymáhání nákladů řízení, jelikož se jedná o příslušenství, které může být vymoženo pouze z výtěžku zpeněžení zástavy.</w:t>
      </w:r>
    </w:p>
    <w:p w:rsidR="00FF277D" w:rsidRPr="00BD585B" w:rsidRDefault="00257009" w:rsidP="00FF277D">
      <w:pPr>
        <w:spacing w:line="360" w:lineRule="auto"/>
        <w:jc w:val="both"/>
      </w:pPr>
      <w:r w:rsidRPr="00BD585B">
        <w:tab/>
        <w:t>Další</w:t>
      </w:r>
      <w:r w:rsidR="005876B6" w:rsidRPr="00BD585B">
        <w:t xml:space="preserve"> nepříjemností, </w:t>
      </w:r>
      <w:r w:rsidR="00074EC3" w:rsidRPr="00BD585B">
        <w:t>kterou</w:t>
      </w:r>
      <w:r w:rsidR="005876B6" w:rsidRPr="00BD585B">
        <w:t xml:space="preserve"> může v průběhu řízení o soudním prodeji zástavy zástavní věřitel pocítit</w:t>
      </w:r>
      <w:r w:rsidR="00CA6E09" w:rsidRPr="00BD585B">
        <w:t>,</w:t>
      </w:r>
      <w:r w:rsidR="005876B6" w:rsidRPr="00BD585B">
        <w:t xml:space="preserve"> je skutečnost, že celé řízení o soudním prodeji zástavy může být časově poměrně zdlouhavé. Byť se v tomto řízení prokazují pouze určité skutečnosti (zda existuje zajištěná pohledávka, zástavní právo</w:t>
      </w:r>
      <w:r w:rsidR="00074EC3" w:rsidRPr="00BD585B">
        <w:t xml:space="preserve"> </w:t>
      </w:r>
      <w:r w:rsidR="005876B6" w:rsidRPr="00BD585B">
        <w:t xml:space="preserve">a osoba zástavního dlužníka) bez zkoumání dalších souvisejících okolností, může být v tomto řízení ze strany zástavní dlužníka podáno odvolání, čímž se prodej zástavy odkládá. </w:t>
      </w:r>
      <w:r w:rsidR="009B2955" w:rsidRPr="00BD585B">
        <w:t xml:space="preserve">Proto lze jistě uvítat novou možnost zpeněžení zástavy, kterou </w:t>
      </w:r>
      <w:r w:rsidR="007C768C" w:rsidRPr="00BD585B">
        <w:t>NOZ</w:t>
      </w:r>
      <w:r w:rsidR="009B2955" w:rsidRPr="00BD585B">
        <w:t xml:space="preserve"> přináší, a to způsobem mezi stranami sjednaným. Tato nová možnost posiluje práva zástavního věřitele, kterému je v tomto ohledu přiznáno více práva než </w:t>
      </w:r>
      <w:r w:rsidR="00090C85" w:rsidRPr="00BD585B">
        <w:t xml:space="preserve">za </w:t>
      </w:r>
      <w:r w:rsidR="00FF277D" w:rsidRPr="00BD585B">
        <w:t>staré</w:t>
      </w:r>
      <w:r w:rsidR="00090C85" w:rsidRPr="00BD585B">
        <w:t xml:space="preserve"> právní úpravy</w:t>
      </w:r>
      <w:r w:rsidR="009B2955" w:rsidRPr="00BD585B">
        <w:t>.</w:t>
      </w:r>
      <w:r w:rsidR="00FF277D" w:rsidRPr="00BD585B">
        <w:t xml:space="preserve"> Typicky bude sjednaným způsobem výkonu zástavního práva prodej z volné ruky, kdy se bude posuzovat, zda zástavní věřitel prodal zástavu za cenu obvyklou </w:t>
      </w:r>
      <w:r w:rsidR="00BE1E5D" w:rsidRPr="00BD585B">
        <w:t>či srovnatelnou</w:t>
      </w:r>
      <w:r w:rsidR="00BE5253" w:rsidRPr="00BD585B">
        <w:t>.</w:t>
      </w:r>
      <w:r w:rsidR="00FF277D" w:rsidRPr="00BD585B">
        <w:rPr>
          <w:rStyle w:val="Znakapoznpodarou"/>
        </w:rPr>
        <w:footnoteReference w:id="209"/>
      </w:r>
      <w:r w:rsidR="00DA3E59" w:rsidRPr="00BD585B">
        <w:t xml:space="preserve"> Zástavní věřitel se tak vystavuje riziku, že s vidinou rychlého prodeje zástavy </w:t>
      </w:r>
      <w:r w:rsidR="00DA3E59" w:rsidRPr="00BD585B">
        <w:lastRenderedPageBreak/>
        <w:t>a následného výtěžku zpeněžení může prodat zástavu pod cenou obvyklou. Ze zákona nelze ani přesně dovodit, jak se cena obvyklá určí. Zcela jistě by bylo dostatečné určení znaleckým posudkem. Bude ovšem dostatečné určení pod</w:t>
      </w:r>
      <w:r w:rsidR="007043BE" w:rsidRPr="00BD585B">
        <w:t xml:space="preserve">le úvahy zástavního věřitele </w:t>
      </w:r>
      <w:r w:rsidR="00DA3E59" w:rsidRPr="00BD585B">
        <w:t>dle ceny obvyklé obdobných nemovitostí</w:t>
      </w:r>
      <w:r w:rsidR="006C1697" w:rsidRPr="00BD585B">
        <w:t>? Pravděpodobně tomu tak nebude</w:t>
      </w:r>
      <w:r w:rsidR="00DA3E59" w:rsidRPr="00BD585B">
        <w:t xml:space="preserve"> a pro zástavního věřitele bude velmi důležité ohlídat, aby zástava byla prodána za částku, která skutečně odpovídá hodnotě zástavy, což bude možné přesně určit např. znaleckým posudkem</w:t>
      </w:r>
      <w:r w:rsidR="008C4E70" w:rsidRPr="00BD585B">
        <w:t xml:space="preserve"> či odborným vyjádřením realitní kanceláře</w:t>
      </w:r>
      <w:r w:rsidR="00DA3E59" w:rsidRPr="00BD585B">
        <w:t>. Na druhou stranu při prodeji zástavy ve veřejné dražbě</w:t>
      </w:r>
      <w:r w:rsidR="00892C6B" w:rsidRPr="00BD585B">
        <w:t xml:space="preserve"> či soudním prodeji zástavy</w:t>
      </w:r>
      <w:r w:rsidR="00DA3E59" w:rsidRPr="00BD585B">
        <w:t xml:space="preserve"> není obvyklá cena vyžadována</w:t>
      </w:r>
      <w:r w:rsidR="00C210CA" w:rsidRPr="00BD585B">
        <w:t>,</w:t>
      </w:r>
      <w:r w:rsidR="00DA3E59" w:rsidRPr="00BD585B">
        <w:t xml:space="preserve"> a zástava tak může být prodána za cenu nižší, z toho pohledu nebude realizace zástavního práva na základě dohody zcela bez komplikací.</w:t>
      </w:r>
      <w:r w:rsidR="00892C6B" w:rsidRPr="00BD585B">
        <w:t xml:space="preserve"> Situace, kdy se zástava prodá za reálnou cenu, jsou v praxi </w:t>
      </w:r>
      <w:r w:rsidR="00BB7C31" w:rsidRPr="00BD585B">
        <w:t>spíše výjimkou.</w:t>
      </w:r>
      <w:r w:rsidR="00DA3E59" w:rsidRPr="00BD585B">
        <w:t xml:space="preserve"> Lze si představit </w:t>
      </w:r>
      <w:r w:rsidR="005A3E0B" w:rsidRPr="00BD585B">
        <w:t xml:space="preserve">i </w:t>
      </w:r>
      <w:r w:rsidR="00DA3E59" w:rsidRPr="00BD585B">
        <w:t>situaci, kdy by zástavní věřitel prodal zástavu pod obvyklou cenou s tím, že tato cena pro něj bude dostatečná pro úhradu dluhu, a zástavní dlužník by následně vymáhal rozdíl</w:t>
      </w:r>
      <w:r w:rsidR="00293655" w:rsidRPr="00BD585B">
        <w:t>, o který přišel, na zástavním věřiteli. V takovém případě by mohl být zástavní dlužník s případnou žalobou úspěšný.</w:t>
      </w:r>
      <w:r w:rsidR="00BE1E5D" w:rsidRPr="00BD585B">
        <w:t xml:space="preserve"> Prodej by byl vůči třetím osobám účinný a nenapadnutelný, nicméně zástavní věřitel by odpovídal za škodu, kterou zástavnímu dlužníkovi způsobil.</w:t>
      </w:r>
      <w:r w:rsidR="008C4E70" w:rsidRPr="00BD585B">
        <w:t xml:space="preserve"> Dohoda </w:t>
      </w:r>
      <w:r w:rsidR="00FF277D" w:rsidRPr="00BD585B">
        <w:t>o prodeji zástavy z volné ruky</w:t>
      </w:r>
      <w:r w:rsidR="003957A1" w:rsidRPr="00BD585B">
        <w:t xml:space="preserve"> nemá žádné zákonem</w:t>
      </w:r>
      <w:r w:rsidR="008C4E70" w:rsidRPr="00BD585B">
        <w:t xml:space="preserve"> stanovené náležitosti, ovšem z důvodu právní jistoty by </w:t>
      </w:r>
      <w:r w:rsidR="00FF277D" w:rsidRPr="00BD585B">
        <w:t xml:space="preserve">měla obsahovat </w:t>
      </w:r>
      <w:r w:rsidR="008C4E70" w:rsidRPr="00BD585B">
        <w:t xml:space="preserve">alespoň </w:t>
      </w:r>
      <w:r w:rsidR="00FF277D" w:rsidRPr="00BD585B">
        <w:t>způsob, jakým se vyb</w:t>
      </w:r>
      <w:r w:rsidR="00DB03E4" w:rsidRPr="00BD585B">
        <w:t>erou zájemci, jaká</w:t>
      </w:r>
      <w:r w:rsidR="008C4E70" w:rsidRPr="00BD585B">
        <w:t xml:space="preserve"> bude výše ceny, určení přímého kupce apod.</w:t>
      </w:r>
      <w:r w:rsidR="00892C6B" w:rsidRPr="00BD585B">
        <w:t xml:space="preserve"> </w:t>
      </w:r>
      <w:r w:rsidR="00841FDF" w:rsidRPr="00BD585B">
        <w:t>NOZ</w:t>
      </w:r>
      <w:r w:rsidR="0019302D" w:rsidRPr="00BD585B">
        <w:t xml:space="preserve"> tedy sice přináší novou možnost, která je na první pohled výhodná pro zástavního věřitele, ovšem v praxi může být výhodnější pro </w:t>
      </w:r>
      <w:r w:rsidR="009B01FF" w:rsidRPr="00BD585B">
        <w:t>zástavního</w:t>
      </w:r>
      <w:r w:rsidR="0019302D" w:rsidRPr="00BD585B">
        <w:t xml:space="preserve"> dlužníka, který má jistotu, že zástava nebude prodána pod cenou tak, jak by tomu mohlo </w:t>
      </w:r>
      <w:r w:rsidR="00C17C8E" w:rsidRPr="00BD585B">
        <w:t xml:space="preserve">být </w:t>
      </w:r>
      <w:r w:rsidR="0019302D" w:rsidRPr="00BD585B">
        <w:t>při soudním prodeji zástavy či veřejně dražbě.</w:t>
      </w:r>
    </w:p>
    <w:p w:rsidR="007A43BD" w:rsidRPr="00BD585B" w:rsidRDefault="007A43BD" w:rsidP="007A43BD">
      <w:pPr>
        <w:spacing w:line="360" w:lineRule="auto"/>
        <w:jc w:val="both"/>
      </w:pPr>
      <w:r w:rsidRPr="00BD585B">
        <w:tab/>
        <w:t xml:space="preserve">Na změny ve výkonu zástavního práva by měly reagovat i zvláštní předpisy, kterých se výkon zástavního práva týká. Jedná se např. o zákon o veřejných dražbách, který pro provedené nedobrovolné dražby vyžaduje dražební titul, kterým je vykonatelné soudní rozhodnutí, vykonatelný rozhodčí nález, vykonatelný notářský zápis či jiné vykonatelné rozhodnutí. Zákon o veřejných dražbách by měl ovšem reagovat na skutečnost, že dle </w:t>
      </w:r>
      <w:r w:rsidR="00333675" w:rsidRPr="00BD585B">
        <w:t>NOZ</w:t>
      </w:r>
      <w:r w:rsidRPr="00BD585B">
        <w:t xml:space="preserve"> je možné sjednat prodej zástavy dohodou mezi zástavním věřitelem a zástavcem, případně zástavním dlužníkem. K provedení veřejné dražby by tak mohla </w:t>
      </w:r>
      <w:r w:rsidR="00712270" w:rsidRPr="00BD585B">
        <w:t>postačit</w:t>
      </w:r>
      <w:r w:rsidRPr="00BD585B">
        <w:t xml:space="preserve"> uvedená dohoda, na základě které by se dražba provedla, což by se mělo promítnout i </w:t>
      </w:r>
      <w:r w:rsidR="00712270" w:rsidRPr="00BD585B">
        <w:t xml:space="preserve">v </w:t>
      </w:r>
      <w:r w:rsidRPr="00BD585B">
        <w:t>textu zákona.</w:t>
      </w:r>
      <w:r w:rsidRPr="00BD585B">
        <w:rPr>
          <w:rStyle w:val="Znakapoznpodarou"/>
        </w:rPr>
        <w:footnoteReference w:id="210"/>
      </w:r>
    </w:p>
    <w:p w:rsidR="00B13085" w:rsidRPr="00BD585B" w:rsidRDefault="00B13085" w:rsidP="00BD3C96">
      <w:pPr>
        <w:pStyle w:val="Nadpis2"/>
        <w:numPr>
          <w:ilvl w:val="1"/>
          <w:numId w:val="7"/>
        </w:numPr>
        <w:rPr>
          <w:sz w:val="32"/>
          <w:szCs w:val="32"/>
        </w:rPr>
      </w:pPr>
      <w:bookmarkStart w:id="59" w:name="_Toc400795246"/>
      <w:r w:rsidRPr="00BD585B">
        <w:rPr>
          <w:sz w:val="32"/>
          <w:szCs w:val="32"/>
        </w:rPr>
        <w:lastRenderedPageBreak/>
        <w:t>Žaloby</w:t>
      </w:r>
      <w:r w:rsidR="00C82533" w:rsidRPr="00BD585B">
        <w:rPr>
          <w:sz w:val="32"/>
          <w:szCs w:val="32"/>
        </w:rPr>
        <w:t xml:space="preserve"> </w:t>
      </w:r>
      <w:r w:rsidR="005C50D9" w:rsidRPr="00BD585B">
        <w:rPr>
          <w:sz w:val="32"/>
          <w:szCs w:val="32"/>
        </w:rPr>
        <w:t>na ochranu věcných práv zapsaných ve veřejném seznamu</w:t>
      </w:r>
      <w:bookmarkEnd w:id="59"/>
    </w:p>
    <w:p w:rsidR="00C43B26" w:rsidRPr="00BD585B" w:rsidRDefault="003C5D46" w:rsidP="00C43B26">
      <w:pPr>
        <w:spacing w:line="360" w:lineRule="auto"/>
        <w:ind w:firstLine="708"/>
        <w:jc w:val="both"/>
      </w:pPr>
      <w:r w:rsidRPr="00BD585B">
        <w:t>NOZ</w:t>
      </w:r>
      <w:r w:rsidR="00C43B26" w:rsidRPr="00BD585B">
        <w:t xml:space="preserve"> v</w:t>
      </w:r>
      <w:r w:rsidRPr="00BD585B">
        <w:t> ust.</w:t>
      </w:r>
      <w:r w:rsidR="00C43B26" w:rsidRPr="00BD585B">
        <w:t xml:space="preserve"> § 979 až 986 upravuje obecné principy, které se vztahují na věcná práva. </w:t>
      </w:r>
      <w:r w:rsidRPr="00BD585B">
        <w:t>Ust.</w:t>
      </w:r>
      <w:r w:rsidR="00C43B26" w:rsidRPr="00BD585B">
        <w:t xml:space="preserve"> § 980 </w:t>
      </w:r>
      <w:r w:rsidRPr="00BD585B">
        <w:t>NOZ</w:t>
      </w:r>
      <w:r w:rsidR="00F80A13" w:rsidRPr="00BD585B">
        <w:rPr>
          <w:rStyle w:val="Znakapoznpodarou"/>
        </w:rPr>
        <w:footnoteReference w:id="211"/>
      </w:r>
      <w:r w:rsidR="00C43B26" w:rsidRPr="00BD585B">
        <w:t xml:space="preserve"> zakotvuje princip materiální publicity věcný práv, ze kterého vyplývá, že co je v</w:t>
      </w:r>
      <w:r w:rsidR="00F80A13" w:rsidRPr="00BD585B">
        <w:t>e</w:t>
      </w:r>
      <w:r w:rsidR="00C43B26" w:rsidRPr="00BD585B">
        <w:t xml:space="preserve"> veřejném seznamu zapsáno</w:t>
      </w:r>
      <w:r w:rsidR="00745AD6" w:rsidRPr="00BD585B">
        <w:t>,</w:t>
      </w:r>
      <w:r w:rsidR="00C43B26" w:rsidRPr="00BD585B">
        <w:t xml:space="preserve"> se považuje za platné a je chráněna dobrá víra třetích osob v takový zápis. </w:t>
      </w:r>
      <w:r w:rsidR="00F80A13" w:rsidRPr="00BD585B">
        <w:t>Druhý odstavec téhož ustanovení</w:t>
      </w:r>
      <w:r w:rsidR="0042231C" w:rsidRPr="00BD585B">
        <w:rPr>
          <w:rStyle w:val="Znakapoznpodarou"/>
        </w:rPr>
        <w:footnoteReference w:id="212"/>
      </w:r>
      <w:r w:rsidR="00F80A13" w:rsidRPr="00BD585B">
        <w:t xml:space="preserve"> pak vytváří vyvratitelnou právní domněnku</w:t>
      </w:r>
      <w:r w:rsidR="00071489" w:rsidRPr="00BD585B">
        <w:t xml:space="preserve">, že právo zapsané ve veřejném seznamu existuje, čímž je chráněna dobrá víra třetích osob v zápis ve veřejném seznamu. </w:t>
      </w:r>
    </w:p>
    <w:p w:rsidR="005C50D9" w:rsidRPr="00BD585B" w:rsidRDefault="005C50D9" w:rsidP="00C43B26">
      <w:pPr>
        <w:spacing w:line="360" w:lineRule="auto"/>
        <w:ind w:firstLine="708"/>
        <w:jc w:val="both"/>
      </w:pPr>
      <w:r w:rsidRPr="00BD585B">
        <w:t>V</w:t>
      </w:r>
      <w:r w:rsidR="006A49BF" w:rsidRPr="00BD585B">
        <w:t> ust.</w:t>
      </w:r>
      <w:r w:rsidRPr="00BD585B">
        <w:t xml:space="preserve"> § 984, 985 a 986 </w:t>
      </w:r>
      <w:r w:rsidR="006A49BF" w:rsidRPr="00BD585B">
        <w:t xml:space="preserve">NOZ </w:t>
      </w:r>
      <w:r w:rsidRPr="00BD585B">
        <w:t xml:space="preserve">nalezneme ochranu před zápisem ve veřejném seznamu, přičemž </w:t>
      </w:r>
      <w:r w:rsidR="005F1619" w:rsidRPr="00BD585B">
        <w:t>NOZ</w:t>
      </w:r>
      <w:r w:rsidRPr="00BD585B">
        <w:t xml:space="preserve"> v</w:t>
      </w:r>
      <w:r w:rsidR="007D634F" w:rsidRPr="00BD585B">
        <w:t> těchto paragrafech výslovně počítá s tím, že materiální publicita není zcela absolutní a že mohou nastat situace, kdy tato zásada neplatí. Z toho důvodu je v</w:t>
      </w:r>
      <w:r w:rsidR="005F1619" w:rsidRPr="00BD585B">
        <w:t> ust.</w:t>
      </w:r>
      <w:r w:rsidR="007D634F" w:rsidRPr="00BD585B">
        <w:t xml:space="preserve"> § 980 odst. 2 stanovena domněnka vyvratitelná a nikoliv nevyvratitelná.</w:t>
      </w:r>
      <w:r w:rsidR="00584162" w:rsidRPr="00BD585B">
        <w:t xml:space="preserve"> </w:t>
      </w:r>
      <w:r w:rsidR="00A9102E" w:rsidRPr="00BD585B">
        <w:t xml:space="preserve">V obecné rovině žaloby podle tohoto dílu </w:t>
      </w:r>
      <w:r w:rsidR="005F1619" w:rsidRPr="00BD585B">
        <w:t>NOZ</w:t>
      </w:r>
      <w:r w:rsidR="00A9102E" w:rsidRPr="00BD585B">
        <w:t xml:space="preserve"> umožňují tomu, kdo tvrdí, že není stav zapsaný ve veřejném seznamu v souladu se skutečným právním stavem, podat žalobu na ochranu svých práv. Žaloba může směřovat na odstranění nesouladu skutečného a zapsaného stavu, výmazu neoprávněného zápisu apod. </w:t>
      </w:r>
      <w:r w:rsidR="00B84134" w:rsidRPr="00BD585B">
        <w:t xml:space="preserve">Mimo </w:t>
      </w:r>
      <w:r w:rsidR="00646FEF" w:rsidRPr="00BD585B">
        <w:t>možnosti podat</w:t>
      </w:r>
      <w:r w:rsidR="00B84134" w:rsidRPr="00BD585B">
        <w:t xml:space="preserve"> </w:t>
      </w:r>
      <w:r w:rsidR="00646FEF" w:rsidRPr="00BD585B">
        <w:t xml:space="preserve">uvedené </w:t>
      </w:r>
      <w:r w:rsidR="00B84134" w:rsidRPr="00BD585B">
        <w:t>žaloby vytváří tato ustanovení také pravidla pro to, kdo bude mít prospěch z</w:t>
      </w:r>
      <w:r w:rsidR="00646FEF" w:rsidRPr="00BD585B">
        <w:t>e skutečnosti</w:t>
      </w:r>
      <w:r w:rsidR="00B84134" w:rsidRPr="00BD585B">
        <w:t xml:space="preserve">, </w:t>
      </w:r>
      <w:r w:rsidR="00646FEF" w:rsidRPr="00BD585B">
        <w:t>že</w:t>
      </w:r>
      <w:r w:rsidR="00B84134" w:rsidRPr="00BD585B">
        <w:t xml:space="preserve"> jedná v dobré víře v zápis ve veřejném seznamu.</w:t>
      </w:r>
      <w:r w:rsidR="00C87CB0" w:rsidRPr="00BD585B">
        <w:t xml:space="preserve"> Z uvedených ustanovení je zřejmé, že materiální publicita není zcela absolutní, což bylo v minulosti dovozeno </w:t>
      </w:r>
      <w:r w:rsidR="00903EF9" w:rsidRPr="00BD585B">
        <w:t>i judikatorně.</w:t>
      </w:r>
      <w:r w:rsidR="00B86558" w:rsidRPr="00BD585B">
        <w:rPr>
          <w:rStyle w:val="Znakapoznpodarou"/>
        </w:rPr>
        <w:footnoteReference w:id="213"/>
      </w:r>
    </w:p>
    <w:p w:rsidR="00AA12B2" w:rsidRPr="00BD585B" w:rsidRDefault="00AA12B2" w:rsidP="00C43B26">
      <w:pPr>
        <w:spacing w:line="360" w:lineRule="auto"/>
        <w:ind w:firstLine="708"/>
        <w:jc w:val="both"/>
      </w:pPr>
      <w:r w:rsidRPr="00BD585B">
        <w:t xml:space="preserve">Jedním z příkladů možné žaloby je žaloba zástavního dlužníka podle </w:t>
      </w:r>
      <w:r w:rsidR="008577F3" w:rsidRPr="00BD585B">
        <w:t>ust.</w:t>
      </w:r>
      <w:r w:rsidRPr="00BD585B">
        <w:t xml:space="preserve"> § 80 písm. c) </w:t>
      </w:r>
      <w:r w:rsidR="008577F3" w:rsidRPr="00BD585B">
        <w:t>o.s.ř.</w:t>
      </w:r>
      <w:r w:rsidRPr="00BD585B">
        <w:t xml:space="preserve"> na určení, že tu zástavní právo není, pokud se zástavní dlužník dovolá jeho promlčení </w:t>
      </w:r>
      <w:r w:rsidR="002B7A2D" w:rsidRPr="00BD585B">
        <w:br/>
      </w:r>
      <w:r w:rsidRPr="00BD585B">
        <w:t xml:space="preserve">a má-li naléhavý právní zájem. </w:t>
      </w:r>
      <w:r w:rsidR="007C5837" w:rsidRPr="00BD585B">
        <w:t>NS</w:t>
      </w:r>
      <w:r w:rsidRPr="00BD585B">
        <w:t xml:space="preserve"> v odůvodnění svého rozhodnutí</w:t>
      </w:r>
      <w:r w:rsidR="00B1772F" w:rsidRPr="00BD585B">
        <w:rPr>
          <w:rStyle w:val="Znakapoznpodarou"/>
        </w:rPr>
        <w:footnoteReference w:id="214"/>
      </w:r>
      <w:r w:rsidRPr="00BD585B">
        <w:t xml:space="preserve"> uvedl, že zástavní dlužník se v případě promlčení zástavního práva může bránit nejen v rámci řízení o zpeněžení zástavy, nýbrž i prostřednictvím žaloby o určení, že tu zástavní právo není, má-li v dané věci naléhavý právní zá</w:t>
      </w:r>
      <w:r w:rsidR="00B1772F" w:rsidRPr="00BD585B">
        <w:t>jem</w:t>
      </w:r>
      <w:r w:rsidRPr="00BD585B">
        <w:t>.</w:t>
      </w:r>
      <w:r w:rsidR="00333C6E" w:rsidRPr="00BD585B">
        <w:t xml:space="preserve"> Obdobnou žalobou lze postupovat i v případě, že zástavní právo vzniklo na základě neplatné zástavní smlouvy, neboť zástavní právo může být na základě </w:t>
      </w:r>
      <w:r w:rsidR="00333C6E" w:rsidRPr="00BD585B">
        <w:lastRenderedPageBreak/>
        <w:t>neplatné zástavní smlouvy zapsáno ve veřejném seznamu. I v takovém případě je možné podat určovací žalobu na určení, že zástavní smlouva je neplatná</w:t>
      </w:r>
      <w:r w:rsidR="00685940" w:rsidRPr="00BD585B">
        <w:t>,</w:t>
      </w:r>
      <w:r w:rsidR="00333C6E" w:rsidRPr="00BD585B">
        <w:t xml:space="preserve"> a na základě rozsudku se domoci výmazu zástavního práva z veřejného seznamu.</w:t>
      </w:r>
      <w:r w:rsidR="00333C6E" w:rsidRPr="00BD585B">
        <w:rPr>
          <w:rStyle w:val="Znakapoznpodarou"/>
        </w:rPr>
        <w:footnoteReference w:id="215"/>
      </w:r>
    </w:p>
    <w:p w:rsidR="00B84331" w:rsidRPr="00BD585B" w:rsidRDefault="00B84331" w:rsidP="00BD3C96">
      <w:pPr>
        <w:pStyle w:val="Nadpis2"/>
        <w:numPr>
          <w:ilvl w:val="1"/>
          <w:numId w:val="7"/>
        </w:numPr>
        <w:rPr>
          <w:sz w:val="32"/>
          <w:szCs w:val="32"/>
        </w:rPr>
      </w:pPr>
      <w:bookmarkStart w:id="60" w:name="_Toc400795247"/>
      <w:r w:rsidRPr="00BD585B">
        <w:rPr>
          <w:sz w:val="32"/>
          <w:szCs w:val="32"/>
        </w:rPr>
        <w:t>Zánik zástavního práva</w:t>
      </w:r>
      <w:bookmarkEnd w:id="60"/>
    </w:p>
    <w:p w:rsidR="00BB16A4" w:rsidRPr="00BD585B" w:rsidRDefault="00C83235" w:rsidP="009B589F">
      <w:pPr>
        <w:spacing w:line="360" w:lineRule="auto"/>
        <w:jc w:val="both"/>
      </w:pPr>
      <w:r w:rsidRPr="00BD585B">
        <w:tab/>
      </w:r>
      <w:r w:rsidR="0019456D" w:rsidRPr="00BD585B">
        <w:t>NOZ</w:t>
      </w:r>
      <w:r w:rsidR="00922A6D" w:rsidRPr="00BD585B">
        <w:t xml:space="preserve"> vychází ze základního principu, který byl obsažen </w:t>
      </w:r>
      <w:r w:rsidR="0019456D" w:rsidRPr="00BD585B">
        <w:t xml:space="preserve">již </w:t>
      </w:r>
      <w:r w:rsidR="00922A6D" w:rsidRPr="00BD585B">
        <w:t>v</w:t>
      </w:r>
      <w:r w:rsidR="0019456D" w:rsidRPr="00BD585B">
        <w:t> obč. z.</w:t>
      </w:r>
      <w:r w:rsidR="00922A6D" w:rsidRPr="00BD585B">
        <w:t>, a to</w:t>
      </w:r>
      <w:r w:rsidR="00606FA9" w:rsidRPr="00BD585B">
        <w:t xml:space="preserve"> </w:t>
      </w:r>
      <w:r w:rsidR="00922A6D" w:rsidRPr="00BD585B">
        <w:t>že zástavní právo zaniká, zanikne-li zajišťovaný dluh.</w:t>
      </w:r>
      <w:r w:rsidR="00922A6D" w:rsidRPr="00BD585B">
        <w:rPr>
          <w:rStyle w:val="Znakapoznpodarou"/>
        </w:rPr>
        <w:footnoteReference w:id="216"/>
      </w:r>
      <w:r w:rsidR="009574B2" w:rsidRPr="00BD585B">
        <w:t xml:space="preserve"> </w:t>
      </w:r>
      <w:r w:rsidR="0019456D" w:rsidRPr="00BD585B">
        <w:t>NOZ</w:t>
      </w:r>
      <w:r w:rsidR="009574B2" w:rsidRPr="00BD585B">
        <w:t xml:space="preserve"> ovšem z tohoto pravidla akcesority vytváří výjimku v</w:t>
      </w:r>
      <w:r w:rsidR="0019456D" w:rsidRPr="00BD585B">
        <w:t> ust.</w:t>
      </w:r>
      <w:r w:rsidR="009574B2" w:rsidRPr="00BD585B">
        <w:t xml:space="preserve"> § 1380 a násl.</w:t>
      </w:r>
      <w:r w:rsidR="00D45D81" w:rsidRPr="00BD585B">
        <w:t>, kdy zástavní právo trvá i v případě,</w:t>
      </w:r>
      <w:r w:rsidR="00D26BED" w:rsidRPr="00BD585B">
        <w:t xml:space="preserve"> kdy zajištěný dluh zanikne (</w:t>
      </w:r>
      <w:r w:rsidR="0019456D" w:rsidRPr="00BD585B">
        <w:t>tzv. „</w:t>
      </w:r>
      <w:r w:rsidR="00D26BED" w:rsidRPr="00BD585B">
        <w:t>uvolněná zástava</w:t>
      </w:r>
      <w:r w:rsidR="0019456D" w:rsidRPr="00BD585B">
        <w:t>“</w:t>
      </w:r>
      <w:r w:rsidR="00D26BED" w:rsidRPr="00BD585B">
        <w:t>).</w:t>
      </w:r>
      <w:r w:rsidR="00C17734" w:rsidRPr="00BD585B">
        <w:t xml:space="preserve"> Další překonání tohoto ustanovení můžeme spatřit v</w:t>
      </w:r>
      <w:r w:rsidR="00876211" w:rsidRPr="00BD585B">
        <w:t> ust.</w:t>
      </w:r>
      <w:r w:rsidR="00C17734" w:rsidRPr="00BD585B">
        <w:t xml:space="preserve"> § 1907</w:t>
      </w:r>
      <w:r w:rsidR="00876211" w:rsidRPr="00BD585B">
        <w:t xml:space="preserve"> NOZ</w:t>
      </w:r>
      <w:r w:rsidR="00C17734" w:rsidRPr="00BD585B">
        <w:t>, kdy zástavní právo přetrvává po novaci či narovnání.</w:t>
      </w:r>
      <w:r w:rsidR="00ED7C88" w:rsidRPr="00BD585B">
        <w:t xml:space="preserve"> Podstatné je také </w:t>
      </w:r>
      <w:r w:rsidR="00876211" w:rsidRPr="00BD585B">
        <w:t>ust.</w:t>
      </w:r>
      <w:r w:rsidR="00ED7C88" w:rsidRPr="00BD585B">
        <w:t xml:space="preserve"> § 2005 odst. 2</w:t>
      </w:r>
      <w:r w:rsidR="00876211" w:rsidRPr="00BD585B">
        <w:t xml:space="preserve"> NOZ</w:t>
      </w:r>
      <w:r w:rsidR="00ED7C88" w:rsidRPr="00BD585B">
        <w:t>, které stanoví, že zástavního práva se nedotkne odstoupení od smlouvy, z níž zajištěný dluh vznikl.</w:t>
      </w:r>
      <w:r w:rsidR="007C5D06" w:rsidRPr="00BD585B">
        <w:t xml:space="preserve"> Jak vidno, </w:t>
      </w:r>
      <w:r w:rsidR="00876211" w:rsidRPr="00BD585B">
        <w:t>NOZ</w:t>
      </w:r>
      <w:r w:rsidR="007C5D06" w:rsidRPr="00BD585B">
        <w:t xml:space="preserve"> předpokládá mnoho situací, kdy se základní pravidlo o zániku zástavního práva neaplikuje.</w:t>
      </w:r>
    </w:p>
    <w:p w:rsidR="00F12A74" w:rsidRPr="00BD585B" w:rsidRDefault="00BB16A4" w:rsidP="000459A1">
      <w:pPr>
        <w:spacing w:line="360" w:lineRule="auto"/>
        <w:jc w:val="both"/>
      </w:pPr>
      <w:r w:rsidRPr="00BD585B">
        <w:tab/>
      </w:r>
      <w:r w:rsidR="00D26BED" w:rsidRPr="00BD585B">
        <w:t>Druhým způsobem zániku zástavního práva je zánik ještě</w:t>
      </w:r>
      <w:r w:rsidR="00E13472" w:rsidRPr="00BD585B">
        <w:t xml:space="preserve"> za doby, kdy zajišťovaný</w:t>
      </w:r>
      <w:r w:rsidR="00D26BED" w:rsidRPr="00BD585B">
        <w:t xml:space="preserve"> </w:t>
      </w:r>
      <w:r w:rsidR="00E13472" w:rsidRPr="00BD585B">
        <w:t>dluh ještě</w:t>
      </w:r>
      <w:r w:rsidR="00D26BED" w:rsidRPr="00BD585B">
        <w:t xml:space="preserve"> existuje.</w:t>
      </w:r>
      <w:r w:rsidR="00973438" w:rsidRPr="00BD585B">
        <w:t xml:space="preserve"> V nové právní úpravě </w:t>
      </w:r>
      <w:r w:rsidR="004852B5" w:rsidRPr="00BD585B">
        <w:t>nalzeneme</w:t>
      </w:r>
      <w:r w:rsidR="00973438" w:rsidRPr="00BD585B">
        <w:t xml:space="preserve"> sice určité drobné odchylky, ovšem jedná se o úpravu téměř totožnou, jež byla </w:t>
      </w:r>
      <w:r w:rsidR="00695EE3" w:rsidRPr="00BD585B">
        <w:t>v obč. z</w:t>
      </w:r>
      <w:r w:rsidR="00973438" w:rsidRPr="00BD585B">
        <w:t>.</w:t>
      </w:r>
      <w:r w:rsidR="00AF642B" w:rsidRPr="00BD585B">
        <w:t xml:space="preserve"> </w:t>
      </w:r>
      <w:r w:rsidR="005508F8" w:rsidRPr="00BD585B">
        <w:t xml:space="preserve">Zástavní právo zanikne dle </w:t>
      </w:r>
      <w:r w:rsidR="000C5F12" w:rsidRPr="00BD585B">
        <w:t>ust.</w:t>
      </w:r>
      <w:r w:rsidR="005508F8" w:rsidRPr="00BD585B">
        <w:t xml:space="preserve"> § 1377 odst. 1 </w:t>
      </w:r>
      <w:r w:rsidR="000C5F12" w:rsidRPr="00BD585B">
        <w:t>NOZ</w:t>
      </w:r>
      <w:r w:rsidR="005508F8" w:rsidRPr="00BD585B">
        <w:t xml:space="preserve"> v následujících případech:</w:t>
      </w:r>
    </w:p>
    <w:p w:rsidR="00F12A74" w:rsidRPr="00BD585B" w:rsidRDefault="00F12A74" w:rsidP="000459A1">
      <w:pPr>
        <w:pStyle w:val="Bezmezer"/>
        <w:numPr>
          <w:ilvl w:val="0"/>
          <w:numId w:val="5"/>
        </w:numPr>
        <w:spacing w:line="360" w:lineRule="auto"/>
        <w:jc w:val="both"/>
        <w:rPr>
          <w:rFonts w:ascii="Times New Roman" w:hAnsi="Times New Roman" w:cs="Times New Roman"/>
          <w:sz w:val="24"/>
          <w:szCs w:val="24"/>
        </w:rPr>
      </w:pPr>
      <w:r w:rsidRPr="00BD585B">
        <w:rPr>
          <w:rFonts w:ascii="Times New Roman" w:hAnsi="Times New Roman" w:cs="Times New Roman"/>
          <w:sz w:val="24"/>
          <w:szCs w:val="24"/>
        </w:rPr>
        <w:t>zanikne-li zástava,</w:t>
      </w:r>
    </w:p>
    <w:p w:rsidR="00F12A74" w:rsidRPr="00BD585B" w:rsidRDefault="00F12A74" w:rsidP="000459A1">
      <w:pPr>
        <w:pStyle w:val="Bezmezer"/>
        <w:numPr>
          <w:ilvl w:val="0"/>
          <w:numId w:val="5"/>
        </w:numPr>
        <w:spacing w:line="360" w:lineRule="auto"/>
        <w:jc w:val="both"/>
        <w:rPr>
          <w:rFonts w:ascii="Times New Roman" w:hAnsi="Times New Roman" w:cs="Times New Roman"/>
          <w:sz w:val="24"/>
          <w:szCs w:val="24"/>
        </w:rPr>
      </w:pPr>
      <w:r w:rsidRPr="00BD585B">
        <w:rPr>
          <w:rFonts w:ascii="Times New Roman" w:hAnsi="Times New Roman" w:cs="Times New Roman"/>
          <w:sz w:val="24"/>
          <w:szCs w:val="24"/>
        </w:rPr>
        <w:t>vzdá-li se zástavní věřitel zástavního práva (</w:t>
      </w:r>
      <w:r w:rsidR="00C24F80" w:rsidRPr="00BD585B">
        <w:rPr>
          <w:rFonts w:ascii="Times New Roman" w:hAnsi="Times New Roman" w:cs="Times New Roman"/>
          <w:sz w:val="24"/>
          <w:szCs w:val="24"/>
        </w:rPr>
        <w:t xml:space="preserve">nově není </w:t>
      </w:r>
      <w:r w:rsidRPr="00BD585B">
        <w:rPr>
          <w:rFonts w:ascii="Times New Roman" w:hAnsi="Times New Roman" w:cs="Times New Roman"/>
          <w:sz w:val="24"/>
          <w:szCs w:val="24"/>
        </w:rPr>
        <w:t>nutné písemnou formou),</w:t>
      </w:r>
    </w:p>
    <w:p w:rsidR="00F12A74" w:rsidRPr="00BD585B" w:rsidRDefault="00F12A74" w:rsidP="000459A1">
      <w:pPr>
        <w:pStyle w:val="Bezmezer"/>
        <w:numPr>
          <w:ilvl w:val="0"/>
          <w:numId w:val="5"/>
        </w:numPr>
        <w:spacing w:line="360" w:lineRule="auto"/>
        <w:jc w:val="both"/>
        <w:rPr>
          <w:rFonts w:ascii="Times New Roman" w:hAnsi="Times New Roman" w:cs="Times New Roman"/>
          <w:sz w:val="24"/>
          <w:szCs w:val="24"/>
        </w:rPr>
      </w:pPr>
      <w:r w:rsidRPr="00BD585B">
        <w:rPr>
          <w:rFonts w:ascii="Times New Roman" w:hAnsi="Times New Roman" w:cs="Times New Roman"/>
          <w:sz w:val="24"/>
          <w:szCs w:val="24"/>
        </w:rPr>
        <w:t>vrátí-li zástavní věřitel zástavu zástavci nebo zástavnímu dlužníkovi,</w:t>
      </w:r>
    </w:p>
    <w:p w:rsidR="00F12A74" w:rsidRPr="00BD585B" w:rsidRDefault="00F12A74" w:rsidP="000459A1">
      <w:pPr>
        <w:pStyle w:val="Bezmezer"/>
        <w:numPr>
          <w:ilvl w:val="0"/>
          <w:numId w:val="5"/>
        </w:numPr>
        <w:spacing w:line="360" w:lineRule="auto"/>
        <w:jc w:val="both"/>
        <w:rPr>
          <w:rFonts w:ascii="Times New Roman" w:hAnsi="Times New Roman" w:cs="Times New Roman"/>
          <w:sz w:val="24"/>
          <w:szCs w:val="24"/>
        </w:rPr>
      </w:pPr>
      <w:r w:rsidRPr="00BD585B">
        <w:rPr>
          <w:rFonts w:ascii="Times New Roman" w:hAnsi="Times New Roman" w:cs="Times New Roman"/>
          <w:sz w:val="24"/>
          <w:szCs w:val="24"/>
        </w:rPr>
        <w:t>složí-li zástavce nebo zástavní dlužník zástavnímu věřiteli cenu zastavené věci,</w:t>
      </w:r>
    </w:p>
    <w:p w:rsidR="00F12A74" w:rsidRPr="00BD585B" w:rsidRDefault="00F12A74" w:rsidP="000459A1">
      <w:pPr>
        <w:pStyle w:val="Bezmezer"/>
        <w:numPr>
          <w:ilvl w:val="0"/>
          <w:numId w:val="5"/>
        </w:numPr>
        <w:spacing w:line="360" w:lineRule="auto"/>
        <w:jc w:val="both"/>
        <w:rPr>
          <w:rFonts w:ascii="Times New Roman" w:hAnsi="Times New Roman" w:cs="Times New Roman"/>
          <w:sz w:val="24"/>
          <w:szCs w:val="24"/>
        </w:rPr>
      </w:pPr>
      <w:r w:rsidRPr="00BD585B">
        <w:rPr>
          <w:rFonts w:ascii="Times New Roman" w:hAnsi="Times New Roman" w:cs="Times New Roman"/>
          <w:sz w:val="24"/>
          <w:szCs w:val="24"/>
        </w:rPr>
        <w:t>uplyne-li doba, na niž bylo zástavní právo zřízeno.</w:t>
      </w:r>
    </w:p>
    <w:p w:rsidR="00641D50" w:rsidRPr="00BD585B" w:rsidRDefault="00641D50" w:rsidP="00A912EE">
      <w:pPr>
        <w:pStyle w:val="Bezmezer"/>
        <w:spacing w:line="360" w:lineRule="auto"/>
        <w:ind w:firstLine="708"/>
        <w:jc w:val="both"/>
        <w:rPr>
          <w:rFonts w:ascii="Times New Roman" w:hAnsi="Times New Roman" w:cs="Times New Roman"/>
          <w:sz w:val="24"/>
          <w:szCs w:val="24"/>
        </w:rPr>
      </w:pPr>
    </w:p>
    <w:p w:rsidR="00052667" w:rsidRPr="00BD585B" w:rsidRDefault="00E50593" w:rsidP="00A912EE">
      <w:pPr>
        <w:pStyle w:val="Bezmezer"/>
        <w:spacing w:line="360" w:lineRule="auto"/>
        <w:ind w:firstLine="708"/>
        <w:jc w:val="both"/>
      </w:pPr>
      <w:r w:rsidRPr="00BD585B">
        <w:rPr>
          <w:rFonts w:ascii="Times New Roman" w:hAnsi="Times New Roman" w:cs="Times New Roman"/>
          <w:sz w:val="24"/>
          <w:szCs w:val="24"/>
        </w:rPr>
        <w:t>Zástavní právo mimo shora uvedené případy zanikne také za situace, kdy třetí osoba nabyla vlastnické právo k zástavě v dobré víře, že věc není z</w:t>
      </w:r>
      <w:r w:rsidR="00FE12F9" w:rsidRPr="00BD585B">
        <w:rPr>
          <w:rFonts w:ascii="Times New Roman" w:hAnsi="Times New Roman" w:cs="Times New Roman"/>
          <w:sz w:val="24"/>
          <w:szCs w:val="24"/>
        </w:rPr>
        <w:t>atížena zástavním právem. Taková</w:t>
      </w:r>
      <w:r w:rsidRPr="00BD585B">
        <w:rPr>
          <w:rFonts w:ascii="Times New Roman" w:hAnsi="Times New Roman" w:cs="Times New Roman"/>
          <w:sz w:val="24"/>
          <w:szCs w:val="24"/>
        </w:rPr>
        <w:t xml:space="preserve"> situace může nastat např. u věci movité, u které nebude proveden </w:t>
      </w:r>
      <w:r w:rsidR="00FE12F9" w:rsidRPr="00BD585B">
        <w:rPr>
          <w:rFonts w:ascii="Times New Roman" w:hAnsi="Times New Roman" w:cs="Times New Roman"/>
          <w:sz w:val="24"/>
          <w:szCs w:val="24"/>
        </w:rPr>
        <w:t>zápis do rejstříku zástav, který</w:t>
      </w:r>
      <w:r w:rsidRPr="00BD585B">
        <w:rPr>
          <w:rFonts w:ascii="Times New Roman" w:hAnsi="Times New Roman" w:cs="Times New Roman"/>
          <w:sz w:val="24"/>
          <w:szCs w:val="24"/>
        </w:rPr>
        <w:t xml:space="preserve"> je pouze deklaratorní. Třetí osoba v takovém případě může jednat v dobré víře v zápis s tím, že na věci zástavní právo nevázne.</w:t>
      </w:r>
      <w:r w:rsidR="00C25A8A" w:rsidRPr="00BD585B">
        <w:rPr>
          <w:rFonts w:ascii="Times New Roman" w:hAnsi="Times New Roman" w:cs="Times New Roman"/>
          <w:sz w:val="24"/>
          <w:szCs w:val="24"/>
        </w:rPr>
        <w:t xml:space="preserve"> Zástavní právo také zaniká při běžném obchodním styku zcizitele (typicky při zatížení závodu jako věci hromadné), a to ve vztahu k jednotlivým věcem tvořící</w:t>
      </w:r>
      <w:r w:rsidR="00F46FCA" w:rsidRPr="00BD585B">
        <w:rPr>
          <w:rFonts w:ascii="Times New Roman" w:hAnsi="Times New Roman" w:cs="Times New Roman"/>
          <w:sz w:val="24"/>
          <w:szCs w:val="24"/>
        </w:rPr>
        <w:t>m</w:t>
      </w:r>
      <w:r w:rsidR="00C25A8A" w:rsidRPr="00BD585B">
        <w:rPr>
          <w:rFonts w:ascii="Times New Roman" w:hAnsi="Times New Roman" w:cs="Times New Roman"/>
          <w:sz w:val="24"/>
          <w:szCs w:val="24"/>
        </w:rPr>
        <w:t xml:space="preserve"> věc hromadnou. Zástavní právo zanikne </w:t>
      </w:r>
      <w:r w:rsidR="00D0459B" w:rsidRPr="00BD585B">
        <w:rPr>
          <w:rFonts w:ascii="Times New Roman" w:hAnsi="Times New Roman" w:cs="Times New Roman"/>
          <w:sz w:val="24"/>
          <w:szCs w:val="24"/>
        </w:rPr>
        <w:t xml:space="preserve">také </w:t>
      </w:r>
      <w:r w:rsidR="00C25A8A" w:rsidRPr="00BD585B">
        <w:rPr>
          <w:rFonts w:ascii="Times New Roman" w:hAnsi="Times New Roman" w:cs="Times New Roman"/>
          <w:sz w:val="24"/>
          <w:szCs w:val="24"/>
        </w:rPr>
        <w:t xml:space="preserve">v případě, že je </w:t>
      </w:r>
      <w:r w:rsidR="00C25A8A" w:rsidRPr="00BD585B">
        <w:rPr>
          <w:rFonts w:ascii="Times New Roman" w:hAnsi="Times New Roman" w:cs="Times New Roman"/>
          <w:sz w:val="24"/>
          <w:szCs w:val="24"/>
        </w:rPr>
        <w:lastRenderedPageBreak/>
        <w:t>v zástavní smlouvě ujednáno</w:t>
      </w:r>
      <w:r w:rsidR="00FB0A7E" w:rsidRPr="00BD585B">
        <w:rPr>
          <w:rFonts w:ascii="Times New Roman" w:hAnsi="Times New Roman" w:cs="Times New Roman"/>
          <w:sz w:val="24"/>
          <w:szCs w:val="24"/>
        </w:rPr>
        <w:t>, že zástavu nebo její část lze převést bez zatížení zástavním právem.</w:t>
      </w:r>
      <w:r w:rsidR="005946C9" w:rsidRPr="00BD585B">
        <w:rPr>
          <w:rStyle w:val="Znakapoznpodarou"/>
          <w:rFonts w:ascii="Times New Roman" w:hAnsi="Times New Roman" w:cs="Times New Roman"/>
          <w:sz w:val="24"/>
        </w:rPr>
        <w:footnoteReference w:id="217"/>
      </w:r>
    </w:p>
    <w:p w:rsidR="00745E17" w:rsidRPr="00BD585B" w:rsidRDefault="00E05F52" w:rsidP="00F75C53">
      <w:pPr>
        <w:spacing w:line="360" w:lineRule="auto"/>
        <w:jc w:val="both"/>
      </w:pPr>
      <w:r w:rsidRPr="00BD585B">
        <w:tab/>
        <w:t xml:space="preserve">Pokud dojde k zániku zástavního práva, které je zapsáno ve veřejném seznamu či rejstříku zástav, podává návrh na výmaz zástavní věřitel bez zbytečného </w:t>
      </w:r>
      <w:r w:rsidR="00BF0B44" w:rsidRPr="00BD585B">
        <w:t xml:space="preserve">odkladu. O výmaz zástavního práva může </w:t>
      </w:r>
      <w:r w:rsidR="00684443" w:rsidRPr="00BD585B">
        <w:t>požádat i zástavní dlužník, který musí prokázat, že došlo k zániku zástavního práva.</w:t>
      </w:r>
      <w:r w:rsidR="007255C7" w:rsidRPr="00BD585B">
        <w:rPr>
          <w:rStyle w:val="Znakapoznpodarou"/>
        </w:rPr>
        <w:footnoteReference w:id="218"/>
      </w:r>
      <w:r w:rsidR="00336913" w:rsidRPr="00BD585B">
        <w:t xml:space="preserve"> </w:t>
      </w:r>
      <w:r w:rsidR="00A54ED9" w:rsidRPr="00BD585B">
        <w:t>Obč. z.</w:t>
      </w:r>
      <w:r w:rsidR="00336913" w:rsidRPr="00BD585B">
        <w:t xml:space="preserve"> sice </w:t>
      </w:r>
      <w:r w:rsidR="00A54ED9" w:rsidRPr="00BD585B">
        <w:t>zástavnímu dlužníkovi umožňoval</w:t>
      </w:r>
      <w:r w:rsidR="00336913" w:rsidRPr="00BD585B">
        <w:t xml:space="preserve"> domoci se výmazu zástavního práva z veřejného seznamu, právní úprava ovšem nebyla zcela komplexní ve vztahu k nemovitostem zapsaným v katastru nemovitost</w:t>
      </w:r>
      <w:r w:rsidR="00916D58" w:rsidRPr="00BD585B">
        <w:t>í. Pro zástavního dlužníka mohly</w:t>
      </w:r>
      <w:r w:rsidR="00336913" w:rsidRPr="00BD585B">
        <w:t xml:space="preserve"> vznikat komplikace za situace, kdy zástavní právo zaniklo, ale nebylo vymazáno z veřejného se</w:t>
      </w:r>
      <w:r w:rsidR="001A7B2D" w:rsidRPr="00BD585B">
        <w:t>znamu. Tuto nedostatečnou úprav</w:t>
      </w:r>
      <w:r w:rsidR="00336913" w:rsidRPr="00BD585B">
        <w:t xml:space="preserve">u </w:t>
      </w:r>
      <w:r w:rsidR="002D6617" w:rsidRPr="00BD585B">
        <w:t>NOZ vyřešil</w:t>
      </w:r>
      <w:r w:rsidR="00336913" w:rsidRPr="00BD585B">
        <w:t>, což lze hodnotit ryze pozitivně.</w:t>
      </w:r>
    </w:p>
    <w:p w:rsidR="00F03369" w:rsidRPr="00BD585B" w:rsidRDefault="00D34799" w:rsidP="00D34799">
      <w:pPr>
        <w:spacing w:line="360" w:lineRule="auto"/>
        <w:jc w:val="both"/>
        <w:rPr>
          <w:b/>
        </w:rPr>
      </w:pPr>
      <w:r w:rsidRPr="00BD585B">
        <w:rPr>
          <w:b/>
        </w:rPr>
        <w:t>De lege ferenda:</w:t>
      </w:r>
    </w:p>
    <w:p w:rsidR="00D34799" w:rsidRPr="00BD585B" w:rsidRDefault="00F03369" w:rsidP="00F03369">
      <w:pPr>
        <w:spacing w:line="360" w:lineRule="auto"/>
        <w:ind w:firstLine="708"/>
        <w:jc w:val="both"/>
      </w:pPr>
      <w:r w:rsidRPr="00BD585B">
        <w:t>I v nové</w:t>
      </w:r>
      <w:r w:rsidR="00D34799" w:rsidRPr="00BD585B">
        <w:t xml:space="preserve"> právní úpravě bude zcela jistě použitelný rozsudek </w:t>
      </w:r>
      <w:r w:rsidR="007C5837" w:rsidRPr="00BD585B">
        <w:t>NS</w:t>
      </w:r>
      <w:r w:rsidR="00D34799" w:rsidRPr="00BD585B">
        <w:rPr>
          <w:rStyle w:val="Znakapoznpodarou"/>
        </w:rPr>
        <w:footnoteReference w:id="219"/>
      </w:r>
      <w:r w:rsidR="00D34799" w:rsidRPr="00BD585B">
        <w:t>,</w:t>
      </w:r>
      <w:r w:rsidR="00D34799" w:rsidRPr="00BD585B">
        <w:rPr>
          <w:rStyle w:val="Znakapoznpodarou"/>
          <w:i/>
        </w:rPr>
        <w:t xml:space="preserve"> </w:t>
      </w:r>
      <w:r w:rsidR="00D34799" w:rsidRPr="00BD585B">
        <w:t xml:space="preserve">ve kterém soud dospěl k závěru, že </w:t>
      </w:r>
      <w:r w:rsidR="00D34799" w:rsidRPr="00BD585B">
        <w:rPr>
          <w:i/>
        </w:rPr>
        <w:t>„pouhé odstranění zápisu zástavního práva z katastru nemovitostí nemůže mít samo o sobě za následek zánik zástavního práva.“</w:t>
      </w:r>
      <w:r w:rsidR="00D34799" w:rsidRPr="00BD585B">
        <w:t xml:space="preserve"> Výmaz zástavního práva z veřejného seznamu automaticky neznamená zánik zástavního práva, což platí i za situace, kdy zápis zástavního práva do veřejného seznamu má konstitutivní účinky.</w:t>
      </w:r>
      <w:r w:rsidR="00D4506A" w:rsidRPr="00BD585B">
        <w:t xml:space="preserve"> </w:t>
      </w:r>
      <w:r w:rsidRPr="00BD585B">
        <w:t>NOZ</w:t>
      </w:r>
      <w:r w:rsidR="00D4506A" w:rsidRPr="00BD585B">
        <w:t xml:space="preserve"> by měl tuto ustálenou soudní judikaturu reflektovat a zvolit zákonnou úpravu, která by závěry </w:t>
      </w:r>
      <w:r w:rsidR="007C5837" w:rsidRPr="00BD585B">
        <w:t>NS</w:t>
      </w:r>
      <w:r w:rsidR="00D4506A" w:rsidRPr="00BD585B">
        <w:t xml:space="preserve"> přenesla přímo do textu zákona, neboť důsledky závěrů </w:t>
      </w:r>
      <w:r w:rsidRPr="00BD585B">
        <w:t>v tomto rozhodnutí</w:t>
      </w:r>
      <w:r w:rsidR="00D4506A" w:rsidRPr="00BD585B">
        <w:t xml:space="preserve"> </w:t>
      </w:r>
      <w:r w:rsidR="008B37E8" w:rsidRPr="00BD585B">
        <w:t>jsou</w:t>
      </w:r>
      <w:r w:rsidR="00D4506A" w:rsidRPr="00BD585B">
        <w:t xml:space="preserve"> pro zástavní právo velmi podstatné.</w:t>
      </w:r>
    </w:p>
    <w:p w:rsidR="00F4795A" w:rsidRPr="00BD585B" w:rsidRDefault="007954B2" w:rsidP="00BD3C96">
      <w:pPr>
        <w:pStyle w:val="Nadpis2"/>
        <w:numPr>
          <w:ilvl w:val="1"/>
          <w:numId w:val="7"/>
        </w:numPr>
        <w:rPr>
          <w:sz w:val="32"/>
          <w:szCs w:val="32"/>
        </w:rPr>
      </w:pPr>
      <w:bookmarkStart w:id="61" w:name="_Toc400795248"/>
      <w:r w:rsidRPr="00BD585B">
        <w:rPr>
          <w:sz w:val="32"/>
          <w:szCs w:val="32"/>
        </w:rPr>
        <w:t>Promlčení</w:t>
      </w:r>
      <w:r w:rsidR="00F4795A" w:rsidRPr="00BD585B">
        <w:rPr>
          <w:sz w:val="32"/>
          <w:szCs w:val="32"/>
        </w:rPr>
        <w:t xml:space="preserve"> </w:t>
      </w:r>
      <w:r w:rsidRPr="00BD585B">
        <w:rPr>
          <w:sz w:val="32"/>
          <w:szCs w:val="32"/>
        </w:rPr>
        <w:t>zástavního práva</w:t>
      </w:r>
      <w:bookmarkEnd w:id="61"/>
    </w:p>
    <w:p w:rsidR="007954B2" w:rsidRPr="00BD585B" w:rsidRDefault="00BD5EF6" w:rsidP="004307E9">
      <w:pPr>
        <w:spacing w:line="360" w:lineRule="auto"/>
        <w:jc w:val="both"/>
      </w:pPr>
      <w:r w:rsidRPr="00BD585B">
        <w:tab/>
      </w:r>
      <w:r w:rsidR="00080ED4" w:rsidRPr="00BD585B">
        <w:t xml:space="preserve">Promlčení zástavního práva není upraveno v rámci zástavního práva, nýbrž v obecných ustanoveních týkajících se promlčení a prekluze v Dílu 3. Konkrétně se jedná </w:t>
      </w:r>
      <w:r w:rsidR="00DF270F" w:rsidRPr="00BD585B">
        <w:br/>
      </w:r>
      <w:r w:rsidR="00080ED4" w:rsidRPr="00BD585B">
        <w:t xml:space="preserve">o </w:t>
      </w:r>
      <w:r w:rsidR="00861A82" w:rsidRPr="00BD585B">
        <w:t>ust.</w:t>
      </w:r>
      <w:r w:rsidR="00080ED4" w:rsidRPr="00BD585B">
        <w:t xml:space="preserve"> § 615 </w:t>
      </w:r>
      <w:r w:rsidR="00861A82" w:rsidRPr="00BD585B">
        <w:t>NOZ</w:t>
      </w:r>
      <w:r w:rsidR="002D26F8" w:rsidRPr="00BD585B">
        <w:t>, které</w:t>
      </w:r>
      <w:r w:rsidR="00080ED4" w:rsidRPr="00BD585B">
        <w:t xml:space="preserve"> vychází z toho, že se </w:t>
      </w:r>
      <w:r w:rsidR="006C1D9F" w:rsidRPr="00BD585B">
        <w:t xml:space="preserve">zástavní právo nepromlčí dříve </w:t>
      </w:r>
      <w:r w:rsidR="00080ED4" w:rsidRPr="00BD585B">
        <w:t xml:space="preserve">než zajišťovaná pohledávka. Obdobně tomu bylo i </w:t>
      </w:r>
      <w:r w:rsidR="00861A82" w:rsidRPr="00BD585B">
        <w:t>v obč. z.</w:t>
      </w:r>
      <w:r w:rsidR="00080ED4" w:rsidRPr="00BD585B">
        <w:t xml:space="preserve">, nově je ovšem explicitně stanoveno, že promlčení zajišťované pohledávky nebrání zástavnímu </w:t>
      </w:r>
      <w:r w:rsidR="00BB7563" w:rsidRPr="00BD585B">
        <w:t>věřiteli v tom, aby se uspokojil</w:t>
      </w:r>
      <w:r w:rsidR="00080ED4" w:rsidRPr="00BD585B">
        <w:t xml:space="preserve"> ze zástavy.</w:t>
      </w:r>
      <w:r w:rsidR="00D267F2" w:rsidRPr="00BD585B">
        <w:rPr>
          <w:rStyle w:val="Znakapoznpodarou"/>
        </w:rPr>
        <w:footnoteReference w:id="220"/>
      </w:r>
    </w:p>
    <w:p w:rsidR="0012116F" w:rsidRPr="00BD585B" w:rsidRDefault="00904B15" w:rsidP="00B60D56">
      <w:pPr>
        <w:spacing w:line="360" w:lineRule="auto"/>
        <w:jc w:val="both"/>
      </w:pPr>
      <w:r w:rsidRPr="00BD585B">
        <w:lastRenderedPageBreak/>
        <w:tab/>
      </w:r>
      <w:r w:rsidR="00132006" w:rsidRPr="00BD585B">
        <w:t>Z uvedeného ustanovení je zřejmé, že zástavní právo jako věcněprávní institut</w:t>
      </w:r>
      <w:r w:rsidR="009356E9" w:rsidRPr="00BD585B">
        <w:t>,</w:t>
      </w:r>
      <w:r w:rsidR="00132006" w:rsidRPr="00BD585B">
        <w:t xml:space="preserve"> na rozdíl od vlastnického práva</w:t>
      </w:r>
      <w:r w:rsidR="009356E9" w:rsidRPr="00BD585B">
        <w:t>,</w:t>
      </w:r>
      <w:r w:rsidR="00132006" w:rsidRPr="00BD585B">
        <w:t xml:space="preserve"> promlčení podléhá</w:t>
      </w:r>
      <w:r w:rsidR="00FA66EC" w:rsidRPr="00BD585B">
        <w:t xml:space="preserve">. </w:t>
      </w:r>
      <w:r w:rsidR="00C07698" w:rsidRPr="00BD585B">
        <w:t>Pokud b</w:t>
      </w:r>
      <w:r w:rsidR="00100924" w:rsidRPr="00BD585B">
        <w:t>y totiž zástavní právo promlčení</w:t>
      </w:r>
      <w:r w:rsidR="00C07698" w:rsidRPr="00BD585B">
        <w:t xml:space="preserve"> nepodléhalo, mohlo by to vést k obcházení institutu promlčení, kdy by si zástavní věřitel mohl nárokovat plnění z již promlčené pohledávky prakticky kdykoliv.</w:t>
      </w:r>
      <w:r w:rsidR="00B46BCC" w:rsidRPr="00BD585B">
        <w:t xml:space="preserve"> Vztah promlčení pohledávky a zástavního práva je akcesorický, tedy pokud není promlčena pohledávka, nemůže být promlčeno ani zástavní právo.</w:t>
      </w:r>
      <w:r w:rsidR="00105774" w:rsidRPr="00BD585B">
        <w:t xml:space="preserve"> Promlčecí lhůta pro zástavní právo vychází z obecné promlčecí lhůty stanovené v</w:t>
      </w:r>
      <w:r w:rsidR="00B06BE9" w:rsidRPr="00BD585B">
        <w:t> ust.</w:t>
      </w:r>
      <w:r w:rsidR="00105774" w:rsidRPr="00BD585B">
        <w:t xml:space="preserve"> § 629 odst. 1 </w:t>
      </w:r>
      <w:r w:rsidR="00B06BE9" w:rsidRPr="00BD585B">
        <w:t>NOZ</w:t>
      </w:r>
      <w:r w:rsidR="00105774" w:rsidRPr="00BD585B">
        <w:t>, kter</w:t>
      </w:r>
      <w:r w:rsidR="00874F76" w:rsidRPr="00BD585B">
        <w:t xml:space="preserve">é stanoví, že promlčecí lhůta trvá tři roky a jedná se o lhůtu subjektivní. Také je nezbytné počítat s objektivní promlčecí lhůtou </w:t>
      </w:r>
      <w:r w:rsidR="004B28DB" w:rsidRPr="00BD585B">
        <w:t>podle ust.</w:t>
      </w:r>
      <w:r w:rsidR="00874F76" w:rsidRPr="00BD585B">
        <w:t xml:space="preserve"> § 629 odst. 2</w:t>
      </w:r>
      <w:r w:rsidR="004B28DB" w:rsidRPr="00BD585B">
        <w:t xml:space="preserve"> NOZ</w:t>
      </w:r>
      <w:r w:rsidR="00EC3606" w:rsidRPr="00BD585B">
        <w:t>, které stanoví, že „</w:t>
      </w:r>
      <w:r w:rsidR="00EC3606" w:rsidRPr="00BD585B">
        <w:rPr>
          <w:i/>
        </w:rPr>
        <w:t xml:space="preserve">majetkové právo se promlčí nejpozději uplynutím deseti let ode dne, kdy dospělo, ledaže zákon zvlášť stanoví jinou promlčecí lhůtu.“ </w:t>
      </w:r>
      <w:r w:rsidR="00EC3606" w:rsidRPr="00BD585B">
        <w:rPr>
          <w:rStyle w:val="Znakapoznpodarou"/>
          <w:i/>
        </w:rPr>
        <w:footnoteReference w:id="221"/>
      </w:r>
      <w:r w:rsidR="00E166FA" w:rsidRPr="00BD585B">
        <w:t xml:space="preserve"> Dále je ještě nezbytné počítat s tím, že zástavní právo zapsané do rejstříku zástav či veřejného seznamu se promlčí podle </w:t>
      </w:r>
      <w:r w:rsidR="00552558" w:rsidRPr="00BD585B">
        <w:t>ust.</w:t>
      </w:r>
      <w:r w:rsidR="00E166FA" w:rsidRPr="00BD585B">
        <w:t xml:space="preserve"> § 631 </w:t>
      </w:r>
      <w:r w:rsidR="00552558" w:rsidRPr="00BD585B">
        <w:t>NOZ</w:t>
      </w:r>
      <w:r w:rsidR="00E166FA" w:rsidRPr="00BD585B">
        <w:t xml:space="preserve"> za deset let ode dne, kdy mohlo být poprvé vykonáno.</w:t>
      </w:r>
      <w:r w:rsidR="00C1308F" w:rsidRPr="00BD585B">
        <w:rPr>
          <w:rStyle w:val="Znakapoznpodarou"/>
        </w:rPr>
        <w:footnoteReference w:id="222"/>
      </w:r>
    </w:p>
    <w:p w:rsidR="000D7AD4" w:rsidRPr="00BD585B" w:rsidRDefault="00483CF1" w:rsidP="00270D8D">
      <w:pPr>
        <w:spacing w:line="360" w:lineRule="auto"/>
        <w:jc w:val="both"/>
      </w:pPr>
      <w:r w:rsidRPr="00BD585B">
        <w:tab/>
      </w:r>
      <w:r w:rsidR="00507E04" w:rsidRPr="00BD585B">
        <w:t>NOZ</w:t>
      </w:r>
      <w:r w:rsidRPr="00BD585B">
        <w:t xml:space="preserve"> </w:t>
      </w:r>
      <w:r w:rsidR="00507E04" w:rsidRPr="00BD585B">
        <w:t>vedle toho</w:t>
      </w:r>
      <w:r w:rsidRPr="00BD585B">
        <w:t xml:space="preserve"> obsahuje zvláštní </w:t>
      </w:r>
      <w:r w:rsidR="00507E04" w:rsidRPr="00BD585B">
        <w:t>ust.</w:t>
      </w:r>
      <w:r w:rsidRPr="00BD585B">
        <w:t xml:space="preserve"> § 644</w:t>
      </w:r>
      <w:r w:rsidR="00D45917" w:rsidRPr="00BD585B">
        <w:rPr>
          <w:rStyle w:val="Znakapoznpodarou"/>
          <w:i/>
        </w:rPr>
        <w:footnoteReference w:id="223"/>
      </w:r>
      <w:r w:rsidR="00D45917" w:rsidRPr="00BD585B">
        <w:t xml:space="preserve"> </w:t>
      </w:r>
      <w:r w:rsidRPr="00BD585B">
        <w:t xml:space="preserve"> týkající se promlčení práva zástavního dlužníka </w:t>
      </w:r>
      <w:r w:rsidR="00D45917" w:rsidRPr="00BD585B">
        <w:t xml:space="preserve">na úhradu dluhu v případě, že zástavní dlužník uhradí dluh za osobního dlužníka zástavnímu věřiteli. </w:t>
      </w:r>
      <w:r w:rsidR="001B160A" w:rsidRPr="00BD585B">
        <w:t xml:space="preserve">Toto ustanovení počítá s tím, že může být </w:t>
      </w:r>
      <w:r w:rsidR="00CE73C2" w:rsidRPr="00BD585B">
        <w:t xml:space="preserve">odlišná délka promlčecí doby </w:t>
      </w:r>
      <w:r w:rsidR="00067719" w:rsidRPr="00BD585B">
        <w:br/>
      </w:r>
      <w:r w:rsidR="00CE73C2" w:rsidRPr="00BD585B">
        <w:t xml:space="preserve">u zajištěné pohledávky a u zástavního práva. Pohledávka může být promlčena vůči osobnímu dlužníkovi, avšak vůči zástavnímu dlužníkovi bude zástavní právo ještě nepromlčené. V takovém případě </w:t>
      </w:r>
      <w:r w:rsidR="00CF35F8" w:rsidRPr="00BD585B">
        <w:t>by se zástavní věřitel mohl uspokojit ze zástavy od zástavního dlužníka. Zástavní dlužník má ovšem možnost uhradit dluh za osobního dlužníka, čímž by došlo k tzv. subrogaci, kdy</w:t>
      </w:r>
      <w:r w:rsidR="00056A9A" w:rsidRPr="00BD585B">
        <w:t xml:space="preserve"> by se zástavní dlužník ocitl v pozici věřitele osobního dlužníka.</w:t>
      </w:r>
      <w:r w:rsidR="00D470D3" w:rsidRPr="00BD585B">
        <w:t xml:space="preserve"> Z toho důvodu je v zákoně stanovena šestiměsíční lhůt</w:t>
      </w:r>
      <w:r w:rsidR="0030070B" w:rsidRPr="00BD585B">
        <w:t>a</w:t>
      </w:r>
      <w:r w:rsidR="00D470D3" w:rsidRPr="00BD585B">
        <w:t xml:space="preserve"> pro to, aby mohl zástavní dlužník po osobním dlužníkovi vymáhat to, co za něj splnil.</w:t>
      </w:r>
      <w:r w:rsidR="00271CDE" w:rsidRPr="00BD585B">
        <w:rPr>
          <w:rStyle w:val="Znakapoznpodarou"/>
        </w:rPr>
        <w:footnoteReference w:id="224"/>
      </w:r>
      <w:r w:rsidR="001079FA" w:rsidRPr="00BD585B">
        <w:t xml:space="preserve">  </w:t>
      </w:r>
    </w:p>
    <w:p w:rsidR="00067867" w:rsidRPr="00BD585B" w:rsidRDefault="000D7AD4" w:rsidP="00270D8D">
      <w:pPr>
        <w:spacing w:line="360" w:lineRule="auto"/>
        <w:jc w:val="both"/>
        <w:rPr>
          <w:b/>
        </w:rPr>
      </w:pPr>
      <w:r w:rsidRPr="00BD585B">
        <w:rPr>
          <w:b/>
        </w:rPr>
        <w:t>De lege ferenda:</w:t>
      </w:r>
    </w:p>
    <w:p w:rsidR="00270D8D" w:rsidRPr="00BD585B" w:rsidRDefault="008A63D4" w:rsidP="00067867">
      <w:pPr>
        <w:spacing w:line="360" w:lineRule="auto"/>
        <w:ind w:firstLine="708"/>
        <w:jc w:val="both"/>
      </w:pPr>
      <w:r w:rsidRPr="00BD585B">
        <w:t xml:space="preserve">Z důvodové zprávy se </w:t>
      </w:r>
      <w:r w:rsidR="005C47E8" w:rsidRPr="00BD585B">
        <w:t>dozvídáme</w:t>
      </w:r>
      <w:r w:rsidRPr="00BD585B">
        <w:t>, že zástavní právo, které se zapisuje do veřejného seznamu, vznikne zápisem do veřejného seznamu a zanikne výmazem z tohoto seznamu.</w:t>
      </w:r>
      <w:r w:rsidR="000D7AD4" w:rsidRPr="00BD585B">
        <w:rPr>
          <w:rStyle w:val="Znakapoznpodarou"/>
        </w:rPr>
        <w:footnoteReference w:id="225"/>
      </w:r>
      <w:r w:rsidR="000D7AD4" w:rsidRPr="00BD585B">
        <w:t xml:space="preserve"> </w:t>
      </w:r>
      <w:r w:rsidR="007C18F5" w:rsidRPr="00BD585B">
        <w:t>NOZ</w:t>
      </w:r>
      <w:r w:rsidR="007B2BD7" w:rsidRPr="00BD585B">
        <w:t xml:space="preserve"> nevyřešil problémy, které se týkají existence či neexistence zástavního práva, které je </w:t>
      </w:r>
      <w:r w:rsidR="007B2BD7" w:rsidRPr="00BD585B">
        <w:lastRenderedPageBreak/>
        <w:t>promlčené</w:t>
      </w:r>
      <w:r w:rsidR="001575D5" w:rsidRPr="00BD585B">
        <w:t>. Zástavní právo promlčením nezaniká, což lze dovodit z ustanovení upravující zánik zástavního práva.  Je tedy otázkou, jakým způsobem docílit výmazu zástavního práva z veřejného seznamu v případě, že dojde k jeho promlčení. I v případě, že zástavní právo zanikne, nedochází bez dalšího k jeho výmazu z veřejného seznamu.</w:t>
      </w:r>
      <w:r w:rsidR="000D7AD4" w:rsidRPr="00BD585B">
        <w:rPr>
          <w:rStyle w:val="Znakapoznpodarou"/>
        </w:rPr>
        <w:footnoteReference w:id="226"/>
      </w:r>
      <w:r w:rsidR="000D7AD4" w:rsidRPr="00BD585B">
        <w:t xml:space="preserve"> </w:t>
      </w:r>
      <w:r w:rsidR="001575D5" w:rsidRPr="00BD585B">
        <w:t xml:space="preserve">Bylo by tedy vhodné zvolit takovou úpravu, </w:t>
      </w:r>
      <w:r w:rsidR="000271C6" w:rsidRPr="00BD585B">
        <w:t>kdy by</w:t>
      </w:r>
      <w:r w:rsidR="001575D5" w:rsidRPr="00BD585B">
        <w:t xml:space="preserve"> bylo možné docílit výmazu zástavního práva z veřejného seznamu, pokud dojde k jeho promlčení. Výmazu docílíme pouze za situace, kdy zástavní právo zanikne, což není případ promlčení.</w:t>
      </w:r>
      <w:r w:rsidR="001079FA" w:rsidRPr="00BD585B">
        <w:t xml:space="preserve">                                                                                                                                                                                                                                                                                                                                                                                         </w:t>
      </w:r>
    </w:p>
    <w:p w:rsidR="00845FE3" w:rsidRPr="00BD585B" w:rsidRDefault="00845FE3" w:rsidP="00BD3C96">
      <w:pPr>
        <w:pStyle w:val="Nadpis2"/>
        <w:numPr>
          <w:ilvl w:val="1"/>
          <w:numId w:val="7"/>
        </w:numPr>
        <w:rPr>
          <w:sz w:val="32"/>
          <w:szCs w:val="32"/>
        </w:rPr>
      </w:pPr>
      <w:bookmarkStart w:id="62" w:name="_Toc400795249"/>
      <w:r w:rsidRPr="00BD585B">
        <w:rPr>
          <w:sz w:val="32"/>
          <w:szCs w:val="32"/>
        </w:rPr>
        <w:t>Nov</w:t>
      </w:r>
      <w:r w:rsidR="0076209D" w:rsidRPr="00BD585B">
        <w:rPr>
          <w:sz w:val="32"/>
          <w:szCs w:val="32"/>
        </w:rPr>
        <w:t>é</w:t>
      </w:r>
      <w:r w:rsidRPr="00BD585B">
        <w:rPr>
          <w:sz w:val="32"/>
          <w:szCs w:val="32"/>
        </w:rPr>
        <w:t xml:space="preserve"> instituty v zástavním právu</w:t>
      </w:r>
      <w:bookmarkEnd w:id="62"/>
    </w:p>
    <w:p w:rsidR="000C75BB" w:rsidRPr="00BD585B" w:rsidRDefault="00C3559C" w:rsidP="00BD3C96">
      <w:pPr>
        <w:pStyle w:val="Nadpis2"/>
        <w:numPr>
          <w:ilvl w:val="2"/>
          <w:numId w:val="7"/>
        </w:numPr>
        <w:rPr>
          <w:sz w:val="28"/>
          <w:szCs w:val="28"/>
        </w:rPr>
      </w:pPr>
      <w:r w:rsidRPr="00BD585B">
        <w:rPr>
          <w:sz w:val="28"/>
          <w:szCs w:val="28"/>
        </w:rPr>
        <w:t xml:space="preserve"> </w:t>
      </w:r>
      <w:bookmarkStart w:id="63" w:name="_Toc400795250"/>
      <w:r w:rsidR="009D20EE" w:rsidRPr="00BD585B">
        <w:rPr>
          <w:sz w:val="28"/>
          <w:szCs w:val="28"/>
        </w:rPr>
        <w:t>Uvolněné</w:t>
      </w:r>
      <w:r w:rsidR="004E26DE" w:rsidRPr="00BD585B">
        <w:rPr>
          <w:sz w:val="28"/>
          <w:szCs w:val="28"/>
        </w:rPr>
        <w:t xml:space="preserve"> </w:t>
      </w:r>
      <w:r w:rsidR="009D20EE" w:rsidRPr="00BD585B">
        <w:rPr>
          <w:sz w:val="28"/>
          <w:szCs w:val="28"/>
        </w:rPr>
        <w:t>zástavní právo</w:t>
      </w:r>
      <w:bookmarkEnd w:id="63"/>
    </w:p>
    <w:p w:rsidR="00E67E97" w:rsidRPr="00BD585B" w:rsidRDefault="009D20EE" w:rsidP="00845550">
      <w:pPr>
        <w:spacing w:line="360" w:lineRule="auto"/>
        <w:ind w:firstLine="708"/>
        <w:jc w:val="both"/>
      </w:pPr>
      <w:r w:rsidRPr="00BD585B">
        <w:t>Uvolněné zástavní právo</w:t>
      </w:r>
      <w:r w:rsidR="006F0D12" w:rsidRPr="00BD585B">
        <w:t xml:space="preserve"> je instit</w:t>
      </w:r>
      <w:r w:rsidR="002A6B70" w:rsidRPr="00BD585B">
        <w:t xml:space="preserve">ut, který je patrně inspirován </w:t>
      </w:r>
      <w:r w:rsidR="0081023F" w:rsidRPr="00BD585B">
        <w:t>ust.</w:t>
      </w:r>
      <w:r w:rsidR="006F0D12" w:rsidRPr="00BD585B">
        <w:t xml:space="preserve"> § 469 </w:t>
      </w:r>
      <w:r w:rsidR="0081023F" w:rsidRPr="00BD585B">
        <w:t>o.z.o.</w:t>
      </w:r>
      <w:r w:rsidR="006F0D12" w:rsidRPr="00BD585B">
        <w:t xml:space="preserve">, přičemž </w:t>
      </w:r>
      <w:r w:rsidR="001301E2" w:rsidRPr="00BD585B">
        <w:t>NOZ</w:t>
      </w:r>
      <w:r w:rsidR="006F0D12" w:rsidRPr="00BD585B">
        <w:t xml:space="preserve"> jej upravuje v</w:t>
      </w:r>
      <w:r w:rsidR="001301E2" w:rsidRPr="00BD585B">
        <w:t> ust.</w:t>
      </w:r>
      <w:r w:rsidR="006F0D12" w:rsidRPr="00BD585B">
        <w:t xml:space="preserve"> § 1380</w:t>
      </w:r>
      <w:r w:rsidR="001301E2" w:rsidRPr="00BD585B">
        <w:t xml:space="preserve"> až</w:t>
      </w:r>
      <w:r w:rsidR="00850579" w:rsidRPr="00BD585B">
        <w:t xml:space="preserve"> 1384.</w:t>
      </w:r>
      <w:r w:rsidR="00443EE4" w:rsidRPr="00BD585B">
        <w:t xml:space="preserve"> </w:t>
      </w:r>
      <w:r w:rsidRPr="00BD585B">
        <w:t xml:space="preserve">Uvolněné zástavní právo </w:t>
      </w:r>
      <w:r w:rsidR="00443EE4" w:rsidRPr="00BD585B">
        <w:t xml:space="preserve">se týká pouze zástavních práv, </w:t>
      </w:r>
      <w:r w:rsidR="00E37A4D" w:rsidRPr="00BD585B">
        <w:t>která jsou zapisována</w:t>
      </w:r>
      <w:r w:rsidR="00443EE4" w:rsidRPr="00BD585B">
        <w:t xml:space="preserve"> ve veřejných seznamech.</w:t>
      </w:r>
      <w:r w:rsidR="00F7203B" w:rsidRPr="00BD585B">
        <w:t xml:space="preserve"> Jak již bylo uvedeno, tento institut představuje výjimku v principu akcesority zástavního práva</w:t>
      </w:r>
      <w:r w:rsidR="005C7058" w:rsidRPr="00BD585B">
        <w:t>.</w:t>
      </w:r>
    </w:p>
    <w:p w:rsidR="004E26DE" w:rsidRPr="00BD585B" w:rsidRDefault="005C7058" w:rsidP="000E541F">
      <w:pPr>
        <w:spacing w:line="360" w:lineRule="auto"/>
        <w:ind w:firstLine="708"/>
        <w:jc w:val="both"/>
      </w:pPr>
      <w:r w:rsidRPr="00BD585B">
        <w:t>Uvolněné zást</w:t>
      </w:r>
      <w:r w:rsidR="00997FF8" w:rsidRPr="00BD585B">
        <w:t>avní právo může připadat v úvahu za situace</w:t>
      </w:r>
      <w:r w:rsidRPr="00BD585B">
        <w:t>, kdy zástavní právo zapsané ve veřejném seznamu materiálně zanikne, formálně je ovšem nadále ve veřejném seznamu zapsáno, jelikož nedojde k jeho výmazu.</w:t>
      </w:r>
      <w:r w:rsidR="004C7465" w:rsidRPr="00BD585B">
        <w:rPr>
          <w:rStyle w:val="Znakapoznpodarou"/>
        </w:rPr>
        <w:footnoteReference w:id="227"/>
      </w:r>
      <w:r w:rsidRPr="00BD585B">
        <w:t xml:space="preserve"> </w:t>
      </w:r>
      <w:r w:rsidR="00457BD2" w:rsidRPr="00BD585B">
        <w:t>Takové zástavní právo lze považovat za uvolněné, přičemž dlužník jej může použít pro zajištění nového dluhu, jehož zajištění nesmí převyšovat dluh původní. Pokud nedojde k nahrazení zástavního práva do deseti let od uvolnění, právo ex lege zanikne.</w:t>
      </w:r>
      <w:r w:rsidR="00013EBD" w:rsidRPr="00BD585B">
        <w:rPr>
          <w:rStyle w:val="Znakapoznpodarou"/>
        </w:rPr>
        <w:footnoteReference w:id="228"/>
      </w:r>
    </w:p>
    <w:p w:rsidR="00B86785" w:rsidRPr="00BD585B" w:rsidRDefault="00B86785" w:rsidP="00845550">
      <w:pPr>
        <w:spacing w:line="360" w:lineRule="auto"/>
        <w:ind w:firstLine="708"/>
        <w:jc w:val="both"/>
      </w:pPr>
      <w:r w:rsidRPr="00BD585B">
        <w:t>Výhodou tohoto institutu může být použitelnost při poskytování úvěru dlužníkovi, na jehož nemovitosti vázne více zástavních práv v určitém pořadí.</w:t>
      </w:r>
      <w:r w:rsidR="00CC5F2E" w:rsidRPr="00BD585B">
        <w:t xml:space="preserve"> Dlužník může využít tento institut tak, že si zajistí nový úvěr pro splacení starého úvěru a zajištění nového úvěru vstoupí na místo původního zajištění zástavním právem. Výhodou je skutečnost, že bude </w:t>
      </w:r>
      <w:r w:rsidR="00A57B6C" w:rsidRPr="00BD585B">
        <w:t>zachováno</w:t>
      </w:r>
      <w:r w:rsidR="00CC5F2E" w:rsidRPr="00BD585B">
        <w:t xml:space="preserve"> pořadí pro zástavního věřitele, který bude poskytovat nový úvěr.</w:t>
      </w:r>
    </w:p>
    <w:p w:rsidR="00666F01" w:rsidRPr="00BD585B" w:rsidRDefault="00554FA4" w:rsidP="00666F01">
      <w:pPr>
        <w:spacing w:line="360" w:lineRule="auto"/>
        <w:ind w:firstLine="708"/>
        <w:jc w:val="both"/>
      </w:pPr>
      <w:r w:rsidRPr="00BD585B">
        <w:t xml:space="preserve">Pokud bylo zástavní právo zřízeno za účinnosti </w:t>
      </w:r>
      <w:r w:rsidR="002B6A0F" w:rsidRPr="00BD585B">
        <w:t>obč. z.</w:t>
      </w:r>
      <w:r w:rsidRPr="00BD585B">
        <w:t xml:space="preserve">, může dojít k využití </w:t>
      </w:r>
      <w:r w:rsidR="002365DC" w:rsidRPr="00BD585B">
        <w:t>institutu uvolněného</w:t>
      </w:r>
      <w:r w:rsidRPr="00BD585B">
        <w:t xml:space="preserve"> zástavního práva pouze se souhlasem původního zástavního věřitele</w:t>
      </w:r>
      <w:r w:rsidR="002365DC" w:rsidRPr="00BD585B">
        <w:t>, a to v souladu s</w:t>
      </w:r>
      <w:r w:rsidR="00683658" w:rsidRPr="00BD585B">
        <w:t> ust.</w:t>
      </w:r>
      <w:r w:rsidR="002365DC" w:rsidRPr="00BD585B">
        <w:t xml:space="preserve"> § 3068 </w:t>
      </w:r>
      <w:r w:rsidR="00683658" w:rsidRPr="00BD585B">
        <w:t>NOZ</w:t>
      </w:r>
      <w:r w:rsidR="002365DC" w:rsidRPr="00BD585B">
        <w:t>.</w:t>
      </w:r>
    </w:p>
    <w:p w:rsidR="00666F01" w:rsidRPr="00BD585B" w:rsidRDefault="00666F01" w:rsidP="00666F01">
      <w:pPr>
        <w:spacing w:line="360" w:lineRule="auto"/>
        <w:ind w:firstLine="708"/>
        <w:jc w:val="both"/>
      </w:pPr>
      <w:r w:rsidRPr="00BD585B">
        <w:lastRenderedPageBreak/>
        <w:t xml:space="preserve">Důležité je také </w:t>
      </w:r>
      <w:r w:rsidR="00B44970" w:rsidRPr="00BD585B">
        <w:t>ust.</w:t>
      </w:r>
      <w:r w:rsidRPr="00BD585B">
        <w:t xml:space="preserve"> § 1384 </w:t>
      </w:r>
      <w:r w:rsidR="00B44970" w:rsidRPr="00BD585B">
        <w:t>NOZ</w:t>
      </w:r>
      <w:r w:rsidRPr="00BD585B">
        <w:t>, které umožňuje zástavním</w:t>
      </w:r>
      <w:r w:rsidR="001B741B" w:rsidRPr="00BD585B">
        <w:t>u věřiteli</w:t>
      </w:r>
      <w:r w:rsidRPr="00BD585B">
        <w:t xml:space="preserve"> v horším </w:t>
      </w:r>
      <w:r w:rsidR="007E6989" w:rsidRPr="00BD585B">
        <w:t>pořadí</w:t>
      </w:r>
      <w:r w:rsidR="002A1D2C" w:rsidRPr="00BD585B">
        <w:t xml:space="preserve"> </w:t>
      </w:r>
      <w:r w:rsidR="001B741B" w:rsidRPr="00BD585B">
        <w:t xml:space="preserve">ujednat </w:t>
      </w:r>
      <w:r w:rsidR="002A1D2C" w:rsidRPr="00BD585B">
        <w:t>s</w:t>
      </w:r>
      <w:r w:rsidR="001B741B" w:rsidRPr="00BD585B">
        <w:t xml:space="preserve">e zástavním </w:t>
      </w:r>
      <w:r w:rsidRPr="00BD585B">
        <w:t>dlužníkem zákaz využití uvolněného zástavního práva pro zástavní práv</w:t>
      </w:r>
      <w:r w:rsidR="001B741B" w:rsidRPr="00BD585B">
        <w:t>a, která jsou ve výhodnějším pořadí oproti jeho zástavnímu právu</w:t>
      </w:r>
      <w:r w:rsidR="007E6989" w:rsidRPr="00BD585B">
        <w:t>. Lze předpokládat, že úvěrující společnosti toto ustanovení budou do zástavních smluv vkládat.</w:t>
      </w:r>
      <w:r w:rsidR="00333C24" w:rsidRPr="00BD585B">
        <w:rPr>
          <w:rStyle w:val="Znakapoznpodarou"/>
        </w:rPr>
        <w:footnoteReference w:id="229"/>
      </w:r>
    </w:p>
    <w:p w:rsidR="005B5693" w:rsidRPr="00BD585B" w:rsidRDefault="00033FFF" w:rsidP="005B5693">
      <w:pPr>
        <w:spacing w:line="360" w:lineRule="auto"/>
        <w:jc w:val="both"/>
        <w:rPr>
          <w:b/>
        </w:rPr>
      </w:pPr>
      <w:r w:rsidRPr="00BD585B">
        <w:rPr>
          <w:b/>
        </w:rPr>
        <w:t xml:space="preserve">De lege ferenda: </w:t>
      </w:r>
    </w:p>
    <w:p w:rsidR="00CC5F2E" w:rsidRPr="00BD585B" w:rsidRDefault="00033FFF" w:rsidP="00845550">
      <w:pPr>
        <w:spacing w:line="360" w:lineRule="auto"/>
        <w:ind w:firstLine="708"/>
        <w:jc w:val="both"/>
      </w:pPr>
      <w:r w:rsidRPr="00BD585B">
        <w:t xml:space="preserve">Za problematickou lze považovat skutečnost, že ze zákona není přesně definováno, jakým právním jednáním by mělo dojít ke spojení uvolněného zástavního práva s novým dluhem, když pro takové jednání není ani předepsána žádná forma. </w:t>
      </w:r>
      <w:r w:rsidR="0025103A" w:rsidRPr="00BD585B">
        <w:t xml:space="preserve">Je ovšem nezbytné pamatovat na skutečnost, že zástavní právo k nemovitostem zapisuje příslušný katastr nemovitostí a pro vklad takového práva by měly být přesně vymezené podmínky. </w:t>
      </w:r>
      <w:r w:rsidR="002C60AD" w:rsidRPr="00BD585B">
        <w:t>Z logického výkladu zákona lze dospět k závěru, že právním důvodem pro zápis uvolněného zástavního práva bude smlouva, na kterou budou kladeny stejné požadavky jako na zástavní smlouvu, neboť bude často její součástí.</w:t>
      </w:r>
      <w:r w:rsidR="002413D0" w:rsidRPr="00BD585B">
        <w:t xml:space="preserve"> Pravděpodobně nebude ve smlouvě nutný souhlas původního zástavního věřitele.</w:t>
      </w:r>
      <w:r w:rsidR="0025103A" w:rsidRPr="00BD585B">
        <w:t xml:space="preserve"> </w:t>
      </w:r>
      <w:r w:rsidR="002413D0" w:rsidRPr="00BD585B">
        <w:t xml:space="preserve">Byť tedy určité podmínky pro formu jednání lze dovodit, bylo by jistě vhodné </w:t>
      </w:r>
      <w:r w:rsidR="00D87290" w:rsidRPr="00BD585B">
        <w:t>(</w:t>
      </w:r>
      <w:r w:rsidR="002413D0" w:rsidRPr="00BD585B">
        <w:t>např. v katastrálním zákoně</w:t>
      </w:r>
      <w:r w:rsidR="00D87290" w:rsidRPr="00BD585B">
        <w:t>)</w:t>
      </w:r>
      <w:r w:rsidR="002413D0" w:rsidRPr="00BD585B">
        <w:t xml:space="preserve"> uvést konkrétní listinu, na základě které by zápis do katastru nemovitostí probíhal.</w:t>
      </w:r>
    </w:p>
    <w:p w:rsidR="00934ECF" w:rsidRPr="00BD585B" w:rsidRDefault="0038695F" w:rsidP="00934ECF">
      <w:pPr>
        <w:spacing w:line="360" w:lineRule="auto"/>
        <w:jc w:val="both"/>
        <w:rPr>
          <w:b/>
        </w:rPr>
      </w:pPr>
      <w:r w:rsidRPr="00BD585B">
        <w:rPr>
          <w:b/>
        </w:rPr>
        <w:t>De lege ferenda</w:t>
      </w:r>
      <w:r w:rsidR="007F1724" w:rsidRPr="00BD585B">
        <w:rPr>
          <w:b/>
        </w:rPr>
        <w:t xml:space="preserve"> 2</w:t>
      </w:r>
      <w:r w:rsidRPr="00BD585B">
        <w:rPr>
          <w:b/>
        </w:rPr>
        <w:t xml:space="preserve">: </w:t>
      </w:r>
    </w:p>
    <w:p w:rsidR="007A6334" w:rsidRPr="00BD585B" w:rsidRDefault="00611E5B" w:rsidP="00FA44BE">
      <w:pPr>
        <w:spacing w:line="360" w:lineRule="auto"/>
        <w:ind w:firstLine="708"/>
        <w:jc w:val="both"/>
      </w:pPr>
      <w:r w:rsidRPr="00BD585B">
        <w:t xml:space="preserve">Za pozornost by také stála úprava týkající se převodu závad původního zástavního práva na nové, přičemž </w:t>
      </w:r>
      <w:r w:rsidR="001C011A" w:rsidRPr="00BD585B">
        <w:t>NOZ</w:t>
      </w:r>
      <w:r w:rsidRPr="00BD585B">
        <w:t xml:space="preserve"> o tomto </w:t>
      </w:r>
      <w:r w:rsidR="003A07A3" w:rsidRPr="00BD585B">
        <w:t xml:space="preserve">problému </w:t>
      </w:r>
      <w:r w:rsidRPr="00BD585B">
        <w:t xml:space="preserve">mlčí. Bylo by jistě </w:t>
      </w:r>
      <w:r w:rsidR="001C011A" w:rsidRPr="00BD585B">
        <w:t>vhodné</w:t>
      </w:r>
      <w:r w:rsidRPr="00BD585B">
        <w:t xml:space="preserve"> přesně vymezit v zákonných ustanoveních, zda je nový zástavní věřitel ohrožen rizikem, že dlužník bude moci odporovat zástavnímu právu z důvodů, které vychází ještě z původního dluhu.</w:t>
      </w:r>
      <w:r w:rsidR="003208AE" w:rsidRPr="00BD585B">
        <w:t xml:space="preserve"> Případné nedostatky právního jednání, </w:t>
      </w:r>
      <w:r w:rsidR="00587148" w:rsidRPr="00BD585B">
        <w:t>na základě kterého vzniklo</w:t>
      </w:r>
      <w:r w:rsidR="003208AE" w:rsidRPr="00BD585B">
        <w:t xml:space="preserve"> původní zástavní právo</w:t>
      </w:r>
      <w:r w:rsidR="00587148" w:rsidRPr="00BD585B">
        <w:t>,</w:t>
      </w:r>
      <w:r w:rsidR="003208AE" w:rsidRPr="00BD585B">
        <w:t xml:space="preserve"> by tak teoreticky mohly ohrozit i pozici nového zástavního věřitele. </w:t>
      </w:r>
      <w:r w:rsidR="00587148" w:rsidRPr="00BD585B">
        <w:t xml:space="preserve">Z hlediska účelnosti a smyslu tohoto institutu by bylo vhodné zvolit takovou úpravu, že nový zástavní věřitel těmito skutečnostmi ohrožen </w:t>
      </w:r>
      <w:r w:rsidR="000A0527" w:rsidRPr="00BD585B">
        <w:t>nebude,</w:t>
      </w:r>
      <w:r w:rsidR="002239BC" w:rsidRPr="00BD585B">
        <w:t xml:space="preserve"> jelikož by to mohlo </w:t>
      </w:r>
      <w:r w:rsidR="000A0527" w:rsidRPr="00BD585B">
        <w:t xml:space="preserve">výrazně </w:t>
      </w:r>
      <w:r w:rsidR="00D008FF" w:rsidRPr="00BD585B">
        <w:t>oslabit jeho pozici a omezit používání tohoto institutu.</w:t>
      </w:r>
    </w:p>
    <w:p w:rsidR="005723BE" w:rsidRPr="00BD585B" w:rsidRDefault="00C3559C" w:rsidP="00BD3C96">
      <w:pPr>
        <w:pStyle w:val="Nadpis2"/>
        <w:numPr>
          <w:ilvl w:val="2"/>
          <w:numId w:val="7"/>
        </w:numPr>
        <w:rPr>
          <w:sz w:val="28"/>
          <w:szCs w:val="28"/>
        </w:rPr>
      </w:pPr>
      <w:r w:rsidRPr="00BD585B">
        <w:rPr>
          <w:sz w:val="28"/>
          <w:szCs w:val="28"/>
        </w:rPr>
        <w:t xml:space="preserve"> </w:t>
      </w:r>
      <w:bookmarkStart w:id="64" w:name="_Toc400795251"/>
      <w:r w:rsidR="005723BE" w:rsidRPr="00BD585B">
        <w:rPr>
          <w:sz w:val="28"/>
          <w:szCs w:val="28"/>
        </w:rPr>
        <w:t>Záměna zástavního práva</w:t>
      </w:r>
      <w:bookmarkEnd w:id="64"/>
    </w:p>
    <w:p w:rsidR="00FB1588" w:rsidRPr="00BD585B" w:rsidRDefault="00FB1588" w:rsidP="00FB1588">
      <w:pPr>
        <w:spacing w:line="360" w:lineRule="auto"/>
        <w:ind w:firstLine="708"/>
        <w:jc w:val="both"/>
      </w:pPr>
      <w:r w:rsidRPr="00BD585B">
        <w:t xml:space="preserve">Záměna zástavního práva se v mnohém podobá institutu uvolněného zástavního práva, také bude využitelná pouze u zástavních práv zapsaných ve veřejných seznamech a také </w:t>
      </w:r>
      <w:r w:rsidRPr="00BD585B">
        <w:lastRenderedPageBreak/>
        <w:t xml:space="preserve">slouží k využití pořadí starého zástavního práva. Na rozdíl od uvolněného zástavního práva zde bude poměrně jednoznačný právní </w:t>
      </w:r>
      <w:r w:rsidR="00432F1C" w:rsidRPr="00BD585B">
        <w:t>titul</w:t>
      </w:r>
      <w:r w:rsidRPr="00BD585B">
        <w:t xml:space="preserve">, na základě kterého dojde k zápisu </w:t>
      </w:r>
      <w:r w:rsidR="00432F1C" w:rsidRPr="00BD585B">
        <w:t>nového zástavního práva, tím bude vždy zástavní smlouva. Při záměně se nové zástavní právo zapíše ještě před zánikem starého zástavního práva, po jeho zániku nastoupí nové</w:t>
      </w:r>
      <w:r w:rsidR="00DB05DF" w:rsidRPr="00BD585B">
        <w:t xml:space="preserve"> zástavní právo na jeho pozici. Podmínkou je opět skutečnost, že zajišťovaný dluh nemůže být vyšší než dluh původní. Do jednoho rok</w:t>
      </w:r>
      <w:r w:rsidR="002D1BB7" w:rsidRPr="00BD585B">
        <w:t>u</w:t>
      </w:r>
      <w:r w:rsidR="00DB05DF" w:rsidRPr="00BD585B">
        <w:t xml:space="preserve"> pak může být staré zástavní právo vymazáno, čímž dojde k předpokládané záměně.</w:t>
      </w:r>
      <w:r w:rsidR="006E7758" w:rsidRPr="00BD585B">
        <w:rPr>
          <w:rStyle w:val="Znakapoznpodarou"/>
        </w:rPr>
        <w:footnoteReference w:id="230"/>
      </w:r>
      <w:r w:rsidR="00AF19C2" w:rsidRPr="00BD585B">
        <w:t xml:space="preserve"> </w:t>
      </w:r>
    </w:p>
    <w:p w:rsidR="005723BE" w:rsidRPr="00BD585B" w:rsidRDefault="006E7758" w:rsidP="006E7758">
      <w:pPr>
        <w:spacing w:line="360" w:lineRule="auto"/>
        <w:ind w:firstLine="708"/>
        <w:jc w:val="both"/>
      </w:pPr>
      <w:r w:rsidRPr="00BD585B">
        <w:t xml:space="preserve">Obdobně jako u uvolněného zástavního práva se zástavní dlužník může zavázat k tomu, že záměnu neumožní, což bude opět hojně využíváno. </w:t>
      </w:r>
      <w:r w:rsidR="00AF19C2" w:rsidRPr="00BD585B">
        <w:t xml:space="preserve">Pokud bylo zástavní právo zřízeno za účinnosti </w:t>
      </w:r>
      <w:r w:rsidR="005B35B9" w:rsidRPr="00BD585B">
        <w:t>obč. z.</w:t>
      </w:r>
      <w:r w:rsidR="00AF19C2" w:rsidRPr="00BD585B">
        <w:t>, může dojít k využití institutu změny zástavního práva pouze se souhlasem původního zástavního věřitele, a to v souladu s</w:t>
      </w:r>
      <w:r w:rsidR="00046943" w:rsidRPr="00BD585B">
        <w:t> ust.</w:t>
      </w:r>
      <w:r w:rsidR="00AF19C2" w:rsidRPr="00BD585B">
        <w:t xml:space="preserve"> § 3068 </w:t>
      </w:r>
      <w:r w:rsidR="00046943" w:rsidRPr="00BD585B">
        <w:t>NOZ</w:t>
      </w:r>
      <w:r w:rsidR="00AF19C2" w:rsidRPr="00BD585B">
        <w:t>.</w:t>
      </w:r>
      <w:r w:rsidR="008368D7" w:rsidRPr="00BD585B">
        <w:rPr>
          <w:rStyle w:val="Znakapoznpodarou"/>
        </w:rPr>
        <w:footnoteReference w:id="231"/>
      </w:r>
    </w:p>
    <w:p w:rsidR="00666719" w:rsidRPr="00BD585B" w:rsidRDefault="00666719" w:rsidP="006E7758">
      <w:pPr>
        <w:spacing w:line="360" w:lineRule="auto"/>
        <w:ind w:firstLine="708"/>
        <w:jc w:val="both"/>
      </w:pPr>
      <w:r w:rsidRPr="00BD585B">
        <w:t xml:space="preserve">Oba právní instituty jsou výhodné, jelikož za staré právní úpravy bylo nezbytné nejprve vymazat zástavní práva původní a následně bylo možné zapsat zástavní právo nové, což nebylo dostatečně flexibilní. Další výhodou je zachování pořadí zástavních práv, jelikož za účinnosti </w:t>
      </w:r>
      <w:r w:rsidR="007F264A" w:rsidRPr="00BD585B">
        <w:t>obč. z.</w:t>
      </w:r>
      <w:r w:rsidRPr="00BD585B">
        <w:t xml:space="preserve"> by se nové zástavní právo dostalo vždy až na pořadí</w:t>
      </w:r>
      <w:r w:rsidR="007F264A" w:rsidRPr="00BD585B">
        <w:t xml:space="preserve"> poslední</w:t>
      </w:r>
      <w:r w:rsidRPr="00BD585B">
        <w:t>.</w:t>
      </w:r>
      <w:r w:rsidRPr="00BD585B">
        <w:rPr>
          <w:rStyle w:val="Znakapoznpodarou"/>
        </w:rPr>
        <w:footnoteReference w:id="232"/>
      </w:r>
      <w:r w:rsidRPr="00BD585B">
        <w:t xml:space="preserve"> </w:t>
      </w:r>
    </w:p>
    <w:p w:rsidR="00AD6573" w:rsidRPr="00BD585B" w:rsidRDefault="00AD6573" w:rsidP="00BD3C96">
      <w:pPr>
        <w:pStyle w:val="Nadpis2"/>
        <w:numPr>
          <w:ilvl w:val="1"/>
          <w:numId w:val="7"/>
        </w:numPr>
        <w:rPr>
          <w:sz w:val="32"/>
          <w:szCs w:val="32"/>
        </w:rPr>
      </w:pPr>
      <w:bookmarkStart w:id="65" w:name="_Toc400795252"/>
      <w:r w:rsidRPr="00BD585B">
        <w:rPr>
          <w:sz w:val="32"/>
          <w:szCs w:val="32"/>
        </w:rPr>
        <w:t>Podzástavní právo</w:t>
      </w:r>
      <w:bookmarkEnd w:id="65"/>
    </w:p>
    <w:p w:rsidR="007937E7" w:rsidRPr="00BD585B" w:rsidRDefault="003A111A" w:rsidP="00623AA8">
      <w:pPr>
        <w:spacing w:line="360" w:lineRule="auto"/>
        <w:jc w:val="both"/>
      </w:pPr>
      <w:r w:rsidRPr="00BD585B">
        <w:tab/>
        <w:t>Podzástavní právo se oproti staré právní úpravě výrazně nezměnilo. Pokud dochází ke změnám, jsou ryze terminologické a nikoliv obsahové. Jedinou podstatnou změnou, kterou můžeme dovodit z nových způsobů realizace</w:t>
      </w:r>
      <w:r w:rsidR="00C70F24" w:rsidRPr="00BD585B">
        <w:t xml:space="preserve"> zástavního práva je skutečnost</w:t>
      </w:r>
      <w:r w:rsidRPr="00BD585B">
        <w:t xml:space="preserve">, že </w:t>
      </w:r>
      <w:r w:rsidR="00E73FB5" w:rsidRPr="00BD585B">
        <w:t xml:space="preserve">podle </w:t>
      </w:r>
      <w:r w:rsidR="009322D4" w:rsidRPr="00BD585B">
        <w:t>obč. z.</w:t>
      </w:r>
      <w:r w:rsidR="00E73FB5" w:rsidRPr="00BD585B">
        <w:t xml:space="preserve"> bylo </w:t>
      </w:r>
      <w:r w:rsidR="009322D4" w:rsidRPr="00BD585B">
        <w:t>dle</w:t>
      </w:r>
      <w:r w:rsidR="00E73FB5" w:rsidRPr="00BD585B">
        <w:t xml:space="preserve"> </w:t>
      </w:r>
      <w:r w:rsidR="009322D4" w:rsidRPr="00BD585B">
        <w:t>ust.</w:t>
      </w:r>
      <w:r w:rsidR="00E73FB5" w:rsidRPr="00BD585B">
        <w:t xml:space="preserve"> § 167 možné realizovat podzástavní právo inkasem zastavené pohledávky.</w:t>
      </w:r>
      <w:r w:rsidR="00C70F24" w:rsidRPr="00BD585B">
        <w:t xml:space="preserve"> Podle nové úpravy je již možné domáhat se uspokojení z podzástavy </w:t>
      </w:r>
      <w:r w:rsidR="00BD2967" w:rsidRPr="00BD585B">
        <w:t>na</w:t>
      </w:r>
      <w:r w:rsidR="00C70F24" w:rsidRPr="00BD585B">
        <w:t xml:space="preserve">místo podzástavce, pokud je zajištěný dluh splatný. </w:t>
      </w:r>
      <w:r w:rsidR="002B24CB" w:rsidRPr="00BD585B">
        <w:t>Nově tedy lze realizovat podzástavní právo zpeněžením, a to včetně privátního prodeje zástavy, pokud byl sjednán.</w:t>
      </w:r>
      <w:r w:rsidR="005619A7" w:rsidRPr="00BD585B">
        <w:rPr>
          <w:rStyle w:val="Znakapoznpodarou"/>
        </w:rPr>
        <w:footnoteReference w:id="233"/>
      </w:r>
    </w:p>
    <w:p w:rsidR="00F50B95" w:rsidRPr="00BD585B" w:rsidRDefault="00F50B95">
      <w:r w:rsidRPr="00BD585B">
        <w:br w:type="page"/>
      </w:r>
    </w:p>
    <w:p w:rsidR="006D6ADB" w:rsidRPr="00BD585B" w:rsidRDefault="006D6ADB" w:rsidP="00973F58">
      <w:pPr>
        <w:pStyle w:val="Nadpis2"/>
        <w:numPr>
          <w:ilvl w:val="0"/>
          <w:numId w:val="10"/>
        </w:numPr>
        <w:rPr>
          <w:szCs w:val="32"/>
        </w:rPr>
      </w:pPr>
      <w:bookmarkStart w:id="66" w:name="_Toc400795253"/>
      <w:r w:rsidRPr="00BD585B">
        <w:rPr>
          <w:szCs w:val="32"/>
        </w:rPr>
        <w:lastRenderedPageBreak/>
        <w:t>Přechodná ustanovení</w:t>
      </w:r>
      <w:bookmarkEnd w:id="66"/>
    </w:p>
    <w:p w:rsidR="00A65E1F" w:rsidRPr="00BD585B" w:rsidRDefault="004208F3" w:rsidP="003965B4">
      <w:pPr>
        <w:spacing w:line="360" w:lineRule="auto"/>
        <w:ind w:firstLine="708"/>
        <w:jc w:val="both"/>
      </w:pPr>
      <w:r w:rsidRPr="00BD585B">
        <w:t>Základní přechodné ustanovení, ze kterého musíme vycházet při posuzování aplikace právních předpisů ve vztahu k zástavnímu právu</w:t>
      </w:r>
      <w:r w:rsidR="00E73552" w:rsidRPr="00BD585B">
        <w:t xml:space="preserve">, je </w:t>
      </w:r>
      <w:r w:rsidR="00F61FF9" w:rsidRPr="00BD585B">
        <w:t>ust.</w:t>
      </w:r>
      <w:r w:rsidR="00E73552" w:rsidRPr="00BD585B">
        <w:t xml:space="preserve"> § 3028 </w:t>
      </w:r>
      <w:r w:rsidR="00F61FF9" w:rsidRPr="00BD585B">
        <w:t>NOZ</w:t>
      </w:r>
      <w:r w:rsidR="00E73552" w:rsidRPr="00BD585B">
        <w:t xml:space="preserve">. V odst. 1 tohoto ustanovení se dozvídáme, že </w:t>
      </w:r>
      <w:r w:rsidR="00F61FF9" w:rsidRPr="00BD585B">
        <w:t>NOZ</w:t>
      </w:r>
      <w:r w:rsidR="00E73552" w:rsidRPr="00BD585B">
        <w:t xml:space="preserve"> se řídí práva </w:t>
      </w:r>
      <w:r w:rsidR="003146EE" w:rsidRPr="00BD585B">
        <w:t xml:space="preserve">a </w:t>
      </w:r>
      <w:r w:rsidR="00E73552" w:rsidRPr="00BD585B">
        <w:t xml:space="preserve">povinnosti vzniklé ode dne jeho účinnosti, což </w:t>
      </w:r>
      <w:r w:rsidR="00F61FF9" w:rsidRPr="00BD585B">
        <w:t xml:space="preserve">je </w:t>
      </w:r>
      <w:r w:rsidR="00E73552" w:rsidRPr="00BD585B">
        <w:t xml:space="preserve">samozřejmě logické. </w:t>
      </w:r>
      <w:r w:rsidR="0079650C" w:rsidRPr="00BD585B">
        <w:t xml:space="preserve">Nově vzniklé zástavní právo po 1. 1. 2014 se tedy bude řídit </w:t>
      </w:r>
      <w:r w:rsidR="005F7D95" w:rsidRPr="00BD585B">
        <w:t>výhradně NOZ</w:t>
      </w:r>
      <w:r w:rsidR="0079650C" w:rsidRPr="00BD585B">
        <w:t xml:space="preserve">. </w:t>
      </w:r>
      <w:r w:rsidR="00C602ED" w:rsidRPr="00BD585B">
        <w:t xml:space="preserve">V odst. 2 je pak uvedeno, že není-li dále stanoveno jinak, řídí se ustanoveními </w:t>
      </w:r>
      <w:r w:rsidR="005B23CE" w:rsidRPr="00BD585B">
        <w:t>NOZ</w:t>
      </w:r>
      <w:r w:rsidR="00C602ED" w:rsidRPr="00BD585B">
        <w:t xml:space="preserve"> i právní poměry týkající se práv věcných (</w:t>
      </w:r>
      <w:r w:rsidR="006D5F4E" w:rsidRPr="00BD585B">
        <w:t>sem</w:t>
      </w:r>
      <w:r w:rsidR="00C602ED" w:rsidRPr="00BD585B">
        <w:t xml:space="preserve"> řad</w:t>
      </w:r>
      <w:r w:rsidR="002E0F6B" w:rsidRPr="00BD585B">
        <w:t>íme i zástavní právo); jejich vznik, jakož i práva a</w:t>
      </w:r>
      <w:r w:rsidR="00AE1D0D" w:rsidRPr="00BD585B">
        <w:t xml:space="preserve"> povinnosti z nich vzniklé před</w:t>
      </w:r>
      <w:r w:rsidR="002E0F6B" w:rsidRPr="00BD585B">
        <w:t xml:space="preserve"> d</w:t>
      </w:r>
      <w:r w:rsidR="00431A13" w:rsidRPr="00BD585B">
        <w:t>n</w:t>
      </w:r>
      <w:r w:rsidR="002E0F6B" w:rsidRPr="00BD585B">
        <w:t xml:space="preserve">em nabytí účinnosti </w:t>
      </w:r>
      <w:r w:rsidR="0033365B" w:rsidRPr="00BD585B">
        <w:t>NOZ</w:t>
      </w:r>
      <w:r w:rsidR="00AE1D0D" w:rsidRPr="00BD585B">
        <w:t>,</w:t>
      </w:r>
      <w:r w:rsidR="002E0F6B" w:rsidRPr="00BD585B">
        <w:t xml:space="preserve"> se řídí dosavadními právními předpisy (tedy zejména </w:t>
      </w:r>
      <w:r w:rsidR="0033365B" w:rsidRPr="00BD585B">
        <w:t>obč. z.</w:t>
      </w:r>
      <w:r w:rsidR="002E0F6B" w:rsidRPr="00BD585B">
        <w:t>)</w:t>
      </w:r>
      <w:r w:rsidR="009E2151" w:rsidRPr="00BD585B">
        <w:t>.</w:t>
      </w:r>
      <w:r w:rsidR="005D77B1" w:rsidRPr="00BD585B">
        <w:t xml:space="preserve"> </w:t>
      </w:r>
      <w:r w:rsidR="00033456" w:rsidRPr="00BD585B">
        <w:t>Toto ustanovení nám zavádí</w:t>
      </w:r>
      <w:r w:rsidR="008E0D9D" w:rsidRPr="00BD585B">
        <w:t xml:space="preserve"> tzv. nepravou zpětnou účinnost</w:t>
      </w:r>
      <w:r w:rsidR="00033456" w:rsidRPr="00BD585B">
        <w:t xml:space="preserve">, kdy zástavní právo přechází po 1. 1. 2014 do nové právní úpravy. </w:t>
      </w:r>
      <w:r w:rsidR="005D77B1" w:rsidRPr="00BD585B">
        <w:t xml:space="preserve">Práva a povinnosti ze zástavního práva vzniklého před 1. 1. 2014 by se </w:t>
      </w:r>
      <w:r w:rsidR="00033456" w:rsidRPr="00BD585B">
        <w:t xml:space="preserve">ovšem </w:t>
      </w:r>
      <w:r w:rsidR="005D77B1" w:rsidRPr="00BD585B">
        <w:t xml:space="preserve">nadále měly posuzovat podle staré právní úpravy, proto je velmi důležité úpravu zástavního práva </w:t>
      </w:r>
      <w:r w:rsidR="008E0D9D" w:rsidRPr="00BD585B">
        <w:t>v obč. z.</w:t>
      </w:r>
      <w:r w:rsidR="005D77B1" w:rsidRPr="00BD585B">
        <w:t xml:space="preserve"> </w:t>
      </w:r>
      <w:r w:rsidR="002F7B97" w:rsidRPr="00BD585B">
        <w:t>připomenout</w:t>
      </w:r>
      <w:r w:rsidR="0010257A" w:rsidRPr="00BD585B">
        <w:t>. U zástavního práva je nezbytné posoudit dobu, kdy došlo</w:t>
      </w:r>
      <w:r w:rsidR="0043782C" w:rsidRPr="00BD585B">
        <w:t xml:space="preserve"> k realizaci zástavního práva. Pokud byla podána žaloba na soudní prodej zástavy do konce roku 2013, dokončí se řízení podle dosavadní právní úpravy.</w:t>
      </w:r>
      <w:r w:rsidR="00F7573F" w:rsidRPr="00BD585B">
        <w:t xml:space="preserve"> Od 1. 1. 2014</w:t>
      </w:r>
      <w:r w:rsidR="006135AF" w:rsidRPr="00BD585B">
        <w:t xml:space="preserve"> přechází již zřízená zástavní práva do nové právní úpravy </w:t>
      </w:r>
      <w:r w:rsidR="000C1191" w:rsidRPr="00BD585B">
        <w:t>NOZ</w:t>
      </w:r>
      <w:r w:rsidR="006135AF" w:rsidRPr="00BD585B">
        <w:t>.</w:t>
      </w:r>
    </w:p>
    <w:p w:rsidR="00807CA3" w:rsidRPr="00BD585B" w:rsidRDefault="004A0D08" w:rsidP="003965B4">
      <w:pPr>
        <w:spacing w:line="360" w:lineRule="auto"/>
        <w:ind w:firstLine="708"/>
        <w:jc w:val="both"/>
      </w:pPr>
      <w:r w:rsidRPr="00BD585B">
        <w:t xml:space="preserve">Vzhledem ke skutečnosti, že se ke dni 1. 1. 2014 staly stavby součástí pozemku, pokud měly shodného vlastníka, muselo být vyřešeno i to, jak se naloží se zástavním právem, které vázne pouze na stavbě či pouze na pozemku. Dle </w:t>
      </w:r>
      <w:r w:rsidR="00B55C6B" w:rsidRPr="00BD585B">
        <w:t>ust.</w:t>
      </w:r>
      <w:r w:rsidRPr="00BD585B">
        <w:t xml:space="preserve"> § 3060 </w:t>
      </w:r>
      <w:r w:rsidR="00B55C6B" w:rsidRPr="00BD585B">
        <w:t>NOZ</w:t>
      </w:r>
      <w:r w:rsidR="00582FB5" w:rsidRPr="00BD585B">
        <w:t xml:space="preserve"> se stavba nestane součástí pozemku, dokud trvá věcné právo a pokud to jeho povaha vylučuje. Toto ustanovení chrání zástavního dlužníka, aby se ex lege nerozšířil předmět zástavy bez jeho v</w:t>
      </w:r>
      <w:r w:rsidR="00484381" w:rsidRPr="00BD585B">
        <w:t>ůle o další věc. Stavba splyne s</w:t>
      </w:r>
      <w:r w:rsidR="00582FB5" w:rsidRPr="00BD585B">
        <w:t> </w:t>
      </w:r>
      <w:r w:rsidR="00484381" w:rsidRPr="00BD585B">
        <w:t>pozemkem</w:t>
      </w:r>
      <w:r w:rsidR="00582FB5" w:rsidRPr="00BD585B">
        <w:t xml:space="preserve"> až ke dni, kdy zástavní právo zanikne, respektive kdy</w:t>
      </w:r>
      <w:r w:rsidR="00484381" w:rsidRPr="00BD585B">
        <w:t>ž</w:t>
      </w:r>
      <w:r w:rsidR="00582FB5" w:rsidRPr="00BD585B">
        <w:t xml:space="preserve"> dojde k jeho </w:t>
      </w:r>
      <w:r w:rsidR="003A1169" w:rsidRPr="00BD585B">
        <w:t>výmazu</w:t>
      </w:r>
      <w:r w:rsidR="00582FB5" w:rsidRPr="00BD585B">
        <w:t xml:space="preserve"> z katastru nemovitostí.</w:t>
      </w:r>
    </w:p>
    <w:p w:rsidR="00C21E86" w:rsidRPr="00BD585B" w:rsidRDefault="004A0D08" w:rsidP="003965B4">
      <w:pPr>
        <w:spacing w:line="360" w:lineRule="auto"/>
        <w:jc w:val="both"/>
      </w:pPr>
      <w:r w:rsidRPr="00BD585B">
        <w:t xml:space="preserve"> </w:t>
      </w:r>
      <w:r w:rsidR="003965B4" w:rsidRPr="00BD585B">
        <w:tab/>
      </w:r>
      <w:r w:rsidR="00807CA3" w:rsidRPr="00BD585B">
        <w:t xml:space="preserve">Další speciální přechodné ustanovení se vztahuje na uvolněné zástavní právo </w:t>
      </w:r>
      <w:r w:rsidR="009A1825" w:rsidRPr="00BD585B">
        <w:br/>
      </w:r>
      <w:r w:rsidR="00807CA3" w:rsidRPr="00BD585B">
        <w:t>a záměnu zástavního práva, když oba tyto instituty mohou být zřízeny pouze za situace, kdy s tím souhlasí původní zástavní věřitel</w:t>
      </w:r>
      <w:r w:rsidR="001C00A6" w:rsidRPr="00BD585B">
        <w:t>, což je uvedeno v</w:t>
      </w:r>
      <w:r w:rsidR="007F7E45" w:rsidRPr="00BD585B">
        <w:t> ust.</w:t>
      </w:r>
      <w:r w:rsidR="001C00A6" w:rsidRPr="00BD585B">
        <w:t xml:space="preserve"> § 3068 </w:t>
      </w:r>
      <w:r w:rsidR="007F7E45" w:rsidRPr="00BD585B">
        <w:t>NOZ</w:t>
      </w:r>
      <w:r w:rsidR="001C00A6" w:rsidRPr="00BD585B">
        <w:t>. Tyto instituty tedy nemohou být po 1. 1. 2014 využívány bez dalšího, neboť existuje speciální přechodné ustanovení ve vztahu k</w:t>
      </w:r>
      <w:r w:rsidR="007F7E45" w:rsidRPr="00BD585B">
        <w:t> ust.</w:t>
      </w:r>
      <w:r w:rsidR="001C00A6" w:rsidRPr="00BD585B">
        <w:t xml:space="preserve"> § 3028 odst. 2 </w:t>
      </w:r>
      <w:r w:rsidR="007F7E45" w:rsidRPr="00BD585B">
        <w:t>NOZ</w:t>
      </w:r>
      <w:r w:rsidR="001C00A6" w:rsidRPr="00BD585B">
        <w:t>.</w:t>
      </w:r>
    </w:p>
    <w:p w:rsidR="00C21E86" w:rsidRPr="00BD585B" w:rsidRDefault="00C21E86">
      <w:r w:rsidRPr="00BD585B">
        <w:br w:type="page"/>
      </w:r>
    </w:p>
    <w:p w:rsidR="00C21E86" w:rsidRPr="00BD585B" w:rsidRDefault="00C21E86" w:rsidP="0041182B">
      <w:pPr>
        <w:pStyle w:val="Nadpis2"/>
        <w:numPr>
          <w:ilvl w:val="0"/>
          <w:numId w:val="18"/>
        </w:numPr>
      </w:pPr>
      <w:bookmarkStart w:id="67" w:name="_Toc400795254"/>
      <w:r w:rsidRPr="00BD585B">
        <w:lastRenderedPageBreak/>
        <w:t>Zahraniční právní úprava</w:t>
      </w:r>
      <w:bookmarkEnd w:id="67"/>
    </w:p>
    <w:p w:rsidR="00C21E86" w:rsidRPr="00BD585B" w:rsidRDefault="007A72AF" w:rsidP="0041182B">
      <w:pPr>
        <w:pStyle w:val="Nadpis2"/>
        <w:numPr>
          <w:ilvl w:val="1"/>
          <w:numId w:val="18"/>
        </w:numPr>
        <w:rPr>
          <w:sz w:val="32"/>
        </w:rPr>
      </w:pPr>
      <w:bookmarkStart w:id="68" w:name="_Toc400795255"/>
      <w:r w:rsidRPr="00BD585B">
        <w:rPr>
          <w:sz w:val="32"/>
        </w:rPr>
        <w:t>Německá</w:t>
      </w:r>
      <w:r w:rsidR="00454ED1" w:rsidRPr="00BD585B">
        <w:rPr>
          <w:sz w:val="32"/>
        </w:rPr>
        <w:t xml:space="preserve"> právní úprava</w:t>
      </w:r>
      <w:bookmarkEnd w:id="68"/>
    </w:p>
    <w:p w:rsidR="00D159EF" w:rsidRPr="00BD585B" w:rsidRDefault="00C21E86" w:rsidP="0041182B">
      <w:pPr>
        <w:pStyle w:val="Nadpis2"/>
        <w:numPr>
          <w:ilvl w:val="2"/>
          <w:numId w:val="18"/>
        </w:numPr>
        <w:rPr>
          <w:sz w:val="28"/>
        </w:rPr>
      </w:pPr>
      <w:bookmarkStart w:id="69" w:name="_Toc400795256"/>
      <w:r w:rsidRPr="00BD585B">
        <w:rPr>
          <w:sz w:val="28"/>
        </w:rPr>
        <w:t xml:space="preserve">Úvod do německé </w:t>
      </w:r>
      <w:r w:rsidR="00C74D4B" w:rsidRPr="00BD585B">
        <w:rPr>
          <w:sz w:val="28"/>
        </w:rPr>
        <w:t xml:space="preserve">právní </w:t>
      </w:r>
      <w:r w:rsidRPr="00BD585B">
        <w:rPr>
          <w:sz w:val="28"/>
        </w:rPr>
        <w:t>úpravy</w:t>
      </w:r>
      <w:bookmarkEnd w:id="69"/>
    </w:p>
    <w:p w:rsidR="00D071AB" w:rsidRPr="00BD585B" w:rsidRDefault="00D74C3C" w:rsidP="00087292">
      <w:pPr>
        <w:spacing w:line="360" w:lineRule="auto"/>
        <w:ind w:firstLine="708"/>
        <w:jc w:val="both"/>
      </w:pPr>
      <w:r w:rsidRPr="00BD585B">
        <w:t>Úprava zástavního práva ve Spolkové republice Německo vychází z německého základního právního předpisu</w:t>
      </w:r>
      <w:r w:rsidR="006F35D5" w:rsidRPr="00BD585B">
        <w:t xml:space="preserve">, </w:t>
      </w:r>
      <w:r w:rsidRPr="00BD585B">
        <w:t>z občanského zákoníku Spolkové republiky Německo (B</w:t>
      </w:r>
      <w:r w:rsidR="001B5989" w:rsidRPr="00BD585B">
        <w:t>ü</w:t>
      </w:r>
      <w:r w:rsidRPr="00BD585B">
        <w:t>rgerliches Gesetzbuch, dále jen „BGB“).</w:t>
      </w:r>
      <w:r w:rsidR="009633E1" w:rsidRPr="00BD585B">
        <w:t xml:space="preserve"> Německá právní úprava se v některých podstatných pravidlech liší od naší nové právní úpravy </w:t>
      </w:r>
      <w:r w:rsidR="00170F68" w:rsidRPr="00BD585B">
        <w:t>NOZ</w:t>
      </w:r>
      <w:r w:rsidR="009633E1" w:rsidRPr="00BD585B">
        <w:t xml:space="preserve">, v některých ohledech by mohla být zdrojem inspirace při výkladu </w:t>
      </w:r>
      <w:r w:rsidR="00170F68" w:rsidRPr="00BD585B">
        <w:t>NOZ</w:t>
      </w:r>
      <w:r w:rsidR="009633E1" w:rsidRPr="00BD585B">
        <w:t>, neboť některé instituty nejsou výkladem zákona či judikatorně zcela jednoznačně vyřešeny.</w:t>
      </w:r>
      <w:r w:rsidR="00557A8D" w:rsidRPr="00BD585B">
        <w:t xml:space="preserve"> Úpravu zástavního práva v BGB nalezneme konkrétně v jeho </w:t>
      </w:r>
      <w:r w:rsidR="00170F68" w:rsidRPr="00BD585B">
        <w:t>ust. § 854 až</w:t>
      </w:r>
      <w:r w:rsidR="00557A8D" w:rsidRPr="00BD585B">
        <w:t xml:space="preserve"> 1296.</w:t>
      </w:r>
    </w:p>
    <w:p w:rsidR="00557A8D" w:rsidRPr="00BD585B" w:rsidRDefault="00557A8D" w:rsidP="00087292">
      <w:pPr>
        <w:spacing w:line="360" w:lineRule="auto"/>
        <w:ind w:firstLine="708"/>
        <w:jc w:val="both"/>
      </w:pPr>
      <w:r w:rsidRPr="00BD585B">
        <w:t>BGB</w:t>
      </w:r>
      <w:r w:rsidR="00452445" w:rsidRPr="00BD585B">
        <w:t>,</w:t>
      </w:r>
      <w:r w:rsidRPr="00BD585B">
        <w:t xml:space="preserve"> na rozdíl od naší právní úpravy</w:t>
      </w:r>
      <w:r w:rsidR="00452445" w:rsidRPr="00BD585B">
        <w:t>,</w:t>
      </w:r>
      <w:r w:rsidRPr="00BD585B">
        <w:t xml:space="preserve"> dělí zástavní právo na několik kategorií </w:t>
      </w:r>
      <w:r w:rsidR="00452445" w:rsidRPr="00BD585B">
        <w:br/>
      </w:r>
      <w:r w:rsidRPr="00BD585B">
        <w:t xml:space="preserve">a každou z nich samostatně </w:t>
      </w:r>
      <w:r w:rsidR="009B330F" w:rsidRPr="00BD585B">
        <w:t>definuje</w:t>
      </w:r>
      <w:r w:rsidRPr="00BD585B">
        <w:t xml:space="preserve">. Základní rozlišení je na pozemková zástavní práva </w:t>
      </w:r>
      <w:r w:rsidR="00452445" w:rsidRPr="00BD585B">
        <w:br/>
      </w:r>
      <w:r w:rsidRPr="00BD585B">
        <w:t>a zástavní právo k věcem movitým a právům.</w:t>
      </w:r>
      <w:r w:rsidR="00335497" w:rsidRPr="00BD585B">
        <w:t xml:space="preserve"> Pozemkové zástavní právo můžeme analogicky považovat za úpravu zástavního práva k nemovitým věcem v naší právní úpravě, přesto se v mnohém odlišuje. Německé zástavní právo vychází ze zásady, že stavba je součástí pozemku</w:t>
      </w:r>
      <w:r w:rsidR="008C700A" w:rsidRPr="00BD585B">
        <w:t xml:space="preserve"> (</w:t>
      </w:r>
      <w:r w:rsidR="00335497" w:rsidRPr="00BD585B">
        <w:t>superficies solo cedit</w:t>
      </w:r>
      <w:r w:rsidR="008C700A" w:rsidRPr="00BD585B">
        <w:t xml:space="preserve">), kterou přejímá i náš </w:t>
      </w:r>
      <w:r w:rsidR="0006178A" w:rsidRPr="00BD585B">
        <w:t>NOZ</w:t>
      </w:r>
      <w:r w:rsidR="008C700A" w:rsidRPr="00BD585B">
        <w:t>.</w:t>
      </w:r>
      <w:r w:rsidR="00335497" w:rsidRPr="00BD585B">
        <w:rPr>
          <w:rStyle w:val="Znakapoznpodarou"/>
        </w:rPr>
        <w:footnoteReference w:id="234"/>
      </w:r>
      <w:r w:rsidR="00D93AC2" w:rsidRPr="00BD585B">
        <w:t xml:space="preserve"> Pozemkové zástavní právo je v BGB dále podrobněji rozděleno na tři základní kategorie, a to hypotekární zástavní právo, pozemkový dluh a důchodový dluh.</w:t>
      </w:r>
      <w:r w:rsidR="0091725E" w:rsidRPr="00BD585B">
        <w:t xml:space="preserve"> V této </w:t>
      </w:r>
      <w:r w:rsidR="007152B8" w:rsidRPr="00BD585B">
        <w:t>pod</w:t>
      </w:r>
      <w:r w:rsidR="0091725E" w:rsidRPr="00BD585B">
        <w:t xml:space="preserve">kapitole bude podrobněji pojednáno zejména </w:t>
      </w:r>
      <w:r w:rsidR="005C2C3D" w:rsidRPr="00BD585B">
        <w:br/>
      </w:r>
      <w:r w:rsidR="0091725E" w:rsidRPr="00BD585B">
        <w:t>o pozemkových zástavních právech, jelikož je v nich možné najít určitý zdroj inspirace pro případné změny úpravy zástavního práva v našem právním řádu.</w:t>
      </w:r>
    </w:p>
    <w:p w:rsidR="00DC054D" w:rsidRPr="00BD585B" w:rsidRDefault="00DC054D" w:rsidP="008A4B7D">
      <w:pPr>
        <w:pStyle w:val="Nadpis2"/>
        <w:numPr>
          <w:ilvl w:val="2"/>
          <w:numId w:val="18"/>
        </w:numPr>
        <w:rPr>
          <w:sz w:val="28"/>
        </w:rPr>
      </w:pPr>
      <w:bookmarkStart w:id="70" w:name="_Toc400795257"/>
      <w:r w:rsidRPr="00BD585B">
        <w:rPr>
          <w:sz w:val="28"/>
        </w:rPr>
        <w:t>Předmět</w:t>
      </w:r>
      <w:r w:rsidR="003F66FC" w:rsidRPr="00BD585B">
        <w:rPr>
          <w:sz w:val="28"/>
        </w:rPr>
        <w:t xml:space="preserve"> a rozsah</w:t>
      </w:r>
      <w:r w:rsidRPr="00BD585B">
        <w:rPr>
          <w:sz w:val="28"/>
        </w:rPr>
        <w:t xml:space="preserve"> zástavního práva</w:t>
      </w:r>
      <w:bookmarkEnd w:id="70"/>
    </w:p>
    <w:p w:rsidR="00B5506E" w:rsidRPr="00BD585B" w:rsidRDefault="003F66FC" w:rsidP="000A6134">
      <w:pPr>
        <w:spacing w:line="360" w:lineRule="auto"/>
        <w:ind w:firstLine="708"/>
        <w:jc w:val="both"/>
      </w:pPr>
      <w:r w:rsidRPr="00BD585B">
        <w:t>Německá právní úprava v</w:t>
      </w:r>
      <w:r w:rsidR="00D8562A" w:rsidRPr="00BD585B">
        <w:t> ust.</w:t>
      </w:r>
      <w:r w:rsidRPr="00BD585B">
        <w:t xml:space="preserve"> § 1120 a násl. BGB velmi detailně popisuje, co vše je způsobilou zástavou a za jakých podmínek se zástavní právo vztahuje na součást</w:t>
      </w:r>
      <w:r w:rsidR="00BC4800" w:rsidRPr="00BD585B">
        <w:t>i</w:t>
      </w:r>
      <w:r w:rsidRPr="00BD585B">
        <w:t xml:space="preserve"> či příslušenství věc</w:t>
      </w:r>
      <w:r w:rsidR="00BC4800" w:rsidRPr="00BD585B">
        <w:t>i.</w:t>
      </w:r>
      <w:r w:rsidR="00DB6001" w:rsidRPr="00BD585B">
        <w:t xml:space="preserve"> </w:t>
      </w:r>
      <w:r w:rsidR="00492A96" w:rsidRPr="00BD585B">
        <w:t xml:space="preserve">Oproti naší právní úpravě je rozsah zástavního práva podstatně obsáhlejší, což posiluje postavení zástavního věřitele. </w:t>
      </w:r>
      <w:r w:rsidR="00DB6001" w:rsidRPr="00BD585B">
        <w:t>Pozemkové zástavní právo se vztahuje na pozemek, jeho součásti, jiné části a příslušenství věci. Zástavní právo se vztahuje</w:t>
      </w:r>
      <w:r w:rsidR="001E6C1D" w:rsidRPr="00BD585B">
        <w:t xml:space="preserve"> na</w:t>
      </w:r>
      <w:r w:rsidR="00594852" w:rsidRPr="00BD585B">
        <w:t xml:space="preserve"> příslušenství věci, </w:t>
      </w:r>
      <w:r w:rsidR="00DB6001" w:rsidRPr="00BD585B">
        <w:t xml:space="preserve">na jiné části a </w:t>
      </w:r>
      <w:r w:rsidR="00594852" w:rsidRPr="00BD585B">
        <w:t xml:space="preserve">na </w:t>
      </w:r>
      <w:r w:rsidR="00DB6001" w:rsidRPr="00BD585B">
        <w:t xml:space="preserve">věci, které byly od pozemku odděleny (např. plody ze stromů). To ovšem neplatí, pokud se oddělené věci </w:t>
      </w:r>
      <w:r w:rsidR="00E1592C" w:rsidRPr="00BD585B">
        <w:t>stanou</w:t>
      </w:r>
      <w:r w:rsidR="00DB6001" w:rsidRPr="00BD585B">
        <w:t xml:space="preserve"> vlastnictvím jiné osoby než vlastníka pozemku. Bude-li se např. v budově nacházet výrobní stroj, který bude příslušenstvím budovy, bude jistě hodnota zástavy vyšší.</w:t>
      </w:r>
      <w:r w:rsidR="001F061A" w:rsidRPr="00BD585B">
        <w:t xml:space="preserve"> Dojde-li k převodu vlastnického </w:t>
      </w:r>
      <w:r w:rsidR="001F061A" w:rsidRPr="00BD585B">
        <w:lastRenderedPageBreak/>
        <w:t>práva k příslušenství či jiným věcem nacházejícím se na pozemku</w:t>
      </w:r>
      <w:r w:rsidR="00B04D00" w:rsidRPr="00BD585B">
        <w:t xml:space="preserve"> na třetí osobu</w:t>
      </w:r>
      <w:r w:rsidR="001F061A" w:rsidRPr="00BD585B">
        <w:t>, dojde k vyjmutí těchto věcí ze zástavy pouze v případě, že k převodu došlo před rea</w:t>
      </w:r>
      <w:r w:rsidR="00170D68" w:rsidRPr="00BD585B">
        <w:t>lizací zástavního práva. Naopak</w:t>
      </w:r>
      <w:r w:rsidR="001F061A" w:rsidRPr="00BD585B">
        <w:t xml:space="preserve"> dojde-li k převodu po realizaci, bude taková věc podléhat výkonu společně s pozemkem.</w:t>
      </w:r>
      <w:r w:rsidR="00065920" w:rsidRPr="00BD585B">
        <w:t xml:space="preserve"> Ručení se vztahuje i na nájemné, úroky z nájemného a další požitky, které jsou s pozemkem spojeny. Z</w:t>
      </w:r>
      <w:r w:rsidR="00B34A74" w:rsidRPr="00BD585B">
        <w:t xml:space="preserve">výšení zajištění lze dosáhnout </w:t>
      </w:r>
      <w:r w:rsidR="00065920" w:rsidRPr="00BD585B">
        <w:t xml:space="preserve">např. </w:t>
      </w:r>
      <w:r w:rsidR="00B34A74" w:rsidRPr="00BD585B">
        <w:t xml:space="preserve">i </w:t>
      </w:r>
      <w:r w:rsidR="00065920" w:rsidRPr="00BD585B">
        <w:t>pojištěním pozemku, kdy případné plnění může obdržet zástavní věřitel a je tak zajištěn pro případ snížení hodnoty zajištění.</w:t>
      </w:r>
      <w:r w:rsidR="00DF7899" w:rsidRPr="00BD585B">
        <w:rPr>
          <w:rStyle w:val="Znakapoznpodarou"/>
        </w:rPr>
        <w:footnoteReference w:id="235"/>
      </w:r>
    </w:p>
    <w:p w:rsidR="006412A7" w:rsidRPr="00BD585B" w:rsidRDefault="006412A7" w:rsidP="000A6134">
      <w:pPr>
        <w:spacing w:line="360" w:lineRule="auto"/>
        <w:ind w:firstLine="708"/>
        <w:jc w:val="both"/>
      </w:pPr>
      <w:r w:rsidRPr="00BD585B">
        <w:t xml:space="preserve">Je-li zástavní právo závislé na pohledávce, řídí se rozsah zástavního práva zejména pohledávkou. Dle </w:t>
      </w:r>
      <w:r w:rsidR="00801FE3" w:rsidRPr="00BD585B">
        <w:t>ust.</w:t>
      </w:r>
      <w:r w:rsidRPr="00BD585B">
        <w:t xml:space="preserve"> § 1118 BGB</w:t>
      </w:r>
      <w:r w:rsidR="008C6A14" w:rsidRPr="00BD585B">
        <w:t xml:space="preserve"> se zajištění ze zástavního práva vztahuje i na zákonné úroky pohledávky, náklady související s výpovědí a náklady vynaložené s vymáháním uspokojení ze zástavy.</w:t>
      </w:r>
    </w:p>
    <w:p w:rsidR="000330E2" w:rsidRPr="00BD585B" w:rsidRDefault="000330E2" w:rsidP="008A4B7D">
      <w:pPr>
        <w:pStyle w:val="Nadpis2"/>
        <w:numPr>
          <w:ilvl w:val="2"/>
          <w:numId w:val="18"/>
        </w:numPr>
        <w:rPr>
          <w:sz w:val="28"/>
        </w:rPr>
      </w:pPr>
      <w:bookmarkStart w:id="71" w:name="_Toc400795258"/>
      <w:r w:rsidRPr="00BD585B">
        <w:rPr>
          <w:sz w:val="28"/>
        </w:rPr>
        <w:t>Pohledávka z</w:t>
      </w:r>
      <w:r w:rsidR="00F75F4E" w:rsidRPr="00BD585B">
        <w:rPr>
          <w:sz w:val="28"/>
        </w:rPr>
        <w:t>a</w:t>
      </w:r>
      <w:r w:rsidRPr="00BD585B">
        <w:rPr>
          <w:sz w:val="28"/>
        </w:rPr>
        <w:t>jištěná zástavním právem</w:t>
      </w:r>
      <w:bookmarkEnd w:id="71"/>
    </w:p>
    <w:p w:rsidR="000330E2" w:rsidRPr="00BD585B" w:rsidRDefault="005E5FE3" w:rsidP="00613E22">
      <w:pPr>
        <w:spacing w:line="360" w:lineRule="auto"/>
        <w:ind w:firstLine="708"/>
        <w:jc w:val="both"/>
        <w:rPr>
          <w:sz w:val="32"/>
          <w:szCs w:val="32"/>
        </w:rPr>
      </w:pPr>
      <w:r w:rsidRPr="00BD585B">
        <w:t>S ohledem na skutečnost, že hypotekární zástavní právo je v BGB jediným ryze akcesorickým pozemkovým právem</w:t>
      </w:r>
      <w:r w:rsidRPr="00BD585B">
        <w:rPr>
          <w:rStyle w:val="Znakapoznpodarou"/>
        </w:rPr>
        <w:footnoteReference w:id="236"/>
      </w:r>
      <w:r w:rsidR="002D040C" w:rsidRPr="00BD585B">
        <w:t>, lze konstatovat, že pohledávka, která má být zajištěna zástavním právem, má význam zejména u hypotekárního zástavního práva</w:t>
      </w:r>
      <w:r w:rsidR="003F2912" w:rsidRPr="00BD585B">
        <w:t xml:space="preserve"> a </w:t>
      </w:r>
      <w:r w:rsidR="00AA031A" w:rsidRPr="00BD585B">
        <w:t xml:space="preserve">nikoliv </w:t>
      </w:r>
      <w:r w:rsidR="00DE6D97" w:rsidRPr="00BD585B">
        <w:br/>
      </w:r>
      <w:r w:rsidR="00AA031A" w:rsidRPr="00BD585B">
        <w:t>u pozemkového zástavního práva</w:t>
      </w:r>
      <w:r w:rsidR="002D040C" w:rsidRPr="00BD585B">
        <w:t>.</w:t>
      </w:r>
      <w:r w:rsidR="00FE21C0" w:rsidRPr="00BD585B">
        <w:t xml:space="preserve"> </w:t>
      </w:r>
      <w:r w:rsidR="003F2912" w:rsidRPr="00BD585B">
        <w:t>Ačkoliv</w:t>
      </w:r>
      <w:r w:rsidR="00FE21C0" w:rsidRPr="00BD585B">
        <w:t xml:space="preserve"> často bývá pohledávka spojena i s pozemkovým dluhem a důchodovým dluhem, není podstatná z hlediska podmínek a trvání zástavního práva, neboť tyto typy zástavního práva na ní nejsou závislé.</w:t>
      </w:r>
      <w:r w:rsidR="008E4ADC" w:rsidRPr="00BD585B">
        <w:t xml:space="preserve"> </w:t>
      </w:r>
      <w:r w:rsidR="00265D41" w:rsidRPr="00BD585B">
        <w:t>Pohledávka, která může být zajištěna zástavním p</w:t>
      </w:r>
      <w:r w:rsidR="003F2912" w:rsidRPr="00BD585B">
        <w:t>rávem, může být pouze pohledávkou</w:t>
      </w:r>
      <w:r w:rsidR="00265D41" w:rsidRPr="00BD585B">
        <w:t xml:space="preserve"> peněžit</w:t>
      </w:r>
      <w:r w:rsidR="003F2912" w:rsidRPr="00BD585B">
        <w:t>ou</w:t>
      </w:r>
      <w:r w:rsidR="00FA502D" w:rsidRPr="00BD585B">
        <w:t>, případně pohledávkou</w:t>
      </w:r>
      <w:r w:rsidR="00265D41" w:rsidRPr="00BD585B">
        <w:t>, ze které se může peněžitá pohledávka stát.</w:t>
      </w:r>
      <w:r w:rsidR="00126E18" w:rsidRPr="00BD585B">
        <w:t xml:space="preserve"> Způsobilou pohledávkou k zajištění může být obdobně jako v českém právním řádu pohledávka podmíněná či budoucí.</w:t>
      </w:r>
      <w:r w:rsidR="00634E2C" w:rsidRPr="00BD585B">
        <w:rPr>
          <w:rStyle w:val="Znakapoznpodarou"/>
        </w:rPr>
        <w:footnoteReference w:id="237"/>
      </w:r>
      <w:r w:rsidR="00B20320" w:rsidRPr="00BD585B">
        <w:t xml:space="preserve"> </w:t>
      </w:r>
      <w:r w:rsidR="00A90490" w:rsidRPr="00BD585B">
        <w:t>Oproti naší úpravě</w:t>
      </w:r>
      <w:r w:rsidR="000D330A" w:rsidRPr="00BD585B">
        <w:t xml:space="preserve"> neumožňuje n</w:t>
      </w:r>
      <w:r w:rsidR="00B20320" w:rsidRPr="00BD585B">
        <w:t>ěmecká právní úprava zajistit pohledávku nepeněžitou.</w:t>
      </w:r>
      <w:r w:rsidR="00B20320" w:rsidRPr="00BD585B">
        <w:rPr>
          <w:rStyle w:val="Znakapoznpodarou"/>
        </w:rPr>
        <w:footnoteReference w:id="238"/>
      </w:r>
    </w:p>
    <w:p w:rsidR="00D159EF" w:rsidRPr="00BD585B" w:rsidRDefault="00E84813" w:rsidP="008A4B7D">
      <w:pPr>
        <w:pStyle w:val="Nadpis2"/>
        <w:numPr>
          <w:ilvl w:val="2"/>
          <w:numId w:val="18"/>
        </w:numPr>
        <w:rPr>
          <w:sz w:val="28"/>
        </w:rPr>
      </w:pPr>
      <w:bookmarkStart w:id="72" w:name="_Toc400795259"/>
      <w:r w:rsidRPr="00BD585B">
        <w:rPr>
          <w:sz w:val="28"/>
        </w:rPr>
        <w:t>Pozemková</w:t>
      </w:r>
      <w:r w:rsidR="00D159EF" w:rsidRPr="00BD585B">
        <w:rPr>
          <w:sz w:val="28"/>
        </w:rPr>
        <w:t xml:space="preserve"> zástavní práva</w:t>
      </w:r>
      <w:bookmarkEnd w:id="72"/>
    </w:p>
    <w:p w:rsidR="00D159EF" w:rsidRPr="00BD585B" w:rsidRDefault="006906E7" w:rsidP="00087292">
      <w:pPr>
        <w:spacing w:line="360" w:lineRule="auto"/>
        <w:ind w:firstLine="708"/>
        <w:jc w:val="both"/>
      </w:pPr>
      <w:r w:rsidRPr="00BD585B">
        <w:t>Jak již bylo uvedeno</w:t>
      </w:r>
      <w:r w:rsidR="00D159EF" w:rsidRPr="00BD585B">
        <w:t xml:space="preserve">, </w:t>
      </w:r>
      <w:r w:rsidRPr="00BD585B">
        <w:t xml:space="preserve">v BGB </w:t>
      </w:r>
      <w:r w:rsidR="00D159EF" w:rsidRPr="00BD585B">
        <w:t>existují tři typy pozemkových práv, a to hypotekární zástavní právo, dále pak pozemkový dluh a důchodový dluh.</w:t>
      </w:r>
    </w:p>
    <w:p w:rsidR="00C12554" w:rsidRPr="00BD585B" w:rsidRDefault="00C12554" w:rsidP="00087292">
      <w:pPr>
        <w:spacing w:line="360" w:lineRule="auto"/>
        <w:ind w:firstLine="708"/>
        <w:jc w:val="both"/>
      </w:pPr>
    </w:p>
    <w:p w:rsidR="00C12554" w:rsidRPr="00BD585B" w:rsidRDefault="00C12554" w:rsidP="00087292">
      <w:pPr>
        <w:spacing w:line="360" w:lineRule="auto"/>
        <w:ind w:firstLine="708"/>
        <w:jc w:val="both"/>
      </w:pPr>
    </w:p>
    <w:p w:rsidR="008A4B7D" w:rsidRPr="00BD585B" w:rsidRDefault="008A4B7D" w:rsidP="008A4B7D">
      <w:pPr>
        <w:pStyle w:val="Nadpis2"/>
        <w:numPr>
          <w:ilvl w:val="3"/>
          <w:numId w:val="18"/>
        </w:numPr>
        <w:ind w:left="851" w:hanging="851"/>
        <w:rPr>
          <w:sz w:val="28"/>
        </w:rPr>
      </w:pPr>
      <w:bookmarkStart w:id="73" w:name="_Toc400795260"/>
      <w:r w:rsidRPr="00BD585B">
        <w:rPr>
          <w:sz w:val="24"/>
          <w:szCs w:val="32"/>
        </w:rPr>
        <w:lastRenderedPageBreak/>
        <w:t>Hypotekární zástavní právo</w:t>
      </w:r>
      <w:bookmarkEnd w:id="73"/>
    </w:p>
    <w:p w:rsidR="0040744A" w:rsidRPr="00BD585B" w:rsidRDefault="00D159EF" w:rsidP="00C60905">
      <w:pPr>
        <w:spacing w:line="360" w:lineRule="auto"/>
        <w:ind w:firstLine="708"/>
        <w:jc w:val="both"/>
      </w:pPr>
      <w:r w:rsidRPr="00BD585B">
        <w:t>Hypotekární zástavní právo je upraveno v</w:t>
      </w:r>
      <w:r w:rsidR="009A3490" w:rsidRPr="00BD585B">
        <w:t> ust.</w:t>
      </w:r>
      <w:r w:rsidRPr="00BD585B">
        <w:t xml:space="preserve"> § 1113 BGB</w:t>
      </w:r>
      <w:r w:rsidR="007C20CB" w:rsidRPr="00BD585B">
        <w:t xml:space="preserve"> a jedná se o hlavní úpravu zástavního práva k nemovitostem. </w:t>
      </w:r>
      <w:r w:rsidR="008A4DB8" w:rsidRPr="00BD585B">
        <w:t>H</w:t>
      </w:r>
      <w:r w:rsidR="005B036F" w:rsidRPr="00BD585B">
        <w:t>ypotekární zástavní právo se váže přímo k zatíženému pozemku</w:t>
      </w:r>
      <w:r w:rsidR="00F65C7D" w:rsidRPr="00BD585B">
        <w:t xml:space="preserve"> a</w:t>
      </w:r>
      <w:r w:rsidR="007C20CB" w:rsidRPr="00BD585B">
        <w:t xml:space="preserve"> je plně vázáno na zajišťovanou pohledávku. Osobě, v jejíž prospěch je zřízeno zástavní právo k pozemku, musí být zaplacena dlužná částka k uspokojení pohledávky</w:t>
      </w:r>
      <w:r w:rsidR="005B036F" w:rsidRPr="00BD585B">
        <w:t xml:space="preserve">. </w:t>
      </w:r>
      <w:r w:rsidRPr="00BD585B">
        <w:t xml:space="preserve">BGB dále rozlišuje </w:t>
      </w:r>
      <w:r w:rsidR="00AC69F2" w:rsidRPr="00BD585B">
        <w:t>dva</w:t>
      </w:r>
      <w:r w:rsidRPr="00BD585B">
        <w:t xml:space="preserve"> </w:t>
      </w:r>
      <w:r w:rsidR="005B036F" w:rsidRPr="00BD585B">
        <w:t xml:space="preserve">zvláštní </w:t>
      </w:r>
      <w:r w:rsidRPr="00BD585B">
        <w:t>typy hypotekárního zástavního práva, jedná se o hypotéku zajišťovací a hypotéku celkovou</w:t>
      </w:r>
      <w:r w:rsidR="002535B6" w:rsidRPr="00BD585B">
        <w:t>.</w:t>
      </w:r>
      <w:r w:rsidR="00661DF7" w:rsidRPr="00BD585B">
        <w:rPr>
          <w:rStyle w:val="Znakapoznpodarou"/>
        </w:rPr>
        <w:footnoteReference w:id="239"/>
      </w:r>
      <w:r w:rsidR="00A6571A" w:rsidRPr="00BD585B">
        <w:t xml:space="preserve"> Zajišťovací hypotéka funguje na principu, že se řídí skutečným stavem zástavního práva, nikoliv stavem, který je zap</w:t>
      </w:r>
      <w:r w:rsidR="002447C5" w:rsidRPr="00BD585B">
        <w:t>sa</w:t>
      </w:r>
      <w:r w:rsidR="00A6571A" w:rsidRPr="00BD585B">
        <w:t>n</w:t>
      </w:r>
      <w:r w:rsidR="002447C5" w:rsidRPr="00BD585B">
        <w:t>ý</w:t>
      </w:r>
      <w:r w:rsidR="00A6571A" w:rsidRPr="00BD585B">
        <w:t xml:space="preserve"> v pozemkových knihách. Účastníci zajišťovací hypotéky se tedy neřídí stavem zapsaným ve veřejném seznamu, nýbrž skutečným stavem pohledávek.</w:t>
      </w:r>
      <w:r w:rsidR="005A5180" w:rsidRPr="00BD585B">
        <w:t xml:space="preserve"> </w:t>
      </w:r>
      <w:r w:rsidR="00C60905" w:rsidRPr="00BD585B">
        <w:t>Celková hypotéka pak znamená, že zástavu tvoří více věcí, které dohromady zajišťují pohledávku zástavního věřitele, což odpovídá naší úpravě vespolného zástavního práva.</w:t>
      </w:r>
      <w:r w:rsidR="00642E58" w:rsidRPr="00BD585B">
        <w:t xml:space="preserve"> V německé úpravě se však </w:t>
      </w:r>
      <w:r w:rsidR="00626F17" w:rsidRPr="00BD585B">
        <w:t>zástavní právo vztahuje</w:t>
      </w:r>
      <w:r w:rsidR="00642E58" w:rsidRPr="00BD585B">
        <w:t xml:space="preserve"> pouze k věcem nemovitým, tedy </w:t>
      </w:r>
      <w:r w:rsidR="006555D4" w:rsidRPr="00BD585B">
        <w:t xml:space="preserve">dle německé terminologie k </w:t>
      </w:r>
      <w:r w:rsidR="00642E58" w:rsidRPr="00BD585B">
        <w:t>pozemkům.</w:t>
      </w:r>
      <w:r w:rsidR="002D2E1F" w:rsidRPr="00BD585B">
        <w:t xml:space="preserve"> U hypotekárního zástavní</w:t>
      </w:r>
      <w:r w:rsidR="006C7384" w:rsidRPr="00BD585B">
        <w:t>ho</w:t>
      </w:r>
      <w:r w:rsidR="002D2E1F" w:rsidRPr="00BD585B">
        <w:t xml:space="preserve"> práva lze dovodit jeho akcesoritu k zajišťované pohledávce, která je v naší právní úpravě až na drobné výjimky</w:t>
      </w:r>
      <w:r w:rsidR="002D2E1F" w:rsidRPr="00BD585B">
        <w:rPr>
          <w:rStyle w:val="Znakapoznpodarou"/>
        </w:rPr>
        <w:footnoteReference w:id="240"/>
      </w:r>
      <w:r w:rsidR="002D2E1F" w:rsidRPr="00BD585B">
        <w:t xml:space="preserve"> v celém zástavním právu</w:t>
      </w:r>
      <w:r w:rsidR="006C7384" w:rsidRPr="00BD585B">
        <w:t xml:space="preserve"> a ze které vyplývá, že vznik, zánik </w:t>
      </w:r>
      <w:r w:rsidR="007E21B2" w:rsidRPr="00BD585B">
        <w:br/>
      </w:r>
      <w:r w:rsidR="006C7384" w:rsidRPr="00BD585B">
        <w:t>a trvání zástavního práva je vázáno na existenci zajišťované pohledávky.</w:t>
      </w:r>
    </w:p>
    <w:p w:rsidR="004C541E" w:rsidRPr="00BD585B" w:rsidRDefault="004C541E" w:rsidP="008A4B7D">
      <w:pPr>
        <w:pStyle w:val="Nadpis2"/>
        <w:numPr>
          <w:ilvl w:val="3"/>
          <w:numId w:val="18"/>
        </w:numPr>
        <w:rPr>
          <w:sz w:val="24"/>
        </w:rPr>
      </w:pPr>
      <w:bookmarkStart w:id="74" w:name="_Toc400795261"/>
      <w:r w:rsidRPr="00BD585B">
        <w:rPr>
          <w:sz w:val="24"/>
        </w:rPr>
        <w:t>Pozemkový a důchodový dluh</w:t>
      </w:r>
      <w:bookmarkEnd w:id="74"/>
    </w:p>
    <w:p w:rsidR="00C60905" w:rsidRPr="00BD585B" w:rsidRDefault="002D2E1F" w:rsidP="00C60905">
      <w:pPr>
        <w:spacing w:line="360" w:lineRule="auto"/>
        <w:ind w:firstLine="708"/>
        <w:jc w:val="both"/>
      </w:pPr>
      <w:r w:rsidRPr="00BD585B">
        <w:t xml:space="preserve">Akcesorita v BGB ovšem není </w:t>
      </w:r>
      <w:r w:rsidR="00F05F98" w:rsidRPr="00BD585B">
        <w:t xml:space="preserve">na rozdíl od naší právní úpravy zcela </w:t>
      </w:r>
      <w:r w:rsidRPr="00BD585B">
        <w:t>absolutní</w:t>
      </w:r>
      <w:r w:rsidR="00F05F98" w:rsidRPr="00BD585B">
        <w:t>, neboť pozemkový dluh a důchodový dluh nejsou akcesoritou vázány. Pozemkový a důchodový dluh jsou obsahově vymezeny podobně, když lze zatížit pozemek tím, že osobě, které je zatížení poskytnuto, se musí z pozemku zaplatit určitá peněžitá částka.</w:t>
      </w:r>
      <w:r w:rsidR="00A322E2" w:rsidRPr="00BD585B">
        <w:rPr>
          <w:rStyle w:val="Znakapoznpodarou"/>
        </w:rPr>
        <w:footnoteReference w:id="241"/>
      </w:r>
      <w:r w:rsidR="00F05F98" w:rsidRPr="00BD585B">
        <w:t xml:space="preserve"> </w:t>
      </w:r>
      <w:r w:rsidR="00CF68F0" w:rsidRPr="00BD585B">
        <w:t xml:space="preserve">Na rozdíl od hypotekárního zástavního práva se nemusí hradit částka dlužná a nezkoumá se, zda existuje nějaké pohledávka. </w:t>
      </w:r>
      <w:r w:rsidR="009009B6" w:rsidRPr="00BD585B">
        <w:t xml:space="preserve">Důchodový dluh se od dluhu pozemkového odlišuje </w:t>
      </w:r>
      <w:r w:rsidR="00DA2837" w:rsidRPr="00BD585B">
        <w:t>tím</w:t>
      </w:r>
      <w:r w:rsidR="009009B6" w:rsidRPr="00BD585B">
        <w:t xml:space="preserve">, že částka musí být vyplácena pravidelně v opakujících se termínech. U důchodového dluhu se tedy jedná </w:t>
      </w:r>
      <w:r w:rsidR="00B93B89" w:rsidRPr="00BD585B">
        <w:br/>
      </w:r>
      <w:r w:rsidR="00457BC9" w:rsidRPr="00BD585B">
        <w:t>o pravidelné</w:t>
      </w:r>
      <w:r w:rsidR="009009B6" w:rsidRPr="00BD585B">
        <w:t xml:space="preserve"> opakující se plnění, u pozemkového dluhu pak o jednorázové plnění.</w:t>
      </w:r>
      <w:r w:rsidR="00EF7D4B" w:rsidRPr="00BD585B">
        <w:t xml:space="preserve"> </w:t>
      </w:r>
      <w:r w:rsidR="00DF4876" w:rsidRPr="00BD585B">
        <w:t>Ust.</w:t>
      </w:r>
      <w:r w:rsidR="00EF7D4B" w:rsidRPr="00BD585B">
        <w:t xml:space="preserve"> </w:t>
      </w:r>
      <w:r w:rsidR="00F61920" w:rsidRPr="00BD585B">
        <w:br/>
      </w:r>
      <w:r w:rsidR="00EF7D4B" w:rsidRPr="00BD585B">
        <w:t xml:space="preserve">§ 1192 BGB nám definuje specialitu pozemkového a důchodového dluhu, když se na ně subsidiárně použije úprava </w:t>
      </w:r>
      <w:r w:rsidR="004F3592" w:rsidRPr="00BD585B">
        <w:t>hypotekárního zástavního práva</w:t>
      </w:r>
      <w:r w:rsidR="00EF7D4B" w:rsidRPr="00BD585B">
        <w:t>. Výhodou pozemkov</w:t>
      </w:r>
      <w:r w:rsidR="000C7B41" w:rsidRPr="00BD585B">
        <w:t xml:space="preserve">ého a důchodového dluhu </w:t>
      </w:r>
      <w:r w:rsidR="00EF7D4B" w:rsidRPr="00BD585B">
        <w:t>je jejich nezávislost na zajišťované pohledávce a s tím související možnost převést pozemkový či důchodový dluh bez ohledu na pohledávku.</w:t>
      </w:r>
      <w:r w:rsidR="000A19E6" w:rsidRPr="00BD585B">
        <w:t xml:space="preserve"> Vedle těchto dvou institutů existuje ještě zvláštní typ pozemkového dluhu, zajišťovací pozemkový dluh</w:t>
      </w:r>
      <w:r w:rsidR="00E110C5" w:rsidRPr="00BD585B">
        <w:t xml:space="preserve">, který </w:t>
      </w:r>
      <w:r w:rsidR="00E110C5" w:rsidRPr="00BD585B">
        <w:lastRenderedPageBreak/>
        <w:t>zástavnímu věřiteli poskytuje jistotu ručícího pozemku</w:t>
      </w:r>
      <w:r w:rsidR="006B7231" w:rsidRPr="00BD585B">
        <w:t xml:space="preserve"> (obdobně jako hypotekární zástavní právo). Z toho důvodu je tento zajišťovací pozemkový dluh využíván v praxi nejčastěji, neboť </w:t>
      </w:r>
      <w:r w:rsidR="0038498B" w:rsidRPr="00BD585B">
        <w:t>zástavnímu věřiteli</w:t>
      </w:r>
      <w:r w:rsidR="006B7231" w:rsidRPr="00BD585B">
        <w:t xml:space="preserve"> nehrozí riziko, že by např. došlo k prohlášení neplatnosti smlouvy</w:t>
      </w:r>
      <w:r w:rsidR="00AD6CE4" w:rsidRPr="00BD585B">
        <w:t>,</w:t>
      </w:r>
      <w:r w:rsidR="006B7231" w:rsidRPr="00BD585B">
        <w:t xml:space="preserve"> a tím by zanikla pohledávka i její zajištění. U pozemkového </w:t>
      </w:r>
      <w:r w:rsidR="003D25D3" w:rsidRPr="00BD585B">
        <w:t xml:space="preserve">a důchodového </w:t>
      </w:r>
      <w:r w:rsidR="006B7231" w:rsidRPr="00BD585B">
        <w:t>dluhu není zajištění vázáno na pohledávku</w:t>
      </w:r>
      <w:r w:rsidR="001E4311" w:rsidRPr="00BD585B">
        <w:t>,</w:t>
      </w:r>
      <w:r w:rsidR="006B7231" w:rsidRPr="00BD585B">
        <w:t xml:space="preserve"> a je tak větší míra jistoty pro zástavního věřitele</w:t>
      </w:r>
      <w:r w:rsidR="00091CAF" w:rsidRPr="00BD585B">
        <w:t xml:space="preserve">, který musí prokázat pouze existenci zástavního práva, nikoliv pohledávky. </w:t>
      </w:r>
      <w:r w:rsidR="0053147C" w:rsidRPr="00BD585B">
        <w:rPr>
          <w:rStyle w:val="Znakapoznpodarou"/>
        </w:rPr>
        <w:footnoteReference w:id="242"/>
      </w:r>
      <w:r w:rsidR="00EE5819" w:rsidRPr="00BD585B">
        <w:t xml:space="preserve"> </w:t>
      </w:r>
    </w:p>
    <w:p w:rsidR="007954D4" w:rsidRPr="00BD585B" w:rsidRDefault="007954D4" w:rsidP="008A4B7D">
      <w:pPr>
        <w:pStyle w:val="Nadpis2"/>
        <w:numPr>
          <w:ilvl w:val="2"/>
          <w:numId w:val="18"/>
        </w:numPr>
        <w:rPr>
          <w:sz w:val="28"/>
        </w:rPr>
      </w:pPr>
      <w:bookmarkStart w:id="75" w:name="_Toc400795262"/>
      <w:r w:rsidRPr="00BD585B">
        <w:rPr>
          <w:sz w:val="28"/>
        </w:rPr>
        <w:t>Práva a povinnosti ze zástavního práva</w:t>
      </w:r>
      <w:bookmarkEnd w:id="75"/>
    </w:p>
    <w:p w:rsidR="007954D4" w:rsidRPr="00BD585B" w:rsidRDefault="001E5A6C" w:rsidP="001E5A6C">
      <w:pPr>
        <w:spacing w:line="360" w:lineRule="auto"/>
        <w:ind w:firstLine="708"/>
        <w:jc w:val="both"/>
      </w:pPr>
      <w:r w:rsidRPr="00BD585B">
        <w:t xml:space="preserve">Práva a povinnosti zástavního věřitele a zástavního dlužníka za trvání zástavního práva </w:t>
      </w:r>
      <w:r w:rsidR="00CA26DD" w:rsidRPr="00BD585B">
        <w:t>stojí</w:t>
      </w:r>
      <w:r w:rsidRPr="00BD585B">
        <w:t xml:space="preserve"> na podobných principech jako v naší</w:t>
      </w:r>
      <w:r w:rsidR="00621535" w:rsidRPr="00BD585B">
        <w:t xml:space="preserve"> právní úpravě, nicméně v mnoha</w:t>
      </w:r>
      <w:r w:rsidRPr="00BD585B">
        <w:t xml:space="preserve"> detailech se odlišují.</w:t>
      </w:r>
    </w:p>
    <w:p w:rsidR="001E5A6C" w:rsidRPr="00BD585B" w:rsidRDefault="00EC04C8" w:rsidP="001E5A6C">
      <w:pPr>
        <w:spacing w:line="360" w:lineRule="auto"/>
        <w:ind w:firstLine="708"/>
        <w:jc w:val="both"/>
      </w:pPr>
      <w:r w:rsidRPr="00BD585B">
        <w:t>Pokud dochází ke zhoršení předmětu zástavy, ať už ze strany zástavního dlužníka či třetí osoby, má zástavní věřitel možnost podat žalobu na zdržení se takového jednání, a to proti zástavnímu dlužníkovi, zástavci či třetí osobě.</w:t>
      </w:r>
      <w:r w:rsidR="0075412A" w:rsidRPr="00BD585B">
        <w:t xml:space="preserve"> Oproti české právní úpravě je </w:t>
      </w:r>
      <w:r w:rsidR="004A5BA8" w:rsidRPr="00BD585B">
        <w:t>tedy</w:t>
      </w:r>
      <w:r w:rsidR="0075412A" w:rsidRPr="00BD585B">
        <w:t xml:space="preserve"> možné poda</w:t>
      </w:r>
      <w:r w:rsidR="00D249E4" w:rsidRPr="00BD585B">
        <w:t>t žalobu i na jinou osobu, která</w:t>
      </w:r>
      <w:r w:rsidR="0075412A" w:rsidRPr="00BD585B">
        <w:t xml:space="preserve"> není subjektem zástavního práva.</w:t>
      </w:r>
      <w:r w:rsidR="0088676A" w:rsidRPr="00BD585B">
        <w:rPr>
          <w:rStyle w:val="Znakapoznpodarou"/>
        </w:rPr>
        <w:t xml:space="preserve"> </w:t>
      </w:r>
      <w:r w:rsidR="0088676A" w:rsidRPr="00BD585B">
        <w:rPr>
          <w:rStyle w:val="Znakapoznpodarou"/>
        </w:rPr>
        <w:footnoteReference w:id="243"/>
      </w:r>
      <w:r w:rsidR="0088676A" w:rsidRPr="00BD585B">
        <w:t xml:space="preserve"> Dle BGB je také možné podat žalobu </w:t>
      </w:r>
      <w:r w:rsidR="00B06B60" w:rsidRPr="00BD585B">
        <w:t>už</w:t>
      </w:r>
      <w:r w:rsidR="0088676A" w:rsidRPr="00BD585B">
        <w:t xml:space="preserve"> v době, kdy potencionálně hrozí, že by mohlo dojít ke zhoršení zástavy, kdy obsahem soudního rozhodnutí může být uložení zástavnímu dlužníkovi, aby učinil opatření pro zajištění hodnoty zástavy.</w:t>
      </w:r>
      <w:r w:rsidR="0088676A" w:rsidRPr="00BD585B">
        <w:rPr>
          <w:rStyle w:val="Znakapoznpodarou"/>
        </w:rPr>
        <w:footnoteReference w:id="244"/>
      </w:r>
      <w:r w:rsidR="0088676A" w:rsidRPr="00BD585B">
        <w:t xml:space="preserve"> Taková možnost v české právní úpravě chybí.</w:t>
      </w:r>
    </w:p>
    <w:p w:rsidR="00FD68ED" w:rsidRPr="00BD585B" w:rsidRDefault="00F8776D" w:rsidP="001E5A6C">
      <w:pPr>
        <w:spacing w:line="360" w:lineRule="auto"/>
        <w:ind w:firstLine="708"/>
        <w:jc w:val="both"/>
      </w:pPr>
      <w:r w:rsidRPr="00BD585B">
        <w:t>Za zmínku také stojí</w:t>
      </w:r>
      <w:r w:rsidR="00FD68ED" w:rsidRPr="00BD585B">
        <w:t xml:space="preserve"> </w:t>
      </w:r>
      <w:r w:rsidR="00F70A2D" w:rsidRPr="00BD585B">
        <w:t>ust.</w:t>
      </w:r>
      <w:r w:rsidR="00FD68ED" w:rsidRPr="00BD585B">
        <w:t xml:space="preserve"> § 1353 </w:t>
      </w:r>
      <w:r w:rsidR="00F70A2D" w:rsidRPr="00BD585B">
        <w:t>NOZ</w:t>
      </w:r>
      <w:r w:rsidR="00FD68ED" w:rsidRPr="00BD585B">
        <w:t xml:space="preserve"> a § 1133 odst. 1 BGB, </w:t>
      </w:r>
      <w:r w:rsidR="000A699B" w:rsidRPr="00BD585B">
        <w:t xml:space="preserve">která </w:t>
      </w:r>
      <w:r w:rsidR="00FD68ED" w:rsidRPr="00BD585B">
        <w:t>stanoví konkrétní podmínky pro nakládání s předmětem zástavního práva. Dojde-li dle německé právní úpravy ke snížení kvality zajištění a snížení možnosti uspokojení zástavním právem, může zástavní věřitel postupovat tak, že zástavnímu dlužníkovi určí přiměřenou lhůtu k napravení.</w:t>
      </w:r>
      <w:r w:rsidR="00A90B2B" w:rsidRPr="00BD585B">
        <w:t xml:space="preserve"> Nedojde-li k</w:t>
      </w:r>
      <w:r w:rsidR="00801B36" w:rsidRPr="00BD585B">
        <w:t> </w:t>
      </w:r>
      <w:r w:rsidR="00A90B2B" w:rsidRPr="00BD585B">
        <w:t>odstranění</w:t>
      </w:r>
      <w:r w:rsidR="00801B36" w:rsidRPr="00BD585B">
        <w:t xml:space="preserve"> tohoto </w:t>
      </w:r>
      <w:r w:rsidR="006C1A3F" w:rsidRPr="00BD585B">
        <w:t>stavu</w:t>
      </w:r>
      <w:r w:rsidR="00A90B2B" w:rsidRPr="00BD585B">
        <w:t>, je zástavní věřitel oprávněn uspokojit svou celou pohledá</w:t>
      </w:r>
      <w:r w:rsidR="001C68C5" w:rsidRPr="00BD585B">
        <w:t>vku zajištěnou zástavním právem</w:t>
      </w:r>
      <w:r w:rsidR="00A90B2B" w:rsidRPr="00BD585B">
        <w:t xml:space="preserve"> bez ohledu na skutečnost, zda je splatná pouze </w:t>
      </w:r>
      <w:r w:rsidR="004264E3" w:rsidRPr="00BD585B">
        <w:t xml:space="preserve">její </w:t>
      </w:r>
      <w:r w:rsidR="00A90B2B" w:rsidRPr="00BD585B">
        <w:t xml:space="preserve">část. </w:t>
      </w:r>
      <w:r w:rsidR="00801B36" w:rsidRPr="00BD585B">
        <w:t xml:space="preserve">Dle naší právní úpravy a </w:t>
      </w:r>
      <w:r w:rsidR="006864FE" w:rsidRPr="00BD585B">
        <w:t>ust.</w:t>
      </w:r>
      <w:r w:rsidR="00801B36" w:rsidRPr="00BD585B">
        <w:t xml:space="preserve"> § 2017 </w:t>
      </w:r>
      <w:r w:rsidR="006864FE" w:rsidRPr="00BD585B">
        <w:t>NOZ</w:t>
      </w:r>
      <w:r w:rsidR="00801B36" w:rsidRPr="00BD585B">
        <w:t xml:space="preserve"> se stane splatnou </w:t>
      </w:r>
      <w:r w:rsidR="006864FE" w:rsidRPr="00BD585B">
        <w:t xml:space="preserve">ta </w:t>
      </w:r>
      <w:r w:rsidR="00801B36" w:rsidRPr="00BD585B">
        <w:t>část pohledávky, která není zajištěna. Německý zákoník jde v tomto ohledu mnohem dále a zvýhodňuje zástavního věřitele, který v případě neodstranění závadného stavu může realizovat zástavní práv</w:t>
      </w:r>
      <w:r w:rsidR="00770CF1" w:rsidRPr="00BD585B">
        <w:t>o</w:t>
      </w:r>
      <w:r w:rsidR="00801B36" w:rsidRPr="00BD585B">
        <w:t xml:space="preserve"> na celou pohledávku, která se ze zákona stává splatnou.</w:t>
      </w:r>
      <w:r w:rsidR="00277B08" w:rsidRPr="00BD585B">
        <w:rPr>
          <w:rStyle w:val="Znakapoznpodarou"/>
        </w:rPr>
        <w:footnoteReference w:id="245"/>
      </w:r>
      <w:r w:rsidR="0045762D" w:rsidRPr="00BD585B">
        <w:t xml:space="preserve"> Takový postup by byl</w:t>
      </w:r>
      <w:r w:rsidR="00C14EF4" w:rsidRPr="00BD585B">
        <w:t>o</w:t>
      </w:r>
      <w:r w:rsidR="0045762D" w:rsidRPr="00BD585B">
        <w:t xml:space="preserve"> zcela jistě vhodn</w:t>
      </w:r>
      <w:r w:rsidR="00C14EF4" w:rsidRPr="00BD585B">
        <w:t>é</w:t>
      </w:r>
      <w:r w:rsidR="0045762D" w:rsidRPr="00BD585B">
        <w:t xml:space="preserve"> zavést i do </w:t>
      </w:r>
      <w:r w:rsidR="00770CF1" w:rsidRPr="00BD585B">
        <w:t>NOZ</w:t>
      </w:r>
      <w:r w:rsidR="0045762D" w:rsidRPr="00BD585B">
        <w:t>.</w:t>
      </w:r>
    </w:p>
    <w:p w:rsidR="006F0866" w:rsidRPr="00BD585B" w:rsidRDefault="006F0866" w:rsidP="008A4B7D">
      <w:pPr>
        <w:pStyle w:val="Nadpis2"/>
        <w:numPr>
          <w:ilvl w:val="2"/>
          <w:numId w:val="18"/>
        </w:numPr>
        <w:rPr>
          <w:sz w:val="28"/>
        </w:rPr>
      </w:pPr>
      <w:bookmarkStart w:id="76" w:name="_Toc400795263"/>
      <w:r w:rsidRPr="00BD585B">
        <w:rPr>
          <w:sz w:val="28"/>
        </w:rPr>
        <w:lastRenderedPageBreak/>
        <w:t>Vznik zástavního práva</w:t>
      </w:r>
      <w:bookmarkEnd w:id="76"/>
    </w:p>
    <w:p w:rsidR="00DA4A7A" w:rsidRPr="00BD585B" w:rsidRDefault="00E56B22" w:rsidP="00E56B22">
      <w:pPr>
        <w:spacing w:line="360" w:lineRule="auto"/>
        <w:ind w:firstLine="708"/>
        <w:jc w:val="both"/>
      </w:pPr>
      <w:r w:rsidRPr="00BD585B">
        <w:t>Zástavní právo v německé právní úpravě vzniká několika způsoby</w:t>
      </w:r>
      <w:r w:rsidR="00335621" w:rsidRPr="00BD585B">
        <w:t xml:space="preserve">, </w:t>
      </w:r>
      <w:r w:rsidR="004877B5" w:rsidRPr="00BD585B">
        <w:t>které se ve svém základu výrazně neliší od úpravy v </w:t>
      </w:r>
      <w:r w:rsidR="00CD5ED5" w:rsidRPr="00BD585B">
        <w:t>NOZ</w:t>
      </w:r>
      <w:r w:rsidR="004877B5" w:rsidRPr="00BD585B">
        <w:t>. Základní způsob vzniku zástavního práva je obdobně jako v </w:t>
      </w:r>
      <w:r w:rsidR="00CD5ED5" w:rsidRPr="00BD585B">
        <w:t>NOZ</w:t>
      </w:r>
      <w:r w:rsidR="004877B5" w:rsidRPr="00BD585B">
        <w:t xml:space="preserve"> na základě smlouvy, která je uzavřena mezi zástavním věřitelem </w:t>
      </w:r>
      <w:r w:rsidR="002928F6" w:rsidRPr="00BD585B">
        <w:br/>
      </w:r>
      <w:r w:rsidR="004877B5" w:rsidRPr="00BD585B">
        <w:t xml:space="preserve">a zástavním dlužníkem. Dále pak může zástavní právo vznikat na základě rozhodnutí orgánu veřejné moci. </w:t>
      </w:r>
      <w:r w:rsidR="00163939" w:rsidRPr="00BD585B">
        <w:t>Pro vznik zástavního práva</w:t>
      </w:r>
      <w:r w:rsidR="00511DE1" w:rsidRPr="00BD585B">
        <w:t xml:space="preserve"> musí být splněny určité podmínky, které se ovšem liší u hypotekárního zástavního práva a pozemkových či důchodových dluhů. Jedná se </w:t>
      </w:r>
      <w:r w:rsidR="002928F6" w:rsidRPr="00BD585B">
        <w:br/>
      </w:r>
      <w:r w:rsidR="00511DE1" w:rsidRPr="00BD585B">
        <w:t>o následující podmínky:</w:t>
      </w:r>
    </w:p>
    <w:p w:rsidR="00981F3B" w:rsidRPr="00BD585B" w:rsidRDefault="00511DE1" w:rsidP="009E3F67">
      <w:pPr>
        <w:pStyle w:val="Odstavecseseznamem"/>
        <w:numPr>
          <w:ilvl w:val="0"/>
          <w:numId w:val="11"/>
        </w:numPr>
        <w:spacing w:line="360" w:lineRule="auto"/>
        <w:ind w:left="567"/>
        <w:jc w:val="both"/>
      </w:pPr>
      <w:r w:rsidRPr="00BD585B">
        <w:t xml:space="preserve">existence </w:t>
      </w:r>
      <w:r w:rsidR="00981F3B" w:rsidRPr="00BD585B">
        <w:t>pohledávk</w:t>
      </w:r>
      <w:r w:rsidRPr="00BD585B">
        <w:t>y</w:t>
      </w:r>
      <w:r w:rsidR="00981F3B" w:rsidRPr="00BD585B">
        <w:t xml:space="preserve"> či obligační smlouv</w:t>
      </w:r>
      <w:r w:rsidRPr="00BD585B">
        <w:t>y</w:t>
      </w:r>
      <w:r w:rsidR="00D8715E" w:rsidRPr="00BD585B">
        <w:t>, které budou zajištěny</w:t>
      </w:r>
      <w:r w:rsidR="00981F3B" w:rsidRPr="00BD585B">
        <w:t xml:space="preserve"> zástavním právem;</w:t>
      </w:r>
    </w:p>
    <w:p w:rsidR="00981F3B" w:rsidRPr="00BD585B" w:rsidRDefault="00981F3B" w:rsidP="009E3F67">
      <w:pPr>
        <w:pStyle w:val="Odstavecseseznamem"/>
        <w:numPr>
          <w:ilvl w:val="0"/>
          <w:numId w:val="11"/>
        </w:numPr>
        <w:spacing w:line="360" w:lineRule="auto"/>
        <w:ind w:left="567"/>
        <w:jc w:val="both"/>
      </w:pPr>
      <w:r w:rsidRPr="00BD585B">
        <w:t>smlouva o vzniku zástavní</w:t>
      </w:r>
      <w:r w:rsidR="00D8715E" w:rsidRPr="00BD585B">
        <w:t>ho</w:t>
      </w:r>
      <w:r w:rsidRPr="00BD585B">
        <w:t xml:space="preserve"> práva</w:t>
      </w:r>
      <w:r w:rsidR="004430C2" w:rsidRPr="00BD585B">
        <w:t xml:space="preserve"> či rozhodnutí orgánu veřejné moci</w:t>
      </w:r>
      <w:r w:rsidRPr="00BD585B">
        <w:t>;</w:t>
      </w:r>
    </w:p>
    <w:p w:rsidR="00981F3B" w:rsidRPr="00BD585B" w:rsidRDefault="002927A7" w:rsidP="009E3F67">
      <w:pPr>
        <w:pStyle w:val="Odstavecseseznamem"/>
        <w:numPr>
          <w:ilvl w:val="0"/>
          <w:numId w:val="11"/>
        </w:numPr>
        <w:spacing w:line="360" w:lineRule="auto"/>
        <w:ind w:left="567"/>
        <w:jc w:val="both"/>
      </w:pPr>
      <w:r w:rsidRPr="00BD585B">
        <w:t>z</w:t>
      </w:r>
      <w:r w:rsidR="00981F3B" w:rsidRPr="00BD585B">
        <w:t>ápis do pozemkové knihy;</w:t>
      </w:r>
    </w:p>
    <w:p w:rsidR="00981F3B" w:rsidRPr="00BD585B" w:rsidRDefault="00981F3B" w:rsidP="009E3F67">
      <w:pPr>
        <w:pStyle w:val="Odstavecseseznamem"/>
        <w:numPr>
          <w:ilvl w:val="0"/>
          <w:numId w:val="11"/>
        </w:numPr>
        <w:spacing w:line="360" w:lineRule="auto"/>
        <w:ind w:left="567"/>
        <w:jc w:val="both"/>
      </w:pPr>
      <w:r w:rsidRPr="00BD585B">
        <w:t xml:space="preserve">předání </w:t>
      </w:r>
      <w:r w:rsidR="008E407A" w:rsidRPr="00BD585B">
        <w:t>hypotečního</w:t>
      </w:r>
      <w:r w:rsidRPr="00BD585B">
        <w:t xml:space="preserve"> zástavního listu.</w:t>
      </w:r>
    </w:p>
    <w:p w:rsidR="00AA031A" w:rsidRPr="00BD585B" w:rsidRDefault="00AA031A" w:rsidP="00AA031A">
      <w:pPr>
        <w:spacing w:line="360" w:lineRule="auto"/>
        <w:ind w:firstLine="708"/>
        <w:jc w:val="both"/>
      </w:pPr>
      <w:r w:rsidRPr="00BD585B">
        <w:t>Ad a):</w:t>
      </w:r>
      <w:r w:rsidRPr="00BD585B">
        <w:tab/>
      </w:r>
      <w:r w:rsidR="00511DE1" w:rsidRPr="00BD585B">
        <w:t>Tato podmínka je nezbytná pouze pro vznik hypotekárního zástavního práva, neboť</w:t>
      </w:r>
      <w:r w:rsidR="00962879" w:rsidRPr="00BD585B">
        <w:t>,</w:t>
      </w:r>
      <w:r w:rsidR="00511DE1" w:rsidRPr="00BD585B">
        <w:t xml:space="preserve"> jak již bylo uvedeno,</w:t>
      </w:r>
      <w:r w:rsidR="00962879" w:rsidRPr="00BD585B">
        <w:t xml:space="preserve"> se</w:t>
      </w:r>
      <w:r w:rsidR="00511DE1" w:rsidRPr="00BD585B">
        <w:t xml:space="preserve"> jedná o jediné ryze akcesorické zástavní právo v německé právní úpravě.</w:t>
      </w:r>
      <w:r w:rsidR="00AB72D7" w:rsidRPr="00BD585B">
        <w:t xml:space="preserve"> Pokud neexistuje pohledávka či obligační smlouva (např. dojde k zániku) </w:t>
      </w:r>
      <w:r w:rsidR="00962879" w:rsidRPr="00BD585B">
        <w:br/>
      </w:r>
      <w:r w:rsidR="00AB72D7" w:rsidRPr="00BD585B">
        <w:t xml:space="preserve">a přesto je zástavní právo zapsáno ve veřejném seznamu, nejedná se o zástavní právo v pravém slova smyslu, nýbrž pouze </w:t>
      </w:r>
      <w:r w:rsidR="000819C9" w:rsidRPr="00BD585B">
        <w:t>o</w:t>
      </w:r>
      <w:r w:rsidR="00AB72D7" w:rsidRPr="00BD585B">
        <w:t xml:space="preserve"> hypotekární dluh vlastníka pozemku zástavním právem zatíženého.</w:t>
      </w:r>
      <w:r w:rsidR="001734C6" w:rsidRPr="00BD585B">
        <w:rPr>
          <w:rStyle w:val="Znakapoznpodarou"/>
        </w:rPr>
        <w:footnoteReference w:id="246"/>
      </w:r>
      <w:r w:rsidR="007A3E7E" w:rsidRPr="00BD585B">
        <w:t xml:space="preserve"> </w:t>
      </w:r>
      <w:r w:rsidR="00893476" w:rsidRPr="00BD585B">
        <w:t>U pozemkového a důchodového dluh</w:t>
      </w:r>
      <w:r w:rsidR="00434536" w:rsidRPr="00BD585B">
        <w:t>u</w:t>
      </w:r>
      <w:r w:rsidR="00893476" w:rsidRPr="00BD585B">
        <w:t xml:space="preserve"> není tato podmínka pro vznik zástavního práva </w:t>
      </w:r>
      <w:r w:rsidR="006B385C" w:rsidRPr="00BD585B">
        <w:t>podstatná</w:t>
      </w:r>
      <w:r w:rsidR="00893476" w:rsidRPr="00BD585B">
        <w:t>.</w:t>
      </w:r>
    </w:p>
    <w:p w:rsidR="004430C2" w:rsidRPr="00BD585B" w:rsidRDefault="004430C2" w:rsidP="00AA031A">
      <w:pPr>
        <w:spacing w:line="360" w:lineRule="auto"/>
        <w:ind w:firstLine="708"/>
        <w:jc w:val="both"/>
      </w:pPr>
      <w:r w:rsidRPr="00BD585B">
        <w:t>Ad b):</w:t>
      </w:r>
      <w:r w:rsidRPr="00BD585B">
        <w:tab/>
        <w:t xml:space="preserve">Smlouva o vzniku zástavního práva je samozřejmě základní podmínkou pro vznik zástavního práva hypotekárního, pozemkového i důchodového dluhu. Mimo smlouvy může zástavní právo vzniknout také rozhodnutím orgánu veřejné moci, tedy obdobně jako v úpravě </w:t>
      </w:r>
      <w:r w:rsidR="00B42618" w:rsidRPr="00BD585B">
        <w:t>NOZ</w:t>
      </w:r>
      <w:r w:rsidRPr="00BD585B">
        <w:t>.</w:t>
      </w:r>
      <w:r w:rsidR="007F593A" w:rsidRPr="00BD585B">
        <w:rPr>
          <w:rStyle w:val="Znakapoznpodarou"/>
        </w:rPr>
        <w:footnoteReference w:id="247"/>
      </w:r>
    </w:p>
    <w:p w:rsidR="002927A7" w:rsidRPr="00BD585B" w:rsidRDefault="002927A7" w:rsidP="00AA031A">
      <w:pPr>
        <w:spacing w:line="360" w:lineRule="auto"/>
        <w:ind w:firstLine="708"/>
        <w:jc w:val="both"/>
      </w:pPr>
      <w:r w:rsidRPr="00BD585B">
        <w:t>Ad c):</w:t>
      </w:r>
      <w:r w:rsidRPr="00BD585B">
        <w:tab/>
      </w:r>
      <w:r w:rsidR="00D00E3F" w:rsidRPr="00BD585B">
        <w:t xml:space="preserve">Zápis do pozemkové knihy (u </w:t>
      </w:r>
      <w:r w:rsidR="009B63DD" w:rsidRPr="00BD585B">
        <w:t>nás</w:t>
      </w:r>
      <w:r w:rsidR="00D00E3F" w:rsidRPr="00BD585B">
        <w:t xml:space="preserve"> do veřejného seznamu) podléhá určitým pravidlům, kter</w:t>
      </w:r>
      <w:r w:rsidR="00577559" w:rsidRPr="00BD585B">
        <w:t>á</w:t>
      </w:r>
      <w:r w:rsidR="00D00E3F" w:rsidRPr="00BD585B">
        <w:t xml:space="preserve"> </w:t>
      </w:r>
      <w:r w:rsidR="00577559" w:rsidRPr="00BD585B">
        <w:t>vycházejí</w:t>
      </w:r>
      <w:r w:rsidR="00D00E3F" w:rsidRPr="00BD585B">
        <w:t xml:space="preserve"> z</w:t>
      </w:r>
      <w:r w:rsidR="00983439" w:rsidRPr="00BD585B">
        <w:t> ust.</w:t>
      </w:r>
      <w:r w:rsidR="00D00E3F" w:rsidRPr="00BD585B">
        <w:t xml:space="preserve"> § 1115 odst. 1 BGB.</w:t>
      </w:r>
      <w:r w:rsidR="00577559" w:rsidRPr="00BD585B">
        <w:t xml:space="preserve"> Každý zástavní věřitel musí dbát na to, aby byly tyto podmínky splněny, neboť v opačném případě zástavní právo nevznikne. Jedná se o uvedení zástavního věřitele, výše pohledávky zajištěné zástavním právem a případně </w:t>
      </w:r>
      <w:r w:rsidR="004E1A70" w:rsidRPr="00BD585B">
        <w:br/>
      </w:r>
      <w:r w:rsidR="004E1A70" w:rsidRPr="00BD585B">
        <w:lastRenderedPageBreak/>
        <w:t>i</w:t>
      </w:r>
      <w:r w:rsidR="00983439" w:rsidRPr="00BD585B">
        <w:t xml:space="preserve"> úrokové sazby</w:t>
      </w:r>
      <w:r w:rsidR="00577559" w:rsidRPr="00BD585B">
        <w:t xml:space="preserve"> a další</w:t>
      </w:r>
      <w:r w:rsidR="00983439" w:rsidRPr="00BD585B">
        <w:t>ch</w:t>
      </w:r>
      <w:r w:rsidR="00577559" w:rsidRPr="00BD585B">
        <w:t xml:space="preserve"> související</w:t>
      </w:r>
      <w:r w:rsidR="00983439" w:rsidRPr="00BD585B">
        <w:t>ch nákladů</w:t>
      </w:r>
      <w:r w:rsidR="00577559" w:rsidRPr="00BD585B">
        <w:t>, které mají být ze zástavního práva uhrazeny.</w:t>
      </w:r>
      <w:r w:rsidR="00A347E8" w:rsidRPr="00BD585B">
        <w:rPr>
          <w:rStyle w:val="Znakapoznpodarou"/>
        </w:rPr>
        <w:footnoteReference w:id="248"/>
      </w:r>
    </w:p>
    <w:p w:rsidR="000528E6" w:rsidRPr="00BD585B" w:rsidRDefault="000528E6" w:rsidP="00AA031A">
      <w:pPr>
        <w:spacing w:line="360" w:lineRule="auto"/>
        <w:ind w:firstLine="708"/>
        <w:jc w:val="both"/>
      </w:pPr>
      <w:r w:rsidRPr="00BD585B">
        <w:t>Ad d):</w:t>
      </w:r>
      <w:r w:rsidR="008E407A" w:rsidRPr="00BD585B">
        <w:t xml:space="preserve"> Předání hypotečního zástavního listu je klasickou podmínkou vzniku zástavního práva vyplývající ze zákona. BGB ovšem počítá i s jinou možností v případě, že se zástavní věřitel a zástavní dlužník dohodnou na tom, že hypoteční zástavní list nebude vydán. Taková dohoda musí být zapsána do veřejného seznamu, tedy pozemkové knihy, a proto se jedná o zaknihovanou zástavu. </w:t>
      </w:r>
      <w:r w:rsidR="00BA79B8" w:rsidRPr="00BD585B">
        <w:t>Z toho pohledu rozlišujeme</w:t>
      </w:r>
      <w:r w:rsidR="007E2182" w:rsidRPr="00BD585B">
        <w:t>,</w:t>
      </w:r>
      <w:r w:rsidR="00BA79B8" w:rsidRPr="00BD585B">
        <w:t xml:space="preserve"> zda byl v souvislosti se zřízením zástavního práva vyhotoven hypoteční zástavní list či zda se jedná o zástavu zaknihovanou.</w:t>
      </w:r>
      <w:r w:rsidR="00DB62C9" w:rsidRPr="00BD585B">
        <w:t xml:space="preserve"> </w:t>
      </w:r>
      <w:r w:rsidR="00AF33B7" w:rsidRPr="00BD585B">
        <w:t>V prvém případě představuje předání hypotečního listu získání zástavního práva pro zástavního věřitele</w:t>
      </w:r>
      <w:r w:rsidR="006D3F74" w:rsidRPr="00BD585B">
        <w:t xml:space="preserve"> za současného či následného zápisu zástavního práva do pozemkových knih. </w:t>
      </w:r>
      <w:r w:rsidR="00AF33B7" w:rsidRPr="00BD585B">
        <w:t>V druhém případě, kdy není hypoteční zástavní list vydán, je</w:t>
      </w:r>
      <w:r w:rsidR="009E57C6" w:rsidRPr="00BD585B">
        <w:t xml:space="preserve"> spojen vznik zástavního práva s okamžikem</w:t>
      </w:r>
      <w:r w:rsidR="00AF33B7" w:rsidRPr="00BD585B">
        <w:t xml:space="preserve"> zápisu do pozemkových knih.</w:t>
      </w:r>
      <w:r w:rsidR="00BA79B8" w:rsidRPr="00BD585B">
        <w:t xml:space="preserve"> </w:t>
      </w:r>
      <w:r w:rsidR="001B7C8C" w:rsidRPr="00BD585B">
        <w:t xml:space="preserve">Německá právní úprava eviduje všechny nemovitosti v pozemkových knihách, a proto není rozlišen vznik zástavního práva pro nemovité věci zapisované a nezapisované do veřejného seznamu tak, jak je tomu v naší právní úpravě. </w:t>
      </w:r>
      <w:r w:rsidR="00BA79B8" w:rsidRPr="00BD585B">
        <w:t>Není ani vyloučeno, aby se zástava v průběhu času dohodou stran měnila.</w:t>
      </w:r>
      <w:r w:rsidR="00AB24D1" w:rsidRPr="00BD585B">
        <w:t xml:space="preserve"> Vlastník pozemku, který má být zatížen vydán</w:t>
      </w:r>
      <w:r w:rsidR="00FB4CB4" w:rsidRPr="00BD585B">
        <w:t xml:space="preserve">ím hypotečního zástavního listu </w:t>
      </w:r>
      <w:r w:rsidR="00AB24D1" w:rsidRPr="00BD585B">
        <w:t>tak může přesně stanovit, kdy dojde ke vzniku zástavního práva. Typicky by se hypoteční zástavní list měl předávat v okamžiku, kdy zástavní dlužník obdrží plnění, které je zástavním právem zajištěno.</w:t>
      </w:r>
      <w:r w:rsidR="00011D1E" w:rsidRPr="00BD585B">
        <w:rPr>
          <w:rStyle w:val="Znakapoznpodarou"/>
        </w:rPr>
        <w:footnoteReference w:id="249"/>
      </w:r>
    </w:p>
    <w:p w:rsidR="00505790" w:rsidRPr="00BD585B" w:rsidRDefault="00505790" w:rsidP="00511C49">
      <w:pPr>
        <w:pStyle w:val="Nadpis2"/>
        <w:numPr>
          <w:ilvl w:val="2"/>
          <w:numId w:val="18"/>
        </w:numPr>
        <w:rPr>
          <w:sz w:val="28"/>
        </w:rPr>
      </w:pPr>
      <w:bookmarkStart w:id="77" w:name="_Toc400795264"/>
      <w:r w:rsidRPr="00BD585B">
        <w:rPr>
          <w:sz w:val="28"/>
        </w:rPr>
        <w:t>Zánik zástavního práva</w:t>
      </w:r>
      <w:bookmarkEnd w:id="77"/>
    </w:p>
    <w:p w:rsidR="00D071AB" w:rsidRPr="00BD585B" w:rsidRDefault="00DC2CB2" w:rsidP="00D22051">
      <w:pPr>
        <w:spacing w:line="360" w:lineRule="auto"/>
        <w:ind w:firstLine="708"/>
        <w:jc w:val="both"/>
      </w:pPr>
      <w:r w:rsidRPr="00BD585B">
        <w:t xml:space="preserve">Obdobně jako u vzniku zástavního práva musíme </w:t>
      </w:r>
      <w:r w:rsidR="00E96742" w:rsidRPr="00BD585B">
        <w:t xml:space="preserve">i </w:t>
      </w:r>
      <w:r w:rsidRPr="00BD585B">
        <w:t xml:space="preserve">při zániku rozlišovat, zda se jedná o hypotekární zástavní právo či pozemkový nebo důchodový dluh. </w:t>
      </w:r>
    </w:p>
    <w:p w:rsidR="009A5F3A" w:rsidRPr="00BD585B" w:rsidRDefault="00C64E17" w:rsidP="00511C49">
      <w:pPr>
        <w:pStyle w:val="Nadpis2"/>
        <w:numPr>
          <w:ilvl w:val="3"/>
          <w:numId w:val="18"/>
        </w:numPr>
        <w:rPr>
          <w:sz w:val="24"/>
        </w:rPr>
      </w:pPr>
      <w:bookmarkStart w:id="78" w:name="_Toc400795265"/>
      <w:r w:rsidRPr="00BD585B">
        <w:rPr>
          <w:sz w:val="24"/>
        </w:rPr>
        <w:t>Zánik h</w:t>
      </w:r>
      <w:r w:rsidR="009A5F3A" w:rsidRPr="00BD585B">
        <w:rPr>
          <w:sz w:val="24"/>
        </w:rPr>
        <w:t>ypotekární</w:t>
      </w:r>
      <w:r w:rsidRPr="00BD585B">
        <w:rPr>
          <w:sz w:val="24"/>
        </w:rPr>
        <w:t>ho</w:t>
      </w:r>
      <w:r w:rsidR="009A5F3A" w:rsidRPr="00BD585B">
        <w:rPr>
          <w:sz w:val="24"/>
        </w:rPr>
        <w:t xml:space="preserve"> zástavní</w:t>
      </w:r>
      <w:r w:rsidRPr="00BD585B">
        <w:rPr>
          <w:sz w:val="24"/>
        </w:rPr>
        <w:t>ho</w:t>
      </w:r>
      <w:r w:rsidR="009A5F3A" w:rsidRPr="00BD585B">
        <w:rPr>
          <w:sz w:val="24"/>
        </w:rPr>
        <w:t xml:space="preserve"> práv</w:t>
      </w:r>
      <w:r w:rsidRPr="00BD585B">
        <w:rPr>
          <w:sz w:val="24"/>
        </w:rPr>
        <w:t>a</w:t>
      </w:r>
      <w:bookmarkEnd w:id="78"/>
    </w:p>
    <w:p w:rsidR="00774EFF" w:rsidRPr="00BD585B" w:rsidRDefault="0069684F" w:rsidP="00D638C3">
      <w:pPr>
        <w:spacing w:line="360" w:lineRule="auto"/>
        <w:ind w:firstLine="708"/>
        <w:jc w:val="both"/>
      </w:pPr>
      <w:r w:rsidRPr="00BD585B">
        <w:t>Hypotekární zástavní právo nezaniká zánikem zajišťované</w:t>
      </w:r>
      <w:r w:rsidR="008069BF" w:rsidRPr="00BD585B">
        <w:t>ho dluhu</w:t>
      </w:r>
      <w:r w:rsidRPr="00BD585B">
        <w:t>,</w:t>
      </w:r>
      <w:r w:rsidR="008069BF" w:rsidRPr="00BD585B">
        <w:t xml:space="preserve"> neboť pokud zanikne zajišťovaný</w:t>
      </w:r>
      <w:r w:rsidRPr="00BD585B">
        <w:t xml:space="preserve"> </w:t>
      </w:r>
      <w:r w:rsidR="008069BF" w:rsidRPr="00BD585B">
        <w:t>dluh</w:t>
      </w:r>
      <w:r w:rsidRPr="00BD585B">
        <w:t xml:space="preserve">, přechází zástavní právo na zástavního dlužníka (vlastníka pozemku). To lze považovat za podstatný rozdíl oproti naší právní úpravě, kdy zánik </w:t>
      </w:r>
      <w:r w:rsidR="008069BF" w:rsidRPr="00BD585B">
        <w:t>dluhu</w:t>
      </w:r>
      <w:r w:rsidRPr="00BD585B">
        <w:t xml:space="preserve"> znamená </w:t>
      </w:r>
      <w:r w:rsidR="001B3284" w:rsidRPr="00BD585B">
        <w:t xml:space="preserve">automaticky </w:t>
      </w:r>
      <w:r w:rsidRPr="00BD585B">
        <w:t xml:space="preserve">zánik zástavního práva. </w:t>
      </w:r>
      <w:r w:rsidR="00774EFF" w:rsidRPr="00BD585B">
        <w:t>Hypotekární zástavní právo zaniká</w:t>
      </w:r>
      <w:r w:rsidR="003A6F01" w:rsidRPr="00BD585B">
        <w:t xml:space="preserve"> pouze</w:t>
      </w:r>
      <w:r w:rsidR="00774EFF" w:rsidRPr="00BD585B">
        <w:t xml:space="preserve"> dvěma možnými způsoby, a to:</w:t>
      </w:r>
    </w:p>
    <w:p w:rsidR="00B4046B" w:rsidRPr="00BD585B" w:rsidRDefault="00B4046B" w:rsidP="00D638C3">
      <w:pPr>
        <w:spacing w:line="360" w:lineRule="auto"/>
        <w:ind w:firstLine="708"/>
        <w:jc w:val="both"/>
      </w:pPr>
    </w:p>
    <w:p w:rsidR="00774EFF" w:rsidRPr="00BD585B" w:rsidRDefault="00774EFF" w:rsidP="008069BF">
      <w:pPr>
        <w:pStyle w:val="Odstavecseseznamem"/>
        <w:numPr>
          <w:ilvl w:val="0"/>
          <w:numId w:val="12"/>
        </w:numPr>
        <w:spacing w:line="360" w:lineRule="auto"/>
        <w:ind w:left="567"/>
        <w:jc w:val="both"/>
      </w:pPr>
      <w:r w:rsidRPr="00BD585B">
        <w:lastRenderedPageBreak/>
        <w:t>zrušením;</w:t>
      </w:r>
    </w:p>
    <w:p w:rsidR="00774EFF" w:rsidRPr="00BD585B" w:rsidRDefault="00774EFF" w:rsidP="008069BF">
      <w:pPr>
        <w:pStyle w:val="Odstavecseseznamem"/>
        <w:numPr>
          <w:ilvl w:val="0"/>
          <w:numId w:val="12"/>
        </w:numPr>
        <w:spacing w:line="360" w:lineRule="auto"/>
        <w:ind w:left="567"/>
        <w:jc w:val="both"/>
      </w:pPr>
      <w:r w:rsidRPr="00BD585B">
        <w:t>uspokojením zástavního věřitele.</w:t>
      </w:r>
    </w:p>
    <w:p w:rsidR="00774EFF" w:rsidRPr="00BD585B" w:rsidRDefault="00774EFF" w:rsidP="00D638C3">
      <w:pPr>
        <w:spacing w:line="360" w:lineRule="auto"/>
        <w:ind w:firstLine="708"/>
        <w:jc w:val="both"/>
      </w:pPr>
      <w:r w:rsidRPr="00BD585B">
        <w:t xml:space="preserve">Ad a): Zrušení zástavního práva upravuje </w:t>
      </w:r>
      <w:r w:rsidR="005C6401" w:rsidRPr="00BD585B">
        <w:t xml:space="preserve">ust. </w:t>
      </w:r>
      <w:r w:rsidRPr="00BD585B">
        <w:t>§ 1183 BGB, přičemž ke zrušení zástavního práva je nezbytný souhlas zástavního dlužníka (vlastníka nemovitosti) a výmaz z veřejného rejstříku (pozemkové knihy).</w:t>
      </w:r>
      <w:r w:rsidR="00475922" w:rsidRPr="00BD585B">
        <w:t xml:space="preserve"> Souhlas zástavního dlužníka probíhá formou jednostranného prohlášení, které je neodvolatelné. Pokud jsou splněny podmínky pro výmaz zástavního práva z pozemkových knih, může dojít k zániku zástavního práva tímto způsobem.</w:t>
      </w:r>
      <w:r w:rsidR="00475922" w:rsidRPr="00BD585B">
        <w:rPr>
          <w:rStyle w:val="Znakapoznpodarou"/>
        </w:rPr>
        <w:footnoteReference w:id="250"/>
      </w:r>
    </w:p>
    <w:p w:rsidR="00D22D75" w:rsidRPr="00BD585B" w:rsidRDefault="00D22D75" w:rsidP="00D638C3">
      <w:pPr>
        <w:spacing w:line="360" w:lineRule="auto"/>
        <w:ind w:firstLine="708"/>
        <w:jc w:val="both"/>
      </w:pPr>
      <w:r w:rsidRPr="00BD585B">
        <w:t>Ad b): Uspokojen</w:t>
      </w:r>
      <w:r w:rsidR="00D638C3" w:rsidRPr="00BD585B">
        <w:t>í</w:t>
      </w:r>
      <w:r w:rsidR="00F71CF7" w:rsidRPr="00BD585B">
        <w:t>m</w:t>
      </w:r>
      <w:r w:rsidRPr="00BD585B">
        <w:t xml:space="preserve"> zástavního věřitele </w:t>
      </w:r>
      <w:r w:rsidR="00F71CF7" w:rsidRPr="00BD585B">
        <w:t xml:space="preserve">se rozumí </w:t>
      </w:r>
      <w:r w:rsidRPr="00BD585B">
        <w:t>uspokojení výkonem zástavního práva. Poté, co dojde k uspokojení zástavního věřitele, dojde také k výmazu hypotekárního zástavního práva z veřejného seznamu (pozemkové knihy).</w:t>
      </w:r>
      <w:r w:rsidR="00696D40" w:rsidRPr="00BD585B">
        <w:rPr>
          <w:rStyle w:val="Znakapoznpodarou"/>
        </w:rPr>
        <w:footnoteReference w:id="251"/>
      </w:r>
    </w:p>
    <w:p w:rsidR="007C648E" w:rsidRPr="00BD585B" w:rsidRDefault="00616D30" w:rsidP="00511C49">
      <w:pPr>
        <w:pStyle w:val="Nadpis2"/>
        <w:numPr>
          <w:ilvl w:val="3"/>
          <w:numId w:val="18"/>
        </w:numPr>
        <w:rPr>
          <w:sz w:val="24"/>
        </w:rPr>
      </w:pPr>
      <w:bookmarkStart w:id="79" w:name="_Toc400795266"/>
      <w:r w:rsidRPr="00BD585B">
        <w:rPr>
          <w:sz w:val="24"/>
        </w:rPr>
        <w:t>Zánik p</w:t>
      </w:r>
      <w:r w:rsidR="005E5C46" w:rsidRPr="00BD585B">
        <w:rPr>
          <w:sz w:val="24"/>
        </w:rPr>
        <w:t>ozemkového</w:t>
      </w:r>
      <w:r w:rsidR="007C648E" w:rsidRPr="00BD585B">
        <w:rPr>
          <w:sz w:val="24"/>
        </w:rPr>
        <w:t xml:space="preserve"> a důchodov</w:t>
      </w:r>
      <w:r w:rsidRPr="00BD585B">
        <w:rPr>
          <w:sz w:val="24"/>
        </w:rPr>
        <w:t>ého</w:t>
      </w:r>
      <w:r w:rsidR="007C648E" w:rsidRPr="00BD585B">
        <w:rPr>
          <w:sz w:val="24"/>
        </w:rPr>
        <w:t xml:space="preserve"> dluh</w:t>
      </w:r>
      <w:r w:rsidRPr="00BD585B">
        <w:rPr>
          <w:sz w:val="24"/>
        </w:rPr>
        <w:t>u</w:t>
      </w:r>
      <w:bookmarkEnd w:id="79"/>
    </w:p>
    <w:p w:rsidR="001C4504" w:rsidRPr="00BD585B" w:rsidRDefault="001C4504" w:rsidP="00D638C3">
      <w:pPr>
        <w:spacing w:line="360" w:lineRule="auto"/>
        <w:ind w:firstLine="708"/>
        <w:jc w:val="both"/>
      </w:pPr>
      <w:r w:rsidRPr="00BD585B">
        <w:t xml:space="preserve">Pozemkový a důchodový dluh se při svém zániku </w:t>
      </w:r>
      <w:r w:rsidR="002474EB" w:rsidRPr="00BD585B">
        <w:t>řídí přiměřeně pravidly</w:t>
      </w:r>
      <w:r w:rsidR="00967F3D" w:rsidRPr="00BD585B">
        <w:t xml:space="preserve"> upravující zánik hypotekárního zástavního práva, nicméně pro tyto dva instituty platí určitá odlišnost, která je uvedena v</w:t>
      </w:r>
      <w:r w:rsidR="00A70077" w:rsidRPr="00BD585B">
        <w:t> ust.</w:t>
      </w:r>
      <w:r w:rsidR="00967F3D" w:rsidRPr="00BD585B">
        <w:t xml:space="preserve"> § 1193 </w:t>
      </w:r>
      <w:r w:rsidR="00BA39F3" w:rsidRPr="00BD585B">
        <w:t xml:space="preserve">odst. 1 </w:t>
      </w:r>
      <w:r w:rsidR="00967F3D" w:rsidRPr="00BD585B">
        <w:t xml:space="preserve">BGB. </w:t>
      </w:r>
      <w:r w:rsidR="002474EB" w:rsidRPr="00BD585B">
        <w:t>Ačkoliv</w:t>
      </w:r>
      <w:r w:rsidR="00967F3D" w:rsidRPr="00BD585B">
        <w:t xml:space="preserve"> pozemkový i důchodový dluh často zajišťují pohledávku, nejsou na pohledávku existenčně vázány.</w:t>
      </w:r>
      <w:r w:rsidR="00BA39F3" w:rsidRPr="00BD585B">
        <w:t xml:space="preserve"> </w:t>
      </w:r>
      <w:r w:rsidR="001531C7" w:rsidRPr="00BD585B">
        <w:t>Zástavní dlužní</w:t>
      </w:r>
      <w:r w:rsidR="00DB51B3" w:rsidRPr="00BD585B">
        <w:t>k</w:t>
      </w:r>
      <w:r w:rsidR="000666E0" w:rsidRPr="00BD585B">
        <w:t xml:space="preserve"> (vlastník pozemku)</w:t>
      </w:r>
      <w:r w:rsidR="001531C7" w:rsidRPr="00BD585B">
        <w:t xml:space="preserve"> má na základě uvedeného ustanovení právo dát zástavnímu věřiteli výpověď s šestiměsíční výpovědní lhůtou.</w:t>
      </w:r>
      <w:r w:rsidR="00376636" w:rsidRPr="00BD585B">
        <w:t xml:space="preserve"> Po uplynutí této lhůty se stanou splatné pohledávky zajištěné pozemkovým či důchodovým dluhem a pozemkový či důchodový dluh následně přejdou na zástavního dlužníka (vlastníka pozemku).</w:t>
      </w:r>
      <w:r w:rsidR="00BD784B" w:rsidRPr="00BD585B">
        <w:rPr>
          <w:rStyle w:val="Znakapoznpodarou"/>
        </w:rPr>
        <w:footnoteReference w:id="252"/>
      </w:r>
    </w:p>
    <w:p w:rsidR="005D0F74" w:rsidRPr="00BD585B" w:rsidRDefault="005D0F74" w:rsidP="00C14A4E">
      <w:pPr>
        <w:pStyle w:val="Nadpis2"/>
        <w:numPr>
          <w:ilvl w:val="2"/>
          <w:numId w:val="18"/>
        </w:numPr>
        <w:rPr>
          <w:sz w:val="28"/>
        </w:rPr>
      </w:pPr>
      <w:bookmarkStart w:id="80" w:name="_Toc400795267"/>
      <w:r w:rsidRPr="00BD585B">
        <w:rPr>
          <w:sz w:val="28"/>
        </w:rPr>
        <w:t>Výkon zástavního práva</w:t>
      </w:r>
      <w:bookmarkEnd w:id="80"/>
    </w:p>
    <w:p w:rsidR="00306B21" w:rsidRPr="00BD585B" w:rsidRDefault="005F410F" w:rsidP="005F410F">
      <w:pPr>
        <w:spacing w:line="360" w:lineRule="auto"/>
        <w:ind w:firstLine="708"/>
        <w:jc w:val="both"/>
      </w:pPr>
      <w:r w:rsidRPr="00BD585B">
        <w:t xml:space="preserve">BGB rozlišuje dva způsoby výkonu zástavního práva, a to zpeněžení formou nucené dražby a formou nucené správy. Oba tyto způsoby jsou upraveny ve zvláštním zákoně </w:t>
      </w:r>
      <w:r w:rsidR="00BB3A3F" w:rsidRPr="00BD585B">
        <w:br/>
        <w:t>o nucené dražbě a správ</w:t>
      </w:r>
      <w:r w:rsidRPr="00BD585B">
        <w:t>ě.</w:t>
      </w:r>
      <w:r w:rsidR="00753EB7" w:rsidRPr="00BD585B">
        <w:t xml:space="preserve"> Nucená dražba spočívá v prodeji zástavy, kdy výtěžek z prodeje připadne zástavnímu věřiteli, přičemž zbytek je vydán zástavnímu dlužníkovi. Nucená správa je </w:t>
      </w:r>
      <w:r w:rsidR="00556F0C" w:rsidRPr="00BD585B">
        <w:t>druhým</w:t>
      </w:r>
      <w:r w:rsidR="00753EB7" w:rsidRPr="00BD585B">
        <w:t xml:space="preserve"> způsobem řešení</w:t>
      </w:r>
      <w:r w:rsidR="00C17646" w:rsidRPr="00BD585B">
        <w:t xml:space="preserve"> realizace zástavního práva</w:t>
      </w:r>
      <w:r w:rsidR="00753EB7" w:rsidRPr="00BD585B">
        <w:t>, kdy zástavu spravuje</w:t>
      </w:r>
      <w:r w:rsidR="00C17646" w:rsidRPr="00BD585B">
        <w:t xml:space="preserve"> a užívá</w:t>
      </w:r>
      <w:r w:rsidR="00753EB7" w:rsidRPr="00BD585B">
        <w:t xml:space="preserve"> správce</w:t>
      </w:r>
      <w:r w:rsidR="00C17646" w:rsidRPr="00BD585B">
        <w:t>. Při</w:t>
      </w:r>
      <w:r w:rsidR="00753EB7" w:rsidRPr="00BD585B">
        <w:t> nucené správ</w:t>
      </w:r>
      <w:r w:rsidR="00C17646" w:rsidRPr="00BD585B">
        <w:t>ě</w:t>
      </w:r>
      <w:r w:rsidR="00753EB7" w:rsidRPr="00BD585B">
        <w:t xml:space="preserve"> pak zástavnímu věřiteli připadnou užitky ze zástavy, tj. </w:t>
      </w:r>
      <w:r w:rsidR="00A5537E" w:rsidRPr="00BD585B">
        <w:t xml:space="preserve">zejména </w:t>
      </w:r>
      <w:r w:rsidR="00753EB7" w:rsidRPr="00BD585B">
        <w:t>nájemné, pachtovn</w:t>
      </w:r>
      <w:r w:rsidR="00A5537E" w:rsidRPr="00BD585B">
        <w:t>é</w:t>
      </w:r>
      <w:r w:rsidR="00753EB7" w:rsidRPr="00BD585B">
        <w:t>, plody a</w:t>
      </w:r>
      <w:r w:rsidR="00412504" w:rsidRPr="00BD585B">
        <w:t xml:space="preserve"> jiné.</w:t>
      </w:r>
      <w:r w:rsidR="00C726D3" w:rsidRPr="00BD585B">
        <w:t xml:space="preserve"> V případě, že vlastník zástavy není zároveň obligačním dlužníkem, </w:t>
      </w:r>
      <w:r w:rsidR="00C726D3" w:rsidRPr="00BD585B">
        <w:lastRenderedPageBreak/>
        <w:t>má vlastník zástavy možnost uspokojit pohledávku zástavního věřitele, čímž zabrání realizaci zástavního práva.</w:t>
      </w:r>
      <w:r w:rsidR="00557B4F" w:rsidRPr="00BD585B">
        <w:t xml:space="preserve"> Vlastník zástavy se v takovém případě stane věřitelem obligačního dlužníka v rozsahu, v jakém za něj splnil jeho dluh</w:t>
      </w:r>
      <w:r w:rsidR="00E975E3" w:rsidRPr="00BD585B">
        <w:t>.</w:t>
      </w:r>
      <w:r w:rsidR="006E6BF5" w:rsidRPr="00BD585B">
        <w:rPr>
          <w:rStyle w:val="Znakapoznpodarou"/>
        </w:rPr>
        <w:footnoteReference w:id="253"/>
      </w:r>
      <w:r w:rsidR="004D6CB1" w:rsidRPr="00BD585B">
        <w:t xml:space="preserve"> Jedná se o obdobnou možnost, která je stanovena v</w:t>
      </w:r>
      <w:r w:rsidR="00CE284A" w:rsidRPr="00BD585B">
        <w:t> ust.</w:t>
      </w:r>
      <w:r w:rsidR="006E6BF5" w:rsidRPr="00BD585B">
        <w:t xml:space="preserve"> § 1377 odst. 1, písm. d) </w:t>
      </w:r>
      <w:r w:rsidR="00CE284A" w:rsidRPr="00BD585B">
        <w:t>NOZ</w:t>
      </w:r>
      <w:r w:rsidR="006E6BF5" w:rsidRPr="00BD585B">
        <w:t>.</w:t>
      </w:r>
    </w:p>
    <w:p w:rsidR="00DF532A" w:rsidRPr="00BD585B" w:rsidRDefault="00DF532A" w:rsidP="005F410F">
      <w:pPr>
        <w:spacing w:line="360" w:lineRule="auto"/>
        <w:ind w:firstLine="708"/>
        <w:jc w:val="both"/>
      </w:pPr>
      <w:r w:rsidRPr="00BD585B">
        <w:t xml:space="preserve">Zajímavé je také srovnání propadné zástavy a její možnosti v německém právu, přičemž obdobně jako v naší úpravě není zákonem výslovně dovolena, ale její možnost lze z textu zákona dovodit. </w:t>
      </w:r>
      <w:r w:rsidR="00ED51E6" w:rsidRPr="00BD585B">
        <w:t>Vlastník zástavy nesmí před splatností zajištěné pohledávky umožnit zástavnímu věřiteli, aby došlo k převodu či zcizení zástavy jiným způsobem než výkonem rozhodnutí. Z uvedeného plyne, že po splatnosti by takové ujednání mohlo být platné.</w:t>
      </w:r>
      <w:r w:rsidR="007E6F16" w:rsidRPr="00BD585B">
        <w:t xml:space="preserve"> To ovšem plyne i z </w:t>
      </w:r>
      <w:r w:rsidR="003E79E7" w:rsidRPr="00BD585B">
        <w:t>ust</w:t>
      </w:r>
      <w:r w:rsidR="007E6F16" w:rsidRPr="00BD585B">
        <w:t xml:space="preserve"> § 1245 odst. 1 BGB, které umožňuje stranám ujednat odlišný způsob prodeje movitých věcí, než který je stanoven zákonem. Je otázkou, zda by se výkladem dalo dovodit, zda je takové ujednání možné i u věcí nemovitých.</w:t>
      </w:r>
      <w:r w:rsidR="007E6F16" w:rsidRPr="00BD585B">
        <w:rPr>
          <w:rStyle w:val="Znakapoznpodarou"/>
        </w:rPr>
        <w:footnoteReference w:id="254"/>
      </w:r>
      <w:r w:rsidR="007E6F16" w:rsidRPr="00BD585B">
        <w:t xml:space="preserve"> Z toho pohledu se jeví úprava </w:t>
      </w:r>
      <w:r w:rsidR="003E79E7" w:rsidRPr="00BD585B">
        <w:t xml:space="preserve">NOZ </w:t>
      </w:r>
      <w:r w:rsidR="007E6F16" w:rsidRPr="00BD585B">
        <w:t>jako přesnější, byť také vykazuje určité nedostatky.</w:t>
      </w:r>
    </w:p>
    <w:p w:rsidR="00F45DD9" w:rsidRPr="00BD585B" w:rsidRDefault="00197A5C" w:rsidP="0061119C">
      <w:pPr>
        <w:pStyle w:val="Nadpis2"/>
        <w:numPr>
          <w:ilvl w:val="1"/>
          <w:numId w:val="18"/>
        </w:numPr>
        <w:tabs>
          <w:tab w:val="left" w:pos="709"/>
        </w:tabs>
        <w:ind w:left="709" w:hanging="709"/>
        <w:rPr>
          <w:sz w:val="32"/>
          <w:szCs w:val="32"/>
        </w:rPr>
      </w:pPr>
      <w:bookmarkStart w:id="81" w:name="_Toc400795268"/>
      <w:r w:rsidRPr="00BD585B">
        <w:rPr>
          <w:sz w:val="32"/>
          <w:szCs w:val="32"/>
        </w:rPr>
        <w:t>Vybrané</w:t>
      </w:r>
      <w:r w:rsidR="007D5A57" w:rsidRPr="00BD585B">
        <w:rPr>
          <w:sz w:val="32"/>
          <w:szCs w:val="32"/>
        </w:rPr>
        <w:t xml:space="preserve"> instituty slovenské právní úpravy</w:t>
      </w:r>
      <w:r w:rsidR="009936E6" w:rsidRPr="00BD585B">
        <w:rPr>
          <w:sz w:val="32"/>
          <w:szCs w:val="32"/>
        </w:rPr>
        <w:t xml:space="preserve"> v porovnání s </w:t>
      </w:r>
      <w:r w:rsidR="0061119C" w:rsidRPr="00BD585B">
        <w:rPr>
          <w:sz w:val="32"/>
          <w:szCs w:val="32"/>
        </w:rPr>
        <w:t>NOZ</w:t>
      </w:r>
      <w:bookmarkEnd w:id="81"/>
    </w:p>
    <w:p w:rsidR="00081DE6" w:rsidRPr="00BD585B" w:rsidRDefault="00081DE6" w:rsidP="00AB357E">
      <w:pPr>
        <w:pStyle w:val="Nadpis2"/>
        <w:numPr>
          <w:ilvl w:val="2"/>
          <w:numId w:val="18"/>
        </w:numPr>
        <w:rPr>
          <w:sz w:val="28"/>
        </w:rPr>
      </w:pPr>
      <w:bookmarkStart w:id="82" w:name="_Toc400795269"/>
      <w:r w:rsidRPr="00BD585B">
        <w:rPr>
          <w:sz w:val="28"/>
        </w:rPr>
        <w:t>Předmět zástavního práva</w:t>
      </w:r>
      <w:bookmarkEnd w:id="82"/>
    </w:p>
    <w:p w:rsidR="00546F87" w:rsidRPr="00BD585B" w:rsidRDefault="00404247" w:rsidP="00546F87">
      <w:pPr>
        <w:spacing w:line="360" w:lineRule="auto"/>
        <w:ind w:firstLine="708"/>
        <w:jc w:val="both"/>
      </w:pPr>
      <w:r w:rsidRPr="00BD585B">
        <w:t>Slov. obč. z.</w:t>
      </w:r>
      <w:r w:rsidR="00546F87" w:rsidRPr="00BD585B">
        <w:t xml:space="preserve"> při vymezení předmětu zástavního práva obsahuje požadavek převoditelnosti zástavního práva přímo v textu zákona, což </w:t>
      </w:r>
      <w:r w:rsidR="007711CF" w:rsidRPr="00BD585B">
        <w:t>l</w:t>
      </w:r>
      <w:r w:rsidR="00546F87" w:rsidRPr="00BD585B">
        <w:t>ze považovat za vhodnější úpravu. Z </w:t>
      </w:r>
      <w:r w:rsidR="00817107" w:rsidRPr="00BD585B">
        <w:t>NOZ</w:t>
      </w:r>
      <w:r w:rsidR="00546F87" w:rsidRPr="00BD585B">
        <w:t xml:space="preserve"> je nezbytné dovozovat převoditelnost výkladem ostatních ustanovení, neboť předpokladem pro realizaci zástavního práva je právě tato vlastnost zástavy. Převoditelnost je tedy požadavek, který musí být splněn i při zřizování zástavního práva podle </w:t>
      </w:r>
      <w:r w:rsidR="00E90B4F" w:rsidRPr="00BD585B">
        <w:t>NOZ</w:t>
      </w:r>
      <w:r w:rsidR="00546F87" w:rsidRPr="00BD585B">
        <w:t xml:space="preserve"> ta</w:t>
      </w:r>
      <w:r w:rsidR="000F04C6" w:rsidRPr="00BD585B">
        <w:t>k, aby byla věc zástavou způsobilou</w:t>
      </w:r>
      <w:r w:rsidR="00546F87" w:rsidRPr="00BD585B">
        <w:t>.</w:t>
      </w:r>
      <w:r w:rsidR="00032482" w:rsidRPr="00BD585B">
        <w:rPr>
          <w:rStyle w:val="Znakapoznpodarou"/>
          <w:i/>
        </w:rPr>
        <w:footnoteReference w:id="255"/>
      </w:r>
      <w:r w:rsidR="00546F87" w:rsidRPr="00BD585B">
        <w:t xml:space="preserve"> Bylo by vhodné inspirovat </w:t>
      </w:r>
      <w:r w:rsidR="00E06691" w:rsidRPr="00BD585B">
        <w:t xml:space="preserve">se </w:t>
      </w:r>
      <w:r w:rsidR="0027394E" w:rsidRPr="00BD585B">
        <w:t>právě</w:t>
      </w:r>
      <w:r w:rsidR="00546F87" w:rsidRPr="00BD585B">
        <w:t xml:space="preserve"> slovenskou úpravou</w:t>
      </w:r>
      <w:r w:rsidR="006B2628" w:rsidRPr="00BD585B">
        <w:t xml:space="preserve">, konrétně </w:t>
      </w:r>
      <w:r w:rsidR="0027394E" w:rsidRPr="00BD585B">
        <w:t>ust.</w:t>
      </w:r>
      <w:r w:rsidR="00546F87" w:rsidRPr="00BD585B">
        <w:t xml:space="preserve"> §</w:t>
      </w:r>
      <w:r w:rsidR="00662C56" w:rsidRPr="00BD585B">
        <w:t xml:space="preserve"> 151d</w:t>
      </w:r>
      <w:r w:rsidR="0027394E" w:rsidRPr="00BD585B">
        <w:t xml:space="preserve"> slov. obč. z.</w:t>
      </w:r>
      <w:r w:rsidR="00662C56" w:rsidRPr="00BD585B">
        <w:t xml:space="preserve"> ve znění: </w:t>
      </w:r>
      <w:r w:rsidR="00662C56" w:rsidRPr="00BD585B">
        <w:rPr>
          <w:i/>
        </w:rPr>
        <w:t>„Zástavou může být věc, právo, jiná majetková hodnota, byt</w:t>
      </w:r>
      <w:r w:rsidR="006B2628" w:rsidRPr="00BD585B">
        <w:rPr>
          <w:i/>
        </w:rPr>
        <w:t xml:space="preserve"> </w:t>
      </w:r>
      <w:r w:rsidR="00662C56" w:rsidRPr="00BD585B">
        <w:rPr>
          <w:i/>
        </w:rPr>
        <w:t>a nebytový prostor, které jsou převoditelné, pokud zákon nestanoví jinak.“</w:t>
      </w:r>
      <w:r w:rsidR="003A198A" w:rsidRPr="00BD585B">
        <w:rPr>
          <w:rStyle w:val="Znakapoznpodarou"/>
          <w:i/>
        </w:rPr>
        <w:footnoteReference w:id="256"/>
      </w:r>
      <w:r w:rsidR="00546F87" w:rsidRPr="00BD585B">
        <w:t xml:space="preserve"> </w:t>
      </w:r>
    </w:p>
    <w:p w:rsidR="00B4746E" w:rsidRPr="00BD585B" w:rsidRDefault="00B4746E" w:rsidP="00B4746E">
      <w:pPr>
        <w:pStyle w:val="Nadpis2"/>
        <w:numPr>
          <w:ilvl w:val="2"/>
          <w:numId w:val="18"/>
        </w:numPr>
        <w:rPr>
          <w:sz w:val="28"/>
        </w:rPr>
      </w:pPr>
      <w:bookmarkStart w:id="83" w:name="_Toc400795270"/>
      <w:r w:rsidRPr="00BD585B">
        <w:rPr>
          <w:sz w:val="28"/>
          <w:szCs w:val="32"/>
        </w:rPr>
        <w:t>Plovoucí zástava</w:t>
      </w:r>
      <w:bookmarkEnd w:id="83"/>
    </w:p>
    <w:p w:rsidR="00F45DD9" w:rsidRPr="00BD585B" w:rsidRDefault="007C665C" w:rsidP="001F77BE">
      <w:pPr>
        <w:spacing w:line="360" w:lineRule="auto"/>
        <w:ind w:firstLine="708"/>
        <w:jc w:val="both"/>
      </w:pPr>
      <w:r w:rsidRPr="00BD585B">
        <w:t>Jak je podrobně uvedeno v</w:t>
      </w:r>
      <w:r w:rsidR="0073482F" w:rsidRPr="00BD585B">
        <w:t> </w:t>
      </w:r>
      <w:r w:rsidR="007152B8" w:rsidRPr="00BD585B">
        <w:t>pod</w:t>
      </w:r>
      <w:r w:rsidRPr="00BD585B">
        <w:t>kapitole</w:t>
      </w:r>
      <w:r w:rsidR="00B24478" w:rsidRPr="00BD585B">
        <w:t xml:space="preserve"> 3</w:t>
      </w:r>
      <w:r w:rsidR="0073482F" w:rsidRPr="00BD585B">
        <w:t>.6</w:t>
      </w:r>
      <w:r w:rsidRPr="00BD585B">
        <w:t xml:space="preserve"> Rozsah zástavního práva</w:t>
      </w:r>
      <w:r w:rsidR="0073482F" w:rsidRPr="00BD585B">
        <w:t xml:space="preserve">, </w:t>
      </w:r>
      <w:r w:rsidR="00165432" w:rsidRPr="00BD585B">
        <w:t>NOZ</w:t>
      </w:r>
      <w:r w:rsidR="0073482F" w:rsidRPr="00BD585B">
        <w:t xml:space="preserve"> nově definuje tzv. </w:t>
      </w:r>
      <w:r w:rsidR="00165432" w:rsidRPr="00BD585B">
        <w:t>„</w:t>
      </w:r>
      <w:r w:rsidR="0073482F" w:rsidRPr="00BD585B">
        <w:t>plovoucí zástavu</w:t>
      </w:r>
      <w:r w:rsidR="00165432" w:rsidRPr="00BD585B">
        <w:t>“</w:t>
      </w:r>
      <w:r w:rsidR="0073482F" w:rsidRPr="00BD585B">
        <w:t>.</w:t>
      </w:r>
      <w:r w:rsidRPr="00BD585B">
        <w:t xml:space="preserve"> </w:t>
      </w:r>
      <w:r w:rsidR="00404247" w:rsidRPr="00BD585B">
        <w:t>Slov. obč. z.</w:t>
      </w:r>
      <w:r w:rsidR="0073482F" w:rsidRPr="00BD585B">
        <w:t xml:space="preserve"> s tímto institutem také počítá, přičemž se od </w:t>
      </w:r>
      <w:r w:rsidR="00165432" w:rsidRPr="00BD585B">
        <w:t>NOZ</w:t>
      </w:r>
      <w:r w:rsidR="0073482F" w:rsidRPr="00BD585B">
        <w:t xml:space="preserve"> v určitých drobnostech odchyluje. </w:t>
      </w:r>
      <w:r w:rsidR="00404247" w:rsidRPr="00BD585B">
        <w:t>Slov. obč. z.</w:t>
      </w:r>
      <w:r w:rsidR="00F45DD9" w:rsidRPr="00BD585B">
        <w:t xml:space="preserve"> </w:t>
      </w:r>
      <w:r w:rsidR="001F77BE" w:rsidRPr="00BD585B">
        <w:t>na rozdíl od českého práva</w:t>
      </w:r>
      <w:r w:rsidR="00F45DD9" w:rsidRPr="00BD585B">
        <w:t xml:space="preserve"> připouští, </w:t>
      </w:r>
      <w:r w:rsidR="00F45DD9" w:rsidRPr="00BD585B">
        <w:lastRenderedPageBreak/>
        <w:t xml:space="preserve">aby zástavní právo po odloučení věci tížilo i nového nabyvatele, pokud věděl či musel vědět o existenci zástavního práva. </w:t>
      </w:r>
      <w:r w:rsidR="00F45DD9" w:rsidRPr="00BD585B">
        <w:rPr>
          <w:rStyle w:val="Znakapoznpodarou"/>
        </w:rPr>
        <w:footnoteReference w:id="257"/>
      </w:r>
      <w:r w:rsidR="00F45DD9" w:rsidRPr="00BD585B">
        <w:t xml:space="preserve"> Výslovně je zakázáno zřídit zástavní právo k jednotlivým věcem, které tvoří věc hromadnou, je</w:t>
      </w:r>
      <w:r w:rsidR="00D07FCB" w:rsidRPr="00BD585B">
        <w:t>ž je předmětem zástavního práva;</w:t>
      </w:r>
      <w:r w:rsidR="00F45DD9" w:rsidRPr="00BD585B">
        <w:t xml:space="preserve"> takové zástavní právo by vůbec nevzniklo.</w:t>
      </w:r>
    </w:p>
    <w:p w:rsidR="00731F97" w:rsidRPr="00BD585B" w:rsidRDefault="0061748E" w:rsidP="00151E12">
      <w:pPr>
        <w:pStyle w:val="Nadpis2"/>
        <w:numPr>
          <w:ilvl w:val="2"/>
          <w:numId w:val="18"/>
        </w:numPr>
        <w:rPr>
          <w:sz w:val="28"/>
        </w:rPr>
      </w:pPr>
      <w:bookmarkStart w:id="84" w:name="_Toc400795271"/>
      <w:r w:rsidRPr="00BD585B">
        <w:rPr>
          <w:sz w:val="28"/>
        </w:rPr>
        <w:t>Zákaz zastavení</w:t>
      </w:r>
      <w:bookmarkEnd w:id="84"/>
    </w:p>
    <w:p w:rsidR="00085B9E" w:rsidRPr="00BD585B" w:rsidRDefault="0061748E" w:rsidP="002F6970">
      <w:pPr>
        <w:spacing w:line="360" w:lineRule="auto"/>
        <w:ind w:firstLine="708"/>
        <w:jc w:val="both"/>
      </w:pPr>
      <w:r w:rsidRPr="00BD585B">
        <w:t xml:space="preserve">Dle </w:t>
      </w:r>
      <w:r w:rsidR="00FF6674" w:rsidRPr="00BD585B">
        <w:t>ust.</w:t>
      </w:r>
      <w:r w:rsidRPr="00BD585B">
        <w:t xml:space="preserve"> § 151d odst. 6 </w:t>
      </w:r>
      <w:r w:rsidR="00404247" w:rsidRPr="00BD585B">
        <w:t>slov. obč. z.</w:t>
      </w:r>
      <w:r w:rsidRPr="00BD585B">
        <w:t xml:space="preserve"> je jakákoliv dohoda zakazující zřídit zástavní právo neúčinná vůči třetím osobám.</w:t>
      </w:r>
      <w:r w:rsidR="001F56B8" w:rsidRPr="00BD585B">
        <w:t xml:space="preserve"> Zákaz zřízení zástavního práva může stanovit přímo zákon, pouze v takovém případě je zákaz zastavení závazný erga omnes.</w:t>
      </w:r>
      <w:r w:rsidR="00EF2781" w:rsidRPr="00BD585B">
        <w:rPr>
          <w:rStyle w:val="Znakapoznpodarou"/>
        </w:rPr>
        <w:footnoteReference w:id="258"/>
      </w:r>
      <w:r w:rsidR="00DE1743" w:rsidRPr="00BD585B">
        <w:t xml:space="preserve"> Dle úpravy </w:t>
      </w:r>
      <w:r w:rsidR="00FF6674" w:rsidRPr="00BD585B">
        <w:t>NOZ</w:t>
      </w:r>
      <w:r w:rsidR="00DE1743" w:rsidRPr="00BD585B">
        <w:t xml:space="preserve"> je možné zákaz zatížení zapsat do </w:t>
      </w:r>
      <w:r w:rsidR="00FF6674" w:rsidRPr="00BD585B">
        <w:t>veřejného seznamu, čímž se stane</w:t>
      </w:r>
      <w:r w:rsidR="00DE1743" w:rsidRPr="00BD585B">
        <w:t xml:space="preserve"> závazný vůči třetím osobám, což je jistě vítaná možnost zejména pro úvěrové instituce.</w:t>
      </w:r>
    </w:p>
    <w:p w:rsidR="002E25F7" w:rsidRPr="00BD585B" w:rsidRDefault="002E25F7" w:rsidP="00151E12">
      <w:pPr>
        <w:pStyle w:val="Nadpis2"/>
        <w:numPr>
          <w:ilvl w:val="2"/>
          <w:numId w:val="18"/>
        </w:numPr>
        <w:rPr>
          <w:sz w:val="28"/>
        </w:rPr>
      </w:pPr>
      <w:bookmarkStart w:id="85" w:name="_Toc400795272"/>
      <w:r w:rsidRPr="00BD585B">
        <w:rPr>
          <w:sz w:val="28"/>
        </w:rPr>
        <w:t>Propadná zástava</w:t>
      </w:r>
      <w:bookmarkEnd w:id="85"/>
    </w:p>
    <w:p w:rsidR="00ED0FD9" w:rsidRPr="00BD585B" w:rsidRDefault="00404247" w:rsidP="002E25F7">
      <w:pPr>
        <w:spacing w:line="360" w:lineRule="auto"/>
        <w:ind w:firstLine="708"/>
        <w:jc w:val="both"/>
      </w:pPr>
      <w:r w:rsidRPr="00BD585B">
        <w:t>Slov. obč. z.</w:t>
      </w:r>
      <w:r w:rsidR="002E25F7" w:rsidRPr="00BD585B">
        <w:t xml:space="preserve"> vytváří v</w:t>
      </w:r>
      <w:r w:rsidR="001E6B22" w:rsidRPr="00BD585B">
        <w:t> ust.</w:t>
      </w:r>
      <w:r w:rsidR="002E25F7" w:rsidRPr="00BD585B">
        <w:t xml:space="preserve"> § 151j obdobnou konstrukci jako </w:t>
      </w:r>
      <w:r w:rsidR="001E6B22" w:rsidRPr="00BD585B">
        <w:t>NOZ</w:t>
      </w:r>
      <w:r w:rsidR="002E25F7" w:rsidRPr="00BD585B">
        <w:t xml:space="preserve"> i BGB. Toto ustanovení zakazuje uzavřít jakoukoliv dohodu před splatností pohledávky, na základě které by si zástavní věřitel mohl zástavu ponechat</w:t>
      </w:r>
      <w:r w:rsidR="005D5C7B" w:rsidRPr="00BD585B">
        <w:t xml:space="preserve">. Taková dohoda by byla neplatná. </w:t>
      </w:r>
      <w:r w:rsidR="00631594" w:rsidRPr="00BD585B">
        <w:t>Výkladem tohoto ustanovení ovšem musíme opět dojít k závěru, že po splatnosti pohledávky je taková</w:t>
      </w:r>
      <w:r w:rsidR="00467AEA" w:rsidRPr="00BD585B">
        <w:t xml:space="preserve"> dohoda</w:t>
      </w:r>
      <w:r w:rsidR="00631594" w:rsidRPr="00BD585B">
        <w:t xml:space="preserve"> možná, což odpovídá naší i německé právní úpravě.</w:t>
      </w:r>
      <w:r w:rsidR="004E6F39" w:rsidRPr="00BD585B">
        <w:rPr>
          <w:rStyle w:val="Znakapoznpodarou"/>
        </w:rPr>
        <w:footnoteReference w:id="259"/>
      </w:r>
    </w:p>
    <w:p w:rsidR="00F508CF" w:rsidRPr="00BD585B" w:rsidRDefault="006A0477" w:rsidP="00151E12">
      <w:pPr>
        <w:pStyle w:val="Nadpis2"/>
        <w:numPr>
          <w:ilvl w:val="2"/>
          <w:numId w:val="18"/>
        </w:numPr>
        <w:rPr>
          <w:sz w:val="28"/>
        </w:rPr>
      </w:pPr>
      <w:bookmarkStart w:id="86" w:name="_Toc400795273"/>
      <w:r w:rsidRPr="00BD585B">
        <w:rPr>
          <w:sz w:val="28"/>
        </w:rPr>
        <w:t>Výkon zástavní práva</w:t>
      </w:r>
      <w:bookmarkEnd w:id="86"/>
    </w:p>
    <w:p w:rsidR="005D448D" w:rsidRPr="00BD585B" w:rsidRDefault="006A0477" w:rsidP="001E2C30">
      <w:pPr>
        <w:spacing w:line="360" w:lineRule="auto"/>
        <w:ind w:firstLine="708"/>
        <w:jc w:val="both"/>
      </w:pPr>
      <w:r w:rsidRPr="00BD585B">
        <w:t>Výkon zástavního práva na Slovensku je prioritně stanoven způsobem, který si strany ujednaly ve smlouvě</w:t>
      </w:r>
      <w:r w:rsidR="00405015" w:rsidRPr="00BD585B">
        <w:t>.</w:t>
      </w:r>
      <w:r w:rsidRPr="00BD585B">
        <w:t xml:space="preserve"> Ve smlouvě je pak možné ujednat přímý prodej zástavy, když podmínky jsou stanoveny v</w:t>
      </w:r>
      <w:r w:rsidR="004002F4" w:rsidRPr="00BD585B">
        <w:t> ust.</w:t>
      </w:r>
      <w:r w:rsidRPr="00BD585B">
        <w:t xml:space="preserve"> § 151m </w:t>
      </w:r>
      <w:r w:rsidR="00404247" w:rsidRPr="00BD585B">
        <w:t>slov. obč. z.</w:t>
      </w:r>
      <w:r w:rsidR="00701174" w:rsidRPr="00BD585B">
        <w:rPr>
          <w:rStyle w:val="Znakapoznpodarou"/>
        </w:rPr>
        <w:footnoteReference w:id="260"/>
      </w:r>
      <w:r w:rsidR="0056158A" w:rsidRPr="00BD585B">
        <w:t xml:space="preserve"> V praxi se tato možnost používá velmi často, přitom ze slovenské právní úpravy můžeme čerpat při posuzovaní platnosti takových ujednání.</w:t>
      </w:r>
      <w:r w:rsidR="009C67B1" w:rsidRPr="00BD585B">
        <w:t xml:space="preserve"> Často se ve smlouvách objevuje např. stanovení minimální kupní ceny, za kterou se zástava může prodat. Běžnou praxí je stanovení 50 % odhadní ceny znalce, který vyhotoví odhad po splatnosti pohledávky. Pokud by nebylo možné cenu z jakýchkoliv důvodů určit, je vhodné ujednat určení hodnoty zástavy ari</w:t>
      </w:r>
      <w:r w:rsidR="006656C6" w:rsidRPr="00BD585B">
        <w:t>t</w:t>
      </w:r>
      <w:r w:rsidR="009C67B1" w:rsidRPr="00BD585B">
        <w:t xml:space="preserve">metrickým průměrem dvou cen za srovnatelný </w:t>
      </w:r>
      <w:r w:rsidR="009C67B1" w:rsidRPr="00BD585B">
        <w:lastRenderedPageBreak/>
        <w:t>předmět zástavy v daném místě a čase.</w:t>
      </w:r>
      <w:r w:rsidR="006A1BCB" w:rsidRPr="00BD585B">
        <w:t xml:space="preserve"> </w:t>
      </w:r>
      <w:r w:rsidR="00404247" w:rsidRPr="00BD585B">
        <w:t>Slov. obč. z.</w:t>
      </w:r>
      <w:r w:rsidR="006A1BCB" w:rsidRPr="00BD585B">
        <w:t xml:space="preserve"> umožňuje prodat zástavu ve veřejné soutěži, pokud si to strany ve smlouvě ujednají. U veřejné soutěže je nezbytné stanovit ve smlouvě přesné podmínky</w:t>
      </w:r>
      <w:r w:rsidR="00F10BE1" w:rsidRPr="00BD585B">
        <w:t xml:space="preserve"> (</w:t>
      </w:r>
      <w:r w:rsidR="006A1BCB" w:rsidRPr="00BD585B">
        <w:t>např. jak dlouho bude trvat, jaká kritéria výběru budou zohledněna, určení minimální kupní ceny apod.</w:t>
      </w:r>
      <w:r w:rsidR="00F10BE1" w:rsidRPr="00BD585B">
        <w:t xml:space="preserve">). </w:t>
      </w:r>
      <w:r w:rsidR="006A1BCB" w:rsidRPr="00BD585B">
        <w:t>Některé smlouvy zpočátku obsahovaly ustanovení, že se zástavní věřitel může uspokojit jaký</w:t>
      </w:r>
      <w:r w:rsidR="00C54FD4" w:rsidRPr="00BD585B">
        <w:t>m</w:t>
      </w:r>
      <w:r w:rsidR="006A1BCB" w:rsidRPr="00BD585B">
        <w:t>koliv jiným způsobem neodporujícím zákonu, přičemž takové ustanovení bylo soudy shledáno jako neplatné pro svoji neurčitost.</w:t>
      </w:r>
      <w:r w:rsidR="00F44B0A" w:rsidRPr="00BD585B">
        <w:rPr>
          <w:rStyle w:val="Znakapoznpodarou"/>
        </w:rPr>
        <w:footnoteReference w:id="261"/>
      </w:r>
      <w:r w:rsidR="001E2C30" w:rsidRPr="00BD585B">
        <w:t xml:space="preserve"> </w:t>
      </w:r>
      <w:r w:rsidR="00F44B0A" w:rsidRPr="00BD585B">
        <w:t xml:space="preserve">Vedle ujednaného způsobu předpokládá </w:t>
      </w:r>
      <w:r w:rsidR="00404247" w:rsidRPr="00BD585B">
        <w:t>slov. obč. z.</w:t>
      </w:r>
      <w:r w:rsidR="00F44B0A" w:rsidRPr="00BD585B">
        <w:t xml:space="preserve"> další dva způsoby realizace zástavního</w:t>
      </w:r>
      <w:r w:rsidR="00EF3B4F" w:rsidRPr="00BD585B">
        <w:t xml:space="preserve"> práva, prodej v</w:t>
      </w:r>
      <w:r w:rsidR="00F44B0A" w:rsidRPr="00BD585B">
        <w:t xml:space="preserve"> dražbě a prodej soudním exekutorem.</w:t>
      </w:r>
      <w:r w:rsidR="00F44B0A" w:rsidRPr="00BD585B">
        <w:rPr>
          <w:rStyle w:val="Znakapoznpodarou"/>
        </w:rPr>
        <w:footnoteReference w:id="262"/>
      </w:r>
      <w:r w:rsidR="006A1BCB" w:rsidRPr="00BD585B">
        <w:t xml:space="preserve"> </w:t>
      </w:r>
    </w:p>
    <w:p w:rsidR="005D448D" w:rsidRPr="00BD585B" w:rsidRDefault="005D448D" w:rsidP="005D448D"/>
    <w:p w:rsidR="00365F24" w:rsidRPr="00BD585B" w:rsidRDefault="00365F24">
      <w:r w:rsidRPr="00BD585B">
        <w:br w:type="page"/>
      </w:r>
    </w:p>
    <w:p w:rsidR="005D448D" w:rsidRPr="00BD585B" w:rsidRDefault="00F93C51" w:rsidP="009F464A">
      <w:pPr>
        <w:pStyle w:val="Nadpis2"/>
        <w:spacing w:before="100" w:after="100"/>
        <w:rPr>
          <w:szCs w:val="32"/>
        </w:rPr>
      </w:pPr>
      <w:bookmarkStart w:id="87" w:name="_Toc400795274"/>
      <w:r w:rsidRPr="00BD585B">
        <w:rPr>
          <w:szCs w:val="32"/>
        </w:rPr>
        <w:lastRenderedPageBreak/>
        <w:t>Závěr</w:t>
      </w:r>
      <w:bookmarkEnd w:id="87"/>
    </w:p>
    <w:p w:rsidR="00860091" w:rsidRPr="00BD585B" w:rsidRDefault="00860091" w:rsidP="00FA7DF9">
      <w:pPr>
        <w:spacing w:line="360" w:lineRule="auto"/>
        <w:jc w:val="both"/>
      </w:pPr>
      <w:r w:rsidRPr="00BD585B">
        <w:tab/>
        <w:t>Stěže</w:t>
      </w:r>
      <w:r w:rsidR="00AC4B87" w:rsidRPr="00BD585B">
        <w:t>j</w:t>
      </w:r>
      <w:r w:rsidRPr="00BD585B">
        <w:t>ním tématem této rigorózní práce je úprava zástavního práva v</w:t>
      </w:r>
      <w:r w:rsidR="00AC4B87" w:rsidRPr="00BD585B">
        <w:t> </w:t>
      </w:r>
      <w:r w:rsidR="00245102" w:rsidRPr="00BD585B">
        <w:t>NOZ</w:t>
      </w:r>
      <w:r w:rsidR="00AC4B87" w:rsidRPr="00BD585B">
        <w:t>,</w:t>
      </w:r>
      <w:r w:rsidRPr="00BD585B">
        <w:t xml:space="preserve"> </w:t>
      </w:r>
      <w:r w:rsidR="00BB44DD" w:rsidRPr="00BD585B">
        <w:t xml:space="preserve">který nabyl účinnosti dne 1. 1. 2014. S ohledem na skutečnost, že některé významné instituty a zásady se v souvislosti s přijetím nového zákona podstatně mění či zavádějí, obsahuje tato práce </w:t>
      </w:r>
      <w:r w:rsidR="00AC4B87" w:rsidRPr="00BD585B">
        <w:br/>
      </w:r>
      <w:r w:rsidR="00BB44DD" w:rsidRPr="00BD585B">
        <w:t xml:space="preserve">i stručné pojednání o historickém vývoji zástavního práva a </w:t>
      </w:r>
      <w:r w:rsidR="00245102" w:rsidRPr="00BD585B">
        <w:t>komparaci s obč. z</w:t>
      </w:r>
      <w:r w:rsidR="00BB44DD" w:rsidRPr="00BD585B">
        <w:t xml:space="preserve">. Z toho důvodu je možné z této práce komplexně pochopit změny, které se v tomto zajišťovacím institutu v průběhu posledních </w:t>
      </w:r>
      <w:r w:rsidR="000E1EBC" w:rsidRPr="00BD585B">
        <w:t>20</w:t>
      </w:r>
      <w:r w:rsidR="00BB44DD" w:rsidRPr="00BD585B">
        <w:t xml:space="preserve"> let udály.</w:t>
      </w:r>
    </w:p>
    <w:p w:rsidR="004A5607" w:rsidRPr="00BD585B" w:rsidRDefault="00990956" w:rsidP="00FD0EE2">
      <w:pPr>
        <w:spacing w:line="360" w:lineRule="auto"/>
        <w:jc w:val="both"/>
      </w:pPr>
      <w:r w:rsidRPr="00BD585B">
        <w:tab/>
        <w:t>Zástavní právo procházelo na počátku devadesátých let dvacátého století zá</w:t>
      </w:r>
      <w:r w:rsidR="00BB63CD" w:rsidRPr="00BD585B">
        <w:t>sadními změnami, které formovaly</w:t>
      </w:r>
      <w:r w:rsidRPr="00BD585B">
        <w:t xml:space="preserve"> zástavní právo do té podoby, ve které ji známe dnes. </w:t>
      </w:r>
      <w:r w:rsidR="007D6968" w:rsidRPr="00BD585B">
        <w:t>Obč. z.</w:t>
      </w:r>
      <w:r w:rsidRPr="00BD585B">
        <w:t xml:space="preserve"> </w:t>
      </w:r>
      <w:r w:rsidR="00BB63CD" w:rsidRPr="00BD585B">
        <w:t>procházel</w:t>
      </w:r>
      <w:r w:rsidRPr="00BD585B">
        <w:t xml:space="preserve"> na přelomu dvacátého a jednadvacátého století četným</w:t>
      </w:r>
      <w:r w:rsidR="00457025" w:rsidRPr="00BD585B">
        <w:t>i novelizacemi</w:t>
      </w:r>
      <w:r w:rsidRPr="00BD585B">
        <w:t xml:space="preserve">, přesto jsme nemohli hovořit o moderní úpravě zástavního práva při </w:t>
      </w:r>
      <w:r w:rsidR="007D6968" w:rsidRPr="00BD585B">
        <w:t>porovnání</w:t>
      </w:r>
      <w:r w:rsidRPr="00BD585B">
        <w:t xml:space="preserve"> se zahraničními úpravami.</w:t>
      </w:r>
      <w:r w:rsidR="004A5607" w:rsidRPr="00BD585B">
        <w:t xml:space="preserve"> </w:t>
      </w:r>
      <w:r w:rsidR="003D04C5" w:rsidRPr="00BD585B">
        <w:t>NOZ</w:t>
      </w:r>
      <w:r w:rsidR="004A5607" w:rsidRPr="00BD585B">
        <w:t xml:space="preserve"> </w:t>
      </w:r>
      <w:r w:rsidR="003D04C5" w:rsidRPr="00BD585B">
        <w:t>ovšem tuto situaci</w:t>
      </w:r>
      <w:r w:rsidR="004A5607" w:rsidRPr="00BD585B">
        <w:t xml:space="preserve"> zcela změnil, neboť proměnil institut zástavního práva do podoby, která odpovídá současné době a standardům v jiných evropských zemích.</w:t>
      </w:r>
    </w:p>
    <w:p w:rsidR="00284579" w:rsidRPr="00BD585B" w:rsidRDefault="00CC7D6A" w:rsidP="00FD0EE2">
      <w:pPr>
        <w:spacing w:line="360" w:lineRule="auto"/>
        <w:jc w:val="both"/>
      </w:pPr>
      <w:r w:rsidRPr="00BD585B">
        <w:tab/>
      </w:r>
      <w:r w:rsidR="00D5088B" w:rsidRPr="00BD585B">
        <w:t>NOZ</w:t>
      </w:r>
      <w:r w:rsidR="00284579" w:rsidRPr="00BD585B">
        <w:t xml:space="preserve"> přináší nové zásady, pojmosloví a systematiku, což se promítl</w:t>
      </w:r>
      <w:r w:rsidR="00D3781E" w:rsidRPr="00BD585B">
        <w:t xml:space="preserve">o i do úpravy zástavního práva, která je komplexnější a jednotnější. Za účinnosti </w:t>
      </w:r>
      <w:r w:rsidR="00651028" w:rsidRPr="00BD585B">
        <w:t>obč. z.</w:t>
      </w:r>
      <w:r w:rsidR="00D3781E" w:rsidRPr="00BD585B">
        <w:t xml:space="preserve"> podléhala úprava zástavního práva dvojkolejnosti, když vedle sebe existoval </w:t>
      </w:r>
      <w:r w:rsidR="00651028" w:rsidRPr="00BD585B">
        <w:t>obč. z.</w:t>
      </w:r>
      <w:r w:rsidR="00D3781E" w:rsidRPr="00BD585B">
        <w:t xml:space="preserve"> a </w:t>
      </w:r>
      <w:r w:rsidR="00651028" w:rsidRPr="00BD585B">
        <w:t>obch. z</w:t>
      </w:r>
      <w:r w:rsidR="00D3781E" w:rsidRPr="00BD585B">
        <w:t xml:space="preserve">. Mimo tyto předpisy bylo zástavní právo upraveno i ve zvláštních předpisech, což se přijetím </w:t>
      </w:r>
      <w:r w:rsidR="00316056" w:rsidRPr="00BD585B">
        <w:t>NOZ</w:t>
      </w:r>
      <w:r w:rsidR="00D3781E" w:rsidRPr="00BD585B">
        <w:t xml:space="preserve"> změnilo. </w:t>
      </w:r>
      <w:r w:rsidR="00C25B33" w:rsidRPr="00BD585B">
        <w:t>Jako příklad</w:t>
      </w:r>
      <w:r w:rsidR="00D3781E" w:rsidRPr="00BD585B">
        <w:t xml:space="preserve"> je možné uvést zastavení podílu v korporaci, zastavení cenného papíru, zastavení účtu vlastníka cenných papírů a zastavení pohledávky, přičemž všechny tyto speciální typy zástavního práva dnes nalezneme přímo v </w:t>
      </w:r>
      <w:r w:rsidR="00794C90" w:rsidRPr="00BD585B">
        <w:t>NOZ</w:t>
      </w:r>
      <w:r w:rsidR="00D3781E" w:rsidRPr="00BD585B">
        <w:t>.</w:t>
      </w:r>
      <w:r w:rsidR="007E7C1A" w:rsidRPr="00BD585B">
        <w:t xml:space="preserve"> </w:t>
      </w:r>
      <w:r w:rsidR="00A33153" w:rsidRPr="00BD585B">
        <w:t>Další zákony</w:t>
      </w:r>
      <w:r w:rsidR="007E7C1A" w:rsidRPr="00BD585B">
        <w:t xml:space="preserve"> budou hrát roli zejména při výkonu zástavního práva, což je ovšem důsledek logický, vzhledem k procesní povaze těchto předpisů. Hmotněprávní základ vša</w:t>
      </w:r>
      <w:r w:rsidR="002E573A" w:rsidRPr="00BD585B">
        <w:t>k</w:t>
      </w:r>
      <w:r w:rsidR="007E7C1A" w:rsidRPr="00BD585B">
        <w:t xml:space="preserve"> nalezneme právě v </w:t>
      </w:r>
      <w:r w:rsidR="00EC2496" w:rsidRPr="00BD585B">
        <w:t>NOZ</w:t>
      </w:r>
      <w:r w:rsidR="007E7C1A" w:rsidRPr="00BD585B">
        <w:t>.</w:t>
      </w:r>
    </w:p>
    <w:p w:rsidR="00FD0EE2" w:rsidRPr="00BD585B" w:rsidRDefault="00FD0EE2" w:rsidP="00FD0EE2">
      <w:pPr>
        <w:spacing w:line="360" w:lineRule="auto"/>
        <w:ind w:firstLine="708"/>
        <w:jc w:val="both"/>
      </w:pPr>
      <w:r w:rsidRPr="00BD585B">
        <w:t xml:space="preserve">Za nejpodstatnější změnu v zástavním právu lze považovat způsob realizace zástavního práva. </w:t>
      </w:r>
      <w:r w:rsidR="00EB5872" w:rsidRPr="00BD585B">
        <w:t>NOZ</w:t>
      </w:r>
      <w:r w:rsidRPr="00BD585B">
        <w:t xml:space="preserve"> posiluje princip smluvní volnosti, což se promítá i do oblasti zástavního práva, kdy si smluvní strany mohou dohodnout způsob prodeje zástavy jiným způsobem než veřejnou dražbou nebo soudním prodejem. Posílení smluvní volnosti nemůže být ovšem zcela neomezené</w:t>
      </w:r>
      <w:r w:rsidR="006254A3" w:rsidRPr="00BD585B">
        <w:t>,</w:t>
      </w:r>
      <w:r w:rsidRPr="00BD585B">
        <w:t xml:space="preserve"> a proto </w:t>
      </w:r>
      <w:r w:rsidR="00EB5872" w:rsidRPr="00BD585B">
        <w:t>ust.</w:t>
      </w:r>
      <w:r w:rsidRPr="00BD585B">
        <w:t xml:space="preserve"> § 1365 </w:t>
      </w:r>
      <w:r w:rsidR="00EB5872" w:rsidRPr="00BD585B">
        <w:t>NOZ</w:t>
      </w:r>
      <w:r w:rsidRPr="00BD585B">
        <w:t xml:space="preserve"> upravuje podmínky, jež musí být dodrženy při tzv. prodeji z volné ruky. Předmět zástavního práva se prodá za cenu v místě </w:t>
      </w:r>
      <w:r w:rsidR="006254A3" w:rsidRPr="00BD585B">
        <w:br/>
      </w:r>
      <w:r w:rsidRPr="00BD585B">
        <w:t xml:space="preserve">a čase obvyklou. Jedná </w:t>
      </w:r>
      <w:r w:rsidR="006254A3" w:rsidRPr="00BD585B">
        <w:t xml:space="preserve">se </w:t>
      </w:r>
      <w:r w:rsidRPr="00BD585B">
        <w:t>o velmi přínosnou úpravu, která na jedné straně nabádá strany ke smluvní volnosti, avšak na druhé straně omezuje podmínky realizace zástavního práva tak, aby nedošlo k újmě na straně zástavního dlužníka.</w:t>
      </w:r>
      <w:r w:rsidR="005E68A9" w:rsidRPr="00BD585B">
        <w:t xml:space="preserve"> Vedle toho zavádí </w:t>
      </w:r>
      <w:r w:rsidR="00EB5872" w:rsidRPr="00BD585B">
        <w:t>NOZ</w:t>
      </w:r>
      <w:r w:rsidR="005E68A9" w:rsidRPr="00BD585B">
        <w:t xml:space="preserve"> nové instituty, které nebylo možné za staré právní úpravy využívat. Jedná se zejména o </w:t>
      </w:r>
      <w:r w:rsidR="00EB5872" w:rsidRPr="00BD585B">
        <w:t>„</w:t>
      </w:r>
      <w:r w:rsidR="005E68A9" w:rsidRPr="00BD585B">
        <w:t>propadnou zástavu</w:t>
      </w:r>
      <w:r w:rsidR="00EB5872" w:rsidRPr="00BD585B">
        <w:t>“</w:t>
      </w:r>
      <w:r w:rsidR="005E68A9" w:rsidRPr="00BD585B">
        <w:t xml:space="preserve">, </w:t>
      </w:r>
      <w:r w:rsidR="00EB5872" w:rsidRPr="00BD585B">
        <w:lastRenderedPageBreak/>
        <w:t>„</w:t>
      </w:r>
      <w:r w:rsidR="005E68A9" w:rsidRPr="00BD585B">
        <w:t>uvolněnou hypotéku</w:t>
      </w:r>
      <w:r w:rsidR="00EB5872" w:rsidRPr="00BD585B">
        <w:t>“</w:t>
      </w:r>
      <w:r w:rsidR="005E68A9" w:rsidRPr="00BD585B">
        <w:t xml:space="preserve">, </w:t>
      </w:r>
      <w:r w:rsidR="00EB5872" w:rsidRPr="00BD585B">
        <w:t>„</w:t>
      </w:r>
      <w:r w:rsidR="005E68A9" w:rsidRPr="00BD585B">
        <w:t>záměnu zástavního práva</w:t>
      </w:r>
      <w:r w:rsidR="00EB5872" w:rsidRPr="00BD585B">
        <w:t>“</w:t>
      </w:r>
      <w:r w:rsidR="005E68A9" w:rsidRPr="00BD585B">
        <w:t xml:space="preserve">, </w:t>
      </w:r>
      <w:r w:rsidR="00EB5872" w:rsidRPr="00BD585B">
        <w:t>„</w:t>
      </w:r>
      <w:r w:rsidR="005E68A9" w:rsidRPr="00BD585B">
        <w:t>budoucí zástavní právo</w:t>
      </w:r>
      <w:r w:rsidR="00EB5872" w:rsidRPr="00BD585B">
        <w:t>“</w:t>
      </w:r>
      <w:r w:rsidR="005E68A9" w:rsidRPr="00BD585B">
        <w:t xml:space="preserve"> a</w:t>
      </w:r>
      <w:r w:rsidR="00D45DF4" w:rsidRPr="00BD585B">
        <w:t xml:space="preserve"> </w:t>
      </w:r>
      <w:r w:rsidR="005E68A9" w:rsidRPr="00BD585B">
        <w:t xml:space="preserve">tzv. </w:t>
      </w:r>
      <w:r w:rsidR="00D45DF4" w:rsidRPr="00BD585B">
        <w:t>„</w:t>
      </w:r>
      <w:r w:rsidR="005E68A9" w:rsidRPr="00BD585B">
        <w:t>negative pledge</w:t>
      </w:r>
      <w:r w:rsidR="00D45DF4" w:rsidRPr="00BD585B">
        <w:t>“</w:t>
      </w:r>
      <w:r w:rsidR="00847965" w:rsidRPr="00BD585B">
        <w:t xml:space="preserve"> </w:t>
      </w:r>
      <w:r w:rsidR="005E68A9" w:rsidRPr="00BD585B">
        <w:t>neboli zákaz zatížení.</w:t>
      </w:r>
    </w:p>
    <w:p w:rsidR="006B28A6" w:rsidRPr="00BD585B" w:rsidRDefault="005E68A9" w:rsidP="00FA7DF9">
      <w:pPr>
        <w:spacing w:line="360" w:lineRule="auto"/>
        <w:jc w:val="both"/>
      </w:pPr>
      <w:r w:rsidRPr="00BD585B">
        <w:tab/>
      </w:r>
      <w:r w:rsidR="003B78E9" w:rsidRPr="00BD585B">
        <w:t>Ú</w:t>
      </w:r>
      <w:r w:rsidR="006B28A6" w:rsidRPr="00BD585B">
        <w:t xml:space="preserve">prava zástavního práva </w:t>
      </w:r>
      <w:r w:rsidR="000A3B43" w:rsidRPr="00BD585B">
        <w:t>v obč. z.</w:t>
      </w:r>
      <w:r w:rsidR="006B28A6" w:rsidRPr="00BD585B">
        <w:t xml:space="preserve"> se </w:t>
      </w:r>
      <w:r w:rsidR="00451EE6" w:rsidRPr="00BD585B">
        <w:t>mohla</w:t>
      </w:r>
      <w:r w:rsidR="006B28A6" w:rsidRPr="00BD585B">
        <w:t xml:space="preserve"> jevit jako </w:t>
      </w:r>
      <w:r w:rsidR="00451EE6" w:rsidRPr="00BD585B">
        <w:t>dostačující</w:t>
      </w:r>
      <w:r w:rsidR="006B28A6" w:rsidRPr="00BD585B">
        <w:t xml:space="preserve">, když </w:t>
      </w:r>
      <w:r w:rsidR="00451EE6" w:rsidRPr="00BD585B">
        <w:t>poskytovala</w:t>
      </w:r>
      <w:r w:rsidR="006B28A6" w:rsidRPr="00BD585B">
        <w:t xml:space="preserve"> věřitelům </w:t>
      </w:r>
      <w:r w:rsidR="005A6569" w:rsidRPr="00BD585B">
        <w:t>celekm</w:t>
      </w:r>
      <w:r w:rsidR="006B28A6" w:rsidRPr="00BD585B">
        <w:t xml:space="preserve"> vyhovující právní rámec k tomu, aby zajistili svá rizika. V porovnání</w:t>
      </w:r>
      <w:r w:rsidR="00CA6189" w:rsidRPr="00BD585B">
        <w:t xml:space="preserve"> se světovými</w:t>
      </w:r>
      <w:r w:rsidR="006B28A6" w:rsidRPr="00BD585B">
        <w:t xml:space="preserve"> moderními kodexy je ovšem zřejmé, že </w:t>
      </w:r>
      <w:r w:rsidR="00EE232B" w:rsidRPr="00BD585B">
        <w:t>stará právní úprava</w:t>
      </w:r>
      <w:r w:rsidR="006B28A6" w:rsidRPr="00BD585B">
        <w:t xml:space="preserve"> </w:t>
      </w:r>
      <w:r w:rsidR="00EE232B" w:rsidRPr="00BD585B">
        <w:t>neodpovídala</w:t>
      </w:r>
      <w:r w:rsidR="006B28A6" w:rsidRPr="00BD585B">
        <w:t xml:space="preserve"> </w:t>
      </w:r>
      <w:r w:rsidR="00547DCF" w:rsidRPr="00BD585B">
        <w:t xml:space="preserve">moderním </w:t>
      </w:r>
      <w:r w:rsidR="006B28A6" w:rsidRPr="00BD585B">
        <w:t>standardům. Při detailním rozboru úpravy zástavního práva v </w:t>
      </w:r>
      <w:r w:rsidR="002C1F91" w:rsidRPr="00BD585B">
        <w:t>NOZ</w:t>
      </w:r>
      <w:r w:rsidR="006B28A6" w:rsidRPr="00BD585B">
        <w:t xml:space="preserve"> v porovnání de lege lata je zřejmé, že </w:t>
      </w:r>
      <w:r w:rsidR="002C1F91" w:rsidRPr="00BD585B">
        <w:t>NOZ</w:t>
      </w:r>
      <w:r w:rsidR="006B28A6" w:rsidRPr="00BD585B">
        <w:t xml:space="preserve"> posou</w:t>
      </w:r>
      <w:r w:rsidR="00772DC7" w:rsidRPr="00BD585B">
        <w:t>vá možnosti zástavního věřitele</w:t>
      </w:r>
      <w:r w:rsidR="006B28A6" w:rsidRPr="00BD585B">
        <w:t xml:space="preserve"> i zástavního dlužníka, </w:t>
      </w:r>
      <w:r w:rsidR="005F5E1F" w:rsidRPr="00BD585B">
        <w:br/>
      </w:r>
      <w:r w:rsidR="00483A45" w:rsidRPr="00BD585B">
        <w:t>o</w:t>
      </w:r>
      <w:r w:rsidR="006B28A6" w:rsidRPr="00BD585B">
        <w:t xml:space="preserve"> něco dále. Neduhem </w:t>
      </w:r>
      <w:r w:rsidR="00E55437" w:rsidRPr="00BD585B">
        <w:t>staré</w:t>
      </w:r>
      <w:r w:rsidR="00666290" w:rsidRPr="00BD585B">
        <w:t xml:space="preserve"> úpravy bylo nedostatečné</w:t>
      </w:r>
      <w:r w:rsidR="006B28A6" w:rsidRPr="00BD585B">
        <w:t xml:space="preserve"> </w:t>
      </w:r>
      <w:r w:rsidR="00666290" w:rsidRPr="00BD585B">
        <w:t>zajištění</w:t>
      </w:r>
      <w:r w:rsidR="006B28A6" w:rsidRPr="00BD585B">
        <w:t xml:space="preserve"> pozice zástavního dlužní</w:t>
      </w:r>
      <w:r w:rsidR="002436C1" w:rsidRPr="00BD585B">
        <w:t>ka</w:t>
      </w:r>
      <w:r w:rsidR="006B28A6" w:rsidRPr="00BD585B">
        <w:t xml:space="preserve"> či zástavce, což </w:t>
      </w:r>
      <w:r w:rsidR="002C1F91" w:rsidRPr="00BD585B">
        <w:t>NOZ</w:t>
      </w:r>
      <w:r w:rsidR="006B28A6" w:rsidRPr="00BD585B">
        <w:t xml:space="preserve"> odstraňuje tím, že zástavní dlužník či zástavce získávají větší možnost ovlivňovat vztahy vyplývající ze zástavního práva.</w:t>
      </w:r>
      <w:r w:rsidR="00547DCF" w:rsidRPr="00BD585B">
        <w:t xml:space="preserve"> Na druhou stranu je posílena i pozice zástavního věřitele, který získává </w:t>
      </w:r>
      <w:r w:rsidR="00D65907" w:rsidRPr="00BD585B">
        <w:t xml:space="preserve">nové způsoby pro úhradu pohledávky a zároveň </w:t>
      </w:r>
      <w:r w:rsidR="00547DCF" w:rsidRPr="00BD585B">
        <w:t xml:space="preserve">větší jistotu, že bude pohledávka uhrazena. </w:t>
      </w:r>
      <w:r w:rsidR="00B76B74" w:rsidRPr="00BD585B">
        <w:t>NOZ</w:t>
      </w:r>
      <w:r w:rsidR="00142E8D" w:rsidRPr="00BD585B">
        <w:t xml:space="preserve"> přiměřeně vyvažuje postavení obou stran a </w:t>
      </w:r>
      <w:r w:rsidR="00B00223" w:rsidRPr="00BD585B">
        <w:t xml:space="preserve">vnáší větší smluvní volnost </w:t>
      </w:r>
      <w:r w:rsidR="00333B1F" w:rsidRPr="00BD585B">
        <w:t>nejen do</w:t>
      </w:r>
      <w:r w:rsidR="00983C94" w:rsidRPr="00BD585B">
        <w:t xml:space="preserve"> soukromého práva obecně, ale i do</w:t>
      </w:r>
      <w:r w:rsidR="00333B1F" w:rsidRPr="00BD585B">
        <w:t xml:space="preserve"> zástavního práva, což lze považovat za velmi prospěšné, neboť bude vždy na konkrétních subjektech, jakým způsobem hodlají využít tento zajišťovací institut.</w:t>
      </w:r>
    </w:p>
    <w:p w:rsidR="00CA40B6" w:rsidRPr="00BD585B" w:rsidRDefault="009E041A" w:rsidP="00C95C87">
      <w:pPr>
        <w:spacing w:line="360" w:lineRule="auto"/>
        <w:ind w:firstLine="708"/>
        <w:jc w:val="both"/>
      </w:pPr>
      <w:r w:rsidRPr="00BD585B">
        <w:t>Úprava zástavního práva v obč. z.</w:t>
      </w:r>
      <w:r w:rsidR="00017A97" w:rsidRPr="00BD585B">
        <w:t xml:space="preserve"> také </w:t>
      </w:r>
      <w:r w:rsidRPr="00BD585B">
        <w:t>trpěla</w:t>
      </w:r>
      <w:r w:rsidR="00017A97" w:rsidRPr="00BD585B">
        <w:t xml:space="preserve"> nedostatky, které vznikaly v průběhu času s ohledem na dvoukolejnost občanského a obchodního práva.</w:t>
      </w:r>
      <w:r w:rsidR="00757C1A" w:rsidRPr="00BD585B">
        <w:t xml:space="preserve"> </w:t>
      </w:r>
      <w:r w:rsidR="0051226F" w:rsidRPr="00BD585B">
        <w:t>Je pravdou, že již v minulosti došlo k upuštění od snahy upravit zástavn</w:t>
      </w:r>
      <w:r w:rsidR="004A2E47" w:rsidRPr="00BD585B">
        <w:t>í právo pro obchodně</w:t>
      </w:r>
      <w:r w:rsidR="00BF3CFF" w:rsidRPr="00BD585B">
        <w:t>závazkové</w:t>
      </w:r>
      <w:r w:rsidR="0051226F" w:rsidRPr="00BD585B">
        <w:t xml:space="preserve"> vztah</w:t>
      </w:r>
      <w:r w:rsidR="00BF3CFF" w:rsidRPr="00BD585B">
        <w:t>y</w:t>
      </w:r>
      <w:r w:rsidR="0051226F" w:rsidRPr="00BD585B">
        <w:t xml:space="preserve"> samostatně, avšak </w:t>
      </w:r>
      <w:r w:rsidR="00760691" w:rsidRPr="00BD585B">
        <w:t xml:space="preserve">výsledek nebyl zcela komplexní a dostačující. Stará úprava </w:t>
      </w:r>
      <w:r w:rsidR="0051226F" w:rsidRPr="00BD585B">
        <w:t xml:space="preserve">stále </w:t>
      </w:r>
      <w:r w:rsidR="00760691" w:rsidRPr="00BD585B">
        <w:t xml:space="preserve">počítala se zcela zvláštní úpravou </w:t>
      </w:r>
      <w:r w:rsidR="00757C1A" w:rsidRPr="00BD585B">
        <w:t>zástavního práva k cenným papírům</w:t>
      </w:r>
      <w:r w:rsidR="00843461" w:rsidRPr="00BD585B">
        <w:t xml:space="preserve"> a zástavního práva</w:t>
      </w:r>
      <w:r w:rsidR="00665DC9" w:rsidRPr="00BD585B">
        <w:t xml:space="preserve"> k</w:t>
      </w:r>
      <w:r w:rsidR="00760691" w:rsidRPr="00BD585B">
        <w:t xml:space="preserve"> podílu, které</w:t>
      </w:r>
      <w:r w:rsidR="00843461" w:rsidRPr="00BD585B">
        <w:t xml:space="preserve"> </w:t>
      </w:r>
      <w:r w:rsidR="00760691" w:rsidRPr="00BD585B">
        <w:t>byly</w:t>
      </w:r>
      <w:r w:rsidR="00843461" w:rsidRPr="00BD585B">
        <w:t xml:space="preserve"> upraveny zvláštními zákony.</w:t>
      </w:r>
      <w:r w:rsidR="00017A97" w:rsidRPr="00BD585B">
        <w:t xml:space="preserve"> </w:t>
      </w:r>
      <w:r w:rsidR="0020498A" w:rsidRPr="00BD585B">
        <w:t>NOZ</w:t>
      </w:r>
      <w:r w:rsidR="00017A97" w:rsidRPr="00BD585B">
        <w:t xml:space="preserve"> sjednocuje úpravu pod jeden základní předpis</w:t>
      </w:r>
      <w:r w:rsidR="004A2E47" w:rsidRPr="00BD585B">
        <w:t>,</w:t>
      </w:r>
      <w:r w:rsidR="00017A97" w:rsidRPr="00BD585B">
        <w:t xml:space="preserve"> a tím zvyšuje přehlednost</w:t>
      </w:r>
      <w:r w:rsidR="002D1CAE" w:rsidRPr="00BD585B">
        <w:t xml:space="preserve">, </w:t>
      </w:r>
      <w:r w:rsidR="00470DD2" w:rsidRPr="00BD585B">
        <w:t>flexibilitu</w:t>
      </w:r>
      <w:r w:rsidR="00760691" w:rsidRPr="00BD585B">
        <w:t xml:space="preserve"> </w:t>
      </w:r>
      <w:r w:rsidR="002D1CAE" w:rsidRPr="00BD585B">
        <w:t>a efektivnost</w:t>
      </w:r>
      <w:r w:rsidR="00017A97" w:rsidRPr="00BD585B">
        <w:t xml:space="preserve"> celé úpravy. </w:t>
      </w:r>
      <w:r w:rsidR="00032E36" w:rsidRPr="00BD585B">
        <w:t xml:space="preserve"> </w:t>
      </w:r>
      <w:r w:rsidR="00AB6175" w:rsidRPr="00BD585B">
        <w:t>NOZ</w:t>
      </w:r>
      <w:r w:rsidR="00017A97" w:rsidRPr="00BD585B">
        <w:t xml:space="preserve"> také sjednocuje zástavní právo terminologicky, </w:t>
      </w:r>
      <w:r w:rsidR="00032E36" w:rsidRPr="00BD585B">
        <w:t xml:space="preserve">což se </w:t>
      </w:r>
      <w:r w:rsidR="00760691" w:rsidRPr="00BD585B">
        <w:t>jevilo</w:t>
      </w:r>
      <w:r w:rsidR="00032E36" w:rsidRPr="00BD585B">
        <w:t xml:space="preserve"> jako nezbytné, vzhledem k tom</w:t>
      </w:r>
      <w:r w:rsidR="006E0688" w:rsidRPr="00BD585B">
        <w:t>u</w:t>
      </w:r>
      <w:r w:rsidR="003B0F8A" w:rsidRPr="00BD585B">
        <w:t xml:space="preserve">, že </w:t>
      </w:r>
      <w:r w:rsidR="00760691" w:rsidRPr="00BD585B">
        <w:t>stará</w:t>
      </w:r>
      <w:r w:rsidR="00032E36" w:rsidRPr="00BD585B">
        <w:t xml:space="preserve"> úprava </w:t>
      </w:r>
      <w:r w:rsidR="00760691" w:rsidRPr="00BD585B">
        <w:t>nebyla</w:t>
      </w:r>
      <w:r w:rsidR="00032E36" w:rsidRPr="00BD585B">
        <w:t xml:space="preserve"> z hlediska terminologie jednotná</w:t>
      </w:r>
      <w:r w:rsidR="004A2E47" w:rsidRPr="00BD585B">
        <w:t>,</w:t>
      </w:r>
      <w:r w:rsidR="00032E36" w:rsidRPr="00BD585B">
        <w:t xml:space="preserve"> a v důsledku toho </w:t>
      </w:r>
      <w:r w:rsidR="00AB6175" w:rsidRPr="00BD585B">
        <w:t>vznikaly</w:t>
      </w:r>
      <w:r w:rsidR="00032E36" w:rsidRPr="00BD585B">
        <w:t xml:space="preserve"> výkladové problémy.</w:t>
      </w:r>
    </w:p>
    <w:p w:rsidR="008A301D" w:rsidRPr="00BD585B" w:rsidRDefault="001758F6" w:rsidP="00FA7DF9">
      <w:pPr>
        <w:spacing w:line="360" w:lineRule="auto"/>
        <w:jc w:val="both"/>
      </w:pPr>
      <w:r w:rsidRPr="00BD585B">
        <w:tab/>
      </w:r>
      <w:r w:rsidR="002C3115" w:rsidRPr="00BD585B">
        <w:t>Ačkoliv</w:t>
      </w:r>
      <w:r w:rsidR="008A301D" w:rsidRPr="00BD585B">
        <w:t xml:space="preserve"> přijetí </w:t>
      </w:r>
      <w:r w:rsidR="00451FE0" w:rsidRPr="00BD585B">
        <w:t>NOZ</w:t>
      </w:r>
      <w:r w:rsidR="008A301D" w:rsidRPr="00BD585B">
        <w:t xml:space="preserve"> přineslo vesměs pozitivní změny, nelze </w:t>
      </w:r>
      <w:r w:rsidR="005B1798" w:rsidRPr="00BD585B">
        <w:t xml:space="preserve">nepřihlédnout ke </w:t>
      </w:r>
      <w:r w:rsidR="008A301D" w:rsidRPr="00BD585B">
        <w:t>skutečnosti, že určité instituty nebyly zcela dotaženy k</w:t>
      </w:r>
      <w:r w:rsidR="0045666D" w:rsidRPr="00BD585B">
        <w:t> </w:t>
      </w:r>
      <w:r w:rsidR="008A301D" w:rsidRPr="00BD585B">
        <w:t>dokonalosti</w:t>
      </w:r>
      <w:r w:rsidR="0045666D" w:rsidRPr="00BD585B">
        <w:t>,</w:t>
      </w:r>
      <w:r w:rsidR="008A301D" w:rsidRPr="00BD585B">
        <w:t xml:space="preserve"> a bude nezbytné vyčkat na soudní judikaturu, která teprve za několik let dotvoří komplexní právní rámec, v jakém se zástavní právo bude pohybovat. V současné době již evidujeme snahy zákonodárců o novely </w:t>
      </w:r>
      <w:r w:rsidR="00451FE0" w:rsidRPr="00BD585B">
        <w:t>NOZ</w:t>
      </w:r>
      <w:r w:rsidR="008A301D" w:rsidRPr="00BD585B">
        <w:t xml:space="preserve">, což ovšem nelze považovat za příliš </w:t>
      </w:r>
      <w:r w:rsidR="006368C5" w:rsidRPr="00BD585B">
        <w:t>rozumné</w:t>
      </w:r>
      <w:r w:rsidR="006C2A3C" w:rsidRPr="00BD585B">
        <w:t>. Novely by se měly</w:t>
      </w:r>
      <w:r w:rsidR="008A301D" w:rsidRPr="00BD585B">
        <w:t xml:space="preserve"> týkat pouze nezbytných změn, které jsou spíše techn</w:t>
      </w:r>
      <w:r w:rsidR="006368C5" w:rsidRPr="00BD585B">
        <w:t>ického a praktického charakteru. D</w:t>
      </w:r>
      <w:r w:rsidR="008A301D" w:rsidRPr="00BD585B">
        <w:t xml:space="preserve">alší změny zasahující přímo do hmotného práva by měly dostat svůj čas i </w:t>
      </w:r>
      <w:r w:rsidR="006368C5" w:rsidRPr="00BD585B">
        <w:t>na případné</w:t>
      </w:r>
      <w:r w:rsidR="008A301D" w:rsidRPr="00BD585B">
        <w:t xml:space="preserve"> podrobení se </w:t>
      </w:r>
      <w:r w:rsidR="008A301D" w:rsidRPr="00BD585B">
        <w:lastRenderedPageBreak/>
        <w:t xml:space="preserve">přezkumu </w:t>
      </w:r>
      <w:r w:rsidR="007C5837" w:rsidRPr="00BD585B">
        <w:t>NS</w:t>
      </w:r>
      <w:r w:rsidR="008A301D" w:rsidRPr="00BD585B">
        <w:t xml:space="preserve"> či </w:t>
      </w:r>
      <w:r w:rsidR="007C5837" w:rsidRPr="00BD585B">
        <w:t>ÚS</w:t>
      </w:r>
      <w:r w:rsidR="008A301D" w:rsidRPr="00BD585B">
        <w:t xml:space="preserve">. Žádný zákon nemůže být dokonalý a s tímto závěrem je nezbytné přistupovat i </w:t>
      </w:r>
      <w:r w:rsidR="006368C5" w:rsidRPr="00BD585B">
        <w:t>NOZ</w:t>
      </w:r>
      <w:r w:rsidR="0073243B" w:rsidRPr="00BD585B">
        <w:t>.</w:t>
      </w:r>
      <w:r w:rsidR="008A301D" w:rsidRPr="00BD585B">
        <w:t xml:space="preserve"> </w:t>
      </w:r>
    </w:p>
    <w:p w:rsidR="001758F6" w:rsidRPr="00BD585B" w:rsidRDefault="008A301D" w:rsidP="00FA7DF9">
      <w:pPr>
        <w:spacing w:line="360" w:lineRule="auto"/>
        <w:jc w:val="both"/>
      </w:pPr>
      <w:r w:rsidRPr="00BD585B">
        <w:tab/>
      </w:r>
      <w:r w:rsidR="0073243B" w:rsidRPr="00BD585B">
        <w:t>Na závěr lze konstatovat, že r</w:t>
      </w:r>
      <w:r w:rsidR="00D3696A" w:rsidRPr="00BD585B">
        <w:t xml:space="preserve">ekodifikace soukromého práva </w:t>
      </w:r>
      <w:r w:rsidR="00FC2843" w:rsidRPr="00BD585B">
        <w:t>přinesla</w:t>
      </w:r>
      <w:r w:rsidR="00D3696A" w:rsidRPr="00BD585B">
        <w:t xml:space="preserve"> do zajištění závazků</w:t>
      </w:r>
      <w:r w:rsidR="0073243B" w:rsidRPr="00BD585B">
        <w:t xml:space="preserve"> zástavním právem téměř ve všech ohledem</w:t>
      </w:r>
      <w:r w:rsidR="00D3696A" w:rsidRPr="00BD585B">
        <w:t xml:space="preserve"> pozitivní prvky. Jak již bylo </w:t>
      </w:r>
      <w:r w:rsidR="00DC2D45" w:rsidRPr="00BD585B">
        <w:t>uvedeno</w:t>
      </w:r>
      <w:r w:rsidR="00D3696A" w:rsidRPr="00BD585B">
        <w:t xml:space="preserve">, </w:t>
      </w:r>
      <w:r w:rsidR="0073243B" w:rsidRPr="00BD585B">
        <w:t xml:space="preserve">stará </w:t>
      </w:r>
      <w:r w:rsidR="00D3696A" w:rsidRPr="00BD585B">
        <w:t xml:space="preserve">právní úprava </w:t>
      </w:r>
      <w:r w:rsidR="0073243B" w:rsidRPr="00BD585B">
        <w:t>byla sice</w:t>
      </w:r>
      <w:r w:rsidR="00D3696A" w:rsidRPr="00BD585B">
        <w:t xml:space="preserve"> vyhovující</w:t>
      </w:r>
      <w:r w:rsidR="0073243B" w:rsidRPr="00BD585B">
        <w:t xml:space="preserve">, nicméně nedošlo k žádné radikální </w:t>
      </w:r>
      <w:r w:rsidR="006368C5" w:rsidRPr="00BD585B">
        <w:t xml:space="preserve">překotné </w:t>
      </w:r>
      <w:r w:rsidR="0073243B" w:rsidRPr="00BD585B">
        <w:t>změně zajištění</w:t>
      </w:r>
      <w:r w:rsidR="006368C5" w:rsidRPr="00BD585B">
        <w:t xml:space="preserve"> zástavním právem</w:t>
      </w:r>
      <w:r w:rsidR="0073243B" w:rsidRPr="00BD585B">
        <w:t xml:space="preserve">. Je </w:t>
      </w:r>
      <w:r w:rsidR="00D3696A" w:rsidRPr="00BD585B">
        <w:t xml:space="preserve">přínosné, že </w:t>
      </w:r>
      <w:r w:rsidR="006368C5" w:rsidRPr="00BD585B">
        <w:t>NOZ</w:t>
      </w:r>
      <w:r w:rsidR="00D3696A" w:rsidRPr="00BD585B">
        <w:t xml:space="preserve"> ze </w:t>
      </w:r>
      <w:r w:rsidR="0073243B" w:rsidRPr="00BD585B">
        <w:t>staré</w:t>
      </w:r>
      <w:r w:rsidR="00D3696A" w:rsidRPr="00BD585B">
        <w:t xml:space="preserve"> právní úpravy </w:t>
      </w:r>
      <w:r w:rsidR="0073243B" w:rsidRPr="00BD585B">
        <w:t>vycházel</w:t>
      </w:r>
      <w:r w:rsidR="00D3696A" w:rsidRPr="00BD585B">
        <w:t xml:space="preserve">, </w:t>
      </w:r>
      <w:r w:rsidR="0073243B" w:rsidRPr="00BD585B">
        <w:t>odstranil</w:t>
      </w:r>
      <w:r w:rsidR="00D3696A" w:rsidRPr="00BD585B">
        <w:t xml:space="preserve"> její nedostatky a </w:t>
      </w:r>
      <w:r w:rsidR="0073243B" w:rsidRPr="00BD585B">
        <w:t>doplnil</w:t>
      </w:r>
      <w:r w:rsidR="00D3696A" w:rsidRPr="00BD585B">
        <w:t xml:space="preserve"> ji o instituty </w:t>
      </w:r>
      <w:r w:rsidR="008B4E43" w:rsidRPr="00BD585B">
        <w:t>používané</w:t>
      </w:r>
      <w:r w:rsidR="00D3696A" w:rsidRPr="00BD585B">
        <w:t xml:space="preserve"> a </w:t>
      </w:r>
      <w:r w:rsidR="008B4E43" w:rsidRPr="00BD585B">
        <w:t xml:space="preserve">ověřené </w:t>
      </w:r>
      <w:r w:rsidR="00D3696A" w:rsidRPr="00BD585B">
        <w:t>v</w:t>
      </w:r>
      <w:r w:rsidR="006368C5" w:rsidRPr="00BD585B">
        <w:t> o.z.o.</w:t>
      </w:r>
      <w:r w:rsidR="00D3696A" w:rsidRPr="00BD585B">
        <w:t xml:space="preserve"> či jiných současných moderních kodexech.</w:t>
      </w:r>
    </w:p>
    <w:p w:rsidR="005D448D" w:rsidRPr="00BD585B" w:rsidRDefault="005D448D" w:rsidP="00662E2D"/>
    <w:p w:rsidR="009A1708" w:rsidRPr="00BD585B" w:rsidRDefault="009A1708">
      <w:r w:rsidRPr="00BD585B">
        <w:br w:type="page"/>
      </w:r>
    </w:p>
    <w:p w:rsidR="008D01A7" w:rsidRPr="00BD585B" w:rsidRDefault="008D01A7" w:rsidP="008D01A7">
      <w:pPr>
        <w:pStyle w:val="Nadpis2"/>
        <w:spacing w:before="100" w:after="100"/>
        <w:rPr>
          <w:szCs w:val="32"/>
        </w:rPr>
      </w:pPr>
      <w:bookmarkStart w:id="88" w:name="_Toc400795275"/>
      <w:r w:rsidRPr="00BD585B">
        <w:rPr>
          <w:szCs w:val="32"/>
        </w:rPr>
        <w:lastRenderedPageBreak/>
        <w:t>Seznam použité literatury</w:t>
      </w:r>
      <w:bookmarkEnd w:id="88"/>
    </w:p>
    <w:p w:rsidR="008D01A7" w:rsidRPr="00BD585B" w:rsidRDefault="009E4354" w:rsidP="008D01A7">
      <w:pPr>
        <w:jc w:val="both"/>
        <w:rPr>
          <w:b/>
          <w:sz w:val="28"/>
        </w:rPr>
      </w:pPr>
      <w:r>
        <w:rPr>
          <w:b/>
          <w:sz w:val="28"/>
        </w:rPr>
        <w:t>Monografie</w:t>
      </w:r>
    </w:p>
    <w:p w:rsidR="00A80806" w:rsidRPr="00BD585B" w:rsidRDefault="00A80806" w:rsidP="009E4354">
      <w:pPr>
        <w:jc w:val="both"/>
      </w:pPr>
      <w:r>
        <w:t>BEDNÁŘ</w:t>
      </w:r>
      <w:r w:rsidRPr="00BD585B">
        <w:t xml:space="preserve">, V. a kol. </w:t>
      </w:r>
      <w:r w:rsidRPr="00BD585B">
        <w:rPr>
          <w:i/>
        </w:rPr>
        <w:t xml:space="preserve">Komentář k Zákonu Občanský zákoník (40/1964 Sb.). </w:t>
      </w:r>
      <w:r>
        <w:t>KWK – Občanský zákoník. ASPI, 2009</w:t>
      </w:r>
    </w:p>
    <w:p w:rsidR="00A80806" w:rsidRPr="00BD585B" w:rsidRDefault="00A80806" w:rsidP="009E4354">
      <w:pPr>
        <w:jc w:val="both"/>
      </w:pPr>
      <w:r>
        <w:t>BĚLOHLÁVEK</w:t>
      </w:r>
      <w:r w:rsidRPr="00BD585B">
        <w:t xml:space="preserve">, A. J. a kol. </w:t>
      </w:r>
      <w:r w:rsidRPr="00BD585B">
        <w:rPr>
          <w:i/>
        </w:rPr>
        <w:t>Nový občanský zákoník. Srovnání dosavadní a nové občanskoprávní úpravy včetně předpisů souvisejících</w:t>
      </w:r>
      <w:r>
        <w:t>. Plzeň : Aleš Čeněk,</w:t>
      </w:r>
      <w:r w:rsidRPr="00BD585B">
        <w:t xml:space="preserve"> 2012</w:t>
      </w:r>
      <w:r>
        <w:t>. 830 s.</w:t>
      </w:r>
    </w:p>
    <w:p w:rsidR="00A80806" w:rsidRPr="00BD585B" w:rsidRDefault="00A80806" w:rsidP="009E4354">
      <w:pPr>
        <w:jc w:val="both"/>
      </w:pPr>
      <w:r>
        <w:t>BEZOUŠKA</w:t>
      </w:r>
      <w:r w:rsidRPr="00BD585B">
        <w:t xml:space="preserve">, P. </w:t>
      </w:r>
      <w:r>
        <w:t>PIECHOWICZOVÁ</w:t>
      </w:r>
      <w:r w:rsidRPr="00BD585B">
        <w:t xml:space="preserve">, L. </w:t>
      </w:r>
      <w:r w:rsidRPr="00BD585B">
        <w:rPr>
          <w:i/>
        </w:rPr>
        <w:t>Nový občanský zákoník, nejdůležitější změny</w:t>
      </w:r>
      <w:r w:rsidRPr="00BD585B">
        <w:t xml:space="preserve">, </w:t>
      </w:r>
      <w:r>
        <w:br/>
      </w:r>
      <w:r w:rsidRPr="00BD585B">
        <w:t xml:space="preserve">1. vyd. ANAG, </w:t>
      </w:r>
      <w:r>
        <w:t>2013</w:t>
      </w:r>
    </w:p>
    <w:p w:rsidR="00A80806" w:rsidRPr="00BD585B" w:rsidRDefault="00A80806" w:rsidP="009E4354">
      <w:pPr>
        <w:jc w:val="both"/>
      </w:pPr>
      <w:r>
        <w:t>BREHM</w:t>
      </w:r>
      <w:r w:rsidRPr="00BD585B">
        <w:t xml:space="preserve">, W. </w:t>
      </w:r>
      <w:r>
        <w:t>BERGER</w:t>
      </w:r>
      <w:r w:rsidRPr="00BD585B">
        <w:t xml:space="preserve">, Ch. </w:t>
      </w:r>
      <w:r w:rsidRPr="00BD585B">
        <w:rPr>
          <w:i/>
        </w:rPr>
        <w:t xml:space="preserve">Sachenrecht. </w:t>
      </w:r>
      <w:r w:rsidRPr="00BD585B">
        <w:t>2 Auflage. T</w:t>
      </w:r>
      <w:r w:rsidRPr="00BD585B">
        <w:rPr>
          <w:rFonts w:cs="Times New Roman"/>
        </w:rPr>
        <w:t>üb</w:t>
      </w:r>
      <w:r>
        <w:t>ingen:Mohr Siebeck, 2006</w:t>
      </w:r>
    </w:p>
    <w:p w:rsidR="00A80806" w:rsidRDefault="00A80806" w:rsidP="009E4354">
      <w:pPr>
        <w:jc w:val="both"/>
        <w:rPr>
          <w:rStyle w:val="Zdraznn"/>
          <w:rFonts w:cs="Times New Roman"/>
          <w:bCs/>
          <w:i w:val="0"/>
          <w:iCs w:val="0"/>
          <w:shd w:val="clear" w:color="auto" w:fill="FFFFFF"/>
        </w:rPr>
      </w:pPr>
      <w:r>
        <w:rPr>
          <w:rStyle w:val="Zdraznn"/>
          <w:rFonts w:cs="Times New Roman"/>
          <w:bCs/>
          <w:i w:val="0"/>
          <w:iCs w:val="0"/>
          <w:shd w:val="clear" w:color="auto" w:fill="FFFFFF"/>
        </w:rPr>
        <w:t>BUREŠ</w:t>
      </w:r>
      <w:r w:rsidRPr="00BD585B">
        <w:rPr>
          <w:rStyle w:val="Zdraznn"/>
          <w:rFonts w:cs="Times New Roman"/>
          <w:bCs/>
          <w:i w:val="0"/>
          <w:iCs w:val="0"/>
          <w:shd w:val="clear" w:color="auto" w:fill="FFFFFF"/>
        </w:rPr>
        <w:t xml:space="preserve">, J., a kol. </w:t>
      </w:r>
      <w:r w:rsidRPr="00BD585B">
        <w:rPr>
          <w:rStyle w:val="Zdraznn"/>
          <w:rFonts w:cs="Times New Roman"/>
          <w:bCs/>
          <w:iCs w:val="0"/>
          <w:shd w:val="clear" w:color="auto" w:fill="FFFFFF"/>
        </w:rPr>
        <w:t>Občanský soudní řád. Komentář</w:t>
      </w:r>
      <w:r w:rsidRPr="00BD585B">
        <w:rPr>
          <w:rStyle w:val="Zdraznn"/>
          <w:rFonts w:cs="Times New Roman"/>
          <w:bCs/>
          <w:i w:val="0"/>
          <w:iCs w:val="0"/>
          <w:shd w:val="clear" w:color="auto" w:fill="FFFFFF"/>
        </w:rPr>
        <w:t>. I. díl. 7 vyd.</w:t>
      </w:r>
      <w:r>
        <w:rPr>
          <w:rStyle w:val="Zdraznn"/>
          <w:rFonts w:cs="Times New Roman"/>
          <w:bCs/>
          <w:i w:val="0"/>
          <w:iCs w:val="0"/>
          <w:shd w:val="clear" w:color="auto" w:fill="FFFFFF"/>
        </w:rPr>
        <w:t xml:space="preserve"> </w:t>
      </w:r>
      <w:r w:rsidRPr="00BD585B">
        <w:rPr>
          <w:rStyle w:val="Zdraznn"/>
          <w:rFonts w:cs="Times New Roman"/>
          <w:bCs/>
          <w:i w:val="0"/>
          <w:iCs w:val="0"/>
          <w:shd w:val="clear" w:color="auto" w:fill="FFFFFF"/>
        </w:rPr>
        <w:t>Praha : C. H. Beck, 2006</w:t>
      </w:r>
    </w:p>
    <w:p w:rsidR="00A80806" w:rsidRPr="00BD585B" w:rsidRDefault="00A80806" w:rsidP="009E4354">
      <w:pPr>
        <w:jc w:val="both"/>
      </w:pPr>
      <w:r>
        <w:t>DAVID</w:t>
      </w:r>
      <w:r w:rsidRPr="00BD585B">
        <w:t xml:space="preserve">, L. a kol. </w:t>
      </w:r>
      <w:r w:rsidRPr="00BD585B">
        <w:rPr>
          <w:i/>
        </w:rPr>
        <w:t xml:space="preserve">Občanský soudní řád. Komentář. </w:t>
      </w:r>
      <w:r w:rsidRPr="00BD585B">
        <w:t>Wolters Kluwer. P</w:t>
      </w:r>
      <w:r>
        <w:t>raha, 2009</w:t>
      </w:r>
    </w:p>
    <w:p w:rsidR="00A80806" w:rsidRPr="00BD585B" w:rsidRDefault="00A80806" w:rsidP="009E4354">
      <w:pPr>
        <w:jc w:val="both"/>
      </w:pPr>
      <w:r>
        <w:t>DRÁPAL</w:t>
      </w:r>
      <w:r w:rsidRPr="00BD585B">
        <w:t xml:space="preserve">, L. a kol. </w:t>
      </w:r>
      <w:r w:rsidRPr="00BD585B">
        <w:rPr>
          <w:i/>
        </w:rPr>
        <w:t xml:space="preserve">Občanský soudní řád I. § 1 až § 200za. Komentář. </w:t>
      </w:r>
      <w:r w:rsidRPr="00BD585B">
        <w:t>1. vyd. Praha. C.H.Beck</w:t>
      </w:r>
      <w:r>
        <w:t>,</w:t>
      </w:r>
      <w:r w:rsidRPr="00BD585B">
        <w:t xml:space="preserve"> 2009</w:t>
      </w:r>
      <w:r>
        <w:t>. 1600 s.</w:t>
      </w:r>
    </w:p>
    <w:p w:rsidR="00A80806" w:rsidRPr="00BD585B" w:rsidRDefault="00A80806" w:rsidP="009E4354">
      <w:pPr>
        <w:jc w:val="both"/>
      </w:pPr>
      <w:r>
        <w:t>DVOŘÁK</w:t>
      </w:r>
      <w:r w:rsidRPr="00BD585B">
        <w:t xml:space="preserve">, J. a kol. </w:t>
      </w:r>
      <w:r w:rsidRPr="00BD585B">
        <w:rPr>
          <w:i/>
        </w:rPr>
        <w:t xml:space="preserve">Občanské právo hmotné. Svazek 1. Díl první: Obecná část. </w:t>
      </w:r>
      <w:r>
        <w:t>Praha: Wolters Kluwer ČR. 432 s.</w:t>
      </w:r>
    </w:p>
    <w:p w:rsidR="00A80806" w:rsidRPr="00BD585B" w:rsidRDefault="00A80806" w:rsidP="009E4354">
      <w:pPr>
        <w:jc w:val="both"/>
      </w:pPr>
      <w:r>
        <w:t>ELIÁŠ</w:t>
      </w:r>
      <w:r w:rsidRPr="00BD585B">
        <w:t xml:space="preserve">, K. a kol. </w:t>
      </w:r>
      <w:r w:rsidRPr="00BD585B">
        <w:rPr>
          <w:i/>
        </w:rPr>
        <w:t>Nový občanský zákoník s aktualizovanou důvodovou zprávou</w:t>
      </w:r>
      <w:r>
        <w:t>. Ostrava: Sagit, 2012. 1119 s.</w:t>
      </w:r>
    </w:p>
    <w:p w:rsidR="00A80806" w:rsidRPr="00BD585B" w:rsidRDefault="00A80806" w:rsidP="009E4354">
      <w:pPr>
        <w:jc w:val="both"/>
      </w:pPr>
      <w:r>
        <w:t>ELIÁŠ</w:t>
      </w:r>
      <w:r w:rsidRPr="00BD585B">
        <w:t xml:space="preserve">, K. a kol. </w:t>
      </w:r>
      <w:r w:rsidRPr="00BD585B">
        <w:rPr>
          <w:i/>
        </w:rPr>
        <w:t>Občanské právo pro každého. Pohledem (nejen) tvůrců nového občanského zákoníku.</w:t>
      </w:r>
      <w:r>
        <w:t xml:space="preserve"> Praha: Wolters Kluwer ČR, 2013. 316 s.</w:t>
      </w:r>
    </w:p>
    <w:p w:rsidR="00A80806" w:rsidRPr="00BD585B" w:rsidRDefault="00A80806" w:rsidP="009E4354">
      <w:pPr>
        <w:jc w:val="both"/>
      </w:pPr>
      <w:r>
        <w:t>ELIÁŠ</w:t>
      </w:r>
      <w:r w:rsidRPr="00BD585B">
        <w:t xml:space="preserve">, K. </w:t>
      </w:r>
      <w:r>
        <w:t>HAVEL</w:t>
      </w:r>
      <w:r w:rsidRPr="00BD585B">
        <w:t xml:space="preserve">, B. </w:t>
      </w:r>
      <w:r w:rsidRPr="00BD585B">
        <w:rPr>
          <w:i/>
        </w:rPr>
        <w:t>Osnova občanského zákoníku. Osnova zákona o obchodních korporacích</w:t>
      </w:r>
      <w:r>
        <w:t>. Plzeň : Aleš Čeněk, 2009. 574 s.</w:t>
      </w:r>
    </w:p>
    <w:p w:rsidR="00A80806" w:rsidRPr="00BD585B" w:rsidRDefault="00A80806" w:rsidP="009E4354">
      <w:pPr>
        <w:jc w:val="both"/>
      </w:pPr>
      <w:r>
        <w:t>FIALA</w:t>
      </w:r>
      <w:r w:rsidRPr="00BD585B">
        <w:t xml:space="preserve">, J. a kol. </w:t>
      </w:r>
      <w:r w:rsidRPr="00BD585B">
        <w:rPr>
          <w:i/>
        </w:rPr>
        <w:t>Meritum - Občanské právo</w:t>
      </w:r>
      <w:r w:rsidRPr="00BD585B">
        <w:t>. 2. aktualizované a doplněné</w:t>
      </w:r>
      <w:r>
        <w:t xml:space="preserve"> vydání. Praha: Wolters Kluwer, 2012</w:t>
      </w:r>
    </w:p>
    <w:p w:rsidR="00A80806" w:rsidRDefault="00A80806" w:rsidP="009E4354">
      <w:pPr>
        <w:jc w:val="both"/>
      </w:pPr>
      <w:r>
        <w:t>FIALA</w:t>
      </w:r>
      <w:r w:rsidRPr="00BD585B">
        <w:t xml:space="preserve">, J. </w:t>
      </w:r>
      <w:r>
        <w:t>a kol</w:t>
      </w:r>
      <w:r w:rsidRPr="00BD585B">
        <w:t xml:space="preserve">. </w:t>
      </w:r>
      <w:r>
        <w:rPr>
          <w:i/>
        </w:rPr>
        <w:t>Občanský</w:t>
      </w:r>
      <w:r w:rsidRPr="00BD585B">
        <w:rPr>
          <w:i/>
        </w:rPr>
        <w:t xml:space="preserve"> zákoník</w:t>
      </w:r>
      <w:r>
        <w:rPr>
          <w:i/>
        </w:rPr>
        <w:t xml:space="preserve"> </w:t>
      </w:r>
      <w:r w:rsidRPr="00E333BD">
        <w:rPr>
          <w:i/>
        </w:rPr>
        <w:t>- I. díl</w:t>
      </w:r>
      <w:r w:rsidRPr="00BD585B">
        <w:t>.</w:t>
      </w:r>
      <w:r w:rsidRPr="00DB309C">
        <w:rPr>
          <w:i/>
        </w:rPr>
        <w:t xml:space="preserve"> Komentář</w:t>
      </w:r>
      <w:r>
        <w:t>.</w:t>
      </w:r>
      <w:r w:rsidRPr="00BD585B">
        <w:t xml:space="preserve"> I</w:t>
      </w:r>
      <w:r>
        <w:t>. vyd. Praha: Wolters Kluwer ČR</w:t>
      </w:r>
      <w:r w:rsidRPr="00BD585B">
        <w:t xml:space="preserve"> a.s.</w:t>
      </w:r>
      <w:r>
        <w:t>, 2009</w:t>
      </w:r>
    </w:p>
    <w:p w:rsidR="00A80806" w:rsidRPr="00BD585B" w:rsidRDefault="00A80806" w:rsidP="009E4354">
      <w:pPr>
        <w:jc w:val="both"/>
      </w:pPr>
      <w:r>
        <w:t>FIALA</w:t>
      </w:r>
      <w:r w:rsidRPr="00BD585B">
        <w:t xml:space="preserve">, J. </w:t>
      </w:r>
      <w:r>
        <w:t xml:space="preserve">a kol. </w:t>
      </w:r>
      <w:r w:rsidRPr="00BD585B">
        <w:rPr>
          <w:i/>
        </w:rPr>
        <w:t>Občanský zákoník – komentář. Část VIII. Hlava XV. Pojistné smlouvy</w:t>
      </w:r>
      <w:r w:rsidRPr="00BD585B">
        <w:t xml:space="preserve">. </w:t>
      </w:r>
      <w:r w:rsidRPr="00BD585B">
        <w:rPr>
          <w:i/>
        </w:rPr>
        <w:t>Oddíl šestý. Pojištění majetku.</w:t>
      </w:r>
      <w:r w:rsidRPr="00BD585B">
        <w:t xml:space="preserve"> § 811. ASPI – Původn</w:t>
      </w:r>
      <w:r>
        <w:t>í nebo upravené texty pro ASPI</w:t>
      </w:r>
    </w:p>
    <w:p w:rsidR="00A80806" w:rsidRPr="00BD585B" w:rsidRDefault="00A80806" w:rsidP="009E4354">
      <w:pPr>
        <w:jc w:val="both"/>
      </w:pPr>
      <w:r>
        <w:rPr>
          <w:rStyle w:val="Zdraznn"/>
          <w:rFonts w:cs="Times New Roman"/>
          <w:bCs/>
          <w:i w:val="0"/>
          <w:iCs w:val="0"/>
          <w:shd w:val="clear" w:color="auto" w:fill="FFFFFF"/>
        </w:rPr>
        <w:t>FIALA</w:t>
      </w:r>
      <w:r w:rsidRPr="00BD585B">
        <w:rPr>
          <w:rFonts w:cs="Times New Roman"/>
          <w:shd w:val="clear" w:color="auto" w:fill="FFFFFF"/>
        </w:rPr>
        <w:t>, J. a kol.</w:t>
      </w:r>
      <w:r w:rsidRPr="00BD585B">
        <w:rPr>
          <w:rStyle w:val="apple-converted-space"/>
          <w:rFonts w:cs="Times New Roman"/>
          <w:shd w:val="clear" w:color="auto" w:fill="FFFFFF"/>
        </w:rPr>
        <w:t> </w:t>
      </w:r>
      <w:r w:rsidRPr="00BD585B">
        <w:rPr>
          <w:rStyle w:val="Zdraznn"/>
          <w:rFonts w:cs="Times New Roman"/>
          <w:bCs/>
          <w:iCs w:val="0"/>
          <w:shd w:val="clear" w:color="auto" w:fill="FFFFFF"/>
        </w:rPr>
        <w:t>Občanské právo hmotné</w:t>
      </w:r>
      <w:r w:rsidRPr="00BD585B">
        <w:rPr>
          <w:rFonts w:cs="Times New Roman"/>
          <w:shd w:val="clear" w:color="auto" w:fill="FFFFFF"/>
        </w:rPr>
        <w:t>. 3. vyd. Brno: Masarykova univerzita v Brně,</w:t>
      </w:r>
      <w:r w:rsidRPr="00BD585B">
        <w:rPr>
          <w:rStyle w:val="apple-converted-space"/>
          <w:rFonts w:cs="Times New Roman"/>
          <w:shd w:val="clear" w:color="auto" w:fill="FFFFFF"/>
        </w:rPr>
        <w:t> </w:t>
      </w:r>
      <w:r w:rsidRPr="00BD585B">
        <w:rPr>
          <w:rStyle w:val="Zdraznn"/>
          <w:rFonts w:cs="Times New Roman"/>
          <w:bCs/>
          <w:i w:val="0"/>
          <w:iCs w:val="0"/>
          <w:shd w:val="clear" w:color="auto" w:fill="FFFFFF"/>
        </w:rPr>
        <w:t>1993</w:t>
      </w:r>
      <w:r>
        <w:rPr>
          <w:rFonts w:cs="Times New Roman"/>
          <w:shd w:val="clear" w:color="auto" w:fill="FFFFFF"/>
        </w:rPr>
        <w:t>. 433 s.</w:t>
      </w:r>
    </w:p>
    <w:p w:rsidR="00A80806" w:rsidRPr="00BD585B" w:rsidRDefault="00A80806" w:rsidP="009E4354">
      <w:pPr>
        <w:jc w:val="both"/>
      </w:pPr>
      <w:r>
        <w:t>FIALA</w:t>
      </w:r>
      <w:r w:rsidRPr="00BD585B">
        <w:t xml:space="preserve">. J. a kol. </w:t>
      </w:r>
      <w:r w:rsidRPr="00BD585B">
        <w:rPr>
          <w:i/>
        </w:rPr>
        <w:t>Občanské právo hmotné</w:t>
      </w:r>
      <w:r>
        <w:t>. Plzeň : Aleš Čeněk, 2007. 718 s.</w:t>
      </w:r>
    </w:p>
    <w:p w:rsidR="00A80806" w:rsidRPr="00BD585B" w:rsidRDefault="00A80806" w:rsidP="009E4354">
      <w:pPr>
        <w:jc w:val="both"/>
      </w:pPr>
      <w:r>
        <w:t>HLAVSA</w:t>
      </w:r>
      <w:r w:rsidRPr="00BD585B">
        <w:t xml:space="preserve">, P. </w:t>
      </w:r>
      <w:r w:rsidRPr="00BD585B">
        <w:rPr>
          <w:i/>
        </w:rPr>
        <w:t>Občanský soudní řád, soudní řád správní a předpisy související s výkladem nových ustanovení.</w:t>
      </w:r>
      <w:r>
        <w:t xml:space="preserve"> Linde Praha, 2002</w:t>
      </w:r>
    </w:p>
    <w:p w:rsidR="00A80806" w:rsidRPr="00BD585B" w:rsidRDefault="00A80806" w:rsidP="009E4354">
      <w:pPr>
        <w:jc w:val="both"/>
      </w:pPr>
      <w:r>
        <w:lastRenderedPageBreak/>
        <w:t>HLAVSA</w:t>
      </w:r>
      <w:r w:rsidRPr="00BD585B">
        <w:t xml:space="preserve">. P, </w:t>
      </w:r>
      <w:r w:rsidRPr="00BD585B">
        <w:rPr>
          <w:i/>
        </w:rPr>
        <w:t>Exekuční řád a zákon č. 119/2001 Sb.</w:t>
      </w:r>
      <w:r w:rsidRPr="00BD585B">
        <w:t xml:space="preserve"> 2 vyd.</w:t>
      </w:r>
      <w:r>
        <w:t xml:space="preserve"> </w:t>
      </w:r>
      <w:r w:rsidRPr="00BD585B">
        <w:t>Praha : Linde Praha, a. s.</w:t>
      </w:r>
      <w:r>
        <w:t>,</w:t>
      </w:r>
      <w:r w:rsidRPr="00BD585B">
        <w:t xml:space="preserve"> 2004</w:t>
      </w:r>
    </w:p>
    <w:p w:rsidR="00A80806" w:rsidRPr="00BD585B" w:rsidRDefault="00A80806" w:rsidP="009E4354">
      <w:pPr>
        <w:jc w:val="both"/>
      </w:pPr>
      <w:r>
        <w:t>HOLEYŠOVSKÝ</w:t>
      </w:r>
      <w:r w:rsidRPr="00BD585B">
        <w:t xml:space="preserve">, M. </w:t>
      </w:r>
      <w:r w:rsidRPr="00BD585B">
        <w:rPr>
          <w:i/>
        </w:rPr>
        <w:t>Zástavní právo, ručení, bankovní záruka a ostatní zajišťovací prostředky v podnikatelské, bankovní a právní praxi</w:t>
      </w:r>
      <w:r w:rsidRPr="00BD585B">
        <w:t>. Druhé aktuali</w:t>
      </w:r>
      <w:r>
        <w:t>zované vydání. Newsletter Praha,</w:t>
      </w:r>
      <w:r w:rsidRPr="00BD585B">
        <w:t xml:space="preserve"> 1995</w:t>
      </w:r>
      <w:r>
        <w:t>. 132 s.</w:t>
      </w:r>
    </w:p>
    <w:p w:rsidR="00A80806" w:rsidRPr="00BD585B" w:rsidRDefault="00A80806" w:rsidP="005272EF">
      <w:pPr>
        <w:jc w:val="both"/>
      </w:pPr>
      <w:r>
        <w:t>HOLEYŠOVSKÝ</w:t>
      </w:r>
      <w:r w:rsidRPr="00BD585B">
        <w:t xml:space="preserve">, M. </w:t>
      </w:r>
      <w:r w:rsidRPr="005272EF">
        <w:rPr>
          <w:i/>
        </w:rPr>
        <w:t>Zástavní právo, ručení, bankovní záruka a ostatní zajišťovací prostředky v podnikatelské, bankovní a právní praxi</w:t>
      </w:r>
      <w:r w:rsidRPr="00BD585B">
        <w:t xml:space="preserve">. </w:t>
      </w:r>
      <w:r w:rsidRPr="00D546B7">
        <w:t>NEWSLETTER PRAHA</w:t>
      </w:r>
      <w:r>
        <w:t>, 1995</w:t>
      </w:r>
    </w:p>
    <w:p w:rsidR="00A80806" w:rsidRPr="00BD585B" w:rsidRDefault="00A80806" w:rsidP="009E4354">
      <w:pPr>
        <w:jc w:val="both"/>
      </w:pPr>
      <w:r>
        <w:t>HURDÍK</w:t>
      </w:r>
      <w:r w:rsidRPr="00BD585B">
        <w:t xml:space="preserve">, J. </w:t>
      </w:r>
      <w:r>
        <w:t>a kol</w:t>
      </w:r>
      <w:r w:rsidRPr="00BD585B">
        <w:t xml:space="preserve">. </w:t>
      </w:r>
      <w:r w:rsidRPr="00BD585B">
        <w:rPr>
          <w:i/>
        </w:rPr>
        <w:t>Občanské právo hmotné. Obecná část. Absolutní majetková práva</w:t>
      </w:r>
      <w:r>
        <w:t xml:space="preserve">. Plzeň: Aleš Čeněk, </w:t>
      </w:r>
      <w:r w:rsidRPr="00BD585B">
        <w:t>2013</w:t>
      </w:r>
      <w:r>
        <w:t>. 308 s.</w:t>
      </w:r>
    </w:p>
    <w:p w:rsidR="00A80806" w:rsidRPr="00BD585B" w:rsidRDefault="00A80806" w:rsidP="009E4354">
      <w:pPr>
        <w:jc w:val="both"/>
      </w:pPr>
      <w:r>
        <w:t>KNAPP</w:t>
      </w:r>
      <w:r w:rsidRPr="00BD585B">
        <w:t>, V.</w:t>
      </w:r>
      <w:r>
        <w:t xml:space="preserve"> </w:t>
      </w:r>
      <w:r w:rsidRPr="00BD585B">
        <w:t xml:space="preserve">a kol. </w:t>
      </w:r>
      <w:r w:rsidRPr="00BD585B">
        <w:rPr>
          <w:i/>
        </w:rPr>
        <w:t>Občanské právo hmotné Svazek I</w:t>
      </w:r>
      <w:r>
        <w:t>. Praha: CODEX, 1997. 352 s.</w:t>
      </w:r>
    </w:p>
    <w:p w:rsidR="00A80806" w:rsidRDefault="00A80806" w:rsidP="009E4354">
      <w:pPr>
        <w:jc w:val="both"/>
      </w:pPr>
      <w:r>
        <w:t>LAVICKÝ</w:t>
      </w:r>
      <w:r w:rsidRPr="00BD585B">
        <w:t xml:space="preserve">, P. a kol. </w:t>
      </w:r>
      <w:r w:rsidRPr="00152DFF">
        <w:rPr>
          <w:i/>
        </w:rPr>
        <w:t>Občanský zákoník I. Obecná část (§1-654). Komentář</w:t>
      </w:r>
      <w:r>
        <w:rPr>
          <w:i/>
        </w:rPr>
        <w:t xml:space="preserve">. </w:t>
      </w:r>
      <w:r w:rsidRPr="00BD585B">
        <w:rPr>
          <w:i/>
        </w:rPr>
        <w:t xml:space="preserve"> </w:t>
      </w:r>
      <w:r>
        <w:t xml:space="preserve">1. vyd. Praha: </w:t>
      </w:r>
      <w:r>
        <w:br/>
        <w:t>C. H. Beck, 2014. 2400 s.</w:t>
      </w:r>
    </w:p>
    <w:p w:rsidR="00A80806" w:rsidRPr="00BD585B" w:rsidRDefault="00A80806" w:rsidP="009E4354">
      <w:pPr>
        <w:jc w:val="both"/>
      </w:pPr>
      <w:r>
        <w:t>LAZAR</w:t>
      </w:r>
      <w:r w:rsidRPr="00BD585B">
        <w:t xml:space="preserve">, J. a kol. </w:t>
      </w:r>
      <w:r w:rsidRPr="00BD585B">
        <w:rPr>
          <w:i/>
        </w:rPr>
        <w:t>Občianske právo hmotné. Tretie doplnené a prepracované vydanie. 1. Veobecná časť. Rodinné právo. Vecné práva. Dedičské právo</w:t>
      </w:r>
      <w:r w:rsidRPr="00BD585B">
        <w:t xml:space="preserve">. </w:t>
      </w:r>
      <w:r>
        <w:t>Bratislava: IURA EDITION, 2006. 607 s.</w:t>
      </w:r>
    </w:p>
    <w:p w:rsidR="00A80806" w:rsidRPr="00BD585B" w:rsidRDefault="00A80806" w:rsidP="009E4354">
      <w:pPr>
        <w:jc w:val="both"/>
      </w:pPr>
      <w:r>
        <w:t>MAYER</w:t>
      </w:r>
      <w:r w:rsidRPr="00BD585B">
        <w:t xml:space="preserve">, R. </w:t>
      </w:r>
      <w:r w:rsidRPr="00BD585B">
        <w:rPr>
          <w:i/>
        </w:rPr>
        <w:t xml:space="preserve">Soustava občanského práva. Kniha druhá, Práva věcná. </w:t>
      </w:r>
      <w:r>
        <w:t xml:space="preserve">Brno: Barvič </w:t>
      </w:r>
      <w:r>
        <w:br/>
        <w:t>a Novotný, 1924</w:t>
      </w:r>
    </w:p>
    <w:p w:rsidR="00A80806" w:rsidRPr="00BD585B" w:rsidRDefault="00A80806" w:rsidP="009E4354">
      <w:pPr>
        <w:jc w:val="both"/>
      </w:pPr>
      <w:r>
        <w:t>PLECITÝ</w:t>
      </w:r>
      <w:r w:rsidRPr="00BD585B">
        <w:t xml:space="preserve">, V. </w:t>
      </w:r>
      <w:r>
        <w:t xml:space="preserve">a kol. </w:t>
      </w:r>
      <w:r w:rsidRPr="00BD585B">
        <w:rPr>
          <w:i/>
        </w:rPr>
        <w:t>Základy občanského práva</w:t>
      </w:r>
      <w:r w:rsidRPr="00BD585B">
        <w:t>. 2. vyd. Plzeň : Aleš Čeněk, s.r.o. 2005</w:t>
      </w:r>
      <w:r>
        <w:t xml:space="preserve">. </w:t>
      </w:r>
      <w:r>
        <w:br/>
        <w:t>287 s.</w:t>
      </w:r>
    </w:p>
    <w:p w:rsidR="00A80806" w:rsidRPr="00BD585B" w:rsidRDefault="00A80806" w:rsidP="009E4354">
      <w:pPr>
        <w:jc w:val="both"/>
      </w:pPr>
      <w:r>
        <w:t>PRUDILOVÁ</w:t>
      </w:r>
      <w:r w:rsidRPr="00BD585B">
        <w:t xml:space="preserve">, M. </w:t>
      </w:r>
      <w:r w:rsidRPr="00BD585B">
        <w:rPr>
          <w:i/>
        </w:rPr>
        <w:t xml:space="preserve">Veřejné dražby a exekuce. </w:t>
      </w:r>
      <w:r w:rsidRPr="00BD585B">
        <w:t>Linde Praha a.s.</w:t>
      </w:r>
      <w:r>
        <w:t>,</w:t>
      </w:r>
      <w:r w:rsidRPr="00BD585B">
        <w:t xml:space="preserve"> 2001</w:t>
      </w:r>
    </w:p>
    <w:p w:rsidR="00A80806" w:rsidRPr="00BD585B" w:rsidRDefault="00A80806" w:rsidP="009E4354">
      <w:pPr>
        <w:jc w:val="both"/>
      </w:pPr>
      <w:r>
        <w:t>ROUČEK</w:t>
      </w:r>
      <w:r w:rsidRPr="00BD585B">
        <w:t xml:space="preserve">, F. </w:t>
      </w:r>
      <w:r>
        <w:t>SEDLÁČEK</w:t>
      </w:r>
      <w:r w:rsidRPr="00BD585B">
        <w:t xml:space="preserve">, J. </w:t>
      </w:r>
      <w:r w:rsidRPr="00BD585B">
        <w:rPr>
          <w:i/>
        </w:rPr>
        <w:t xml:space="preserve">Komentář k Československému obecnému zákoníku občanském </w:t>
      </w:r>
      <w:r w:rsidRPr="00BD585B">
        <w:rPr>
          <w:i/>
        </w:rPr>
        <w:br/>
        <w:t>a občanské právo platné na Slovensku a v Podkarpatské Rusi</w:t>
      </w:r>
      <w:r>
        <w:t>. Díl II. Praha : Linhart. 1935. 970 s.</w:t>
      </w:r>
    </w:p>
    <w:p w:rsidR="00A80806" w:rsidRPr="00BD585B" w:rsidRDefault="00A80806" w:rsidP="009E4354">
      <w:pPr>
        <w:jc w:val="both"/>
      </w:pPr>
      <w:r>
        <w:t>ROUČEK</w:t>
      </w:r>
      <w:r w:rsidRPr="00BD585B">
        <w:t xml:space="preserve">, F. </w:t>
      </w:r>
      <w:r>
        <w:t>SEDLÁČEK</w:t>
      </w:r>
      <w:r w:rsidRPr="00BD585B">
        <w:t xml:space="preserve">, J. </w:t>
      </w:r>
      <w:r w:rsidRPr="00BD585B">
        <w:rPr>
          <w:i/>
        </w:rPr>
        <w:t>Komentář k Československému obecnému zákoníku občanském a občanské právo platné na Slovensku a v Podkarpatské Rusi</w:t>
      </w:r>
      <w:r w:rsidRPr="00BD585B">
        <w:t>. Díl VI. Praha : Linhart</w:t>
      </w:r>
      <w:r>
        <w:t>,</w:t>
      </w:r>
      <w:r w:rsidRPr="00BD585B">
        <w:t xml:space="preserve"> 1937</w:t>
      </w:r>
    </w:p>
    <w:p w:rsidR="00A80806" w:rsidRPr="00BD585B" w:rsidRDefault="00A80806" w:rsidP="009E4354">
      <w:pPr>
        <w:jc w:val="both"/>
      </w:pPr>
      <w:r>
        <w:t>ROZEHNAL</w:t>
      </w:r>
      <w:r w:rsidRPr="00BD585B">
        <w:t xml:space="preserve">, A. </w:t>
      </w:r>
      <w:r w:rsidRPr="000473C1">
        <w:rPr>
          <w:i/>
        </w:rPr>
        <w:t>Úvěry zajištěné zástavním právem</w:t>
      </w:r>
      <w:r>
        <w:t xml:space="preserve">. Praha : G plus </w:t>
      </w:r>
      <w:r w:rsidRPr="00BD585B">
        <w:t>G, 1997</w:t>
      </w:r>
    </w:p>
    <w:p w:rsidR="00A80806" w:rsidRPr="00BD585B" w:rsidRDefault="00A80806" w:rsidP="009E4354">
      <w:pPr>
        <w:jc w:val="both"/>
      </w:pPr>
      <w:r>
        <w:t>SCHELLE</w:t>
      </w:r>
      <w:r w:rsidRPr="00BD585B">
        <w:t xml:space="preserve">, K. </w:t>
      </w:r>
      <w:r>
        <w:t>TAUCHEN</w:t>
      </w:r>
      <w:r w:rsidRPr="00BD585B">
        <w:t xml:space="preserve">, J. </w:t>
      </w:r>
      <w:r w:rsidRPr="00BD585B">
        <w:rPr>
          <w:i/>
        </w:rPr>
        <w:t>Občanské zákoníky</w:t>
      </w:r>
      <w:r w:rsidRPr="00BD585B">
        <w:t>. Ostrava: KEY Publishing s.r.o.</w:t>
      </w:r>
      <w:r>
        <w:t>, 2012</w:t>
      </w:r>
    </w:p>
    <w:p w:rsidR="00A80806" w:rsidRDefault="00A80806" w:rsidP="009E4354">
      <w:pPr>
        <w:jc w:val="both"/>
      </w:pPr>
      <w:r>
        <w:t>SPÁČIL</w:t>
      </w:r>
      <w:r w:rsidRPr="00BD585B">
        <w:t xml:space="preserve">, J. a kol. </w:t>
      </w:r>
      <w:r w:rsidRPr="009D49FC">
        <w:rPr>
          <w:i/>
        </w:rPr>
        <w:t>Občanský</w:t>
      </w:r>
      <w:r w:rsidRPr="00BD585B">
        <w:rPr>
          <w:i/>
        </w:rPr>
        <w:t xml:space="preserve"> zákoník III. Věcná práva (§976-1474).</w:t>
      </w:r>
      <w:r>
        <w:rPr>
          <w:i/>
        </w:rPr>
        <w:t xml:space="preserve"> Komentář. </w:t>
      </w:r>
      <w:r>
        <w:t>1. vyd. Praha: C.H.Beck, 2003. 1276 s.</w:t>
      </w:r>
    </w:p>
    <w:p w:rsidR="00A80806" w:rsidRPr="00BD585B" w:rsidRDefault="00A80806" w:rsidP="009E4354">
      <w:pPr>
        <w:jc w:val="both"/>
      </w:pPr>
      <w:r>
        <w:t>SVEJKOVSKÝ</w:t>
      </w:r>
      <w:r w:rsidRPr="00BD585B">
        <w:t xml:space="preserve">, J. </w:t>
      </w:r>
      <w:r w:rsidRPr="00BD585B">
        <w:rPr>
          <w:i/>
        </w:rPr>
        <w:t>Nový občanský zákoník. Srovnání nové a současné úpravy občanského práva</w:t>
      </w:r>
      <w:r>
        <w:t xml:space="preserve">. </w:t>
      </w:r>
      <w:r>
        <w:br/>
        <w:t>1. vyd. Praha : C. H. Beck, 2012. 792 s.</w:t>
      </w:r>
    </w:p>
    <w:p w:rsidR="00A80806" w:rsidRPr="00BD585B" w:rsidRDefault="00A80806" w:rsidP="009E4354">
      <w:pPr>
        <w:jc w:val="both"/>
      </w:pPr>
      <w:r>
        <w:t>ŠKÁROVÁ</w:t>
      </w:r>
      <w:r w:rsidRPr="00BD585B">
        <w:t xml:space="preserve"> a kol, </w:t>
      </w:r>
      <w:r w:rsidRPr="00BD585B">
        <w:rPr>
          <w:i/>
        </w:rPr>
        <w:t>Občanský soudní řád s vysvětlivkami a judikaturou.</w:t>
      </w:r>
      <w:r>
        <w:t xml:space="preserve"> 4. akt. vyd. Linde Praha, 2009</w:t>
      </w:r>
    </w:p>
    <w:p w:rsidR="00A80806" w:rsidRPr="00BD585B" w:rsidRDefault="00A80806" w:rsidP="009E4354">
      <w:pPr>
        <w:jc w:val="both"/>
      </w:pPr>
      <w:r>
        <w:lastRenderedPageBreak/>
        <w:t>ŠVESTKA</w:t>
      </w:r>
      <w:r w:rsidRPr="00BD585B">
        <w:t xml:space="preserve">, J. a kol. </w:t>
      </w:r>
      <w:r w:rsidRPr="00BD585B">
        <w:rPr>
          <w:i/>
        </w:rPr>
        <w:t>Občanské právo hmotné 1</w:t>
      </w:r>
      <w:r w:rsidRPr="00BD585B">
        <w:t xml:space="preserve">. </w:t>
      </w:r>
      <w:r w:rsidRPr="00E55E64">
        <w:rPr>
          <w:i/>
        </w:rPr>
        <w:t>díl 1-2. Obecná část - Věcná práva</w:t>
      </w:r>
      <w:r w:rsidRPr="00BD585B">
        <w:t xml:space="preserve">. </w:t>
      </w:r>
      <w:r>
        <w:t>Wolters Kluwer ČR, a.s. : Praha, 2009. 459 s.</w:t>
      </w:r>
    </w:p>
    <w:p w:rsidR="00A80806" w:rsidRPr="00BD585B" w:rsidRDefault="00A80806" w:rsidP="009E4354">
      <w:pPr>
        <w:jc w:val="both"/>
      </w:pPr>
      <w:r>
        <w:t xml:space="preserve">ŠVESTKA, J. </w:t>
      </w:r>
      <w:r w:rsidRPr="00BD585B">
        <w:t xml:space="preserve">a kol. </w:t>
      </w:r>
      <w:r>
        <w:rPr>
          <w:i/>
        </w:rPr>
        <w:t>Občanský zákoník</w:t>
      </w:r>
      <w:r w:rsidRPr="0056301A">
        <w:rPr>
          <w:i/>
        </w:rPr>
        <w:t xml:space="preserve"> I.</w:t>
      </w:r>
      <w:r w:rsidRPr="00BD585B">
        <w:rPr>
          <w:i/>
        </w:rPr>
        <w:t xml:space="preserve"> § 1-459.</w:t>
      </w:r>
      <w:r>
        <w:rPr>
          <w:i/>
        </w:rPr>
        <w:t xml:space="preserve"> Komentář. </w:t>
      </w:r>
      <w:r w:rsidRPr="00BD585B">
        <w:t>1. vydání. Praha : C. H. Beck</w:t>
      </w:r>
      <w:r>
        <w:t>, 2008. 1236 s.</w:t>
      </w:r>
    </w:p>
    <w:p w:rsidR="00A80806" w:rsidRDefault="00A80806" w:rsidP="009E4354">
      <w:pPr>
        <w:jc w:val="both"/>
      </w:pPr>
      <w:r>
        <w:t>ŠVESTKA</w:t>
      </w:r>
      <w:r w:rsidRPr="00BD585B">
        <w:t>, J.</w:t>
      </w:r>
      <w:r>
        <w:t xml:space="preserve"> </w:t>
      </w:r>
      <w:r w:rsidRPr="00BD585B">
        <w:t xml:space="preserve">a kol. </w:t>
      </w:r>
      <w:r>
        <w:rPr>
          <w:i/>
        </w:rPr>
        <w:t>Občanský</w:t>
      </w:r>
      <w:r w:rsidRPr="00961BE6">
        <w:rPr>
          <w:i/>
        </w:rPr>
        <w:t xml:space="preserve"> zákoník</w:t>
      </w:r>
      <w:r w:rsidRPr="00BD585B">
        <w:rPr>
          <w:i/>
        </w:rPr>
        <w:t>.</w:t>
      </w:r>
      <w:r>
        <w:rPr>
          <w:i/>
        </w:rPr>
        <w:t xml:space="preserve"> </w:t>
      </w:r>
      <w:r w:rsidRPr="00BD585B">
        <w:rPr>
          <w:i/>
        </w:rPr>
        <w:t>Svazek I.</w:t>
      </w:r>
      <w:r w:rsidRPr="00BD585B">
        <w:t xml:space="preserve"> </w:t>
      </w:r>
      <w:r w:rsidRPr="000804E1">
        <w:rPr>
          <w:i/>
        </w:rPr>
        <w:t>Komentář</w:t>
      </w:r>
      <w:r>
        <w:t xml:space="preserve">. </w:t>
      </w:r>
      <w:r w:rsidRPr="00BD585B">
        <w:t>P</w:t>
      </w:r>
      <w:r>
        <w:t>raha: Wolters Kluwer, a.s. 2014. 1736 s.</w:t>
      </w:r>
    </w:p>
    <w:p w:rsidR="00A80806" w:rsidRPr="00BD585B" w:rsidRDefault="00A80806" w:rsidP="009E4354">
      <w:pPr>
        <w:jc w:val="both"/>
      </w:pPr>
      <w:r>
        <w:t>TILSCH</w:t>
      </w:r>
      <w:r w:rsidRPr="00BD585B">
        <w:t xml:space="preserve">, E. </w:t>
      </w:r>
      <w:r w:rsidRPr="00BD585B">
        <w:rPr>
          <w:i/>
        </w:rPr>
        <w:t>Rakouského práva občanského čás</w:t>
      </w:r>
      <w:r>
        <w:rPr>
          <w:i/>
        </w:rPr>
        <w:t>t všeobecná (Provisorní vydání).</w:t>
      </w:r>
      <w:r w:rsidRPr="00BD585B">
        <w:rPr>
          <w:i/>
        </w:rPr>
        <w:t xml:space="preserve"> </w:t>
      </w:r>
      <w:r>
        <w:t>Všehrd, Praha,</w:t>
      </w:r>
      <w:r w:rsidRPr="00BD585B">
        <w:t xml:space="preserve"> 1906. </w:t>
      </w:r>
      <w:r>
        <w:t>s</w:t>
      </w:r>
      <w:r w:rsidRPr="00BD585B">
        <w:t>. 93</w:t>
      </w:r>
    </w:p>
    <w:p w:rsidR="00A80806" w:rsidRPr="00BD585B" w:rsidRDefault="00A80806" w:rsidP="009E4354">
      <w:pPr>
        <w:jc w:val="both"/>
      </w:pPr>
      <w:r>
        <w:t>VOJČÍK</w:t>
      </w:r>
      <w:r w:rsidRPr="00BD585B">
        <w:t xml:space="preserve">, P. a kol. </w:t>
      </w:r>
      <w:r w:rsidRPr="00BD585B">
        <w:rPr>
          <w:i/>
        </w:rPr>
        <w:t>Občiansky zákonník Stručný komentár. Druhé, doplnené a prepracované vydanie</w:t>
      </w:r>
      <w:r w:rsidRPr="00BD585B">
        <w:t>. Bratis</w:t>
      </w:r>
      <w:r>
        <w:t xml:space="preserve">lava: IURA EDITION, spol.s.r.o, </w:t>
      </w:r>
      <w:r w:rsidRPr="00BD585B">
        <w:t>2009</w:t>
      </w:r>
    </w:p>
    <w:p w:rsidR="00A80806" w:rsidRPr="00BD585B" w:rsidRDefault="00A80806" w:rsidP="009E4354">
      <w:pPr>
        <w:jc w:val="both"/>
      </w:pPr>
      <w:r>
        <w:t>VYMAZAL</w:t>
      </w:r>
      <w:r w:rsidRPr="00BD585B">
        <w:t xml:space="preserve">, L. </w:t>
      </w:r>
      <w:r w:rsidRPr="00BD585B">
        <w:rPr>
          <w:i/>
        </w:rPr>
        <w:t>Zástavní právo – Podrobný komentář k jednotlivým ustanovením včetně vybrané judikatury</w:t>
      </w:r>
      <w:r>
        <w:t xml:space="preserve">. Linde Praha, </w:t>
      </w:r>
      <w:r w:rsidRPr="00BD585B">
        <w:t>2012</w:t>
      </w:r>
    </w:p>
    <w:p w:rsidR="00A80806" w:rsidRPr="00BD585B" w:rsidRDefault="00A80806" w:rsidP="009E4354">
      <w:pPr>
        <w:jc w:val="both"/>
      </w:pPr>
      <w:r>
        <w:t>VYMAZAL</w:t>
      </w:r>
      <w:r w:rsidRPr="00BD585B">
        <w:t xml:space="preserve">, L. </w:t>
      </w:r>
      <w:r w:rsidRPr="00BD585B">
        <w:rPr>
          <w:i/>
        </w:rPr>
        <w:t>Zástavní právo v novém občanském zákoníku (zákon č. 89/2012 Sb.)</w:t>
      </w:r>
      <w:r>
        <w:t>. Praha: Linde, a.s, 2014</w:t>
      </w:r>
    </w:p>
    <w:p w:rsidR="00A80806" w:rsidRPr="00BD585B" w:rsidRDefault="00A80806" w:rsidP="009E4354">
      <w:pPr>
        <w:jc w:val="both"/>
      </w:pPr>
      <w:r>
        <w:t>WIELING</w:t>
      </w:r>
      <w:r w:rsidRPr="00BD585B">
        <w:t xml:space="preserve">, H. J. </w:t>
      </w:r>
      <w:r w:rsidRPr="00BD585B">
        <w:rPr>
          <w:i/>
        </w:rPr>
        <w:t xml:space="preserve">Sachenrecht. </w:t>
      </w:r>
      <w:r w:rsidRPr="00BD585B">
        <w:t>5. Auflage.</w:t>
      </w:r>
      <w:r w:rsidRPr="00BD585B">
        <w:rPr>
          <w:i/>
        </w:rPr>
        <w:t xml:space="preserve"> </w:t>
      </w:r>
      <w:r w:rsidRPr="00BD585B">
        <w:t>Springer-Lehrbuch</w:t>
      </w:r>
      <w:r>
        <w:t>,</w:t>
      </w:r>
      <w:r w:rsidRPr="00BD585B">
        <w:t xml:space="preserve"> 2007</w:t>
      </w:r>
      <w:r>
        <w:t>,</w:t>
      </w:r>
      <w:r w:rsidRPr="00BD585B">
        <w:t xml:space="preserve"> </w:t>
      </w:r>
    </w:p>
    <w:p w:rsidR="00A80806" w:rsidRPr="001A570A" w:rsidRDefault="00A80806" w:rsidP="009E4354">
      <w:pPr>
        <w:jc w:val="both"/>
        <w:rPr>
          <w:rFonts w:cs="Times New Roman"/>
          <w:bCs/>
          <w:shd w:val="clear" w:color="auto" w:fill="FFFFFF"/>
        </w:rPr>
      </w:pPr>
      <w:r>
        <w:t>WINTEROVÁ</w:t>
      </w:r>
      <w:r w:rsidRPr="00BD585B">
        <w:t xml:space="preserve">, A. </w:t>
      </w:r>
      <w:r w:rsidRPr="00BD585B">
        <w:rPr>
          <w:i/>
        </w:rPr>
        <w:t>Civilní právo procesní</w:t>
      </w:r>
      <w:r w:rsidRPr="00BD585B">
        <w:t xml:space="preserve">. 4. vyd. </w:t>
      </w:r>
      <w:r>
        <w:t>Praha : Linde Praha, a. s. 2006</w:t>
      </w:r>
    </w:p>
    <w:p w:rsidR="003E6378" w:rsidRDefault="003E6378" w:rsidP="008D01A7">
      <w:pPr>
        <w:jc w:val="both"/>
        <w:rPr>
          <w:b/>
          <w:sz w:val="28"/>
        </w:rPr>
      </w:pPr>
    </w:p>
    <w:p w:rsidR="008D01A7" w:rsidRPr="00BD585B" w:rsidRDefault="00EC37BD" w:rsidP="008D01A7">
      <w:pPr>
        <w:jc w:val="both"/>
        <w:rPr>
          <w:b/>
          <w:sz w:val="28"/>
        </w:rPr>
      </w:pPr>
      <w:r w:rsidRPr="00BD585B">
        <w:rPr>
          <w:b/>
          <w:sz w:val="28"/>
        </w:rPr>
        <w:t xml:space="preserve">Odborné </w:t>
      </w:r>
      <w:r w:rsidR="009E4354">
        <w:rPr>
          <w:b/>
          <w:sz w:val="28"/>
        </w:rPr>
        <w:t>časopisy</w:t>
      </w:r>
    </w:p>
    <w:p w:rsidR="00A80806" w:rsidRPr="00BD585B" w:rsidRDefault="00A80806" w:rsidP="00511DFB">
      <w:pPr>
        <w:jc w:val="both"/>
      </w:pPr>
      <w:r>
        <w:t>BUREŠ</w:t>
      </w:r>
      <w:r w:rsidRPr="00BD585B">
        <w:t xml:space="preserve">. J. </w:t>
      </w:r>
      <w:r w:rsidRPr="00FC4630">
        <w:t>Nový občanský zákoník možná zrychlí veřejné dražby</w:t>
      </w:r>
      <w:r w:rsidRPr="00BD585B">
        <w:t xml:space="preserve">. </w:t>
      </w:r>
      <w:r w:rsidRPr="005272EF">
        <w:rPr>
          <w:i/>
        </w:rPr>
        <w:t>Realit</w:t>
      </w:r>
      <w:r>
        <w:t xml:space="preserve">, </w:t>
      </w:r>
      <w:r w:rsidRPr="00BD585B">
        <w:t xml:space="preserve"> r. 2011</w:t>
      </w:r>
      <w:r>
        <w:t xml:space="preserve">, </w:t>
      </w:r>
      <w:r w:rsidRPr="00BD585B">
        <w:t xml:space="preserve"> č. 7, </w:t>
      </w:r>
      <w:r>
        <w:t>s</w:t>
      </w:r>
      <w:r w:rsidRPr="00BD585B">
        <w:t>. 92</w:t>
      </w:r>
    </w:p>
    <w:p w:rsidR="00A80806" w:rsidRPr="00BD585B" w:rsidRDefault="00A80806" w:rsidP="00511DFB">
      <w:pPr>
        <w:jc w:val="both"/>
      </w:pPr>
      <w:r>
        <w:t>ELIÁŠ</w:t>
      </w:r>
      <w:r w:rsidRPr="00BD585B">
        <w:t xml:space="preserve">, K. </w:t>
      </w:r>
      <w:r w:rsidRPr="00E26244">
        <w:t xml:space="preserve">Proč potřebujeme nový občanský zákoník? </w:t>
      </w:r>
      <w:r w:rsidRPr="005272EF">
        <w:rPr>
          <w:i/>
        </w:rPr>
        <w:t>Právní rádce</w:t>
      </w:r>
      <w:r>
        <w:t xml:space="preserve">, Economia, 2012, </w:t>
      </w:r>
      <w:r w:rsidRPr="00BD585B">
        <w:t xml:space="preserve">č. 11, </w:t>
      </w:r>
      <w:r>
        <w:t>s</w:t>
      </w:r>
      <w:r w:rsidRPr="00BD585B">
        <w:t>. 24</w:t>
      </w:r>
    </w:p>
    <w:p w:rsidR="00A80806" w:rsidRPr="00BD585B" w:rsidRDefault="00A80806" w:rsidP="00511DFB">
      <w:pPr>
        <w:jc w:val="both"/>
      </w:pPr>
      <w:r>
        <w:t>FRINTA</w:t>
      </w:r>
      <w:r w:rsidRPr="00BD585B">
        <w:t xml:space="preserve">, O. </w:t>
      </w:r>
      <w:r w:rsidRPr="00953C71">
        <w:t>Nový občanský zákoník: Pojetí svéprávnosti v návrhu nového občanského zákoníku.</w:t>
      </w:r>
      <w:r>
        <w:t xml:space="preserve"> </w:t>
      </w:r>
      <w:r w:rsidRPr="005272EF">
        <w:rPr>
          <w:i/>
        </w:rPr>
        <w:t>Bulletin advokacie</w:t>
      </w:r>
      <w:r>
        <w:t>, 2011,  č. 1, s.</w:t>
      </w:r>
      <w:r w:rsidRPr="00177448">
        <w:t xml:space="preserve"> 57</w:t>
      </w:r>
      <w:r w:rsidRPr="00BD585B">
        <w:t xml:space="preserve"> </w:t>
      </w:r>
    </w:p>
    <w:p w:rsidR="00A80806" w:rsidRPr="00BD585B" w:rsidRDefault="00A80806" w:rsidP="00511DFB">
      <w:pPr>
        <w:jc w:val="both"/>
      </w:pPr>
      <w:r>
        <w:t>GRYGAR</w:t>
      </w:r>
      <w:r w:rsidRPr="00BD585B">
        <w:t xml:space="preserve">, J. </w:t>
      </w:r>
      <w:r w:rsidRPr="00792438">
        <w:t>Došlo k nějakým změnám u soudního prodeje zástavy?.</w:t>
      </w:r>
      <w:r w:rsidRPr="00BD585B">
        <w:t xml:space="preserve"> </w:t>
      </w:r>
      <w:r w:rsidRPr="005272EF">
        <w:rPr>
          <w:i/>
        </w:rPr>
        <w:t>Otázka a odpověď</w:t>
      </w:r>
      <w:r>
        <w:t xml:space="preserve">,  </w:t>
      </w:r>
      <w:r>
        <w:br/>
        <w:t>r. 2004, č. 2,</w:t>
      </w:r>
      <w:r w:rsidRPr="00BD585B">
        <w:t xml:space="preserve"> </w:t>
      </w:r>
      <w:r>
        <w:t>s</w:t>
      </w:r>
      <w:r w:rsidRPr="00BD585B">
        <w:t xml:space="preserve">. 27 </w:t>
      </w:r>
    </w:p>
    <w:p w:rsidR="00A80806" w:rsidRPr="00BD585B" w:rsidRDefault="00A80806" w:rsidP="00511DFB">
      <w:pPr>
        <w:jc w:val="both"/>
      </w:pPr>
      <w:r>
        <w:t>CHALUPA</w:t>
      </w:r>
      <w:r w:rsidRPr="00BD585B">
        <w:t xml:space="preserve">, R. </w:t>
      </w:r>
      <w:r w:rsidRPr="00E76AB0">
        <w:t>K úpravě zástavního práva.</w:t>
      </w:r>
      <w:r w:rsidRPr="00BD585B">
        <w:t xml:space="preserve"> </w:t>
      </w:r>
      <w:r w:rsidRPr="005272EF">
        <w:rPr>
          <w:i/>
        </w:rPr>
        <w:t>Obchodní právo</w:t>
      </w:r>
      <w:r>
        <w:t xml:space="preserve">, 1996, </w:t>
      </w:r>
      <w:r w:rsidRPr="00BD585B">
        <w:t xml:space="preserve">č. 4, </w:t>
      </w:r>
      <w:r>
        <w:t>s</w:t>
      </w:r>
      <w:r w:rsidRPr="00BD585B">
        <w:t>. 2</w:t>
      </w:r>
    </w:p>
    <w:p w:rsidR="00A80806" w:rsidRPr="00BD585B" w:rsidRDefault="00A80806" w:rsidP="00511DFB">
      <w:pPr>
        <w:jc w:val="both"/>
      </w:pPr>
      <w:r>
        <w:t>JEDLIČKA</w:t>
      </w:r>
      <w:r w:rsidRPr="00BD585B">
        <w:t xml:space="preserve">, M. </w:t>
      </w:r>
      <w:r w:rsidRPr="00D96A35">
        <w:t>Právní úprava zástavního práva dle nového občanského zákoníku</w:t>
      </w:r>
      <w:r w:rsidRPr="00BD585B">
        <w:t xml:space="preserve">. </w:t>
      </w:r>
      <w:r w:rsidRPr="005272EF">
        <w:rPr>
          <w:i/>
        </w:rPr>
        <w:t>Právní Fórum</w:t>
      </w:r>
      <w:r>
        <w:t xml:space="preserve"> (Wolters Kluwer ČR, a.s.), 2012, </w:t>
      </w:r>
      <w:r w:rsidRPr="00BD585B">
        <w:t>č. 8, s</w:t>
      </w:r>
      <w:r>
        <w:t>.</w:t>
      </w:r>
      <w:r w:rsidRPr="00BD585B">
        <w:t xml:space="preserve"> 333</w:t>
      </w:r>
    </w:p>
    <w:p w:rsidR="00A80806" w:rsidRPr="00BD585B" w:rsidRDefault="00A80806" w:rsidP="00511DFB">
      <w:pPr>
        <w:jc w:val="both"/>
      </w:pPr>
      <w:r>
        <w:t>KASAL</w:t>
      </w:r>
      <w:r w:rsidRPr="00BD585B">
        <w:t xml:space="preserve">, J. </w:t>
      </w:r>
      <w:r w:rsidRPr="00CE312D">
        <w:t>Právo zástavní, podzástavní a zadržovací – změny právní úpravy</w:t>
      </w:r>
      <w:r w:rsidRPr="00BD585B">
        <w:t xml:space="preserve">. </w:t>
      </w:r>
      <w:r w:rsidRPr="005272EF">
        <w:rPr>
          <w:i/>
        </w:rPr>
        <w:t>Právní Rádce</w:t>
      </w:r>
      <w:r>
        <w:t xml:space="preserve">, 2001, </w:t>
      </w:r>
      <w:r w:rsidRPr="00BD585B">
        <w:t xml:space="preserve"> č. 1, </w:t>
      </w:r>
      <w:r>
        <w:t>s</w:t>
      </w:r>
      <w:r w:rsidRPr="00BD585B">
        <w:t>. 5</w:t>
      </w:r>
    </w:p>
    <w:p w:rsidR="00A80806" w:rsidRPr="00BD585B" w:rsidRDefault="00A80806" w:rsidP="00511DFB">
      <w:pPr>
        <w:jc w:val="both"/>
      </w:pPr>
      <w:r>
        <w:t>MAYER</w:t>
      </w:r>
      <w:r w:rsidRPr="00BD585B">
        <w:t xml:space="preserve">, J. </w:t>
      </w:r>
      <w:r w:rsidRPr="00CC549A">
        <w:t>Akcesorita zástavního práva</w:t>
      </w:r>
      <w:r w:rsidRPr="00BD585B">
        <w:t xml:space="preserve">. </w:t>
      </w:r>
      <w:r w:rsidRPr="005272EF">
        <w:rPr>
          <w:i/>
        </w:rPr>
        <w:t>Bulletin advokacie</w:t>
      </w:r>
      <w:r>
        <w:t xml:space="preserve">, 2008, </w:t>
      </w:r>
      <w:r w:rsidRPr="00BD585B">
        <w:t xml:space="preserve"> č. 12, </w:t>
      </w:r>
      <w:r>
        <w:t>s</w:t>
      </w:r>
      <w:r w:rsidRPr="00BD585B">
        <w:t>. 24</w:t>
      </w:r>
    </w:p>
    <w:p w:rsidR="00A80806" w:rsidRPr="00BD585B" w:rsidRDefault="00A80806" w:rsidP="00511DFB">
      <w:pPr>
        <w:jc w:val="both"/>
      </w:pPr>
      <w:r>
        <w:lastRenderedPageBreak/>
        <w:t>MIKEŠ</w:t>
      </w:r>
      <w:r w:rsidRPr="00BD585B">
        <w:t xml:space="preserve">, J. </w:t>
      </w:r>
      <w:r>
        <w:t>WINTEROVÁ</w:t>
      </w:r>
      <w:r w:rsidRPr="00BD585B">
        <w:t xml:space="preserve">, A. </w:t>
      </w:r>
      <w:r w:rsidRPr="003571CA">
        <w:t>Nad jedním rozhodnutím</w:t>
      </w:r>
      <w:r w:rsidRPr="00BD585B">
        <w:t xml:space="preserve">. </w:t>
      </w:r>
      <w:r w:rsidRPr="005272EF">
        <w:rPr>
          <w:i/>
        </w:rPr>
        <w:t>Právní fórum</w:t>
      </w:r>
      <w:r>
        <w:t>, 2007, č. 1,</w:t>
      </w:r>
      <w:r w:rsidRPr="00BD585B">
        <w:t xml:space="preserve"> </w:t>
      </w:r>
      <w:r>
        <w:t>s</w:t>
      </w:r>
      <w:r w:rsidRPr="00BD585B">
        <w:t>. 23</w:t>
      </w:r>
    </w:p>
    <w:p w:rsidR="00A80806" w:rsidRPr="00BD585B" w:rsidRDefault="00A80806" w:rsidP="00511DFB">
      <w:pPr>
        <w:jc w:val="both"/>
      </w:pPr>
      <w:r>
        <w:t>MYŠÁKOVÁ</w:t>
      </w:r>
      <w:r w:rsidRPr="00BD585B">
        <w:t xml:space="preserve">, </w:t>
      </w:r>
      <w:r>
        <w:t>a kol.</w:t>
      </w:r>
      <w:r w:rsidRPr="00BD585B">
        <w:t xml:space="preserve">. </w:t>
      </w:r>
      <w:r w:rsidRPr="00E377F0">
        <w:t>Zástava závodu v režimu nového občanského zákoníku.</w:t>
      </w:r>
      <w:r w:rsidRPr="00BD585B">
        <w:t xml:space="preserve"> </w:t>
      </w:r>
      <w:r w:rsidRPr="005272EF">
        <w:rPr>
          <w:i/>
        </w:rPr>
        <w:t>Soudce</w:t>
      </w:r>
      <w:r>
        <w:t xml:space="preserve">, </w:t>
      </w:r>
      <w:r w:rsidRPr="00BD585B">
        <w:t>článek ze dne</w:t>
      </w:r>
      <w:r>
        <w:t xml:space="preserve"> </w:t>
      </w:r>
      <w:r w:rsidRPr="00BD585B">
        <w:t>5. 12. 2013</w:t>
      </w:r>
      <w:r>
        <w:t>, r. 2003, č. 12, s</w:t>
      </w:r>
      <w:r w:rsidRPr="00BD585B">
        <w:t>. 29</w:t>
      </w:r>
    </w:p>
    <w:p w:rsidR="00A80806" w:rsidRPr="00BD585B" w:rsidRDefault="00A80806" w:rsidP="00511DFB">
      <w:pPr>
        <w:jc w:val="both"/>
      </w:pPr>
      <w:r>
        <w:t>NĚMEC</w:t>
      </w:r>
      <w:r w:rsidRPr="00BD585B">
        <w:t xml:space="preserve">. R. </w:t>
      </w:r>
      <w:r w:rsidRPr="00E238BA">
        <w:t>Zajištění závazků podle nového občanského zákoníku</w:t>
      </w:r>
      <w:r w:rsidRPr="00BD585B">
        <w:t xml:space="preserve">. </w:t>
      </w:r>
      <w:r w:rsidRPr="005272EF">
        <w:rPr>
          <w:i/>
        </w:rPr>
        <w:t>Právní Rádce</w:t>
      </w:r>
      <w:r>
        <w:t>, 2011,</w:t>
      </w:r>
      <w:r w:rsidRPr="00BD585B">
        <w:t xml:space="preserve"> č. 6, </w:t>
      </w:r>
      <w:r>
        <w:t>s</w:t>
      </w:r>
      <w:r w:rsidRPr="00BD585B">
        <w:t>. 17</w:t>
      </w:r>
    </w:p>
    <w:p w:rsidR="00A80806" w:rsidRPr="00BD585B" w:rsidRDefault="00A80806" w:rsidP="00511DFB">
      <w:pPr>
        <w:jc w:val="both"/>
      </w:pPr>
      <w:r>
        <w:t xml:space="preserve">PELIKÁNOVÁ, </w:t>
      </w:r>
      <w:r w:rsidRPr="00BD585B">
        <w:t>I.</w:t>
      </w:r>
      <w:r>
        <w:t xml:space="preserve"> </w:t>
      </w:r>
      <w:r w:rsidRPr="00BD585B">
        <w:t xml:space="preserve"> </w:t>
      </w:r>
      <w:r w:rsidRPr="008B7116">
        <w:t>Zástavní právo k cennému papíru</w:t>
      </w:r>
      <w:r w:rsidRPr="00BD585B">
        <w:t xml:space="preserve">. </w:t>
      </w:r>
      <w:r w:rsidRPr="00760EC3">
        <w:rPr>
          <w:i/>
        </w:rPr>
        <w:t>Právní zpravodaj</w:t>
      </w:r>
      <w:r w:rsidRPr="00BD585B">
        <w:t xml:space="preserve">. ASPI. ze dne </w:t>
      </w:r>
      <w:r>
        <w:br/>
      </w:r>
      <w:r w:rsidRPr="00BD585B">
        <w:t>30. 10. 2000</w:t>
      </w:r>
    </w:p>
    <w:p w:rsidR="00A80806" w:rsidRPr="00BD585B" w:rsidRDefault="00A80806" w:rsidP="00511DFB">
      <w:pPr>
        <w:jc w:val="both"/>
      </w:pPr>
      <w:r>
        <w:t>PIECHOWICZOVÁ</w:t>
      </w:r>
      <w:r w:rsidRPr="00BD585B">
        <w:t xml:space="preserve">, L. </w:t>
      </w:r>
      <w:r w:rsidRPr="007C7FFC">
        <w:t>Propadná zástava dle nového občanského zákoníku</w:t>
      </w:r>
      <w:r w:rsidRPr="00BD585B">
        <w:t xml:space="preserve">. </w:t>
      </w:r>
      <w:r w:rsidRPr="00760EC3">
        <w:rPr>
          <w:i/>
        </w:rPr>
        <w:t>Právní fórum</w:t>
      </w:r>
      <w:r>
        <w:t xml:space="preserve">. 2012, </w:t>
      </w:r>
      <w:r w:rsidRPr="00BD585B">
        <w:t xml:space="preserve">č. 8, </w:t>
      </w:r>
      <w:r>
        <w:t>s</w:t>
      </w:r>
      <w:r w:rsidRPr="00BD585B">
        <w:t>. 340</w:t>
      </w:r>
    </w:p>
    <w:p w:rsidR="00A80806" w:rsidRPr="00BD585B" w:rsidRDefault="00A80806" w:rsidP="00511DFB">
      <w:pPr>
        <w:jc w:val="both"/>
      </w:pPr>
      <w:r>
        <w:t>RAKOVSKÝ</w:t>
      </w:r>
      <w:r w:rsidRPr="00BD585B">
        <w:t xml:space="preserve">, A. </w:t>
      </w:r>
      <w:r>
        <w:t>VESELÝ</w:t>
      </w:r>
      <w:r w:rsidRPr="00BD585B">
        <w:t xml:space="preserve">, J. </w:t>
      </w:r>
      <w:r w:rsidRPr="00D47C87">
        <w:t>Veřejné dražby zastavených věcí v zahraničí a srovnání s českou právní úpravou</w:t>
      </w:r>
      <w:r w:rsidRPr="00BD585B">
        <w:t xml:space="preserve">. </w:t>
      </w:r>
      <w:r w:rsidRPr="00760EC3">
        <w:rPr>
          <w:i/>
        </w:rPr>
        <w:t>Právní rozhledy</w:t>
      </w:r>
      <w:r>
        <w:t>,</w:t>
      </w:r>
      <w:r w:rsidRPr="00BD585B">
        <w:t xml:space="preserve"> r</w:t>
      </w:r>
      <w:r>
        <w:t>. 2000, č. 11,</w:t>
      </w:r>
      <w:r w:rsidRPr="00BD585B">
        <w:t xml:space="preserve"> </w:t>
      </w:r>
      <w:r>
        <w:t>s</w:t>
      </w:r>
      <w:r w:rsidRPr="00BD585B">
        <w:t>. 498</w:t>
      </w:r>
    </w:p>
    <w:p w:rsidR="00A80806" w:rsidRPr="00BD585B" w:rsidRDefault="00A80806" w:rsidP="00511DFB">
      <w:pPr>
        <w:jc w:val="both"/>
      </w:pPr>
      <w:r>
        <w:t>SIGMUND</w:t>
      </w:r>
      <w:r w:rsidRPr="00BD585B">
        <w:t xml:space="preserve">, A. </w:t>
      </w:r>
      <w:r w:rsidRPr="00E11239">
        <w:t>Zpeněžení zástavy v insolvenci – více otázek než odpovědí</w:t>
      </w:r>
      <w:r w:rsidRPr="00BD585B">
        <w:t xml:space="preserve">. </w:t>
      </w:r>
      <w:r w:rsidRPr="00760EC3">
        <w:rPr>
          <w:i/>
        </w:rPr>
        <w:t>Bulletin advokacie</w:t>
      </w:r>
      <w:r>
        <w:t>,</w:t>
      </w:r>
      <w:r w:rsidRPr="00BD585B">
        <w:t xml:space="preserve"> 2012</w:t>
      </w:r>
      <w:r>
        <w:t>,</w:t>
      </w:r>
      <w:r w:rsidRPr="00BD585B">
        <w:t xml:space="preserve"> č. 6,</w:t>
      </w:r>
      <w:r>
        <w:t xml:space="preserve"> s</w:t>
      </w:r>
      <w:r w:rsidRPr="00BD585B">
        <w:t>. 27-29</w:t>
      </w:r>
    </w:p>
    <w:p w:rsidR="00A80806" w:rsidRPr="00BD585B" w:rsidRDefault="00A80806" w:rsidP="00511DFB">
      <w:pPr>
        <w:jc w:val="both"/>
      </w:pPr>
      <w:r>
        <w:t>STUNA</w:t>
      </w:r>
      <w:r w:rsidRPr="00BD585B">
        <w:t xml:space="preserve">, S. </w:t>
      </w:r>
      <w:r>
        <w:t>ŠVESTKA</w:t>
      </w:r>
      <w:r w:rsidRPr="00BD585B">
        <w:t xml:space="preserve">, J. </w:t>
      </w:r>
      <w:r w:rsidRPr="00550C22">
        <w:t>K pojmu věc v právním smyslu v návrhu nového občanského zákoníku</w:t>
      </w:r>
      <w:r w:rsidRPr="00BD585B">
        <w:t xml:space="preserve">. </w:t>
      </w:r>
      <w:r w:rsidRPr="00760EC3">
        <w:rPr>
          <w:i/>
        </w:rPr>
        <w:t>Právní rozhledy</w:t>
      </w:r>
      <w:r>
        <w:t>,</w:t>
      </w:r>
      <w:r w:rsidRPr="00BD585B">
        <w:t xml:space="preserve"> </w:t>
      </w:r>
      <w:r>
        <w:t xml:space="preserve">r. </w:t>
      </w:r>
      <w:r w:rsidRPr="00BD585B">
        <w:t>2011</w:t>
      </w:r>
      <w:r>
        <w:t>, č. 10</w:t>
      </w:r>
      <w:r w:rsidRPr="00BD585B">
        <w:t xml:space="preserve">, </w:t>
      </w:r>
      <w:r>
        <w:t>s</w:t>
      </w:r>
      <w:r w:rsidRPr="00BD585B">
        <w:t>. 372</w:t>
      </w:r>
    </w:p>
    <w:p w:rsidR="00A80806" w:rsidRPr="00BD585B" w:rsidRDefault="00A80806" w:rsidP="00511DFB">
      <w:pPr>
        <w:jc w:val="both"/>
      </w:pPr>
      <w:r>
        <w:t>ŠUSTROVÁ</w:t>
      </w:r>
      <w:r w:rsidRPr="00BD585B">
        <w:t xml:space="preserve">, D. </w:t>
      </w:r>
      <w:r w:rsidRPr="001C4356">
        <w:t>Vlastník neznámý a stará zástavní práva v katastru nemovitostí</w:t>
      </w:r>
      <w:r w:rsidRPr="00BD585B">
        <w:t xml:space="preserve">. </w:t>
      </w:r>
      <w:r w:rsidRPr="00760EC3">
        <w:rPr>
          <w:i/>
        </w:rPr>
        <w:t>Rekodifikace a Praxe</w:t>
      </w:r>
      <w:r>
        <w:t>, r. 2014,  č. 3,</w:t>
      </w:r>
      <w:r w:rsidRPr="00BD585B">
        <w:t xml:space="preserve"> </w:t>
      </w:r>
      <w:r>
        <w:t>s</w:t>
      </w:r>
      <w:r w:rsidRPr="00BD585B">
        <w:t>. 10</w:t>
      </w:r>
    </w:p>
    <w:p w:rsidR="00A80806" w:rsidRPr="00BD585B" w:rsidRDefault="00A80806" w:rsidP="00511DFB">
      <w:pPr>
        <w:jc w:val="both"/>
      </w:pPr>
      <w:r>
        <w:t>TINTĚRA</w:t>
      </w:r>
      <w:r w:rsidRPr="00BD585B">
        <w:t xml:space="preserve">, T. </w:t>
      </w:r>
      <w:r w:rsidRPr="000D6521">
        <w:t>Otazníky nad promlčením zástavního práva</w:t>
      </w:r>
      <w:r w:rsidRPr="00BD585B">
        <w:t xml:space="preserve">. </w:t>
      </w:r>
      <w:r w:rsidRPr="00760EC3">
        <w:rPr>
          <w:i/>
        </w:rPr>
        <w:t>Právní Fórum</w:t>
      </w:r>
      <w:r>
        <w:t xml:space="preserve"> (Wolters Kluwer ČR, a.s.), 2012, </w:t>
      </w:r>
      <w:r w:rsidRPr="00BD585B">
        <w:t xml:space="preserve">č. 8, </w:t>
      </w:r>
      <w:r>
        <w:t>s</w:t>
      </w:r>
      <w:r w:rsidRPr="00BD585B">
        <w:t>. 336</w:t>
      </w:r>
    </w:p>
    <w:p w:rsidR="00A80806" w:rsidRPr="00BD585B" w:rsidRDefault="00A80806" w:rsidP="00511DFB">
      <w:pPr>
        <w:jc w:val="both"/>
      </w:pPr>
      <w:r>
        <w:t>TOMSA</w:t>
      </w:r>
      <w:r w:rsidRPr="00BD585B">
        <w:t xml:space="preserve">, J. </w:t>
      </w:r>
      <w:r w:rsidRPr="00837822">
        <w:t>Zajišťovací instrumenty úvěru (se zvláštním zřetelem ke kanadskému právu)</w:t>
      </w:r>
      <w:r w:rsidRPr="00BD585B">
        <w:t xml:space="preserve">. </w:t>
      </w:r>
      <w:r w:rsidRPr="00760EC3">
        <w:rPr>
          <w:i/>
        </w:rPr>
        <w:t>Právní praxe v podnikání</w:t>
      </w:r>
      <w:r>
        <w:t xml:space="preserve">, 1998, </w:t>
      </w:r>
      <w:r w:rsidRPr="00BD585B">
        <w:t xml:space="preserve">č. 1, </w:t>
      </w:r>
      <w:r>
        <w:t>s</w:t>
      </w:r>
      <w:r w:rsidRPr="00BD585B">
        <w:t>. 34</w:t>
      </w:r>
    </w:p>
    <w:p w:rsidR="008D01A7" w:rsidRPr="00BD585B" w:rsidRDefault="008D01A7" w:rsidP="008D01A7">
      <w:pPr>
        <w:jc w:val="both"/>
      </w:pPr>
    </w:p>
    <w:p w:rsidR="008D01A7" w:rsidRPr="00BD585B" w:rsidRDefault="008D01A7" w:rsidP="008D01A7">
      <w:pPr>
        <w:jc w:val="both"/>
        <w:rPr>
          <w:b/>
          <w:sz w:val="28"/>
        </w:rPr>
      </w:pPr>
      <w:r w:rsidRPr="00BD585B">
        <w:rPr>
          <w:b/>
          <w:sz w:val="28"/>
        </w:rPr>
        <w:t>Judikatura</w:t>
      </w:r>
    </w:p>
    <w:p w:rsidR="00EA4D34" w:rsidRDefault="00EA4D34" w:rsidP="0081227E">
      <w:pPr>
        <w:jc w:val="both"/>
      </w:pPr>
      <w:r w:rsidRPr="00715326">
        <w:t xml:space="preserve">nález ÚS ze dne 1. 8. 2006, sp. zn. II. ÚS 349/03, publikovaný ve Sbírce nálezů a usnesení ÚS. č. 42, r. 2006, s. </w:t>
      </w:r>
      <w:r>
        <w:t>199</w:t>
      </w:r>
    </w:p>
    <w:p w:rsidR="00EA4D34" w:rsidRPr="00BD585B" w:rsidRDefault="00EA4D34" w:rsidP="0081227E">
      <w:pPr>
        <w:jc w:val="both"/>
      </w:pPr>
      <w:r>
        <w:t>n</w:t>
      </w:r>
      <w:r w:rsidRPr="00BD585B">
        <w:t>ález ÚS ze dne 11. 5. 2011, sp. zn. II. ÚS 165/11</w:t>
      </w:r>
    </w:p>
    <w:p w:rsidR="00EA4D34" w:rsidRPr="00715326" w:rsidRDefault="00EA4D34" w:rsidP="0081227E">
      <w:pPr>
        <w:jc w:val="both"/>
        <w:rPr>
          <w:szCs w:val="20"/>
        </w:rPr>
      </w:pPr>
      <w:r w:rsidRPr="00715326">
        <w:rPr>
          <w:szCs w:val="20"/>
        </w:rPr>
        <w:t>nález ÚS ze dne 19. 4. 2007, sp. zn. II. ÚS 114/06, publikovaný ve Sbír</w:t>
      </w:r>
      <w:r>
        <w:rPr>
          <w:szCs w:val="20"/>
        </w:rPr>
        <w:t xml:space="preserve">ce nálezů a usnesení ÚS pod </w:t>
      </w:r>
      <w:r w:rsidRPr="00715326">
        <w:rPr>
          <w:szCs w:val="20"/>
        </w:rPr>
        <w:t xml:space="preserve">č. 70/2007. r. 2007. </w:t>
      </w:r>
      <w:r>
        <w:rPr>
          <w:szCs w:val="20"/>
        </w:rPr>
        <w:t>s</w:t>
      </w:r>
      <w:r w:rsidRPr="00715326">
        <w:rPr>
          <w:szCs w:val="20"/>
        </w:rPr>
        <w:t>. 127</w:t>
      </w:r>
    </w:p>
    <w:p w:rsidR="00EA4D34" w:rsidRPr="00715326" w:rsidRDefault="00EA4D34" w:rsidP="0081227E">
      <w:pPr>
        <w:jc w:val="both"/>
        <w:rPr>
          <w:szCs w:val="20"/>
        </w:rPr>
      </w:pPr>
      <w:r w:rsidRPr="00715326">
        <w:rPr>
          <w:szCs w:val="20"/>
        </w:rPr>
        <w:t>rozsudek NS  ze dne 15. 6. 2010, sp. zn. 21 Cdo 2069/2008</w:t>
      </w:r>
    </w:p>
    <w:p w:rsidR="00EA4D34" w:rsidRPr="00BD585B" w:rsidRDefault="00EA4D34" w:rsidP="0081227E">
      <w:pPr>
        <w:jc w:val="both"/>
      </w:pPr>
      <w:r>
        <w:t>r</w:t>
      </w:r>
      <w:r w:rsidRPr="00BD585B">
        <w:t>ozsudek NS ze dne 16. 4. 2009, sp. zn. 1425/2008</w:t>
      </w:r>
    </w:p>
    <w:p w:rsidR="00EA4D34" w:rsidRPr="00BD585B" w:rsidRDefault="00EA4D34" w:rsidP="0081227E">
      <w:pPr>
        <w:jc w:val="both"/>
      </w:pPr>
      <w:r>
        <w:t>r</w:t>
      </w:r>
      <w:r w:rsidRPr="00BD585B">
        <w:t>ozsudek NS ze dne 19. 12. 2000, sp. zn. 1268/2002</w:t>
      </w:r>
    </w:p>
    <w:p w:rsidR="00EA4D34" w:rsidRPr="00BD585B" w:rsidRDefault="00EA4D34" w:rsidP="0081227E">
      <w:pPr>
        <w:jc w:val="both"/>
      </w:pPr>
      <w:r>
        <w:t>r</w:t>
      </w:r>
      <w:r w:rsidRPr="00BD585B">
        <w:t>ozsudek NS ze dne 19. 12. 2000, sp. zn. 30 Cdo 1268/2002</w:t>
      </w:r>
    </w:p>
    <w:p w:rsidR="00EA4D34" w:rsidRDefault="00EA4D34" w:rsidP="0081227E">
      <w:pPr>
        <w:jc w:val="both"/>
      </w:pPr>
      <w:r>
        <w:lastRenderedPageBreak/>
        <w:t>r</w:t>
      </w:r>
      <w:r w:rsidRPr="00BD585B">
        <w:t>ozsudek NS ze dne 20. ledna 2011, sp. zn. 21 Cdo 3757/2009:</w:t>
      </w:r>
    </w:p>
    <w:p w:rsidR="00EA4D34" w:rsidRPr="00715326" w:rsidRDefault="00EA4D34" w:rsidP="0081227E">
      <w:pPr>
        <w:jc w:val="both"/>
        <w:rPr>
          <w:szCs w:val="20"/>
        </w:rPr>
      </w:pPr>
      <w:r w:rsidRPr="00715326">
        <w:rPr>
          <w:szCs w:val="20"/>
        </w:rPr>
        <w:t>rozsudek NS ze dne 21. 12. 2010, sp. zn. 21 Cdo 2185/2009</w:t>
      </w:r>
    </w:p>
    <w:p w:rsidR="00EA4D34" w:rsidRDefault="00EA4D34" w:rsidP="0081227E">
      <w:pPr>
        <w:jc w:val="both"/>
      </w:pPr>
      <w:r>
        <w:t>r</w:t>
      </w:r>
      <w:r w:rsidRPr="00BD585B">
        <w:t xml:space="preserve">ozsudek NS ze dne 25. 11. 2005, sp. zn. 21 Cdo 2939/2004, publikovaný v Soudní judikatuře pod č. 29/2006, </w:t>
      </w:r>
      <w:r>
        <w:t>s. 115</w:t>
      </w:r>
    </w:p>
    <w:p w:rsidR="00EA4D34" w:rsidRPr="00BD585B" w:rsidRDefault="00EA4D34" w:rsidP="0081227E">
      <w:pPr>
        <w:jc w:val="both"/>
      </w:pPr>
      <w:r>
        <w:t>r</w:t>
      </w:r>
      <w:r w:rsidRPr="00BD585B">
        <w:t>ozsudek NS ze dne 26. 1. 1999, sp. zn. 2 Cdon 339/97, publikovaný ve Sbírce soudních rozhodnutí a sta</w:t>
      </w:r>
      <w:r>
        <w:t>novisek NS pod č. R 12/2000, s.</w:t>
      </w:r>
      <w:r w:rsidRPr="00BD585B">
        <w:t xml:space="preserve"> 112</w:t>
      </w:r>
    </w:p>
    <w:p w:rsidR="00EA4D34" w:rsidRPr="00BD585B" w:rsidRDefault="00EA4D34" w:rsidP="0081227E">
      <w:pPr>
        <w:jc w:val="both"/>
      </w:pPr>
      <w:r>
        <w:t>r</w:t>
      </w:r>
      <w:r w:rsidRPr="00BD585B">
        <w:t xml:space="preserve">ozsudek NS ze dne 26. 1. 1999, sp. zn. 2 Cdon 339/97, publikovaný ve Sbírce soudních rozhodnutí a stanovisek NS pod č. R 12/2000, </w:t>
      </w:r>
      <w:r>
        <w:t>s</w:t>
      </w:r>
      <w:r w:rsidRPr="00BD585B">
        <w:t>. 112</w:t>
      </w:r>
    </w:p>
    <w:p w:rsidR="00EA4D34" w:rsidRPr="00BD585B" w:rsidRDefault="00EA4D34" w:rsidP="0081227E">
      <w:pPr>
        <w:jc w:val="both"/>
      </w:pPr>
      <w:r>
        <w:t>r</w:t>
      </w:r>
      <w:r w:rsidRPr="00BD585B">
        <w:t>ozsudek NS ze dne 26. 4. 2006, sp. zn. 29 Odo 993/2004</w:t>
      </w:r>
    </w:p>
    <w:p w:rsidR="00EA4D34" w:rsidRPr="00BD585B" w:rsidRDefault="00EA4D34" w:rsidP="0081227E">
      <w:pPr>
        <w:jc w:val="both"/>
      </w:pPr>
      <w:r>
        <w:t>r</w:t>
      </w:r>
      <w:r w:rsidRPr="00BD585B">
        <w:t>ozsudek NS ze dne 27. 6. 2012, sp. zn. 21 Cdo 3322/2011</w:t>
      </w:r>
    </w:p>
    <w:p w:rsidR="00EA4D34" w:rsidRPr="00715326" w:rsidRDefault="00EA4D34" w:rsidP="0081227E">
      <w:pPr>
        <w:jc w:val="both"/>
        <w:rPr>
          <w:szCs w:val="20"/>
        </w:rPr>
      </w:pPr>
      <w:r w:rsidRPr="00715326">
        <w:rPr>
          <w:szCs w:val="20"/>
        </w:rPr>
        <w:t>rozsudek NS ze dne 29. 4. 2003, sp. zn. 21 Cdo 58/2003</w:t>
      </w:r>
    </w:p>
    <w:p w:rsidR="00EA4D34" w:rsidRPr="00BD585B" w:rsidRDefault="00EA4D34" w:rsidP="0081227E">
      <w:pPr>
        <w:jc w:val="both"/>
      </w:pPr>
      <w:r>
        <w:t>r</w:t>
      </w:r>
      <w:r w:rsidRPr="00BD585B">
        <w:t>ozsudek NS ze dne 6. 4. 2011, sp. zn. 21 Cdo 4397/2009, publikovaný v Soudní judikatuře pod č. 144/2011</w:t>
      </w:r>
    </w:p>
    <w:p w:rsidR="00EA4D34" w:rsidRPr="00BD585B" w:rsidRDefault="00EA4D34" w:rsidP="0081227E">
      <w:pPr>
        <w:jc w:val="both"/>
      </w:pPr>
      <w:r>
        <w:t>r</w:t>
      </w:r>
      <w:r w:rsidRPr="00BD585B">
        <w:t xml:space="preserve">ozsudek NS ze dne 9. 2. 2006, sp. zn. 21 Cdo 1198/2005, publikovaný ve Sbírce soudních rozhodnutí a stanovisek NS pod č. 16/2007, </w:t>
      </w:r>
      <w:r>
        <w:t>s</w:t>
      </w:r>
      <w:r w:rsidRPr="00BD585B">
        <w:t>. 156</w:t>
      </w:r>
    </w:p>
    <w:p w:rsidR="00EA4D34" w:rsidRPr="00BD585B" w:rsidRDefault="00EA4D34" w:rsidP="0081227E">
      <w:pPr>
        <w:jc w:val="both"/>
      </w:pPr>
      <w:r>
        <w:t>r</w:t>
      </w:r>
      <w:r w:rsidRPr="00BD585B">
        <w:t xml:space="preserve">ozsudek NS ze dne 9. 2. 2006, sp. zn. 21 Cdo 1198/2005, publikovaný ve Sbírce soudních rozhodnutí a stanovisek NS pod č. 16/2007, </w:t>
      </w:r>
      <w:r>
        <w:t>s</w:t>
      </w:r>
      <w:r w:rsidRPr="00BD585B">
        <w:t>. 156</w:t>
      </w:r>
    </w:p>
    <w:p w:rsidR="00EA4D34" w:rsidRPr="00BD585B" w:rsidRDefault="00EA4D34" w:rsidP="0081227E">
      <w:pPr>
        <w:jc w:val="both"/>
      </w:pPr>
      <w:r>
        <w:t>u</w:t>
      </w:r>
      <w:r w:rsidRPr="00BD585B">
        <w:t xml:space="preserve">snesení Krajského soudu v Brně ze dne 7. </w:t>
      </w:r>
      <w:r>
        <w:t>2. 2013, sp. zn. 38 Co 254/2011</w:t>
      </w:r>
    </w:p>
    <w:p w:rsidR="00EA4D34" w:rsidRPr="00715326" w:rsidRDefault="00EA4D34" w:rsidP="0081227E">
      <w:pPr>
        <w:jc w:val="both"/>
        <w:rPr>
          <w:szCs w:val="20"/>
        </w:rPr>
      </w:pPr>
      <w:r w:rsidRPr="00715326">
        <w:rPr>
          <w:szCs w:val="20"/>
        </w:rPr>
        <w:t xml:space="preserve">usnesení Krajského soudu v Hradci Králové ze dne 30. 12. 2013, sp. zn. 23Co 672/2003, publikované ve Sbírce soudních rozhodnutí a stanovisek NS pod R 11/2005, r. 2005. </w:t>
      </w:r>
      <w:r>
        <w:rPr>
          <w:szCs w:val="20"/>
        </w:rPr>
        <w:t>s</w:t>
      </w:r>
      <w:r w:rsidRPr="00715326">
        <w:rPr>
          <w:szCs w:val="20"/>
        </w:rPr>
        <w:t>. 57</w:t>
      </w:r>
    </w:p>
    <w:p w:rsidR="00EA4D34" w:rsidRPr="00BD585B" w:rsidRDefault="00EA4D34" w:rsidP="0081227E">
      <w:pPr>
        <w:jc w:val="both"/>
      </w:pPr>
      <w:r>
        <w:t>u</w:t>
      </w:r>
      <w:r w:rsidRPr="00BD585B">
        <w:t>snesení NS ze dne 11.3.2008, sp. zn. 21 Cdo 1145/2007</w:t>
      </w:r>
    </w:p>
    <w:p w:rsidR="00EA4D34" w:rsidRPr="00BD585B" w:rsidRDefault="00EA4D34" w:rsidP="0081227E">
      <w:pPr>
        <w:jc w:val="both"/>
      </w:pPr>
      <w:r>
        <w:t>u</w:t>
      </w:r>
      <w:r w:rsidRPr="00BD585B">
        <w:t>snesení NS ze dne 14.7.2010. sp. zn. 21 Cdo 1520/2009</w:t>
      </w:r>
    </w:p>
    <w:p w:rsidR="00EA4D34" w:rsidRPr="00715326" w:rsidRDefault="00EA4D34" w:rsidP="0081227E">
      <w:pPr>
        <w:jc w:val="both"/>
        <w:rPr>
          <w:szCs w:val="20"/>
        </w:rPr>
      </w:pPr>
      <w:r w:rsidRPr="00715326">
        <w:rPr>
          <w:szCs w:val="20"/>
        </w:rPr>
        <w:t>usnesení NS ze dne 14.7.2010. sp. zn. 21 Cdo 1520/2009</w:t>
      </w:r>
    </w:p>
    <w:p w:rsidR="00EA4D34" w:rsidRPr="00715326" w:rsidRDefault="00EA4D34" w:rsidP="0081227E">
      <w:pPr>
        <w:jc w:val="both"/>
        <w:rPr>
          <w:szCs w:val="20"/>
        </w:rPr>
      </w:pPr>
      <w:r w:rsidRPr="00715326">
        <w:rPr>
          <w:szCs w:val="20"/>
        </w:rPr>
        <w:t>usnesení NS ze dne 2. 12. 2004, sp. zn. 21 Cdo 1467/2004, publikované ve</w:t>
      </w:r>
      <w:r>
        <w:rPr>
          <w:szCs w:val="20"/>
        </w:rPr>
        <w:t xml:space="preserve"> Sbírce soudních rozhodnutí </w:t>
      </w:r>
      <w:r w:rsidRPr="00715326">
        <w:rPr>
          <w:szCs w:val="20"/>
        </w:rPr>
        <w:t xml:space="preserve">a stanovisek NS pod R 37/2005, r. 2005. </w:t>
      </w:r>
      <w:r>
        <w:rPr>
          <w:szCs w:val="20"/>
        </w:rPr>
        <w:t>s</w:t>
      </w:r>
      <w:r w:rsidRPr="00715326">
        <w:rPr>
          <w:szCs w:val="20"/>
        </w:rPr>
        <w:t>. 192</w:t>
      </w:r>
    </w:p>
    <w:p w:rsidR="00EA4D34" w:rsidRPr="00BD585B" w:rsidRDefault="00EA4D34" w:rsidP="0081227E">
      <w:pPr>
        <w:jc w:val="both"/>
      </w:pPr>
      <w:r>
        <w:t>u</w:t>
      </w:r>
      <w:r w:rsidRPr="00BD585B">
        <w:t>snesení NS ze dne 24.8.2006, sp. zn. 21 Cdo 2829/2005</w:t>
      </w:r>
    </w:p>
    <w:p w:rsidR="00EA4D34" w:rsidRPr="00BD585B" w:rsidRDefault="00EA4D34" w:rsidP="0081227E">
      <w:pPr>
        <w:jc w:val="both"/>
      </w:pPr>
      <w:r>
        <w:t>usnesení</w:t>
      </w:r>
      <w:r w:rsidRPr="00BD585B">
        <w:t xml:space="preserve"> NS ze dne 29.4.1997, sp. zn. 2 Cdon 1612/96, publikované ve Sbírce soudních rozhodnutí a stanovisek NS pod č. 30/1998, </w:t>
      </w:r>
      <w:r>
        <w:t>s</w:t>
      </w:r>
      <w:r w:rsidRPr="00BD585B">
        <w:t>. 211</w:t>
      </w:r>
    </w:p>
    <w:p w:rsidR="00EA4D34" w:rsidRPr="00BD585B" w:rsidRDefault="00EA4D34" w:rsidP="0081227E">
      <w:pPr>
        <w:jc w:val="both"/>
      </w:pPr>
      <w:r>
        <w:t>u</w:t>
      </w:r>
      <w:r w:rsidRPr="00BD585B">
        <w:t>snesení NS ze dne 31. 8. 2004, sp. zn. 29 Cdo 460/2002</w:t>
      </w:r>
    </w:p>
    <w:p w:rsidR="009E4354" w:rsidRDefault="009E4354" w:rsidP="008D01A7">
      <w:pPr>
        <w:jc w:val="both"/>
        <w:rPr>
          <w:b/>
          <w:sz w:val="28"/>
        </w:rPr>
      </w:pPr>
    </w:p>
    <w:p w:rsidR="00EA4D34" w:rsidRPr="00BD585B" w:rsidRDefault="00EA4D34" w:rsidP="00EA4D34">
      <w:pPr>
        <w:jc w:val="both"/>
        <w:rPr>
          <w:b/>
          <w:sz w:val="28"/>
        </w:rPr>
      </w:pPr>
      <w:r>
        <w:rPr>
          <w:b/>
          <w:sz w:val="28"/>
        </w:rPr>
        <w:lastRenderedPageBreak/>
        <w:t>Internetové stránky</w:t>
      </w:r>
    </w:p>
    <w:p w:rsidR="00EA4D34" w:rsidRPr="00BD585B" w:rsidRDefault="00EA4D34" w:rsidP="00EA4D34">
      <w:pPr>
        <w:jc w:val="both"/>
      </w:pPr>
      <w:r>
        <w:t>NITSCHNEIDEROVÁ</w:t>
      </w:r>
      <w:r w:rsidRPr="00BD585B">
        <w:t xml:space="preserve">, Z. </w:t>
      </w:r>
      <w:r w:rsidRPr="00BD585B">
        <w:rPr>
          <w:i/>
        </w:rPr>
        <w:t xml:space="preserve">Zástavní právo podle nového občanského zákoníku. </w:t>
      </w:r>
      <w:r w:rsidRPr="00BD585B">
        <w:t>www.epravo.cz. č. 91605</w:t>
      </w:r>
      <w:r>
        <w:t xml:space="preserve">, 5. 6. 2013, dostupné na: </w:t>
      </w:r>
      <w:hyperlink r:id="rId9" w:history="1">
        <w:r w:rsidRPr="00FD112A">
          <w:rPr>
            <w:rStyle w:val="Hypertextovodkaz"/>
          </w:rPr>
          <w:t>http://www.epravo.cz/top/clanky/zastavni-pravo-podle-noveho-obcanskeho-zakoniku-91605.html</w:t>
        </w:r>
      </w:hyperlink>
      <w:r>
        <w:t xml:space="preserve"> </w:t>
      </w:r>
    </w:p>
    <w:p w:rsidR="00EA4D34" w:rsidRDefault="00EA4D34" w:rsidP="008D01A7">
      <w:pPr>
        <w:jc w:val="both"/>
        <w:rPr>
          <w:b/>
          <w:sz w:val="28"/>
        </w:rPr>
      </w:pPr>
    </w:p>
    <w:p w:rsidR="008D01A7" w:rsidRPr="00BD585B" w:rsidRDefault="008D01A7" w:rsidP="008D01A7">
      <w:pPr>
        <w:jc w:val="both"/>
        <w:rPr>
          <w:b/>
          <w:sz w:val="28"/>
        </w:rPr>
      </w:pPr>
      <w:r w:rsidRPr="00BD585B">
        <w:rPr>
          <w:b/>
          <w:sz w:val="28"/>
        </w:rPr>
        <w:t>Právní předpisy a důvodové zprávy</w:t>
      </w:r>
    </w:p>
    <w:p w:rsidR="004831BD" w:rsidRPr="00BD585B" w:rsidRDefault="004831BD" w:rsidP="004831BD">
      <w:r w:rsidRPr="00BD585B">
        <w:t>Důvodová zpráva k zákonu č. 317/2001 ze dne 13. 12. 2000</w:t>
      </w:r>
    </w:p>
    <w:p w:rsidR="004831BD" w:rsidRPr="00BD585B" w:rsidRDefault="004831BD" w:rsidP="004831BD">
      <w:r w:rsidRPr="00BD585B">
        <w:t xml:space="preserve">Důvodová zpráva k zákonu č. 89/2012 Sb., nový občanský zákoník (konsolidované znění), </w:t>
      </w:r>
      <w:r w:rsidRPr="00BD585B">
        <w:br/>
        <w:t>ze dne 3. 2. 2012. Poslanecká sněmovna Parlamentu. 2012</w:t>
      </w:r>
    </w:p>
    <w:p w:rsidR="004831BD" w:rsidRPr="00BD585B" w:rsidRDefault="004831BD" w:rsidP="004831BD">
      <w:r w:rsidRPr="00BD585B">
        <w:t>občanský zákoník Spolkové republiky Německo</w:t>
      </w:r>
    </w:p>
    <w:p w:rsidR="004831BD" w:rsidRPr="00BD585B" w:rsidRDefault="004831BD" w:rsidP="004831BD">
      <w:r w:rsidRPr="00BD585B">
        <w:t>zákon č. 109/1964 Sb., hospodářský zákoník</w:t>
      </w:r>
    </w:p>
    <w:p w:rsidR="004831BD" w:rsidRPr="00BD585B" w:rsidRDefault="004831BD" w:rsidP="004831BD">
      <w:r w:rsidRPr="00BD585B">
        <w:t>zákon č. 120/2001 Sb. exekuční řád</w:t>
      </w:r>
    </w:p>
    <w:p w:rsidR="004831BD" w:rsidRPr="00BD585B" w:rsidRDefault="004831BD" w:rsidP="004831BD">
      <w:r w:rsidRPr="00BD585B">
        <w:t>zákon č. 182/2006, insolvenční zákon</w:t>
      </w:r>
    </w:p>
    <w:p w:rsidR="004831BD" w:rsidRPr="00BD585B" w:rsidRDefault="004831BD" w:rsidP="004831BD">
      <w:r w:rsidRPr="00BD585B">
        <w:t xml:space="preserve">zákon č. 256/2013 Sb., o katastru nemovitostí </w:t>
      </w:r>
    </w:p>
    <w:p w:rsidR="004831BD" w:rsidRPr="00BD585B" w:rsidRDefault="004831BD" w:rsidP="004831BD">
      <w:r w:rsidRPr="00BD585B">
        <w:t xml:space="preserve">zákon č. 26/2000 Sb., o veřejných dražbách </w:t>
      </w:r>
    </w:p>
    <w:p w:rsidR="004831BD" w:rsidRPr="00BD585B" w:rsidRDefault="004831BD" w:rsidP="004831BD">
      <w:r w:rsidRPr="00BD585B">
        <w:t xml:space="preserve">zákon č. 292/2013 Sb., o zvláštních řízeních soudních </w:t>
      </w:r>
    </w:p>
    <w:p w:rsidR="004831BD" w:rsidRPr="00BD585B" w:rsidRDefault="004831BD" w:rsidP="004831BD">
      <w:r w:rsidRPr="00BD585B">
        <w:t xml:space="preserve">zákon č. 304/2013 Sb., o veřejných rejstřících právnických a fyzických osob </w:t>
      </w:r>
    </w:p>
    <w:p w:rsidR="004831BD" w:rsidRPr="00BD585B" w:rsidRDefault="004831BD" w:rsidP="004831BD">
      <w:r w:rsidRPr="00BD585B">
        <w:t>zákon č. 358/1992 Sb., notářský řád</w:t>
      </w:r>
    </w:p>
    <w:p w:rsidR="004831BD" w:rsidRPr="00BD585B" w:rsidRDefault="004831BD" w:rsidP="004831BD">
      <w:r w:rsidRPr="00BD585B">
        <w:t>zákon č. 40/1964 Sb., občanský zákoník</w:t>
      </w:r>
    </w:p>
    <w:p w:rsidR="004831BD" w:rsidRPr="00BD585B" w:rsidRDefault="004831BD" w:rsidP="004831BD">
      <w:r w:rsidRPr="00BD585B">
        <w:t>zákon č. 40/1964 Zb., Občiansky zákonník</w:t>
      </w:r>
    </w:p>
    <w:p w:rsidR="004831BD" w:rsidRPr="00BD585B" w:rsidRDefault="004831BD" w:rsidP="004831BD">
      <w:r w:rsidRPr="00BD585B">
        <w:t>zákon č. 513/1991 Sb., obchodní zákoník</w:t>
      </w:r>
    </w:p>
    <w:p w:rsidR="004831BD" w:rsidRPr="00BD585B" w:rsidRDefault="004831BD" w:rsidP="004831BD">
      <w:pPr>
        <w:rPr>
          <w:b/>
        </w:rPr>
      </w:pPr>
      <w:r w:rsidRPr="00BD585B">
        <w:t>zákon č. 591/1992 Sb., o cenných papírech</w:t>
      </w:r>
      <w:r w:rsidRPr="00BD585B">
        <w:rPr>
          <w:b/>
        </w:rPr>
        <w:t xml:space="preserve"> </w:t>
      </w:r>
    </w:p>
    <w:p w:rsidR="004831BD" w:rsidRPr="00BD585B" w:rsidRDefault="004831BD" w:rsidP="004831BD">
      <w:r w:rsidRPr="00BD585B">
        <w:t>zákon č. 72/1994 Sb., o vlastnictví bytů</w:t>
      </w:r>
    </w:p>
    <w:p w:rsidR="004831BD" w:rsidRPr="00BD585B" w:rsidRDefault="004831BD" w:rsidP="004831BD">
      <w:r w:rsidRPr="00BD585B">
        <w:t>zákon č. 89/2012 Sb., občanský zákoník</w:t>
      </w:r>
    </w:p>
    <w:p w:rsidR="004831BD" w:rsidRPr="00BD585B" w:rsidRDefault="004831BD" w:rsidP="004831BD">
      <w:r w:rsidRPr="00BD585B">
        <w:t>zákon č. 90/2012 Sb., zákon o obchodních korporacích</w:t>
      </w:r>
    </w:p>
    <w:p w:rsidR="004831BD" w:rsidRPr="00BD585B" w:rsidRDefault="004831BD" w:rsidP="004831BD">
      <w:r w:rsidRPr="00BD585B">
        <w:t>zákon č. 946/1811 Sb. obecný zákoník občanský</w:t>
      </w:r>
    </w:p>
    <w:p w:rsidR="004831BD" w:rsidRPr="00BD585B" w:rsidRDefault="004831BD" w:rsidP="004831BD">
      <w:r w:rsidRPr="00BD585B">
        <w:t>zákon č. 99/1963 Sb., občanský soudní řád</w:t>
      </w:r>
    </w:p>
    <w:p w:rsidR="008D01A7" w:rsidRPr="00BD585B" w:rsidRDefault="008D01A7">
      <w:pPr>
        <w:rPr>
          <w:rFonts w:eastAsia="Times New Roman" w:cs="Times New Roman"/>
          <w:b/>
          <w:bCs/>
          <w:sz w:val="32"/>
          <w:szCs w:val="32"/>
        </w:rPr>
      </w:pPr>
    </w:p>
    <w:p w:rsidR="009A1708" w:rsidRPr="00BD585B" w:rsidRDefault="00183986" w:rsidP="009F464A">
      <w:pPr>
        <w:pStyle w:val="Nadpis2"/>
        <w:spacing w:before="100" w:after="100"/>
        <w:rPr>
          <w:szCs w:val="32"/>
        </w:rPr>
      </w:pPr>
      <w:bookmarkStart w:id="89" w:name="_Toc400795276"/>
      <w:r w:rsidRPr="00BD585B">
        <w:rPr>
          <w:szCs w:val="32"/>
        </w:rPr>
        <w:lastRenderedPageBreak/>
        <w:t>Resumé</w:t>
      </w:r>
      <w:bookmarkEnd w:id="89"/>
    </w:p>
    <w:p w:rsidR="00531185" w:rsidRPr="00BD585B" w:rsidRDefault="00E33F74" w:rsidP="009A1708">
      <w:pPr>
        <w:spacing w:line="360" w:lineRule="auto"/>
        <w:jc w:val="both"/>
      </w:pPr>
      <w:r w:rsidRPr="00BD585B">
        <w:tab/>
        <w:t xml:space="preserve">Rigorózní práce komplexně pojednává o </w:t>
      </w:r>
      <w:bookmarkStart w:id="90" w:name="OLE_LINK1"/>
      <w:bookmarkStart w:id="91" w:name="OLE_LINK2"/>
      <w:r w:rsidRPr="00BD585B">
        <w:t>úpravě zástavního práva</w:t>
      </w:r>
      <w:r w:rsidR="005C2CF5">
        <w:t xml:space="preserve"> </w:t>
      </w:r>
      <w:r w:rsidRPr="00BD585B">
        <w:t xml:space="preserve">v českém právním řádu, a to zejména s ohledem na </w:t>
      </w:r>
      <w:r w:rsidR="004134FF" w:rsidRPr="00BD585B">
        <w:t xml:space="preserve">přijetí </w:t>
      </w:r>
      <w:r w:rsidRPr="00BD585B">
        <w:t>zákon</w:t>
      </w:r>
      <w:r w:rsidR="004134FF" w:rsidRPr="00BD585B">
        <w:t>a</w:t>
      </w:r>
      <w:r w:rsidRPr="00BD585B">
        <w:t xml:space="preserve"> č. 89/2012 Sb.,</w:t>
      </w:r>
      <w:r w:rsidR="004134FF" w:rsidRPr="00BD585B">
        <w:t xml:space="preserve"> občanského zákoníku,</w:t>
      </w:r>
      <w:r w:rsidRPr="00BD585B">
        <w:t xml:space="preserve"> který nabyl účinnosti ke dni 1. 1. 2014.</w:t>
      </w:r>
      <w:r w:rsidR="004134FF" w:rsidRPr="00BD585B">
        <w:t xml:space="preserve"> </w:t>
      </w:r>
      <w:r w:rsidR="00FF1C9C" w:rsidRPr="00BD585B">
        <w:t xml:space="preserve">Práce také stručně vymezuje </w:t>
      </w:r>
      <w:r w:rsidR="004134FF" w:rsidRPr="00BD585B">
        <w:t>starou</w:t>
      </w:r>
      <w:r w:rsidR="00FF1C9C" w:rsidRPr="00BD585B">
        <w:t xml:space="preserve"> právní úpravu</w:t>
      </w:r>
      <w:r w:rsidR="00A26F06" w:rsidRPr="00BD585B">
        <w:t xml:space="preserve"> obsaženou v zákoně č. 40/1964 Sb.</w:t>
      </w:r>
      <w:r w:rsidR="00FF1C9C" w:rsidRPr="00BD585B">
        <w:t xml:space="preserve">, jelikož to lze považovat za nezbytné pro porovnání změn, které se v oblasti zástavního práva udály. </w:t>
      </w:r>
      <w:r w:rsidR="000B184E" w:rsidRPr="00BD585B">
        <w:t>Dále se práce</w:t>
      </w:r>
      <w:r w:rsidR="009A1708" w:rsidRPr="00BD585B">
        <w:t xml:space="preserve"> zabývá pojmem zástavního práva </w:t>
      </w:r>
      <w:r w:rsidR="005C2CF5">
        <w:br/>
      </w:r>
      <w:r w:rsidR="009A1708" w:rsidRPr="00BD585B">
        <w:t xml:space="preserve">a jeho vývojem na území České republiky zejména po roce </w:t>
      </w:r>
      <w:r w:rsidR="007B58EA" w:rsidRPr="00BD585B">
        <w:t>1992</w:t>
      </w:r>
      <w:r w:rsidR="009A1708" w:rsidRPr="00BD585B">
        <w:t xml:space="preserve">. </w:t>
      </w:r>
      <w:r w:rsidR="008C1F3E" w:rsidRPr="00BD585B">
        <w:t>Nový o</w:t>
      </w:r>
      <w:r w:rsidR="009A1708" w:rsidRPr="00BD585B">
        <w:t xml:space="preserve">bčanský zákoník sjednocuje úpravu zástavního práva do jediného předpisu, navazuje na </w:t>
      </w:r>
      <w:r w:rsidR="00A26F06" w:rsidRPr="00BD585B">
        <w:t>starou</w:t>
      </w:r>
      <w:r w:rsidR="009A1708" w:rsidRPr="00BD585B">
        <w:t xml:space="preserve"> právní úpravu </w:t>
      </w:r>
      <w:r w:rsidR="005C2CF5">
        <w:br/>
      </w:r>
      <w:r w:rsidR="009A1708" w:rsidRPr="00BD585B">
        <w:t xml:space="preserve">a doplňuje ji o nové instituty, které budou v praxi často využívány. </w:t>
      </w:r>
      <w:r w:rsidR="00D87B65" w:rsidRPr="00BD585B">
        <w:t>Zástavní právo je upraveno podrobněji a komplexněji s tím, že je kladen větší důraz na smluvní svobodu stran. Zástavní právo bude jednodušeji přizpůsobitelné konkrétním případům, kdy si věřitel</w:t>
      </w:r>
      <w:r w:rsidR="006554F2" w:rsidRPr="00BD585B">
        <w:t xml:space="preserve"> </w:t>
      </w:r>
      <w:r w:rsidR="005C2CF5">
        <w:br/>
      </w:r>
      <w:r w:rsidR="00D87B65" w:rsidRPr="00BD585B">
        <w:t xml:space="preserve">a dlužník budou moci ujednat speciální podmínky. </w:t>
      </w:r>
      <w:r w:rsidR="00531185" w:rsidRPr="00BD585B">
        <w:t xml:space="preserve">Pozice zástavního práva se přijetím </w:t>
      </w:r>
      <w:r w:rsidR="008C1F3E" w:rsidRPr="00BD585B">
        <w:t xml:space="preserve">nového </w:t>
      </w:r>
      <w:r w:rsidR="00531185" w:rsidRPr="00BD585B">
        <w:t>občanského zákoníku posilu</w:t>
      </w:r>
      <w:r w:rsidR="000724B6" w:rsidRPr="00BD585B">
        <w:t>je</w:t>
      </w:r>
      <w:r w:rsidR="00531185" w:rsidRPr="00BD585B">
        <w:t xml:space="preserve"> a jistě bude </w:t>
      </w:r>
      <w:r w:rsidR="00A63528" w:rsidRPr="00BD585B">
        <w:t xml:space="preserve">i </w:t>
      </w:r>
      <w:r w:rsidR="000724B6" w:rsidRPr="00BD585B">
        <w:t>nadále</w:t>
      </w:r>
      <w:r w:rsidR="00531185" w:rsidRPr="00BD585B">
        <w:t xml:space="preserve"> nejdůležitějším zajiš</w:t>
      </w:r>
      <w:r w:rsidR="000724B6" w:rsidRPr="00BD585B">
        <w:t>ťovacím institutem</w:t>
      </w:r>
      <w:bookmarkEnd w:id="90"/>
      <w:bookmarkEnd w:id="91"/>
      <w:r w:rsidR="00A237E8" w:rsidRPr="00BD585B">
        <w:t xml:space="preserve">, a to i přesto, že </w:t>
      </w:r>
      <w:r w:rsidR="008C1F3E" w:rsidRPr="00BD585B">
        <w:t xml:space="preserve">nový </w:t>
      </w:r>
      <w:r w:rsidR="00A237E8" w:rsidRPr="00BD585B">
        <w:t>občanský zákoník není zcela bezchybným předpisem, jelikož v něm lze již dnes nalézt ustanovení, která není možné jednoznačně vyložit či aplikovat.</w:t>
      </w:r>
    </w:p>
    <w:p w:rsidR="00DF509E" w:rsidRPr="00BD585B" w:rsidRDefault="00DF509E">
      <w:pPr>
        <w:rPr>
          <w:b/>
        </w:rPr>
      </w:pPr>
      <w:r w:rsidRPr="00BD585B">
        <w:rPr>
          <w:b/>
        </w:rPr>
        <w:br w:type="page"/>
      </w:r>
    </w:p>
    <w:p w:rsidR="00FB0D57" w:rsidRPr="00BD585B" w:rsidRDefault="00FB0D57" w:rsidP="009F464A">
      <w:pPr>
        <w:pStyle w:val="Nadpis2"/>
        <w:spacing w:before="100" w:after="100"/>
        <w:rPr>
          <w:szCs w:val="32"/>
        </w:rPr>
      </w:pPr>
      <w:bookmarkStart w:id="92" w:name="_Toc400795277"/>
      <w:r w:rsidRPr="00BD585B">
        <w:rPr>
          <w:szCs w:val="32"/>
        </w:rPr>
        <w:lastRenderedPageBreak/>
        <w:t>Resumé</w:t>
      </w:r>
      <w:bookmarkEnd w:id="92"/>
    </w:p>
    <w:p w:rsidR="0046202F" w:rsidRPr="00BD585B" w:rsidRDefault="00FB0D57" w:rsidP="00A65397">
      <w:pPr>
        <w:spacing w:line="360" w:lineRule="auto"/>
        <w:ind w:firstLine="708"/>
        <w:jc w:val="both"/>
      </w:pPr>
      <w:r w:rsidRPr="00BD585B">
        <w:rPr>
          <w:lang w:val="en-GB"/>
        </w:rPr>
        <w:t xml:space="preserve">This thesis treats of the right of lien in the </w:t>
      </w:r>
      <w:r w:rsidR="0046202F" w:rsidRPr="00BD585B">
        <w:rPr>
          <w:lang w:val="en-GB"/>
        </w:rPr>
        <w:t xml:space="preserve">law No. 89/2012, the </w:t>
      </w:r>
      <w:r w:rsidRPr="00BD585B">
        <w:rPr>
          <w:lang w:val="en-GB"/>
        </w:rPr>
        <w:t>Civil Code</w:t>
      </w:r>
      <w:r w:rsidR="0046202F" w:rsidRPr="00BD585B">
        <w:rPr>
          <w:lang w:val="en-GB"/>
        </w:rPr>
        <w:t>,</w:t>
      </w:r>
      <w:r w:rsidRPr="00BD585B">
        <w:rPr>
          <w:lang w:val="en-GB"/>
        </w:rPr>
        <w:t xml:space="preserve"> </w:t>
      </w:r>
      <w:r w:rsidR="0052189E" w:rsidRPr="00BD585B">
        <w:rPr>
          <w:lang w:val="en-GB"/>
        </w:rPr>
        <w:t xml:space="preserve">which </w:t>
      </w:r>
      <w:r w:rsidR="0046202F" w:rsidRPr="00BD585B">
        <w:rPr>
          <w:lang w:val="en-GB"/>
        </w:rPr>
        <w:t>came</w:t>
      </w:r>
      <w:r w:rsidR="0052189E" w:rsidRPr="00BD585B">
        <w:rPr>
          <w:lang w:val="en-GB"/>
        </w:rPr>
        <w:t xml:space="preserve"> into force in 1. January 2014. The thesis also defines</w:t>
      </w:r>
      <w:r w:rsidR="005C2CF5">
        <w:rPr>
          <w:lang w:val="en-GB"/>
        </w:rPr>
        <w:t xml:space="preserve"> </w:t>
      </w:r>
      <w:r w:rsidR="0052189E" w:rsidRPr="00BD585B">
        <w:rPr>
          <w:lang w:val="en-GB"/>
        </w:rPr>
        <w:t xml:space="preserve">the </w:t>
      </w:r>
      <w:r w:rsidR="0046202F" w:rsidRPr="00BD585B">
        <w:rPr>
          <w:lang w:val="en-GB"/>
        </w:rPr>
        <w:t>old</w:t>
      </w:r>
      <w:r w:rsidR="0052189E" w:rsidRPr="00BD585B">
        <w:rPr>
          <w:lang w:val="en-GB"/>
        </w:rPr>
        <w:t xml:space="preserve"> legal regulation of the right of lien in the </w:t>
      </w:r>
      <w:r w:rsidR="0046202F" w:rsidRPr="00BD585B">
        <w:rPr>
          <w:lang w:val="en-GB"/>
        </w:rPr>
        <w:t>old law No. 40/1964</w:t>
      </w:r>
      <w:r w:rsidR="0052189E" w:rsidRPr="00BD585B">
        <w:rPr>
          <w:lang w:val="en-GB"/>
        </w:rPr>
        <w:t xml:space="preserve">, because it is necessary for comparison of </w:t>
      </w:r>
      <w:r w:rsidR="00BB6CB5" w:rsidRPr="00BD585B">
        <w:rPr>
          <w:lang w:val="en-GB"/>
        </w:rPr>
        <w:t xml:space="preserve">the </w:t>
      </w:r>
      <w:r w:rsidR="0052189E" w:rsidRPr="00BD585B">
        <w:rPr>
          <w:lang w:val="en-GB"/>
        </w:rPr>
        <w:t>changes in</w:t>
      </w:r>
      <w:r w:rsidR="005C2CF5">
        <w:rPr>
          <w:lang w:val="en-GB"/>
        </w:rPr>
        <w:t xml:space="preserve"> </w:t>
      </w:r>
      <w:r w:rsidR="0052189E" w:rsidRPr="00BD585B">
        <w:rPr>
          <w:lang w:val="en-GB"/>
        </w:rPr>
        <w:t>the new Civil Code.</w:t>
      </w:r>
      <w:r w:rsidR="005C2CF5">
        <w:rPr>
          <w:lang w:val="en-GB"/>
        </w:rPr>
        <w:t xml:space="preserve"> </w:t>
      </w:r>
      <w:r w:rsidRPr="00BD585B">
        <w:rPr>
          <w:lang w:val="en-GB"/>
        </w:rPr>
        <w:t xml:space="preserve">This paper deals with </w:t>
      </w:r>
      <w:r w:rsidR="0052189E" w:rsidRPr="00BD585B">
        <w:rPr>
          <w:lang w:val="en-GB"/>
        </w:rPr>
        <w:t xml:space="preserve">the definition </w:t>
      </w:r>
      <w:r w:rsidRPr="00BD585B">
        <w:rPr>
          <w:lang w:val="en-GB"/>
        </w:rPr>
        <w:t>of lien and his development in the territory of Czech Republic, especially after the year 1992</w:t>
      </w:r>
      <w:r w:rsidR="00245394" w:rsidRPr="00BD585B">
        <w:rPr>
          <w:lang w:val="en-GB"/>
        </w:rPr>
        <w:t>.</w:t>
      </w:r>
      <w:r w:rsidRPr="00BD585B">
        <w:rPr>
          <w:lang w:val="en-GB"/>
        </w:rPr>
        <w:t xml:space="preserve"> The new Civil Code unifies </w:t>
      </w:r>
      <w:r w:rsidR="00EE0EDD" w:rsidRPr="00BD585B">
        <w:rPr>
          <w:lang w:val="en-GB"/>
        </w:rPr>
        <w:br/>
      </w:r>
      <w:r w:rsidRPr="00BD585B">
        <w:rPr>
          <w:lang w:val="en-GB"/>
        </w:rPr>
        <w:t>the legal regulation of the right of lien into a one legal enactment. The new Civil Code includes some good qualities from the current Civil Code and it establishes some new legal institution, which will be definitely used in practice. The right</w:t>
      </w:r>
      <w:r w:rsidR="005C2CF5">
        <w:rPr>
          <w:lang w:val="en-GB"/>
        </w:rPr>
        <w:t xml:space="preserve"> </w:t>
      </w:r>
      <w:r w:rsidRPr="00BD585B">
        <w:rPr>
          <w:lang w:val="en-GB"/>
        </w:rPr>
        <w:t>of lien is amended in more detail and it is more complex with an emphasis</w:t>
      </w:r>
      <w:r w:rsidR="005C2CF5">
        <w:rPr>
          <w:lang w:val="en-GB"/>
        </w:rPr>
        <w:t xml:space="preserve"> </w:t>
      </w:r>
      <w:r w:rsidRPr="00BD585B">
        <w:rPr>
          <w:lang w:val="en-GB"/>
        </w:rPr>
        <w:t>on</w:t>
      </w:r>
      <w:r w:rsidR="00EE0EDD" w:rsidRPr="00BD585B">
        <w:rPr>
          <w:lang w:val="en-GB"/>
        </w:rPr>
        <w:t xml:space="preserve"> </w:t>
      </w:r>
      <w:r w:rsidRPr="00BD585B">
        <w:rPr>
          <w:lang w:val="en-GB"/>
        </w:rPr>
        <w:t>a freedom of contract. The right of lien will be easily adjustable for concrete cases. A creditor and a debtor will be able to negotiate</w:t>
      </w:r>
      <w:r w:rsidR="005C2CF5">
        <w:rPr>
          <w:lang w:val="en-GB"/>
        </w:rPr>
        <w:t xml:space="preserve"> </w:t>
      </w:r>
      <w:r w:rsidRPr="00BD585B">
        <w:rPr>
          <w:lang w:val="en-GB"/>
        </w:rPr>
        <w:t>special conditions.</w:t>
      </w:r>
      <w:r w:rsidR="005C2CF5">
        <w:rPr>
          <w:lang w:val="en-GB"/>
        </w:rPr>
        <w:t xml:space="preserve"> </w:t>
      </w:r>
      <w:r w:rsidR="00A5231E" w:rsidRPr="00BD585B">
        <w:rPr>
          <w:lang w:val="en-GB"/>
        </w:rPr>
        <w:t>The</w:t>
      </w:r>
      <w:r w:rsidRPr="00BD585B">
        <w:rPr>
          <w:lang w:val="en-GB"/>
        </w:rPr>
        <w:t xml:space="preserve"> position of the right of lien is going to be stronger </w:t>
      </w:r>
      <w:r w:rsidR="0011243C" w:rsidRPr="00BD585B">
        <w:rPr>
          <w:lang w:val="en-GB"/>
        </w:rPr>
        <w:t xml:space="preserve">and empowered thanks </w:t>
      </w:r>
      <w:r w:rsidRPr="00BD585B">
        <w:rPr>
          <w:lang w:val="en-GB"/>
        </w:rPr>
        <w:t>to the new Civil Code</w:t>
      </w:r>
      <w:r w:rsidR="00A65397" w:rsidRPr="00BD585B">
        <w:rPr>
          <w:lang w:val="en-GB"/>
        </w:rPr>
        <w:t>, despite the fact that the new Civil Code isn't completely flawless, because you can find some provisions, which are not easily applicable.</w:t>
      </w:r>
    </w:p>
    <w:p w:rsidR="009A1708" w:rsidRPr="00BD585B" w:rsidRDefault="009A1708" w:rsidP="00662E2D"/>
    <w:p w:rsidR="009A1708" w:rsidRPr="00BD585B" w:rsidRDefault="009A1708">
      <w:r w:rsidRPr="00BD585B">
        <w:br w:type="page"/>
      </w:r>
    </w:p>
    <w:p w:rsidR="008D01A7" w:rsidRPr="00BD585B" w:rsidRDefault="008D01A7" w:rsidP="008D01A7">
      <w:pPr>
        <w:pStyle w:val="Nadpis2"/>
        <w:spacing w:before="100" w:after="100"/>
        <w:rPr>
          <w:szCs w:val="32"/>
        </w:rPr>
      </w:pPr>
      <w:bookmarkStart w:id="93" w:name="_Toc400795278"/>
      <w:r w:rsidRPr="00BD585B">
        <w:rPr>
          <w:szCs w:val="32"/>
        </w:rPr>
        <w:lastRenderedPageBreak/>
        <w:t>Seznam klíčových slov</w:t>
      </w:r>
      <w:bookmarkEnd w:id="93"/>
    </w:p>
    <w:p w:rsidR="00111105" w:rsidRPr="00BD585B" w:rsidRDefault="00111105" w:rsidP="00111105">
      <w:pPr>
        <w:jc w:val="both"/>
      </w:pPr>
      <w:r w:rsidRPr="00BD585B">
        <w:t xml:space="preserve">budoucí zástavní právo, nový občanský zákoník, pojem zástavního práva, práva a povinnosti ze zástavního práva, propadná zástava, uvolněná hypotéka, výkon zástavního práva, vznik zástavního práva, záměna zástavního práva, </w:t>
      </w:r>
      <w:r w:rsidR="005D1AEC" w:rsidRPr="00BD585B">
        <w:t xml:space="preserve">zákaz zatížení, </w:t>
      </w:r>
      <w:r w:rsidRPr="00BD585B">
        <w:t>zánik zástavního práva, zástavní právo, změny v zástavním právu, zpeněžení zástavy</w:t>
      </w:r>
    </w:p>
    <w:p w:rsidR="0037744E" w:rsidRPr="00BD585B" w:rsidRDefault="0037744E">
      <w:pPr>
        <w:rPr>
          <w:rFonts w:eastAsia="Times New Roman" w:cs="Times New Roman"/>
          <w:b/>
          <w:bCs/>
          <w:sz w:val="32"/>
          <w:szCs w:val="32"/>
          <w:lang w:val="en-US"/>
        </w:rPr>
      </w:pPr>
      <w:r w:rsidRPr="00BD585B">
        <w:rPr>
          <w:sz w:val="32"/>
          <w:szCs w:val="32"/>
          <w:lang w:val="en-US"/>
        </w:rPr>
        <w:br w:type="page"/>
      </w:r>
    </w:p>
    <w:p w:rsidR="001836C3" w:rsidRPr="00BD585B" w:rsidRDefault="001836C3" w:rsidP="001836C3">
      <w:pPr>
        <w:pStyle w:val="Nadpis2"/>
        <w:spacing w:before="100" w:after="100"/>
        <w:rPr>
          <w:szCs w:val="32"/>
          <w:lang w:val="en-US"/>
        </w:rPr>
      </w:pPr>
      <w:bookmarkStart w:id="94" w:name="_Toc400795279"/>
      <w:r w:rsidRPr="00BD585B">
        <w:rPr>
          <w:szCs w:val="32"/>
          <w:lang w:val="en-US"/>
        </w:rPr>
        <w:lastRenderedPageBreak/>
        <w:t>Keywords</w:t>
      </w:r>
      <w:bookmarkEnd w:id="94"/>
    </w:p>
    <w:p w:rsidR="008D01A7" w:rsidRPr="00BD585B" w:rsidRDefault="00E11D1B">
      <w:pPr>
        <w:jc w:val="both"/>
        <w:rPr>
          <w:lang w:val="en-US"/>
        </w:rPr>
      </w:pPr>
      <w:r w:rsidRPr="00BD585B">
        <w:rPr>
          <w:lang w:val="en-US"/>
        </w:rPr>
        <w:t xml:space="preserve">future right of lien, the new Civil Code, the term </w:t>
      </w:r>
      <w:r w:rsidR="0013721C" w:rsidRPr="00BD585B">
        <w:rPr>
          <w:lang w:val="en-US"/>
        </w:rPr>
        <w:t>“</w:t>
      </w:r>
      <w:r w:rsidRPr="00BD585B">
        <w:rPr>
          <w:lang w:val="en-US"/>
        </w:rPr>
        <w:t>right of lien</w:t>
      </w:r>
      <w:r w:rsidR="0013721C" w:rsidRPr="00BD585B">
        <w:rPr>
          <w:lang w:val="en-US"/>
        </w:rPr>
        <w:t>”</w:t>
      </w:r>
      <w:r w:rsidRPr="00BD585B">
        <w:rPr>
          <w:lang w:val="en-US"/>
        </w:rPr>
        <w:t xml:space="preserve">, rights and obligations of right of lien, </w:t>
      </w:r>
      <w:r w:rsidR="00B044E0" w:rsidRPr="00BD585B">
        <w:rPr>
          <w:lang w:val="en-US"/>
        </w:rPr>
        <w:t xml:space="preserve">forfeited pledge, loose </w:t>
      </w:r>
      <w:r w:rsidR="00364343" w:rsidRPr="00BD585B">
        <w:rPr>
          <w:lang w:val="en-US"/>
        </w:rPr>
        <w:t>mortgage</w:t>
      </w:r>
      <w:r w:rsidR="00B044E0" w:rsidRPr="00BD585B">
        <w:rPr>
          <w:lang w:val="en-US"/>
        </w:rPr>
        <w:t xml:space="preserve">, realization of the right of lien, emergence of right of lien, swapping of right of lien, </w:t>
      </w:r>
      <w:r w:rsidR="005D1AEC" w:rsidRPr="00BD585B">
        <w:rPr>
          <w:lang w:val="en-US"/>
        </w:rPr>
        <w:t xml:space="preserve">negative pledge, </w:t>
      </w:r>
      <w:r w:rsidR="007050A3" w:rsidRPr="00BD585B">
        <w:rPr>
          <w:lang w:val="en-US"/>
        </w:rPr>
        <w:t xml:space="preserve">extinction of </w:t>
      </w:r>
      <w:r w:rsidR="00364343" w:rsidRPr="00BD585B">
        <w:rPr>
          <w:lang w:val="en-US"/>
        </w:rPr>
        <w:t>right</w:t>
      </w:r>
      <w:r w:rsidR="007050A3" w:rsidRPr="00BD585B">
        <w:rPr>
          <w:lang w:val="en-US"/>
        </w:rPr>
        <w:t xml:space="preserve"> of lien</w:t>
      </w:r>
      <w:r w:rsidR="005353E9" w:rsidRPr="00BD585B">
        <w:rPr>
          <w:lang w:val="en-US"/>
        </w:rPr>
        <w:t xml:space="preserve">, </w:t>
      </w:r>
      <w:r w:rsidR="00364343" w:rsidRPr="00BD585B">
        <w:rPr>
          <w:lang w:val="en-US"/>
        </w:rPr>
        <w:t>right</w:t>
      </w:r>
      <w:r w:rsidR="005353E9" w:rsidRPr="00BD585B">
        <w:rPr>
          <w:lang w:val="en-US"/>
        </w:rPr>
        <w:t xml:space="preserve"> of lien, change</w:t>
      </w:r>
      <w:r w:rsidR="0013721C" w:rsidRPr="00BD585B">
        <w:rPr>
          <w:lang w:val="en-US"/>
        </w:rPr>
        <w:t xml:space="preserve">s in right of lien, realization </w:t>
      </w:r>
      <w:r w:rsidR="005353E9" w:rsidRPr="00BD585B">
        <w:rPr>
          <w:lang w:val="en-US"/>
        </w:rPr>
        <w:t>of pledge</w:t>
      </w:r>
    </w:p>
    <w:sectPr w:rsidR="008D01A7" w:rsidRPr="00BD585B" w:rsidSect="003A189F">
      <w:footerReference w:type="default" r:id="rId10"/>
      <w:footerReference w:type="first" r:id="rId11"/>
      <w:pgSz w:w="11906" w:h="16838"/>
      <w:pgMar w:top="1418" w:right="1134"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D31" w:rsidRDefault="00481D31" w:rsidP="002A31D9">
      <w:pPr>
        <w:spacing w:after="0" w:line="240" w:lineRule="auto"/>
      </w:pPr>
      <w:r>
        <w:separator/>
      </w:r>
    </w:p>
  </w:endnote>
  <w:endnote w:type="continuationSeparator" w:id="0">
    <w:p w:rsidR="00481D31" w:rsidRDefault="00481D31" w:rsidP="002A3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80928"/>
      <w:docPartObj>
        <w:docPartGallery w:val="Page Numbers (Bottom of Page)"/>
        <w:docPartUnique/>
      </w:docPartObj>
    </w:sdtPr>
    <w:sdtEndPr/>
    <w:sdtContent>
      <w:p w:rsidR="00CE1AC6" w:rsidRDefault="00CE1AC6">
        <w:pPr>
          <w:pStyle w:val="Zpat"/>
          <w:jc w:val="right"/>
        </w:pPr>
        <w:r>
          <w:fldChar w:fldCharType="begin"/>
        </w:r>
        <w:r>
          <w:instrText>PAGE   \* MERGEFORMAT</w:instrText>
        </w:r>
        <w:r>
          <w:fldChar w:fldCharType="separate"/>
        </w:r>
        <w:r w:rsidR="00593751">
          <w:rPr>
            <w:noProof/>
          </w:rPr>
          <w:t>21</w:t>
        </w:r>
        <w:r>
          <w:rPr>
            <w:noProof/>
          </w:rPr>
          <w:fldChar w:fldCharType="end"/>
        </w:r>
      </w:p>
    </w:sdtContent>
  </w:sdt>
  <w:p w:rsidR="00CE1AC6" w:rsidRDefault="00CE1AC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AC6" w:rsidRDefault="00CE1AC6">
    <w:pPr>
      <w:pStyle w:val="Zpat"/>
      <w:jc w:val="center"/>
    </w:pPr>
  </w:p>
  <w:p w:rsidR="00CE1AC6" w:rsidRDefault="00CE1AC6" w:rsidP="009145D6">
    <w:pPr>
      <w:pStyle w:val="Zpat"/>
      <w:tabs>
        <w:tab w:val="clear" w:pos="4536"/>
        <w:tab w:val="clear" w:pos="9072"/>
        <w:tab w:val="left" w:pos="351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D31" w:rsidRDefault="00481D31" w:rsidP="002A31D9">
      <w:pPr>
        <w:spacing w:after="0" w:line="240" w:lineRule="auto"/>
      </w:pPr>
      <w:r>
        <w:separator/>
      </w:r>
    </w:p>
  </w:footnote>
  <w:footnote w:type="continuationSeparator" w:id="0">
    <w:p w:rsidR="00481D31" w:rsidRDefault="00481D31" w:rsidP="002A31D9">
      <w:pPr>
        <w:spacing w:after="0" w:line="240" w:lineRule="auto"/>
      </w:pPr>
      <w:r>
        <w:continuationSeparator/>
      </w:r>
    </w:p>
  </w:footnote>
  <w:footnote w:id="1">
    <w:p w:rsidR="00CE1AC6" w:rsidRPr="00785617" w:rsidRDefault="00CE1AC6" w:rsidP="00774A5F">
      <w:pPr>
        <w:pStyle w:val="Textpoznpodarou"/>
        <w:jc w:val="both"/>
      </w:pPr>
      <w:r w:rsidRPr="00785617">
        <w:rPr>
          <w:rStyle w:val="Znakapoznpodarou"/>
        </w:rPr>
        <w:footnoteRef/>
      </w:r>
      <w:r w:rsidRPr="00785617">
        <w:t xml:space="preserve"> VYMAZAL, L. </w:t>
      </w:r>
      <w:r w:rsidRPr="00785617">
        <w:rPr>
          <w:i/>
        </w:rPr>
        <w:t>Zástavní právo – Podrobný komentář k jednotlivým ustanovením včetně vybrané judikatury</w:t>
      </w:r>
      <w:r w:rsidRPr="00785617">
        <w:t>. Linde Praha, 2012, s. 10</w:t>
      </w:r>
    </w:p>
  </w:footnote>
  <w:footnote w:id="2">
    <w:p w:rsidR="00CE1AC6" w:rsidRPr="00785617" w:rsidRDefault="00CE1AC6" w:rsidP="00774A5F">
      <w:pPr>
        <w:pStyle w:val="Textpoznpodarou"/>
        <w:jc w:val="both"/>
      </w:pPr>
      <w:r w:rsidRPr="00785617">
        <w:rPr>
          <w:rStyle w:val="Znakapoznpodarou"/>
        </w:rPr>
        <w:footnoteRef/>
      </w:r>
      <w:r w:rsidRPr="00785617">
        <w:t xml:space="preserve"> FIALA, J. a kol. </w:t>
      </w:r>
      <w:r w:rsidRPr="00785617">
        <w:rPr>
          <w:i/>
        </w:rPr>
        <w:t>Občanský zákoník - I. díl</w:t>
      </w:r>
      <w:r w:rsidRPr="00785617">
        <w:t>.</w:t>
      </w:r>
      <w:r w:rsidRPr="00785617">
        <w:rPr>
          <w:i/>
        </w:rPr>
        <w:t xml:space="preserve"> Komentář</w:t>
      </w:r>
      <w:r w:rsidRPr="00785617">
        <w:t>. I. vyd. Praha: Wolters Kluwer ČR a.s., 2009, s. 572</w:t>
      </w:r>
    </w:p>
  </w:footnote>
  <w:footnote w:id="3">
    <w:p w:rsidR="00CE1AC6" w:rsidRPr="00785617" w:rsidRDefault="00CE1AC6" w:rsidP="00774A5F">
      <w:pPr>
        <w:pStyle w:val="Textpoznpodarou"/>
        <w:jc w:val="both"/>
      </w:pPr>
      <w:r w:rsidRPr="00785617">
        <w:rPr>
          <w:rStyle w:val="Znakapoznpodarou"/>
        </w:rPr>
        <w:footnoteRef/>
      </w:r>
      <w:r w:rsidRPr="00785617">
        <w:t xml:space="preserve"> VYMAZAL, L. </w:t>
      </w:r>
      <w:r w:rsidRPr="00785617">
        <w:rPr>
          <w:i/>
        </w:rPr>
        <w:t>Zástavní právo – Podrobný komentář k jednotlivým ustanovením včetně vybrané judikatury</w:t>
      </w:r>
      <w:r w:rsidRPr="00785617">
        <w:t>. Linde Praha, 2012, s. 11</w:t>
      </w:r>
    </w:p>
  </w:footnote>
  <w:footnote w:id="4">
    <w:p w:rsidR="00CE1AC6" w:rsidRPr="00785617" w:rsidRDefault="00CE1AC6" w:rsidP="00774A5F">
      <w:pPr>
        <w:pStyle w:val="Textpoznpodarou"/>
        <w:jc w:val="both"/>
      </w:pPr>
      <w:r w:rsidRPr="00785617">
        <w:rPr>
          <w:rStyle w:val="Znakapoznpodarou"/>
        </w:rPr>
        <w:footnoteRef/>
      </w:r>
      <w:r w:rsidRPr="00785617">
        <w:t xml:space="preserve"> ŠVESTKA, J. a kol. </w:t>
      </w:r>
      <w:r w:rsidRPr="00785617">
        <w:rPr>
          <w:i/>
        </w:rPr>
        <w:t>Občanské právo hmotné 1</w:t>
      </w:r>
      <w:r w:rsidRPr="00785617">
        <w:t xml:space="preserve">. </w:t>
      </w:r>
      <w:r w:rsidRPr="00785617">
        <w:rPr>
          <w:i/>
        </w:rPr>
        <w:t>díl 1-2. Obecná část - Věcná práva</w:t>
      </w:r>
      <w:r w:rsidRPr="00785617">
        <w:t>. Wolters Kluwer ČR, a.s. : Praha, 2009, s. 389</w:t>
      </w:r>
    </w:p>
  </w:footnote>
  <w:footnote w:id="5">
    <w:p w:rsidR="00CE1AC6" w:rsidRPr="00785617" w:rsidRDefault="00CE1AC6" w:rsidP="00774A5F">
      <w:pPr>
        <w:pStyle w:val="Textpoznpodarou"/>
        <w:jc w:val="both"/>
      </w:pPr>
      <w:r w:rsidRPr="00785617">
        <w:rPr>
          <w:rStyle w:val="Znakapoznpodarou"/>
        </w:rPr>
        <w:footnoteRef/>
      </w:r>
      <w:r w:rsidRPr="00785617">
        <w:t xml:space="preserve"> FIALA, J. a kol. </w:t>
      </w:r>
      <w:r w:rsidRPr="00785617">
        <w:rPr>
          <w:i/>
        </w:rPr>
        <w:t>Občanský zákoník - I. díl</w:t>
      </w:r>
      <w:r w:rsidRPr="00785617">
        <w:t>.</w:t>
      </w:r>
      <w:r w:rsidRPr="00785617">
        <w:rPr>
          <w:i/>
        </w:rPr>
        <w:t xml:space="preserve"> Komentář</w:t>
      </w:r>
      <w:r w:rsidRPr="00785617">
        <w:t xml:space="preserve">. I. vyd. Praha: Wolters Kluwer ČR a.s., 2009, </w:t>
      </w:r>
      <w:r w:rsidRPr="00785617">
        <w:br/>
        <w:t>s. 572</w:t>
      </w:r>
    </w:p>
  </w:footnote>
  <w:footnote w:id="6">
    <w:p w:rsidR="00CE1AC6" w:rsidRPr="00785617" w:rsidRDefault="00CE1AC6" w:rsidP="00774A5F">
      <w:pPr>
        <w:pStyle w:val="Textpoznpodarou"/>
        <w:jc w:val="both"/>
      </w:pPr>
      <w:r w:rsidRPr="00785617">
        <w:rPr>
          <w:rStyle w:val="Znakapoznpodarou"/>
        </w:rPr>
        <w:footnoteRef/>
      </w:r>
      <w:r w:rsidRPr="00785617">
        <w:t xml:space="preserve"> BEZOUŠKA, P, PIECHOWICZOVÁ, L. </w:t>
      </w:r>
      <w:r w:rsidRPr="00785617">
        <w:rPr>
          <w:i/>
        </w:rPr>
        <w:t>Nový občanský zákoník, nejdůležitější změny</w:t>
      </w:r>
      <w:r w:rsidRPr="00785617">
        <w:t>, 1. vyd. ANAG, 2013, s. 276</w:t>
      </w:r>
    </w:p>
  </w:footnote>
  <w:footnote w:id="7">
    <w:p w:rsidR="00CE1AC6" w:rsidRPr="00785617" w:rsidRDefault="00CE1AC6" w:rsidP="00774A5F">
      <w:pPr>
        <w:pStyle w:val="Textpoznpodarou"/>
        <w:jc w:val="both"/>
      </w:pPr>
      <w:r w:rsidRPr="00785617">
        <w:rPr>
          <w:rStyle w:val="Znakapoznpodarou"/>
        </w:rPr>
        <w:footnoteRef/>
      </w:r>
      <w:r w:rsidRPr="00785617">
        <w:t xml:space="preserve"> FRINTA, O. Nový občanský zákoník: Pojetí svéprávnosti v návrhu nového občanského zákoníku.</w:t>
      </w:r>
      <w:r w:rsidRPr="00785617">
        <w:rPr>
          <w:i/>
        </w:rPr>
        <w:t xml:space="preserve"> Bulletin advokacie, </w:t>
      </w:r>
      <w:r w:rsidRPr="00785617">
        <w:t>2011,  č. 1, s. 57</w:t>
      </w:r>
      <w:r w:rsidRPr="00785617">
        <w:rPr>
          <w:i/>
        </w:rPr>
        <w:t xml:space="preserve"> </w:t>
      </w:r>
    </w:p>
  </w:footnote>
  <w:footnote w:id="8">
    <w:p w:rsidR="00CE1AC6" w:rsidRPr="00785617" w:rsidRDefault="00CE1AC6" w:rsidP="00774A5F">
      <w:pPr>
        <w:pStyle w:val="Textpoznpodarou"/>
        <w:jc w:val="both"/>
      </w:pPr>
      <w:r w:rsidRPr="00785617">
        <w:rPr>
          <w:rStyle w:val="Znakapoznpodarou"/>
        </w:rPr>
        <w:footnoteRef/>
      </w:r>
      <w:r w:rsidRPr="00785617">
        <w:t xml:space="preserve"> ŠVESTKA, J. a kol. </w:t>
      </w:r>
      <w:r w:rsidRPr="00785617">
        <w:rPr>
          <w:i/>
        </w:rPr>
        <w:t>Občanské právo hmotné 1</w:t>
      </w:r>
      <w:r w:rsidRPr="00785617">
        <w:t xml:space="preserve">. </w:t>
      </w:r>
      <w:r w:rsidRPr="00785617">
        <w:rPr>
          <w:i/>
        </w:rPr>
        <w:t>díl 1-2. Obecná část - Věcná práva</w:t>
      </w:r>
      <w:r w:rsidRPr="00785617">
        <w:t>. Wolters Kluwer ČR, a.s. : Praha, 2009, s. 160</w:t>
      </w:r>
    </w:p>
  </w:footnote>
  <w:footnote w:id="9">
    <w:p w:rsidR="00CE1AC6" w:rsidRPr="00785617" w:rsidRDefault="00CE1AC6" w:rsidP="00774A5F">
      <w:pPr>
        <w:pStyle w:val="Textpoznpodarou"/>
        <w:jc w:val="both"/>
      </w:pPr>
      <w:r w:rsidRPr="00785617">
        <w:rPr>
          <w:rStyle w:val="Znakapoznpodarou"/>
        </w:rPr>
        <w:footnoteRef/>
      </w:r>
      <w:r w:rsidRPr="00785617">
        <w:t xml:space="preserve"> PLECITÝ, V. a kol. </w:t>
      </w:r>
      <w:r w:rsidRPr="00785617">
        <w:rPr>
          <w:i/>
        </w:rPr>
        <w:t>Základy občanského práva</w:t>
      </w:r>
      <w:r w:rsidRPr="00785617">
        <w:t>. 2. vyd. Plzeň : Aleš Čeněk, s.r.o. 2005. s. 112 - 113</w:t>
      </w:r>
    </w:p>
  </w:footnote>
  <w:footnote w:id="10">
    <w:p w:rsidR="00CE1AC6" w:rsidRPr="00785617" w:rsidRDefault="00CE1AC6" w:rsidP="00774A5F">
      <w:pPr>
        <w:pStyle w:val="Textpoznpodarou"/>
        <w:jc w:val="both"/>
      </w:pPr>
      <w:r w:rsidRPr="00785617">
        <w:rPr>
          <w:rStyle w:val="Znakapoznpodarou"/>
        </w:rPr>
        <w:footnoteRef/>
      </w:r>
      <w:r w:rsidRPr="00785617">
        <w:t xml:space="preserve"> ŠVESTKA, J. a kol. </w:t>
      </w:r>
      <w:r w:rsidRPr="00785617">
        <w:rPr>
          <w:i/>
        </w:rPr>
        <w:t xml:space="preserve">Občanský zákoník I. § 1-459. Komentář. </w:t>
      </w:r>
      <w:r w:rsidRPr="00785617">
        <w:t>1. vydání. Praha : C. H. Beck, 2008, s. 947</w:t>
      </w:r>
    </w:p>
  </w:footnote>
  <w:footnote w:id="11">
    <w:p w:rsidR="00CE1AC6" w:rsidRPr="00785617" w:rsidRDefault="00CE1AC6" w:rsidP="00774A5F">
      <w:pPr>
        <w:pStyle w:val="Textpoznpodarou"/>
        <w:jc w:val="both"/>
      </w:pPr>
      <w:r w:rsidRPr="00785617">
        <w:rPr>
          <w:rStyle w:val="Znakapoznpodarou"/>
        </w:rPr>
        <w:footnoteRef/>
      </w:r>
      <w:r w:rsidRPr="00785617">
        <w:t xml:space="preserve"> ROZEHNAL, A. </w:t>
      </w:r>
      <w:r w:rsidRPr="00785617">
        <w:rPr>
          <w:i/>
        </w:rPr>
        <w:t>Úvěry zajištěné zástavním právem</w:t>
      </w:r>
      <w:r w:rsidRPr="00785617">
        <w:t>. Praha : G plus G, 1997, s. 52</w:t>
      </w:r>
    </w:p>
  </w:footnote>
  <w:footnote w:id="12">
    <w:p w:rsidR="00CE1AC6" w:rsidRPr="00785617" w:rsidRDefault="00CE1AC6" w:rsidP="00774A5F">
      <w:pPr>
        <w:pStyle w:val="Textpoznpodarou"/>
        <w:jc w:val="both"/>
      </w:pPr>
      <w:r w:rsidRPr="00785617">
        <w:rPr>
          <w:rStyle w:val="Znakapoznpodarou"/>
        </w:rPr>
        <w:footnoteRef/>
      </w:r>
      <w:r w:rsidRPr="00785617">
        <w:t xml:space="preserve"> ŠVESTKA, J. a kol. </w:t>
      </w:r>
      <w:r w:rsidRPr="00785617">
        <w:rPr>
          <w:i/>
        </w:rPr>
        <w:t xml:space="preserve">Občanský zákoník I. § 1-459. Komentář. </w:t>
      </w:r>
      <w:r w:rsidRPr="00785617">
        <w:t>1. vydání. Praha : C. H. Beck, 2008, s. 953</w:t>
      </w:r>
    </w:p>
  </w:footnote>
  <w:footnote w:id="13">
    <w:p w:rsidR="00CE1AC6" w:rsidRPr="00785617" w:rsidRDefault="00CE1AC6" w:rsidP="00774A5F">
      <w:pPr>
        <w:pStyle w:val="Textpoznpodarou"/>
        <w:jc w:val="both"/>
      </w:pPr>
      <w:r w:rsidRPr="00785617">
        <w:rPr>
          <w:rStyle w:val="Znakapoznpodarou"/>
        </w:rPr>
        <w:footnoteRef/>
      </w:r>
      <w:r w:rsidRPr="00785617">
        <w:t xml:space="preserve"> rozsudek NS ze dne 26. 1. 1999, sp. zn. 2 Cdon 339/97, publikovaný ve Sbírce soudních rozhodnutí </w:t>
      </w:r>
      <w:r w:rsidRPr="00785617">
        <w:br/>
        <w:t>a stanovisek NS pod č. R 12/2000, s. 112</w:t>
      </w:r>
    </w:p>
  </w:footnote>
  <w:footnote w:id="14">
    <w:p w:rsidR="00CE1AC6" w:rsidRPr="00785617" w:rsidRDefault="00CE1AC6" w:rsidP="00774A5F">
      <w:pPr>
        <w:pStyle w:val="Textpoznpodarou"/>
        <w:jc w:val="both"/>
      </w:pPr>
      <w:r w:rsidRPr="00785617">
        <w:rPr>
          <w:rStyle w:val="Znakapoznpodarou"/>
        </w:rPr>
        <w:footnoteRef/>
      </w:r>
      <w:r w:rsidRPr="00785617">
        <w:t xml:space="preserve"> rozsudek NS ze dne 19. 12. 2000, sp. zn. 30 Cdo 1268/2002</w:t>
      </w:r>
    </w:p>
  </w:footnote>
  <w:footnote w:id="15">
    <w:p w:rsidR="00CE1AC6" w:rsidRPr="00785617" w:rsidRDefault="00CE1AC6" w:rsidP="00774A5F">
      <w:pPr>
        <w:pStyle w:val="Textpoznpodarou"/>
        <w:jc w:val="both"/>
      </w:pPr>
      <w:r w:rsidRPr="00785617">
        <w:rPr>
          <w:rStyle w:val="Znakapoznpodarou"/>
        </w:rPr>
        <w:footnoteRef/>
      </w:r>
      <w:r w:rsidRPr="00785617">
        <w:t xml:space="preserve"> ust. § 152 obč. z., ve znění pozdějších předpisů</w:t>
      </w:r>
    </w:p>
  </w:footnote>
  <w:footnote w:id="16">
    <w:p w:rsidR="00CE1AC6" w:rsidRPr="00785617" w:rsidRDefault="00CE1AC6" w:rsidP="00774A5F">
      <w:pPr>
        <w:pStyle w:val="Textpoznpodarou"/>
        <w:jc w:val="both"/>
      </w:pPr>
      <w:r w:rsidRPr="00785617">
        <w:rPr>
          <w:rStyle w:val="Znakapoznpodarou"/>
        </w:rPr>
        <w:footnoteRef/>
      </w:r>
      <w:r w:rsidRPr="00785617">
        <w:t xml:space="preserve"> ust. § 1309 NOZ, ve znění pozdějších předpisů</w:t>
      </w:r>
    </w:p>
  </w:footnote>
  <w:footnote w:id="17">
    <w:p w:rsidR="00CE1AC6" w:rsidRPr="00785617" w:rsidRDefault="00CE1AC6" w:rsidP="00774A5F">
      <w:pPr>
        <w:pStyle w:val="Textpoznpodarou"/>
        <w:jc w:val="both"/>
      </w:pPr>
      <w:r w:rsidRPr="00785617">
        <w:rPr>
          <w:rStyle w:val="Znakapoznpodarou"/>
        </w:rPr>
        <w:footnoteRef/>
      </w:r>
      <w:r w:rsidRPr="00785617">
        <w:t xml:space="preserve"> BEDNÁŘ, V. a kol. </w:t>
      </w:r>
      <w:r w:rsidRPr="00785617">
        <w:rPr>
          <w:i/>
        </w:rPr>
        <w:t xml:space="preserve">Komentář k Zákonu Občanský zákoník (40/1964 Sb.). </w:t>
      </w:r>
      <w:r w:rsidRPr="00785617">
        <w:t>KWK – Občanský zákoník. ASPI, 2009,  k § 152, odst. 7</w:t>
      </w:r>
    </w:p>
  </w:footnote>
  <w:footnote w:id="18">
    <w:p w:rsidR="00CE1AC6" w:rsidRPr="00785617" w:rsidRDefault="00CE1AC6" w:rsidP="00774A5F">
      <w:pPr>
        <w:pStyle w:val="Textpoznpodarou"/>
        <w:jc w:val="both"/>
      </w:pPr>
      <w:r w:rsidRPr="00785617">
        <w:rPr>
          <w:rStyle w:val="Znakapoznpodarou"/>
        </w:rPr>
        <w:footnoteRef/>
      </w:r>
      <w:r w:rsidRPr="00785617">
        <w:t xml:space="preserve"> </w:t>
      </w:r>
      <w:r w:rsidRPr="00785617">
        <w:rPr>
          <w:rStyle w:val="Zdraznn"/>
          <w:rFonts w:cs="Times New Roman"/>
          <w:bCs/>
          <w:i w:val="0"/>
          <w:iCs w:val="0"/>
          <w:shd w:val="clear" w:color="auto" w:fill="FFFFFF"/>
        </w:rPr>
        <w:t>FIALA</w:t>
      </w:r>
      <w:r w:rsidRPr="00785617">
        <w:rPr>
          <w:rFonts w:cs="Times New Roman"/>
          <w:shd w:val="clear" w:color="auto" w:fill="FFFFFF"/>
        </w:rPr>
        <w:t>, J. a kol.</w:t>
      </w:r>
      <w:r w:rsidRPr="00785617">
        <w:rPr>
          <w:rStyle w:val="apple-converted-space"/>
          <w:rFonts w:cs="Times New Roman"/>
          <w:shd w:val="clear" w:color="auto" w:fill="FFFFFF"/>
        </w:rPr>
        <w:t> </w:t>
      </w:r>
      <w:r w:rsidRPr="00785617">
        <w:rPr>
          <w:rStyle w:val="Zdraznn"/>
          <w:rFonts w:cs="Times New Roman"/>
          <w:bCs/>
          <w:iCs w:val="0"/>
          <w:shd w:val="clear" w:color="auto" w:fill="FFFFFF"/>
        </w:rPr>
        <w:t>Občanské právo hmotné</w:t>
      </w:r>
      <w:r w:rsidRPr="00785617">
        <w:rPr>
          <w:rFonts w:cs="Times New Roman"/>
          <w:shd w:val="clear" w:color="auto" w:fill="FFFFFF"/>
        </w:rPr>
        <w:t>. 3. vyd. Brno: Doplněk,</w:t>
      </w:r>
      <w:r w:rsidRPr="00785617">
        <w:rPr>
          <w:rStyle w:val="apple-converted-space"/>
          <w:rFonts w:cs="Times New Roman"/>
          <w:shd w:val="clear" w:color="auto" w:fill="FFFFFF"/>
        </w:rPr>
        <w:t> </w:t>
      </w:r>
      <w:r w:rsidRPr="00785617">
        <w:rPr>
          <w:rStyle w:val="Zdraznn"/>
          <w:rFonts w:cs="Times New Roman"/>
          <w:bCs/>
          <w:i w:val="0"/>
          <w:iCs w:val="0"/>
          <w:shd w:val="clear" w:color="auto" w:fill="FFFFFF"/>
        </w:rPr>
        <w:t>2002</w:t>
      </w:r>
      <w:r w:rsidRPr="00785617">
        <w:rPr>
          <w:rFonts w:cs="Times New Roman"/>
          <w:shd w:val="clear" w:color="auto" w:fill="FFFFFF"/>
        </w:rPr>
        <w:t>, s. 171</w:t>
      </w:r>
    </w:p>
  </w:footnote>
  <w:footnote w:id="19">
    <w:p w:rsidR="00CE1AC6" w:rsidRPr="00785617" w:rsidRDefault="00CE1AC6" w:rsidP="00774A5F">
      <w:pPr>
        <w:pStyle w:val="Textpoznpodarou"/>
        <w:jc w:val="both"/>
      </w:pPr>
      <w:r w:rsidRPr="00785617">
        <w:rPr>
          <w:rStyle w:val="Znakapoznpodarou"/>
        </w:rPr>
        <w:footnoteRef/>
      </w:r>
      <w:r w:rsidRPr="00785617">
        <w:t xml:space="preserve"> VYMAZAL, L. </w:t>
      </w:r>
      <w:r w:rsidRPr="00785617">
        <w:rPr>
          <w:i/>
        </w:rPr>
        <w:t>Zástavní právo – Podrobný komentář k jednotlivým ustanovením včetně vybrané judikatury</w:t>
      </w:r>
      <w:r w:rsidRPr="00785617">
        <w:t>. Linde Praha, 2012, s. 17</w:t>
      </w:r>
    </w:p>
  </w:footnote>
  <w:footnote w:id="20">
    <w:p w:rsidR="00CE1AC6" w:rsidRPr="00785617" w:rsidRDefault="00CE1AC6" w:rsidP="00774A5F">
      <w:pPr>
        <w:pStyle w:val="Textpoznpodarou"/>
        <w:jc w:val="both"/>
      </w:pPr>
      <w:r w:rsidRPr="00785617">
        <w:rPr>
          <w:rStyle w:val="Znakapoznpodarou"/>
        </w:rPr>
        <w:footnoteRef/>
      </w:r>
      <w:r w:rsidRPr="00785617">
        <w:t xml:space="preserve"> FIALA. J. a kol. </w:t>
      </w:r>
      <w:r w:rsidRPr="00785617">
        <w:rPr>
          <w:i/>
        </w:rPr>
        <w:t>Občanské právo hmotné</w:t>
      </w:r>
      <w:r w:rsidRPr="00785617">
        <w:t>. Plzeň : Aleš Čeněk, 2007, s. 310</w:t>
      </w:r>
    </w:p>
  </w:footnote>
  <w:footnote w:id="21">
    <w:p w:rsidR="00CE1AC6" w:rsidRPr="00785617" w:rsidRDefault="00CE1AC6" w:rsidP="00774A5F">
      <w:pPr>
        <w:pStyle w:val="Textpoznpodarou"/>
        <w:jc w:val="both"/>
      </w:pPr>
      <w:r w:rsidRPr="00785617">
        <w:rPr>
          <w:rStyle w:val="Znakapoznpodarou"/>
        </w:rPr>
        <w:footnoteRef/>
      </w:r>
      <w:r w:rsidRPr="00785617">
        <w:t xml:space="preserve"> </w:t>
      </w:r>
      <w:r w:rsidRPr="00785617">
        <w:rPr>
          <w:rStyle w:val="Zdraznn"/>
          <w:rFonts w:cs="Times New Roman"/>
          <w:bCs/>
          <w:i w:val="0"/>
          <w:iCs w:val="0"/>
          <w:shd w:val="clear" w:color="auto" w:fill="FFFFFF"/>
        </w:rPr>
        <w:t>FIALA</w:t>
      </w:r>
      <w:r w:rsidRPr="00785617">
        <w:rPr>
          <w:rFonts w:cs="Times New Roman"/>
          <w:shd w:val="clear" w:color="auto" w:fill="FFFFFF"/>
        </w:rPr>
        <w:t>, J. a kol.</w:t>
      </w:r>
      <w:r w:rsidRPr="00785617">
        <w:rPr>
          <w:rStyle w:val="apple-converted-space"/>
          <w:rFonts w:cs="Times New Roman"/>
          <w:shd w:val="clear" w:color="auto" w:fill="FFFFFF"/>
        </w:rPr>
        <w:t> </w:t>
      </w:r>
      <w:r w:rsidRPr="00785617">
        <w:rPr>
          <w:rStyle w:val="Zdraznn"/>
          <w:rFonts w:cs="Times New Roman"/>
          <w:bCs/>
          <w:iCs w:val="0"/>
          <w:shd w:val="clear" w:color="auto" w:fill="FFFFFF"/>
        </w:rPr>
        <w:t>Občanské právo hmotné</w:t>
      </w:r>
      <w:r w:rsidRPr="00785617">
        <w:rPr>
          <w:rFonts w:cs="Times New Roman"/>
          <w:shd w:val="clear" w:color="auto" w:fill="FFFFFF"/>
        </w:rPr>
        <w:t>. 3. vyd. Brno: Masarykova univerzita v Brně,</w:t>
      </w:r>
      <w:r w:rsidRPr="00785617">
        <w:rPr>
          <w:rStyle w:val="apple-converted-space"/>
          <w:rFonts w:cs="Times New Roman"/>
          <w:shd w:val="clear" w:color="auto" w:fill="FFFFFF"/>
        </w:rPr>
        <w:t> </w:t>
      </w:r>
      <w:r w:rsidRPr="00785617">
        <w:rPr>
          <w:rStyle w:val="Zdraznn"/>
          <w:rFonts w:cs="Times New Roman"/>
          <w:bCs/>
          <w:i w:val="0"/>
          <w:iCs w:val="0"/>
          <w:shd w:val="clear" w:color="auto" w:fill="FFFFFF"/>
        </w:rPr>
        <w:t>1993</w:t>
      </w:r>
      <w:r w:rsidRPr="00785617">
        <w:rPr>
          <w:rFonts w:cs="Times New Roman"/>
          <w:shd w:val="clear" w:color="auto" w:fill="FFFFFF"/>
        </w:rPr>
        <w:t>, s. 172</w:t>
      </w:r>
    </w:p>
  </w:footnote>
  <w:footnote w:id="22">
    <w:p w:rsidR="00CE1AC6" w:rsidRPr="00785617" w:rsidRDefault="00CE1AC6" w:rsidP="00774A5F">
      <w:pPr>
        <w:pStyle w:val="Textpoznpodarou"/>
        <w:jc w:val="both"/>
      </w:pPr>
      <w:r w:rsidRPr="00785617">
        <w:rPr>
          <w:rStyle w:val="Znakapoznpodarou"/>
        </w:rPr>
        <w:footnoteRef/>
      </w:r>
      <w:r w:rsidRPr="00785617">
        <w:t xml:space="preserve"> rozsudek NS ze dne 9. 2. 2006, sp. zn. 21 Cdo 1198/2005, publikovaný ve Sbírce soudních rozhodnutí </w:t>
      </w:r>
      <w:r w:rsidRPr="00785617">
        <w:br/>
        <w:t>a stanovisek NS pod č. 16/2007, s. 156</w:t>
      </w:r>
    </w:p>
  </w:footnote>
  <w:footnote w:id="23">
    <w:p w:rsidR="00CE1AC6" w:rsidRPr="00785617" w:rsidRDefault="00CE1AC6" w:rsidP="00774A5F">
      <w:pPr>
        <w:pStyle w:val="Textpoznpodarou"/>
        <w:jc w:val="both"/>
      </w:pPr>
      <w:r w:rsidRPr="00785617">
        <w:rPr>
          <w:rStyle w:val="Znakapoznpodarou"/>
        </w:rPr>
        <w:footnoteRef/>
      </w:r>
      <w:r w:rsidRPr="00785617">
        <w:t xml:space="preserve"> MAYER, J. Akcesorita zástavního práva. </w:t>
      </w:r>
      <w:r w:rsidRPr="00785617">
        <w:rPr>
          <w:i/>
        </w:rPr>
        <w:t>Bulletin advokacie,</w:t>
      </w:r>
      <w:r w:rsidRPr="00785617">
        <w:t xml:space="preserve"> 2008,  č. 12, s. 24</w:t>
      </w:r>
    </w:p>
  </w:footnote>
  <w:footnote w:id="24">
    <w:p w:rsidR="00CE1AC6" w:rsidRPr="00785617" w:rsidRDefault="00CE1AC6" w:rsidP="00774A5F">
      <w:pPr>
        <w:pStyle w:val="Textpoznpodarou"/>
        <w:jc w:val="both"/>
      </w:pPr>
      <w:r w:rsidRPr="00785617">
        <w:rPr>
          <w:rStyle w:val="Znakapoznpodarou"/>
        </w:rPr>
        <w:footnoteRef/>
      </w:r>
      <w:r w:rsidRPr="00785617">
        <w:t xml:space="preserve"> HOLEYŠOVSKÝ, M. Zástavní právo, ručení, bankovní záruka a ostatní zajišťovací prostředky v podnikatelské, bankovní a právní praxi. </w:t>
      </w:r>
      <w:r w:rsidRPr="00785617">
        <w:rPr>
          <w:i/>
        </w:rPr>
        <w:t>NEWSLETTER PRAHA</w:t>
      </w:r>
      <w:r w:rsidRPr="00785617">
        <w:t>, 1995, s. 9</w:t>
      </w:r>
    </w:p>
  </w:footnote>
  <w:footnote w:id="25">
    <w:p w:rsidR="00CE1AC6" w:rsidRPr="00785617" w:rsidRDefault="00CE1AC6" w:rsidP="00774A5F">
      <w:pPr>
        <w:pStyle w:val="Textpoznpodarou"/>
        <w:jc w:val="both"/>
      </w:pPr>
      <w:r w:rsidRPr="00785617">
        <w:rPr>
          <w:rStyle w:val="Znakapoznpodarou"/>
        </w:rPr>
        <w:footnoteRef/>
      </w:r>
      <w:r w:rsidRPr="00785617">
        <w:t xml:space="preserve"> rozsudek NS ze dne 9. 2. 2006, sp. zn. 21 Cdo 1198/2005, publikovaný ve Sbírce soudních rozhodnutí </w:t>
      </w:r>
      <w:r w:rsidRPr="00785617">
        <w:br/>
        <w:t>a stanovisek NS pod č. 16/2007, s. 156</w:t>
      </w:r>
    </w:p>
  </w:footnote>
  <w:footnote w:id="26">
    <w:p w:rsidR="00CE1AC6" w:rsidRPr="00785617" w:rsidRDefault="00CE1AC6" w:rsidP="00774A5F">
      <w:pPr>
        <w:pStyle w:val="Textpoznpodarou"/>
        <w:jc w:val="both"/>
      </w:pPr>
      <w:r w:rsidRPr="00785617">
        <w:rPr>
          <w:rStyle w:val="Znakapoznpodarou"/>
        </w:rPr>
        <w:footnoteRef/>
      </w:r>
      <w:r w:rsidRPr="00785617">
        <w:t xml:space="preserve"> FIALA, J. a kol. </w:t>
      </w:r>
      <w:r w:rsidRPr="00785617">
        <w:rPr>
          <w:i/>
        </w:rPr>
        <w:t>Občanský zákoník - I. díl</w:t>
      </w:r>
      <w:r w:rsidRPr="00785617">
        <w:t>.</w:t>
      </w:r>
      <w:r w:rsidRPr="00785617">
        <w:rPr>
          <w:i/>
        </w:rPr>
        <w:t xml:space="preserve"> Komentář</w:t>
      </w:r>
      <w:r w:rsidRPr="00785617">
        <w:t xml:space="preserve">. I. vyd. Praha: Wolters Kluwer ČR a.s., 2009, </w:t>
      </w:r>
      <w:r w:rsidRPr="00785617">
        <w:br/>
        <w:t>s. 573</w:t>
      </w:r>
    </w:p>
  </w:footnote>
  <w:footnote w:id="27">
    <w:p w:rsidR="00CE1AC6" w:rsidRPr="00785617" w:rsidRDefault="00CE1AC6" w:rsidP="00774A5F">
      <w:pPr>
        <w:pStyle w:val="Textpoznpodarou"/>
        <w:jc w:val="both"/>
      </w:pPr>
      <w:r w:rsidRPr="00785617">
        <w:rPr>
          <w:rStyle w:val="Znakapoznpodarou"/>
        </w:rPr>
        <w:footnoteRef/>
      </w:r>
      <w:r w:rsidRPr="00785617">
        <w:t xml:space="preserve"> ŠVESTKA, J. a kol. </w:t>
      </w:r>
      <w:r w:rsidRPr="00785617">
        <w:rPr>
          <w:i/>
        </w:rPr>
        <w:t xml:space="preserve">Občanský zákoník I. § 1-459. Komentář. </w:t>
      </w:r>
      <w:r w:rsidRPr="00785617">
        <w:t>1. vydání. Praha : C. H. Beck, 2008, s. 948</w:t>
      </w:r>
    </w:p>
  </w:footnote>
  <w:footnote w:id="28">
    <w:p w:rsidR="00CE1AC6" w:rsidRPr="00785617" w:rsidRDefault="00CE1AC6" w:rsidP="00774A5F">
      <w:pPr>
        <w:pStyle w:val="Textpoznpodarou"/>
        <w:jc w:val="both"/>
      </w:pPr>
      <w:r w:rsidRPr="00785617">
        <w:rPr>
          <w:rStyle w:val="Znakapoznpodarou"/>
        </w:rPr>
        <w:footnoteRef/>
      </w:r>
      <w:r w:rsidRPr="00785617">
        <w:t xml:space="preserve"> SPÁČIL, J. a kol. </w:t>
      </w:r>
      <w:r w:rsidRPr="00785617">
        <w:rPr>
          <w:i/>
        </w:rPr>
        <w:t xml:space="preserve">Občanský zákoník III. Věcná práva (§976-1474). Komentář. </w:t>
      </w:r>
      <w:r w:rsidRPr="00785617">
        <w:t>1. vyd. Praha : C.H.Beck, 2003, s. 1069</w:t>
      </w:r>
    </w:p>
  </w:footnote>
  <w:footnote w:id="29">
    <w:p w:rsidR="00CE1AC6" w:rsidRPr="00785617" w:rsidRDefault="00CE1AC6" w:rsidP="00774A5F">
      <w:pPr>
        <w:pStyle w:val="Textpoznpodarou"/>
        <w:jc w:val="both"/>
      </w:pPr>
      <w:r w:rsidRPr="00785617">
        <w:rPr>
          <w:rStyle w:val="Znakapoznpodarou"/>
        </w:rPr>
        <w:footnoteRef/>
      </w:r>
      <w:r w:rsidRPr="00785617">
        <w:t xml:space="preserve"> SCHELLE, K. TAUCHEN, J. </w:t>
      </w:r>
      <w:r w:rsidRPr="00785617">
        <w:rPr>
          <w:i/>
        </w:rPr>
        <w:t>Občanské zákoníky</w:t>
      </w:r>
      <w:r w:rsidRPr="00785617">
        <w:t>. Ostrava: KEY Publishing s.r.o., 2012, s. 25</w:t>
      </w:r>
    </w:p>
  </w:footnote>
  <w:footnote w:id="30">
    <w:p w:rsidR="00CE1AC6" w:rsidRPr="00785617" w:rsidRDefault="00CE1AC6" w:rsidP="00774A5F">
      <w:pPr>
        <w:pStyle w:val="Textpoznpodarou"/>
        <w:jc w:val="both"/>
      </w:pPr>
      <w:r w:rsidRPr="00785617">
        <w:rPr>
          <w:rStyle w:val="Znakapoznpodarou"/>
        </w:rPr>
        <w:footnoteRef/>
      </w:r>
      <w:r w:rsidRPr="00785617">
        <w:t xml:space="preserve"> ust. § 495 odst. 1. obč. z. ve znění do 1. 1. 1992</w:t>
      </w:r>
    </w:p>
  </w:footnote>
  <w:footnote w:id="31">
    <w:p w:rsidR="00CE1AC6" w:rsidRPr="00785617" w:rsidRDefault="00CE1AC6" w:rsidP="00774A5F">
      <w:pPr>
        <w:pStyle w:val="Textpoznpodarou"/>
        <w:jc w:val="both"/>
      </w:pPr>
      <w:r w:rsidRPr="00785617">
        <w:rPr>
          <w:rStyle w:val="Znakapoznpodarou"/>
        </w:rPr>
        <w:footnoteRef/>
      </w:r>
      <w:r w:rsidRPr="00785617">
        <w:t xml:space="preserve"> ŠVESTKA, J. a kol. </w:t>
      </w:r>
      <w:r w:rsidRPr="00785617">
        <w:rPr>
          <w:i/>
        </w:rPr>
        <w:t>Občanské právo hmotné 1</w:t>
      </w:r>
      <w:r w:rsidRPr="00785617">
        <w:t xml:space="preserve">. </w:t>
      </w:r>
      <w:r w:rsidRPr="00785617">
        <w:rPr>
          <w:i/>
        </w:rPr>
        <w:t>díl 1-2. Obecná část - Věcná práva</w:t>
      </w:r>
      <w:r w:rsidRPr="00785617">
        <w:t>. Wolters Kluwer ČR, a.s. : Praha. 2009. s. 390</w:t>
      </w:r>
    </w:p>
  </w:footnote>
  <w:footnote w:id="32">
    <w:p w:rsidR="00CE1AC6" w:rsidRPr="00785617" w:rsidRDefault="00CE1AC6" w:rsidP="00774A5F">
      <w:pPr>
        <w:pStyle w:val="Textpoznpodarou"/>
        <w:jc w:val="both"/>
      </w:pPr>
      <w:r w:rsidRPr="00785617">
        <w:rPr>
          <w:rStyle w:val="Znakapoznpodarou"/>
        </w:rPr>
        <w:footnoteRef/>
      </w:r>
      <w:r w:rsidRPr="00785617">
        <w:t xml:space="preserve"> VYMAZAL, L. </w:t>
      </w:r>
      <w:r w:rsidRPr="00785617">
        <w:rPr>
          <w:i/>
        </w:rPr>
        <w:t>Zástavní právo – Podrobný komentář k jednotlivým ustanovením včetně vybrané judikatury</w:t>
      </w:r>
      <w:r w:rsidRPr="00785617">
        <w:t>. Linde Praha, 2012, s. 23</w:t>
      </w:r>
    </w:p>
  </w:footnote>
  <w:footnote w:id="33">
    <w:p w:rsidR="00CE1AC6" w:rsidRPr="00785617" w:rsidRDefault="00CE1AC6" w:rsidP="00774A5F">
      <w:pPr>
        <w:pStyle w:val="Textpoznpodarou"/>
        <w:jc w:val="both"/>
      </w:pPr>
      <w:r w:rsidRPr="00785617">
        <w:rPr>
          <w:rStyle w:val="Znakapoznpodarou"/>
        </w:rPr>
        <w:footnoteRef/>
      </w:r>
      <w:r w:rsidRPr="00785617">
        <w:t xml:space="preserve"> CHALUPA, R. K úpravě zástavního práva. </w:t>
      </w:r>
      <w:r w:rsidRPr="00785617">
        <w:rPr>
          <w:i/>
        </w:rPr>
        <w:t>Obchodní právo</w:t>
      </w:r>
      <w:r w:rsidRPr="00785617">
        <w:t>, 1996, č. 4, s. 2</w:t>
      </w:r>
    </w:p>
  </w:footnote>
  <w:footnote w:id="34">
    <w:p w:rsidR="00CE1AC6" w:rsidRPr="00785617" w:rsidRDefault="00CE1AC6" w:rsidP="00774A5F">
      <w:pPr>
        <w:pStyle w:val="Textpoznpodarou"/>
        <w:jc w:val="both"/>
      </w:pPr>
      <w:r w:rsidRPr="00785617">
        <w:rPr>
          <w:rStyle w:val="Znakapoznpodarou"/>
        </w:rPr>
        <w:footnoteRef/>
      </w:r>
      <w:r w:rsidRPr="00785617">
        <w:t xml:space="preserve"> KNAPP, V. a kol. </w:t>
      </w:r>
      <w:r w:rsidRPr="00785617">
        <w:rPr>
          <w:i/>
        </w:rPr>
        <w:t>Občanské právo hmotné Svazek I</w:t>
      </w:r>
      <w:r w:rsidRPr="00785617">
        <w:t>. Praha: CODEX, 1997, s. 295</w:t>
      </w:r>
    </w:p>
  </w:footnote>
  <w:footnote w:id="35">
    <w:p w:rsidR="00CE1AC6" w:rsidRPr="00785617" w:rsidRDefault="00CE1AC6" w:rsidP="00774A5F">
      <w:pPr>
        <w:pStyle w:val="Textpoznpodarou"/>
        <w:jc w:val="both"/>
      </w:pPr>
      <w:r w:rsidRPr="00785617">
        <w:rPr>
          <w:rStyle w:val="Znakapoznpodarou"/>
        </w:rPr>
        <w:footnoteRef/>
      </w:r>
      <w:r w:rsidRPr="00785617">
        <w:t xml:space="preserve"> usnesení NS ze dne 29.4.1997, sp. zn. 2 Cdon 1612/96, publikované ve Sbírce soudních rozhodnutí </w:t>
      </w:r>
      <w:r w:rsidRPr="00785617">
        <w:br/>
        <w:t>a stanovisek NS pod č. 30/1998, s. 211</w:t>
      </w:r>
    </w:p>
  </w:footnote>
  <w:footnote w:id="36">
    <w:p w:rsidR="00CE1AC6" w:rsidRPr="00785617" w:rsidRDefault="00CE1AC6" w:rsidP="00774A5F">
      <w:pPr>
        <w:pStyle w:val="Textpoznpodarou"/>
        <w:jc w:val="both"/>
      </w:pPr>
      <w:r w:rsidRPr="00785617">
        <w:rPr>
          <w:rStyle w:val="Znakapoznpodarou"/>
        </w:rPr>
        <w:footnoteRef/>
      </w:r>
      <w:r w:rsidRPr="00785617">
        <w:t xml:space="preserve"> ŠVESTKA, J. a kol. </w:t>
      </w:r>
      <w:r w:rsidRPr="00785617">
        <w:rPr>
          <w:i/>
        </w:rPr>
        <w:t xml:space="preserve">Občanský zákoník I. § 1-459. Komentář. </w:t>
      </w:r>
      <w:r w:rsidRPr="00785617">
        <w:t>1. vydání. Praha : C. H. Beck, 2008, s. 944</w:t>
      </w:r>
    </w:p>
  </w:footnote>
  <w:footnote w:id="37">
    <w:p w:rsidR="00CE1AC6" w:rsidRPr="00785617" w:rsidRDefault="00CE1AC6" w:rsidP="00774A5F">
      <w:pPr>
        <w:pStyle w:val="Textpoznpodarou"/>
        <w:jc w:val="both"/>
      </w:pPr>
      <w:r w:rsidRPr="00785617">
        <w:rPr>
          <w:rStyle w:val="Znakapoznpodarou"/>
        </w:rPr>
        <w:footnoteRef/>
      </w:r>
      <w:r w:rsidRPr="00785617">
        <w:t xml:space="preserve"> VYMAZAL, L.</w:t>
      </w:r>
      <w:r w:rsidRPr="00785617">
        <w:rPr>
          <w:i/>
        </w:rPr>
        <w:t xml:space="preserve"> Zástavní právo – Podrobný komentář k jednotlivým ustanovením včetně vybrané judikatury</w:t>
      </w:r>
      <w:r w:rsidRPr="00785617">
        <w:t>. Linde Praha, 2012, s. 28</w:t>
      </w:r>
    </w:p>
  </w:footnote>
  <w:footnote w:id="38">
    <w:p w:rsidR="00CE1AC6" w:rsidRPr="00785617" w:rsidRDefault="00CE1AC6" w:rsidP="00774A5F">
      <w:pPr>
        <w:pStyle w:val="Textpoznpodarou"/>
        <w:jc w:val="both"/>
      </w:pPr>
      <w:r w:rsidRPr="00785617">
        <w:rPr>
          <w:rStyle w:val="Znakapoznpodarou"/>
        </w:rPr>
        <w:footnoteRef/>
      </w:r>
      <w:r w:rsidRPr="00785617">
        <w:t xml:space="preserve"> KASAL, J. Právo zástavní, podzástavní a zadržovací – změny právní úpravy. </w:t>
      </w:r>
      <w:r w:rsidRPr="00785617">
        <w:rPr>
          <w:i/>
        </w:rPr>
        <w:t>Právní Rádce</w:t>
      </w:r>
      <w:r w:rsidRPr="00785617">
        <w:t>, 2001,  č. 1, s. 5</w:t>
      </w:r>
    </w:p>
  </w:footnote>
  <w:footnote w:id="39">
    <w:p w:rsidR="00CE1AC6" w:rsidRPr="00785617" w:rsidRDefault="00CE1AC6" w:rsidP="00774A5F">
      <w:pPr>
        <w:pStyle w:val="Textpoznpodarou"/>
        <w:jc w:val="both"/>
      </w:pPr>
      <w:r w:rsidRPr="00785617">
        <w:rPr>
          <w:rStyle w:val="Znakapoznpodarou"/>
        </w:rPr>
        <w:footnoteRef/>
      </w:r>
      <w:r w:rsidRPr="00785617">
        <w:t xml:space="preserve"> BEDNÁŘ, V. a kol. </w:t>
      </w:r>
      <w:r w:rsidRPr="00785617">
        <w:rPr>
          <w:i/>
        </w:rPr>
        <w:t>Komentář k Zákonu Občanský zákoník (40/1964 Sb.). KWK – Občanský zákoník</w:t>
      </w:r>
      <w:r w:rsidRPr="00785617">
        <w:t>. ASPI, 2009,  k § 165, odst. 5</w:t>
      </w:r>
    </w:p>
  </w:footnote>
  <w:footnote w:id="40">
    <w:p w:rsidR="00CE1AC6" w:rsidRPr="00785617" w:rsidRDefault="00CE1AC6" w:rsidP="00774A5F">
      <w:pPr>
        <w:pStyle w:val="Textpoznpodarou"/>
        <w:jc w:val="both"/>
      </w:pPr>
      <w:r w:rsidRPr="00785617">
        <w:rPr>
          <w:rStyle w:val="Znakapoznpodarou"/>
        </w:rPr>
        <w:footnoteRef/>
      </w:r>
      <w:r w:rsidRPr="00785617">
        <w:t xml:space="preserve"> pozn.: Držba byla v obč. z. upravena v rámci vlastnického práva.</w:t>
      </w:r>
    </w:p>
  </w:footnote>
  <w:footnote w:id="41">
    <w:p w:rsidR="00CE1AC6" w:rsidRPr="00785617" w:rsidRDefault="00CE1AC6" w:rsidP="00774A5F">
      <w:pPr>
        <w:pStyle w:val="Textpoznpodarou"/>
        <w:jc w:val="both"/>
      </w:pPr>
      <w:r w:rsidRPr="00785617">
        <w:rPr>
          <w:rStyle w:val="Znakapoznpodarou"/>
        </w:rPr>
        <w:footnoteRef/>
      </w:r>
      <w:r w:rsidRPr="00785617">
        <w:t xml:space="preserve"> pozn.: Nově zavedené právo stavby souvisí se změnou pojetí stavby v NOZ. Stavba již není považována za samostatnou věc a je součástí pozemku, na kterém stojí (zásada superficies solo cedit). </w:t>
      </w:r>
    </w:p>
  </w:footnote>
  <w:footnote w:id="42">
    <w:p w:rsidR="00CE1AC6" w:rsidRPr="00785617" w:rsidRDefault="00CE1AC6" w:rsidP="00774A5F">
      <w:pPr>
        <w:pStyle w:val="Textpoznpodarou"/>
        <w:jc w:val="both"/>
      </w:pPr>
      <w:r w:rsidRPr="00785617">
        <w:rPr>
          <w:rStyle w:val="Znakapoznpodarou"/>
        </w:rPr>
        <w:footnoteRef/>
      </w:r>
      <w:r w:rsidRPr="00785617">
        <w:t xml:space="preserve"> </w:t>
      </w:r>
      <w:r w:rsidRPr="00785617">
        <w:rPr>
          <w:i/>
        </w:rPr>
        <w:t>„od ustanovení této části se lze odchýlit ujednáním s účinky vůči třetím osobám, jen připouští-li to zákon.“</w:t>
      </w:r>
    </w:p>
  </w:footnote>
  <w:footnote w:id="43">
    <w:p w:rsidR="00CE1AC6" w:rsidRPr="00785617" w:rsidRDefault="00CE1AC6" w:rsidP="00774A5F">
      <w:pPr>
        <w:pStyle w:val="Textpoznpodarou"/>
        <w:jc w:val="both"/>
      </w:pPr>
      <w:r w:rsidRPr="00785617">
        <w:rPr>
          <w:rStyle w:val="Znakapoznpodarou"/>
        </w:rPr>
        <w:footnoteRef/>
      </w:r>
      <w:r w:rsidRPr="00785617">
        <w:t xml:space="preserve"> pozn.: např. smlouvy se spotřebiteli</w:t>
      </w:r>
    </w:p>
  </w:footnote>
  <w:footnote w:id="44">
    <w:p w:rsidR="00CE1AC6" w:rsidRPr="00785617" w:rsidRDefault="00CE1AC6" w:rsidP="00774A5F">
      <w:pPr>
        <w:pStyle w:val="Textpoznpodarou"/>
        <w:jc w:val="both"/>
      </w:pPr>
      <w:r w:rsidRPr="00785617">
        <w:rPr>
          <w:rStyle w:val="Znakapoznpodarou"/>
        </w:rPr>
        <w:footnoteRef/>
      </w:r>
      <w:r w:rsidRPr="00785617">
        <w:t xml:space="preserve"> ELIÁŠ, K. Proč potřebujeme nový občanský zákoník? </w:t>
      </w:r>
      <w:r w:rsidRPr="00785617">
        <w:rPr>
          <w:i/>
        </w:rPr>
        <w:t>Právní rádce</w:t>
      </w:r>
      <w:r w:rsidRPr="00785617">
        <w:t>, Economia, 2012, č. 11, s. 24</w:t>
      </w:r>
    </w:p>
  </w:footnote>
  <w:footnote w:id="45">
    <w:p w:rsidR="00CE1AC6" w:rsidRPr="00785617" w:rsidRDefault="00CE1AC6" w:rsidP="00774A5F">
      <w:pPr>
        <w:pStyle w:val="Textpoznpodarou"/>
        <w:jc w:val="both"/>
      </w:pPr>
      <w:r w:rsidRPr="00785617">
        <w:rPr>
          <w:rStyle w:val="Znakapoznpodarou"/>
        </w:rPr>
        <w:footnoteRef/>
      </w:r>
      <w:r w:rsidRPr="00785617">
        <w:t xml:space="preserve"> JEDLIČKA, M. Právní úprava zástavního práva dle nového občanského zákoníku. </w:t>
      </w:r>
      <w:r w:rsidRPr="00785617">
        <w:rPr>
          <w:i/>
        </w:rPr>
        <w:t>Právní Fórum (Wolters Kluwer ČR, a.s.)</w:t>
      </w:r>
      <w:r w:rsidRPr="00785617">
        <w:t>, 2012, č. 8, s. 333</w:t>
      </w:r>
    </w:p>
  </w:footnote>
  <w:footnote w:id="46">
    <w:p w:rsidR="00CE1AC6" w:rsidRPr="00785617" w:rsidRDefault="00CE1AC6" w:rsidP="00774A5F">
      <w:pPr>
        <w:pStyle w:val="Textpoznpodarou"/>
        <w:jc w:val="both"/>
      </w:pPr>
      <w:r w:rsidRPr="00785617">
        <w:rPr>
          <w:rStyle w:val="Znakapoznpodarou"/>
        </w:rPr>
        <w:footnoteRef/>
      </w:r>
      <w:r w:rsidRPr="00785617">
        <w:t xml:space="preserve"> BEZOUŠKA, P. Piechowiczová, L. </w:t>
      </w:r>
      <w:r w:rsidRPr="00785617">
        <w:rPr>
          <w:i/>
        </w:rPr>
        <w:t>Nový občanský zákoník, nejdůležitější změny</w:t>
      </w:r>
      <w:r w:rsidRPr="00785617">
        <w:t>. 1. vyd. ANAG, 2013, s. 275</w:t>
      </w:r>
    </w:p>
  </w:footnote>
  <w:footnote w:id="47">
    <w:p w:rsidR="00CE1AC6" w:rsidRPr="00785617" w:rsidRDefault="00CE1AC6" w:rsidP="00774A5F">
      <w:pPr>
        <w:pStyle w:val="Textpoznpodarou"/>
        <w:jc w:val="both"/>
      </w:pPr>
      <w:r w:rsidRPr="00785617">
        <w:rPr>
          <w:rStyle w:val="Znakapoznpodarou"/>
        </w:rPr>
        <w:footnoteRef/>
      </w:r>
      <w:r w:rsidRPr="00785617">
        <w:t xml:space="preserve"> ust. § 1309 odst. 1 NOZ, ve znění pozdějších předpisů</w:t>
      </w:r>
    </w:p>
  </w:footnote>
  <w:footnote w:id="48">
    <w:p w:rsidR="00CE1AC6" w:rsidRPr="00785617" w:rsidRDefault="00CE1AC6" w:rsidP="00774A5F">
      <w:pPr>
        <w:pStyle w:val="Textpoznpodarou"/>
        <w:jc w:val="both"/>
      </w:pPr>
      <w:r w:rsidRPr="00785617">
        <w:rPr>
          <w:rStyle w:val="Znakapoznpodarou"/>
        </w:rPr>
        <w:footnoteRef/>
      </w:r>
      <w:r w:rsidRPr="00785617">
        <w:t xml:space="preserve"> ELIÁŠ, K. a kol. </w:t>
      </w:r>
      <w:r w:rsidRPr="00785617">
        <w:rPr>
          <w:i/>
        </w:rPr>
        <w:t>Nový občanský zákoník s aktualizovanou důvodovou zprávou</w:t>
      </w:r>
      <w:r w:rsidRPr="00785617">
        <w:t>. Ostrava : Sagit, 2012, s. 554</w:t>
      </w:r>
    </w:p>
  </w:footnote>
  <w:footnote w:id="49">
    <w:p w:rsidR="00CE1AC6" w:rsidRPr="00785617" w:rsidRDefault="00CE1AC6" w:rsidP="00774A5F">
      <w:pPr>
        <w:pStyle w:val="Textpoznpodarou"/>
        <w:jc w:val="both"/>
      </w:pPr>
      <w:r w:rsidRPr="00785617">
        <w:rPr>
          <w:rStyle w:val="Znakapoznpodarou"/>
        </w:rPr>
        <w:footnoteRef/>
      </w:r>
      <w:r w:rsidRPr="00785617">
        <w:t xml:space="preserve"> ELIÁŠ, K. a kol. </w:t>
      </w:r>
      <w:r w:rsidRPr="00785617">
        <w:rPr>
          <w:i/>
        </w:rPr>
        <w:t>Občanské právo pro každého. Pohledem (nejen) tvůrců nového občanského zákoníku.</w:t>
      </w:r>
      <w:r w:rsidRPr="00785617">
        <w:t xml:space="preserve"> Praha: Wolters Kluwer ČR, 2013, s. 219</w:t>
      </w:r>
    </w:p>
  </w:footnote>
  <w:footnote w:id="50">
    <w:p w:rsidR="00CE1AC6" w:rsidRPr="00785617" w:rsidRDefault="00CE1AC6" w:rsidP="00774A5F">
      <w:pPr>
        <w:pStyle w:val="Textpoznpodarou"/>
        <w:jc w:val="both"/>
      </w:pPr>
      <w:r w:rsidRPr="00785617">
        <w:rPr>
          <w:rStyle w:val="Znakapoznpodarou"/>
        </w:rPr>
        <w:footnoteRef/>
      </w:r>
      <w:r w:rsidRPr="00785617">
        <w:t xml:space="preserve"> např. ust. § 1324 NOZ, ve znění pozdějších předpisů: Práva věřitele po splatnosti zajištěného </w:t>
      </w:r>
      <w:r w:rsidRPr="00785617">
        <w:rPr>
          <w:i/>
        </w:rPr>
        <w:t>dluhu</w:t>
      </w:r>
      <w:r w:rsidRPr="00785617">
        <w:t xml:space="preserve"> – odst.1 Dospěje-li </w:t>
      </w:r>
      <w:r w:rsidRPr="00785617">
        <w:rPr>
          <w:i/>
        </w:rPr>
        <w:t>pohledávka</w:t>
      </w:r>
      <w:r w:rsidRPr="00785617">
        <w:t>..... Zde je vidět určitá nedokonalost terminologie v NOZ.</w:t>
      </w:r>
    </w:p>
  </w:footnote>
  <w:footnote w:id="51">
    <w:p w:rsidR="00CE1AC6" w:rsidRPr="00785617" w:rsidRDefault="00CE1AC6" w:rsidP="00774A5F">
      <w:pPr>
        <w:pStyle w:val="Textpoznpodarou"/>
        <w:jc w:val="both"/>
      </w:pPr>
      <w:r w:rsidRPr="00785617">
        <w:rPr>
          <w:rStyle w:val="Znakapoznpodarou"/>
        </w:rPr>
        <w:footnoteRef/>
      </w:r>
      <w:r w:rsidRPr="00785617">
        <w:t xml:space="preserve"> ELIÁŠ, K. HAVEL, B. </w:t>
      </w:r>
      <w:r w:rsidRPr="00785617">
        <w:rPr>
          <w:i/>
        </w:rPr>
        <w:t>Osnova občanského zákoníku. Osnova zákona o obchodních korporacích</w:t>
      </w:r>
      <w:r w:rsidRPr="00785617">
        <w:t>. Plzeň : Aleš Čeněk, 2009, s. 365</w:t>
      </w:r>
    </w:p>
  </w:footnote>
  <w:footnote w:id="52">
    <w:p w:rsidR="00CE1AC6" w:rsidRPr="00785617" w:rsidRDefault="00CE1AC6" w:rsidP="00774A5F">
      <w:pPr>
        <w:pStyle w:val="Textpoznpodarou"/>
        <w:jc w:val="both"/>
      </w:pPr>
      <w:r w:rsidRPr="00785617">
        <w:rPr>
          <w:rStyle w:val="Znakapoznpodarou"/>
        </w:rPr>
        <w:footnoteRef/>
      </w:r>
      <w:r w:rsidRPr="00785617">
        <w:t xml:space="preserve"> NĚMEC. R. Zajištění závazků podle nového občanského zákoníku. </w:t>
      </w:r>
      <w:r w:rsidRPr="00785617">
        <w:rPr>
          <w:i/>
        </w:rPr>
        <w:t>Právní Rádce</w:t>
      </w:r>
      <w:r w:rsidRPr="00785617">
        <w:t>, 2011, č. 6, s. 17</w:t>
      </w:r>
    </w:p>
  </w:footnote>
  <w:footnote w:id="53">
    <w:p w:rsidR="00CE1AC6" w:rsidRPr="00785617" w:rsidRDefault="00CE1AC6" w:rsidP="00774A5F">
      <w:pPr>
        <w:pStyle w:val="Textpoznpodarou"/>
        <w:jc w:val="both"/>
      </w:pPr>
      <w:r w:rsidRPr="00785617">
        <w:rPr>
          <w:rStyle w:val="Znakapoznpodarou"/>
        </w:rPr>
        <w:footnoteRef/>
      </w:r>
      <w:r w:rsidRPr="00785617">
        <w:t xml:space="preserve"> ELIÁŠ, K. a kol. </w:t>
      </w:r>
      <w:r w:rsidRPr="00785617">
        <w:rPr>
          <w:i/>
        </w:rPr>
        <w:t>Nový občanský zákoník s aktualizovanou důvodovou zprávou</w:t>
      </w:r>
      <w:r w:rsidRPr="00785617">
        <w:t>. Ostrava : Sagit, 2012, s. 789</w:t>
      </w:r>
    </w:p>
  </w:footnote>
  <w:footnote w:id="54">
    <w:p w:rsidR="00CE1AC6" w:rsidRPr="00785617" w:rsidRDefault="00CE1AC6" w:rsidP="00774A5F">
      <w:pPr>
        <w:pStyle w:val="Textpoznpodarou"/>
        <w:jc w:val="both"/>
      </w:pPr>
      <w:r w:rsidRPr="00785617">
        <w:rPr>
          <w:rStyle w:val="Znakapoznpodarou"/>
        </w:rPr>
        <w:footnoteRef/>
      </w:r>
      <w:r w:rsidRPr="00785617">
        <w:t xml:space="preserve"> BEZOUŠKA, P. PIECHOWICZOVÁ, L. </w:t>
      </w:r>
      <w:r w:rsidRPr="00785617">
        <w:rPr>
          <w:i/>
        </w:rPr>
        <w:t>Nový občanský zákoník, nejdůležitější změny</w:t>
      </w:r>
      <w:r w:rsidRPr="00785617">
        <w:t>. 1. vyd. ANAG, 2013, s. 272</w:t>
      </w:r>
    </w:p>
  </w:footnote>
  <w:footnote w:id="55">
    <w:p w:rsidR="00CE1AC6" w:rsidRPr="00785617" w:rsidRDefault="00CE1AC6" w:rsidP="00774A5F">
      <w:pPr>
        <w:pStyle w:val="Textpoznpodarou"/>
        <w:jc w:val="both"/>
      </w:pPr>
      <w:r w:rsidRPr="00785617">
        <w:rPr>
          <w:rStyle w:val="Znakapoznpodarou"/>
        </w:rPr>
        <w:footnoteRef/>
      </w:r>
      <w:r w:rsidRPr="00785617">
        <w:t xml:space="preserve"> pozn.: Informování dlužníka bude bezpochyby splněno v případě, kdy dlužník podepíše smlouvu včetně ujednání o smluvním úroku z prodlení, se kterým vyjádří souhlas svým podpisem.</w:t>
      </w:r>
    </w:p>
  </w:footnote>
  <w:footnote w:id="56">
    <w:p w:rsidR="00CE1AC6" w:rsidRPr="00785617" w:rsidRDefault="00CE1AC6" w:rsidP="00774A5F">
      <w:pPr>
        <w:pStyle w:val="Textpoznpodarou"/>
        <w:jc w:val="both"/>
      </w:pPr>
      <w:r w:rsidRPr="00785617">
        <w:rPr>
          <w:rStyle w:val="Znakapoznpodarou"/>
        </w:rPr>
        <w:footnoteRef/>
      </w:r>
      <w:r w:rsidRPr="00785617">
        <w:t xml:space="preserve"> BĚLOHLÁVEK, A. a kol. </w:t>
      </w:r>
      <w:r w:rsidRPr="00785617">
        <w:rPr>
          <w:i/>
        </w:rPr>
        <w:t>Nový občanský zákoník. Srovnání dosavadní a nové občanskoprávní úpravy včetně předpisů souvisejících</w:t>
      </w:r>
      <w:r w:rsidRPr="00785617">
        <w:t>. Plzeň : Aleš Čeněk, 2012, s. 548</w:t>
      </w:r>
    </w:p>
  </w:footnote>
  <w:footnote w:id="57">
    <w:p w:rsidR="00CE1AC6" w:rsidRPr="00785617" w:rsidRDefault="00CE1AC6" w:rsidP="00774A5F">
      <w:pPr>
        <w:pStyle w:val="Textpoznpodarou"/>
        <w:jc w:val="both"/>
      </w:pPr>
      <w:r w:rsidRPr="00785617">
        <w:rPr>
          <w:rStyle w:val="Znakapoznpodarou"/>
        </w:rPr>
        <w:footnoteRef/>
      </w:r>
      <w:r w:rsidRPr="00785617">
        <w:t xml:space="preserve"> ve znění: </w:t>
      </w:r>
      <w:r w:rsidRPr="00785617">
        <w:rPr>
          <w:i/>
        </w:rPr>
        <w:t>„Zakládá-li se jistota různých věřitelů na různých právech k téže věci, uspokojí se v rozsahu těchto práv a v pořadí podle vzniku zajištění postupně v první skupině věřitelé zajištění věcným právem zapsaným ve veřejném seznamu nebo rejstříku zástav a ve druhé skupině věřitelé zajištění věcným právem nezapsaným ve veřejném seznamu nebo v rejstříku zástav. Poté se ve třetí skupině uspokojí věřitelé zajištění závazkovým právem.“</w:t>
      </w:r>
    </w:p>
  </w:footnote>
  <w:footnote w:id="58">
    <w:p w:rsidR="00CE1AC6" w:rsidRPr="00785617" w:rsidRDefault="00CE1AC6" w:rsidP="00774A5F">
      <w:pPr>
        <w:pStyle w:val="Textpoznpodarou"/>
        <w:jc w:val="both"/>
      </w:pPr>
      <w:r w:rsidRPr="00785617">
        <w:rPr>
          <w:rStyle w:val="Znakapoznpodarou"/>
        </w:rPr>
        <w:footnoteRef/>
      </w:r>
      <w:r w:rsidRPr="00785617">
        <w:t xml:space="preserve"> BEZOUŠKA, P. PIECHOWICZOVÁ, L. </w:t>
      </w:r>
      <w:r w:rsidRPr="00785617">
        <w:rPr>
          <w:i/>
        </w:rPr>
        <w:t>Nový občanský zákoník, nejdůležitější změny</w:t>
      </w:r>
      <w:r w:rsidRPr="00785617">
        <w:t>. 1. vyd. ANAG, 2013, s. 274</w:t>
      </w:r>
    </w:p>
  </w:footnote>
  <w:footnote w:id="59">
    <w:p w:rsidR="00CE1AC6" w:rsidRPr="00785617" w:rsidRDefault="00CE1AC6" w:rsidP="00774A5F">
      <w:pPr>
        <w:pStyle w:val="Textpoznpodarou"/>
        <w:jc w:val="both"/>
      </w:pPr>
      <w:r w:rsidRPr="00785617">
        <w:rPr>
          <w:rStyle w:val="Znakapoznpodarou"/>
        </w:rPr>
        <w:footnoteRef/>
      </w:r>
      <w:r w:rsidRPr="00785617">
        <w:t xml:space="preserve"> pozn: Ve staré úpravě byla povinnost doplnění zajištění definována pouze v rámci zástavního práva v ust. </w:t>
      </w:r>
      <w:r w:rsidRPr="00785617">
        <w:br/>
        <w:t>§ 163 odst. 2 obč.z.</w:t>
      </w:r>
    </w:p>
  </w:footnote>
  <w:footnote w:id="60">
    <w:p w:rsidR="00CE1AC6" w:rsidRPr="00785617" w:rsidRDefault="00CE1AC6" w:rsidP="00774A5F">
      <w:pPr>
        <w:pStyle w:val="Textpoznpodarou"/>
        <w:jc w:val="both"/>
      </w:pPr>
      <w:r w:rsidRPr="00785617">
        <w:rPr>
          <w:rStyle w:val="Znakapoznpodarou"/>
        </w:rPr>
        <w:footnoteRef/>
      </w:r>
      <w:r w:rsidRPr="00785617">
        <w:t xml:space="preserve"> Důvodová zpráva k zákonu č. 89/2012 Sb., nový občanský zákoník (konsolidované znění), </w:t>
      </w:r>
      <w:r w:rsidRPr="00785617">
        <w:br/>
        <w:t>ze dne 3. 2. 2012. Poslanecká sněmovna Parlamentu. 2012, k § 489 až 493</w:t>
      </w:r>
    </w:p>
  </w:footnote>
  <w:footnote w:id="61">
    <w:p w:rsidR="00CE1AC6" w:rsidRPr="00785617" w:rsidRDefault="00CE1AC6" w:rsidP="00774A5F">
      <w:pPr>
        <w:pStyle w:val="Textpoznpodarou"/>
        <w:jc w:val="both"/>
      </w:pPr>
      <w:r w:rsidRPr="00785617">
        <w:rPr>
          <w:rStyle w:val="Znakapoznpodarou"/>
        </w:rPr>
        <w:footnoteRef/>
      </w:r>
      <w:r w:rsidRPr="00785617">
        <w:t xml:space="preserve"> ust. § 489 NOZ, ve znění pozdějších předpisů: „</w:t>
      </w:r>
      <w:r w:rsidRPr="00785617">
        <w:rPr>
          <w:i/>
        </w:rPr>
        <w:t>Věc v právním smyslu je vše, co je rozdílné od osoby.</w:t>
      </w:r>
      <w:r w:rsidRPr="00785617">
        <w:t>“</w:t>
      </w:r>
    </w:p>
  </w:footnote>
  <w:footnote w:id="62">
    <w:p w:rsidR="00CE1AC6" w:rsidRPr="00785617" w:rsidRDefault="00CE1AC6" w:rsidP="00774A5F">
      <w:pPr>
        <w:pStyle w:val="Textpoznpodarou"/>
        <w:jc w:val="both"/>
      </w:pPr>
      <w:r w:rsidRPr="00785617">
        <w:rPr>
          <w:rStyle w:val="Znakapoznpodarou"/>
        </w:rPr>
        <w:footnoteRef/>
      </w:r>
      <w:r w:rsidRPr="00785617">
        <w:t xml:space="preserve"> DVOŘÁK, J. a kol. </w:t>
      </w:r>
      <w:r w:rsidRPr="00785617">
        <w:rPr>
          <w:i/>
        </w:rPr>
        <w:t xml:space="preserve">Občanské právo hmotné. Svazek 1. Díl první: Obecná část. </w:t>
      </w:r>
      <w:r w:rsidRPr="00785617">
        <w:t>Praha: Wolters Kluwer ČR, 2013, s. 372</w:t>
      </w:r>
    </w:p>
  </w:footnote>
  <w:footnote w:id="63">
    <w:p w:rsidR="00CE1AC6" w:rsidRPr="00785617" w:rsidRDefault="00CE1AC6" w:rsidP="00774A5F">
      <w:pPr>
        <w:pStyle w:val="Textpoznpodarou"/>
        <w:jc w:val="both"/>
      </w:pPr>
      <w:r w:rsidRPr="00785617">
        <w:rPr>
          <w:rStyle w:val="Znakapoznpodarou"/>
        </w:rPr>
        <w:footnoteRef/>
      </w:r>
      <w:r w:rsidRPr="00785617">
        <w:t xml:space="preserve"> ŠVESTKA, J. a kol. </w:t>
      </w:r>
      <w:r w:rsidRPr="00785617">
        <w:rPr>
          <w:i/>
        </w:rPr>
        <w:t>Občanský zákoník. Svazek I.</w:t>
      </w:r>
      <w:r w:rsidRPr="00785617">
        <w:t xml:space="preserve"> </w:t>
      </w:r>
      <w:r w:rsidRPr="00785617">
        <w:rPr>
          <w:i/>
        </w:rPr>
        <w:t>Komentář</w:t>
      </w:r>
      <w:r w:rsidRPr="00785617">
        <w:t>. Praha: Wolters Kluwer, a.s. 2014, s. 1159</w:t>
      </w:r>
    </w:p>
  </w:footnote>
  <w:footnote w:id="64">
    <w:p w:rsidR="00CE1AC6" w:rsidRPr="00785617" w:rsidRDefault="00CE1AC6" w:rsidP="00774A5F">
      <w:pPr>
        <w:pStyle w:val="Textpoznpodarou"/>
        <w:jc w:val="both"/>
      </w:pPr>
      <w:r w:rsidRPr="00785617">
        <w:rPr>
          <w:rStyle w:val="Znakapoznpodarou"/>
        </w:rPr>
        <w:footnoteRef/>
      </w:r>
      <w:r w:rsidRPr="00785617">
        <w:t xml:space="preserve"> TILSCH, E. </w:t>
      </w:r>
      <w:r w:rsidRPr="00785617">
        <w:rPr>
          <w:i/>
        </w:rPr>
        <w:t xml:space="preserve">Rakouského práva občanského část všeobecná (Provisorní vydání). </w:t>
      </w:r>
      <w:r w:rsidRPr="00785617">
        <w:t>Všehrd, Praha, 1906. s. 93</w:t>
      </w:r>
    </w:p>
  </w:footnote>
  <w:footnote w:id="65">
    <w:p w:rsidR="00CE1AC6" w:rsidRPr="00785617" w:rsidRDefault="00CE1AC6" w:rsidP="00774A5F">
      <w:pPr>
        <w:pStyle w:val="Textpoznpodarou"/>
        <w:jc w:val="both"/>
      </w:pPr>
      <w:r w:rsidRPr="00785617">
        <w:rPr>
          <w:rStyle w:val="Znakapoznpodarou"/>
        </w:rPr>
        <w:footnoteRef/>
      </w:r>
      <w:r w:rsidRPr="00785617">
        <w:t xml:space="preserve">Důvodová zpráva k zákonu č. 89/2012 Sb., nový občanský zákoník (konsolidované znění), </w:t>
      </w:r>
      <w:r w:rsidRPr="00785617">
        <w:br/>
        <w:t>ze dne 3. 2. 2012. Poslanecká sněmovna Parlamentu. 2012,  k § 489 až 493</w:t>
      </w:r>
    </w:p>
  </w:footnote>
  <w:footnote w:id="66">
    <w:p w:rsidR="00CE1AC6" w:rsidRPr="00785617" w:rsidRDefault="00CE1AC6" w:rsidP="00774A5F">
      <w:pPr>
        <w:pStyle w:val="Textpoznpodarou"/>
        <w:jc w:val="both"/>
      </w:pPr>
      <w:r w:rsidRPr="00785617">
        <w:rPr>
          <w:rStyle w:val="Znakapoznpodarou"/>
        </w:rPr>
        <w:footnoteRef/>
      </w:r>
      <w:r w:rsidRPr="00785617">
        <w:t xml:space="preserve"> pozn.: Pozemkem se rozumí část zemského povrchu bez ohledu na to, zda je tato část pokryta či nikoliv.</w:t>
      </w:r>
    </w:p>
  </w:footnote>
  <w:footnote w:id="67">
    <w:p w:rsidR="00CE1AC6" w:rsidRPr="00785617" w:rsidRDefault="00CE1AC6" w:rsidP="00774A5F">
      <w:pPr>
        <w:pStyle w:val="Textpoznpodarou"/>
        <w:jc w:val="both"/>
      </w:pPr>
      <w:r w:rsidRPr="00785617">
        <w:rPr>
          <w:rStyle w:val="Znakapoznpodarou"/>
        </w:rPr>
        <w:footnoteRef/>
      </w:r>
      <w:r w:rsidRPr="00785617">
        <w:t xml:space="preserve"> pozn.: např. metro, vinný sklep apod.</w:t>
      </w:r>
    </w:p>
  </w:footnote>
  <w:footnote w:id="68">
    <w:p w:rsidR="00CE1AC6" w:rsidRPr="00785617" w:rsidRDefault="00CE1AC6" w:rsidP="00774A5F">
      <w:pPr>
        <w:pStyle w:val="Textpoznpodarou"/>
        <w:jc w:val="both"/>
      </w:pPr>
      <w:r w:rsidRPr="00785617">
        <w:rPr>
          <w:rStyle w:val="Znakapoznpodarou"/>
        </w:rPr>
        <w:footnoteRef/>
      </w:r>
      <w:r w:rsidRPr="00785617">
        <w:t xml:space="preserve"> pozn.: zástavní právo, služebnost apod.</w:t>
      </w:r>
    </w:p>
  </w:footnote>
  <w:footnote w:id="69">
    <w:p w:rsidR="00CE1AC6" w:rsidRPr="00785617" w:rsidRDefault="00CE1AC6" w:rsidP="00774A5F">
      <w:pPr>
        <w:pStyle w:val="Textpoznpodarou"/>
        <w:jc w:val="both"/>
      </w:pPr>
      <w:r w:rsidRPr="00785617">
        <w:rPr>
          <w:rStyle w:val="Znakapoznpodarou"/>
        </w:rPr>
        <w:footnoteRef/>
      </w:r>
      <w:r w:rsidRPr="00785617">
        <w:t xml:space="preserve"> pozn.: právo stavby (§ 1242 NOZ)</w:t>
      </w:r>
    </w:p>
  </w:footnote>
  <w:footnote w:id="70">
    <w:p w:rsidR="00CE1AC6" w:rsidRPr="00785617" w:rsidRDefault="00CE1AC6" w:rsidP="00774A5F">
      <w:pPr>
        <w:pStyle w:val="Textpoznpodarou"/>
        <w:jc w:val="both"/>
      </w:pPr>
      <w:r w:rsidRPr="00785617">
        <w:rPr>
          <w:rStyle w:val="Znakapoznpodarou"/>
        </w:rPr>
        <w:footnoteRef/>
      </w:r>
      <w:r w:rsidRPr="00785617">
        <w:t xml:space="preserve"> pozn.: např. na základě zákona č. 254/2001 Sb. vodního zákona</w:t>
      </w:r>
    </w:p>
  </w:footnote>
  <w:footnote w:id="71">
    <w:p w:rsidR="00CE1AC6" w:rsidRPr="00785617" w:rsidRDefault="00CE1AC6" w:rsidP="00774A5F">
      <w:pPr>
        <w:pStyle w:val="Textpoznpodarou"/>
        <w:jc w:val="both"/>
      </w:pPr>
      <w:r w:rsidRPr="00785617">
        <w:rPr>
          <w:rStyle w:val="Znakapoznpodarou"/>
        </w:rPr>
        <w:footnoteRef/>
      </w:r>
      <w:r w:rsidRPr="00785617">
        <w:t xml:space="preserve"> pozn.: jednotka (§ 1159 NOZ)</w:t>
      </w:r>
    </w:p>
  </w:footnote>
  <w:footnote w:id="72">
    <w:p w:rsidR="00CE1AC6" w:rsidRPr="00785617" w:rsidRDefault="00CE1AC6" w:rsidP="00774A5F">
      <w:pPr>
        <w:pStyle w:val="Textpoznpodarou"/>
        <w:jc w:val="both"/>
        <w:rPr>
          <w:i/>
        </w:rPr>
      </w:pPr>
      <w:r w:rsidRPr="00785617">
        <w:rPr>
          <w:rStyle w:val="Znakapoznpodarou"/>
        </w:rPr>
        <w:footnoteRef/>
      </w:r>
      <w:r w:rsidRPr="00785617">
        <w:t xml:space="preserve"> ust. § 3054 NOZ, ve znění pozdějších předpisů: </w:t>
      </w:r>
      <w:r w:rsidRPr="00785617">
        <w:rPr>
          <w:i/>
        </w:rPr>
        <w:t xml:space="preserve">„Stavba, která není podle dosavadních právních předpisů součástí pozemku, na němž je zřízena, přestává být dnem nabytí účinnosti tohoto zákona samostatnou věcí </w:t>
      </w:r>
      <w:r w:rsidRPr="00785617">
        <w:rPr>
          <w:i/>
        </w:rPr>
        <w:br/>
        <w:t>a stává se součástí pozemku, měla-li v den nabytí účinnosti tohoto zákona vlastnické právo k stavbě i vlastnické právo k pozemku táž osoba.“</w:t>
      </w:r>
    </w:p>
  </w:footnote>
  <w:footnote w:id="73">
    <w:p w:rsidR="00CE1AC6" w:rsidRPr="00785617" w:rsidRDefault="00CE1AC6" w:rsidP="00774A5F">
      <w:pPr>
        <w:pStyle w:val="Textpoznpodarou"/>
        <w:jc w:val="both"/>
      </w:pPr>
      <w:r w:rsidRPr="00785617">
        <w:rPr>
          <w:rStyle w:val="Znakapoznpodarou"/>
        </w:rPr>
        <w:footnoteRef/>
      </w:r>
      <w:r w:rsidRPr="00785617">
        <w:t xml:space="preserve"> VYMAZAL, L.</w:t>
      </w:r>
      <w:r w:rsidRPr="00785617">
        <w:rPr>
          <w:i/>
        </w:rPr>
        <w:t xml:space="preserve"> Zástavní právo – Podrobný komentář k jednotlivým ustanovením včetně vybrané judikatury</w:t>
      </w:r>
      <w:r w:rsidRPr="00785617">
        <w:t>. Linde Praha, 2012, s. 61</w:t>
      </w:r>
    </w:p>
  </w:footnote>
  <w:footnote w:id="74">
    <w:p w:rsidR="00CE1AC6" w:rsidRPr="00785617" w:rsidRDefault="00CE1AC6" w:rsidP="00774A5F">
      <w:pPr>
        <w:pStyle w:val="Textpoznpodarou"/>
        <w:jc w:val="both"/>
      </w:pPr>
      <w:r w:rsidRPr="00785617">
        <w:rPr>
          <w:rStyle w:val="Znakapoznpodarou"/>
        </w:rPr>
        <w:footnoteRef/>
      </w:r>
      <w:r w:rsidRPr="00785617">
        <w:t xml:space="preserve"> STUNA, S. ŠVESTKA, J. K pojmu věc v právním smyslu v návrhu nového občanského zákoníku. </w:t>
      </w:r>
      <w:r w:rsidRPr="00785617">
        <w:rPr>
          <w:i/>
        </w:rPr>
        <w:t>Právní rozhledy,</w:t>
      </w:r>
      <w:r w:rsidRPr="00785617">
        <w:t xml:space="preserve"> r. 2011, č. 10, s. 372</w:t>
      </w:r>
    </w:p>
  </w:footnote>
  <w:footnote w:id="75">
    <w:p w:rsidR="00CE1AC6" w:rsidRPr="00785617" w:rsidRDefault="00CE1AC6" w:rsidP="00774A5F">
      <w:pPr>
        <w:pStyle w:val="Textpoznpodarou"/>
        <w:jc w:val="both"/>
      </w:pPr>
      <w:r w:rsidRPr="00785617">
        <w:rPr>
          <w:rStyle w:val="Znakapoznpodarou"/>
        </w:rPr>
        <w:footnoteRef/>
      </w:r>
      <w:r w:rsidRPr="00785617">
        <w:t xml:space="preserve"> pozn.: Bez přihlédnutí k tomu, že takové jednání by se pravděpodobně považovala za absolutně neplatné pro rozpor s dobrými mravy.</w:t>
      </w:r>
    </w:p>
  </w:footnote>
  <w:footnote w:id="76">
    <w:p w:rsidR="00CE1AC6" w:rsidRPr="00785617" w:rsidRDefault="00CE1AC6" w:rsidP="00774A5F">
      <w:pPr>
        <w:pStyle w:val="Textpoznpodarou"/>
        <w:jc w:val="both"/>
      </w:pPr>
      <w:r w:rsidRPr="00785617">
        <w:rPr>
          <w:rStyle w:val="Znakapoznpodarou"/>
        </w:rPr>
        <w:footnoteRef/>
      </w:r>
      <w:r w:rsidRPr="00785617">
        <w:t xml:space="preserve"> SVEJKOVSKÝ, J. </w:t>
      </w:r>
      <w:r w:rsidRPr="00785617">
        <w:rPr>
          <w:i/>
        </w:rPr>
        <w:t>Nový občanský zákoník. Srovnání nové a současné úpravy občanského práva</w:t>
      </w:r>
      <w:r w:rsidRPr="00785617">
        <w:t xml:space="preserve">. </w:t>
      </w:r>
      <w:r w:rsidRPr="00785617">
        <w:br/>
        <w:t>1. vyd. Praha : C. H. Beck, 2012, s. 128</w:t>
      </w:r>
    </w:p>
  </w:footnote>
  <w:footnote w:id="77">
    <w:p w:rsidR="00CE1AC6" w:rsidRPr="00785617" w:rsidRDefault="00CE1AC6" w:rsidP="00774A5F">
      <w:pPr>
        <w:pStyle w:val="Textpoznpodarou"/>
        <w:jc w:val="both"/>
      </w:pPr>
      <w:r w:rsidRPr="00785617">
        <w:rPr>
          <w:rStyle w:val="Znakapoznpodarou"/>
        </w:rPr>
        <w:footnoteRef/>
      </w:r>
      <w:r w:rsidRPr="00785617">
        <w:t xml:space="preserve"> pozn.: např. děděním</w:t>
      </w:r>
    </w:p>
  </w:footnote>
  <w:footnote w:id="78">
    <w:p w:rsidR="00CE1AC6" w:rsidRPr="00785617" w:rsidRDefault="00CE1AC6" w:rsidP="00774A5F">
      <w:pPr>
        <w:pStyle w:val="Textpoznpodarou"/>
        <w:jc w:val="both"/>
      </w:pPr>
      <w:r w:rsidRPr="00785617">
        <w:rPr>
          <w:rStyle w:val="Znakapoznpodarou"/>
        </w:rPr>
        <w:footnoteRef/>
      </w:r>
      <w:r w:rsidRPr="00785617">
        <w:t xml:space="preserve"> ELIÁŠ, K. a kol. </w:t>
      </w:r>
      <w:r w:rsidRPr="00785617">
        <w:rPr>
          <w:i/>
        </w:rPr>
        <w:t>Nový občanský zákoník s aktualizovanou důvodovou zprávou</w:t>
      </w:r>
      <w:r w:rsidRPr="00785617">
        <w:t>. Ostrava : Sagit. 2012, s. 561</w:t>
      </w:r>
    </w:p>
  </w:footnote>
  <w:footnote w:id="79">
    <w:p w:rsidR="00CE1AC6" w:rsidRPr="00785617" w:rsidRDefault="00CE1AC6" w:rsidP="00774A5F">
      <w:pPr>
        <w:pStyle w:val="Textpoznpodarou"/>
        <w:jc w:val="both"/>
      </w:pPr>
      <w:r w:rsidRPr="00785617">
        <w:rPr>
          <w:rStyle w:val="Znakapoznpodarou"/>
        </w:rPr>
        <w:footnoteRef/>
      </w:r>
      <w:r w:rsidRPr="00785617">
        <w:t xml:space="preserve"> ust. § 1 odst. 1 ZOZ, ve znění pozdějších předpisů: „</w:t>
      </w:r>
      <w:r w:rsidRPr="00785617">
        <w:rPr>
          <w:i/>
        </w:rPr>
        <w:t xml:space="preserve">Obchodními korporacemi jsou obchodní společnosti </w:t>
      </w:r>
      <w:r w:rsidRPr="00785617">
        <w:rPr>
          <w:i/>
        </w:rPr>
        <w:br/>
        <w:t>a družstva.“</w:t>
      </w:r>
    </w:p>
  </w:footnote>
  <w:footnote w:id="80">
    <w:p w:rsidR="00CE1AC6" w:rsidRPr="00785617" w:rsidRDefault="00CE1AC6" w:rsidP="00774A5F">
      <w:pPr>
        <w:pStyle w:val="Textpoznpodarou"/>
        <w:jc w:val="both"/>
      </w:pPr>
      <w:r w:rsidRPr="00785617">
        <w:rPr>
          <w:rStyle w:val="Znakapoznpodarou"/>
        </w:rPr>
        <w:footnoteRef/>
      </w:r>
      <w:r w:rsidRPr="00785617">
        <w:t xml:space="preserve"> ELIÁŠ, K. a kol. </w:t>
      </w:r>
      <w:r w:rsidRPr="00785617">
        <w:rPr>
          <w:i/>
        </w:rPr>
        <w:t>Nový občanský zákoník s aktualizovanou důvodovou zprávou</w:t>
      </w:r>
      <w:r w:rsidRPr="00785617">
        <w:t>. Ostrava : Sagit. 2012, s. 233</w:t>
      </w:r>
    </w:p>
  </w:footnote>
  <w:footnote w:id="81">
    <w:p w:rsidR="00CE1AC6" w:rsidRPr="00785617" w:rsidRDefault="00CE1AC6" w:rsidP="00774A5F">
      <w:pPr>
        <w:pStyle w:val="Textpoznpodarou"/>
        <w:jc w:val="both"/>
      </w:pPr>
      <w:r w:rsidRPr="00785617">
        <w:rPr>
          <w:rStyle w:val="Znakapoznpodarou"/>
        </w:rPr>
        <w:footnoteRef/>
      </w:r>
      <w:r w:rsidRPr="00785617">
        <w:t xml:space="preserve">ROUČEK, F. SEDLÁČEK, J. </w:t>
      </w:r>
      <w:r w:rsidRPr="00785617">
        <w:rPr>
          <w:i/>
        </w:rPr>
        <w:t xml:space="preserve">Komentář k Československému obecnému zákoníku občanském </w:t>
      </w:r>
      <w:r w:rsidRPr="00785617">
        <w:rPr>
          <w:i/>
        </w:rPr>
        <w:br/>
        <w:t>a občanské právo platné na Slovensku a v Podkarpatské Rusi</w:t>
      </w:r>
      <w:r w:rsidRPr="00785617">
        <w:t>. Díl II. Praha : Linhart. 1935, s. 632</w:t>
      </w:r>
    </w:p>
  </w:footnote>
  <w:footnote w:id="82">
    <w:p w:rsidR="00CE1AC6" w:rsidRPr="00785617" w:rsidRDefault="00CE1AC6" w:rsidP="00774A5F">
      <w:pPr>
        <w:pStyle w:val="Textpoznpodarou"/>
        <w:jc w:val="both"/>
      </w:pPr>
      <w:r w:rsidRPr="00785617">
        <w:rPr>
          <w:rStyle w:val="Znakapoznpodarou"/>
        </w:rPr>
        <w:footnoteRef/>
      </w:r>
      <w:r w:rsidRPr="00785617">
        <w:t xml:space="preserve"> ust. § 1310 odst. 1 NOZ, ve znění pozdějších předpisů: </w:t>
      </w:r>
      <w:r w:rsidRPr="00785617">
        <w:rPr>
          <w:i/>
        </w:rPr>
        <w:t>„Zástavou může být každá věc, s níž lze obchodovat.“</w:t>
      </w:r>
    </w:p>
  </w:footnote>
  <w:footnote w:id="83">
    <w:p w:rsidR="00CE1AC6" w:rsidRPr="00785617" w:rsidRDefault="00CE1AC6" w:rsidP="00774A5F">
      <w:pPr>
        <w:pStyle w:val="Textpoznpodarou"/>
        <w:jc w:val="both"/>
      </w:pPr>
      <w:r w:rsidRPr="00785617">
        <w:rPr>
          <w:rStyle w:val="Znakapoznpodarou"/>
        </w:rPr>
        <w:footnoteRef/>
      </w:r>
      <w:r w:rsidRPr="00785617">
        <w:t xml:space="preserve"> ust.. § 339 odst. 1 NOZ, ve znění pozdějších předpisů: </w:t>
      </w:r>
      <w:r w:rsidRPr="00785617">
        <w:rPr>
          <w:i/>
        </w:rPr>
        <w:t>„Co tvoří nadační jistinu, nelze zastavit ani jinak použít k zajištění dluhu. To neplatí, pokud nadace provozuje obchodní závod, v rozsahu potřebném pro jeho plynulý provoz“</w:t>
      </w:r>
    </w:p>
  </w:footnote>
  <w:footnote w:id="84">
    <w:p w:rsidR="00CE1AC6" w:rsidRPr="00785617" w:rsidRDefault="00CE1AC6" w:rsidP="00774A5F">
      <w:pPr>
        <w:pStyle w:val="Textpoznpodarou"/>
        <w:jc w:val="both"/>
      </w:pPr>
      <w:r w:rsidRPr="00785617">
        <w:rPr>
          <w:rStyle w:val="Znakapoznpodarou"/>
        </w:rPr>
        <w:footnoteRef/>
      </w:r>
      <w:r w:rsidRPr="00785617">
        <w:t xml:space="preserve"> ust. § 398 odst. 1 NOZ, ve znění pozdějších předpisů: </w:t>
      </w:r>
      <w:r w:rsidRPr="00785617">
        <w:rPr>
          <w:i/>
        </w:rPr>
        <w:t>„Co je v majetku nadačního fondu, nelze zastavit, ani jinak použít k zajištění dluhu; k právnímu jednání, které tomu odporuje, se nepřihlíží.“</w:t>
      </w:r>
    </w:p>
  </w:footnote>
  <w:footnote w:id="85">
    <w:p w:rsidR="00CE1AC6" w:rsidRPr="00785617" w:rsidRDefault="00CE1AC6" w:rsidP="00774A5F">
      <w:pPr>
        <w:pStyle w:val="Textpoznpodarou"/>
        <w:jc w:val="both"/>
      </w:pPr>
      <w:r w:rsidRPr="00785617">
        <w:rPr>
          <w:rStyle w:val="Znakapoznpodarou"/>
        </w:rPr>
        <w:footnoteRef/>
      </w:r>
      <w:r w:rsidRPr="00785617">
        <w:t xml:space="preserve"> ust. § 506 NOZ, ve znění pozdějších předpisů; jelikož nelze zastavit součást věci, ale pouze věc včetně její součásti; v takovém případě by musel být zastaven pozemek, jehož součástí je stavba.</w:t>
      </w:r>
    </w:p>
  </w:footnote>
  <w:footnote w:id="86">
    <w:p w:rsidR="00CE1AC6" w:rsidRPr="00785617" w:rsidRDefault="00CE1AC6" w:rsidP="00774A5F">
      <w:pPr>
        <w:pStyle w:val="Textpoznpodarou"/>
        <w:jc w:val="both"/>
      </w:pPr>
      <w:r w:rsidRPr="00785617">
        <w:rPr>
          <w:rStyle w:val="Znakapoznpodarou"/>
        </w:rPr>
        <w:footnoteRef/>
      </w:r>
      <w:r w:rsidRPr="00785617">
        <w:t xml:space="preserve"> ust. § 1479 a § 1480 NOZ, ve znění pozdějších předpisů. Dědické práva vzniká okamžikem smrti zůstavitele. Dědického práva, které má v budoucnu teprve vzniknou se lze zříci, nelze s ním ovšem naložit jinak (např. jej zastavit).</w:t>
      </w:r>
    </w:p>
  </w:footnote>
  <w:footnote w:id="87">
    <w:p w:rsidR="00CE1AC6" w:rsidRPr="00785617" w:rsidRDefault="00CE1AC6" w:rsidP="00774A5F">
      <w:pPr>
        <w:pStyle w:val="Textpoznpodarou"/>
        <w:jc w:val="both"/>
      </w:pPr>
      <w:r w:rsidRPr="00785617">
        <w:rPr>
          <w:rStyle w:val="Znakapoznpodarou"/>
        </w:rPr>
        <w:footnoteRef/>
      </w:r>
      <w:r w:rsidRPr="00785617">
        <w:t xml:space="preserve"> ust. § 2138 NOZ, ve znění pozdějších předpisů</w:t>
      </w:r>
    </w:p>
  </w:footnote>
  <w:footnote w:id="88">
    <w:p w:rsidR="00CE1AC6" w:rsidRPr="00785617" w:rsidRDefault="00CE1AC6" w:rsidP="00774A5F">
      <w:pPr>
        <w:pStyle w:val="Textpoznpodarou"/>
        <w:jc w:val="both"/>
      </w:pPr>
      <w:r w:rsidRPr="00785617">
        <w:rPr>
          <w:rStyle w:val="Znakapoznpodarou"/>
        </w:rPr>
        <w:footnoteRef/>
      </w:r>
      <w:r w:rsidRPr="00785617">
        <w:t xml:space="preserve"> BEZOUŠKA, P. PIECHOWICZOVÁ, L. </w:t>
      </w:r>
      <w:r w:rsidRPr="00785617">
        <w:rPr>
          <w:i/>
        </w:rPr>
        <w:t>Nový občanský zákoník, nejdůležitější změny</w:t>
      </w:r>
      <w:r w:rsidRPr="00785617">
        <w:t>, 1. vyd. ANAG, 2013, s. 277</w:t>
      </w:r>
    </w:p>
  </w:footnote>
  <w:footnote w:id="89">
    <w:p w:rsidR="00CE1AC6" w:rsidRPr="00785617" w:rsidRDefault="00CE1AC6" w:rsidP="00774A5F">
      <w:pPr>
        <w:pStyle w:val="Textpoznpodarou"/>
        <w:jc w:val="both"/>
      </w:pPr>
      <w:r w:rsidRPr="00785617">
        <w:rPr>
          <w:rStyle w:val="Znakapoznpodarou"/>
        </w:rPr>
        <w:footnoteRef/>
      </w:r>
      <w:r w:rsidRPr="00785617">
        <w:t xml:space="preserve"> rozsudek NS ze dne 19. 12. 2000, sp. zn. 1268/2002</w:t>
      </w:r>
    </w:p>
  </w:footnote>
  <w:footnote w:id="90">
    <w:p w:rsidR="00CE1AC6" w:rsidRPr="00785617" w:rsidRDefault="00CE1AC6" w:rsidP="00774A5F">
      <w:pPr>
        <w:pStyle w:val="Textpoznpodarou"/>
        <w:jc w:val="both"/>
      </w:pPr>
      <w:r w:rsidRPr="00785617">
        <w:rPr>
          <w:rStyle w:val="Znakapoznpodarou"/>
        </w:rPr>
        <w:footnoteRef/>
      </w:r>
      <w:r w:rsidRPr="00785617">
        <w:t xml:space="preserve"> rozsudek NS ze dne 26. 1. 1999, sp. zn. 2 Cdon 339/97, publikovaný ve Sbírce soudních rozhodnutí </w:t>
      </w:r>
      <w:r w:rsidRPr="00785617">
        <w:br/>
        <w:t>a stanovisek NS pod č. R 12/2000, s. 112</w:t>
      </w:r>
    </w:p>
  </w:footnote>
  <w:footnote w:id="91">
    <w:p w:rsidR="00CE1AC6" w:rsidRPr="00785617" w:rsidRDefault="00CE1AC6" w:rsidP="00774A5F">
      <w:pPr>
        <w:pStyle w:val="Textpoznpodarou"/>
        <w:jc w:val="both"/>
      </w:pPr>
      <w:r w:rsidRPr="00785617">
        <w:rPr>
          <w:rStyle w:val="Znakapoznpodarou"/>
        </w:rPr>
        <w:footnoteRef/>
      </w:r>
      <w:r w:rsidRPr="00785617">
        <w:t xml:space="preserve"> rozsudek NS ze dne 16. 4. 2009, sp. zn. 1425/2008</w:t>
      </w:r>
    </w:p>
  </w:footnote>
  <w:footnote w:id="92">
    <w:p w:rsidR="00CE1AC6" w:rsidRPr="00785617" w:rsidRDefault="00CE1AC6" w:rsidP="00774A5F">
      <w:pPr>
        <w:pStyle w:val="Textpoznpodarou"/>
        <w:jc w:val="both"/>
      </w:pPr>
      <w:r w:rsidRPr="00785617">
        <w:rPr>
          <w:rStyle w:val="Znakapoznpodarou"/>
        </w:rPr>
        <w:footnoteRef/>
      </w:r>
      <w:r w:rsidRPr="00785617">
        <w:t xml:space="preserve"> SPÁČIL, J. a kol. </w:t>
      </w:r>
      <w:r w:rsidRPr="00785617">
        <w:rPr>
          <w:i/>
        </w:rPr>
        <w:t xml:space="preserve">Komentář k Občanskému zákoníku III. Věcná práva (§976 – 1474). </w:t>
      </w:r>
      <w:r w:rsidRPr="00785617">
        <w:t>1. vydání. Praha : C.H.Beck, 2013, s. 1068</w:t>
      </w:r>
    </w:p>
  </w:footnote>
  <w:footnote w:id="93">
    <w:p w:rsidR="00CE1AC6" w:rsidRPr="00785617" w:rsidRDefault="00CE1AC6" w:rsidP="00774A5F">
      <w:pPr>
        <w:pStyle w:val="Textpoznpodarou"/>
        <w:jc w:val="both"/>
      </w:pPr>
      <w:r w:rsidRPr="00785617">
        <w:rPr>
          <w:rStyle w:val="Znakapoznpodarou"/>
        </w:rPr>
        <w:footnoteRef/>
      </w:r>
      <w:r w:rsidRPr="00785617">
        <w:t xml:space="preserve"> pozn.: Za správné znění lze považovat: „</w:t>
      </w:r>
      <w:r w:rsidRPr="00785617">
        <w:rPr>
          <w:i/>
        </w:rPr>
        <w:t xml:space="preserve">Má-li se stát zástavou věc, k níž má zástavnímu </w:t>
      </w:r>
      <w:r w:rsidRPr="00785617">
        <w:rPr>
          <w:b/>
          <w:i/>
        </w:rPr>
        <w:t>věřiteli</w:t>
      </w:r>
      <w:r w:rsidRPr="00785617">
        <w:rPr>
          <w:i/>
        </w:rPr>
        <w:t xml:space="preserve"> vzniknout zástavní právo teprve v budoucnu, vznikne zástavní právo nabytím vlastnického práva zástavním dlužníkem.“</w:t>
      </w:r>
      <w:r w:rsidRPr="00785617">
        <w:t xml:space="preserve"> K tomuto výkladu dospějeme za použití ust. § 2 odst. 2 NOZ, kdy je nutné vykládat zákon ve vzájemné souvislosti a úmyslu zákonodárce, nelze se dovolávat slov proti smyslu zákona.</w:t>
      </w:r>
    </w:p>
  </w:footnote>
  <w:footnote w:id="94">
    <w:p w:rsidR="00CE1AC6" w:rsidRPr="00785617" w:rsidRDefault="00CE1AC6" w:rsidP="00774A5F">
      <w:pPr>
        <w:pStyle w:val="Textpoznpodarou"/>
        <w:jc w:val="both"/>
      </w:pPr>
      <w:r w:rsidRPr="00785617">
        <w:rPr>
          <w:rStyle w:val="Znakapoznpodarou"/>
        </w:rPr>
        <w:footnoteRef/>
      </w:r>
      <w:r w:rsidRPr="00785617">
        <w:t xml:space="preserve"> BĚLOHLÁVEK, A. a kol. </w:t>
      </w:r>
      <w:r w:rsidRPr="00785617">
        <w:rPr>
          <w:i/>
        </w:rPr>
        <w:t>Nový občanský zákoník. Srovnání dosavadní a nové občanskoprávní úpravy včetně předpisů souvisejících</w:t>
      </w:r>
      <w:r w:rsidRPr="00785617">
        <w:t>. Plzeň : Aleš Čeněk, 2012, 830, s. 408</w:t>
      </w:r>
    </w:p>
  </w:footnote>
  <w:footnote w:id="95">
    <w:p w:rsidR="00CE1AC6" w:rsidRPr="00785617" w:rsidRDefault="00CE1AC6" w:rsidP="00774A5F">
      <w:pPr>
        <w:pStyle w:val="Textpoznpodarou"/>
        <w:jc w:val="both"/>
      </w:pPr>
      <w:r w:rsidRPr="00785617">
        <w:rPr>
          <w:rStyle w:val="Znakapoznpodarou"/>
        </w:rPr>
        <w:footnoteRef/>
      </w:r>
      <w:r w:rsidRPr="00785617">
        <w:t xml:space="preserve"> pozn.: Typicky se může jednat o vztah kupujícího a prodávajícího, kdy kupující má zajištěnou úhradu kupní ceny hypotečním úvěrem. Banka uvolní peníze na kupní cenu buď ke dni podání návrhu na zápis zástavního práva na prodávanou nemovitost nebo ke dni zápisu zástavního práva (podle sjednaných podmínek). V takovém případě je běžná spolupráce prodávajícího, který vystupuje jako zástavce a podává návrh na zápis zástavního práva na převáděnou nemovitost. V té době má již sepsanou kupní smlouvu, na základě které má jistotu, že k převodu dojde.</w:t>
      </w:r>
    </w:p>
  </w:footnote>
  <w:footnote w:id="96">
    <w:p w:rsidR="00CE1AC6" w:rsidRPr="00785617" w:rsidRDefault="00CE1AC6" w:rsidP="00774A5F">
      <w:pPr>
        <w:pStyle w:val="Textpoznpodarou"/>
        <w:jc w:val="both"/>
      </w:pPr>
      <w:r w:rsidRPr="00785617">
        <w:rPr>
          <w:rStyle w:val="Znakapoznpodarou"/>
        </w:rPr>
        <w:footnoteRef/>
      </w:r>
      <w:r w:rsidRPr="00785617">
        <w:t xml:space="preserve"> Srov. ust. § 155 odst. 3 obč. z., ve znění pozdějších předpisů</w:t>
      </w:r>
    </w:p>
  </w:footnote>
  <w:footnote w:id="97">
    <w:p w:rsidR="00CE1AC6" w:rsidRPr="00785617" w:rsidRDefault="00CE1AC6" w:rsidP="00774A5F">
      <w:pPr>
        <w:pStyle w:val="Textpoznpodarou"/>
        <w:jc w:val="both"/>
      </w:pPr>
      <w:r w:rsidRPr="00785617">
        <w:rPr>
          <w:rStyle w:val="Znakapoznpodarou"/>
        </w:rPr>
        <w:footnoteRef/>
      </w:r>
      <w:r w:rsidRPr="00785617">
        <w:t xml:space="preserve"> srov. ust. § 109 insolvenčního zákona, ve znění pozdějších předpisů.</w:t>
      </w:r>
    </w:p>
  </w:footnote>
  <w:footnote w:id="98">
    <w:p w:rsidR="00CE1AC6" w:rsidRPr="00785617" w:rsidRDefault="00CE1AC6" w:rsidP="00774A5F">
      <w:pPr>
        <w:pStyle w:val="Textpoznpodarou"/>
        <w:jc w:val="both"/>
      </w:pPr>
      <w:r w:rsidRPr="00785617">
        <w:rPr>
          <w:rStyle w:val="Znakapoznpodarou"/>
        </w:rPr>
        <w:footnoteRef/>
      </w:r>
      <w:r w:rsidRPr="00785617">
        <w:t xml:space="preserve"> SPÁČIL, J. a kol. </w:t>
      </w:r>
      <w:r w:rsidRPr="00785617">
        <w:rPr>
          <w:i/>
        </w:rPr>
        <w:t xml:space="preserve">Komentář k Občanskému zákoníku. III. Věcná práva (§976 – 1474). </w:t>
      </w:r>
      <w:r w:rsidRPr="00785617">
        <w:t>1. vydání. Praha : C.H.Beck, 2013, s. 1071</w:t>
      </w:r>
    </w:p>
  </w:footnote>
  <w:footnote w:id="99">
    <w:p w:rsidR="00CE1AC6" w:rsidRPr="00785617" w:rsidRDefault="00CE1AC6" w:rsidP="00774A5F">
      <w:pPr>
        <w:pStyle w:val="Textpoznpodarou"/>
        <w:jc w:val="both"/>
      </w:pPr>
      <w:r w:rsidRPr="00785617">
        <w:rPr>
          <w:rStyle w:val="Znakapoznpodarou"/>
        </w:rPr>
        <w:footnoteRef/>
      </w:r>
      <w:r w:rsidRPr="00785617">
        <w:t xml:space="preserve"> k tomu např. rozsudek NS ze dne 25. 11. 2005, sp. zn. 21 Cdo 2939/2004, publikovaný v Soudní judikatuře pod č. 29/2006, s. 115: „</w:t>
      </w:r>
      <w:r w:rsidRPr="00785617">
        <w:rPr>
          <w:i/>
        </w:rPr>
        <w:t>Umožňuje-li zákon, aby zástavní právo vznikalo i za těchto okolností, vyplývá z toho dále, že pro posouzení, zda zástavní právo vzniklo či nikoli, je významné, zda je zde vůle účastníků, kterou pohledávku a v jakém rozsahu chtějí konkrétním zástavním právem zajistit.</w:t>
      </w:r>
      <w:r w:rsidRPr="00785617">
        <w:t>“</w:t>
      </w:r>
    </w:p>
  </w:footnote>
  <w:footnote w:id="100">
    <w:p w:rsidR="00CE1AC6" w:rsidRPr="00785617" w:rsidRDefault="00CE1AC6" w:rsidP="00774A5F">
      <w:pPr>
        <w:pStyle w:val="Textpoznpodarou"/>
        <w:jc w:val="both"/>
      </w:pPr>
      <w:r w:rsidRPr="00785617">
        <w:rPr>
          <w:rStyle w:val="Znakapoznpodarou"/>
        </w:rPr>
        <w:footnoteRef/>
      </w:r>
      <w:r w:rsidRPr="00785617">
        <w:t xml:space="preserve"> ELIÁŠ, K. a kol. </w:t>
      </w:r>
      <w:r w:rsidRPr="00785617">
        <w:rPr>
          <w:i/>
        </w:rPr>
        <w:t>Nový občanský zákoník s aktualizovanou důvodovou zprávou</w:t>
      </w:r>
      <w:r w:rsidRPr="00785617">
        <w:t>. Ostrava : Sagit, 2012, s. 555</w:t>
      </w:r>
    </w:p>
  </w:footnote>
  <w:footnote w:id="101">
    <w:p w:rsidR="00CE1AC6" w:rsidRPr="00785617" w:rsidRDefault="00CE1AC6" w:rsidP="00774A5F">
      <w:pPr>
        <w:pStyle w:val="Textpoznpodarou"/>
        <w:jc w:val="both"/>
      </w:pPr>
      <w:r w:rsidRPr="00785617">
        <w:rPr>
          <w:rStyle w:val="Znakapoznpodarou"/>
        </w:rPr>
        <w:footnoteRef/>
      </w:r>
      <w:r w:rsidRPr="00785617">
        <w:t xml:space="preserve"> BĚLOHLÁVEK, A. a kol. </w:t>
      </w:r>
      <w:r w:rsidRPr="00785617">
        <w:rPr>
          <w:i/>
        </w:rPr>
        <w:t>Nový občanský zákoník. Srovnání dosavadní a nové občanskoprávní úpravy včetně předpisů souvisejících</w:t>
      </w:r>
      <w:r w:rsidRPr="00785617">
        <w:t>. Plzeň : Aleš Čeněk, 2012,  s. 409</w:t>
      </w:r>
    </w:p>
  </w:footnote>
  <w:footnote w:id="102">
    <w:p w:rsidR="00CE1AC6" w:rsidRPr="00785617" w:rsidRDefault="00CE1AC6" w:rsidP="00774A5F">
      <w:pPr>
        <w:pStyle w:val="Textpoznpodarou"/>
        <w:jc w:val="both"/>
      </w:pPr>
      <w:r w:rsidRPr="00785617">
        <w:rPr>
          <w:rStyle w:val="Znakapoznpodarou"/>
        </w:rPr>
        <w:footnoteRef/>
      </w:r>
      <w:r w:rsidRPr="00785617">
        <w:t xml:space="preserve"> ust. § 2234 NOZ, ve znění pozdějších předpisů</w:t>
      </w:r>
    </w:p>
  </w:footnote>
  <w:footnote w:id="103">
    <w:p w:rsidR="00CE1AC6" w:rsidRPr="00785617" w:rsidRDefault="00CE1AC6" w:rsidP="00774A5F">
      <w:pPr>
        <w:pStyle w:val="Textpoznpodarou"/>
        <w:jc w:val="both"/>
      </w:pPr>
      <w:r w:rsidRPr="00785617">
        <w:rPr>
          <w:rStyle w:val="Znakapoznpodarou"/>
        </w:rPr>
        <w:footnoteRef/>
      </w:r>
      <w:r w:rsidRPr="00785617">
        <w:t xml:space="preserve"> ust. § 2429 NOZ, ve znění pozdějších předpisů</w:t>
      </w:r>
    </w:p>
  </w:footnote>
  <w:footnote w:id="104">
    <w:p w:rsidR="00CE1AC6" w:rsidRPr="00785617" w:rsidRDefault="00CE1AC6" w:rsidP="00774A5F">
      <w:pPr>
        <w:pStyle w:val="Textpoznpodarou"/>
        <w:jc w:val="both"/>
      </w:pPr>
      <w:r w:rsidRPr="00785617">
        <w:rPr>
          <w:rStyle w:val="Znakapoznpodarou"/>
        </w:rPr>
        <w:footnoteRef/>
      </w:r>
      <w:r w:rsidRPr="00785617">
        <w:t xml:space="preserve"> SPÁČIL, J. a kol. </w:t>
      </w:r>
      <w:r w:rsidRPr="00785617">
        <w:rPr>
          <w:i/>
        </w:rPr>
        <w:t xml:space="preserve">Komentář k Občanskému zákoníku. III. Věcná práva (§976 – 1474). </w:t>
      </w:r>
      <w:r w:rsidRPr="00785617">
        <w:t>1. vydání. Praha : C.H.Beck, 2013, s. 1071</w:t>
      </w:r>
    </w:p>
  </w:footnote>
  <w:footnote w:id="105">
    <w:p w:rsidR="00CE1AC6" w:rsidRPr="00785617" w:rsidRDefault="00CE1AC6" w:rsidP="00774A5F">
      <w:pPr>
        <w:pStyle w:val="Textpoznpodarou"/>
        <w:jc w:val="both"/>
      </w:pPr>
      <w:r w:rsidRPr="00785617">
        <w:rPr>
          <w:rStyle w:val="Znakapoznpodarou"/>
        </w:rPr>
        <w:footnoteRef/>
      </w:r>
      <w:r w:rsidRPr="00785617">
        <w:t xml:space="preserve"> SPÁČIL, J. a kol. </w:t>
      </w:r>
      <w:r w:rsidRPr="00785617">
        <w:rPr>
          <w:i/>
        </w:rPr>
        <w:t xml:space="preserve">Komentář k Občanskému zákoníku. III. Věcná práva (§976 – 1474). </w:t>
      </w:r>
      <w:r w:rsidRPr="00785617">
        <w:t>1. vydání. Praha : C.H.Beck, 2013, s. 1071</w:t>
      </w:r>
    </w:p>
  </w:footnote>
  <w:footnote w:id="106">
    <w:p w:rsidR="00CE1AC6" w:rsidRPr="00785617" w:rsidRDefault="00CE1AC6" w:rsidP="00774A5F">
      <w:pPr>
        <w:pStyle w:val="Textpoznpodarou"/>
        <w:jc w:val="both"/>
      </w:pPr>
      <w:r w:rsidRPr="00785617">
        <w:rPr>
          <w:rStyle w:val="Znakapoznpodarou"/>
        </w:rPr>
        <w:footnoteRef/>
      </w:r>
      <w:r w:rsidRPr="00785617">
        <w:t xml:space="preserve"> SPÁČIL, J. a kol. </w:t>
      </w:r>
      <w:r w:rsidRPr="00785617">
        <w:rPr>
          <w:i/>
        </w:rPr>
        <w:t xml:space="preserve">Komentář k Občanskému zákoníku. III. Věcná práva (§976 – 1474). </w:t>
      </w:r>
      <w:r w:rsidRPr="00785617">
        <w:t>1. vydání. Praha : C.H.Beck, 2013, s. 1071</w:t>
      </w:r>
    </w:p>
  </w:footnote>
  <w:footnote w:id="107">
    <w:p w:rsidR="00CE1AC6" w:rsidRPr="00785617" w:rsidRDefault="00CE1AC6" w:rsidP="00774A5F">
      <w:pPr>
        <w:pStyle w:val="Textpoznpodarou"/>
        <w:jc w:val="both"/>
      </w:pPr>
      <w:r w:rsidRPr="00785617">
        <w:rPr>
          <w:rStyle w:val="Znakapoznpodarou"/>
        </w:rPr>
        <w:footnoteRef/>
      </w:r>
      <w:r w:rsidRPr="00785617">
        <w:t xml:space="preserve"> BĚLOHLÁVEK, A. a kol. </w:t>
      </w:r>
      <w:r w:rsidRPr="00785617">
        <w:rPr>
          <w:i/>
        </w:rPr>
        <w:t>Nový občanský zákoník. Srovnání dosavadní a nové občanskoprávní úpravy včetně předpisů souvisejících</w:t>
      </w:r>
      <w:r w:rsidRPr="00785617">
        <w:t>. Plzeň : Aleš Čeněk, 2012, s. 409</w:t>
      </w:r>
    </w:p>
  </w:footnote>
  <w:footnote w:id="108">
    <w:p w:rsidR="00CE1AC6" w:rsidRPr="00785617" w:rsidRDefault="00CE1AC6" w:rsidP="00774A5F">
      <w:pPr>
        <w:pStyle w:val="Textpoznpodarou"/>
        <w:jc w:val="both"/>
      </w:pPr>
      <w:r w:rsidRPr="00785617">
        <w:rPr>
          <w:rStyle w:val="Znakapoznpodarou"/>
        </w:rPr>
        <w:footnoteRef/>
      </w:r>
      <w:r w:rsidRPr="00785617">
        <w:t xml:space="preserve"> rozsudek NS ze dne 12.4.2005, sp. zn. 21 Cdo 2099/2004</w:t>
      </w:r>
    </w:p>
  </w:footnote>
  <w:footnote w:id="109">
    <w:p w:rsidR="00CE1AC6" w:rsidRPr="00785617" w:rsidRDefault="00CE1AC6" w:rsidP="00774A5F">
      <w:pPr>
        <w:pStyle w:val="Textpoznpodarou"/>
        <w:jc w:val="both"/>
      </w:pPr>
      <w:r w:rsidRPr="00785617">
        <w:rPr>
          <w:rStyle w:val="Znakapoznpodarou"/>
        </w:rPr>
        <w:footnoteRef/>
      </w:r>
      <w:r w:rsidRPr="00785617">
        <w:t xml:space="preserve"> SPÁČIL, J. a kol. </w:t>
      </w:r>
      <w:r w:rsidRPr="00785617">
        <w:rPr>
          <w:i/>
        </w:rPr>
        <w:t xml:space="preserve">Komentář k Občanskému zákoníku. III. Věcná práva (§976 – 1474). </w:t>
      </w:r>
      <w:r w:rsidRPr="00785617">
        <w:t>1. vydání. Praha : C.H.Beck, 2013, s. 1076</w:t>
      </w:r>
    </w:p>
  </w:footnote>
  <w:footnote w:id="110">
    <w:p w:rsidR="00CE1AC6" w:rsidRPr="00785617" w:rsidRDefault="00CE1AC6" w:rsidP="00774A5F">
      <w:pPr>
        <w:pStyle w:val="Textpoznpodarou"/>
        <w:jc w:val="both"/>
      </w:pPr>
      <w:r w:rsidRPr="00785617">
        <w:rPr>
          <w:rStyle w:val="Znakapoznpodarou"/>
        </w:rPr>
        <w:footnoteRef/>
      </w:r>
      <w:r w:rsidRPr="00785617">
        <w:t xml:space="preserve"> NĚMEC. R. Zajištění závazků podle nového občanského zákoníku. </w:t>
      </w:r>
      <w:r w:rsidRPr="00785617">
        <w:rPr>
          <w:i/>
        </w:rPr>
        <w:t>Právní Rádce</w:t>
      </w:r>
      <w:r w:rsidRPr="00785617">
        <w:t>, 2011, č. 6, s. 19</w:t>
      </w:r>
    </w:p>
  </w:footnote>
  <w:footnote w:id="111">
    <w:p w:rsidR="00CE1AC6" w:rsidRPr="00785617" w:rsidRDefault="00CE1AC6" w:rsidP="00774A5F">
      <w:pPr>
        <w:pStyle w:val="Textpoznpodarou"/>
        <w:jc w:val="both"/>
      </w:pPr>
      <w:r w:rsidRPr="00785617">
        <w:rPr>
          <w:rStyle w:val="Znakapoznpodarou"/>
        </w:rPr>
        <w:footnoteRef/>
      </w:r>
      <w:r w:rsidRPr="00785617">
        <w:t xml:space="preserve"> rozsudek NS ze dne 26. 4. 2006, sp. zn. 29 Odo 993/2004</w:t>
      </w:r>
    </w:p>
  </w:footnote>
  <w:footnote w:id="112">
    <w:p w:rsidR="00CE1AC6" w:rsidRPr="00785617" w:rsidRDefault="00CE1AC6" w:rsidP="00774A5F">
      <w:pPr>
        <w:pStyle w:val="Textpoznpodarou"/>
        <w:jc w:val="both"/>
      </w:pPr>
      <w:r w:rsidRPr="00785617">
        <w:rPr>
          <w:rStyle w:val="Znakapoznpodarou"/>
        </w:rPr>
        <w:footnoteRef/>
      </w:r>
      <w:r w:rsidRPr="00785617">
        <w:t xml:space="preserve"> BEZOUŠKA, P. PIECHOWICZOVÁ, L. </w:t>
      </w:r>
      <w:r w:rsidRPr="00785617">
        <w:rPr>
          <w:i/>
        </w:rPr>
        <w:t>Nový občanský zákoník, nejdůležitější změny</w:t>
      </w:r>
      <w:r w:rsidRPr="00785617">
        <w:t>, 1. vyd. ANAG, 2013, s. 278</w:t>
      </w:r>
    </w:p>
  </w:footnote>
  <w:footnote w:id="113">
    <w:p w:rsidR="00CE1AC6" w:rsidRPr="00785617" w:rsidRDefault="00CE1AC6" w:rsidP="00774A5F">
      <w:pPr>
        <w:pStyle w:val="Textpoznpodarou"/>
        <w:jc w:val="both"/>
      </w:pPr>
      <w:r w:rsidRPr="00785617">
        <w:rPr>
          <w:rStyle w:val="Znakapoznpodarou"/>
        </w:rPr>
        <w:footnoteRef/>
      </w:r>
      <w:r w:rsidRPr="00785617">
        <w:t xml:space="preserve"> srov. ust. § 35b odst. 1 zákona č. 358/1992 Sb., notářského řádu, ve znění pozdějších předpisů: „</w:t>
      </w:r>
      <w:r w:rsidRPr="00785617">
        <w:rPr>
          <w:i/>
        </w:rPr>
        <w:t>Rejstřík zástav je neveřejný seznam, v elektronické podobě, který vede, provozuje a spravuje Komora</w:t>
      </w:r>
      <w:r w:rsidRPr="00785617">
        <w:t>.“</w:t>
      </w:r>
    </w:p>
  </w:footnote>
  <w:footnote w:id="114">
    <w:p w:rsidR="00CE1AC6" w:rsidRPr="00785617" w:rsidRDefault="00CE1AC6" w:rsidP="00774A5F">
      <w:pPr>
        <w:pStyle w:val="Textpoznpodarou"/>
        <w:jc w:val="both"/>
      </w:pPr>
      <w:r w:rsidRPr="00785617">
        <w:rPr>
          <w:rStyle w:val="Znakapoznpodarou"/>
        </w:rPr>
        <w:footnoteRef/>
      </w:r>
      <w:r w:rsidRPr="00785617">
        <w:t xml:space="preserve"> ust. § 35i odst. 1 zákona č. 358/1992 Sb., notářského řádu, ve znění pozdějších předpisů: „</w:t>
      </w:r>
      <w:r w:rsidRPr="00785617">
        <w:rPr>
          <w:i/>
        </w:rPr>
        <w:t>Kterýkoliv notář vydá každému na jeho žádost opis nebo výpis z Rejstříku zástav nebo potvrzení o tom, že v něm určitá věc není evidována jako zástava nebo o tom, že není evidován zákaz zřízení zástavního práva k věci, neevidované v Rejstříku zástav jako zástava.“</w:t>
      </w:r>
    </w:p>
  </w:footnote>
  <w:footnote w:id="115">
    <w:p w:rsidR="00CE1AC6" w:rsidRPr="00785617" w:rsidRDefault="00CE1AC6" w:rsidP="00774A5F">
      <w:pPr>
        <w:pStyle w:val="Textpoznpodarou"/>
        <w:jc w:val="both"/>
      </w:pPr>
      <w:r w:rsidRPr="00785617">
        <w:rPr>
          <w:rStyle w:val="Znakapoznpodarou"/>
        </w:rPr>
        <w:footnoteRef/>
      </w:r>
      <w:r w:rsidRPr="00785617">
        <w:t xml:space="preserve"> ELIÁŠ, K. a kol. </w:t>
      </w:r>
      <w:r w:rsidRPr="00785617">
        <w:rPr>
          <w:i/>
        </w:rPr>
        <w:t>Nový občanský zákoník s aktualizovanou důvodovou zprávou</w:t>
      </w:r>
      <w:r w:rsidRPr="00785617">
        <w:t>. Ostrava : Sagit, 2012, s. 558</w:t>
      </w:r>
    </w:p>
  </w:footnote>
  <w:footnote w:id="116">
    <w:p w:rsidR="00CE1AC6" w:rsidRPr="00785617" w:rsidRDefault="00CE1AC6" w:rsidP="00774A5F">
      <w:pPr>
        <w:pStyle w:val="Textpoznpodarou"/>
        <w:jc w:val="both"/>
      </w:pPr>
      <w:r w:rsidRPr="00785617">
        <w:rPr>
          <w:rStyle w:val="Znakapoznpodarou"/>
        </w:rPr>
        <w:footnoteRef/>
      </w:r>
      <w:r w:rsidRPr="00785617">
        <w:t xml:space="preserve"> SPÁČIL, J. a kol. </w:t>
      </w:r>
      <w:r w:rsidRPr="00785617">
        <w:rPr>
          <w:i/>
        </w:rPr>
        <w:t xml:space="preserve">Komentář k Občanskému zákoníku. III. Věcná práva (§976 – 1474). </w:t>
      </w:r>
      <w:r w:rsidRPr="00785617">
        <w:t>1. vydání. Praha : C.H.Beck, 2013, s. 1080</w:t>
      </w:r>
    </w:p>
  </w:footnote>
  <w:footnote w:id="117">
    <w:p w:rsidR="00CE1AC6" w:rsidRPr="00785617" w:rsidRDefault="00CE1AC6" w:rsidP="00774A5F">
      <w:pPr>
        <w:pStyle w:val="Textpoznpodarou"/>
        <w:jc w:val="both"/>
      </w:pPr>
      <w:r w:rsidRPr="00785617">
        <w:rPr>
          <w:rStyle w:val="Znakapoznpodarou"/>
        </w:rPr>
        <w:footnoteRef/>
      </w:r>
      <w:r w:rsidRPr="00785617">
        <w:t xml:space="preserve"> NITSCHNEIDEROVÁ, Z. </w:t>
      </w:r>
      <w:r w:rsidRPr="00785617">
        <w:rPr>
          <w:i/>
        </w:rPr>
        <w:t xml:space="preserve">Zástavní právo podle nového občanského zákoníku. </w:t>
      </w:r>
      <w:r w:rsidRPr="00785617">
        <w:t xml:space="preserve">www.epravo.cz. č. 91605, </w:t>
      </w:r>
      <w:r w:rsidRPr="00785617">
        <w:br/>
        <w:t xml:space="preserve">5. 6. 2013, dostupné na: </w:t>
      </w:r>
      <w:hyperlink r:id="rId1" w:history="1">
        <w:r w:rsidRPr="00785617">
          <w:rPr>
            <w:rStyle w:val="Hypertextovodkaz"/>
          </w:rPr>
          <w:t>http://www.epravo.cz/top/clanky/zastavni-pravo-podle-noveho-obcanskeho-zakoniku-91605.html</w:t>
        </w:r>
      </w:hyperlink>
      <w:r w:rsidRPr="00785617">
        <w:t xml:space="preserve"> </w:t>
      </w:r>
    </w:p>
  </w:footnote>
  <w:footnote w:id="118">
    <w:p w:rsidR="00CE1AC6" w:rsidRPr="00785617" w:rsidRDefault="00CE1AC6" w:rsidP="00774A5F">
      <w:pPr>
        <w:pStyle w:val="Textpoznpodarou"/>
        <w:jc w:val="both"/>
      </w:pPr>
      <w:r w:rsidRPr="00785617">
        <w:rPr>
          <w:rStyle w:val="Znakapoznpodarou"/>
        </w:rPr>
        <w:footnoteRef/>
      </w:r>
      <w:r w:rsidRPr="00785617">
        <w:t xml:space="preserve">„ </w:t>
      </w:r>
      <w:r w:rsidRPr="00785617">
        <w:rPr>
          <w:i/>
        </w:rPr>
        <w:t>Nemovité věci jsou pozemky a podzemní stavby se samostatným účelovým určením, jakož i věcná práva k nim</w:t>
      </w:r>
      <w:r w:rsidRPr="00785617">
        <w:t>“</w:t>
      </w:r>
    </w:p>
  </w:footnote>
  <w:footnote w:id="119">
    <w:p w:rsidR="00CE1AC6" w:rsidRPr="00785617" w:rsidRDefault="00CE1AC6" w:rsidP="00774A5F">
      <w:pPr>
        <w:pStyle w:val="Textpoznpodarou"/>
        <w:jc w:val="both"/>
      </w:pPr>
      <w:r w:rsidRPr="00785617">
        <w:rPr>
          <w:rStyle w:val="Znakapoznpodarou"/>
        </w:rPr>
        <w:footnoteRef/>
      </w:r>
      <w:r w:rsidRPr="00785617">
        <w:t xml:space="preserve"> LAVICKÝ, P. a kol. </w:t>
      </w:r>
      <w:r w:rsidRPr="00785617">
        <w:rPr>
          <w:i/>
        </w:rPr>
        <w:t xml:space="preserve">Občanský zákoník I. Obecná část (§1-654). Komentář.  </w:t>
      </w:r>
      <w:r w:rsidRPr="00785617">
        <w:t>1. vyd. Praha : C. H. Beck, 2014,  s. 1776</w:t>
      </w:r>
    </w:p>
  </w:footnote>
  <w:footnote w:id="120">
    <w:p w:rsidR="00CE1AC6" w:rsidRPr="00785617" w:rsidRDefault="00CE1AC6" w:rsidP="00774A5F">
      <w:pPr>
        <w:pStyle w:val="Textpoznpodarou"/>
        <w:jc w:val="both"/>
      </w:pPr>
      <w:r w:rsidRPr="00785617">
        <w:rPr>
          <w:rStyle w:val="Znakapoznpodarou"/>
        </w:rPr>
        <w:footnoteRef/>
      </w:r>
      <w:r w:rsidRPr="00785617">
        <w:t xml:space="preserve"> ust. § 1348 NOZ, ve znění pozdějších předpisů: „</w:t>
      </w:r>
      <w:r w:rsidRPr="00785617">
        <w:rPr>
          <w:i/>
        </w:rPr>
        <w:t>Ujedná-li se za trvání zástavního práva k hromadné věci samostatné zástavní právo k jednotlivé věci, která náleží k zástavě, zástavní právo nevznikne. Vzniklo-li k jednotlivé věci zástavní právo dříve, než k hromadné věci přibyla, nebo než byla hromadná věc zastavena, použijí se ustanovení o pořadí zástavního práva</w:t>
      </w:r>
      <w:r w:rsidRPr="00785617">
        <w:t>.“</w:t>
      </w:r>
    </w:p>
  </w:footnote>
  <w:footnote w:id="121">
    <w:p w:rsidR="00CE1AC6" w:rsidRPr="00785617" w:rsidRDefault="00CE1AC6" w:rsidP="00774A5F">
      <w:pPr>
        <w:pStyle w:val="Textpoznpodarou"/>
        <w:jc w:val="both"/>
      </w:pPr>
      <w:r w:rsidRPr="00785617">
        <w:rPr>
          <w:rStyle w:val="Znakapoznpodarou"/>
        </w:rPr>
        <w:footnoteRef/>
      </w:r>
      <w:r w:rsidRPr="00785617">
        <w:t xml:space="preserve"> Ust. § 151f odst. 1 slov. obč. z., ve znění pozdějších předpisů: „</w:t>
      </w:r>
      <w:r w:rsidRPr="00785617">
        <w:rPr>
          <w:i/>
        </w:rPr>
        <w:t>Na vznik záložného práva k súboru vecí, práv alebo iných majetkových hodnôt, podniku alebo časti podniku ako celku sa vyžaduje registrácia v registri záložných práv. Na vznik záložného práva k jednotlivým súčastiam zálohu, pre ktoré to tento zákon alebo osobitný zákon ustanovuje, sa vyžaduje aj registrácia v osobitnom registri</w:t>
      </w:r>
      <w:r w:rsidRPr="00785617">
        <w:t>“</w:t>
      </w:r>
    </w:p>
  </w:footnote>
  <w:footnote w:id="122">
    <w:p w:rsidR="00CE1AC6" w:rsidRPr="00785617" w:rsidRDefault="00CE1AC6" w:rsidP="00774A5F">
      <w:pPr>
        <w:pStyle w:val="Textpoznpodarou"/>
        <w:jc w:val="both"/>
      </w:pPr>
      <w:r w:rsidRPr="00785617">
        <w:rPr>
          <w:rStyle w:val="Znakapoznpodarou"/>
        </w:rPr>
        <w:footnoteRef/>
      </w:r>
      <w:r w:rsidRPr="00785617">
        <w:t xml:space="preserve"> nález ÚS ze dne 1. 8. 2006, sp. zn. II. ÚS 349/03, publikovaný ve Sbírce nálezů a usnesení ÚS. č. 42, r. 2006, s. 199;  také nález ÚS ze dne 11. 5. 2011, sp. zn. II. ÚS 165/11</w:t>
      </w:r>
    </w:p>
  </w:footnote>
  <w:footnote w:id="123">
    <w:p w:rsidR="00CE1AC6" w:rsidRPr="00785617" w:rsidRDefault="00CE1AC6" w:rsidP="00774A5F">
      <w:pPr>
        <w:pStyle w:val="Textpoznpodarou"/>
        <w:jc w:val="both"/>
      </w:pPr>
      <w:r w:rsidRPr="00785617">
        <w:rPr>
          <w:rStyle w:val="Znakapoznpodarou"/>
        </w:rPr>
        <w:footnoteRef/>
      </w:r>
      <w:r w:rsidRPr="00785617">
        <w:t xml:space="preserve"> ŠUSTROVÁ, D. Vlastník neznámý a stará zástavní práva v katastru nemovitostí</w:t>
      </w:r>
      <w:r w:rsidRPr="00785617">
        <w:rPr>
          <w:i/>
        </w:rPr>
        <w:t>. Rekodifikace a Praxe</w:t>
      </w:r>
      <w:r w:rsidRPr="00785617">
        <w:t xml:space="preserve">, </w:t>
      </w:r>
      <w:r w:rsidRPr="00785617">
        <w:br/>
        <w:t>r. 2014,  č. 3, s. 10</w:t>
      </w:r>
    </w:p>
  </w:footnote>
  <w:footnote w:id="124">
    <w:p w:rsidR="00CE1AC6" w:rsidRPr="00785617" w:rsidRDefault="00CE1AC6" w:rsidP="00774A5F">
      <w:pPr>
        <w:pStyle w:val="Textpoznpodarou"/>
        <w:jc w:val="both"/>
      </w:pPr>
      <w:r w:rsidRPr="00785617">
        <w:rPr>
          <w:rStyle w:val="Znakapoznpodarou"/>
        </w:rPr>
        <w:footnoteRef/>
      </w:r>
      <w:r w:rsidRPr="00785617">
        <w:t xml:space="preserve"> VYMAZAL, L. </w:t>
      </w:r>
      <w:r w:rsidRPr="00785617">
        <w:rPr>
          <w:i/>
        </w:rPr>
        <w:t>Zástavní právo – Podrobný komentář k jednotlivým ustanovením včetně vybrané judikatury</w:t>
      </w:r>
      <w:r w:rsidRPr="00785617">
        <w:t>. Linde Praha, 2012, s. 103</w:t>
      </w:r>
    </w:p>
  </w:footnote>
  <w:footnote w:id="125">
    <w:p w:rsidR="00CE1AC6" w:rsidRPr="00785617" w:rsidRDefault="00CE1AC6" w:rsidP="00774A5F">
      <w:pPr>
        <w:pStyle w:val="Textpoznpodarou"/>
        <w:jc w:val="both"/>
      </w:pPr>
      <w:r w:rsidRPr="00785617">
        <w:rPr>
          <w:rStyle w:val="Znakapoznpodarou"/>
        </w:rPr>
        <w:footnoteRef/>
      </w:r>
      <w:r w:rsidRPr="00785617">
        <w:t xml:space="preserve"> SVEJKOVSKÝ, J. </w:t>
      </w:r>
      <w:r w:rsidRPr="00785617">
        <w:rPr>
          <w:i/>
        </w:rPr>
        <w:t>Nový občanský zákoník. Srovnání nové a současné úpravy občanského práva</w:t>
      </w:r>
      <w:r w:rsidRPr="00785617">
        <w:t>. 1. vyd. Praha : C. H. Beck, 2012, s. 300</w:t>
      </w:r>
    </w:p>
  </w:footnote>
  <w:footnote w:id="126">
    <w:p w:rsidR="00CE1AC6" w:rsidRPr="00785617" w:rsidRDefault="00CE1AC6" w:rsidP="00774A5F">
      <w:pPr>
        <w:pStyle w:val="Textpoznpodarou"/>
        <w:jc w:val="both"/>
      </w:pPr>
      <w:r w:rsidRPr="00785617">
        <w:rPr>
          <w:rStyle w:val="Znakapoznpodarou"/>
        </w:rPr>
        <w:footnoteRef/>
      </w:r>
      <w:r w:rsidRPr="00785617">
        <w:t xml:space="preserve"> ust. § 1315 odst. 2, písm. a) NOZ, ve zněn í pozdějších předpisů</w:t>
      </w:r>
    </w:p>
  </w:footnote>
  <w:footnote w:id="127">
    <w:p w:rsidR="00CE1AC6" w:rsidRPr="00785617" w:rsidRDefault="00CE1AC6" w:rsidP="00774A5F">
      <w:pPr>
        <w:pStyle w:val="Textpoznpodarou"/>
        <w:jc w:val="both"/>
      </w:pPr>
      <w:r w:rsidRPr="00785617">
        <w:rPr>
          <w:rStyle w:val="Znakapoznpodarou"/>
        </w:rPr>
        <w:footnoteRef/>
      </w:r>
      <w:r w:rsidRPr="00785617">
        <w:t xml:space="preserve"> ust. § 1315 odst. 2, písm. c) NOZ, ve zněn í pozdějších předpisů</w:t>
      </w:r>
    </w:p>
  </w:footnote>
  <w:footnote w:id="128">
    <w:p w:rsidR="00CE1AC6" w:rsidRPr="00785617" w:rsidRDefault="00CE1AC6" w:rsidP="00774A5F">
      <w:pPr>
        <w:pStyle w:val="Textpoznpodarou"/>
        <w:jc w:val="both"/>
      </w:pPr>
      <w:r w:rsidRPr="00785617">
        <w:rPr>
          <w:rStyle w:val="Znakapoznpodarou"/>
        </w:rPr>
        <w:footnoteRef/>
      </w:r>
      <w:r w:rsidRPr="00785617">
        <w:t xml:space="preserve"> BĚLOHLÁVEK, A. J. a kol. </w:t>
      </w:r>
      <w:r w:rsidRPr="00785617">
        <w:rPr>
          <w:i/>
        </w:rPr>
        <w:t>Nový občanský zákoník. Srovnání dosavadní a nové občanskoprávní úpravy včetně předpisů souvisejících</w:t>
      </w:r>
      <w:r w:rsidRPr="00785617">
        <w:t>. Plzeň : Aleš Čeněk, 2012, s. 427</w:t>
      </w:r>
    </w:p>
  </w:footnote>
  <w:footnote w:id="129">
    <w:p w:rsidR="00CE1AC6" w:rsidRPr="00785617" w:rsidRDefault="00CE1AC6" w:rsidP="00774A5F">
      <w:pPr>
        <w:pStyle w:val="Textpoznpodarou"/>
        <w:jc w:val="both"/>
      </w:pPr>
      <w:r w:rsidRPr="00785617">
        <w:rPr>
          <w:rStyle w:val="Znakapoznpodarou"/>
        </w:rPr>
        <w:footnoteRef/>
      </w:r>
      <w:r w:rsidRPr="00785617">
        <w:t xml:space="preserve"> VYMAZAL, L. </w:t>
      </w:r>
      <w:r w:rsidRPr="00785617">
        <w:rPr>
          <w:i/>
        </w:rPr>
        <w:t>Zástavní právo – Podrobný komentář k jednotlivým ustanovením včetně vybrané judikatury</w:t>
      </w:r>
      <w:r w:rsidRPr="00785617">
        <w:t>. Linde Praha, 2012, s. 239</w:t>
      </w:r>
    </w:p>
  </w:footnote>
  <w:footnote w:id="130">
    <w:p w:rsidR="00CE1AC6" w:rsidRPr="00785617" w:rsidRDefault="00CE1AC6" w:rsidP="00774A5F">
      <w:pPr>
        <w:pStyle w:val="Textpoznpodarou"/>
        <w:jc w:val="both"/>
      </w:pPr>
      <w:r w:rsidRPr="00785617">
        <w:rPr>
          <w:rStyle w:val="Znakapoznpodarou"/>
        </w:rPr>
        <w:footnoteRef/>
      </w:r>
      <w:r w:rsidRPr="00785617">
        <w:t xml:space="preserve"> usnesení NS ze dne 31. 8. 2004, sp. zn. 29 Cdo 460/2002</w:t>
      </w:r>
    </w:p>
  </w:footnote>
  <w:footnote w:id="131">
    <w:p w:rsidR="00CE1AC6" w:rsidRPr="00785617" w:rsidRDefault="00CE1AC6" w:rsidP="00774A5F">
      <w:pPr>
        <w:pStyle w:val="Textpoznpodarou"/>
        <w:jc w:val="both"/>
      </w:pPr>
      <w:r w:rsidRPr="00785617">
        <w:rPr>
          <w:rStyle w:val="Znakapoznpodarou"/>
        </w:rPr>
        <w:footnoteRef/>
      </w:r>
      <w:r w:rsidRPr="00785617">
        <w:t xml:space="preserve"> ROUČEK, F. SEDLÁČEK, J. </w:t>
      </w:r>
      <w:r w:rsidRPr="00785617">
        <w:rPr>
          <w:i/>
        </w:rPr>
        <w:t>Komentář k Československému obecnému zákoníku občanském a občanské právo platné na Slovensku a v Podkarpatské Rusi</w:t>
      </w:r>
      <w:r w:rsidRPr="00785617">
        <w:t>. Díl VI. Praha : Linhart, 1937, s. 69</w:t>
      </w:r>
    </w:p>
  </w:footnote>
  <w:footnote w:id="132">
    <w:p w:rsidR="00CE1AC6" w:rsidRPr="00785617" w:rsidRDefault="00CE1AC6" w:rsidP="00774A5F">
      <w:pPr>
        <w:pStyle w:val="Textpoznpodarou"/>
        <w:jc w:val="both"/>
      </w:pPr>
      <w:r w:rsidRPr="00785617">
        <w:rPr>
          <w:rStyle w:val="Znakapoznpodarou"/>
        </w:rPr>
        <w:footnoteRef/>
      </w:r>
      <w:r w:rsidRPr="00785617">
        <w:t xml:space="preserve"> PIECHOWICZOVÁ, L. Propadná zástava dle nového občanského zákoníku. </w:t>
      </w:r>
      <w:r w:rsidRPr="00785617">
        <w:rPr>
          <w:i/>
        </w:rPr>
        <w:t>Právní fórum</w:t>
      </w:r>
      <w:r w:rsidRPr="00785617">
        <w:t xml:space="preserve">. 2012, č. 8, s. 340 </w:t>
      </w:r>
    </w:p>
  </w:footnote>
  <w:footnote w:id="133">
    <w:p w:rsidR="00CE1AC6" w:rsidRPr="00785617" w:rsidRDefault="00CE1AC6" w:rsidP="00774A5F">
      <w:pPr>
        <w:pStyle w:val="Textpoznpodarou"/>
        <w:jc w:val="both"/>
      </w:pPr>
      <w:r w:rsidRPr="00785617">
        <w:rPr>
          <w:rStyle w:val="Znakapoznpodarou"/>
        </w:rPr>
        <w:footnoteRef/>
      </w:r>
      <w:r w:rsidRPr="00785617">
        <w:t xml:space="preserve"> VYMAZAL, L. </w:t>
      </w:r>
      <w:r w:rsidRPr="00785617">
        <w:rPr>
          <w:i/>
        </w:rPr>
        <w:t>Zástavní právo v novém občanském zákoníku (zákon č. 89/2012 Sb.)</w:t>
      </w:r>
      <w:r w:rsidRPr="00785617">
        <w:t>. Praha: Linde, a.s, 2014, s. 333</w:t>
      </w:r>
    </w:p>
  </w:footnote>
  <w:footnote w:id="134">
    <w:p w:rsidR="00CE1AC6" w:rsidRPr="00785617" w:rsidRDefault="00CE1AC6" w:rsidP="00774A5F">
      <w:pPr>
        <w:pStyle w:val="Textpoznpodarou"/>
        <w:jc w:val="both"/>
      </w:pPr>
      <w:r w:rsidRPr="00785617">
        <w:rPr>
          <w:rStyle w:val="Znakapoznpodarou"/>
        </w:rPr>
        <w:footnoteRef/>
      </w:r>
      <w:r w:rsidRPr="00785617">
        <w:t xml:space="preserve"> SPÁČIL, J. a kol. </w:t>
      </w:r>
      <w:r w:rsidRPr="00785617">
        <w:rPr>
          <w:i/>
        </w:rPr>
        <w:t xml:space="preserve">Občanský zákoník III. Věcná práva (§976 – 1474). Komentář. </w:t>
      </w:r>
      <w:r w:rsidRPr="00785617">
        <w:t>1. vydání. Praha : C.H.Beck, 2013, s. 1074</w:t>
      </w:r>
    </w:p>
  </w:footnote>
  <w:footnote w:id="135">
    <w:p w:rsidR="00CE1AC6" w:rsidRPr="00785617" w:rsidRDefault="00CE1AC6" w:rsidP="00774A5F">
      <w:pPr>
        <w:pStyle w:val="Textpoznpodarou"/>
        <w:jc w:val="both"/>
      </w:pPr>
      <w:r w:rsidRPr="00785617">
        <w:rPr>
          <w:rStyle w:val="Znakapoznpodarou"/>
        </w:rPr>
        <w:footnoteRef/>
      </w:r>
      <w:r w:rsidRPr="00785617">
        <w:t xml:space="preserve"> JEDLIČKA, M. </w:t>
      </w:r>
      <w:r w:rsidRPr="00785617">
        <w:rPr>
          <w:i/>
        </w:rPr>
        <w:t>Právní úprava zástavního práva dle nového občanského zákoníku</w:t>
      </w:r>
      <w:r w:rsidRPr="00785617">
        <w:t>. Právní Fórum (Wolters Kluwer ČR, a.s.), 2012, č. 8, s. 333</w:t>
      </w:r>
    </w:p>
  </w:footnote>
  <w:footnote w:id="136">
    <w:p w:rsidR="00CE1AC6" w:rsidRPr="00785617" w:rsidRDefault="00CE1AC6" w:rsidP="00774A5F">
      <w:pPr>
        <w:pStyle w:val="Textpoznpodarou"/>
        <w:jc w:val="both"/>
      </w:pPr>
      <w:r w:rsidRPr="00785617">
        <w:rPr>
          <w:rStyle w:val="Znakapoznpodarou"/>
        </w:rPr>
        <w:footnoteRef/>
      </w:r>
      <w:r w:rsidRPr="00785617">
        <w:t xml:space="preserve"> ust. § 1761 NOZ, ve znění pozdějších předpisů: „</w:t>
      </w:r>
      <w:r w:rsidRPr="00785617">
        <w:rPr>
          <w:i/>
        </w:rPr>
        <w:t>Zákaz zatížení nebo zcizení věci působí jen mezi stranami, pokud nebyl zřízen jako věcné právo. Takový zákaz je platný, pokud byl zřízen na dobu trvání svěřenského fondu, svěřenského nástupnictví, zastoupení nebo na jinou určitou a přiměřenou dobu v takovém zájmu strany, který je hodný právní ochrany</w:t>
      </w:r>
      <w:r w:rsidRPr="00785617">
        <w:t>.“</w:t>
      </w:r>
    </w:p>
  </w:footnote>
  <w:footnote w:id="137">
    <w:p w:rsidR="00CE1AC6" w:rsidRPr="00785617" w:rsidRDefault="00CE1AC6" w:rsidP="00774A5F">
      <w:pPr>
        <w:pStyle w:val="Textpoznpodarou"/>
        <w:jc w:val="both"/>
      </w:pPr>
      <w:r w:rsidRPr="00785617">
        <w:rPr>
          <w:rStyle w:val="Znakapoznpodarou"/>
        </w:rPr>
        <w:footnoteRef/>
      </w:r>
      <w:r w:rsidRPr="00785617">
        <w:t xml:space="preserve"> PIECHOWICZOVÁ, L. Propadná zástava dle nového občanského zákoníku. </w:t>
      </w:r>
      <w:r w:rsidRPr="00785617">
        <w:rPr>
          <w:i/>
        </w:rPr>
        <w:t>Právní fórum</w:t>
      </w:r>
      <w:r w:rsidRPr="00785617">
        <w:t>, 2012, č. 8, s. 340</w:t>
      </w:r>
    </w:p>
  </w:footnote>
  <w:footnote w:id="138">
    <w:p w:rsidR="00CE1AC6" w:rsidRPr="00785617" w:rsidRDefault="00CE1AC6" w:rsidP="00774A5F">
      <w:pPr>
        <w:pStyle w:val="Textpoznpodarou"/>
        <w:jc w:val="both"/>
      </w:pPr>
      <w:r w:rsidRPr="00785617">
        <w:rPr>
          <w:rStyle w:val="Znakapoznpodarou"/>
        </w:rPr>
        <w:footnoteRef/>
      </w:r>
      <w:r w:rsidRPr="00785617">
        <w:t xml:space="preserve"> PIECHOWICZOVÁ, L. Propadná zástava dle nového občanského zákoníku. </w:t>
      </w:r>
      <w:r w:rsidRPr="00785617">
        <w:rPr>
          <w:i/>
        </w:rPr>
        <w:t>Právní fórum</w:t>
      </w:r>
      <w:r w:rsidRPr="00785617">
        <w:t>, 2012,</w:t>
      </w:r>
      <w:r w:rsidRPr="00785617">
        <w:br/>
        <w:t>č. 8, s. 340</w:t>
      </w:r>
    </w:p>
  </w:footnote>
  <w:footnote w:id="139">
    <w:p w:rsidR="00CE1AC6" w:rsidRPr="00785617" w:rsidRDefault="00CE1AC6" w:rsidP="00774A5F">
      <w:pPr>
        <w:pStyle w:val="Textpoznpodarou"/>
        <w:jc w:val="both"/>
      </w:pPr>
      <w:r w:rsidRPr="00785617">
        <w:rPr>
          <w:rStyle w:val="Znakapoznpodarou"/>
        </w:rPr>
        <w:footnoteRef/>
      </w:r>
      <w:r w:rsidRPr="00785617">
        <w:t xml:space="preserve"> ust. § 1813 NOZ, ve znění pozdějších předpisů</w:t>
      </w:r>
    </w:p>
  </w:footnote>
  <w:footnote w:id="140">
    <w:p w:rsidR="00CE1AC6" w:rsidRPr="00785617" w:rsidRDefault="00CE1AC6" w:rsidP="00774A5F">
      <w:pPr>
        <w:pStyle w:val="Textpoznpodarou"/>
        <w:jc w:val="both"/>
      </w:pPr>
      <w:r w:rsidRPr="00785617">
        <w:rPr>
          <w:rStyle w:val="Znakapoznpodarou"/>
        </w:rPr>
        <w:footnoteRef/>
      </w:r>
      <w:r w:rsidRPr="00785617">
        <w:t xml:space="preserve"> HURDÍK, J. a kol. </w:t>
      </w:r>
      <w:r w:rsidRPr="00785617">
        <w:rPr>
          <w:i/>
        </w:rPr>
        <w:t>Občanské právo hmotné. Obecná část. Absolutní majetková práva</w:t>
      </w:r>
      <w:r w:rsidRPr="00785617">
        <w:t>. Plzeň : Aleš Čeněk, 2013, s. 249</w:t>
      </w:r>
    </w:p>
  </w:footnote>
  <w:footnote w:id="141">
    <w:p w:rsidR="00CE1AC6" w:rsidRPr="00785617" w:rsidRDefault="00CE1AC6" w:rsidP="00774A5F">
      <w:pPr>
        <w:pStyle w:val="Textpoznpodarou"/>
        <w:jc w:val="both"/>
      </w:pPr>
      <w:r w:rsidRPr="00785617">
        <w:rPr>
          <w:rStyle w:val="Znakapoznpodarou"/>
        </w:rPr>
        <w:footnoteRef/>
      </w:r>
      <w:r w:rsidRPr="00785617">
        <w:t xml:space="preserve"> ELIÁŠ, K. HAVEL, B. </w:t>
      </w:r>
      <w:r w:rsidRPr="00785617">
        <w:rPr>
          <w:i/>
        </w:rPr>
        <w:t>Osnova občanského zákoníku. Osnova zákona o obchodních korporacích</w:t>
      </w:r>
      <w:r w:rsidRPr="00785617">
        <w:t>. Plzeň : Aleš Čeněk, 2009, s. 366</w:t>
      </w:r>
    </w:p>
  </w:footnote>
  <w:footnote w:id="142">
    <w:p w:rsidR="00CE1AC6" w:rsidRPr="00785617" w:rsidRDefault="00CE1AC6" w:rsidP="00774A5F">
      <w:pPr>
        <w:pStyle w:val="Textpoznpodarou"/>
        <w:jc w:val="both"/>
      </w:pPr>
      <w:r w:rsidRPr="00785617">
        <w:rPr>
          <w:rStyle w:val="Znakapoznpodarou"/>
        </w:rPr>
        <w:footnoteRef/>
      </w:r>
      <w:r w:rsidRPr="00785617">
        <w:t xml:space="preserve"> BEZOUŠKA, P. PIECHOWICZOVÁ, L. </w:t>
      </w:r>
      <w:r w:rsidRPr="00785617">
        <w:rPr>
          <w:i/>
        </w:rPr>
        <w:t>Nový občanský zákoník, nejdůležitější změny</w:t>
      </w:r>
      <w:r w:rsidRPr="00785617">
        <w:t>, 1. vyd. ANAG, 2013, s. 279</w:t>
      </w:r>
    </w:p>
  </w:footnote>
  <w:footnote w:id="143">
    <w:p w:rsidR="00CE1AC6" w:rsidRPr="00785617" w:rsidRDefault="00CE1AC6" w:rsidP="00774A5F">
      <w:pPr>
        <w:pStyle w:val="Textpoznpodarou"/>
        <w:jc w:val="both"/>
      </w:pPr>
      <w:r w:rsidRPr="00785617">
        <w:rPr>
          <w:rStyle w:val="Znakapoznpodarou"/>
        </w:rPr>
        <w:footnoteRef/>
      </w:r>
      <w:r w:rsidRPr="00785617">
        <w:t xml:space="preserve"> ELIÁŠ, K. a kol. </w:t>
      </w:r>
      <w:r w:rsidRPr="00785617">
        <w:rPr>
          <w:i/>
        </w:rPr>
        <w:t>Nový občanský zákoník s aktualizovanou důvodovou zprávou</w:t>
      </w:r>
      <w:r w:rsidRPr="00785617">
        <w:t>. Ostrava : Sagit, 2012, s. 240</w:t>
      </w:r>
    </w:p>
  </w:footnote>
  <w:footnote w:id="144">
    <w:p w:rsidR="00CE1AC6" w:rsidRPr="00785617" w:rsidRDefault="00CE1AC6" w:rsidP="00774A5F">
      <w:pPr>
        <w:pStyle w:val="Textpoznpodarou"/>
        <w:jc w:val="both"/>
      </w:pPr>
      <w:r w:rsidRPr="00785617">
        <w:rPr>
          <w:rStyle w:val="Znakapoznpodarou"/>
        </w:rPr>
        <w:footnoteRef/>
      </w:r>
      <w:r w:rsidRPr="00785617">
        <w:t xml:space="preserve"> srov. ust. § 39 odst. 2 z. o cenných papírech, ve znění pozdějších předpisů: „</w:t>
      </w:r>
      <w:r w:rsidRPr="00785617">
        <w:rPr>
          <w:i/>
        </w:rPr>
        <w:t>Zástavní právo nemůže být zřízeno k cenným papírům, které jsou zastaveny.</w:t>
      </w:r>
      <w:r w:rsidRPr="00785617">
        <w:t>“</w:t>
      </w:r>
    </w:p>
  </w:footnote>
  <w:footnote w:id="145">
    <w:p w:rsidR="00CE1AC6" w:rsidRPr="00785617" w:rsidRDefault="00CE1AC6" w:rsidP="00774A5F">
      <w:pPr>
        <w:pStyle w:val="Textpoznpodarou"/>
        <w:jc w:val="both"/>
      </w:pPr>
      <w:r w:rsidRPr="00785617">
        <w:rPr>
          <w:rStyle w:val="Znakapoznpodarou"/>
        </w:rPr>
        <w:footnoteRef/>
      </w:r>
      <w:r w:rsidRPr="00785617">
        <w:t xml:space="preserve"> PELIKÁNOVÁ, I.  Zástavní právo k cennému papíru. </w:t>
      </w:r>
      <w:r w:rsidRPr="00785617">
        <w:rPr>
          <w:i/>
        </w:rPr>
        <w:t>Právní zpravodaj</w:t>
      </w:r>
      <w:r w:rsidRPr="00785617">
        <w:t>. ASPI. ze dne 30. 10. 2000</w:t>
      </w:r>
    </w:p>
  </w:footnote>
  <w:footnote w:id="146">
    <w:p w:rsidR="00CE1AC6" w:rsidRPr="00785617" w:rsidRDefault="00CE1AC6" w:rsidP="00774A5F">
      <w:pPr>
        <w:pStyle w:val="Textpoznpodarou"/>
        <w:jc w:val="both"/>
      </w:pPr>
      <w:r w:rsidRPr="00785617">
        <w:rPr>
          <w:rStyle w:val="Znakapoznpodarou"/>
        </w:rPr>
        <w:footnoteRef/>
      </w:r>
      <w:r w:rsidRPr="00785617">
        <w:t xml:space="preserve"> BĚLOHLÁVEK, A. J. a kol. </w:t>
      </w:r>
      <w:r w:rsidRPr="00785617">
        <w:rPr>
          <w:i/>
        </w:rPr>
        <w:t>Nový občanský zákoník. Srovnání dosavadní a nové občanskoprávní úpravy včetně předpisů souvisejících</w:t>
      </w:r>
      <w:r w:rsidRPr="00785617">
        <w:t>. Plzeň : Aleš Čeněk, 2012, s. 413-416</w:t>
      </w:r>
    </w:p>
  </w:footnote>
  <w:footnote w:id="147">
    <w:p w:rsidR="00CE1AC6" w:rsidRPr="00785617" w:rsidRDefault="00CE1AC6" w:rsidP="00774A5F">
      <w:pPr>
        <w:pStyle w:val="Textpoznpodarou"/>
        <w:jc w:val="both"/>
      </w:pPr>
      <w:r w:rsidRPr="00785617">
        <w:rPr>
          <w:rStyle w:val="Znakapoznpodarou"/>
        </w:rPr>
        <w:footnoteRef/>
      </w:r>
      <w:r w:rsidRPr="00785617">
        <w:t xml:space="preserve"> srov. ust. § 1881 odst. 1 NOZ, ve znění pozdějších předpisů: „</w:t>
      </w:r>
      <w:r w:rsidRPr="00785617">
        <w:rPr>
          <w:i/>
        </w:rPr>
        <w:t>Postoupit lze pohledávku, kterou lze zcizit, pokud to ujednání dlužníka a věřitele nevylučuje; odst. 2.: Nelze postoupit pohledávku, která zaniká smrtí nebo jejíž obsah by se změnou věřitele k tíži dlužníka změnil.“</w:t>
      </w:r>
    </w:p>
  </w:footnote>
  <w:footnote w:id="148">
    <w:p w:rsidR="00CE1AC6" w:rsidRPr="00785617" w:rsidRDefault="00CE1AC6" w:rsidP="00774A5F">
      <w:pPr>
        <w:pStyle w:val="Textpoznpodarou"/>
        <w:jc w:val="both"/>
      </w:pPr>
      <w:r w:rsidRPr="00785617">
        <w:rPr>
          <w:rStyle w:val="Znakapoznpodarou"/>
        </w:rPr>
        <w:footnoteRef/>
      </w:r>
      <w:r w:rsidRPr="00785617">
        <w:t xml:space="preserve"> BĚLOHLÁVEK, A. J. a kol. </w:t>
      </w:r>
      <w:r w:rsidRPr="00785617">
        <w:rPr>
          <w:i/>
        </w:rPr>
        <w:t>Nový občanský zákoník. Srovnání dosavadní a nové občanskoprávní úpravy včetně předpisů souvisejících</w:t>
      </w:r>
      <w:r w:rsidRPr="00785617">
        <w:t>. Plzeň : Aleš Čeněk, 2012, s. 417</w:t>
      </w:r>
    </w:p>
  </w:footnote>
  <w:footnote w:id="149">
    <w:p w:rsidR="00CE1AC6" w:rsidRPr="00785617" w:rsidRDefault="00CE1AC6" w:rsidP="00774A5F">
      <w:pPr>
        <w:pStyle w:val="Textpoznpodarou"/>
        <w:jc w:val="both"/>
      </w:pPr>
      <w:r w:rsidRPr="00785617">
        <w:rPr>
          <w:rStyle w:val="Znakapoznpodarou"/>
        </w:rPr>
        <w:footnoteRef/>
      </w:r>
      <w:r w:rsidRPr="00785617">
        <w:t xml:space="preserve"> ust. § 1335-1340 NOZ, ve znění pozdějších předpisů</w:t>
      </w:r>
    </w:p>
  </w:footnote>
  <w:footnote w:id="150">
    <w:p w:rsidR="00CE1AC6" w:rsidRPr="00785617" w:rsidRDefault="00CE1AC6" w:rsidP="00774A5F">
      <w:pPr>
        <w:pStyle w:val="Textpoznpodarou"/>
        <w:jc w:val="both"/>
      </w:pPr>
      <w:r w:rsidRPr="00785617">
        <w:rPr>
          <w:rStyle w:val="Znakapoznpodarou"/>
        </w:rPr>
        <w:footnoteRef/>
      </w:r>
      <w:r w:rsidRPr="00785617">
        <w:t xml:space="preserve"> ve znění: </w:t>
      </w:r>
      <w:r w:rsidRPr="00785617">
        <w:rPr>
          <w:i/>
        </w:rPr>
        <w:t>„Zástavní právo se vztahuje na zástavu, na její přírůstek i příslušenství, ledaže zástavní smlouva určí něco jiného.“</w:t>
      </w:r>
    </w:p>
  </w:footnote>
  <w:footnote w:id="151">
    <w:p w:rsidR="00CE1AC6" w:rsidRPr="00785617" w:rsidRDefault="00CE1AC6" w:rsidP="00774A5F">
      <w:pPr>
        <w:pStyle w:val="Textpoznpodarou"/>
        <w:jc w:val="both"/>
      </w:pPr>
      <w:r w:rsidRPr="00785617">
        <w:rPr>
          <w:rStyle w:val="Znakapoznpodarou"/>
        </w:rPr>
        <w:footnoteRef/>
      </w:r>
      <w:r w:rsidRPr="00785617">
        <w:t xml:space="preserve"> SPÁČIL, J. a kol. </w:t>
      </w:r>
      <w:r w:rsidRPr="00785617">
        <w:rPr>
          <w:i/>
        </w:rPr>
        <w:t xml:space="preserve">Komentář k Občanskému zákoníku III. Věcná práva (§976 – 1474). </w:t>
      </w:r>
      <w:r w:rsidRPr="00785617">
        <w:t>1. vydání. Praha : C.H.Beck, 2013, s. 1106</w:t>
      </w:r>
    </w:p>
  </w:footnote>
  <w:footnote w:id="152">
    <w:p w:rsidR="00CE1AC6" w:rsidRPr="00785617" w:rsidRDefault="00CE1AC6" w:rsidP="00774A5F">
      <w:pPr>
        <w:pStyle w:val="Textpoznpodarou"/>
        <w:jc w:val="both"/>
      </w:pPr>
      <w:r w:rsidRPr="00785617">
        <w:rPr>
          <w:rStyle w:val="Znakapoznpodarou"/>
        </w:rPr>
        <w:footnoteRef/>
      </w:r>
      <w:r w:rsidRPr="00785617">
        <w:t xml:space="preserve"> SPÁČIL, J. a kol. </w:t>
      </w:r>
      <w:r w:rsidRPr="00785617">
        <w:rPr>
          <w:i/>
        </w:rPr>
        <w:t xml:space="preserve">Komentář k Občanskému zákoníku III. Věcná práva (§976 – 1474). </w:t>
      </w:r>
      <w:r w:rsidRPr="00785617">
        <w:t>1. vydání. Praha : C.H.Beck, 2013, s. 1106</w:t>
      </w:r>
    </w:p>
  </w:footnote>
  <w:footnote w:id="153">
    <w:p w:rsidR="00CE1AC6" w:rsidRPr="00785617" w:rsidRDefault="00CE1AC6" w:rsidP="00774A5F">
      <w:pPr>
        <w:pStyle w:val="Textpoznpodarou"/>
        <w:jc w:val="both"/>
      </w:pPr>
      <w:r w:rsidRPr="00785617">
        <w:rPr>
          <w:rStyle w:val="Znakapoznpodarou"/>
        </w:rPr>
        <w:footnoteRef/>
      </w:r>
      <w:r w:rsidRPr="00785617">
        <w:t xml:space="preserve"> HURDÍK, J. a kol. </w:t>
      </w:r>
      <w:r w:rsidRPr="00785617">
        <w:rPr>
          <w:i/>
        </w:rPr>
        <w:t>Občanské právo hmotné. Obecná část. Absolutní majetková práva</w:t>
      </w:r>
      <w:r w:rsidRPr="00785617">
        <w:t>. Plzeň : Aleš Čeněk, 2013,  s. 250</w:t>
      </w:r>
    </w:p>
  </w:footnote>
  <w:footnote w:id="154">
    <w:p w:rsidR="00CE1AC6" w:rsidRPr="00785617" w:rsidRDefault="00CE1AC6" w:rsidP="00774A5F">
      <w:pPr>
        <w:pStyle w:val="Textpoznpodarou"/>
        <w:jc w:val="both"/>
      </w:pPr>
      <w:r w:rsidRPr="00785617">
        <w:rPr>
          <w:rStyle w:val="Znakapoznpodarou"/>
        </w:rPr>
        <w:footnoteRef/>
      </w:r>
      <w:r w:rsidRPr="00785617">
        <w:t xml:space="preserve"> K tomu např. rozsudek NS ze dne 20. ledna 2011, sp. zn. 21 Cdo 3757/2009: </w:t>
      </w:r>
      <w:r w:rsidRPr="00785617">
        <w:rPr>
          <w:i/>
        </w:rPr>
        <w:t>„Sklad zboží se v právních vztazích pokládá za jedinou věc, i když (ve skutečnosti) jde o souhrn více nebo mnoha jednotlivých věcí (popř. též práv a jiných majetkových hodnot). Zástavním právem je zatížen sklad zboží jako "jediná věc"; znamená to, že na jednotlivé věci umístěné ve skladu se zástavní právo nevztahuje a že zástavní právo nevázne na věci, která byla (v souladu s jeho účelem) ze skladu vyjmuta. Zpeněžení skladu zásob za účelem získání výtěžku, z něhož bude uspokojen zástavní věřitel, se týká těch jednotlivých věcí (popř. též práv a jiných majetkových hodnot), které se ve skladu nachází v době zpeněžení.“</w:t>
      </w:r>
    </w:p>
  </w:footnote>
  <w:footnote w:id="155">
    <w:p w:rsidR="00CE1AC6" w:rsidRPr="00785617" w:rsidRDefault="00CE1AC6" w:rsidP="00774A5F">
      <w:pPr>
        <w:pStyle w:val="Textpoznpodarou"/>
        <w:jc w:val="both"/>
      </w:pPr>
      <w:r w:rsidRPr="00785617">
        <w:rPr>
          <w:rStyle w:val="Znakapoznpodarou"/>
        </w:rPr>
        <w:footnoteRef/>
      </w:r>
      <w:r w:rsidRPr="00785617">
        <w:t xml:space="preserve"> NĚMEC. R. Zajištění závazků podle nového občanského zákoníku. </w:t>
      </w:r>
      <w:r w:rsidRPr="00785617">
        <w:rPr>
          <w:i/>
        </w:rPr>
        <w:t>Právní Rádce</w:t>
      </w:r>
      <w:r w:rsidRPr="00785617">
        <w:t xml:space="preserve">, 2011, č. 6, s. 18 </w:t>
      </w:r>
    </w:p>
  </w:footnote>
  <w:footnote w:id="156">
    <w:p w:rsidR="00CE1AC6" w:rsidRPr="00785617" w:rsidRDefault="00CE1AC6" w:rsidP="00774A5F">
      <w:pPr>
        <w:pStyle w:val="Textpoznpodarou"/>
        <w:jc w:val="both"/>
      </w:pPr>
      <w:r w:rsidRPr="00785617">
        <w:rPr>
          <w:rStyle w:val="Znakapoznpodarou"/>
        </w:rPr>
        <w:footnoteRef/>
      </w:r>
      <w:r w:rsidRPr="00785617">
        <w:t xml:space="preserve"> BEZOUŠKA, P. PIECHOWICZOVÁ, L. </w:t>
      </w:r>
      <w:r w:rsidRPr="00785617">
        <w:rPr>
          <w:i/>
        </w:rPr>
        <w:t>Nový občanský zákoník, nejdůležitější změny</w:t>
      </w:r>
      <w:r w:rsidRPr="00785617">
        <w:t>, 1. vyd. ANAG, 2013, s. 282</w:t>
      </w:r>
    </w:p>
  </w:footnote>
  <w:footnote w:id="157">
    <w:p w:rsidR="00CE1AC6" w:rsidRPr="00785617" w:rsidRDefault="00CE1AC6" w:rsidP="00774A5F">
      <w:pPr>
        <w:pStyle w:val="Textpoznpodarou"/>
        <w:jc w:val="both"/>
      </w:pPr>
      <w:r w:rsidRPr="00785617">
        <w:rPr>
          <w:rStyle w:val="Znakapoznpodarou"/>
        </w:rPr>
        <w:footnoteRef/>
      </w:r>
      <w:r w:rsidRPr="00785617">
        <w:t xml:space="preserve">  rozsudek NS ze dne 6. 4. 2011, sp. zn. 21 Cdo 4397/2009, publikovaný v Soudní judikatuře pod č. 144/2011</w:t>
      </w:r>
    </w:p>
  </w:footnote>
  <w:footnote w:id="158">
    <w:p w:rsidR="00CE1AC6" w:rsidRPr="00785617" w:rsidRDefault="00CE1AC6" w:rsidP="00774A5F">
      <w:pPr>
        <w:pStyle w:val="Textpoznpodarou"/>
        <w:jc w:val="both"/>
      </w:pPr>
      <w:r w:rsidRPr="00785617">
        <w:rPr>
          <w:rStyle w:val="Znakapoznpodarou"/>
        </w:rPr>
        <w:footnoteRef/>
      </w:r>
      <w:r w:rsidRPr="00785617">
        <w:t xml:space="preserve"> TOMSA, J. Zajišťovací instrumenty úvěru (se zvláštním zřetelem ke kanadskému právu)</w:t>
      </w:r>
      <w:r w:rsidRPr="00785617">
        <w:rPr>
          <w:i/>
        </w:rPr>
        <w:t>.</w:t>
      </w:r>
      <w:r w:rsidRPr="00785617">
        <w:t xml:space="preserve"> Pr</w:t>
      </w:r>
      <w:r w:rsidRPr="00785617">
        <w:rPr>
          <w:i/>
        </w:rPr>
        <w:t>ávní praxe v podnikání</w:t>
      </w:r>
      <w:r w:rsidRPr="00785617">
        <w:t>, 1998, č. 1, s. 34</w:t>
      </w:r>
    </w:p>
  </w:footnote>
  <w:footnote w:id="159">
    <w:p w:rsidR="00CE1AC6" w:rsidRPr="00785617" w:rsidRDefault="00CE1AC6" w:rsidP="00774A5F">
      <w:pPr>
        <w:pStyle w:val="Textpoznpodarou"/>
        <w:jc w:val="both"/>
      </w:pPr>
      <w:r w:rsidRPr="00785617">
        <w:rPr>
          <w:rStyle w:val="Znakapoznpodarou"/>
        </w:rPr>
        <w:footnoteRef/>
      </w:r>
      <w:r w:rsidRPr="00785617">
        <w:t xml:space="preserve"> HURDÍK, J. a kol. </w:t>
      </w:r>
      <w:r w:rsidRPr="00785617">
        <w:rPr>
          <w:i/>
        </w:rPr>
        <w:t>Občanské právo hmotné. Obecná část. Absolutní majetková práva</w:t>
      </w:r>
      <w:r w:rsidRPr="00785617">
        <w:t>. Plzeň : Aleš Čeněk, 2013, s. 250</w:t>
      </w:r>
    </w:p>
  </w:footnote>
  <w:footnote w:id="160">
    <w:p w:rsidR="00CE1AC6" w:rsidRPr="00785617" w:rsidRDefault="00CE1AC6" w:rsidP="00774A5F">
      <w:pPr>
        <w:pStyle w:val="Textpoznpodarou"/>
        <w:jc w:val="both"/>
      </w:pPr>
      <w:r w:rsidRPr="00785617">
        <w:rPr>
          <w:rStyle w:val="Znakapoznpodarou"/>
        </w:rPr>
        <w:footnoteRef/>
      </w:r>
      <w:r w:rsidRPr="00785617">
        <w:t xml:space="preserve"> ELIÁŠ, K. a kol. </w:t>
      </w:r>
      <w:r w:rsidRPr="00785617">
        <w:rPr>
          <w:i/>
        </w:rPr>
        <w:t>Nový občanský zákoník s aktualizovanou důvodovou zprávou</w:t>
      </w:r>
      <w:r w:rsidRPr="00785617">
        <w:t>. Ostrava : Sagit, 2012, s. 568</w:t>
      </w:r>
    </w:p>
  </w:footnote>
  <w:footnote w:id="161">
    <w:p w:rsidR="00CE1AC6" w:rsidRPr="00785617" w:rsidRDefault="00CE1AC6" w:rsidP="00774A5F">
      <w:pPr>
        <w:pStyle w:val="Textpoznpodarou"/>
        <w:jc w:val="both"/>
      </w:pPr>
      <w:r w:rsidRPr="00785617">
        <w:rPr>
          <w:rStyle w:val="Znakapoznpodarou"/>
        </w:rPr>
        <w:footnoteRef/>
      </w:r>
      <w:r w:rsidRPr="00785617">
        <w:t xml:space="preserve"> ust. § 1319 odst. 2 NOZ: „</w:t>
      </w:r>
      <w:r w:rsidRPr="00785617">
        <w:rPr>
          <w:i/>
        </w:rPr>
        <w:t xml:space="preserve">Zástavní právo k nemovité věci nezapisované do veřejného seznamu, k závodu </w:t>
      </w:r>
      <w:r w:rsidRPr="00785617">
        <w:rPr>
          <w:i/>
        </w:rPr>
        <w:br/>
        <w:t>a movité věci hromadné vznikne zápisem do rejstříku zástav.“</w:t>
      </w:r>
    </w:p>
  </w:footnote>
  <w:footnote w:id="162">
    <w:p w:rsidR="00CE1AC6" w:rsidRPr="00785617" w:rsidRDefault="00CE1AC6" w:rsidP="00774A5F">
      <w:pPr>
        <w:pStyle w:val="Textpoznpodarou"/>
        <w:jc w:val="both"/>
      </w:pPr>
      <w:r w:rsidRPr="00785617">
        <w:rPr>
          <w:rStyle w:val="Znakapoznpodarou"/>
        </w:rPr>
        <w:footnoteRef/>
      </w:r>
      <w:r w:rsidRPr="00785617">
        <w:t xml:space="preserve"> MYŠÁKOVÁ, a kol.. Zástava závodu v režimu nového občanského zákoníku. </w:t>
      </w:r>
      <w:r w:rsidRPr="00785617">
        <w:rPr>
          <w:i/>
        </w:rPr>
        <w:t>Soudce</w:t>
      </w:r>
      <w:r w:rsidRPr="00785617">
        <w:t>, článek ze dne 5. 12. 2013, r. 2003, č. 12, s. 29</w:t>
      </w:r>
    </w:p>
  </w:footnote>
  <w:footnote w:id="163">
    <w:p w:rsidR="00CE1AC6" w:rsidRPr="00785617" w:rsidRDefault="00CE1AC6" w:rsidP="00774A5F">
      <w:pPr>
        <w:pStyle w:val="Textpoznpodarou"/>
        <w:jc w:val="both"/>
      </w:pPr>
      <w:r w:rsidRPr="00785617">
        <w:rPr>
          <w:rStyle w:val="Znakapoznpodarou"/>
        </w:rPr>
        <w:footnoteRef/>
      </w:r>
      <w:r w:rsidRPr="00785617">
        <w:t xml:space="preserve"> BĚLOHLÁVEK, A. J. a kol. </w:t>
      </w:r>
      <w:r w:rsidRPr="00785617">
        <w:rPr>
          <w:i/>
        </w:rPr>
        <w:t>Nový občanský zákoník. Srovnání dosavadní a nové občanskoprávní úpravy včetně předpisů souvisejících</w:t>
      </w:r>
      <w:r w:rsidRPr="00785617">
        <w:t>. Plzeň : Aleš Čeněk, 2012, s. 420</w:t>
      </w:r>
    </w:p>
  </w:footnote>
  <w:footnote w:id="164">
    <w:p w:rsidR="00CE1AC6" w:rsidRPr="00785617" w:rsidRDefault="00CE1AC6" w:rsidP="00774A5F">
      <w:pPr>
        <w:pStyle w:val="Textpoznpodarou"/>
        <w:jc w:val="both"/>
      </w:pPr>
      <w:r w:rsidRPr="00785617">
        <w:rPr>
          <w:rStyle w:val="Znakapoznpodarou"/>
        </w:rPr>
        <w:footnoteRef/>
      </w:r>
      <w:r w:rsidRPr="00785617">
        <w:t xml:space="preserve"> VYMAZAL, L. </w:t>
      </w:r>
      <w:r w:rsidRPr="00785617">
        <w:rPr>
          <w:i/>
        </w:rPr>
        <w:t>Zástavní právo – Podrobný komentář k jednotlivým ustanovením včetně vybrané judikatury</w:t>
      </w:r>
      <w:r w:rsidRPr="00785617">
        <w:t>. Linde Praha, 2012, s. 159</w:t>
      </w:r>
    </w:p>
  </w:footnote>
  <w:footnote w:id="165">
    <w:p w:rsidR="00CE1AC6" w:rsidRPr="00785617" w:rsidRDefault="00CE1AC6" w:rsidP="00774A5F">
      <w:pPr>
        <w:pStyle w:val="Textpoznpodarou"/>
        <w:jc w:val="both"/>
      </w:pPr>
      <w:r w:rsidRPr="00785617">
        <w:rPr>
          <w:rStyle w:val="Znakapoznpodarou"/>
        </w:rPr>
        <w:footnoteRef/>
      </w:r>
      <w:r w:rsidRPr="00785617">
        <w:t xml:space="preserve"> BĚLOHLÁVEK, A. J. a kol. </w:t>
      </w:r>
      <w:r w:rsidRPr="00785617">
        <w:rPr>
          <w:i/>
        </w:rPr>
        <w:t>Nový občanský zákoník. Srovnání dosavadní a nové občanskoprávní úpravy včetně předpisů souvisejících</w:t>
      </w:r>
      <w:r w:rsidRPr="00785617">
        <w:t>. Plzeň : Aleš Čeněk, 2012, s. 420</w:t>
      </w:r>
    </w:p>
  </w:footnote>
  <w:footnote w:id="166">
    <w:p w:rsidR="00CE1AC6" w:rsidRPr="00785617" w:rsidRDefault="00CE1AC6" w:rsidP="00774A5F">
      <w:pPr>
        <w:pStyle w:val="Textpoznpodarou"/>
        <w:jc w:val="both"/>
      </w:pPr>
      <w:r w:rsidRPr="00785617">
        <w:rPr>
          <w:rStyle w:val="Znakapoznpodarou"/>
        </w:rPr>
        <w:footnoteRef/>
      </w:r>
      <w:r w:rsidRPr="00785617">
        <w:t xml:space="preserve"> FIALA, J. a kol. </w:t>
      </w:r>
      <w:r w:rsidRPr="00785617">
        <w:rPr>
          <w:i/>
        </w:rPr>
        <w:t>Občanský zákoník – komentář. Část VIII. Hlava XV. Pojistné smlouvy</w:t>
      </w:r>
      <w:r w:rsidRPr="00785617">
        <w:t xml:space="preserve">. </w:t>
      </w:r>
      <w:r w:rsidRPr="00785617">
        <w:rPr>
          <w:i/>
        </w:rPr>
        <w:t>Oddíl šestý. Pojištění majetku.</w:t>
      </w:r>
      <w:r w:rsidRPr="00785617">
        <w:t xml:space="preserve"> § 811. ASPI – Původní nebo upravené texty pro ASPI, komentář ze dne 9. 8. 1999</w:t>
      </w:r>
    </w:p>
  </w:footnote>
  <w:footnote w:id="167">
    <w:p w:rsidR="00CE1AC6" w:rsidRPr="00785617" w:rsidRDefault="00CE1AC6" w:rsidP="00774A5F">
      <w:pPr>
        <w:pStyle w:val="Textpoznpodarou"/>
        <w:jc w:val="both"/>
      </w:pPr>
      <w:r w:rsidRPr="00785617">
        <w:rPr>
          <w:rStyle w:val="Znakapoznpodarou"/>
        </w:rPr>
        <w:footnoteRef/>
      </w:r>
      <w:r w:rsidRPr="00785617">
        <w:t xml:space="preserve"> HURDÍK, J. a kol. </w:t>
      </w:r>
      <w:r w:rsidRPr="00785617">
        <w:rPr>
          <w:i/>
        </w:rPr>
        <w:t>Občanské právo hmotné. Obecná část. Absolutní majetková práva</w:t>
      </w:r>
      <w:r w:rsidRPr="00785617">
        <w:t>. Plzeň : Aleš Čeněk, 2013, s. 251</w:t>
      </w:r>
    </w:p>
  </w:footnote>
  <w:footnote w:id="168">
    <w:p w:rsidR="00CE1AC6" w:rsidRPr="00785617" w:rsidRDefault="00CE1AC6" w:rsidP="00774A5F">
      <w:pPr>
        <w:pStyle w:val="Textpoznpodarou"/>
        <w:jc w:val="both"/>
      </w:pPr>
      <w:r w:rsidRPr="00785617">
        <w:rPr>
          <w:rStyle w:val="Znakapoznpodarou"/>
        </w:rPr>
        <w:footnoteRef/>
      </w:r>
      <w:r w:rsidRPr="00785617">
        <w:t xml:space="preserve"> ust. § 1353 NOZ, ve znění pozdějších předpisů: </w:t>
      </w:r>
      <w:r w:rsidRPr="00785617">
        <w:rPr>
          <w:i/>
        </w:rPr>
        <w:t>„Zástavní dlužník se zdrží všeho, čím se zástava zhoršuje na úkor zástavního věřitele. Stane-li se činem zástavního dlužníka dostatečná jistota zástavního věřitele nedostatečnou nebo sníží-li se nedostatečná jistota, zástavní dlužník ji přiměřeně doplní.“</w:t>
      </w:r>
    </w:p>
  </w:footnote>
  <w:footnote w:id="169">
    <w:p w:rsidR="00CE1AC6" w:rsidRPr="00785617" w:rsidRDefault="00CE1AC6" w:rsidP="00774A5F">
      <w:pPr>
        <w:pStyle w:val="Textpoznpodarou"/>
        <w:jc w:val="both"/>
      </w:pPr>
      <w:r w:rsidRPr="00785617">
        <w:rPr>
          <w:rStyle w:val="Znakapoznpodarou"/>
        </w:rPr>
        <w:footnoteRef/>
      </w:r>
      <w:r w:rsidRPr="00785617">
        <w:t xml:space="preserve"> ust. § 2017 NOZ, ve znění pozdějších předpisů: </w:t>
      </w:r>
      <w:r w:rsidRPr="00785617">
        <w:rPr>
          <w:i/>
        </w:rPr>
        <w:t>„Ztratí-li jistota na ceně tak, že se zajištění stane nedostatečným, má věřitel právo žádat od dlužníka, aby zajištění bez zbytečného odkladu přiměřeně doplnil; pokud to dlužník neučiní, stane se splatnou ta část pohledávky, která není zajištěna.“</w:t>
      </w:r>
    </w:p>
  </w:footnote>
  <w:footnote w:id="170">
    <w:p w:rsidR="00CE1AC6" w:rsidRPr="00785617" w:rsidRDefault="00CE1AC6" w:rsidP="00774A5F">
      <w:pPr>
        <w:pStyle w:val="Textpoznpodarou"/>
        <w:jc w:val="both"/>
      </w:pPr>
      <w:r w:rsidRPr="00785617">
        <w:rPr>
          <w:rStyle w:val="Znakapoznpodarou"/>
        </w:rPr>
        <w:footnoteRef/>
      </w:r>
      <w:r w:rsidRPr="00785617">
        <w:t xml:space="preserve"> BĚLOHLÁVEK, A. J. a kol. </w:t>
      </w:r>
      <w:r w:rsidRPr="00785617">
        <w:rPr>
          <w:i/>
        </w:rPr>
        <w:t>Nový občanský zákoník. Srovnání dosavadní a nové občanskoprávní úpravy včetně předpisů souvisejících</w:t>
      </w:r>
      <w:r w:rsidRPr="00785617">
        <w:t>. Plzeň : Aleš Čeněk, 2012, s. 424</w:t>
      </w:r>
    </w:p>
  </w:footnote>
  <w:footnote w:id="171">
    <w:p w:rsidR="00CE1AC6" w:rsidRPr="00785617" w:rsidRDefault="00CE1AC6" w:rsidP="00774A5F">
      <w:pPr>
        <w:pStyle w:val="Textpoznpodarou"/>
        <w:jc w:val="both"/>
      </w:pPr>
      <w:r w:rsidRPr="00785617">
        <w:rPr>
          <w:rStyle w:val="Znakapoznpodarou"/>
        </w:rPr>
        <w:footnoteRef/>
      </w:r>
      <w:r w:rsidRPr="00785617">
        <w:t xml:space="preserve"> ELIÁŠ, K. a kol. </w:t>
      </w:r>
      <w:r w:rsidRPr="00785617">
        <w:rPr>
          <w:i/>
        </w:rPr>
        <w:t>Nový občanský zákoník s aktualizovanou důvodovou zprávou</w:t>
      </w:r>
      <w:r w:rsidRPr="00785617">
        <w:t>. Ostrava : Sagit, 2012, s. 574</w:t>
      </w:r>
    </w:p>
  </w:footnote>
  <w:footnote w:id="172">
    <w:p w:rsidR="00CE1AC6" w:rsidRPr="00785617" w:rsidRDefault="00CE1AC6" w:rsidP="00774A5F">
      <w:pPr>
        <w:pStyle w:val="Textpoznpodarou"/>
        <w:jc w:val="both"/>
      </w:pPr>
      <w:r w:rsidRPr="00785617">
        <w:rPr>
          <w:rStyle w:val="Znakapoznpodarou"/>
        </w:rPr>
        <w:footnoteRef/>
      </w:r>
      <w:r w:rsidRPr="00785617">
        <w:t xml:space="preserve"> BĚLOHLÁVEK, A. J. a kol. </w:t>
      </w:r>
      <w:r w:rsidRPr="00785617">
        <w:rPr>
          <w:i/>
        </w:rPr>
        <w:t>Nový občanský zákoník. Srovnání dosavadní a nové občanskoprávní úpravy včetně předpisů souvisejících</w:t>
      </w:r>
      <w:r w:rsidRPr="00785617">
        <w:t>. Plzeň : Aleš Čeněk, 2012, s. 424</w:t>
      </w:r>
    </w:p>
  </w:footnote>
  <w:footnote w:id="173">
    <w:p w:rsidR="00CE1AC6" w:rsidRPr="00785617" w:rsidRDefault="00CE1AC6" w:rsidP="00774A5F">
      <w:pPr>
        <w:pStyle w:val="Textpoznpodarou"/>
        <w:jc w:val="both"/>
      </w:pPr>
      <w:r w:rsidRPr="00785617">
        <w:rPr>
          <w:rStyle w:val="Znakapoznpodarou"/>
        </w:rPr>
        <w:footnoteRef/>
      </w:r>
      <w:r w:rsidRPr="00785617">
        <w:t xml:space="preserve"> BĚLOHLÁVEK, A. J. a kol. </w:t>
      </w:r>
      <w:r w:rsidRPr="00785617">
        <w:rPr>
          <w:i/>
        </w:rPr>
        <w:t>Nový občanský zákoník. Srovnání dosavadní a nové občanskoprávní úpravy včetně předpisů souvisejících</w:t>
      </w:r>
      <w:r w:rsidRPr="00785617">
        <w:t>. Plzeň : Aleš Čeněk, 2012, s. 424</w:t>
      </w:r>
    </w:p>
  </w:footnote>
  <w:footnote w:id="174">
    <w:p w:rsidR="00CE1AC6" w:rsidRPr="00785617" w:rsidRDefault="00CE1AC6" w:rsidP="00774A5F">
      <w:pPr>
        <w:pStyle w:val="Textpoznpodarou"/>
        <w:jc w:val="both"/>
      </w:pPr>
      <w:r w:rsidRPr="00785617">
        <w:rPr>
          <w:rStyle w:val="Znakapoznpodarou"/>
        </w:rPr>
        <w:footnoteRef/>
      </w:r>
      <w:r w:rsidRPr="00785617">
        <w:t xml:space="preserve"> VOJČÍK, P. a kol. </w:t>
      </w:r>
      <w:r w:rsidRPr="00785617">
        <w:rPr>
          <w:i/>
        </w:rPr>
        <w:t>Občiansky zákonník Stručný komentár. Druhé, doplnené a prepracované vydanie</w:t>
      </w:r>
      <w:r w:rsidRPr="00785617">
        <w:t>. Bratislava: IURA EDITION, spol.s.r.o, 2009, s. 434</w:t>
      </w:r>
    </w:p>
  </w:footnote>
  <w:footnote w:id="175">
    <w:p w:rsidR="00CE1AC6" w:rsidRPr="00785617" w:rsidRDefault="00CE1AC6" w:rsidP="00774A5F">
      <w:pPr>
        <w:pStyle w:val="Textpoznpodarou"/>
        <w:jc w:val="both"/>
      </w:pPr>
      <w:r w:rsidRPr="00785617">
        <w:rPr>
          <w:rStyle w:val="Znakapoznpodarou"/>
        </w:rPr>
        <w:footnoteRef/>
      </w:r>
      <w:r w:rsidRPr="00785617">
        <w:t xml:space="preserve"> ELIÁŠ, K. a kol. </w:t>
      </w:r>
      <w:r w:rsidRPr="00785617">
        <w:rPr>
          <w:i/>
        </w:rPr>
        <w:t>Nový občanský zákoník s aktualizovanou důvodovou zprávou</w:t>
      </w:r>
      <w:r w:rsidRPr="00785617">
        <w:t>. Ostrava : Sagit, 2012, s. 572</w:t>
      </w:r>
    </w:p>
  </w:footnote>
  <w:footnote w:id="176">
    <w:p w:rsidR="00CE1AC6" w:rsidRPr="00785617" w:rsidRDefault="00CE1AC6" w:rsidP="00774A5F">
      <w:pPr>
        <w:pStyle w:val="Textpoznpodarou"/>
        <w:jc w:val="both"/>
      </w:pPr>
      <w:r w:rsidRPr="00785617">
        <w:rPr>
          <w:rStyle w:val="Znakapoznpodarou"/>
        </w:rPr>
        <w:footnoteRef/>
      </w:r>
      <w:r w:rsidRPr="00785617">
        <w:t xml:space="preserve"> podrobněji v pododdílu 3.5.1.4 Zakázaná ujednání</w:t>
      </w:r>
    </w:p>
  </w:footnote>
  <w:footnote w:id="177">
    <w:p w:rsidR="00CE1AC6" w:rsidRPr="00785617" w:rsidRDefault="00CE1AC6" w:rsidP="00774A5F">
      <w:pPr>
        <w:pStyle w:val="Textpoznpodarou"/>
        <w:jc w:val="both"/>
      </w:pPr>
      <w:r w:rsidRPr="00785617">
        <w:rPr>
          <w:rStyle w:val="Znakapoznpodarou"/>
        </w:rPr>
        <w:footnoteRef/>
      </w:r>
      <w:r w:rsidRPr="00785617">
        <w:t xml:space="preserve"> VYMAZAL, L. </w:t>
      </w:r>
      <w:r w:rsidRPr="00785617">
        <w:rPr>
          <w:i/>
        </w:rPr>
        <w:t>Zástavní právo – Podrobný komentář k jednotlivým ustanovením včetně vybrané judikatury</w:t>
      </w:r>
      <w:r w:rsidRPr="00785617">
        <w:t>. Linde Praha,  2012, s. 193</w:t>
      </w:r>
    </w:p>
  </w:footnote>
  <w:footnote w:id="178">
    <w:p w:rsidR="00CE1AC6" w:rsidRPr="00785617" w:rsidRDefault="00CE1AC6" w:rsidP="00774A5F">
      <w:pPr>
        <w:pStyle w:val="Textpoznpodarou"/>
        <w:jc w:val="both"/>
      </w:pPr>
      <w:r w:rsidRPr="00785617">
        <w:rPr>
          <w:rStyle w:val="Znakapoznpodarou"/>
        </w:rPr>
        <w:footnoteRef/>
      </w:r>
      <w:r w:rsidRPr="00785617">
        <w:t xml:space="preserve"> ust. § 1365 odst. 1 NOZ, ve znění pozdějších předpisů</w:t>
      </w:r>
    </w:p>
  </w:footnote>
  <w:footnote w:id="179">
    <w:p w:rsidR="00CE1AC6" w:rsidRPr="00785617" w:rsidRDefault="00CE1AC6" w:rsidP="00774A5F">
      <w:pPr>
        <w:pStyle w:val="Textpoznpodarou"/>
        <w:jc w:val="both"/>
      </w:pPr>
      <w:r w:rsidRPr="00785617">
        <w:rPr>
          <w:rStyle w:val="Znakapoznpodarou"/>
        </w:rPr>
        <w:footnoteRef/>
      </w:r>
      <w:r w:rsidRPr="00785617">
        <w:t xml:space="preserve"> HURDÍK, J. a kol. </w:t>
      </w:r>
      <w:r w:rsidRPr="00785617">
        <w:rPr>
          <w:i/>
        </w:rPr>
        <w:t>Občanské právo hmotné. Obecná část. Absolutní majetková práva</w:t>
      </w:r>
      <w:r w:rsidRPr="00785617">
        <w:t>. Plzeň : Aleš Čeněk, 2013, s. 255</w:t>
      </w:r>
    </w:p>
  </w:footnote>
  <w:footnote w:id="180">
    <w:p w:rsidR="00CE1AC6" w:rsidRPr="00785617" w:rsidRDefault="00CE1AC6" w:rsidP="00774A5F">
      <w:pPr>
        <w:pStyle w:val="Textpoznpodarou"/>
        <w:jc w:val="both"/>
      </w:pPr>
      <w:r w:rsidRPr="00785617">
        <w:rPr>
          <w:rStyle w:val="Znakapoznpodarou"/>
        </w:rPr>
        <w:footnoteRef/>
      </w:r>
      <w:r w:rsidRPr="00785617">
        <w:t xml:space="preserve"> VYMAZAL, L. </w:t>
      </w:r>
      <w:r w:rsidRPr="00785617">
        <w:rPr>
          <w:i/>
        </w:rPr>
        <w:t>Zástavní právo – Podrobný komentář k jednotlivým ustanovením včetně vybrané judikatury</w:t>
      </w:r>
      <w:r w:rsidRPr="00785617">
        <w:t>. Linde Praha, 2012, s. 193</w:t>
      </w:r>
    </w:p>
  </w:footnote>
  <w:footnote w:id="181">
    <w:p w:rsidR="00CE1AC6" w:rsidRPr="00785617" w:rsidRDefault="00CE1AC6" w:rsidP="00774A5F">
      <w:pPr>
        <w:pStyle w:val="Textpoznpodarou"/>
        <w:jc w:val="both"/>
      </w:pPr>
      <w:r w:rsidRPr="00785617">
        <w:rPr>
          <w:rStyle w:val="Znakapoznpodarou"/>
        </w:rPr>
        <w:footnoteRef/>
      </w:r>
      <w:r w:rsidRPr="00785617">
        <w:t xml:space="preserve"> BĚLOHLÁVEK, A. J. a kol. </w:t>
      </w:r>
      <w:r w:rsidRPr="00785617">
        <w:rPr>
          <w:i/>
        </w:rPr>
        <w:t>Nový občanský zákoník. Srovnání dosavadní a nové občanskoprávní úpravy včetně předpisů souvisejících</w:t>
      </w:r>
      <w:r w:rsidRPr="00785617">
        <w:t>. Plzeň : Aleš Čeněk, 2012, s. 422</w:t>
      </w:r>
    </w:p>
  </w:footnote>
  <w:footnote w:id="182">
    <w:p w:rsidR="00CE1AC6" w:rsidRPr="00785617" w:rsidRDefault="00CE1AC6" w:rsidP="00774A5F">
      <w:pPr>
        <w:pStyle w:val="Textpoznpodarou"/>
        <w:jc w:val="both"/>
      </w:pPr>
      <w:r w:rsidRPr="00785617">
        <w:rPr>
          <w:rStyle w:val="Znakapoznpodarou"/>
        </w:rPr>
        <w:footnoteRef/>
      </w:r>
      <w:r w:rsidRPr="00785617">
        <w:t xml:space="preserve"> GRYGAR, J. Došlo k nějakým změnám u soudního prodeje zástavy?. </w:t>
      </w:r>
      <w:r w:rsidRPr="00785617">
        <w:rPr>
          <w:i/>
        </w:rPr>
        <w:t>Otázka a odpověď</w:t>
      </w:r>
      <w:r w:rsidRPr="00785617">
        <w:t xml:space="preserve">,  r. 2004, č. 2, s. 27 </w:t>
      </w:r>
    </w:p>
  </w:footnote>
  <w:footnote w:id="183">
    <w:p w:rsidR="00CE1AC6" w:rsidRPr="00785617" w:rsidRDefault="00CE1AC6" w:rsidP="00774A5F">
      <w:pPr>
        <w:pStyle w:val="Textpoznpodarou"/>
        <w:jc w:val="both"/>
      </w:pPr>
      <w:r w:rsidRPr="00785617">
        <w:rPr>
          <w:rStyle w:val="Znakapoznpodarou"/>
        </w:rPr>
        <w:footnoteRef/>
      </w:r>
      <w:r w:rsidRPr="00785617">
        <w:t xml:space="preserve"> VYMAZAL, L. </w:t>
      </w:r>
      <w:r w:rsidRPr="00785617">
        <w:rPr>
          <w:i/>
        </w:rPr>
        <w:t>Zástavní právo – Podrobný komentář k jednotlivým ustanovením včetně vybrané judikatury</w:t>
      </w:r>
      <w:r w:rsidRPr="00785617">
        <w:t>. Linde Praha, 2012, s. 201</w:t>
      </w:r>
    </w:p>
  </w:footnote>
  <w:footnote w:id="184">
    <w:p w:rsidR="00CE1AC6" w:rsidRPr="00785617" w:rsidRDefault="00CE1AC6" w:rsidP="00774A5F">
      <w:pPr>
        <w:pStyle w:val="Textpoznpodarou"/>
        <w:jc w:val="both"/>
      </w:pPr>
      <w:r w:rsidRPr="00785617">
        <w:rPr>
          <w:rStyle w:val="Znakapoznpodarou"/>
        </w:rPr>
        <w:footnoteRef/>
      </w:r>
      <w:r w:rsidRPr="00785617">
        <w:t xml:space="preserve"> PRUDILOVÁ, M. </w:t>
      </w:r>
      <w:r w:rsidRPr="00785617">
        <w:rPr>
          <w:i/>
        </w:rPr>
        <w:t xml:space="preserve">Veřejné dražby a exekuce. </w:t>
      </w:r>
      <w:r w:rsidRPr="00785617">
        <w:t>Linde Praha a.s., 2001, s. 18</w:t>
      </w:r>
    </w:p>
  </w:footnote>
  <w:footnote w:id="185">
    <w:p w:rsidR="00CE1AC6" w:rsidRPr="00785617" w:rsidRDefault="00CE1AC6" w:rsidP="00774A5F">
      <w:pPr>
        <w:pStyle w:val="Textpoznpodarou"/>
        <w:jc w:val="both"/>
      </w:pPr>
      <w:r w:rsidRPr="00785617">
        <w:rPr>
          <w:rStyle w:val="Znakapoznpodarou"/>
        </w:rPr>
        <w:footnoteRef/>
      </w:r>
      <w:r w:rsidRPr="00785617">
        <w:t xml:space="preserve"> RAKOVSKÝ, A. VESELÝ, J. Veřejné dražby zastavených věcí v zahraničí a srovnání s českou právní úpravou</w:t>
      </w:r>
      <w:r w:rsidRPr="00785617">
        <w:rPr>
          <w:i/>
        </w:rPr>
        <w:t>. Právní rozhledy</w:t>
      </w:r>
      <w:r w:rsidRPr="00785617">
        <w:t>, r. 2000, č. 11, s. 498</w:t>
      </w:r>
    </w:p>
  </w:footnote>
  <w:footnote w:id="186">
    <w:p w:rsidR="00CE1AC6" w:rsidRPr="00785617" w:rsidRDefault="00CE1AC6" w:rsidP="00774A5F">
      <w:pPr>
        <w:pStyle w:val="Textpoznpodarou"/>
        <w:jc w:val="both"/>
      </w:pPr>
      <w:r w:rsidRPr="00785617">
        <w:rPr>
          <w:rStyle w:val="Znakapoznpodarou"/>
        </w:rPr>
        <w:footnoteRef/>
      </w:r>
      <w:r w:rsidRPr="00785617">
        <w:t xml:space="preserve"> FIALA, J. a kol. </w:t>
      </w:r>
      <w:r w:rsidRPr="00785617">
        <w:rPr>
          <w:i/>
        </w:rPr>
        <w:t>Meritum - Občanské právo</w:t>
      </w:r>
      <w:r w:rsidRPr="00785617">
        <w:t>. 2. aktualizované a doplněné vydání. Praha : Wolters Kluwer, 2012, s. 140</w:t>
      </w:r>
    </w:p>
  </w:footnote>
  <w:footnote w:id="187">
    <w:p w:rsidR="00CE1AC6" w:rsidRPr="00785617" w:rsidRDefault="00CE1AC6" w:rsidP="00774A5F">
      <w:pPr>
        <w:pStyle w:val="Textpoznpodarou"/>
        <w:jc w:val="both"/>
      </w:pPr>
      <w:r w:rsidRPr="00785617">
        <w:rPr>
          <w:rStyle w:val="Znakapoznpodarou"/>
        </w:rPr>
        <w:footnoteRef/>
      </w:r>
      <w:r w:rsidRPr="00785617">
        <w:t xml:space="preserve"> ust. § 39 odst. 1 z. o veřejných dražbách, ve znění pozdějších předpisů</w:t>
      </w:r>
    </w:p>
  </w:footnote>
  <w:footnote w:id="188">
    <w:p w:rsidR="00CE1AC6" w:rsidRPr="00785617" w:rsidRDefault="00CE1AC6" w:rsidP="00774A5F">
      <w:pPr>
        <w:pStyle w:val="Textpoznpodarou"/>
        <w:jc w:val="both"/>
      </w:pPr>
      <w:r w:rsidRPr="00785617">
        <w:rPr>
          <w:rStyle w:val="Znakapoznpodarou"/>
        </w:rPr>
        <w:footnoteRef/>
      </w:r>
      <w:r w:rsidRPr="00785617">
        <w:t xml:space="preserve"> PRUDILOVÁ, M. </w:t>
      </w:r>
      <w:r w:rsidRPr="00785617">
        <w:rPr>
          <w:i/>
        </w:rPr>
        <w:t xml:space="preserve">Veřejné dražby a exekuce. </w:t>
      </w:r>
      <w:r w:rsidRPr="00785617">
        <w:t>Linde Praha a.s., 2001, s.  46</w:t>
      </w:r>
    </w:p>
  </w:footnote>
  <w:footnote w:id="189">
    <w:p w:rsidR="00CE1AC6" w:rsidRPr="00785617" w:rsidRDefault="00CE1AC6" w:rsidP="00774A5F">
      <w:pPr>
        <w:pStyle w:val="Textpoznpodarou"/>
        <w:jc w:val="both"/>
      </w:pPr>
      <w:r w:rsidRPr="00785617">
        <w:rPr>
          <w:rStyle w:val="Znakapoznpodarou"/>
        </w:rPr>
        <w:footnoteRef/>
      </w:r>
      <w:r w:rsidRPr="00785617">
        <w:t xml:space="preserve"> FIALA, J. a kol. </w:t>
      </w:r>
      <w:r w:rsidRPr="00785617">
        <w:rPr>
          <w:i/>
        </w:rPr>
        <w:t>Meritum - Občanské právo</w:t>
      </w:r>
      <w:r w:rsidRPr="00785617">
        <w:t>. 2. aktualizované a doplněné vydání. Praha : Wolters Kluwer, 2012, s. 140</w:t>
      </w:r>
    </w:p>
  </w:footnote>
  <w:footnote w:id="190">
    <w:p w:rsidR="00CE1AC6" w:rsidRPr="00785617" w:rsidRDefault="00CE1AC6" w:rsidP="00774A5F">
      <w:pPr>
        <w:pStyle w:val="Textpoznpodarou"/>
        <w:jc w:val="both"/>
      </w:pPr>
      <w:r w:rsidRPr="00785617">
        <w:rPr>
          <w:rStyle w:val="Znakapoznpodarou"/>
        </w:rPr>
        <w:footnoteRef/>
      </w:r>
      <w:r w:rsidRPr="00785617">
        <w:t xml:space="preserve"> HLAVSA, P. </w:t>
      </w:r>
      <w:r w:rsidRPr="00785617">
        <w:rPr>
          <w:i/>
        </w:rPr>
        <w:t>Občanský soudní řád, soudní řád správní a předpisy související s výkladem nových ustanovení.</w:t>
      </w:r>
      <w:r w:rsidRPr="00785617">
        <w:t xml:space="preserve"> Linde Praha, 2002, s. 181</w:t>
      </w:r>
    </w:p>
  </w:footnote>
  <w:footnote w:id="191">
    <w:p w:rsidR="00CE1AC6" w:rsidRPr="00785617" w:rsidRDefault="00CE1AC6" w:rsidP="00774A5F">
      <w:pPr>
        <w:pStyle w:val="Textpoznpodarou"/>
        <w:jc w:val="both"/>
      </w:pPr>
      <w:r w:rsidRPr="00785617">
        <w:rPr>
          <w:rStyle w:val="Znakapoznpodarou"/>
        </w:rPr>
        <w:footnoteRef/>
      </w:r>
      <w:r w:rsidRPr="00785617">
        <w:t xml:space="preserve"> ŠKÁROVÁ a kol, </w:t>
      </w:r>
      <w:r w:rsidRPr="00785617">
        <w:rPr>
          <w:i/>
        </w:rPr>
        <w:t>Občanský soudní řád s vysvětlivkami a judikaturou.</w:t>
      </w:r>
      <w:r w:rsidRPr="00785617">
        <w:t xml:space="preserve"> 4. akt. vyd. Linde Praha, 2009, s. 694</w:t>
      </w:r>
    </w:p>
  </w:footnote>
  <w:footnote w:id="192">
    <w:p w:rsidR="00CE1AC6" w:rsidRPr="00785617" w:rsidRDefault="00CE1AC6" w:rsidP="00774A5F">
      <w:pPr>
        <w:pStyle w:val="Textpoznpodarou"/>
        <w:jc w:val="both"/>
      </w:pPr>
      <w:r w:rsidRPr="00785617">
        <w:rPr>
          <w:rStyle w:val="Znakapoznpodarou"/>
        </w:rPr>
        <w:footnoteRef/>
      </w:r>
      <w:r w:rsidRPr="00785617">
        <w:t xml:space="preserve"> DRÁPAL, L. a kol. </w:t>
      </w:r>
      <w:r w:rsidRPr="00785617">
        <w:rPr>
          <w:i/>
        </w:rPr>
        <w:t xml:space="preserve">Občanský soudní řád I. § 1 až § 200za. Komentář. </w:t>
      </w:r>
      <w:r w:rsidRPr="00785617">
        <w:t>1. vyd. Praha. C.H.Beck, 2009, s. 1554</w:t>
      </w:r>
    </w:p>
  </w:footnote>
  <w:footnote w:id="193">
    <w:p w:rsidR="00CE1AC6" w:rsidRPr="00785617" w:rsidRDefault="00CE1AC6" w:rsidP="00774A5F">
      <w:pPr>
        <w:pStyle w:val="Textpoznpodarou"/>
        <w:jc w:val="both"/>
      </w:pPr>
      <w:r w:rsidRPr="00785617">
        <w:rPr>
          <w:rStyle w:val="Znakapoznpodarou"/>
        </w:rPr>
        <w:footnoteRef/>
      </w:r>
      <w:r w:rsidRPr="00785617">
        <w:t xml:space="preserve"> usnesení NS ze dne 24.8.2006, sp. zn. 21 Cdo 2829/2005</w:t>
      </w:r>
    </w:p>
  </w:footnote>
  <w:footnote w:id="194">
    <w:p w:rsidR="00CE1AC6" w:rsidRPr="00785617" w:rsidRDefault="00CE1AC6" w:rsidP="00774A5F">
      <w:pPr>
        <w:pStyle w:val="Textpoznpodarou"/>
        <w:jc w:val="both"/>
      </w:pPr>
      <w:r w:rsidRPr="00785617">
        <w:rPr>
          <w:rStyle w:val="Znakapoznpodarou"/>
        </w:rPr>
        <w:footnoteRef/>
      </w:r>
      <w:r w:rsidRPr="00785617">
        <w:t xml:space="preserve"> usnesení NS ze dne 11.3.2008, sp. zn. 21 Cdo 1145/2007</w:t>
      </w:r>
    </w:p>
  </w:footnote>
  <w:footnote w:id="195">
    <w:p w:rsidR="00CE1AC6" w:rsidRPr="00785617" w:rsidRDefault="00CE1AC6" w:rsidP="00774A5F">
      <w:pPr>
        <w:pStyle w:val="Textpoznpodarou"/>
        <w:jc w:val="both"/>
      </w:pPr>
      <w:r w:rsidRPr="00785617">
        <w:rPr>
          <w:rStyle w:val="Znakapoznpodarou"/>
        </w:rPr>
        <w:footnoteRef/>
      </w:r>
      <w:r w:rsidRPr="00785617">
        <w:t xml:space="preserve"> usnesení NS ze dne 14.7.2010. sp. zn. 21 Cdo 1520/2009</w:t>
      </w:r>
    </w:p>
  </w:footnote>
  <w:footnote w:id="196">
    <w:p w:rsidR="00CE1AC6" w:rsidRPr="00785617" w:rsidRDefault="00CE1AC6" w:rsidP="00774A5F">
      <w:pPr>
        <w:pStyle w:val="Textpoznpodarou"/>
        <w:jc w:val="both"/>
      </w:pPr>
      <w:r w:rsidRPr="00785617">
        <w:rPr>
          <w:rStyle w:val="Znakapoznpodarou"/>
        </w:rPr>
        <w:footnoteRef/>
      </w:r>
      <w:r w:rsidRPr="00785617">
        <w:t xml:space="preserve"> pozn.: V řízení před Okresním soudem v Hodoníně rozhodl tamní soud v řízení o soudním prodeji zástavy rozsudkem, když účastníky označil za žalobce a žalovaného. Krajský soud v Brně rozhodnutí soudu prvního stupně zrušil a vrátil k dalšímu řízení, neboť na jeho straně v tomto ohledu došlo k procesnímu pochybení. (usnesení Krajského soudu v Brně ze dne 7. 2. 2013, sp. zn. 38 Co 254/2011)</w:t>
      </w:r>
    </w:p>
  </w:footnote>
  <w:footnote w:id="197">
    <w:p w:rsidR="00CE1AC6" w:rsidRPr="00785617" w:rsidRDefault="00CE1AC6" w:rsidP="00774A5F">
      <w:pPr>
        <w:pStyle w:val="Textpoznpodarou"/>
        <w:jc w:val="both"/>
      </w:pPr>
      <w:r w:rsidRPr="00785617">
        <w:rPr>
          <w:rStyle w:val="Znakapoznpodarou"/>
        </w:rPr>
        <w:footnoteRef/>
      </w:r>
      <w:r w:rsidRPr="00785617">
        <w:t xml:space="preserve"> </w:t>
      </w:r>
      <w:r w:rsidRPr="00785617">
        <w:rPr>
          <w:rStyle w:val="Zdraznn"/>
          <w:rFonts w:cs="Times New Roman"/>
          <w:bCs/>
          <w:i w:val="0"/>
          <w:iCs w:val="0"/>
          <w:shd w:val="clear" w:color="auto" w:fill="FFFFFF"/>
        </w:rPr>
        <w:t xml:space="preserve">BUREŠ, J., a kol. </w:t>
      </w:r>
      <w:r w:rsidRPr="00785617">
        <w:rPr>
          <w:rStyle w:val="Zdraznn"/>
          <w:rFonts w:cs="Times New Roman"/>
          <w:bCs/>
          <w:iCs w:val="0"/>
          <w:shd w:val="clear" w:color="auto" w:fill="FFFFFF"/>
        </w:rPr>
        <w:t>Občanský soudní řád. Komentář</w:t>
      </w:r>
      <w:r w:rsidRPr="00785617">
        <w:rPr>
          <w:rStyle w:val="Zdraznn"/>
          <w:rFonts w:cs="Times New Roman"/>
          <w:bCs/>
          <w:i w:val="0"/>
          <w:iCs w:val="0"/>
          <w:shd w:val="clear" w:color="auto" w:fill="FFFFFF"/>
        </w:rPr>
        <w:t>. I. díl. 7 vyd. Praha : C. H. Beck, 2006, s. 1017</w:t>
      </w:r>
      <w:r w:rsidRPr="00785617">
        <w:rPr>
          <w:rStyle w:val="Zdraznn"/>
          <w:rFonts w:cs="Times New Roman"/>
          <w:bCs/>
          <w:i w:val="0"/>
          <w:iCs w:val="0"/>
          <w:shd w:val="clear" w:color="auto" w:fill="FFFFFF"/>
          <w:lang w:val="en-US"/>
        </w:rPr>
        <w:t xml:space="preserve">; </w:t>
      </w:r>
      <w:r w:rsidRPr="00785617">
        <w:t xml:space="preserve">WINTEROVÁ, A. </w:t>
      </w:r>
      <w:r w:rsidRPr="00785617">
        <w:rPr>
          <w:i/>
        </w:rPr>
        <w:t>Civilní právo procesní</w:t>
      </w:r>
      <w:r w:rsidRPr="00785617">
        <w:t>. 4. vyd. Praha : Linde Praha, a. s. 2006, s. 405</w:t>
      </w:r>
    </w:p>
  </w:footnote>
  <w:footnote w:id="198">
    <w:p w:rsidR="00CE1AC6" w:rsidRPr="00785617" w:rsidRDefault="00CE1AC6" w:rsidP="00774A5F">
      <w:pPr>
        <w:pStyle w:val="Textpoznpodarou"/>
        <w:jc w:val="both"/>
      </w:pPr>
      <w:r w:rsidRPr="00785617">
        <w:rPr>
          <w:rStyle w:val="Znakapoznpodarou"/>
        </w:rPr>
        <w:footnoteRef/>
      </w:r>
      <w:r w:rsidRPr="00785617">
        <w:t xml:space="preserve"> HLAVSA. P, </w:t>
      </w:r>
      <w:r w:rsidRPr="00785617">
        <w:rPr>
          <w:i/>
        </w:rPr>
        <w:t>Exekuční řád a zákon č. 119/2001 Sb.</w:t>
      </w:r>
      <w:r w:rsidRPr="00785617">
        <w:t xml:space="preserve"> 2 vyd. Praha : Linde Praha, a. s., 2004, s. 73</w:t>
      </w:r>
    </w:p>
  </w:footnote>
  <w:footnote w:id="199">
    <w:p w:rsidR="00CE1AC6" w:rsidRPr="00785617" w:rsidRDefault="00CE1AC6" w:rsidP="00774A5F">
      <w:pPr>
        <w:pStyle w:val="Textpoznpodarou"/>
        <w:jc w:val="both"/>
      </w:pPr>
      <w:r w:rsidRPr="00785617">
        <w:rPr>
          <w:rStyle w:val="Znakapoznpodarou"/>
        </w:rPr>
        <w:footnoteRef/>
      </w:r>
      <w:r w:rsidRPr="00785617">
        <w:t xml:space="preserve"> rozsudek NS ze dne 27. 6. 2012, sp. zn. 21 Cdo 3322/2011</w:t>
      </w:r>
    </w:p>
  </w:footnote>
  <w:footnote w:id="200">
    <w:p w:rsidR="00CE1AC6" w:rsidRPr="00785617" w:rsidRDefault="00CE1AC6" w:rsidP="00774A5F">
      <w:pPr>
        <w:pStyle w:val="Textpoznpodarou"/>
        <w:jc w:val="both"/>
      </w:pPr>
      <w:r w:rsidRPr="00785617">
        <w:rPr>
          <w:rStyle w:val="Znakapoznpodarou"/>
        </w:rPr>
        <w:footnoteRef/>
      </w:r>
      <w:r w:rsidRPr="00785617">
        <w:t xml:space="preserve"> HOLEYŠOVSKÝ, M. </w:t>
      </w:r>
      <w:r w:rsidRPr="00785617">
        <w:rPr>
          <w:i/>
        </w:rPr>
        <w:t>Zástavní právo, ručení, bankovní záruka a ostatní zajišťovací prostředky v podnikatelské, bankovní a právní praxi</w:t>
      </w:r>
      <w:r w:rsidRPr="00785617">
        <w:t>. Druhé aktualizované vydání. Newsletter Praha, 1995, s. 47</w:t>
      </w:r>
    </w:p>
  </w:footnote>
  <w:footnote w:id="201">
    <w:p w:rsidR="00CE1AC6" w:rsidRPr="00785617" w:rsidRDefault="00CE1AC6" w:rsidP="00774A5F">
      <w:pPr>
        <w:pStyle w:val="Textpoznpodarou"/>
        <w:jc w:val="both"/>
      </w:pPr>
      <w:r w:rsidRPr="00785617">
        <w:rPr>
          <w:rStyle w:val="Znakapoznpodarou"/>
        </w:rPr>
        <w:footnoteRef/>
      </w:r>
      <w:r w:rsidRPr="00785617">
        <w:t xml:space="preserve"> SIGMUND, A. Zpeněžení zástavy v insolvenci – více otázek než odpovědí. </w:t>
      </w:r>
      <w:r w:rsidRPr="00785617">
        <w:rPr>
          <w:i/>
        </w:rPr>
        <w:t>Bulletin advokacie</w:t>
      </w:r>
      <w:r w:rsidRPr="00785617">
        <w:t xml:space="preserve">, 2012, č. 6, </w:t>
      </w:r>
      <w:r w:rsidRPr="00785617">
        <w:br/>
        <w:t>s. 27-29</w:t>
      </w:r>
    </w:p>
  </w:footnote>
  <w:footnote w:id="202">
    <w:p w:rsidR="00CE1AC6" w:rsidRPr="00785617" w:rsidRDefault="00CE1AC6" w:rsidP="00774A5F">
      <w:pPr>
        <w:pStyle w:val="Textpoznpodarou"/>
        <w:jc w:val="both"/>
      </w:pPr>
      <w:r w:rsidRPr="00785617">
        <w:rPr>
          <w:rStyle w:val="Znakapoznpodarou"/>
        </w:rPr>
        <w:footnoteRef/>
      </w:r>
      <w:r w:rsidRPr="00785617">
        <w:t xml:space="preserve"> usnesení Krajského soudu v Hradci Králové ze dne 30. 12. 2013, sp. zn. 23Co 672/2003, publikované ve Sbírce soudních rozhodnutí a stanovisek NS pod R 11/2005, r. 2005. s. 57</w:t>
      </w:r>
    </w:p>
  </w:footnote>
  <w:footnote w:id="203">
    <w:p w:rsidR="00CE1AC6" w:rsidRPr="00785617" w:rsidRDefault="00CE1AC6" w:rsidP="00774A5F">
      <w:pPr>
        <w:pStyle w:val="Textpoznpodarou"/>
        <w:jc w:val="both"/>
      </w:pPr>
      <w:r w:rsidRPr="00785617">
        <w:rPr>
          <w:rStyle w:val="Znakapoznpodarou"/>
        </w:rPr>
        <w:footnoteRef/>
      </w:r>
      <w:r w:rsidRPr="00785617">
        <w:t xml:space="preserve"> usnesení NS ze dne 2. 12. 2004, sp. zn. 21 Cdo 1467/2004, publikované ve Sbírce soudních rozhodnutí </w:t>
      </w:r>
      <w:r w:rsidRPr="00785617">
        <w:br/>
        <w:t>a stanovisek NS pod R 37/2005, r. 2005. s. 192</w:t>
      </w:r>
    </w:p>
  </w:footnote>
  <w:footnote w:id="204">
    <w:p w:rsidR="00CE1AC6" w:rsidRPr="00785617" w:rsidRDefault="00CE1AC6" w:rsidP="00774A5F">
      <w:pPr>
        <w:pStyle w:val="Textpoznpodarou"/>
        <w:jc w:val="both"/>
      </w:pPr>
      <w:r w:rsidRPr="00785617">
        <w:rPr>
          <w:rStyle w:val="Znakapoznpodarou"/>
        </w:rPr>
        <w:footnoteRef/>
      </w:r>
      <w:r w:rsidRPr="00785617">
        <w:t xml:space="preserve"> MIKEŠ, J. WINTEROVÁ, A. Nad jedním rozhodnutím</w:t>
      </w:r>
      <w:r w:rsidRPr="00785617">
        <w:rPr>
          <w:i/>
        </w:rPr>
        <w:t>. Právní fórum</w:t>
      </w:r>
      <w:r w:rsidRPr="00785617">
        <w:t>, 2007, č. 1, s. 23</w:t>
      </w:r>
    </w:p>
  </w:footnote>
  <w:footnote w:id="205">
    <w:p w:rsidR="00CE1AC6" w:rsidRPr="00785617" w:rsidRDefault="00CE1AC6" w:rsidP="00774A5F">
      <w:pPr>
        <w:pStyle w:val="Textpoznpodarou"/>
        <w:jc w:val="both"/>
      </w:pPr>
      <w:r w:rsidRPr="00785617">
        <w:rPr>
          <w:rStyle w:val="Znakapoznpodarou"/>
        </w:rPr>
        <w:footnoteRef/>
      </w:r>
      <w:r w:rsidRPr="00785617">
        <w:t xml:space="preserve"> nález ÚS ze dne 19. 4. 2007, sp. zn. II. ÚS 114/06, publikovaný ve Sbírce nálezů a usnesení ÚS pod </w:t>
      </w:r>
      <w:r w:rsidRPr="00785617">
        <w:br/>
        <w:t>č. 70/2007. r. 2007. str. 127</w:t>
      </w:r>
    </w:p>
  </w:footnote>
  <w:footnote w:id="206">
    <w:p w:rsidR="00CE1AC6" w:rsidRPr="00785617" w:rsidRDefault="00CE1AC6" w:rsidP="00774A5F">
      <w:pPr>
        <w:pStyle w:val="Textpoznpodarou"/>
        <w:jc w:val="both"/>
      </w:pPr>
      <w:r w:rsidRPr="00785617">
        <w:rPr>
          <w:rStyle w:val="Znakapoznpodarou"/>
        </w:rPr>
        <w:footnoteRef/>
      </w:r>
      <w:r w:rsidRPr="00785617">
        <w:t xml:space="preserve"> DAVID, L. a kol. </w:t>
      </w:r>
      <w:r w:rsidRPr="00785617">
        <w:rPr>
          <w:i/>
        </w:rPr>
        <w:t xml:space="preserve">Občanský soudní řád. Komentář. </w:t>
      </w:r>
      <w:r w:rsidRPr="00785617">
        <w:t>Wolters Kluwer. Praha, 2009., k § 270</w:t>
      </w:r>
    </w:p>
  </w:footnote>
  <w:footnote w:id="207">
    <w:p w:rsidR="00CE1AC6" w:rsidRPr="00785617" w:rsidRDefault="00CE1AC6" w:rsidP="00774A5F">
      <w:pPr>
        <w:pStyle w:val="Textpoznpodarou"/>
        <w:jc w:val="both"/>
      </w:pPr>
      <w:r w:rsidRPr="00785617">
        <w:rPr>
          <w:rStyle w:val="Znakapoznpodarou"/>
        </w:rPr>
        <w:footnoteRef/>
      </w:r>
      <w:r w:rsidRPr="00785617">
        <w:t xml:space="preserve"> nález ÚS ze dne 19. 4. 2007, sp. zn. II. ÚS 114/06, publikovaný ve Sbírce nálezů a usnesení ÚS pod </w:t>
      </w:r>
      <w:r w:rsidRPr="00785617">
        <w:br/>
        <w:t>č. 70/2007. r. 2007. s. 127</w:t>
      </w:r>
    </w:p>
  </w:footnote>
  <w:footnote w:id="208">
    <w:p w:rsidR="00CE1AC6" w:rsidRPr="00785617" w:rsidRDefault="00CE1AC6" w:rsidP="00774A5F">
      <w:pPr>
        <w:pStyle w:val="Textpoznpodarou"/>
        <w:jc w:val="both"/>
      </w:pPr>
      <w:r w:rsidRPr="00785617">
        <w:rPr>
          <w:rStyle w:val="Znakapoznpodarou"/>
        </w:rPr>
        <w:footnoteRef/>
      </w:r>
      <w:r w:rsidRPr="00785617">
        <w:t xml:space="preserve"> usnesení NS ze dne 14.7.2010. sp. zn. 21 Cdo 1520/2009</w:t>
      </w:r>
    </w:p>
  </w:footnote>
  <w:footnote w:id="209">
    <w:p w:rsidR="00CE1AC6" w:rsidRPr="00785617" w:rsidRDefault="00CE1AC6" w:rsidP="00774A5F">
      <w:pPr>
        <w:pStyle w:val="Textpoznpodarou"/>
        <w:jc w:val="both"/>
      </w:pPr>
      <w:r w:rsidRPr="00785617">
        <w:rPr>
          <w:rStyle w:val="Znakapoznpodarou"/>
        </w:rPr>
        <w:footnoteRef/>
      </w:r>
      <w:r w:rsidRPr="00785617">
        <w:t xml:space="preserve"> ust. § 492 NOZ, ve znění pozdějších předpisů: „</w:t>
      </w:r>
      <w:r w:rsidRPr="00785617">
        <w:rPr>
          <w:i/>
        </w:rPr>
        <w:t>Hodnota věci, lze-li vyjádřit v penězích, je její cena. Cena věci se určí jako cena obvyklá.“;</w:t>
      </w:r>
    </w:p>
    <w:p w:rsidR="00CE1AC6" w:rsidRPr="00785617" w:rsidRDefault="00CE1AC6" w:rsidP="00774A5F">
      <w:pPr>
        <w:pStyle w:val="Textpoznpodarou"/>
        <w:jc w:val="both"/>
      </w:pPr>
      <w:r w:rsidRPr="00785617">
        <w:t xml:space="preserve">ust. § 1365 NOZ, ve znění pozdějších předpisů: </w:t>
      </w:r>
      <w:r w:rsidRPr="00785617">
        <w:rPr>
          <w:i/>
        </w:rPr>
        <w:t>„Ujedná-li se, že zástavní věřitel může zástavu prodat jiným způsobem než ve veřejné dražbě, je povinen postupovat při prodeji s odbornou péčí v zájmu svém i v zájmu zástavního dlužníka tak, aby zástavu prodal za cenu, za kterou lze srovnatelnou věc obvykle prodat za srovnatelných okolností na daném místě a v daném čase. Poruší-li zástavní věřitel tuto povinnost, nedotýká se to práv třetích osob nabytých v dobré víře.“</w:t>
      </w:r>
    </w:p>
  </w:footnote>
  <w:footnote w:id="210">
    <w:p w:rsidR="00CE1AC6" w:rsidRPr="00785617" w:rsidRDefault="00CE1AC6" w:rsidP="00774A5F">
      <w:pPr>
        <w:pStyle w:val="Textpoznpodarou"/>
        <w:jc w:val="both"/>
      </w:pPr>
      <w:r w:rsidRPr="00785617">
        <w:rPr>
          <w:rStyle w:val="Znakapoznpodarou"/>
        </w:rPr>
        <w:footnoteRef/>
      </w:r>
      <w:r w:rsidRPr="00785617">
        <w:t xml:space="preserve"> BUREŠ. J. Nový občanský zákoník možná zrychlí veřejné dražby. </w:t>
      </w:r>
      <w:r w:rsidRPr="00785617">
        <w:rPr>
          <w:i/>
        </w:rPr>
        <w:t xml:space="preserve">Realit, </w:t>
      </w:r>
      <w:r w:rsidRPr="00785617">
        <w:t xml:space="preserve"> r. 2011,  č. 7, s. 92</w:t>
      </w:r>
    </w:p>
  </w:footnote>
  <w:footnote w:id="211">
    <w:p w:rsidR="00CE1AC6" w:rsidRPr="00785617" w:rsidRDefault="00CE1AC6" w:rsidP="00774A5F">
      <w:pPr>
        <w:pStyle w:val="Textpoznpodarou"/>
        <w:jc w:val="both"/>
      </w:pPr>
      <w:r w:rsidRPr="00785617">
        <w:rPr>
          <w:rStyle w:val="Znakapoznpodarou"/>
        </w:rPr>
        <w:footnoteRef/>
      </w:r>
      <w:r w:rsidRPr="00785617">
        <w:t xml:space="preserve"> ust.. § 980 odst. 1 NOZ, ve znění pozdějších předpisů: „</w:t>
      </w:r>
      <w:r w:rsidRPr="00785617">
        <w:rPr>
          <w:i/>
        </w:rPr>
        <w:t>Je-li do veřejného seznamu zapsáno právo k věci, neomlouvá nikoho neznalost zapsaného údaje. Stanoví-li to právní předpis, zapíše se do veřejného seznamu kromě věcného práva i právo užívání nebo požívání, jakož i omezení rozsahu nebo způsobu užívání nebo požívání věci spoluvlastníky.</w:t>
      </w:r>
      <w:r w:rsidRPr="00785617">
        <w:t>“</w:t>
      </w:r>
    </w:p>
  </w:footnote>
  <w:footnote w:id="212">
    <w:p w:rsidR="00CE1AC6" w:rsidRPr="00785617" w:rsidRDefault="00CE1AC6" w:rsidP="00774A5F">
      <w:pPr>
        <w:pStyle w:val="Textpoznpodarou"/>
        <w:jc w:val="both"/>
      </w:pPr>
      <w:r w:rsidRPr="00785617">
        <w:rPr>
          <w:rStyle w:val="Znakapoznpodarou"/>
        </w:rPr>
        <w:footnoteRef/>
      </w:r>
      <w:r w:rsidRPr="00785617">
        <w:t xml:space="preserve"> ust. § 980 odst. 2 NOZ, ve znění pozdějších předpisů: „</w:t>
      </w:r>
      <w:r w:rsidRPr="00785617">
        <w:rPr>
          <w:i/>
        </w:rPr>
        <w:t>Je-li právo k věci zapsáno do veřejného seznamu, má se za to, že bylo zapsáno v souladu se skutečným právním stavem. Bylo-li právo k věci z veřejného seznamu vymazáno, má se za to, že neexistuje.“</w:t>
      </w:r>
    </w:p>
  </w:footnote>
  <w:footnote w:id="213">
    <w:p w:rsidR="00CE1AC6" w:rsidRPr="00785617" w:rsidRDefault="00CE1AC6" w:rsidP="00774A5F">
      <w:pPr>
        <w:pStyle w:val="Textpoznpodarou"/>
        <w:jc w:val="both"/>
      </w:pPr>
      <w:r w:rsidRPr="00785617">
        <w:rPr>
          <w:rStyle w:val="Znakapoznpodarou"/>
        </w:rPr>
        <w:footnoteRef/>
      </w:r>
      <w:r w:rsidRPr="00785617">
        <w:t xml:space="preserve"> nález ÚS ze dne 1. 8. 2006, sp. zn. II. ÚS 349/03, publikovaný ve Sbírce nálezů a usnesení ÚS. č. 42. r. 2006. s. 199</w:t>
      </w:r>
    </w:p>
  </w:footnote>
  <w:footnote w:id="214">
    <w:p w:rsidR="00CE1AC6" w:rsidRPr="00785617" w:rsidRDefault="00CE1AC6" w:rsidP="00774A5F">
      <w:pPr>
        <w:pStyle w:val="Textpoznpodarou"/>
        <w:jc w:val="both"/>
      </w:pPr>
      <w:r w:rsidRPr="00785617">
        <w:rPr>
          <w:rStyle w:val="Znakapoznpodarou"/>
        </w:rPr>
        <w:footnoteRef/>
      </w:r>
      <w:r w:rsidRPr="00785617">
        <w:t xml:space="preserve"> rozsudek NS ze dne 21. 12. 2010, sp. zn. 21 Cdo 2185/2009</w:t>
      </w:r>
    </w:p>
  </w:footnote>
  <w:footnote w:id="215">
    <w:p w:rsidR="00CE1AC6" w:rsidRPr="00785617" w:rsidRDefault="00CE1AC6" w:rsidP="00774A5F">
      <w:pPr>
        <w:pStyle w:val="Textpoznpodarou"/>
        <w:jc w:val="both"/>
      </w:pPr>
      <w:r w:rsidRPr="00785617">
        <w:rPr>
          <w:rStyle w:val="Znakapoznpodarou"/>
        </w:rPr>
        <w:footnoteRef/>
      </w:r>
      <w:r w:rsidRPr="00785617">
        <w:t xml:space="preserve"> rozsudek NS ze dne 29. 4. 2003, sp. zn. 21 Cdo 58/2003</w:t>
      </w:r>
    </w:p>
  </w:footnote>
  <w:footnote w:id="216">
    <w:p w:rsidR="00CE1AC6" w:rsidRPr="00785617" w:rsidRDefault="00CE1AC6" w:rsidP="00774A5F">
      <w:pPr>
        <w:pStyle w:val="Textpoznpodarou"/>
        <w:jc w:val="both"/>
      </w:pPr>
      <w:r w:rsidRPr="00785617">
        <w:rPr>
          <w:rStyle w:val="Znakapoznpodarou"/>
        </w:rPr>
        <w:footnoteRef/>
      </w:r>
      <w:r w:rsidRPr="00785617">
        <w:t xml:space="preserve"> ust. § 1376 NOZ, ve znění pozdějších předpisů</w:t>
      </w:r>
    </w:p>
  </w:footnote>
  <w:footnote w:id="217">
    <w:p w:rsidR="00CE1AC6" w:rsidRPr="00785617" w:rsidRDefault="00CE1AC6" w:rsidP="00774A5F">
      <w:pPr>
        <w:pStyle w:val="Textpoznpodarou"/>
        <w:jc w:val="both"/>
      </w:pPr>
      <w:r w:rsidRPr="00785617">
        <w:rPr>
          <w:rStyle w:val="Znakapoznpodarou"/>
        </w:rPr>
        <w:footnoteRef/>
      </w:r>
      <w:r w:rsidRPr="00785617">
        <w:t xml:space="preserve"> HURDÍK, J. a kol. </w:t>
      </w:r>
      <w:r w:rsidRPr="00785617">
        <w:rPr>
          <w:i/>
        </w:rPr>
        <w:t>Občanské právo hmotné. Obecná část. Absolutní majetková práva</w:t>
      </w:r>
      <w:r w:rsidRPr="00785617">
        <w:t>. Plzeň : Aleš Čeněk, 2013, s. 252</w:t>
      </w:r>
    </w:p>
  </w:footnote>
  <w:footnote w:id="218">
    <w:p w:rsidR="00CE1AC6" w:rsidRPr="00785617" w:rsidRDefault="00CE1AC6" w:rsidP="00774A5F">
      <w:pPr>
        <w:pStyle w:val="Textpoznpodarou"/>
        <w:jc w:val="both"/>
      </w:pPr>
      <w:r w:rsidRPr="00785617">
        <w:rPr>
          <w:rStyle w:val="Znakapoznpodarou"/>
        </w:rPr>
        <w:footnoteRef/>
      </w:r>
      <w:r w:rsidRPr="00785617">
        <w:t xml:space="preserve"> BĚLOHLÁVEK, A. J. a kol. </w:t>
      </w:r>
      <w:r w:rsidRPr="00785617">
        <w:rPr>
          <w:i/>
        </w:rPr>
        <w:t>Nový občanský zákoník. Srovnání dosavadní a nové občanskoprávní úpravy včetně předpisů souvisejících</w:t>
      </w:r>
      <w:r w:rsidRPr="00785617">
        <w:t>. Plzeň : Aleš Čeněk, 2012, s. 428</w:t>
      </w:r>
    </w:p>
  </w:footnote>
  <w:footnote w:id="219">
    <w:p w:rsidR="00CE1AC6" w:rsidRPr="00785617" w:rsidRDefault="00CE1AC6" w:rsidP="00774A5F">
      <w:pPr>
        <w:pStyle w:val="Textpoznpodarou"/>
        <w:jc w:val="both"/>
      </w:pPr>
      <w:r w:rsidRPr="00785617">
        <w:rPr>
          <w:rStyle w:val="Znakapoznpodarou"/>
        </w:rPr>
        <w:footnoteRef/>
      </w:r>
      <w:r w:rsidRPr="00785617">
        <w:t xml:space="preserve"> rozsudek NS  ze dne 15. 6. 2010, sp. zn. 21 Cdo 2069/2008</w:t>
      </w:r>
    </w:p>
  </w:footnote>
  <w:footnote w:id="220">
    <w:p w:rsidR="00CE1AC6" w:rsidRPr="00785617" w:rsidRDefault="00CE1AC6" w:rsidP="00774A5F">
      <w:pPr>
        <w:pStyle w:val="Textpoznpodarou"/>
        <w:jc w:val="both"/>
      </w:pPr>
      <w:r w:rsidRPr="00785617">
        <w:rPr>
          <w:rStyle w:val="Znakapoznpodarou"/>
        </w:rPr>
        <w:footnoteRef/>
      </w:r>
      <w:r w:rsidRPr="00785617">
        <w:t xml:space="preserve"> TINTĚRA, T. Otazníky nad promlčením zástavního práva. </w:t>
      </w:r>
      <w:r w:rsidRPr="00785617">
        <w:rPr>
          <w:i/>
        </w:rPr>
        <w:t>Právní Fórum</w:t>
      </w:r>
      <w:r w:rsidRPr="00785617">
        <w:t xml:space="preserve"> (Wolters Kluwer ČR, a.s.), 2012, </w:t>
      </w:r>
      <w:r w:rsidRPr="00785617">
        <w:br/>
        <w:t>č. 8, s. 336</w:t>
      </w:r>
    </w:p>
  </w:footnote>
  <w:footnote w:id="221">
    <w:p w:rsidR="00CE1AC6" w:rsidRPr="00785617" w:rsidRDefault="00CE1AC6" w:rsidP="00774A5F">
      <w:pPr>
        <w:pStyle w:val="Textpoznpodarou"/>
        <w:jc w:val="both"/>
      </w:pPr>
      <w:r w:rsidRPr="00785617">
        <w:rPr>
          <w:rStyle w:val="Znakapoznpodarou"/>
        </w:rPr>
        <w:footnoteRef/>
      </w:r>
      <w:r w:rsidRPr="00785617">
        <w:t xml:space="preserve"> ust. § 629 odst. 2 NOZ, ve znění pozdějších předpisů</w:t>
      </w:r>
    </w:p>
  </w:footnote>
  <w:footnote w:id="222">
    <w:p w:rsidR="00CE1AC6" w:rsidRPr="00785617" w:rsidRDefault="00CE1AC6" w:rsidP="00774A5F">
      <w:pPr>
        <w:pStyle w:val="Textpoznpodarou"/>
        <w:jc w:val="both"/>
      </w:pPr>
      <w:r w:rsidRPr="00785617">
        <w:rPr>
          <w:rStyle w:val="Znakapoznpodarou"/>
        </w:rPr>
        <w:footnoteRef/>
      </w:r>
      <w:r w:rsidRPr="00785617">
        <w:t xml:space="preserve"> LAVICKÝ, P. a kol. </w:t>
      </w:r>
      <w:r w:rsidRPr="00785617">
        <w:rPr>
          <w:i/>
        </w:rPr>
        <w:t xml:space="preserve">Občanský zákoník I. Obecná část (§1-654). Komentář. </w:t>
      </w:r>
      <w:r w:rsidRPr="00785617">
        <w:t>1. vyd. Praha : C. H. Beck, 2014, s. 2219</w:t>
      </w:r>
    </w:p>
  </w:footnote>
  <w:footnote w:id="223">
    <w:p w:rsidR="00CE1AC6" w:rsidRPr="00785617" w:rsidRDefault="00CE1AC6" w:rsidP="00774A5F">
      <w:pPr>
        <w:pStyle w:val="Textpoznpodarou"/>
        <w:jc w:val="both"/>
      </w:pPr>
      <w:r w:rsidRPr="00785617">
        <w:rPr>
          <w:rStyle w:val="Znakapoznpodarou"/>
        </w:rPr>
        <w:footnoteRef/>
      </w:r>
      <w:r w:rsidRPr="00785617">
        <w:t xml:space="preserve"> ust. § 644 NOZ, ve znění pozdějších předpisů: </w:t>
      </w:r>
      <w:r w:rsidRPr="00785617">
        <w:rPr>
          <w:i/>
        </w:rPr>
        <w:t>„Splní-li věřiteli dluh za dlužníka zástavní dlužník, nepromlčí se jeho právo vůči dlužníku dříve než za šest měsíců po splnění dluhu.“</w:t>
      </w:r>
    </w:p>
  </w:footnote>
  <w:footnote w:id="224">
    <w:p w:rsidR="00CE1AC6" w:rsidRPr="00785617" w:rsidRDefault="00CE1AC6" w:rsidP="00774A5F">
      <w:pPr>
        <w:pStyle w:val="Textpoznpodarou"/>
        <w:jc w:val="both"/>
      </w:pPr>
      <w:r w:rsidRPr="00785617">
        <w:rPr>
          <w:rStyle w:val="Znakapoznpodarou"/>
        </w:rPr>
        <w:footnoteRef/>
      </w:r>
      <w:r w:rsidRPr="00785617">
        <w:t xml:space="preserve"> ELIÁŠ, K. a kol. </w:t>
      </w:r>
      <w:r w:rsidRPr="00785617">
        <w:rPr>
          <w:i/>
        </w:rPr>
        <w:t>Nový občanský zákoník s aktualizovanou důvodovou zprávou</w:t>
      </w:r>
      <w:r w:rsidRPr="00785617">
        <w:t>. Ostrava : Sagit, 2012, s. 281</w:t>
      </w:r>
    </w:p>
  </w:footnote>
  <w:footnote w:id="225">
    <w:p w:rsidR="00CE1AC6" w:rsidRPr="00785617" w:rsidRDefault="00CE1AC6" w:rsidP="00774A5F">
      <w:pPr>
        <w:pStyle w:val="Textpoznpodarou"/>
        <w:jc w:val="both"/>
      </w:pPr>
      <w:r w:rsidRPr="00785617">
        <w:rPr>
          <w:rStyle w:val="Znakapoznpodarou"/>
        </w:rPr>
        <w:footnoteRef/>
      </w:r>
      <w:r w:rsidRPr="00785617">
        <w:t xml:space="preserve"> Důvodová zpráva k zákonu č. 89/2012 Sb., nový občanský zákoník (konsolidované znění), </w:t>
      </w:r>
      <w:r w:rsidRPr="00785617">
        <w:br/>
        <w:t>ze dne 3. 2. 2012. Poslanecká sněmovna Parlamentu. 2012, k § 618</w:t>
      </w:r>
    </w:p>
  </w:footnote>
  <w:footnote w:id="226">
    <w:p w:rsidR="00CE1AC6" w:rsidRPr="00785617" w:rsidRDefault="00CE1AC6" w:rsidP="00774A5F">
      <w:pPr>
        <w:pStyle w:val="Textpoznpodarou"/>
        <w:jc w:val="both"/>
      </w:pPr>
      <w:r w:rsidRPr="00785617">
        <w:rPr>
          <w:rStyle w:val="Znakapoznpodarou"/>
        </w:rPr>
        <w:footnoteRef/>
      </w:r>
      <w:r w:rsidRPr="00785617">
        <w:t xml:space="preserve"> TINTĚRA, T. Otazníky nad promlčením zástavního práva. </w:t>
      </w:r>
      <w:r w:rsidRPr="00785617">
        <w:rPr>
          <w:i/>
        </w:rPr>
        <w:t>Právní Fórum</w:t>
      </w:r>
      <w:r w:rsidRPr="00785617">
        <w:t xml:space="preserve"> (Wolters Kluwer ČR, a.s.), 2012, </w:t>
      </w:r>
      <w:r w:rsidRPr="00785617">
        <w:br/>
        <w:t>č. 8, s. 336</w:t>
      </w:r>
    </w:p>
  </w:footnote>
  <w:footnote w:id="227">
    <w:p w:rsidR="00CE1AC6" w:rsidRPr="00785617" w:rsidRDefault="00CE1AC6" w:rsidP="00774A5F">
      <w:pPr>
        <w:pStyle w:val="Textpoznpodarou"/>
        <w:jc w:val="both"/>
      </w:pPr>
      <w:r w:rsidRPr="00785617">
        <w:rPr>
          <w:rStyle w:val="Znakapoznpodarou"/>
        </w:rPr>
        <w:footnoteRef/>
      </w:r>
      <w:r w:rsidRPr="00785617">
        <w:t xml:space="preserve"> MAYER, R. </w:t>
      </w:r>
      <w:r w:rsidRPr="00785617">
        <w:rPr>
          <w:i/>
        </w:rPr>
        <w:t xml:space="preserve">Soustava občanského práva. Kniha druhá, Práva věcná. </w:t>
      </w:r>
      <w:r w:rsidRPr="00785617">
        <w:t>Brno: Barvič a Novotný, 1924, s. 239</w:t>
      </w:r>
    </w:p>
  </w:footnote>
  <w:footnote w:id="228">
    <w:p w:rsidR="00CE1AC6" w:rsidRPr="00785617" w:rsidRDefault="00CE1AC6" w:rsidP="00774A5F">
      <w:pPr>
        <w:pStyle w:val="Textpoznpodarou"/>
        <w:jc w:val="both"/>
      </w:pPr>
      <w:r w:rsidRPr="00785617">
        <w:rPr>
          <w:rStyle w:val="Znakapoznpodarou"/>
        </w:rPr>
        <w:footnoteRef/>
      </w:r>
      <w:r w:rsidRPr="00785617">
        <w:t xml:space="preserve"> HURDÍK, J. a kol. </w:t>
      </w:r>
      <w:r w:rsidRPr="00785617">
        <w:rPr>
          <w:i/>
        </w:rPr>
        <w:t>Občanské právo hmotné. Obecná část. Absolutní majetková práva</w:t>
      </w:r>
      <w:r w:rsidRPr="00785617">
        <w:t>. Plzeň : Aleš Čeněk, 2013,  s. 253</w:t>
      </w:r>
    </w:p>
  </w:footnote>
  <w:footnote w:id="229">
    <w:p w:rsidR="00CE1AC6" w:rsidRPr="00785617" w:rsidRDefault="00CE1AC6" w:rsidP="00774A5F">
      <w:pPr>
        <w:pStyle w:val="Textpoznpodarou"/>
        <w:jc w:val="both"/>
      </w:pPr>
      <w:r w:rsidRPr="00785617">
        <w:rPr>
          <w:rStyle w:val="Znakapoznpodarou"/>
        </w:rPr>
        <w:footnoteRef/>
      </w:r>
      <w:r w:rsidRPr="00785617">
        <w:t xml:space="preserve"> SPÁČIL, J. a kol. </w:t>
      </w:r>
      <w:r w:rsidRPr="00785617">
        <w:rPr>
          <w:i/>
        </w:rPr>
        <w:t xml:space="preserve">Občanský zákoník III. Věcná práva (§976-1474). Komentář. </w:t>
      </w:r>
      <w:r w:rsidRPr="00785617">
        <w:t>1. vyd. Praha : C.H.Beck, 2003, s. 1036</w:t>
      </w:r>
    </w:p>
  </w:footnote>
  <w:footnote w:id="230">
    <w:p w:rsidR="00CE1AC6" w:rsidRPr="00785617" w:rsidRDefault="00CE1AC6" w:rsidP="00774A5F">
      <w:pPr>
        <w:pStyle w:val="Textpoznpodarou"/>
        <w:jc w:val="both"/>
      </w:pPr>
      <w:r w:rsidRPr="00785617">
        <w:rPr>
          <w:rStyle w:val="Znakapoznpodarou"/>
        </w:rPr>
        <w:footnoteRef/>
      </w:r>
      <w:r w:rsidRPr="00785617">
        <w:t xml:space="preserve"> SPÁČIL, J. a kol. </w:t>
      </w:r>
      <w:r w:rsidRPr="00785617">
        <w:rPr>
          <w:i/>
        </w:rPr>
        <w:t xml:space="preserve">Občanský zákoník III. Věcná práva (§976-1474). Komentář. </w:t>
      </w:r>
      <w:r w:rsidRPr="00785617">
        <w:t>1. vyd. Praha : C.H.Beck, 2003, s. 1037</w:t>
      </w:r>
    </w:p>
  </w:footnote>
  <w:footnote w:id="231">
    <w:p w:rsidR="00CE1AC6" w:rsidRPr="00785617" w:rsidRDefault="00CE1AC6" w:rsidP="00774A5F">
      <w:pPr>
        <w:pStyle w:val="Textpoznpodarou"/>
        <w:jc w:val="both"/>
      </w:pPr>
      <w:r w:rsidRPr="00785617">
        <w:rPr>
          <w:rStyle w:val="Znakapoznpodarou"/>
        </w:rPr>
        <w:footnoteRef/>
      </w:r>
      <w:r w:rsidRPr="00785617">
        <w:t xml:space="preserve"> HURDÍK, J. a kol. </w:t>
      </w:r>
      <w:r w:rsidRPr="00785617">
        <w:rPr>
          <w:i/>
        </w:rPr>
        <w:t>Občanské právo hmotné. Obecná část. Absolutní majetková práva</w:t>
      </w:r>
      <w:r w:rsidRPr="00785617">
        <w:t>. Plzeň : Aleš Čeněk, 2013,  s. 253</w:t>
      </w:r>
    </w:p>
  </w:footnote>
  <w:footnote w:id="232">
    <w:p w:rsidR="00CE1AC6" w:rsidRPr="00785617" w:rsidRDefault="00CE1AC6" w:rsidP="00774A5F">
      <w:pPr>
        <w:pStyle w:val="Textpoznpodarou"/>
        <w:jc w:val="both"/>
      </w:pPr>
      <w:r w:rsidRPr="00785617">
        <w:rPr>
          <w:rStyle w:val="Znakapoznpodarou"/>
        </w:rPr>
        <w:footnoteRef/>
      </w:r>
      <w:r w:rsidRPr="00785617">
        <w:t xml:space="preserve"> HURDÍK, J. a kol. </w:t>
      </w:r>
      <w:r w:rsidRPr="00785617">
        <w:rPr>
          <w:i/>
        </w:rPr>
        <w:t>Občanské právo hmotné. Obecná část. Absolutní majetková práva</w:t>
      </w:r>
      <w:r w:rsidRPr="00785617">
        <w:t>. Plzeň : Aleš Čeněk, 2013,  s. 254</w:t>
      </w:r>
    </w:p>
  </w:footnote>
  <w:footnote w:id="233">
    <w:p w:rsidR="00CE1AC6" w:rsidRPr="00785617" w:rsidRDefault="00CE1AC6" w:rsidP="00774A5F">
      <w:pPr>
        <w:pStyle w:val="Textpoznpodarou"/>
        <w:jc w:val="both"/>
      </w:pPr>
      <w:r w:rsidRPr="00785617">
        <w:rPr>
          <w:rStyle w:val="Znakapoznpodarou"/>
        </w:rPr>
        <w:footnoteRef/>
      </w:r>
      <w:r w:rsidRPr="00785617">
        <w:t xml:space="preserve"> BĚLOHLÁVEK, A. J. a kol. </w:t>
      </w:r>
      <w:r w:rsidRPr="00785617">
        <w:rPr>
          <w:i/>
        </w:rPr>
        <w:t>Nový občanský zákoník. Srovnání dosavadní a nové občanskoprávní úpravy včetně předpisů souvisejících</w:t>
      </w:r>
      <w:r w:rsidRPr="00785617">
        <w:t>. Plzeň : Aleš Čeněk, 2012, s. 429</w:t>
      </w:r>
    </w:p>
  </w:footnote>
  <w:footnote w:id="234">
    <w:p w:rsidR="00CE1AC6" w:rsidRPr="00785617" w:rsidRDefault="00CE1AC6" w:rsidP="00774A5F">
      <w:pPr>
        <w:pStyle w:val="Textpoznpodarou"/>
        <w:jc w:val="both"/>
      </w:pPr>
      <w:r w:rsidRPr="00785617">
        <w:rPr>
          <w:rStyle w:val="Znakapoznpodarou"/>
        </w:rPr>
        <w:footnoteRef/>
      </w:r>
      <w:r w:rsidRPr="00785617">
        <w:t xml:space="preserve"> podrobněji v oddílu 3.3.4. Věc</w:t>
      </w:r>
    </w:p>
  </w:footnote>
  <w:footnote w:id="235">
    <w:p w:rsidR="00CE1AC6" w:rsidRPr="00785617" w:rsidRDefault="00CE1AC6" w:rsidP="00774A5F">
      <w:pPr>
        <w:pStyle w:val="Textpoznpodarou"/>
        <w:jc w:val="both"/>
      </w:pPr>
      <w:r w:rsidRPr="00785617">
        <w:rPr>
          <w:rStyle w:val="Znakapoznpodarou"/>
        </w:rPr>
        <w:footnoteRef/>
      </w:r>
      <w:r w:rsidRPr="00785617">
        <w:t xml:space="preserve"> BREHM, W. BERGER, Ch. </w:t>
      </w:r>
      <w:r w:rsidRPr="00785617">
        <w:rPr>
          <w:i/>
        </w:rPr>
        <w:t xml:space="preserve">Sachenrecht. </w:t>
      </w:r>
      <w:r w:rsidRPr="00785617">
        <w:t>2 Auflage. T</w:t>
      </w:r>
      <w:r w:rsidRPr="00785617">
        <w:rPr>
          <w:rFonts w:cs="Times New Roman"/>
        </w:rPr>
        <w:t>üb</w:t>
      </w:r>
      <w:r w:rsidRPr="00785617">
        <w:t>ingen:Mohr Siebeck, 2006, s. 264</w:t>
      </w:r>
    </w:p>
  </w:footnote>
  <w:footnote w:id="236">
    <w:p w:rsidR="00CE1AC6" w:rsidRPr="00785617" w:rsidRDefault="00CE1AC6" w:rsidP="00774A5F">
      <w:pPr>
        <w:pStyle w:val="Textpoznpodarou"/>
        <w:jc w:val="both"/>
      </w:pPr>
      <w:r w:rsidRPr="00785617">
        <w:rPr>
          <w:rStyle w:val="Znakapoznpodarou"/>
        </w:rPr>
        <w:footnoteRef/>
      </w:r>
      <w:r w:rsidRPr="00785617">
        <w:t xml:space="preserve"> podrobněji v podkapitole 1.5 Subsidiarita a akcesorita zástavního práva</w:t>
      </w:r>
    </w:p>
  </w:footnote>
  <w:footnote w:id="237">
    <w:p w:rsidR="00CE1AC6" w:rsidRPr="00785617" w:rsidRDefault="00CE1AC6" w:rsidP="00774A5F">
      <w:pPr>
        <w:pStyle w:val="Textpoznpodarou"/>
        <w:jc w:val="both"/>
      </w:pPr>
      <w:r w:rsidRPr="00785617">
        <w:rPr>
          <w:rStyle w:val="Znakapoznpodarou"/>
        </w:rPr>
        <w:footnoteRef/>
      </w:r>
      <w:r w:rsidRPr="00785617">
        <w:t xml:space="preserve"> ust. § 1113 odst. 2 BGB, ve znění pozdějších předpisů</w:t>
      </w:r>
    </w:p>
  </w:footnote>
  <w:footnote w:id="238">
    <w:p w:rsidR="00CE1AC6" w:rsidRPr="00785617" w:rsidRDefault="00CE1AC6" w:rsidP="00774A5F">
      <w:pPr>
        <w:pStyle w:val="Textpoznpodarou"/>
        <w:jc w:val="both"/>
      </w:pPr>
      <w:r w:rsidRPr="00785617">
        <w:rPr>
          <w:rStyle w:val="Znakapoznpodarou"/>
        </w:rPr>
        <w:footnoteRef/>
      </w:r>
      <w:r w:rsidRPr="00785617">
        <w:t xml:space="preserve"> srov. oddíl 3.4.3 Zajištění dluhu zástavním právem</w:t>
      </w:r>
    </w:p>
  </w:footnote>
  <w:footnote w:id="239">
    <w:p w:rsidR="00CE1AC6" w:rsidRPr="00785617" w:rsidRDefault="00CE1AC6" w:rsidP="00774A5F">
      <w:pPr>
        <w:pStyle w:val="Textpoznpodarou"/>
        <w:jc w:val="both"/>
      </w:pPr>
      <w:r w:rsidRPr="00785617">
        <w:rPr>
          <w:rStyle w:val="Znakapoznpodarou"/>
        </w:rPr>
        <w:footnoteRef/>
      </w:r>
      <w:r w:rsidRPr="00785617">
        <w:t xml:space="preserve"> WIELING, H. J. </w:t>
      </w:r>
      <w:r w:rsidRPr="00785617">
        <w:rPr>
          <w:i/>
        </w:rPr>
        <w:t xml:space="preserve">Sachenrecht. </w:t>
      </w:r>
      <w:r w:rsidRPr="00785617">
        <w:t>5. Auflage.</w:t>
      </w:r>
      <w:r w:rsidRPr="00785617">
        <w:rPr>
          <w:i/>
        </w:rPr>
        <w:t xml:space="preserve"> </w:t>
      </w:r>
      <w:r w:rsidRPr="00785617">
        <w:t>Springer-Lehrbuch, 2007, s. 457-464.</w:t>
      </w:r>
    </w:p>
  </w:footnote>
  <w:footnote w:id="240">
    <w:p w:rsidR="00CE1AC6" w:rsidRPr="00785617" w:rsidRDefault="00CE1AC6" w:rsidP="00774A5F">
      <w:pPr>
        <w:pStyle w:val="Textpoznpodarou"/>
        <w:jc w:val="both"/>
      </w:pPr>
      <w:r w:rsidRPr="00785617">
        <w:rPr>
          <w:rStyle w:val="Znakapoznpodarou"/>
        </w:rPr>
        <w:footnoteRef/>
      </w:r>
      <w:r w:rsidRPr="00785617">
        <w:t xml:space="preserve"> blíže v oddlílu 3.4.3 Zajištění dluhu zástavním právem</w:t>
      </w:r>
    </w:p>
  </w:footnote>
  <w:footnote w:id="241">
    <w:p w:rsidR="00CE1AC6" w:rsidRPr="00785617" w:rsidRDefault="00CE1AC6" w:rsidP="00774A5F">
      <w:pPr>
        <w:pStyle w:val="Textpoznpodarou"/>
        <w:jc w:val="both"/>
      </w:pPr>
      <w:r w:rsidRPr="00785617">
        <w:rPr>
          <w:rStyle w:val="Znakapoznpodarou"/>
        </w:rPr>
        <w:footnoteRef/>
      </w:r>
      <w:r w:rsidRPr="00785617">
        <w:t xml:space="preserve"> ust. § 1191 odst. 1 BGB a ust. § 1199 BGB, ve znění pozdějších předpisů</w:t>
      </w:r>
    </w:p>
  </w:footnote>
  <w:footnote w:id="242">
    <w:p w:rsidR="00CE1AC6" w:rsidRPr="00785617" w:rsidRDefault="00CE1AC6" w:rsidP="00774A5F">
      <w:pPr>
        <w:pStyle w:val="Textpoznpodarou"/>
        <w:jc w:val="both"/>
      </w:pPr>
      <w:r w:rsidRPr="00785617">
        <w:rPr>
          <w:rStyle w:val="Znakapoznpodarou"/>
        </w:rPr>
        <w:footnoteRef/>
      </w:r>
      <w:r w:rsidRPr="00785617">
        <w:t xml:space="preserve"> BREHM, W. BERGER, Ch. </w:t>
      </w:r>
      <w:r w:rsidRPr="00785617">
        <w:rPr>
          <w:i/>
        </w:rPr>
        <w:t xml:space="preserve">Sachenrecht. </w:t>
      </w:r>
      <w:r w:rsidRPr="00785617">
        <w:t>2 Auflage. T</w:t>
      </w:r>
      <w:r w:rsidRPr="00785617">
        <w:rPr>
          <w:rFonts w:cs="Times New Roman"/>
        </w:rPr>
        <w:t>üb</w:t>
      </w:r>
      <w:r w:rsidRPr="00785617">
        <w:t>ingen:Mohr Siebeck, 2006, s. 243</w:t>
      </w:r>
    </w:p>
  </w:footnote>
  <w:footnote w:id="243">
    <w:p w:rsidR="00CE1AC6" w:rsidRPr="00785617" w:rsidRDefault="00CE1AC6" w:rsidP="00774A5F">
      <w:pPr>
        <w:pStyle w:val="Textpoznpodarou"/>
        <w:jc w:val="both"/>
      </w:pPr>
      <w:r w:rsidRPr="00785617">
        <w:rPr>
          <w:rStyle w:val="Znakapoznpodarou"/>
        </w:rPr>
        <w:footnoteRef/>
      </w:r>
      <w:r w:rsidRPr="00785617">
        <w:t xml:space="preserve"> srov. ust. § 1353 NOZ, ve znění pozdějších předpisů</w:t>
      </w:r>
    </w:p>
  </w:footnote>
  <w:footnote w:id="244">
    <w:p w:rsidR="00CE1AC6" w:rsidRPr="00785617" w:rsidRDefault="00CE1AC6" w:rsidP="00774A5F">
      <w:pPr>
        <w:pStyle w:val="Textpoznpodarou"/>
        <w:jc w:val="both"/>
      </w:pPr>
      <w:r w:rsidRPr="00785617">
        <w:rPr>
          <w:rStyle w:val="Znakapoznpodarou"/>
        </w:rPr>
        <w:footnoteRef/>
      </w:r>
      <w:r w:rsidRPr="00785617">
        <w:t xml:space="preserve"> ust. § 1134 odst. 1, odst. 2 BGB, ve znění pozdějších předpisů</w:t>
      </w:r>
    </w:p>
  </w:footnote>
  <w:footnote w:id="245">
    <w:p w:rsidR="00CE1AC6" w:rsidRPr="00785617" w:rsidRDefault="00CE1AC6" w:rsidP="00774A5F">
      <w:pPr>
        <w:pStyle w:val="Textpoznpodarou"/>
        <w:jc w:val="both"/>
      </w:pPr>
      <w:r w:rsidRPr="00785617">
        <w:rPr>
          <w:rStyle w:val="Znakapoznpodarou"/>
        </w:rPr>
        <w:footnoteRef/>
      </w:r>
      <w:r w:rsidRPr="00785617">
        <w:t xml:space="preserve"> ust. § 1133 odst. 1 BGB, ve znění pozdějších předpisů</w:t>
      </w:r>
    </w:p>
  </w:footnote>
  <w:footnote w:id="246">
    <w:p w:rsidR="00CE1AC6" w:rsidRPr="00785617" w:rsidRDefault="00CE1AC6" w:rsidP="00774A5F">
      <w:pPr>
        <w:pStyle w:val="Textpoznpodarou"/>
        <w:jc w:val="both"/>
      </w:pPr>
      <w:r w:rsidRPr="00785617">
        <w:rPr>
          <w:rStyle w:val="Znakapoznpodarou"/>
        </w:rPr>
        <w:footnoteRef/>
      </w:r>
      <w:r w:rsidRPr="00785617">
        <w:t xml:space="preserve"> ust. § 1163 odst. 1 BGB, ve znění pozdějších předpisů</w:t>
      </w:r>
    </w:p>
  </w:footnote>
  <w:footnote w:id="247">
    <w:p w:rsidR="00CE1AC6" w:rsidRPr="00785617" w:rsidRDefault="00CE1AC6" w:rsidP="00774A5F">
      <w:pPr>
        <w:pStyle w:val="Textpoznpodarou"/>
        <w:jc w:val="both"/>
      </w:pPr>
      <w:r w:rsidRPr="00785617">
        <w:rPr>
          <w:rStyle w:val="Znakapoznpodarou"/>
        </w:rPr>
        <w:footnoteRef/>
      </w:r>
      <w:r w:rsidRPr="00785617">
        <w:t xml:space="preserve"> BREHM, W. BERGER, Ch. </w:t>
      </w:r>
      <w:r w:rsidRPr="00785617">
        <w:rPr>
          <w:i/>
        </w:rPr>
        <w:t xml:space="preserve">Sachenrecht. </w:t>
      </w:r>
      <w:r w:rsidRPr="00785617">
        <w:t>2 Auflage. T</w:t>
      </w:r>
      <w:r w:rsidRPr="00785617">
        <w:rPr>
          <w:rFonts w:cs="Times New Roman"/>
        </w:rPr>
        <w:t>üb</w:t>
      </w:r>
      <w:r w:rsidRPr="00785617">
        <w:t>ingen:Mohr Siebeck, 2006, s. 259</w:t>
      </w:r>
    </w:p>
  </w:footnote>
  <w:footnote w:id="248">
    <w:p w:rsidR="00CE1AC6" w:rsidRPr="00785617" w:rsidRDefault="00CE1AC6" w:rsidP="00774A5F">
      <w:pPr>
        <w:pStyle w:val="Textpoznpodarou"/>
        <w:jc w:val="both"/>
      </w:pPr>
      <w:r w:rsidRPr="00785617">
        <w:rPr>
          <w:rStyle w:val="Znakapoznpodarou"/>
        </w:rPr>
        <w:footnoteRef/>
      </w:r>
      <w:r w:rsidRPr="00785617">
        <w:t xml:space="preserve"> ust. § 1115 odst. 1 BGB, ve znění pozdějších předpisů</w:t>
      </w:r>
    </w:p>
  </w:footnote>
  <w:footnote w:id="249">
    <w:p w:rsidR="00CE1AC6" w:rsidRPr="00785617" w:rsidRDefault="00CE1AC6" w:rsidP="00774A5F">
      <w:pPr>
        <w:pStyle w:val="Textpoznpodarou"/>
        <w:jc w:val="both"/>
      </w:pPr>
      <w:r w:rsidRPr="00785617">
        <w:rPr>
          <w:rStyle w:val="Znakapoznpodarou"/>
        </w:rPr>
        <w:footnoteRef/>
      </w:r>
      <w:r w:rsidRPr="00785617">
        <w:t xml:space="preserve"> ust. § 1116 odst. 1, odst. 2, odst. 3 BGB, ve znění pozdějších předpisů</w:t>
      </w:r>
    </w:p>
  </w:footnote>
  <w:footnote w:id="250">
    <w:p w:rsidR="00CE1AC6" w:rsidRPr="00785617" w:rsidRDefault="00CE1AC6" w:rsidP="00774A5F">
      <w:pPr>
        <w:pStyle w:val="Textpoznpodarou"/>
        <w:jc w:val="both"/>
      </w:pPr>
      <w:r w:rsidRPr="00785617">
        <w:rPr>
          <w:rStyle w:val="Znakapoznpodarou"/>
        </w:rPr>
        <w:footnoteRef/>
      </w:r>
      <w:r w:rsidRPr="00785617">
        <w:t xml:space="preserve"> ust. § 1183 BGB a ust. § 875 BGB, ve znění pozdějších předpisů</w:t>
      </w:r>
    </w:p>
  </w:footnote>
  <w:footnote w:id="251">
    <w:p w:rsidR="00CE1AC6" w:rsidRPr="00785617" w:rsidRDefault="00CE1AC6" w:rsidP="00774A5F">
      <w:pPr>
        <w:pStyle w:val="Textpoznpodarou"/>
        <w:jc w:val="both"/>
      </w:pPr>
      <w:r w:rsidRPr="00785617">
        <w:rPr>
          <w:rStyle w:val="Znakapoznpodarou"/>
        </w:rPr>
        <w:footnoteRef/>
      </w:r>
      <w:r w:rsidRPr="00785617">
        <w:t xml:space="preserve"> ust. § 1181 BGB, ve znění pozdějších předpisů</w:t>
      </w:r>
    </w:p>
  </w:footnote>
  <w:footnote w:id="252">
    <w:p w:rsidR="00CE1AC6" w:rsidRPr="00785617" w:rsidRDefault="00CE1AC6" w:rsidP="00774A5F">
      <w:pPr>
        <w:pStyle w:val="Textpoznpodarou"/>
        <w:jc w:val="both"/>
      </w:pPr>
      <w:r w:rsidRPr="00785617">
        <w:rPr>
          <w:rStyle w:val="Znakapoznpodarou"/>
        </w:rPr>
        <w:footnoteRef/>
      </w:r>
      <w:r w:rsidRPr="00785617">
        <w:t xml:space="preserve"> ust. § 1193 odst. 1 BGB, ve znění pozdějších předpisů</w:t>
      </w:r>
    </w:p>
  </w:footnote>
  <w:footnote w:id="253">
    <w:p w:rsidR="00CE1AC6" w:rsidRPr="00785617" w:rsidRDefault="00CE1AC6" w:rsidP="00774A5F">
      <w:pPr>
        <w:pStyle w:val="Textpoznpodarou"/>
        <w:jc w:val="both"/>
      </w:pPr>
      <w:r w:rsidRPr="00785617">
        <w:rPr>
          <w:rStyle w:val="Znakapoznpodarou"/>
        </w:rPr>
        <w:footnoteRef/>
      </w:r>
      <w:r w:rsidRPr="00785617">
        <w:t xml:space="preserve"> ust. § 1142 a násl. BGB, ve znění pozdějších předpisů</w:t>
      </w:r>
    </w:p>
  </w:footnote>
  <w:footnote w:id="254">
    <w:p w:rsidR="00CE1AC6" w:rsidRPr="00785617" w:rsidRDefault="00CE1AC6" w:rsidP="00774A5F">
      <w:pPr>
        <w:pStyle w:val="Textpoznpodarou"/>
        <w:jc w:val="both"/>
      </w:pPr>
      <w:r w:rsidRPr="00785617">
        <w:rPr>
          <w:rStyle w:val="Znakapoznpodarou"/>
        </w:rPr>
        <w:footnoteRef/>
      </w:r>
      <w:r w:rsidRPr="00785617">
        <w:t xml:space="preserve"> ust. § 1245 odst. 1 BGB, ve znění pozdějších předpisů</w:t>
      </w:r>
    </w:p>
  </w:footnote>
  <w:footnote w:id="255">
    <w:p w:rsidR="00CE1AC6" w:rsidRPr="00785617" w:rsidRDefault="00CE1AC6" w:rsidP="00774A5F">
      <w:pPr>
        <w:pStyle w:val="Textpoznpodarou"/>
        <w:jc w:val="both"/>
      </w:pPr>
      <w:r w:rsidRPr="00785617">
        <w:rPr>
          <w:rStyle w:val="Znakapoznpodarou"/>
        </w:rPr>
        <w:footnoteRef/>
      </w:r>
      <w:r w:rsidRPr="00785617">
        <w:t xml:space="preserve"> VOJČÍK, P. a kol. </w:t>
      </w:r>
      <w:r w:rsidRPr="00785617">
        <w:rPr>
          <w:i/>
        </w:rPr>
        <w:t>Občiansky zákonník Stručný komentár</w:t>
      </w:r>
      <w:r w:rsidRPr="00785617">
        <w:t>. Druhé, doplnené a prepracované vydanie. Bratislava: IURA EDITION, spol.s.r.o, 2009, s. 406</w:t>
      </w:r>
    </w:p>
  </w:footnote>
  <w:footnote w:id="256">
    <w:p w:rsidR="00CE1AC6" w:rsidRPr="00785617" w:rsidRDefault="00CE1AC6" w:rsidP="00774A5F">
      <w:pPr>
        <w:pStyle w:val="Textpoznpodarou"/>
        <w:jc w:val="both"/>
      </w:pPr>
      <w:r w:rsidRPr="00785617">
        <w:rPr>
          <w:rStyle w:val="Znakapoznpodarou"/>
        </w:rPr>
        <w:footnoteRef/>
      </w:r>
      <w:r w:rsidRPr="00785617">
        <w:t xml:space="preserve"> ust. § 151d slov. obč. z., ve znění pozdějších předpisů</w:t>
      </w:r>
    </w:p>
  </w:footnote>
  <w:footnote w:id="257">
    <w:p w:rsidR="00CE1AC6" w:rsidRPr="00785617" w:rsidRDefault="00CE1AC6" w:rsidP="00774A5F">
      <w:pPr>
        <w:pStyle w:val="Textpoznpodarou"/>
        <w:jc w:val="both"/>
      </w:pPr>
      <w:r w:rsidRPr="00785617">
        <w:rPr>
          <w:rStyle w:val="Znakapoznpodarou"/>
        </w:rPr>
        <w:footnoteRef/>
      </w:r>
      <w:r w:rsidRPr="00785617">
        <w:t xml:space="preserve"> VOJČÍK, P. a kol. </w:t>
      </w:r>
      <w:r w:rsidRPr="00785617">
        <w:rPr>
          <w:i/>
        </w:rPr>
        <w:t>Občiansky zákonník Stručný komentár</w:t>
      </w:r>
      <w:r w:rsidRPr="00785617">
        <w:t>. Druhé, doplnené a prepracované vydanie. Bratislava: IURA EDITION, spol.s.r.o, 2009, s. 420</w:t>
      </w:r>
    </w:p>
  </w:footnote>
  <w:footnote w:id="258">
    <w:p w:rsidR="00CE1AC6" w:rsidRPr="00785617" w:rsidRDefault="00CE1AC6" w:rsidP="00774A5F">
      <w:pPr>
        <w:pStyle w:val="Textpoznpodarou"/>
        <w:jc w:val="both"/>
      </w:pPr>
      <w:r w:rsidRPr="00785617">
        <w:rPr>
          <w:rStyle w:val="Znakapoznpodarou"/>
        </w:rPr>
        <w:footnoteRef/>
      </w:r>
      <w:r w:rsidRPr="00785617">
        <w:t xml:space="preserve"> VOJČÍK, P. a kol. </w:t>
      </w:r>
      <w:r w:rsidRPr="00785617">
        <w:rPr>
          <w:i/>
        </w:rPr>
        <w:t>Občiansky zákonník Stručný komentár</w:t>
      </w:r>
      <w:r w:rsidRPr="00785617">
        <w:t>. Druhé, doplnené a prepracované vydanie. Bratislava: IURA EDITION, spol.s.r.o, 2009, s. 410</w:t>
      </w:r>
    </w:p>
  </w:footnote>
  <w:footnote w:id="259">
    <w:p w:rsidR="00CE1AC6" w:rsidRPr="00785617" w:rsidRDefault="00CE1AC6" w:rsidP="00774A5F">
      <w:pPr>
        <w:pStyle w:val="Textpoznpodarou"/>
        <w:jc w:val="both"/>
      </w:pPr>
      <w:r w:rsidRPr="00785617">
        <w:rPr>
          <w:rStyle w:val="Znakapoznpodarou"/>
        </w:rPr>
        <w:footnoteRef/>
      </w:r>
      <w:r w:rsidRPr="00785617">
        <w:t xml:space="preserve"> VOJČÍK, P. a kol. </w:t>
      </w:r>
      <w:r w:rsidRPr="00785617">
        <w:rPr>
          <w:i/>
        </w:rPr>
        <w:t>Občiansky zákonník Stručný komentár</w:t>
      </w:r>
      <w:r w:rsidRPr="00785617">
        <w:t>. Druhé, doplnené a prepracované vydanie. Bratislava: IURA EDITION, spol.s.r.o, 2009, s. 428</w:t>
      </w:r>
    </w:p>
  </w:footnote>
  <w:footnote w:id="260">
    <w:p w:rsidR="00CE1AC6" w:rsidRPr="00785617" w:rsidRDefault="00CE1AC6" w:rsidP="00774A5F">
      <w:pPr>
        <w:pStyle w:val="Textpoznpodarou"/>
        <w:jc w:val="both"/>
      </w:pPr>
      <w:r w:rsidRPr="00785617">
        <w:rPr>
          <w:rStyle w:val="Znakapoznpodarou"/>
        </w:rPr>
        <w:footnoteRef/>
      </w:r>
      <w:r w:rsidRPr="00785617">
        <w:t xml:space="preserve"> LAZAR, J. a kol. </w:t>
      </w:r>
      <w:r w:rsidRPr="00785617">
        <w:rPr>
          <w:i/>
        </w:rPr>
        <w:t>Občianske právo hmotné. Tretie doplnené a prepracované vydanie. 1. Veobecná časť. Rodinné právo. Vecné práva. Dedičské právo</w:t>
      </w:r>
      <w:r w:rsidRPr="00785617">
        <w:t>. Bratislava: IURA EDITION, 2006, s. 513</w:t>
      </w:r>
    </w:p>
  </w:footnote>
  <w:footnote w:id="261">
    <w:p w:rsidR="00CE1AC6" w:rsidRPr="00785617" w:rsidRDefault="00CE1AC6" w:rsidP="00774A5F">
      <w:pPr>
        <w:pStyle w:val="Textpoznpodarou"/>
        <w:jc w:val="both"/>
      </w:pPr>
      <w:r w:rsidRPr="00785617">
        <w:rPr>
          <w:rStyle w:val="Znakapoznpodarou"/>
        </w:rPr>
        <w:footnoteRef/>
      </w:r>
      <w:r w:rsidRPr="00785617">
        <w:t xml:space="preserve"> NITSCHNEIDEROVÁ, Z. </w:t>
      </w:r>
      <w:r w:rsidRPr="00785617">
        <w:rPr>
          <w:i/>
        </w:rPr>
        <w:t xml:space="preserve">Zástavní právo podle nového občanského zákoníku. </w:t>
      </w:r>
      <w:r w:rsidRPr="00785617">
        <w:t xml:space="preserve">www.epravo.cz. č. 91605, </w:t>
      </w:r>
      <w:r w:rsidRPr="00785617">
        <w:br/>
        <w:t xml:space="preserve">5. 6. 2013, dostupné na: </w:t>
      </w:r>
      <w:hyperlink r:id="rId2" w:history="1">
        <w:r w:rsidRPr="00785617">
          <w:rPr>
            <w:rStyle w:val="Hypertextovodkaz"/>
          </w:rPr>
          <w:t>http://www.epravo.cz/top/clanky/zastavni-pravo-podle-noveho-obcanskeho-zakoniku-91605.html</w:t>
        </w:r>
      </w:hyperlink>
    </w:p>
  </w:footnote>
  <w:footnote w:id="262">
    <w:p w:rsidR="00CE1AC6" w:rsidRPr="00BD585B" w:rsidRDefault="00CE1AC6" w:rsidP="00774A5F">
      <w:pPr>
        <w:pStyle w:val="Textpoznpodarou"/>
        <w:jc w:val="both"/>
      </w:pPr>
      <w:r w:rsidRPr="00785617">
        <w:rPr>
          <w:rStyle w:val="Znakapoznpodarou"/>
        </w:rPr>
        <w:footnoteRef/>
      </w:r>
      <w:r w:rsidRPr="00785617">
        <w:t xml:space="preserve"> LAZAR, J. a kol. </w:t>
      </w:r>
      <w:r w:rsidRPr="00785617">
        <w:rPr>
          <w:i/>
        </w:rPr>
        <w:t>Občianske právo hmotné. Tretie doplnené a prepracované vydanie. 1. Veobecná časť. Rodinné právo. Vecné práva. Dedičské právo</w:t>
      </w:r>
      <w:r w:rsidRPr="00785617">
        <w:t>. Bratislava: IURA EDITION, 2006, s. 520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A1C9E"/>
    <w:multiLevelType w:val="multilevel"/>
    <w:tmpl w:val="515A57CC"/>
    <w:lvl w:ilvl="0">
      <w:start w:val="4"/>
      <w:numFmt w:val="decimal"/>
      <w:lvlText w:val="%1"/>
      <w:lvlJc w:val="left"/>
      <w:pPr>
        <w:ind w:left="0" w:firstLine="0"/>
      </w:pPr>
      <w:rPr>
        <w:rFonts w:hint="default"/>
      </w:rPr>
    </w:lvl>
    <w:lvl w:ilvl="1">
      <w:start w:val="5"/>
      <w:numFmt w:val="decimal"/>
      <w:lvlText w:val="%1.%2"/>
      <w:lvlJc w:val="left"/>
      <w:pPr>
        <w:ind w:left="0" w:firstLine="0"/>
      </w:pPr>
      <w:rPr>
        <w:rFonts w:hint="default"/>
      </w:rPr>
    </w:lvl>
    <w:lvl w:ilvl="2">
      <w:start w:val="3"/>
      <w:numFmt w:val="decimal"/>
      <w:lvlText w:val="%1.%2.%3"/>
      <w:lvlJc w:val="left"/>
      <w:pPr>
        <w:ind w:left="0" w:firstLine="0"/>
      </w:pPr>
      <w:rPr>
        <w:rFonts w:hint="default"/>
      </w:rPr>
    </w:lvl>
    <w:lvl w:ilvl="3">
      <w:start w:val="2"/>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0B823193"/>
    <w:multiLevelType w:val="multilevel"/>
    <w:tmpl w:val="CF8822F2"/>
    <w:lvl w:ilvl="0">
      <w:start w:val="5"/>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nsid w:val="1FC465F3"/>
    <w:multiLevelType w:val="hybridMultilevel"/>
    <w:tmpl w:val="EC306C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019182F"/>
    <w:multiLevelType w:val="hybridMultilevel"/>
    <w:tmpl w:val="37DC6880"/>
    <w:lvl w:ilvl="0" w:tplc="81B8EB86">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6886472"/>
    <w:multiLevelType w:val="multilevel"/>
    <w:tmpl w:val="F7C03DA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nsid w:val="27E5253B"/>
    <w:multiLevelType w:val="hybridMultilevel"/>
    <w:tmpl w:val="F3B61A74"/>
    <w:lvl w:ilvl="0" w:tplc="B240CFD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28573AC0"/>
    <w:multiLevelType w:val="hybridMultilevel"/>
    <w:tmpl w:val="E5FA2F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8935870"/>
    <w:multiLevelType w:val="multilevel"/>
    <w:tmpl w:val="F7C03DA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nsid w:val="2BF45910"/>
    <w:multiLevelType w:val="hybridMultilevel"/>
    <w:tmpl w:val="33383F6E"/>
    <w:lvl w:ilvl="0" w:tplc="88F6C0DC">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9">
    <w:nsid w:val="33B433D5"/>
    <w:multiLevelType w:val="multilevel"/>
    <w:tmpl w:val="72046072"/>
    <w:lvl w:ilvl="0">
      <w:start w:val="4"/>
      <w:numFmt w:val="decimal"/>
      <w:lvlText w:val="%1"/>
      <w:lvlJc w:val="left"/>
      <w:pPr>
        <w:ind w:left="0" w:firstLine="0"/>
      </w:pPr>
      <w:rPr>
        <w:rFonts w:hint="default"/>
      </w:rPr>
    </w:lvl>
    <w:lvl w:ilvl="1">
      <w:start w:val="7"/>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nsid w:val="45A878D1"/>
    <w:multiLevelType w:val="multilevel"/>
    <w:tmpl w:val="515A57CC"/>
    <w:lvl w:ilvl="0">
      <w:start w:val="4"/>
      <w:numFmt w:val="decimal"/>
      <w:lvlText w:val="%1"/>
      <w:lvlJc w:val="left"/>
      <w:pPr>
        <w:ind w:left="0" w:firstLine="0"/>
      </w:pPr>
      <w:rPr>
        <w:rFonts w:hint="default"/>
      </w:rPr>
    </w:lvl>
    <w:lvl w:ilvl="1">
      <w:start w:val="5"/>
      <w:numFmt w:val="decimal"/>
      <w:lvlText w:val="%1.%2"/>
      <w:lvlJc w:val="left"/>
      <w:pPr>
        <w:ind w:left="0" w:firstLine="0"/>
      </w:pPr>
      <w:rPr>
        <w:rFonts w:hint="default"/>
      </w:rPr>
    </w:lvl>
    <w:lvl w:ilvl="2">
      <w:start w:val="3"/>
      <w:numFmt w:val="decimal"/>
      <w:lvlText w:val="%1.%2.%3"/>
      <w:lvlJc w:val="left"/>
      <w:pPr>
        <w:ind w:left="0" w:firstLine="0"/>
      </w:pPr>
      <w:rPr>
        <w:rFonts w:hint="default"/>
      </w:rPr>
    </w:lvl>
    <w:lvl w:ilvl="3">
      <w:start w:val="2"/>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nsid w:val="55C23B60"/>
    <w:multiLevelType w:val="multilevel"/>
    <w:tmpl w:val="7D6E5796"/>
    <w:lvl w:ilvl="0">
      <w:start w:val="6"/>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nsid w:val="5DAC53ED"/>
    <w:multiLevelType w:val="multilevel"/>
    <w:tmpl w:val="E5CC6ED8"/>
    <w:lvl w:ilvl="0">
      <w:start w:val="5"/>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2"/>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nsid w:val="63383886"/>
    <w:multiLevelType w:val="hybridMultilevel"/>
    <w:tmpl w:val="A28C41BE"/>
    <w:lvl w:ilvl="0" w:tplc="4DD2CD5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nsid w:val="6CE60174"/>
    <w:multiLevelType w:val="multilevel"/>
    <w:tmpl w:val="B84E1242"/>
    <w:lvl w:ilvl="0">
      <w:start w:val="5"/>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nsid w:val="75963AA5"/>
    <w:multiLevelType w:val="hybridMultilevel"/>
    <w:tmpl w:val="62EC5E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67F43A9"/>
    <w:multiLevelType w:val="hybridMultilevel"/>
    <w:tmpl w:val="0BEA7F46"/>
    <w:lvl w:ilvl="0" w:tplc="38C8A0A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nsid w:val="7B25093D"/>
    <w:multiLevelType w:val="hybridMultilevel"/>
    <w:tmpl w:val="C4F0E616"/>
    <w:lvl w:ilvl="0" w:tplc="EA2C486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6"/>
  </w:num>
  <w:num w:numId="2">
    <w:abstractNumId w:val="8"/>
  </w:num>
  <w:num w:numId="3">
    <w:abstractNumId w:val="5"/>
  </w:num>
  <w:num w:numId="4">
    <w:abstractNumId w:val="3"/>
  </w:num>
  <w:num w:numId="5">
    <w:abstractNumId w:val="6"/>
  </w:num>
  <w:num w:numId="6">
    <w:abstractNumId w:val="15"/>
  </w:num>
  <w:num w:numId="7">
    <w:abstractNumId w:val="4"/>
  </w:num>
  <w:num w:numId="8">
    <w:abstractNumId w:val="0"/>
  </w:num>
  <w:num w:numId="9">
    <w:abstractNumId w:val="12"/>
  </w:num>
  <w:num w:numId="10">
    <w:abstractNumId w:val="9"/>
  </w:num>
  <w:num w:numId="11">
    <w:abstractNumId w:val="13"/>
  </w:num>
  <w:num w:numId="12">
    <w:abstractNumId w:val="17"/>
  </w:num>
  <w:num w:numId="13">
    <w:abstractNumId w:val="11"/>
  </w:num>
  <w:num w:numId="14">
    <w:abstractNumId w:val="2"/>
  </w:num>
  <w:num w:numId="15">
    <w:abstractNumId w:val="10"/>
  </w:num>
  <w:num w:numId="16">
    <w:abstractNumId w:val="7"/>
  </w:num>
  <w:num w:numId="17">
    <w:abstractNumId w:val="14"/>
  </w:num>
  <w:num w:numId="1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C6A"/>
    <w:rsid w:val="0000039C"/>
    <w:rsid w:val="0000053E"/>
    <w:rsid w:val="00000C99"/>
    <w:rsid w:val="00001112"/>
    <w:rsid w:val="0000167C"/>
    <w:rsid w:val="00001908"/>
    <w:rsid w:val="00001BE8"/>
    <w:rsid w:val="00001DA0"/>
    <w:rsid w:val="00001F22"/>
    <w:rsid w:val="00002598"/>
    <w:rsid w:val="000027EC"/>
    <w:rsid w:val="00002A76"/>
    <w:rsid w:val="00002AEA"/>
    <w:rsid w:val="00002B9F"/>
    <w:rsid w:val="00003029"/>
    <w:rsid w:val="0000323C"/>
    <w:rsid w:val="0000326D"/>
    <w:rsid w:val="00003732"/>
    <w:rsid w:val="00004668"/>
    <w:rsid w:val="00004C3F"/>
    <w:rsid w:val="00004DF1"/>
    <w:rsid w:val="00004EE8"/>
    <w:rsid w:val="00005148"/>
    <w:rsid w:val="00005354"/>
    <w:rsid w:val="000053A9"/>
    <w:rsid w:val="0000577E"/>
    <w:rsid w:val="00005DBD"/>
    <w:rsid w:val="00005ED7"/>
    <w:rsid w:val="00006205"/>
    <w:rsid w:val="00006358"/>
    <w:rsid w:val="000063D7"/>
    <w:rsid w:val="00006B1B"/>
    <w:rsid w:val="00006C14"/>
    <w:rsid w:val="00006E7A"/>
    <w:rsid w:val="00007765"/>
    <w:rsid w:val="00007A3D"/>
    <w:rsid w:val="00007AAD"/>
    <w:rsid w:val="00010029"/>
    <w:rsid w:val="000109A7"/>
    <w:rsid w:val="00010EB8"/>
    <w:rsid w:val="000113E9"/>
    <w:rsid w:val="00011523"/>
    <w:rsid w:val="00011D1E"/>
    <w:rsid w:val="00011F15"/>
    <w:rsid w:val="00011F35"/>
    <w:rsid w:val="0001208C"/>
    <w:rsid w:val="00012318"/>
    <w:rsid w:val="00012A1A"/>
    <w:rsid w:val="00012A8C"/>
    <w:rsid w:val="00012CC7"/>
    <w:rsid w:val="00013306"/>
    <w:rsid w:val="000135F3"/>
    <w:rsid w:val="000135F9"/>
    <w:rsid w:val="00013ADC"/>
    <w:rsid w:val="00013C85"/>
    <w:rsid w:val="00013E5A"/>
    <w:rsid w:val="00013EBD"/>
    <w:rsid w:val="000146C7"/>
    <w:rsid w:val="000147A1"/>
    <w:rsid w:val="0001491D"/>
    <w:rsid w:val="00015649"/>
    <w:rsid w:val="0001565F"/>
    <w:rsid w:val="00015C7E"/>
    <w:rsid w:val="000163BF"/>
    <w:rsid w:val="00016510"/>
    <w:rsid w:val="00016858"/>
    <w:rsid w:val="00016EA6"/>
    <w:rsid w:val="0001765B"/>
    <w:rsid w:val="00017A97"/>
    <w:rsid w:val="00017BEC"/>
    <w:rsid w:val="000203CA"/>
    <w:rsid w:val="00020500"/>
    <w:rsid w:val="00020888"/>
    <w:rsid w:val="00020A3B"/>
    <w:rsid w:val="00020D7E"/>
    <w:rsid w:val="000212BF"/>
    <w:rsid w:val="00022250"/>
    <w:rsid w:val="00022B25"/>
    <w:rsid w:val="00022CBC"/>
    <w:rsid w:val="00022D67"/>
    <w:rsid w:val="00023334"/>
    <w:rsid w:val="00023951"/>
    <w:rsid w:val="00023DDD"/>
    <w:rsid w:val="00024389"/>
    <w:rsid w:val="00024564"/>
    <w:rsid w:val="00024B72"/>
    <w:rsid w:val="00024E64"/>
    <w:rsid w:val="000250A4"/>
    <w:rsid w:val="00025164"/>
    <w:rsid w:val="000254B3"/>
    <w:rsid w:val="0002560E"/>
    <w:rsid w:val="00025885"/>
    <w:rsid w:val="000261D7"/>
    <w:rsid w:val="000262BF"/>
    <w:rsid w:val="00026484"/>
    <w:rsid w:val="0002649B"/>
    <w:rsid w:val="0002703B"/>
    <w:rsid w:val="0002715F"/>
    <w:rsid w:val="000271C6"/>
    <w:rsid w:val="0002722A"/>
    <w:rsid w:val="00030639"/>
    <w:rsid w:val="00030A14"/>
    <w:rsid w:val="000317B5"/>
    <w:rsid w:val="000318FE"/>
    <w:rsid w:val="00031BB2"/>
    <w:rsid w:val="00031C67"/>
    <w:rsid w:val="00031E12"/>
    <w:rsid w:val="00031E7C"/>
    <w:rsid w:val="00031F1B"/>
    <w:rsid w:val="00031F97"/>
    <w:rsid w:val="00032482"/>
    <w:rsid w:val="00032639"/>
    <w:rsid w:val="00032C02"/>
    <w:rsid w:val="00032D04"/>
    <w:rsid w:val="00032E36"/>
    <w:rsid w:val="0003308F"/>
    <w:rsid w:val="000330E2"/>
    <w:rsid w:val="000330FD"/>
    <w:rsid w:val="00033331"/>
    <w:rsid w:val="00033456"/>
    <w:rsid w:val="00033D0A"/>
    <w:rsid w:val="00033EFE"/>
    <w:rsid w:val="00033F58"/>
    <w:rsid w:val="00033FFF"/>
    <w:rsid w:val="0003437A"/>
    <w:rsid w:val="000346BA"/>
    <w:rsid w:val="00034744"/>
    <w:rsid w:val="00034A12"/>
    <w:rsid w:val="0003516D"/>
    <w:rsid w:val="00035303"/>
    <w:rsid w:val="00035658"/>
    <w:rsid w:val="000358FA"/>
    <w:rsid w:val="00035995"/>
    <w:rsid w:val="0003625B"/>
    <w:rsid w:val="000363F1"/>
    <w:rsid w:val="00036936"/>
    <w:rsid w:val="00036DD7"/>
    <w:rsid w:val="00037019"/>
    <w:rsid w:val="000371C7"/>
    <w:rsid w:val="000376A2"/>
    <w:rsid w:val="00037962"/>
    <w:rsid w:val="00037AB9"/>
    <w:rsid w:val="00037C16"/>
    <w:rsid w:val="00037CDD"/>
    <w:rsid w:val="00037E9E"/>
    <w:rsid w:val="00040135"/>
    <w:rsid w:val="0004076C"/>
    <w:rsid w:val="000413B3"/>
    <w:rsid w:val="00041A3F"/>
    <w:rsid w:val="00041AE2"/>
    <w:rsid w:val="00041B1E"/>
    <w:rsid w:val="0004259E"/>
    <w:rsid w:val="000427CF"/>
    <w:rsid w:val="00042CEA"/>
    <w:rsid w:val="00042F52"/>
    <w:rsid w:val="00042F6F"/>
    <w:rsid w:val="00043121"/>
    <w:rsid w:val="0004330E"/>
    <w:rsid w:val="000434E2"/>
    <w:rsid w:val="000435DE"/>
    <w:rsid w:val="000435ED"/>
    <w:rsid w:val="00044604"/>
    <w:rsid w:val="000446F6"/>
    <w:rsid w:val="00044F75"/>
    <w:rsid w:val="00044FEB"/>
    <w:rsid w:val="000451A0"/>
    <w:rsid w:val="000451B8"/>
    <w:rsid w:val="000455E7"/>
    <w:rsid w:val="00045614"/>
    <w:rsid w:val="00045640"/>
    <w:rsid w:val="000457D3"/>
    <w:rsid w:val="000457DD"/>
    <w:rsid w:val="000459A1"/>
    <w:rsid w:val="00045BFD"/>
    <w:rsid w:val="00045E9F"/>
    <w:rsid w:val="0004604C"/>
    <w:rsid w:val="00046721"/>
    <w:rsid w:val="00046943"/>
    <w:rsid w:val="00046A4A"/>
    <w:rsid w:val="00046B27"/>
    <w:rsid w:val="000472ED"/>
    <w:rsid w:val="00047390"/>
    <w:rsid w:val="000473C1"/>
    <w:rsid w:val="000474C0"/>
    <w:rsid w:val="00047611"/>
    <w:rsid w:val="00047A73"/>
    <w:rsid w:val="00047B30"/>
    <w:rsid w:val="00047F63"/>
    <w:rsid w:val="00050232"/>
    <w:rsid w:val="000502E3"/>
    <w:rsid w:val="000503D9"/>
    <w:rsid w:val="000503E8"/>
    <w:rsid w:val="00050CCF"/>
    <w:rsid w:val="00050DD1"/>
    <w:rsid w:val="00050E3B"/>
    <w:rsid w:val="00050EAB"/>
    <w:rsid w:val="00050F49"/>
    <w:rsid w:val="000511F6"/>
    <w:rsid w:val="00051312"/>
    <w:rsid w:val="00051B20"/>
    <w:rsid w:val="00051DF0"/>
    <w:rsid w:val="00052161"/>
    <w:rsid w:val="000521F6"/>
    <w:rsid w:val="00052667"/>
    <w:rsid w:val="000528E6"/>
    <w:rsid w:val="00052E2D"/>
    <w:rsid w:val="00053877"/>
    <w:rsid w:val="000540A6"/>
    <w:rsid w:val="000541A0"/>
    <w:rsid w:val="0005422D"/>
    <w:rsid w:val="000542CE"/>
    <w:rsid w:val="00055FC6"/>
    <w:rsid w:val="000565AC"/>
    <w:rsid w:val="000568FB"/>
    <w:rsid w:val="00056907"/>
    <w:rsid w:val="00056A9A"/>
    <w:rsid w:val="00057592"/>
    <w:rsid w:val="0005792A"/>
    <w:rsid w:val="000579FE"/>
    <w:rsid w:val="0006003C"/>
    <w:rsid w:val="00060305"/>
    <w:rsid w:val="000604F7"/>
    <w:rsid w:val="000609F9"/>
    <w:rsid w:val="00060C88"/>
    <w:rsid w:val="00060CAC"/>
    <w:rsid w:val="00061581"/>
    <w:rsid w:val="00061731"/>
    <w:rsid w:val="0006178A"/>
    <w:rsid w:val="00061A84"/>
    <w:rsid w:val="00061ACD"/>
    <w:rsid w:val="00061D2E"/>
    <w:rsid w:val="00061FB8"/>
    <w:rsid w:val="0006207C"/>
    <w:rsid w:val="000621DB"/>
    <w:rsid w:val="000623B4"/>
    <w:rsid w:val="0006258F"/>
    <w:rsid w:val="00062952"/>
    <w:rsid w:val="00062D14"/>
    <w:rsid w:val="00062E7E"/>
    <w:rsid w:val="00062FB5"/>
    <w:rsid w:val="000634BC"/>
    <w:rsid w:val="00063566"/>
    <w:rsid w:val="000636F8"/>
    <w:rsid w:val="0006398E"/>
    <w:rsid w:val="00063C45"/>
    <w:rsid w:val="0006466C"/>
    <w:rsid w:val="0006480E"/>
    <w:rsid w:val="00064AD4"/>
    <w:rsid w:val="00065295"/>
    <w:rsid w:val="000653ED"/>
    <w:rsid w:val="00065834"/>
    <w:rsid w:val="00065920"/>
    <w:rsid w:val="00065B98"/>
    <w:rsid w:val="000666E0"/>
    <w:rsid w:val="000668A5"/>
    <w:rsid w:val="00066A2A"/>
    <w:rsid w:val="00066C7D"/>
    <w:rsid w:val="00066CFD"/>
    <w:rsid w:val="00066D54"/>
    <w:rsid w:val="00067719"/>
    <w:rsid w:val="00067867"/>
    <w:rsid w:val="0007026A"/>
    <w:rsid w:val="000709DC"/>
    <w:rsid w:val="00070D70"/>
    <w:rsid w:val="000712BC"/>
    <w:rsid w:val="00071489"/>
    <w:rsid w:val="0007161D"/>
    <w:rsid w:val="00071DCB"/>
    <w:rsid w:val="000724B6"/>
    <w:rsid w:val="000725AA"/>
    <w:rsid w:val="0007265E"/>
    <w:rsid w:val="00072684"/>
    <w:rsid w:val="000729C9"/>
    <w:rsid w:val="00072DB7"/>
    <w:rsid w:val="00073151"/>
    <w:rsid w:val="0007315D"/>
    <w:rsid w:val="00073175"/>
    <w:rsid w:val="000732E4"/>
    <w:rsid w:val="000733E3"/>
    <w:rsid w:val="0007362C"/>
    <w:rsid w:val="000737D6"/>
    <w:rsid w:val="00074419"/>
    <w:rsid w:val="00074B64"/>
    <w:rsid w:val="00074EC3"/>
    <w:rsid w:val="0007532B"/>
    <w:rsid w:val="0007554B"/>
    <w:rsid w:val="00075910"/>
    <w:rsid w:val="00076212"/>
    <w:rsid w:val="00076CD9"/>
    <w:rsid w:val="00076D9C"/>
    <w:rsid w:val="00077143"/>
    <w:rsid w:val="000774B5"/>
    <w:rsid w:val="00077637"/>
    <w:rsid w:val="00077E39"/>
    <w:rsid w:val="0008012F"/>
    <w:rsid w:val="000804E1"/>
    <w:rsid w:val="00080510"/>
    <w:rsid w:val="00080557"/>
    <w:rsid w:val="00080834"/>
    <w:rsid w:val="00080BB6"/>
    <w:rsid w:val="00080ED4"/>
    <w:rsid w:val="000811D2"/>
    <w:rsid w:val="00081551"/>
    <w:rsid w:val="000818B1"/>
    <w:rsid w:val="000819C9"/>
    <w:rsid w:val="00081DE6"/>
    <w:rsid w:val="00081F7F"/>
    <w:rsid w:val="000822AA"/>
    <w:rsid w:val="00082789"/>
    <w:rsid w:val="00083134"/>
    <w:rsid w:val="000831D9"/>
    <w:rsid w:val="00083210"/>
    <w:rsid w:val="0008346A"/>
    <w:rsid w:val="000838A1"/>
    <w:rsid w:val="000838B6"/>
    <w:rsid w:val="00083B30"/>
    <w:rsid w:val="00083D7F"/>
    <w:rsid w:val="0008509F"/>
    <w:rsid w:val="000852AE"/>
    <w:rsid w:val="000857E9"/>
    <w:rsid w:val="00085B9E"/>
    <w:rsid w:val="00086113"/>
    <w:rsid w:val="0008651B"/>
    <w:rsid w:val="00086AE9"/>
    <w:rsid w:val="000871D5"/>
    <w:rsid w:val="00087205"/>
    <w:rsid w:val="00087292"/>
    <w:rsid w:val="0008732D"/>
    <w:rsid w:val="00087E10"/>
    <w:rsid w:val="000905E9"/>
    <w:rsid w:val="00090A86"/>
    <w:rsid w:val="00090C27"/>
    <w:rsid w:val="00090C85"/>
    <w:rsid w:val="0009103D"/>
    <w:rsid w:val="00091043"/>
    <w:rsid w:val="0009174E"/>
    <w:rsid w:val="00091CAF"/>
    <w:rsid w:val="00092107"/>
    <w:rsid w:val="00092C17"/>
    <w:rsid w:val="00092D68"/>
    <w:rsid w:val="00092F09"/>
    <w:rsid w:val="00093337"/>
    <w:rsid w:val="00093EE6"/>
    <w:rsid w:val="00093EF0"/>
    <w:rsid w:val="000942A7"/>
    <w:rsid w:val="00094928"/>
    <w:rsid w:val="00094C78"/>
    <w:rsid w:val="00094C7E"/>
    <w:rsid w:val="00095088"/>
    <w:rsid w:val="000950FB"/>
    <w:rsid w:val="00095156"/>
    <w:rsid w:val="00095360"/>
    <w:rsid w:val="000956C9"/>
    <w:rsid w:val="00095EF9"/>
    <w:rsid w:val="00096802"/>
    <w:rsid w:val="00096BB0"/>
    <w:rsid w:val="00096CC8"/>
    <w:rsid w:val="00096E57"/>
    <w:rsid w:val="000A00ED"/>
    <w:rsid w:val="000A0207"/>
    <w:rsid w:val="000A0527"/>
    <w:rsid w:val="000A0986"/>
    <w:rsid w:val="000A099D"/>
    <w:rsid w:val="000A09D7"/>
    <w:rsid w:val="000A1359"/>
    <w:rsid w:val="000A1547"/>
    <w:rsid w:val="000A17FD"/>
    <w:rsid w:val="000A18DD"/>
    <w:rsid w:val="000A19E6"/>
    <w:rsid w:val="000A1CF7"/>
    <w:rsid w:val="000A3B43"/>
    <w:rsid w:val="000A3C20"/>
    <w:rsid w:val="000A3E75"/>
    <w:rsid w:val="000A41DE"/>
    <w:rsid w:val="000A5005"/>
    <w:rsid w:val="000A5258"/>
    <w:rsid w:val="000A57A2"/>
    <w:rsid w:val="000A5A66"/>
    <w:rsid w:val="000A5E6C"/>
    <w:rsid w:val="000A6134"/>
    <w:rsid w:val="000A674A"/>
    <w:rsid w:val="000A6843"/>
    <w:rsid w:val="000A68D2"/>
    <w:rsid w:val="000A699B"/>
    <w:rsid w:val="000A6F06"/>
    <w:rsid w:val="000A7478"/>
    <w:rsid w:val="000A75EF"/>
    <w:rsid w:val="000B0660"/>
    <w:rsid w:val="000B0C4B"/>
    <w:rsid w:val="000B0E9C"/>
    <w:rsid w:val="000B184E"/>
    <w:rsid w:val="000B1D6C"/>
    <w:rsid w:val="000B1D83"/>
    <w:rsid w:val="000B1DE0"/>
    <w:rsid w:val="000B1F1B"/>
    <w:rsid w:val="000B28BC"/>
    <w:rsid w:val="000B3005"/>
    <w:rsid w:val="000B319C"/>
    <w:rsid w:val="000B3B0E"/>
    <w:rsid w:val="000B3C28"/>
    <w:rsid w:val="000B3D91"/>
    <w:rsid w:val="000B3DFD"/>
    <w:rsid w:val="000B4480"/>
    <w:rsid w:val="000B473D"/>
    <w:rsid w:val="000B4B18"/>
    <w:rsid w:val="000B4E8C"/>
    <w:rsid w:val="000B4FB9"/>
    <w:rsid w:val="000B5193"/>
    <w:rsid w:val="000B53C8"/>
    <w:rsid w:val="000B55FC"/>
    <w:rsid w:val="000B582A"/>
    <w:rsid w:val="000B5AC4"/>
    <w:rsid w:val="000B6428"/>
    <w:rsid w:val="000B648B"/>
    <w:rsid w:val="000B64E0"/>
    <w:rsid w:val="000B6762"/>
    <w:rsid w:val="000B7234"/>
    <w:rsid w:val="000B7EF3"/>
    <w:rsid w:val="000C089E"/>
    <w:rsid w:val="000C0EA5"/>
    <w:rsid w:val="000C1191"/>
    <w:rsid w:val="000C152A"/>
    <w:rsid w:val="000C154E"/>
    <w:rsid w:val="000C1BD8"/>
    <w:rsid w:val="000C1C40"/>
    <w:rsid w:val="000C1F80"/>
    <w:rsid w:val="000C2066"/>
    <w:rsid w:val="000C216F"/>
    <w:rsid w:val="000C22C3"/>
    <w:rsid w:val="000C27B1"/>
    <w:rsid w:val="000C2E07"/>
    <w:rsid w:val="000C3049"/>
    <w:rsid w:val="000C306B"/>
    <w:rsid w:val="000C31CD"/>
    <w:rsid w:val="000C31D6"/>
    <w:rsid w:val="000C356E"/>
    <w:rsid w:val="000C39D1"/>
    <w:rsid w:val="000C3CFA"/>
    <w:rsid w:val="000C4869"/>
    <w:rsid w:val="000C4945"/>
    <w:rsid w:val="000C4E2D"/>
    <w:rsid w:val="000C50E4"/>
    <w:rsid w:val="000C5135"/>
    <w:rsid w:val="000C5635"/>
    <w:rsid w:val="000C5703"/>
    <w:rsid w:val="000C5939"/>
    <w:rsid w:val="000C5D86"/>
    <w:rsid w:val="000C5F12"/>
    <w:rsid w:val="000C663B"/>
    <w:rsid w:val="000C6AE5"/>
    <w:rsid w:val="000C6ECC"/>
    <w:rsid w:val="000C75BB"/>
    <w:rsid w:val="000C78E1"/>
    <w:rsid w:val="000C78F8"/>
    <w:rsid w:val="000C7B41"/>
    <w:rsid w:val="000C7D4A"/>
    <w:rsid w:val="000D0872"/>
    <w:rsid w:val="000D0B77"/>
    <w:rsid w:val="000D0CC6"/>
    <w:rsid w:val="000D1220"/>
    <w:rsid w:val="000D128B"/>
    <w:rsid w:val="000D131B"/>
    <w:rsid w:val="000D18AE"/>
    <w:rsid w:val="000D1B42"/>
    <w:rsid w:val="000D1D54"/>
    <w:rsid w:val="000D2624"/>
    <w:rsid w:val="000D2974"/>
    <w:rsid w:val="000D2D16"/>
    <w:rsid w:val="000D330A"/>
    <w:rsid w:val="000D3555"/>
    <w:rsid w:val="000D36E1"/>
    <w:rsid w:val="000D3C74"/>
    <w:rsid w:val="000D3CA5"/>
    <w:rsid w:val="000D3E4D"/>
    <w:rsid w:val="000D40CC"/>
    <w:rsid w:val="000D4216"/>
    <w:rsid w:val="000D4EF8"/>
    <w:rsid w:val="000D5063"/>
    <w:rsid w:val="000D5141"/>
    <w:rsid w:val="000D56B6"/>
    <w:rsid w:val="000D596F"/>
    <w:rsid w:val="000D59CC"/>
    <w:rsid w:val="000D5D13"/>
    <w:rsid w:val="000D5ED7"/>
    <w:rsid w:val="000D604C"/>
    <w:rsid w:val="000D6098"/>
    <w:rsid w:val="000D62B9"/>
    <w:rsid w:val="000D6521"/>
    <w:rsid w:val="000D677D"/>
    <w:rsid w:val="000D67DB"/>
    <w:rsid w:val="000D6885"/>
    <w:rsid w:val="000D6F25"/>
    <w:rsid w:val="000D6FFC"/>
    <w:rsid w:val="000D7155"/>
    <w:rsid w:val="000D7935"/>
    <w:rsid w:val="000D7AD4"/>
    <w:rsid w:val="000D7AED"/>
    <w:rsid w:val="000D7D5C"/>
    <w:rsid w:val="000E019D"/>
    <w:rsid w:val="000E02D0"/>
    <w:rsid w:val="000E0453"/>
    <w:rsid w:val="000E0D0D"/>
    <w:rsid w:val="000E17AE"/>
    <w:rsid w:val="000E1E5D"/>
    <w:rsid w:val="000E1E7E"/>
    <w:rsid w:val="000E1EBC"/>
    <w:rsid w:val="000E240B"/>
    <w:rsid w:val="000E2492"/>
    <w:rsid w:val="000E280B"/>
    <w:rsid w:val="000E2A2C"/>
    <w:rsid w:val="000E2CD7"/>
    <w:rsid w:val="000E2D14"/>
    <w:rsid w:val="000E363E"/>
    <w:rsid w:val="000E39C1"/>
    <w:rsid w:val="000E39F0"/>
    <w:rsid w:val="000E3AA9"/>
    <w:rsid w:val="000E3E34"/>
    <w:rsid w:val="000E4440"/>
    <w:rsid w:val="000E45B3"/>
    <w:rsid w:val="000E4C0C"/>
    <w:rsid w:val="000E4DC2"/>
    <w:rsid w:val="000E5004"/>
    <w:rsid w:val="000E541F"/>
    <w:rsid w:val="000E6B0F"/>
    <w:rsid w:val="000E6D55"/>
    <w:rsid w:val="000E70B7"/>
    <w:rsid w:val="000E7B7E"/>
    <w:rsid w:val="000E7CF6"/>
    <w:rsid w:val="000E7F1E"/>
    <w:rsid w:val="000F00FF"/>
    <w:rsid w:val="000F04C6"/>
    <w:rsid w:val="000F0B38"/>
    <w:rsid w:val="000F0D72"/>
    <w:rsid w:val="000F0DC1"/>
    <w:rsid w:val="000F1796"/>
    <w:rsid w:val="000F1B5C"/>
    <w:rsid w:val="000F1E07"/>
    <w:rsid w:val="000F1E84"/>
    <w:rsid w:val="000F1FAE"/>
    <w:rsid w:val="000F2095"/>
    <w:rsid w:val="000F2303"/>
    <w:rsid w:val="000F2352"/>
    <w:rsid w:val="000F2B4A"/>
    <w:rsid w:val="000F2D04"/>
    <w:rsid w:val="000F3A00"/>
    <w:rsid w:val="000F3AAA"/>
    <w:rsid w:val="000F3B2E"/>
    <w:rsid w:val="000F3CE6"/>
    <w:rsid w:val="000F3E41"/>
    <w:rsid w:val="000F4223"/>
    <w:rsid w:val="000F42BC"/>
    <w:rsid w:val="000F47BD"/>
    <w:rsid w:val="000F48A9"/>
    <w:rsid w:val="000F4CAD"/>
    <w:rsid w:val="000F4D31"/>
    <w:rsid w:val="000F4E20"/>
    <w:rsid w:val="000F4F68"/>
    <w:rsid w:val="000F5B01"/>
    <w:rsid w:val="000F6083"/>
    <w:rsid w:val="000F6378"/>
    <w:rsid w:val="000F6B66"/>
    <w:rsid w:val="000F6BC3"/>
    <w:rsid w:val="000F6FF0"/>
    <w:rsid w:val="000F717C"/>
    <w:rsid w:val="000F71F4"/>
    <w:rsid w:val="000F7447"/>
    <w:rsid w:val="000F7525"/>
    <w:rsid w:val="000F79EC"/>
    <w:rsid w:val="000F7BCF"/>
    <w:rsid w:val="000F7C8C"/>
    <w:rsid w:val="001006BE"/>
    <w:rsid w:val="001007B3"/>
    <w:rsid w:val="00100924"/>
    <w:rsid w:val="00100A04"/>
    <w:rsid w:val="00100B93"/>
    <w:rsid w:val="00101305"/>
    <w:rsid w:val="00101714"/>
    <w:rsid w:val="00102042"/>
    <w:rsid w:val="00102346"/>
    <w:rsid w:val="0010257A"/>
    <w:rsid w:val="00102877"/>
    <w:rsid w:val="0010323F"/>
    <w:rsid w:val="00103461"/>
    <w:rsid w:val="00103699"/>
    <w:rsid w:val="00103ABD"/>
    <w:rsid w:val="00103C50"/>
    <w:rsid w:val="001041D6"/>
    <w:rsid w:val="00104295"/>
    <w:rsid w:val="00104374"/>
    <w:rsid w:val="00104C94"/>
    <w:rsid w:val="00105014"/>
    <w:rsid w:val="00105132"/>
    <w:rsid w:val="001054AE"/>
    <w:rsid w:val="00105774"/>
    <w:rsid w:val="0010636C"/>
    <w:rsid w:val="001063AD"/>
    <w:rsid w:val="00106811"/>
    <w:rsid w:val="00106BB5"/>
    <w:rsid w:val="001079FA"/>
    <w:rsid w:val="00107AB6"/>
    <w:rsid w:val="00107E7A"/>
    <w:rsid w:val="00110034"/>
    <w:rsid w:val="001104EE"/>
    <w:rsid w:val="0011096D"/>
    <w:rsid w:val="00110A72"/>
    <w:rsid w:val="00110A9D"/>
    <w:rsid w:val="00110B0A"/>
    <w:rsid w:val="00110BEC"/>
    <w:rsid w:val="00110C64"/>
    <w:rsid w:val="00110E08"/>
    <w:rsid w:val="00111031"/>
    <w:rsid w:val="00111105"/>
    <w:rsid w:val="001111B1"/>
    <w:rsid w:val="001113FC"/>
    <w:rsid w:val="001114D9"/>
    <w:rsid w:val="00111814"/>
    <w:rsid w:val="00111D4C"/>
    <w:rsid w:val="0011243C"/>
    <w:rsid w:val="001126D4"/>
    <w:rsid w:val="00112C0F"/>
    <w:rsid w:val="001130B5"/>
    <w:rsid w:val="0011322D"/>
    <w:rsid w:val="00113446"/>
    <w:rsid w:val="00114493"/>
    <w:rsid w:val="001144E7"/>
    <w:rsid w:val="0011456F"/>
    <w:rsid w:val="0011463D"/>
    <w:rsid w:val="00114826"/>
    <w:rsid w:val="00114ADD"/>
    <w:rsid w:val="00115525"/>
    <w:rsid w:val="00116706"/>
    <w:rsid w:val="001167AF"/>
    <w:rsid w:val="00116934"/>
    <w:rsid w:val="0011703A"/>
    <w:rsid w:val="00117171"/>
    <w:rsid w:val="00117298"/>
    <w:rsid w:val="00117417"/>
    <w:rsid w:val="00117914"/>
    <w:rsid w:val="00120393"/>
    <w:rsid w:val="00120926"/>
    <w:rsid w:val="0012116F"/>
    <w:rsid w:val="001214C1"/>
    <w:rsid w:val="00121A6E"/>
    <w:rsid w:val="00121C61"/>
    <w:rsid w:val="001222FD"/>
    <w:rsid w:val="00122867"/>
    <w:rsid w:val="0012336F"/>
    <w:rsid w:val="00123DF3"/>
    <w:rsid w:val="00123E84"/>
    <w:rsid w:val="00123F91"/>
    <w:rsid w:val="001246D6"/>
    <w:rsid w:val="00124810"/>
    <w:rsid w:val="00124DE7"/>
    <w:rsid w:val="00124F26"/>
    <w:rsid w:val="00125BEF"/>
    <w:rsid w:val="00125FB5"/>
    <w:rsid w:val="00126020"/>
    <w:rsid w:val="00126B1D"/>
    <w:rsid w:val="00126CFE"/>
    <w:rsid w:val="00126E18"/>
    <w:rsid w:val="00126FC2"/>
    <w:rsid w:val="0012704B"/>
    <w:rsid w:val="0012753D"/>
    <w:rsid w:val="00127946"/>
    <w:rsid w:val="00127DF6"/>
    <w:rsid w:val="0013010D"/>
    <w:rsid w:val="001301E2"/>
    <w:rsid w:val="00130453"/>
    <w:rsid w:val="00130692"/>
    <w:rsid w:val="0013098D"/>
    <w:rsid w:val="00130BE4"/>
    <w:rsid w:val="00130E91"/>
    <w:rsid w:val="00130FC0"/>
    <w:rsid w:val="001310E2"/>
    <w:rsid w:val="001312A9"/>
    <w:rsid w:val="00131725"/>
    <w:rsid w:val="00131DDA"/>
    <w:rsid w:val="00132006"/>
    <w:rsid w:val="00133113"/>
    <w:rsid w:val="001338D4"/>
    <w:rsid w:val="001342AC"/>
    <w:rsid w:val="0013458E"/>
    <w:rsid w:val="00134CDF"/>
    <w:rsid w:val="00134E65"/>
    <w:rsid w:val="0013540A"/>
    <w:rsid w:val="00135C91"/>
    <w:rsid w:val="0013609A"/>
    <w:rsid w:val="0013672A"/>
    <w:rsid w:val="00136802"/>
    <w:rsid w:val="00136853"/>
    <w:rsid w:val="0013699C"/>
    <w:rsid w:val="00136B1E"/>
    <w:rsid w:val="00136CF2"/>
    <w:rsid w:val="00136F29"/>
    <w:rsid w:val="001371B1"/>
    <w:rsid w:val="0013721C"/>
    <w:rsid w:val="001372C5"/>
    <w:rsid w:val="0013736A"/>
    <w:rsid w:val="0013763E"/>
    <w:rsid w:val="001379CB"/>
    <w:rsid w:val="00137B01"/>
    <w:rsid w:val="00137C81"/>
    <w:rsid w:val="00137D4B"/>
    <w:rsid w:val="00137DA1"/>
    <w:rsid w:val="0014065F"/>
    <w:rsid w:val="001407C9"/>
    <w:rsid w:val="00140BCB"/>
    <w:rsid w:val="00141264"/>
    <w:rsid w:val="00141550"/>
    <w:rsid w:val="0014176C"/>
    <w:rsid w:val="0014234F"/>
    <w:rsid w:val="00142811"/>
    <w:rsid w:val="0014285D"/>
    <w:rsid w:val="00142E8D"/>
    <w:rsid w:val="001432AD"/>
    <w:rsid w:val="00143349"/>
    <w:rsid w:val="00143A4D"/>
    <w:rsid w:val="00144B38"/>
    <w:rsid w:val="00144EF8"/>
    <w:rsid w:val="00145633"/>
    <w:rsid w:val="00145AB6"/>
    <w:rsid w:val="00145BC2"/>
    <w:rsid w:val="00145F5B"/>
    <w:rsid w:val="00146153"/>
    <w:rsid w:val="0014630B"/>
    <w:rsid w:val="00146618"/>
    <w:rsid w:val="00146723"/>
    <w:rsid w:val="001468C4"/>
    <w:rsid w:val="0014794B"/>
    <w:rsid w:val="00147AC2"/>
    <w:rsid w:val="00147BB7"/>
    <w:rsid w:val="00150124"/>
    <w:rsid w:val="001503C9"/>
    <w:rsid w:val="001504C4"/>
    <w:rsid w:val="001507A0"/>
    <w:rsid w:val="001507AB"/>
    <w:rsid w:val="00150924"/>
    <w:rsid w:val="00151115"/>
    <w:rsid w:val="00151372"/>
    <w:rsid w:val="00151418"/>
    <w:rsid w:val="0015142D"/>
    <w:rsid w:val="001519D9"/>
    <w:rsid w:val="00151A1B"/>
    <w:rsid w:val="00151B35"/>
    <w:rsid w:val="00151DA9"/>
    <w:rsid w:val="00151E12"/>
    <w:rsid w:val="001521B0"/>
    <w:rsid w:val="0015264F"/>
    <w:rsid w:val="00152816"/>
    <w:rsid w:val="001529DE"/>
    <w:rsid w:val="00152DFF"/>
    <w:rsid w:val="00152EC2"/>
    <w:rsid w:val="00152F21"/>
    <w:rsid w:val="00152F59"/>
    <w:rsid w:val="001531C7"/>
    <w:rsid w:val="001534EF"/>
    <w:rsid w:val="00153820"/>
    <w:rsid w:val="00153A42"/>
    <w:rsid w:val="00153A5B"/>
    <w:rsid w:val="00153C24"/>
    <w:rsid w:val="001540EF"/>
    <w:rsid w:val="00154755"/>
    <w:rsid w:val="00154D25"/>
    <w:rsid w:val="00154F1D"/>
    <w:rsid w:val="001550D6"/>
    <w:rsid w:val="00155210"/>
    <w:rsid w:val="00155255"/>
    <w:rsid w:val="0015547E"/>
    <w:rsid w:val="00155739"/>
    <w:rsid w:val="00155877"/>
    <w:rsid w:val="00155BC2"/>
    <w:rsid w:val="00156267"/>
    <w:rsid w:val="0015628D"/>
    <w:rsid w:val="001566E0"/>
    <w:rsid w:val="001569CA"/>
    <w:rsid w:val="00156BA6"/>
    <w:rsid w:val="001570AF"/>
    <w:rsid w:val="001575D5"/>
    <w:rsid w:val="00157B7D"/>
    <w:rsid w:val="00157D13"/>
    <w:rsid w:val="00157D24"/>
    <w:rsid w:val="00161AB9"/>
    <w:rsid w:val="00161B43"/>
    <w:rsid w:val="00162044"/>
    <w:rsid w:val="001623CA"/>
    <w:rsid w:val="00162E09"/>
    <w:rsid w:val="0016335B"/>
    <w:rsid w:val="001633F9"/>
    <w:rsid w:val="001636F4"/>
    <w:rsid w:val="00163939"/>
    <w:rsid w:val="001639A1"/>
    <w:rsid w:val="00163BC9"/>
    <w:rsid w:val="00165432"/>
    <w:rsid w:val="001659C6"/>
    <w:rsid w:val="0016688F"/>
    <w:rsid w:val="001668A0"/>
    <w:rsid w:val="00166B18"/>
    <w:rsid w:val="00166F49"/>
    <w:rsid w:val="0016742E"/>
    <w:rsid w:val="001676BE"/>
    <w:rsid w:val="00167710"/>
    <w:rsid w:val="0016780A"/>
    <w:rsid w:val="0016780D"/>
    <w:rsid w:val="00167881"/>
    <w:rsid w:val="00167AC0"/>
    <w:rsid w:val="00167ED1"/>
    <w:rsid w:val="001704FB"/>
    <w:rsid w:val="00170A2C"/>
    <w:rsid w:val="00170C5F"/>
    <w:rsid w:val="00170D68"/>
    <w:rsid w:val="00170D93"/>
    <w:rsid w:val="00170F68"/>
    <w:rsid w:val="00171BB8"/>
    <w:rsid w:val="00171C62"/>
    <w:rsid w:val="0017218A"/>
    <w:rsid w:val="001723A6"/>
    <w:rsid w:val="001726A7"/>
    <w:rsid w:val="0017275D"/>
    <w:rsid w:val="001729EA"/>
    <w:rsid w:val="00172B9B"/>
    <w:rsid w:val="00172EE4"/>
    <w:rsid w:val="00172F44"/>
    <w:rsid w:val="00172F5E"/>
    <w:rsid w:val="00173396"/>
    <w:rsid w:val="001734C6"/>
    <w:rsid w:val="001737EE"/>
    <w:rsid w:val="00173C55"/>
    <w:rsid w:val="00174239"/>
    <w:rsid w:val="001744C2"/>
    <w:rsid w:val="00174FE5"/>
    <w:rsid w:val="001758F6"/>
    <w:rsid w:val="00175CED"/>
    <w:rsid w:val="00175CFF"/>
    <w:rsid w:val="00175DD8"/>
    <w:rsid w:val="00175EBB"/>
    <w:rsid w:val="0017634B"/>
    <w:rsid w:val="00176BFE"/>
    <w:rsid w:val="00176D5E"/>
    <w:rsid w:val="00177448"/>
    <w:rsid w:val="001778F4"/>
    <w:rsid w:val="00177CE4"/>
    <w:rsid w:val="00180146"/>
    <w:rsid w:val="001802C4"/>
    <w:rsid w:val="00180664"/>
    <w:rsid w:val="00180E11"/>
    <w:rsid w:val="00181253"/>
    <w:rsid w:val="00181B31"/>
    <w:rsid w:val="0018241E"/>
    <w:rsid w:val="001824FB"/>
    <w:rsid w:val="001826CA"/>
    <w:rsid w:val="001827BC"/>
    <w:rsid w:val="001828B0"/>
    <w:rsid w:val="00182DAE"/>
    <w:rsid w:val="001831C2"/>
    <w:rsid w:val="001836C3"/>
    <w:rsid w:val="00183986"/>
    <w:rsid w:val="00183ADB"/>
    <w:rsid w:val="00183E12"/>
    <w:rsid w:val="0018429D"/>
    <w:rsid w:val="0018451B"/>
    <w:rsid w:val="001847F3"/>
    <w:rsid w:val="00184BA3"/>
    <w:rsid w:val="00184CD9"/>
    <w:rsid w:val="00184E14"/>
    <w:rsid w:val="001854FC"/>
    <w:rsid w:val="001859A8"/>
    <w:rsid w:val="00185A6A"/>
    <w:rsid w:val="00185DCB"/>
    <w:rsid w:val="001865AA"/>
    <w:rsid w:val="00186B41"/>
    <w:rsid w:val="00187237"/>
    <w:rsid w:val="0018723A"/>
    <w:rsid w:val="001876B1"/>
    <w:rsid w:val="00187E00"/>
    <w:rsid w:val="0019036C"/>
    <w:rsid w:val="0019094F"/>
    <w:rsid w:val="001918CB"/>
    <w:rsid w:val="00192CA0"/>
    <w:rsid w:val="0019302D"/>
    <w:rsid w:val="00193615"/>
    <w:rsid w:val="00193911"/>
    <w:rsid w:val="00194402"/>
    <w:rsid w:val="001944B3"/>
    <w:rsid w:val="0019456D"/>
    <w:rsid w:val="00195035"/>
    <w:rsid w:val="001950B0"/>
    <w:rsid w:val="001954EB"/>
    <w:rsid w:val="00195A49"/>
    <w:rsid w:val="00195A9D"/>
    <w:rsid w:val="00195AFE"/>
    <w:rsid w:val="0019671E"/>
    <w:rsid w:val="00196AB2"/>
    <w:rsid w:val="00197692"/>
    <w:rsid w:val="00197A5C"/>
    <w:rsid w:val="00197CB5"/>
    <w:rsid w:val="001A009E"/>
    <w:rsid w:val="001A00DB"/>
    <w:rsid w:val="001A0D07"/>
    <w:rsid w:val="001A0F53"/>
    <w:rsid w:val="001A1055"/>
    <w:rsid w:val="001A1111"/>
    <w:rsid w:val="001A1768"/>
    <w:rsid w:val="001A17EB"/>
    <w:rsid w:val="001A1C64"/>
    <w:rsid w:val="001A2087"/>
    <w:rsid w:val="001A208C"/>
    <w:rsid w:val="001A24C2"/>
    <w:rsid w:val="001A2755"/>
    <w:rsid w:val="001A2E49"/>
    <w:rsid w:val="001A2E72"/>
    <w:rsid w:val="001A2F82"/>
    <w:rsid w:val="001A3464"/>
    <w:rsid w:val="001A347B"/>
    <w:rsid w:val="001A3877"/>
    <w:rsid w:val="001A3CA5"/>
    <w:rsid w:val="001A3E4A"/>
    <w:rsid w:val="001A47FC"/>
    <w:rsid w:val="001A4DDF"/>
    <w:rsid w:val="001A4F1D"/>
    <w:rsid w:val="001A5282"/>
    <w:rsid w:val="001A5340"/>
    <w:rsid w:val="001A5564"/>
    <w:rsid w:val="001A5E1C"/>
    <w:rsid w:val="001A5E24"/>
    <w:rsid w:val="001A60D9"/>
    <w:rsid w:val="001A67D3"/>
    <w:rsid w:val="001A6E74"/>
    <w:rsid w:val="001A7071"/>
    <w:rsid w:val="001A72DD"/>
    <w:rsid w:val="001A7B2D"/>
    <w:rsid w:val="001B0062"/>
    <w:rsid w:val="001B00A3"/>
    <w:rsid w:val="001B0263"/>
    <w:rsid w:val="001B02CC"/>
    <w:rsid w:val="001B0465"/>
    <w:rsid w:val="001B08A5"/>
    <w:rsid w:val="001B0CF6"/>
    <w:rsid w:val="001B0DEE"/>
    <w:rsid w:val="001B0E47"/>
    <w:rsid w:val="001B160A"/>
    <w:rsid w:val="001B1ED0"/>
    <w:rsid w:val="001B223E"/>
    <w:rsid w:val="001B2785"/>
    <w:rsid w:val="001B2CC1"/>
    <w:rsid w:val="001B2E55"/>
    <w:rsid w:val="001B2E58"/>
    <w:rsid w:val="001B2E6C"/>
    <w:rsid w:val="001B3284"/>
    <w:rsid w:val="001B3314"/>
    <w:rsid w:val="001B35A7"/>
    <w:rsid w:val="001B37D5"/>
    <w:rsid w:val="001B3FDC"/>
    <w:rsid w:val="001B434F"/>
    <w:rsid w:val="001B4601"/>
    <w:rsid w:val="001B4A0C"/>
    <w:rsid w:val="001B4C5F"/>
    <w:rsid w:val="001B500E"/>
    <w:rsid w:val="001B56AD"/>
    <w:rsid w:val="001B5989"/>
    <w:rsid w:val="001B5A70"/>
    <w:rsid w:val="001B5D34"/>
    <w:rsid w:val="001B5F73"/>
    <w:rsid w:val="001B64C3"/>
    <w:rsid w:val="001B66E8"/>
    <w:rsid w:val="001B6940"/>
    <w:rsid w:val="001B6A96"/>
    <w:rsid w:val="001B6B72"/>
    <w:rsid w:val="001B6D5B"/>
    <w:rsid w:val="001B706C"/>
    <w:rsid w:val="001B712F"/>
    <w:rsid w:val="001B741B"/>
    <w:rsid w:val="001B7451"/>
    <w:rsid w:val="001B7644"/>
    <w:rsid w:val="001B7A05"/>
    <w:rsid w:val="001B7B16"/>
    <w:rsid w:val="001B7C8C"/>
    <w:rsid w:val="001B7CDE"/>
    <w:rsid w:val="001B7FE7"/>
    <w:rsid w:val="001C00A6"/>
    <w:rsid w:val="001C011A"/>
    <w:rsid w:val="001C02BA"/>
    <w:rsid w:val="001C044D"/>
    <w:rsid w:val="001C0A25"/>
    <w:rsid w:val="001C115E"/>
    <w:rsid w:val="001C1DBE"/>
    <w:rsid w:val="001C1E01"/>
    <w:rsid w:val="001C247D"/>
    <w:rsid w:val="001C2543"/>
    <w:rsid w:val="001C2E88"/>
    <w:rsid w:val="001C3016"/>
    <w:rsid w:val="001C3339"/>
    <w:rsid w:val="001C3669"/>
    <w:rsid w:val="001C38C0"/>
    <w:rsid w:val="001C3F02"/>
    <w:rsid w:val="001C41DD"/>
    <w:rsid w:val="001C4356"/>
    <w:rsid w:val="001C4504"/>
    <w:rsid w:val="001C4942"/>
    <w:rsid w:val="001C4C4D"/>
    <w:rsid w:val="001C51CE"/>
    <w:rsid w:val="001C553F"/>
    <w:rsid w:val="001C56D4"/>
    <w:rsid w:val="001C5D6E"/>
    <w:rsid w:val="001C628E"/>
    <w:rsid w:val="001C6372"/>
    <w:rsid w:val="001C68C5"/>
    <w:rsid w:val="001C70B5"/>
    <w:rsid w:val="001C7284"/>
    <w:rsid w:val="001C7300"/>
    <w:rsid w:val="001D027D"/>
    <w:rsid w:val="001D02DC"/>
    <w:rsid w:val="001D0594"/>
    <w:rsid w:val="001D0780"/>
    <w:rsid w:val="001D08FC"/>
    <w:rsid w:val="001D0A46"/>
    <w:rsid w:val="001D2B51"/>
    <w:rsid w:val="001D3082"/>
    <w:rsid w:val="001D3D1F"/>
    <w:rsid w:val="001D40F6"/>
    <w:rsid w:val="001D436F"/>
    <w:rsid w:val="001D4BA0"/>
    <w:rsid w:val="001D4EB8"/>
    <w:rsid w:val="001D4FFF"/>
    <w:rsid w:val="001D56B1"/>
    <w:rsid w:val="001D5AF8"/>
    <w:rsid w:val="001D616B"/>
    <w:rsid w:val="001D62ED"/>
    <w:rsid w:val="001D6BBB"/>
    <w:rsid w:val="001D6C9F"/>
    <w:rsid w:val="001D70FF"/>
    <w:rsid w:val="001D718E"/>
    <w:rsid w:val="001D7246"/>
    <w:rsid w:val="001D72A9"/>
    <w:rsid w:val="001D7DD9"/>
    <w:rsid w:val="001D7F63"/>
    <w:rsid w:val="001D7FF7"/>
    <w:rsid w:val="001E01C5"/>
    <w:rsid w:val="001E03C2"/>
    <w:rsid w:val="001E1A2F"/>
    <w:rsid w:val="001E1A68"/>
    <w:rsid w:val="001E1E9C"/>
    <w:rsid w:val="001E22F9"/>
    <w:rsid w:val="001E28F6"/>
    <w:rsid w:val="001E2C30"/>
    <w:rsid w:val="001E32BC"/>
    <w:rsid w:val="001E3609"/>
    <w:rsid w:val="001E371D"/>
    <w:rsid w:val="001E3C8A"/>
    <w:rsid w:val="001E3F2C"/>
    <w:rsid w:val="001E4311"/>
    <w:rsid w:val="001E44F6"/>
    <w:rsid w:val="001E47A0"/>
    <w:rsid w:val="001E4C72"/>
    <w:rsid w:val="001E5125"/>
    <w:rsid w:val="001E58B5"/>
    <w:rsid w:val="001E5A6C"/>
    <w:rsid w:val="001E5F16"/>
    <w:rsid w:val="001E601A"/>
    <w:rsid w:val="001E607F"/>
    <w:rsid w:val="001E635A"/>
    <w:rsid w:val="001E66EF"/>
    <w:rsid w:val="001E6A57"/>
    <w:rsid w:val="001E6B22"/>
    <w:rsid w:val="001E6BB5"/>
    <w:rsid w:val="001E6BDA"/>
    <w:rsid w:val="001E6C1D"/>
    <w:rsid w:val="001E7096"/>
    <w:rsid w:val="001E72A0"/>
    <w:rsid w:val="001E798A"/>
    <w:rsid w:val="001F00FF"/>
    <w:rsid w:val="001F016D"/>
    <w:rsid w:val="001F02E9"/>
    <w:rsid w:val="001F061A"/>
    <w:rsid w:val="001F0948"/>
    <w:rsid w:val="001F0E4B"/>
    <w:rsid w:val="001F0E87"/>
    <w:rsid w:val="001F127F"/>
    <w:rsid w:val="001F15BC"/>
    <w:rsid w:val="001F19A1"/>
    <w:rsid w:val="001F1A19"/>
    <w:rsid w:val="001F1AFA"/>
    <w:rsid w:val="001F230B"/>
    <w:rsid w:val="001F2366"/>
    <w:rsid w:val="001F2503"/>
    <w:rsid w:val="001F26EE"/>
    <w:rsid w:val="001F2E1A"/>
    <w:rsid w:val="001F2E90"/>
    <w:rsid w:val="001F2F66"/>
    <w:rsid w:val="001F3015"/>
    <w:rsid w:val="001F35A7"/>
    <w:rsid w:val="001F35AB"/>
    <w:rsid w:val="001F3FBA"/>
    <w:rsid w:val="001F4077"/>
    <w:rsid w:val="001F40A4"/>
    <w:rsid w:val="001F43DC"/>
    <w:rsid w:val="001F45E1"/>
    <w:rsid w:val="001F4737"/>
    <w:rsid w:val="001F4D0A"/>
    <w:rsid w:val="001F4D3D"/>
    <w:rsid w:val="001F4F14"/>
    <w:rsid w:val="001F4F69"/>
    <w:rsid w:val="001F5060"/>
    <w:rsid w:val="001F5525"/>
    <w:rsid w:val="001F5562"/>
    <w:rsid w:val="001F56B8"/>
    <w:rsid w:val="001F571D"/>
    <w:rsid w:val="001F5B17"/>
    <w:rsid w:val="001F64B2"/>
    <w:rsid w:val="001F6A11"/>
    <w:rsid w:val="001F6EFA"/>
    <w:rsid w:val="001F72E6"/>
    <w:rsid w:val="001F77BE"/>
    <w:rsid w:val="0020011C"/>
    <w:rsid w:val="0020013F"/>
    <w:rsid w:val="0020079B"/>
    <w:rsid w:val="00200D87"/>
    <w:rsid w:val="00201021"/>
    <w:rsid w:val="0020133B"/>
    <w:rsid w:val="00201BBA"/>
    <w:rsid w:val="002022BF"/>
    <w:rsid w:val="00202559"/>
    <w:rsid w:val="0020292B"/>
    <w:rsid w:val="00202AB0"/>
    <w:rsid w:val="00202D75"/>
    <w:rsid w:val="00203929"/>
    <w:rsid w:val="002039EB"/>
    <w:rsid w:val="00203F75"/>
    <w:rsid w:val="00203FDC"/>
    <w:rsid w:val="00204042"/>
    <w:rsid w:val="00204334"/>
    <w:rsid w:val="0020449C"/>
    <w:rsid w:val="00204527"/>
    <w:rsid w:val="0020498A"/>
    <w:rsid w:val="00205A58"/>
    <w:rsid w:val="00205BE2"/>
    <w:rsid w:val="00206381"/>
    <w:rsid w:val="002065A1"/>
    <w:rsid w:val="00206992"/>
    <w:rsid w:val="00206A25"/>
    <w:rsid w:val="00206D4E"/>
    <w:rsid w:val="00206E6D"/>
    <w:rsid w:val="00206FA1"/>
    <w:rsid w:val="0020714E"/>
    <w:rsid w:val="00207160"/>
    <w:rsid w:val="00207490"/>
    <w:rsid w:val="002074A1"/>
    <w:rsid w:val="002078B5"/>
    <w:rsid w:val="00207B88"/>
    <w:rsid w:val="00207F5D"/>
    <w:rsid w:val="002100FF"/>
    <w:rsid w:val="00210D43"/>
    <w:rsid w:val="00210D46"/>
    <w:rsid w:val="00210E48"/>
    <w:rsid w:val="0021107B"/>
    <w:rsid w:val="00211299"/>
    <w:rsid w:val="00211457"/>
    <w:rsid w:val="002116A1"/>
    <w:rsid w:val="002118D9"/>
    <w:rsid w:val="00211F30"/>
    <w:rsid w:val="00212232"/>
    <w:rsid w:val="00212289"/>
    <w:rsid w:val="002124A3"/>
    <w:rsid w:val="00212901"/>
    <w:rsid w:val="00212D8B"/>
    <w:rsid w:val="00214B25"/>
    <w:rsid w:val="00214C1F"/>
    <w:rsid w:val="00214E0D"/>
    <w:rsid w:val="00214E91"/>
    <w:rsid w:val="00214FEF"/>
    <w:rsid w:val="00215729"/>
    <w:rsid w:val="00215DE9"/>
    <w:rsid w:val="00215E57"/>
    <w:rsid w:val="00215FE8"/>
    <w:rsid w:val="002168FD"/>
    <w:rsid w:val="00216A24"/>
    <w:rsid w:val="00217023"/>
    <w:rsid w:val="00220A59"/>
    <w:rsid w:val="00220D6F"/>
    <w:rsid w:val="002211AE"/>
    <w:rsid w:val="002211F6"/>
    <w:rsid w:val="002213EB"/>
    <w:rsid w:val="0022141B"/>
    <w:rsid w:val="002216AF"/>
    <w:rsid w:val="002216D4"/>
    <w:rsid w:val="00221BB7"/>
    <w:rsid w:val="00221D2C"/>
    <w:rsid w:val="00221F29"/>
    <w:rsid w:val="002223C1"/>
    <w:rsid w:val="002229B6"/>
    <w:rsid w:val="00222D29"/>
    <w:rsid w:val="00222DF3"/>
    <w:rsid w:val="0022337E"/>
    <w:rsid w:val="002239BC"/>
    <w:rsid w:val="00224020"/>
    <w:rsid w:val="002240CE"/>
    <w:rsid w:val="00224463"/>
    <w:rsid w:val="002245F3"/>
    <w:rsid w:val="002246B2"/>
    <w:rsid w:val="00225883"/>
    <w:rsid w:val="0022590F"/>
    <w:rsid w:val="00225CC0"/>
    <w:rsid w:val="00225FBC"/>
    <w:rsid w:val="0022653F"/>
    <w:rsid w:val="00226A46"/>
    <w:rsid w:val="002272BD"/>
    <w:rsid w:val="002279CC"/>
    <w:rsid w:val="00227E64"/>
    <w:rsid w:val="00230BDB"/>
    <w:rsid w:val="00230CA9"/>
    <w:rsid w:val="0023100A"/>
    <w:rsid w:val="00231756"/>
    <w:rsid w:val="00231A58"/>
    <w:rsid w:val="00231E24"/>
    <w:rsid w:val="0023203F"/>
    <w:rsid w:val="00232C3E"/>
    <w:rsid w:val="00232D27"/>
    <w:rsid w:val="00232E71"/>
    <w:rsid w:val="00232EC4"/>
    <w:rsid w:val="002332A7"/>
    <w:rsid w:val="00233545"/>
    <w:rsid w:val="002337EA"/>
    <w:rsid w:val="00233A0D"/>
    <w:rsid w:val="00233BCA"/>
    <w:rsid w:val="00235018"/>
    <w:rsid w:val="00235960"/>
    <w:rsid w:val="00235AC3"/>
    <w:rsid w:val="00235FA6"/>
    <w:rsid w:val="002365DC"/>
    <w:rsid w:val="00236F58"/>
    <w:rsid w:val="0023700A"/>
    <w:rsid w:val="0023705A"/>
    <w:rsid w:val="002372E1"/>
    <w:rsid w:val="002373E9"/>
    <w:rsid w:val="0023795E"/>
    <w:rsid w:val="00237A42"/>
    <w:rsid w:val="00237B5B"/>
    <w:rsid w:val="00237E5F"/>
    <w:rsid w:val="0024005F"/>
    <w:rsid w:val="002408D3"/>
    <w:rsid w:val="00240F83"/>
    <w:rsid w:val="002413D0"/>
    <w:rsid w:val="00241596"/>
    <w:rsid w:val="00241A37"/>
    <w:rsid w:val="0024250D"/>
    <w:rsid w:val="00242777"/>
    <w:rsid w:val="002434AE"/>
    <w:rsid w:val="002436C1"/>
    <w:rsid w:val="00243785"/>
    <w:rsid w:val="00243CC2"/>
    <w:rsid w:val="00243D02"/>
    <w:rsid w:val="00244261"/>
    <w:rsid w:val="002445C7"/>
    <w:rsid w:val="0024470E"/>
    <w:rsid w:val="002447C5"/>
    <w:rsid w:val="00244A41"/>
    <w:rsid w:val="0024503B"/>
    <w:rsid w:val="00245102"/>
    <w:rsid w:val="00245394"/>
    <w:rsid w:val="00245397"/>
    <w:rsid w:val="002453D1"/>
    <w:rsid w:val="0024562F"/>
    <w:rsid w:val="00245826"/>
    <w:rsid w:val="00245B86"/>
    <w:rsid w:val="00245EF2"/>
    <w:rsid w:val="00246114"/>
    <w:rsid w:val="002465AC"/>
    <w:rsid w:val="00246913"/>
    <w:rsid w:val="00246A0F"/>
    <w:rsid w:val="00246BEF"/>
    <w:rsid w:val="002474EB"/>
    <w:rsid w:val="0024761B"/>
    <w:rsid w:val="0024761D"/>
    <w:rsid w:val="00247B6C"/>
    <w:rsid w:val="002500D6"/>
    <w:rsid w:val="00250222"/>
    <w:rsid w:val="00250E42"/>
    <w:rsid w:val="00250FC2"/>
    <w:rsid w:val="0025103A"/>
    <w:rsid w:val="00251049"/>
    <w:rsid w:val="002510D7"/>
    <w:rsid w:val="00251B6A"/>
    <w:rsid w:val="002521F0"/>
    <w:rsid w:val="002522D9"/>
    <w:rsid w:val="00252594"/>
    <w:rsid w:val="00252FD7"/>
    <w:rsid w:val="002531FA"/>
    <w:rsid w:val="002532CA"/>
    <w:rsid w:val="002535B6"/>
    <w:rsid w:val="0025385E"/>
    <w:rsid w:val="002541DF"/>
    <w:rsid w:val="00254466"/>
    <w:rsid w:val="00254470"/>
    <w:rsid w:val="00254DDD"/>
    <w:rsid w:val="00254E27"/>
    <w:rsid w:val="00254FB1"/>
    <w:rsid w:val="00255006"/>
    <w:rsid w:val="00255124"/>
    <w:rsid w:val="002555D0"/>
    <w:rsid w:val="00255F80"/>
    <w:rsid w:val="0025618E"/>
    <w:rsid w:val="0025634C"/>
    <w:rsid w:val="002563DF"/>
    <w:rsid w:val="002566A7"/>
    <w:rsid w:val="00256950"/>
    <w:rsid w:val="00256A39"/>
    <w:rsid w:val="00257009"/>
    <w:rsid w:val="002575F0"/>
    <w:rsid w:val="00257934"/>
    <w:rsid w:val="00260E1E"/>
    <w:rsid w:val="00260FF2"/>
    <w:rsid w:val="002611BF"/>
    <w:rsid w:val="002618ED"/>
    <w:rsid w:val="002620BC"/>
    <w:rsid w:val="002620CD"/>
    <w:rsid w:val="00262B1B"/>
    <w:rsid w:val="00262B62"/>
    <w:rsid w:val="00262B72"/>
    <w:rsid w:val="00262E96"/>
    <w:rsid w:val="00263023"/>
    <w:rsid w:val="0026340F"/>
    <w:rsid w:val="00263804"/>
    <w:rsid w:val="00263ABA"/>
    <w:rsid w:val="00263BCD"/>
    <w:rsid w:val="00263D61"/>
    <w:rsid w:val="0026426C"/>
    <w:rsid w:val="00264420"/>
    <w:rsid w:val="00264561"/>
    <w:rsid w:val="00264FFB"/>
    <w:rsid w:val="0026502C"/>
    <w:rsid w:val="00265251"/>
    <w:rsid w:val="00265404"/>
    <w:rsid w:val="002654DD"/>
    <w:rsid w:val="002655C0"/>
    <w:rsid w:val="0026566D"/>
    <w:rsid w:val="00265C6B"/>
    <w:rsid w:val="00265D41"/>
    <w:rsid w:val="0026620B"/>
    <w:rsid w:val="00266A25"/>
    <w:rsid w:val="00266EB0"/>
    <w:rsid w:val="0026735F"/>
    <w:rsid w:val="002673D6"/>
    <w:rsid w:val="00267609"/>
    <w:rsid w:val="002678A5"/>
    <w:rsid w:val="00267A5B"/>
    <w:rsid w:val="00270513"/>
    <w:rsid w:val="00270675"/>
    <w:rsid w:val="00270D7D"/>
    <w:rsid w:val="00270D8D"/>
    <w:rsid w:val="00271509"/>
    <w:rsid w:val="0027159C"/>
    <w:rsid w:val="00271CDE"/>
    <w:rsid w:val="0027218B"/>
    <w:rsid w:val="00273232"/>
    <w:rsid w:val="002735A5"/>
    <w:rsid w:val="0027394E"/>
    <w:rsid w:val="00273D1D"/>
    <w:rsid w:val="00274628"/>
    <w:rsid w:val="0027498E"/>
    <w:rsid w:val="00275031"/>
    <w:rsid w:val="00275095"/>
    <w:rsid w:val="0027520E"/>
    <w:rsid w:val="002755F2"/>
    <w:rsid w:val="00275A7F"/>
    <w:rsid w:val="00275ADC"/>
    <w:rsid w:val="00277317"/>
    <w:rsid w:val="002775AB"/>
    <w:rsid w:val="0027760E"/>
    <w:rsid w:val="00277706"/>
    <w:rsid w:val="002778F2"/>
    <w:rsid w:val="00277B08"/>
    <w:rsid w:val="00277F0B"/>
    <w:rsid w:val="00280687"/>
    <w:rsid w:val="002807D7"/>
    <w:rsid w:val="00280A44"/>
    <w:rsid w:val="00280A50"/>
    <w:rsid w:val="0028164C"/>
    <w:rsid w:val="00281C4C"/>
    <w:rsid w:val="00281C66"/>
    <w:rsid w:val="00281EA6"/>
    <w:rsid w:val="00281ED8"/>
    <w:rsid w:val="00281F08"/>
    <w:rsid w:val="00282B90"/>
    <w:rsid w:val="00283879"/>
    <w:rsid w:val="0028406A"/>
    <w:rsid w:val="002841DF"/>
    <w:rsid w:val="00284564"/>
    <w:rsid w:val="00284579"/>
    <w:rsid w:val="00284A78"/>
    <w:rsid w:val="00285314"/>
    <w:rsid w:val="002854F8"/>
    <w:rsid w:val="00285869"/>
    <w:rsid w:val="00285904"/>
    <w:rsid w:val="00285A72"/>
    <w:rsid w:val="00285D53"/>
    <w:rsid w:val="00285E9D"/>
    <w:rsid w:val="002861E2"/>
    <w:rsid w:val="00286842"/>
    <w:rsid w:val="00286BB1"/>
    <w:rsid w:val="00286BE7"/>
    <w:rsid w:val="00287417"/>
    <w:rsid w:val="002878CA"/>
    <w:rsid w:val="00287C9A"/>
    <w:rsid w:val="00287D3E"/>
    <w:rsid w:val="00290123"/>
    <w:rsid w:val="00290D02"/>
    <w:rsid w:val="002911C6"/>
    <w:rsid w:val="0029128E"/>
    <w:rsid w:val="0029148F"/>
    <w:rsid w:val="00291678"/>
    <w:rsid w:val="00291812"/>
    <w:rsid w:val="00291FB7"/>
    <w:rsid w:val="00292590"/>
    <w:rsid w:val="002925CC"/>
    <w:rsid w:val="002927A7"/>
    <w:rsid w:val="0029285D"/>
    <w:rsid w:val="002928F6"/>
    <w:rsid w:val="00292E66"/>
    <w:rsid w:val="002932E6"/>
    <w:rsid w:val="00293655"/>
    <w:rsid w:val="00293A18"/>
    <w:rsid w:val="00293FD9"/>
    <w:rsid w:val="002941CC"/>
    <w:rsid w:val="00294F0F"/>
    <w:rsid w:val="00294FC4"/>
    <w:rsid w:val="00295947"/>
    <w:rsid w:val="002959B1"/>
    <w:rsid w:val="002959FC"/>
    <w:rsid w:val="00295F95"/>
    <w:rsid w:val="002963B9"/>
    <w:rsid w:val="00296CF7"/>
    <w:rsid w:val="00296D24"/>
    <w:rsid w:val="00297278"/>
    <w:rsid w:val="00297563"/>
    <w:rsid w:val="00297C72"/>
    <w:rsid w:val="00297D49"/>
    <w:rsid w:val="00297D93"/>
    <w:rsid w:val="002A04C2"/>
    <w:rsid w:val="002A09A0"/>
    <w:rsid w:val="002A0CE1"/>
    <w:rsid w:val="002A0CFF"/>
    <w:rsid w:val="002A1A98"/>
    <w:rsid w:val="002A1AD4"/>
    <w:rsid w:val="002A1D2C"/>
    <w:rsid w:val="002A265F"/>
    <w:rsid w:val="002A2C73"/>
    <w:rsid w:val="002A2C8F"/>
    <w:rsid w:val="002A31D9"/>
    <w:rsid w:val="002A351B"/>
    <w:rsid w:val="002A36C8"/>
    <w:rsid w:val="002A3913"/>
    <w:rsid w:val="002A3C59"/>
    <w:rsid w:val="002A3F9A"/>
    <w:rsid w:val="002A41E4"/>
    <w:rsid w:val="002A46AF"/>
    <w:rsid w:val="002A5266"/>
    <w:rsid w:val="002A5416"/>
    <w:rsid w:val="002A5592"/>
    <w:rsid w:val="002A55CB"/>
    <w:rsid w:val="002A56CA"/>
    <w:rsid w:val="002A5C1F"/>
    <w:rsid w:val="002A6082"/>
    <w:rsid w:val="002A655B"/>
    <w:rsid w:val="002A6B70"/>
    <w:rsid w:val="002A6F5D"/>
    <w:rsid w:val="002A71DD"/>
    <w:rsid w:val="002A749B"/>
    <w:rsid w:val="002A7AC9"/>
    <w:rsid w:val="002A7FC5"/>
    <w:rsid w:val="002A7FEC"/>
    <w:rsid w:val="002B0295"/>
    <w:rsid w:val="002B1452"/>
    <w:rsid w:val="002B1D1E"/>
    <w:rsid w:val="002B1D8D"/>
    <w:rsid w:val="002B23A7"/>
    <w:rsid w:val="002B24CB"/>
    <w:rsid w:val="002B274F"/>
    <w:rsid w:val="002B286B"/>
    <w:rsid w:val="002B2E06"/>
    <w:rsid w:val="002B37DC"/>
    <w:rsid w:val="002B3992"/>
    <w:rsid w:val="002B3BF7"/>
    <w:rsid w:val="002B4233"/>
    <w:rsid w:val="002B487D"/>
    <w:rsid w:val="002B4C43"/>
    <w:rsid w:val="002B5B90"/>
    <w:rsid w:val="002B6215"/>
    <w:rsid w:val="002B6585"/>
    <w:rsid w:val="002B6A0F"/>
    <w:rsid w:val="002B7178"/>
    <w:rsid w:val="002B7271"/>
    <w:rsid w:val="002B7739"/>
    <w:rsid w:val="002B7A2D"/>
    <w:rsid w:val="002B7E30"/>
    <w:rsid w:val="002B7E4A"/>
    <w:rsid w:val="002B7E96"/>
    <w:rsid w:val="002B7FEA"/>
    <w:rsid w:val="002C01AE"/>
    <w:rsid w:val="002C09F9"/>
    <w:rsid w:val="002C1F76"/>
    <w:rsid w:val="002C1F91"/>
    <w:rsid w:val="002C1FE3"/>
    <w:rsid w:val="002C2013"/>
    <w:rsid w:val="002C2045"/>
    <w:rsid w:val="002C27CB"/>
    <w:rsid w:val="002C27F1"/>
    <w:rsid w:val="002C2E3D"/>
    <w:rsid w:val="002C3115"/>
    <w:rsid w:val="002C34E0"/>
    <w:rsid w:val="002C3706"/>
    <w:rsid w:val="002C3FB0"/>
    <w:rsid w:val="002C48F5"/>
    <w:rsid w:val="002C49C3"/>
    <w:rsid w:val="002C4DE6"/>
    <w:rsid w:val="002C4DEC"/>
    <w:rsid w:val="002C5504"/>
    <w:rsid w:val="002C5AF1"/>
    <w:rsid w:val="002C60AD"/>
    <w:rsid w:val="002C60B6"/>
    <w:rsid w:val="002C6157"/>
    <w:rsid w:val="002C61D9"/>
    <w:rsid w:val="002C6428"/>
    <w:rsid w:val="002C6BC5"/>
    <w:rsid w:val="002C7069"/>
    <w:rsid w:val="002C7216"/>
    <w:rsid w:val="002C7566"/>
    <w:rsid w:val="002C7782"/>
    <w:rsid w:val="002C7E45"/>
    <w:rsid w:val="002D040C"/>
    <w:rsid w:val="002D0437"/>
    <w:rsid w:val="002D0DB2"/>
    <w:rsid w:val="002D10E4"/>
    <w:rsid w:val="002D17CE"/>
    <w:rsid w:val="002D1BB7"/>
    <w:rsid w:val="002D1CAE"/>
    <w:rsid w:val="002D26F8"/>
    <w:rsid w:val="002D2E1F"/>
    <w:rsid w:val="002D2F36"/>
    <w:rsid w:val="002D3A5B"/>
    <w:rsid w:val="002D444C"/>
    <w:rsid w:val="002D4760"/>
    <w:rsid w:val="002D4864"/>
    <w:rsid w:val="002D48B2"/>
    <w:rsid w:val="002D4984"/>
    <w:rsid w:val="002D498D"/>
    <w:rsid w:val="002D4B9A"/>
    <w:rsid w:val="002D522E"/>
    <w:rsid w:val="002D535D"/>
    <w:rsid w:val="002D55C7"/>
    <w:rsid w:val="002D57CF"/>
    <w:rsid w:val="002D5BE9"/>
    <w:rsid w:val="002D5C5B"/>
    <w:rsid w:val="002D5C8B"/>
    <w:rsid w:val="002D606D"/>
    <w:rsid w:val="002D6617"/>
    <w:rsid w:val="002D764A"/>
    <w:rsid w:val="002D7B4C"/>
    <w:rsid w:val="002D7CCC"/>
    <w:rsid w:val="002D7E2D"/>
    <w:rsid w:val="002E0814"/>
    <w:rsid w:val="002E0F6B"/>
    <w:rsid w:val="002E16A7"/>
    <w:rsid w:val="002E1897"/>
    <w:rsid w:val="002E1AC8"/>
    <w:rsid w:val="002E1BFA"/>
    <w:rsid w:val="002E23D6"/>
    <w:rsid w:val="002E25F7"/>
    <w:rsid w:val="002E26FC"/>
    <w:rsid w:val="002E29BC"/>
    <w:rsid w:val="002E32EF"/>
    <w:rsid w:val="002E3666"/>
    <w:rsid w:val="002E3983"/>
    <w:rsid w:val="002E3D92"/>
    <w:rsid w:val="002E4254"/>
    <w:rsid w:val="002E49D8"/>
    <w:rsid w:val="002E4DD6"/>
    <w:rsid w:val="002E4F40"/>
    <w:rsid w:val="002E4FA0"/>
    <w:rsid w:val="002E4FB9"/>
    <w:rsid w:val="002E573A"/>
    <w:rsid w:val="002E5E0E"/>
    <w:rsid w:val="002E608E"/>
    <w:rsid w:val="002E6128"/>
    <w:rsid w:val="002E616D"/>
    <w:rsid w:val="002E6844"/>
    <w:rsid w:val="002E6C30"/>
    <w:rsid w:val="002E7BF5"/>
    <w:rsid w:val="002F155C"/>
    <w:rsid w:val="002F1BB7"/>
    <w:rsid w:val="002F2103"/>
    <w:rsid w:val="002F2162"/>
    <w:rsid w:val="002F24CB"/>
    <w:rsid w:val="002F284C"/>
    <w:rsid w:val="002F2A13"/>
    <w:rsid w:val="002F34E7"/>
    <w:rsid w:val="002F3A16"/>
    <w:rsid w:val="002F42BC"/>
    <w:rsid w:val="002F43CA"/>
    <w:rsid w:val="002F4916"/>
    <w:rsid w:val="002F4C17"/>
    <w:rsid w:val="002F5574"/>
    <w:rsid w:val="002F58A5"/>
    <w:rsid w:val="002F5BAB"/>
    <w:rsid w:val="002F5BF0"/>
    <w:rsid w:val="002F5D43"/>
    <w:rsid w:val="002F60A5"/>
    <w:rsid w:val="002F667C"/>
    <w:rsid w:val="002F6970"/>
    <w:rsid w:val="002F6C81"/>
    <w:rsid w:val="002F716F"/>
    <w:rsid w:val="002F7B97"/>
    <w:rsid w:val="002F7BE7"/>
    <w:rsid w:val="002F7E6E"/>
    <w:rsid w:val="003005F1"/>
    <w:rsid w:val="0030070B"/>
    <w:rsid w:val="00300B0C"/>
    <w:rsid w:val="00300C7E"/>
    <w:rsid w:val="00300E69"/>
    <w:rsid w:val="003019AE"/>
    <w:rsid w:val="00301C2B"/>
    <w:rsid w:val="00302030"/>
    <w:rsid w:val="003027B0"/>
    <w:rsid w:val="00302896"/>
    <w:rsid w:val="0030396D"/>
    <w:rsid w:val="00303AED"/>
    <w:rsid w:val="00303C6E"/>
    <w:rsid w:val="00303DB0"/>
    <w:rsid w:val="00303E36"/>
    <w:rsid w:val="00303EB2"/>
    <w:rsid w:val="00304092"/>
    <w:rsid w:val="0030437D"/>
    <w:rsid w:val="00304828"/>
    <w:rsid w:val="003053ED"/>
    <w:rsid w:val="003053F8"/>
    <w:rsid w:val="00305CFF"/>
    <w:rsid w:val="00306109"/>
    <w:rsid w:val="003066D8"/>
    <w:rsid w:val="00306B21"/>
    <w:rsid w:val="00307198"/>
    <w:rsid w:val="003071FB"/>
    <w:rsid w:val="00307342"/>
    <w:rsid w:val="00307508"/>
    <w:rsid w:val="0030765F"/>
    <w:rsid w:val="0030778A"/>
    <w:rsid w:val="003110F5"/>
    <w:rsid w:val="00311378"/>
    <w:rsid w:val="00311490"/>
    <w:rsid w:val="0031192F"/>
    <w:rsid w:val="00311BB5"/>
    <w:rsid w:val="00311C32"/>
    <w:rsid w:val="00311F85"/>
    <w:rsid w:val="0031259B"/>
    <w:rsid w:val="00312DB4"/>
    <w:rsid w:val="0031332D"/>
    <w:rsid w:val="0031358C"/>
    <w:rsid w:val="00313A7E"/>
    <w:rsid w:val="00313FB2"/>
    <w:rsid w:val="00314306"/>
    <w:rsid w:val="003146EE"/>
    <w:rsid w:val="00315538"/>
    <w:rsid w:val="00315723"/>
    <w:rsid w:val="0031603F"/>
    <w:rsid w:val="00316056"/>
    <w:rsid w:val="0031681C"/>
    <w:rsid w:val="00316A8A"/>
    <w:rsid w:val="00316B50"/>
    <w:rsid w:val="00316CA0"/>
    <w:rsid w:val="00316F27"/>
    <w:rsid w:val="0031730E"/>
    <w:rsid w:val="003176F0"/>
    <w:rsid w:val="003177DA"/>
    <w:rsid w:val="003179CE"/>
    <w:rsid w:val="00317CCD"/>
    <w:rsid w:val="0032000B"/>
    <w:rsid w:val="00320623"/>
    <w:rsid w:val="00320687"/>
    <w:rsid w:val="003208AE"/>
    <w:rsid w:val="00320CB1"/>
    <w:rsid w:val="00320F04"/>
    <w:rsid w:val="00321B3B"/>
    <w:rsid w:val="00321C10"/>
    <w:rsid w:val="00321C49"/>
    <w:rsid w:val="003220D5"/>
    <w:rsid w:val="003224C6"/>
    <w:rsid w:val="00322C4E"/>
    <w:rsid w:val="00322EEA"/>
    <w:rsid w:val="00322FC9"/>
    <w:rsid w:val="003232F3"/>
    <w:rsid w:val="0032391E"/>
    <w:rsid w:val="00324155"/>
    <w:rsid w:val="00326C7A"/>
    <w:rsid w:val="00326D80"/>
    <w:rsid w:val="00326D90"/>
    <w:rsid w:val="00326F42"/>
    <w:rsid w:val="0032713A"/>
    <w:rsid w:val="00327783"/>
    <w:rsid w:val="00327A13"/>
    <w:rsid w:val="00330DA3"/>
    <w:rsid w:val="00330F36"/>
    <w:rsid w:val="00331191"/>
    <w:rsid w:val="003313D2"/>
    <w:rsid w:val="003319C2"/>
    <w:rsid w:val="00332056"/>
    <w:rsid w:val="00332554"/>
    <w:rsid w:val="003327B7"/>
    <w:rsid w:val="00332B8A"/>
    <w:rsid w:val="00333610"/>
    <w:rsid w:val="0033365B"/>
    <w:rsid w:val="00333675"/>
    <w:rsid w:val="003337F7"/>
    <w:rsid w:val="00333B1F"/>
    <w:rsid w:val="00333C24"/>
    <w:rsid w:val="00333C6E"/>
    <w:rsid w:val="003345BF"/>
    <w:rsid w:val="0033505B"/>
    <w:rsid w:val="00335497"/>
    <w:rsid w:val="00335621"/>
    <w:rsid w:val="00335989"/>
    <w:rsid w:val="003361C2"/>
    <w:rsid w:val="003362E2"/>
    <w:rsid w:val="00336498"/>
    <w:rsid w:val="00336796"/>
    <w:rsid w:val="00336805"/>
    <w:rsid w:val="00336913"/>
    <w:rsid w:val="00336A7A"/>
    <w:rsid w:val="00336ADF"/>
    <w:rsid w:val="00337671"/>
    <w:rsid w:val="00340793"/>
    <w:rsid w:val="00340E72"/>
    <w:rsid w:val="00341530"/>
    <w:rsid w:val="003415D3"/>
    <w:rsid w:val="00341A67"/>
    <w:rsid w:val="00342A18"/>
    <w:rsid w:val="00342F25"/>
    <w:rsid w:val="00343055"/>
    <w:rsid w:val="003439FC"/>
    <w:rsid w:val="00343C60"/>
    <w:rsid w:val="00343E19"/>
    <w:rsid w:val="003444BE"/>
    <w:rsid w:val="00344E83"/>
    <w:rsid w:val="003451E0"/>
    <w:rsid w:val="00345321"/>
    <w:rsid w:val="0034536D"/>
    <w:rsid w:val="00345405"/>
    <w:rsid w:val="00345712"/>
    <w:rsid w:val="0034576A"/>
    <w:rsid w:val="00345AE3"/>
    <w:rsid w:val="00345B70"/>
    <w:rsid w:val="00345CF1"/>
    <w:rsid w:val="00345F49"/>
    <w:rsid w:val="00346C5E"/>
    <w:rsid w:val="00346C81"/>
    <w:rsid w:val="00346DB8"/>
    <w:rsid w:val="00346FAF"/>
    <w:rsid w:val="00347250"/>
    <w:rsid w:val="003472CB"/>
    <w:rsid w:val="003474E2"/>
    <w:rsid w:val="00347D8C"/>
    <w:rsid w:val="00347FB8"/>
    <w:rsid w:val="00347FF5"/>
    <w:rsid w:val="00350D83"/>
    <w:rsid w:val="00350D85"/>
    <w:rsid w:val="00351127"/>
    <w:rsid w:val="003511C8"/>
    <w:rsid w:val="003513FC"/>
    <w:rsid w:val="00351B97"/>
    <w:rsid w:val="003521A3"/>
    <w:rsid w:val="003529CD"/>
    <w:rsid w:val="0035318A"/>
    <w:rsid w:val="00353217"/>
    <w:rsid w:val="0035335C"/>
    <w:rsid w:val="003542BE"/>
    <w:rsid w:val="00354B89"/>
    <w:rsid w:val="00354C34"/>
    <w:rsid w:val="00354D2E"/>
    <w:rsid w:val="00355179"/>
    <w:rsid w:val="003551CC"/>
    <w:rsid w:val="0035560B"/>
    <w:rsid w:val="00355658"/>
    <w:rsid w:val="0035576C"/>
    <w:rsid w:val="0035583A"/>
    <w:rsid w:val="003559BF"/>
    <w:rsid w:val="00355C14"/>
    <w:rsid w:val="00355EE9"/>
    <w:rsid w:val="00355FDC"/>
    <w:rsid w:val="00356BB7"/>
    <w:rsid w:val="003571CA"/>
    <w:rsid w:val="00357577"/>
    <w:rsid w:val="00357D7D"/>
    <w:rsid w:val="00357FC6"/>
    <w:rsid w:val="00360650"/>
    <w:rsid w:val="00360738"/>
    <w:rsid w:val="003608B4"/>
    <w:rsid w:val="003613E7"/>
    <w:rsid w:val="00361788"/>
    <w:rsid w:val="003618F1"/>
    <w:rsid w:val="00361A0D"/>
    <w:rsid w:val="00361C19"/>
    <w:rsid w:val="00362810"/>
    <w:rsid w:val="00362975"/>
    <w:rsid w:val="00362B81"/>
    <w:rsid w:val="00362C8C"/>
    <w:rsid w:val="00362DE4"/>
    <w:rsid w:val="00362DE7"/>
    <w:rsid w:val="00362E3B"/>
    <w:rsid w:val="0036325A"/>
    <w:rsid w:val="003633A1"/>
    <w:rsid w:val="0036353D"/>
    <w:rsid w:val="00363617"/>
    <w:rsid w:val="00363C7A"/>
    <w:rsid w:val="00364019"/>
    <w:rsid w:val="00364343"/>
    <w:rsid w:val="003643A9"/>
    <w:rsid w:val="003646DC"/>
    <w:rsid w:val="00364A5E"/>
    <w:rsid w:val="00364A8E"/>
    <w:rsid w:val="00365057"/>
    <w:rsid w:val="003650FE"/>
    <w:rsid w:val="003656A5"/>
    <w:rsid w:val="00365F16"/>
    <w:rsid w:val="00365F24"/>
    <w:rsid w:val="00366478"/>
    <w:rsid w:val="003664A6"/>
    <w:rsid w:val="003668A4"/>
    <w:rsid w:val="00366E73"/>
    <w:rsid w:val="00367026"/>
    <w:rsid w:val="0036714C"/>
    <w:rsid w:val="00367222"/>
    <w:rsid w:val="00367884"/>
    <w:rsid w:val="00367C5A"/>
    <w:rsid w:val="003700AB"/>
    <w:rsid w:val="00370260"/>
    <w:rsid w:val="00370699"/>
    <w:rsid w:val="00370932"/>
    <w:rsid w:val="00370BE7"/>
    <w:rsid w:val="00370BF2"/>
    <w:rsid w:val="00370F04"/>
    <w:rsid w:val="00371936"/>
    <w:rsid w:val="00371A50"/>
    <w:rsid w:val="0037214C"/>
    <w:rsid w:val="003723F2"/>
    <w:rsid w:val="0037241E"/>
    <w:rsid w:val="00372D5B"/>
    <w:rsid w:val="003734A4"/>
    <w:rsid w:val="00373834"/>
    <w:rsid w:val="00373970"/>
    <w:rsid w:val="00373C81"/>
    <w:rsid w:val="00374076"/>
    <w:rsid w:val="00374192"/>
    <w:rsid w:val="003749F2"/>
    <w:rsid w:val="00375063"/>
    <w:rsid w:val="00375577"/>
    <w:rsid w:val="003756FD"/>
    <w:rsid w:val="003757AD"/>
    <w:rsid w:val="003758DA"/>
    <w:rsid w:val="00375EF3"/>
    <w:rsid w:val="003760D2"/>
    <w:rsid w:val="00376588"/>
    <w:rsid w:val="00376636"/>
    <w:rsid w:val="0037693A"/>
    <w:rsid w:val="00376B2D"/>
    <w:rsid w:val="00376CB3"/>
    <w:rsid w:val="00376F76"/>
    <w:rsid w:val="003771D6"/>
    <w:rsid w:val="00377413"/>
    <w:rsid w:val="0037744E"/>
    <w:rsid w:val="00377AD7"/>
    <w:rsid w:val="003807B3"/>
    <w:rsid w:val="00380ACC"/>
    <w:rsid w:val="00380B17"/>
    <w:rsid w:val="003816EF"/>
    <w:rsid w:val="00381714"/>
    <w:rsid w:val="003821FB"/>
    <w:rsid w:val="00382FD2"/>
    <w:rsid w:val="00383A41"/>
    <w:rsid w:val="00384273"/>
    <w:rsid w:val="003846A1"/>
    <w:rsid w:val="0038472C"/>
    <w:rsid w:val="0038498B"/>
    <w:rsid w:val="003849E0"/>
    <w:rsid w:val="003850B6"/>
    <w:rsid w:val="00385454"/>
    <w:rsid w:val="00385849"/>
    <w:rsid w:val="003858E1"/>
    <w:rsid w:val="0038695F"/>
    <w:rsid w:val="00386D37"/>
    <w:rsid w:val="003873FA"/>
    <w:rsid w:val="00387B7C"/>
    <w:rsid w:val="00387D10"/>
    <w:rsid w:val="00387E41"/>
    <w:rsid w:val="00390009"/>
    <w:rsid w:val="003903F7"/>
    <w:rsid w:val="0039056D"/>
    <w:rsid w:val="00390DE7"/>
    <w:rsid w:val="003910D4"/>
    <w:rsid w:val="003916DE"/>
    <w:rsid w:val="00393504"/>
    <w:rsid w:val="00393789"/>
    <w:rsid w:val="003937D0"/>
    <w:rsid w:val="00393C65"/>
    <w:rsid w:val="00394760"/>
    <w:rsid w:val="003947E4"/>
    <w:rsid w:val="00394836"/>
    <w:rsid w:val="00394B2E"/>
    <w:rsid w:val="0039534B"/>
    <w:rsid w:val="00395389"/>
    <w:rsid w:val="003957A1"/>
    <w:rsid w:val="00395833"/>
    <w:rsid w:val="00395D10"/>
    <w:rsid w:val="00395E93"/>
    <w:rsid w:val="0039620B"/>
    <w:rsid w:val="003963BE"/>
    <w:rsid w:val="003965B4"/>
    <w:rsid w:val="00396A74"/>
    <w:rsid w:val="00397149"/>
    <w:rsid w:val="00397204"/>
    <w:rsid w:val="003975D0"/>
    <w:rsid w:val="00397651"/>
    <w:rsid w:val="00397888"/>
    <w:rsid w:val="00397C9A"/>
    <w:rsid w:val="00397EB3"/>
    <w:rsid w:val="003A0365"/>
    <w:rsid w:val="003A066A"/>
    <w:rsid w:val="003A0683"/>
    <w:rsid w:val="003A06C1"/>
    <w:rsid w:val="003A07A3"/>
    <w:rsid w:val="003A0DEA"/>
    <w:rsid w:val="003A111A"/>
    <w:rsid w:val="003A1169"/>
    <w:rsid w:val="003A1609"/>
    <w:rsid w:val="003A189F"/>
    <w:rsid w:val="003A198A"/>
    <w:rsid w:val="003A1E90"/>
    <w:rsid w:val="003A21C1"/>
    <w:rsid w:val="003A27EE"/>
    <w:rsid w:val="003A2B7E"/>
    <w:rsid w:val="003A2DAE"/>
    <w:rsid w:val="003A3738"/>
    <w:rsid w:val="003A42AC"/>
    <w:rsid w:val="003A45DD"/>
    <w:rsid w:val="003A4BD2"/>
    <w:rsid w:val="003A50BD"/>
    <w:rsid w:val="003A5866"/>
    <w:rsid w:val="003A591E"/>
    <w:rsid w:val="003A5B86"/>
    <w:rsid w:val="003A5C25"/>
    <w:rsid w:val="003A5D3C"/>
    <w:rsid w:val="003A62D6"/>
    <w:rsid w:val="003A66CE"/>
    <w:rsid w:val="003A6F01"/>
    <w:rsid w:val="003A75E9"/>
    <w:rsid w:val="003A7B8D"/>
    <w:rsid w:val="003B0130"/>
    <w:rsid w:val="003B047E"/>
    <w:rsid w:val="003B098B"/>
    <w:rsid w:val="003B0D9E"/>
    <w:rsid w:val="003B0F8A"/>
    <w:rsid w:val="003B11AF"/>
    <w:rsid w:val="003B19EB"/>
    <w:rsid w:val="003B1A89"/>
    <w:rsid w:val="003B1F1D"/>
    <w:rsid w:val="003B2170"/>
    <w:rsid w:val="003B270F"/>
    <w:rsid w:val="003B2E0E"/>
    <w:rsid w:val="003B4102"/>
    <w:rsid w:val="003B4120"/>
    <w:rsid w:val="003B415D"/>
    <w:rsid w:val="003B41E9"/>
    <w:rsid w:val="003B449B"/>
    <w:rsid w:val="003B49C1"/>
    <w:rsid w:val="003B4DB9"/>
    <w:rsid w:val="003B51B7"/>
    <w:rsid w:val="003B5C92"/>
    <w:rsid w:val="003B61F1"/>
    <w:rsid w:val="003B6A49"/>
    <w:rsid w:val="003B6B34"/>
    <w:rsid w:val="003B78E9"/>
    <w:rsid w:val="003B7C80"/>
    <w:rsid w:val="003B7CD0"/>
    <w:rsid w:val="003B7CD5"/>
    <w:rsid w:val="003B7F3A"/>
    <w:rsid w:val="003C0036"/>
    <w:rsid w:val="003C0370"/>
    <w:rsid w:val="003C03CE"/>
    <w:rsid w:val="003C04F7"/>
    <w:rsid w:val="003C0806"/>
    <w:rsid w:val="003C0901"/>
    <w:rsid w:val="003C0968"/>
    <w:rsid w:val="003C0BF3"/>
    <w:rsid w:val="003C0F62"/>
    <w:rsid w:val="003C1176"/>
    <w:rsid w:val="003C12BD"/>
    <w:rsid w:val="003C17B2"/>
    <w:rsid w:val="003C1807"/>
    <w:rsid w:val="003C241A"/>
    <w:rsid w:val="003C2B18"/>
    <w:rsid w:val="003C2BDE"/>
    <w:rsid w:val="003C3E3A"/>
    <w:rsid w:val="003C40D0"/>
    <w:rsid w:val="003C4A21"/>
    <w:rsid w:val="003C51D5"/>
    <w:rsid w:val="003C5202"/>
    <w:rsid w:val="003C5704"/>
    <w:rsid w:val="003C5746"/>
    <w:rsid w:val="003C5D46"/>
    <w:rsid w:val="003C6369"/>
    <w:rsid w:val="003C65B7"/>
    <w:rsid w:val="003C6783"/>
    <w:rsid w:val="003C6961"/>
    <w:rsid w:val="003C6A8E"/>
    <w:rsid w:val="003C717D"/>
    <w:rsid w:val="003C749E"/>
    <w:rsid w:val="003C7539"/>
    <w:rsid w:val="003C75A2"/>
    <w:rsid w:val="003C7625"/>
    <w:rsid w:val="003C7783"/>
    <w:rsid w:val="003C7B5E"/>
    <w:rsid w:val="003D04C5"/>
    <w:rsid w:val="003D1657"/>
    <w:rsid w:val="003D16C1"/>
    <w:rsid w:val="003D1A92"/>
    <w:rsid w:val="003D1BB2"/>
    <w:rsid w:val="003D1E35"/>
    <w:rsid w:val="003D242A"/>
    <w:rsid w:val="003D25D3"/>
    <w:rsid w:val="003D325C"/>
    <w:rsid w:val="003D3423"/>
    <w:rsid w:val="003D3A6A"/>
    <w:rsid w:val="003D3FE3"/>
    <w:rsid w:val="003D4137"/>
    <w:rsid w:val="003D451F"/>
    <w:rsid w:val="003D4911"/>
    <w:rsid w:val="003D49CD"/>
    <w:rsid w:val="003D4A55"/>
    <w:rsid w:val="003D50DA"/>
    <w:rsid w:val="003D51DA"/>
    <w:rsid w:val="003D5278"/>
    <w:rsid w:val="003D5C71"/>
    <w:rsid w:val="003D5CFE"/>
    <w:rsid w:val="003D5D5F"/>
    <w:rsid w:val="003D5E51"/>
    <w:rsid w:val="003D5E9D"/>
    <w:rsid w:val="003D5EFE"/>
    <w:rsid w:val="003D6BD3"/>
    <w:rsid w:val="003D6E22"/>
    <w:rsid w:val="003D6E30"/>
    <w:rsid w:val="003D717F"/>
    <w:rsid w:val="003D71D6"/>
    <w:rsid w:val="003D73FE"/>
    <w:rsid w:val="003D7B65"/>
    <w:rsid w:val="003D7CBE"/>
    <w:rsid w:val="003D7FF7"/>
    <w:rsid w:val="003E02FA"/>
    <w:rsid w:val="003E051F"/>
    <w:rsid w:val="003E0F66"/>
    <w:rsid w:val="003E10C7"/>
    <w:rsid w:val="003E12FE"/>
    <w:rsid w:val="003E13FA"/>
    <w:rsid w:val="003E1595"/>
    <w:rsid w:val="003E1646"/>
    <w:rsid w:val="003E193B"/>
    <w:rsid w:val="003E1B98"/>
    <w:rsid w:val="003E1C62"/>
    <w:rsid w:val="003E1E7A"/>
    <w:rsid w:val="003E1FFE"/>
    <w:rsid w:val="003E25A9"/>
    <w:rsid w:val="003E280A"/>
    <w:rsid w:val="003E3130"/>
    <w:rsid w:val="003E3553"/>
    <w:rsid w:val="003E35BD"/>
    <w:rsid w:val="003E3EFA"/>
    <w:rsid w:val="003E40F1"/>
    <w:rsid w:val="003E49DD"/>
    <w:rsid w:val="003E4B45"/>
    <w:rsid w:val="003E52FD"/>
    <w:rsid w:val="003E53BC"/>
    <w:rsid w:val="003E58F8"/>
    <w:rsid w:val="003E59DD"/>
    <w:rsid w:val="003E5AE0"/>
    <w:rsid w:val="003E5E97"/>
    <w:rsid w:val="003E6378"/>
    <w:rsid w:val="003E6910"/>
    <w:rsid w:val="003E69FC"/>
    <w:rsid w:val="003E6D95"/>
    <w:rsid w:val="003E725F"/>
    <w:rsid w:val="003E729F"/>
    <w:rsid w:val="003E7602"/>
    <w:rsid w:val="003E79E7"/>
    <w:rsid w:val="003E7A2A"/>
    <w:rsid w:val="003F0034"/>
    <w:rsid w:val="003F0342"/>
    <w:rsid w:val="003F056D"/>
    <w:rsid w:val="003F079C"/>
    <w:rsid w:val="003F0DE3"/>
    <w:rsid w:val="003F116D"/>
    <w:rsid w:val="003F1DB4"/>
    <w:rsid w:val="003F25B9"/>
    <w:rsid w:val="003F2912"/>
    <w:rsid w:val="003F2CC5"/>
    <w:rsid w:val="003F33C0"/>
    <w:rsid w:val="003F3558"/>
    <w:rsid w:val="003F419E"/>
    <w:rsid w:val="003F4452"/>
    <w:rsid w:val="003F49B0"/>
    <w:rsid w:val="003F4C05"/>
    <w:rsid w:val="003F4D26"/>
    <w:rsid w:val="003F5049"/>
    <w:rsid w:val="003F5176"/>
    <w:rsid w:val="003F5380"/>
    <w:rsid w:val="003F560F"/>
    <w:rsid w:val="003F5BAF"/>
    <w:rsid w:val="003F5F05"/>
    <w:rsid w:val="003F651E"/>
    <w:rsid w:val="003F66FC"/>
    <w:rsid w:val="003F6FBD"/>
    <w:rsid w:val="003F70B6"/>
    <w:rsid w:val="003F73BE"/>
    <w:rsid w:val="003F7814"/>
    <w:rsid w:val="003F7A06"/>
    <w:rsid w:val="004002D0"/>
    <w:rsid w:val="004002F4"/>
    <w:rsid w:val="004004B3"/>
    <w:rsid w:val="004008A0"/>
    <w:rsid w:val="0040096A"/>
    <w:rsid w:val="00400BF6"/>
    <w:rsid w:val="00400DEB"/>
    <w:rsid w:val="00400E2C"/>
    <w:rsid w:val="00401301"/>
    <w:rsid w:val="0040194B"/>
    <w:rsid w:val="004019EF"/>
    <w:rsid w:val="00401E4C"/>
    <w:rsid w:val="00401E86"/>
    <w:rsid w:val="00401F04"/>
    <w:rsid w:val="004020FB"/>
    <w:rsid w:val="00402768"/>
    <w:rsid w:val="00402BFC"/>
    <w:rsid w:val="00402D20"/>
    <w:rsid w:val="00402F69"/>
    <w:rsid w:val="004032AC"/>
    <w:rsid w:val="004036AF"/>
    <w:rsid w:val="00403896"/>
    <w:rsid w:val="00403A90"/>
    <w:rsid w:val="00403C25"/>
    <w:rsid w:val="00404247"/>
    <w:rsid w:val="0040475C"/>
    <w:rsid w:val="00404AF3"/>
    <w:rsid w:val="00404BC4"/>
    <w:rsid w:val="00405015"/>
    <w:rsid w:val="00406014"/>
    <w:rsid w:val="0040648D"/>
    <w:rsid w:val="00406716"/>
    <w:rsid w:val="0040700B"/>
    <w:rsid w:val="0040744A"/>
    <w:rsid w:val="00407895"/>
    <w:rsid w:val="004079C1"/>
    <w:rsid w:val="00407AD3"/>
    <w:rsid w:val="00407AEA"/>
    <w:rsid w:val="004109A8"/>
    <w:rsid w:val="00410D79"/>
    <w:rsid w:val="00410E7C"/>
    <w:rsid w:val="00410ECA"/>
    <w:rsid w:val="0041152F"/>
    <w:rsid w:val="0041171F"/>
    <w:rsid w:val="0041182B"/>
    <w:rsid w:val="00412504"/>
    <w:rsid w:val="00412AF2"/>
    <w:rsid w:val="00412CAE"/>
    <w:rsid w:val="00412D10"/>
    <w:rsid w:val="004134FF"/>
    <w:rsid w:val="004139D8"/>
    <w:rsid w:val="00414023"/>
    <w:rsid w:val="00414242"/>
    <w:rsid w:val="004142A3"/>
    <w:rsid w:val="0041430C"/>
    <w:rsid w:val="00414D3A"/>
    <w:rsid w:val="00415045"/>
    <w:rsid w:val="004151B9"/>
    <w:rsid w:val="00415904"/>
    <w:rsid w:val="00415BB4"/>
    <w:rsid w:val="00415F73"/>
    <w:rsid w:val="004161FD"/>
    <w:rsid w:val="00416B23"/>
    <w:rsid w:val="00417472"/>
    <w:rsid w:val="004178DB"/>
    <w:rsid w:val="00417B3B"/>
    <w:rsid w:val="00417DE0"/>
    <w:rsid w:val="004208F3"/>
    <w:rsid w:val="00420A54"/>
    <w:rsid w:val="00420D86"/>
    <w:rsid w:val="00421175"/>
    <w:rsid w:val="004211DA"/>
    <w:rsid w:val="00421512"/>
    <w:rsid w:val="004220FE"/>
    <w:rsid w:val="0042231C"/>
    <w:rsid w:val="0042239B"/>
    <w:rsid w:val="0042271F"/>
    <w:rsid w:val="00422793"/>
    <w:rsid w:val="00422932"/>
    <w:rsid w:val="00422B51"/>
    <w:rsid w:val="00422C0B"/>
    <w:rsid w:val="00422ECD"/>
    <w:rsid w:val="004233BC"/>
    <w:rsid w:val="00423618"/>
    <w:rsid w:val="00423BD2"/>
    <w:rsid w:val="00424BA9"/>
    <w:rsid w:val="0042506A"/>
    <w:rsid w:val="00425CC1"/>
    <w:rsid w:val="00425E17"/>
    <w:rsid w:val="00425EEC"/>
    <w:rsid w:val="00425F8B"/>
    <w:rsid w:val="00426322"/>
    <w:rsid w:val="004264E3"/>
    <w:rsid w:val="00426698"/>
    <w:rsid w:val="00426E28"/>
    <w:rsid w:val="00426F20"/>
    <w:rsid w:val="00426FD6"/>
    <w:rsid w:val="004270D8"/>
    <w:rsid w:val="00427118"/>
    <w:rsid w:val="004273DC"/>
    <w:rsid w:val="004279F3"/>
    <w:rsid w:val="00427D1E"/>
    <w:rsid w:val="00427E5D"/>
    <w:rsid w:val="00427F0F"/>
    <w:rsid w:val="004303D7"/>
    <w:rsid w:val="004307E9"/>
    <w:rsid w:val="004308AC"/>
    <w:rsid w:val="00430A54"/>
    <w:rsid w:val="00431631"/>
    <w:rsid w:val="004316EC"/>
    <w:rsid w:val="0043177A"/>
    <w:rsid w:val="00431A13"/>
    <w:rsid w:val="00431D8D"/>
    <w:rsid w:val="00431DA6"/>
    <w:rsid w:val="00431E62"/>
    <w:rsid w:val="00431E77"/>
    <w:rsid w:val="00431EBA"/>
    <w:rsid w:val="00432281"/>
    <w:rsid w:val="004325A7"/>
    <w:rsid w:val="00432BC7"/>
    <w:rsid w:val="00432C70"/>
    <w:rsid w:val="00432F1C"/>
    <w:rsid w:val="00433519"/>
    <w:rsid w:val="00433B0E"/>
    <w:rsid w:val="00433FCC"/>
    <w:rsid w:val="00434536"/>
    <w:rsid w:val="00434EF7"/>
    <w:rsid w:val="00435448"/>
    <w:rsid w:val="00435B2C"/>
    <w:rsid w:val="004363C7"/>
    <w:rsid w:val="0043644F"/>
    <w:rsid w:val="00436808"/>
    <w:rsid w:val="00436D84"/>
    <w:rsid w:val="0043782C"/>
    <w:rsid w:val="004379D3"/>
    <w:rsid w:val="00437F81"/>
    <w:rsid w:val="00440529"/>
    <w:rsid w:val="00440ED6"/>
    <w:rsid w:val="00441A78"/>
    <w:rsid w:val="00441D38"/>
    <w:rsid w:val="0044243E"/>
    <w:rsid w:val="004429F3"/>
    <w:rsid w:val="00442EC9"/>
    <w:rsid w:val="00442F2F"/>
    <w:rsid w:val="00442F92"/>
    <w:rsid w:val="004430C2"/>
    <w:rsid w:val="00443AB1"/>
    <w:rsid w:val="00443BDA"/>
    <w:rsid w:val="00443EE4"/>
    <w:rsid w:val="0044447A"/>
    <w:rsid w:val="00444694"/>
    <w:rsid w:val="00444996"/>
    <w:rsid w:val="00445002"/>
    <w:rsid w:val="004453AB"/>
    <w:rsid w:val="00445406"/>
    <w:rsid w:val="00445B39"/>
    <w:rsid w:val="004468DE"/>
    <w:rsid w:val="00446A1E"/>
    <w:rsid w:val="00446D9D"/>
    <w:rsid w:val="004471D7"/>
    <w:rsid w:val="0044724B"/>
    <w:rsid w:val="004472FE"/>
    <w:rsid w:val="00447EF7"/>
    <w:rsid w:val="00450B88"/>
    <w:rsid w:val="00451EE6"/>
    <w:rsid w:val="00451F98"/>
    <w:rsid w:val="00451FDE"/>
    <w:rsid w:val="00451FE0"/>
    <w:rsid w:val="004520FC"/>
    <w:rsid w:val="00452275"/>
    <w:rsid w:val="00452445"/>
    <w:rsid w:val="00452FC0"/>
    <w:rsid w:val="004537E9"/>
    <w:rsid w:val="004537EA"/>
    <w:rsid w:val="00453D4F"/>
    <w:rsid w:val="00454093"/>
    <w:rsid w:val="00454582"/>
    <w:rsid w:val="00454ED1"/>
    <w:rsid w:val="00455681"/>
    <w:rsid w:val="00455A1C"/>
    <w:rsid w:val="0045666D"/>
    <w:rsid w:val="0045691C"/>
    <w:rsid w:val="00456D3A"/>
    <w:rsid w:val="00457025"/>
    <w:rsid w:val="00457406"/>
    <w:rsid w:val="0045762D"/>
    <w:rsid w:val="00457B3D"/>
    <w:rsid w:val="00457BC9"/>
    <w:rsid w:val="00457BD2"/>
    <w:rsid w:val="00457D92"/>
    <w:rsid w:val="00457F47"/>
    <w:rsid w:val="00460204"/>
    <w:rsid w:val="00460602"/>
    <w:rsid w:val="00460969"/>
    <w:rsid w:val="00460ACF"/>
    <w:rsid w:val="00460B05"/>
    <w:rsid w:val="00460C59"/>
    <w:rsid w:val="00460ED2"/>
    <w:rsid w:val="004610AC"/>
    <w:rsid w:val="00461875"/>
    <w:rsid w:val="0046202F"/>
    <w:rsid w:val="00462465"/>
    <w:rsid w:val="00462A2C"/>
    <w:rsid w:val="00462E19"/>
    <w:rsid w:val="00462EFE"/>
    <w:rsid w:val="00463334"/>
    <w:rsid w:val="004637BF"/>
    <w:rsid w:val="00463CA1"/>
    <w:rsid w:val="00464351"/>
    <w:rsid w:val="0046440B"/>
    <w:rsid w:val="00464BC3"/>
    <w:rsid w:val="0046516C"/>
    <w:rsid w:val="00465437"/>
    <w:rsid w:val="004655A3"/>
    <w:rsid w:val="00465916"/>
    <w:rsid w:val="004659D9"/>
    <w:rsid w:val="00465C65"/>
    <w:rsid w:val="00466DA1"/>
    <w:rsid w:val="00466FEE"/>
    <w:rsid w:val="0046760B"/>
    <w:rsid w:val="0046785C"/>
    <w:rsid w:val="00467AEA"/>
    <w:rsid w:val="00470C68"/>
    <w:rsid w:val="00470C69"/>
    <w:rsid w:val="00470DD2"/>
    <w:rsid w:val="004710F6"/>
    <w:rsid w:val="004719BE"/>
    <w:rsid w:val="00471E7D"/>
    <w:rsid w:val="004727BD"/>
    <w:rsid w:val="00472B63"/>
    <w:rsid w:val="00472DE8"/>
    <w:rsid w:val="00472E2D"/>
    <w:rsid w:val="00473758"/>
    <w:rsid w:val="004739A5"/>
    <w:rsid w:val="00473E32"/>
    <w:rsid w:val="00474022"/>
    <w:rsid w:val="004745D0"/>
    <w:rsid w:val="00474729"/>
    <w:rsid w:val="004748F9"/>
    <w:rsid w:val="00474940"/>
    <w:rsid w:val="00474FEC"/>
    <w:rsid w:val="00475324"/>
    <w:rsid w:val="004753C2"/>
    <w:rsid w:val="00475439"/>
    <w:rsid w:val="0047551C"/>
    <w:rsid w:val="0047551D"/>
    <w:rsid w:val="00475922"/>
    <w:rsid w:val="00475FCF"/>
    <w:rsid w:val="0047637C"/>
    <w:rsid w:val="00476459"/>
    <w:rsid w:val="00476662"/>
    <w:rsid w:val="00476816"/>
    <w:rsid w:val="00477B1C"/>
    <w:rsid w:val="00477FE9"/>
    <w:rsid w:val="0048042C"/>
    <w:rsid w:val="0048053F"/>
    <w:rsid w:val="00480547"/>
    <w:rsid w:val="00480B90"/>
    <w:rsid w:val="00480D47"/>
    <w:rsid w:val="00480E71"/>
    <w:rsid w:val="004817C0"/>
    <w:rsid w:val="00481D31"/>
    <w:rsid w:val="00481E96"/>
    <w:rsid w:val="00482168"/>
    <w:rsid w:val="00482A2C"/>
    <w:rsid w:val="004831BD"/>
    <w:rsid w:val="00483A45"/>
    <w:rsid w:val="00483CF1"/>
    <w:rsid w:val="00484381"/>
    <w:rsid w:val="00484625"/>
    <w:rsid w:val="004848DC"/>
    <w:rsid w:val="00484FF4"/>
    <w:rsid w:val="004850F2"/>
    <w:rsid w:val="004852B5"/>
    <w:rsid w:val="004852EA"/>
    <w:rsid w:val="004858B4"/>
    <w:rsid w:val="004860CC"/>
    <w:rsid w:val="00486802"/>
    <w:rsid w:val="00486B33"/>
    <w:rsid w:val="00486D9D"/>
    <w:rsid w:val="004877B5"/>
    <w:rsid w:val="00487CD3"/>
    <w:rsid w:val="004904A0"/>
    <w:rsid w:val="00490516"/>
    <w:rsid w:val="00490520"/>
    <w:rsid w:val="004906B2"/>
    <w:rsid w:val="00490825"/>
    <w:rsid w:val="00490A0A"/>
    <w:rsid w:val="004910B0"/>
    <w:rsid w:val="00491359"/>
    <w:rsid w:val="004917EB"/>
    <w:rsid w:val="00492330"/>
    <w:rsid w:val="0049290C"/>
    <w:rsid w:val="00492A96"/>
    <w:rsid w:val="00492ADF"/>
    <w:rsid w:val="00492C0A"/>
    <w:rsid w:val="00493633"/>
    <w:rsid w:val="004936CA"/>
    <w:rsid w:val="00493E80"/>
    <w:rsid w:val="00493F2E"/>
    <w:rsid w:val="004944BC"/>
    <w:rsid w:val="004947B3"/>
    <w:rsid w:val="00495562"/>
    <w:rsid w:val="00495658"/>
    <w:rsid w:val="00495C49"/>
    <w:rsid w:val="00495D38"/>
    <w:rsid w:val="00496629"/>
    <w:rsid w:val="00496B5F"/>
    <w:rsid w:val="00496CCB"/>
    <w:rsid w:val="00497172"/>
    <w:rsid w:val="00497292"/>
    <w:rsid w:val="00497F01"/>
    <w:rsid w:val="004A03F6"/>
    <w:rsid w:val="004A072A"/>
    <w:rsid w:val="004A0D08"/>
    <w:rsid w:val="004A0FC9"/>
    <w:rsid w:val="004A10FE"/>
    <w:rsid w:val="004A11B6"/>
    <w:rsid w:val="004A1336"/>
    <w:rsid w:val="004A16AF"/>
    <w:rsid w:val="004A1D18"/>
    <w:rsid w:val="004A1EA8"/>
    <w:rsid w:val="004A2163"/>
    <w:rsid w:val="004A217E"/>
    <w:rsid w:val="004A23B0"/>
    <w:rsid w:val="004A23CB"/>
    <w:rsid w:val="004A2A4F"/>
    <w:rsid w:val="004A2E1F"/>
    <w:rsid w:val="004A2E47"/>
    <w:rsid w:val="004A2E50"/>
    <w:rsid w:val="004A3321"/>
    <w:rsid w:val="004A3801"/>
    <w:rsid w:val="004A40DA"/>
    <w:rsid w:val="004A414E"/>
    <w:rsid w:val="004A44C0"/>
    <w:rsid w:val="004A47CA"/>
    <w:rsid w:val="004A5296"/>
    <w:rsid w:val="004A5607"/>
    <w:rsid w:val="004A5B54"/>
    <w:rsid w:val="004A5BA8"/>
    <w:rsid w:val="004A5CBF"/>
    <w:rsid w:val="004A5D81"/>
    <w:rsid w:val="004A5D88"/>
    <w:rsid w:val="004A5F62"/>
    <w:rsid w:val="004A6539"/>
    <w:rsid w:val="004A6B0E"/>
    <w:rsid w:val="004A6D09"/>
    <w:rsid w:val="004A76AF"/>
    <w:rsid w:val="004A7B3F"/>
    <w:rsid w:val="004B0DB0"/>
    <w:rsid w:val="004B0E3F"/>
    <w:rsid w:val="004B140C"/>
    <w:rsid w:val="004B1521"/>
    <w:rsid w:val="004B28DB"/>
    <w:rsid w:val="004B29FE"/>
    <w:rsid w:val="004B2CF5"/>
    <w:rsid w:val="004B2F84"/>
    <w:rsid w:val="004B3081"/>
    <w:rsid w:val="004B36A7"/>
    <w:rsid w:val="004B3905"/>
    <w:rsid w:val="004B3A33"/>
    <w:rsid w:val="004B4B85"/>
    <w:rsid w:val="004B4C7D"/>
    <w:rsid w:val="004B51BD"/>
    <w:rsid w:val="004B56DA"/>
    <w:rsid w:val="004B5A16"/>
    <w:rsid w:val="004B6383"/>
    <w:rsid w:val="004B63C0"/>
    <w:rsid w:val="004B640A"/>
    <w:rsid w:val="004B655F"/>
    <w:rsid w:val="004B6ACD"/>
    <w:rsid w:val="004B6BF7"/>
    <w:rsid w:val="004B7138"/>
    <w:rsid w:val="004B7732"/>
    <w:rsid w:val="004B7CD7"/>
    <w:rsid w:val="004B7DB8"/>
    <w:rsid w:val="004C0027"/>
    <w:rsid w:val="004C00B4"/>
    <w:rsid w:val="004C0489"/>
    <w:rsid w:val="004C08C7"/>
    <w:rsid w:val="004C0F1D"/>
    <w:rsid w:val="004C124A"/>
    <w:rsid w:val="004C1639"/>
    <w:rsid w:val="004C1875"/>
    <w:rsid w:val="004C19C9"/>
    <w:rsid w:val="004C1A83"/>
    <w:rsid w:val="004C2A59"/>
    <w:rsid w:val="004C2F3B"/>
    <w:rsid w:val="004C3797"/>
    <w:rsid w:val="004C499D"/>
    <w:rsid w:val="004C541E"/>
    <w:rsid w:val="004C558B"/>
    <w:rsid w:val="004C5807"/>
    <w:rsid w:val="004C59D4"/>
    <w:rsid w:val="004C5A7B"/>
    <w:rsid w:val="004C5C7B"/>
    <w:rsid w:val="004C5CAC"/>
    <w:rsid w:val="004C5DFA"/>
    <w:rsid w:val="004C66BA"/>
    <w:rsid w:val="004C7011"/>
    <w:rsid w:val="004C7465"/>
    <w:rsid w:val="004C7D0A"/>
    <w:rsid w:val="004D03E5"/>
    <w:rsid w:val="004D0565"/>
    <w:rsid w:val="004D0699"/>
    <w:rsid w:val="004D0E58"/>
    <w:rsid w:val="004D1B3B"/>
    <w:rsid w:val="004D1DB0"/>
    <w:rsid w:val="004D1E3E"/>
    <w:rsid w:val="004D1EA2"/>
    <w:rsid w:val="004D27B5"/>
    <w:rsid w:val="004D2FD9"/>
    <w:rsid w:val="004D310B"/>
    <w:rsid w:val="004D3624"/>
    <w:rsid w:val="004D3666"/>
    <w:rsid w:val="004D3CFE"/>
    <w:rsid w:val="004D4199"/>
    <w:rsid w:val="004D43CB"/>
    <w:rsid w:val="004D4528"/>
    <w:rsid w:val="004D46C7"/>
    <w:rsid w:val="004D48C0"/>
    <w:rsid w:val="004D48C6"/>
    <w:rsid w:val="004D4A97"/>
    <w:rsid w:val="004D4ED3"/>
    <w:rsid w:val="004D5481"/>
    <w:rsid w:val="004D5805"/>
    <w:rsid w:val="004D5EB7"/>
    <w:rsid w:val="004D63AC"/>
    <w:rsid w:val="004D6804"/>
    <w:rsid w:val="004D6CB1"/>
    <w:rsid w:val="004D6F7F"/>
    <w:rsid w:val="004D7168"/>
    <w:rsid w:val="004D720E"/>
    <w:rsid w:val="004D7564"/>
    <w:rsid w:val="004D7EF2"/>
    <w:rsid w:val="004E06D0"/>
    <w:rsid w:val="004E083A"/>
    <w:rsid w:val="004E1428"/>
    <w:rsid w:val="004E153A"/>
    <w:rsid w:val="004E1A70"/>
    <w:rsid w:val="004E1A76"/>
    <w:rsid w:val="004E26DE"/>
    <w:rsid w:val="004E297D"/>
    <w:rsid w:val="004E299C"/>
    <w:rsid w:val="004E334F"/>
    <w:rsid w:val="004E34FA"/>
    <w:rsid w:val="004E384A"/>
    <w:rsid w:val="004E41FC"/>
    <w:rsid w:val="004E4C53"/>
    <w:rsid w:val="004E54F2"/>
    <w:rsid w:val="004E5620"/>
    <w:rsid w:val="004E581F"/>
    <w:rsid w:val="004E58DC"/>
    <w:rsid w:val="004E644E"/>
    <w:rsid w:val="004E66C8"/>
    <w:rsid w:val="004E6890"/>
    <w:rsid w:val="004E6F39"/>
    <w:rsid w:val="004E708D"/>
    <w:rsid w:val="004F022F"/>
    <w:rsid w:val="004F03B3"/>
    <w:rsid w:val="004F056F"/>
    <w:rsid w:val="004F0793"/>
    <w:rsid w:val="004F083D"/>
    <w:rsid w:val="004F10D0"/>
    <w:rsid w:val="004F1126"/>
    <w:rsid w:val="004F1140"/>
    <w:rsid w:val="004F1295"/>
    <w:rsid w:val="004F1C66"/>
    <w:rsid w:val="004F2557"/>
    <w:rsid w:val="004F2A2E"/>
    <w:rsid w:val="004F3098"/>
    <w:rsid w:val="004F33A7"/>
    <w:rsid w:val="004F346E"/>
    <w:rsid w:val="004F3592"/>
    <w:rsid w:val="004F38A6"/>
    <w:rsid w:val="004F3D27"/>
    <w:rsid w:val="004F407B"/>
    <w:rsid w:val="004F40E2"/>
    <w:rsid w:val="004F423D"/>
    <w:rsid w:val="004F4CF4"/>
    <w:rsid w:val="004F5E55"/>
    <w:rsid w:val="004F6049"/>
    <w:rsid w:val="004F62E8"/>
    <w:rsid w:val="004F6382"/>
    <w:rsid w:val="004F67F9"/>
    <w:rsid w:val="004F688B"/>
    <w:rsid w:val="004F6DB9"/>
    <w:rsid w:val="004F70F4"/>
    <w:rsid w:val="004F71F0"/>
    <w:rsid w:val="004F7877"/>
    <w:rsid w:val="004F78CD"/>
    <w:rsid w:val="004F796E"/>
    <w:rsid w:val="004F79E1"/>
    <w:rsid w:val="004F7CC1"/>
    <w:rsid w:val="00500677"/>
    <w:rsid w:val="00500A40"/>
    <w:rsid w:val="00500B7E"/>
    <w:rsid w:val="00500BC5"/>
    <w:rsid w:val="00500ED0"/>
    <w:rsid w:val="00500F26"/>
    <w:rsid w:val="0050127B"/>
    <w:rsid w:val="005013EE"/>
    <w:rsid w:val="0050191B"/>
    <w:rsid w:val="00501A2E"/>
    <w:rsid w:val="00501A30"/>
    <w:rsid w:val="00501C4E"/>
    <w:rsid w:val="00502606"/>
    <w:rsid w:val="005028D3"/>
    <w:rsid w:val="00502DA5"/>
    <w:rsid w:val="00502F32"/>
    <w:rsid w:val="00503901"/>
    <w:rsid w:val="00503A90"/>
    <w:rsid w:val="00503AA1"/>
    <w:rsid w:val="00503AF1"/>
    <w:rsid w:val="00503D7E"/>
    <w:rsid w:val="005045EF"/>
    <w:rsid w:val="0050490E"/>
    <w:rsid w:val="00504AA2"/>
    <w:rsid w:val="00504B36"/>
    <w:rsid w:val="00505127"/>
    <w:rsid w:val="00505790"/>
    <w:rsid w:val="00505D72"/>
    <w:rsid w:val="00505F4D"/>
    <w:rsid w:val="00506A11"/>
    <w:rsid w:val="00507042"/>
    <w:rsid w:val="00507127"/>
    <w:rsid w:val="005076D1"/>
    <w:rsid w:val="00507E04"/>
    <w:rsid w:val="005105D1"/>
    <w:rsid w:val="005108B9"/>
    <w:rsid w:val="00510CD4"/>
    <w:rsid w:val="00510F3F"/>
    <w:rsid w:val="00510FAF"/>
    <w:rsid w:val="00510FFE"/>
    <w:rsid w:val="00511167"/>
    <w:rsid w:val="005118F2"/>
    <w:rsid w:val="00511AF5"/>
    <w:rsid w:val="00511C49"/>
    <w:rsid w:val="00511DE1"/>
    <w:rsid w:val="00511DFB"/>
    <w:rsid w:val="00511F21"/>
    <w:rsid w:val="00512108"/>
    <w:rsid w:val="005121FA"/>
    <w:rsid w:val="0051226F"/>
    <w:rsid w:val="00512E6D"/>
    <w:rsid w:val="00512F4A"/>
    <w:rsid w:val="00513229"/>
    <w:rsid w:val="00513330"/>
    <w:rsid w:val="0051333F"/>
    <w:rsid w:val="00514825"/>
    <w:rsid w:val="00514973"/>
    <w:rsid w:val="005152C8"/>
    <w:rsid w:val="005158EF"/>
    <w:rsid w:val="005158F4"/>
    <w:rsid w:val="00516632"/>
    <w:rsid w:val="00516856"/>
    <w:rsid w:val="00516EEE"/>
    <w:rsid w:val="00517714"/>
    <w:rsid w:val="00517801"/>
    <w:rsid w:val="00517C67"/>
    <w:rsid w:val="00517CC4"/>
    <w:rsid w:val="00520287"/>
    <w:rsid w:val="0052043C"/>
    <w:rsid w:val="0052048C"/>
    <w:rsid w:val="005206BE"/>
    <w:rsid w:val="005207F0"/>
    <w:rsid w:val="005209AF"/>
    <w:rsid w:val="00520AD2"/>
    <w:rsid w:val="00520BFF"/>
    <w:rsid w:val="00521660"/>
    <w:rsid w:val="0052189E"/>
    <w:rsid w:val="00521A88"/>
    <w:rsid w:val="00521D15"/>
    <w:rsid w:val="00522018"/>
    <w:rsid w:val="00522083"/>
    <w:rsid w:val="00522194"/>
    <w:rsid w:val="00523D47"/>
    <w:rsid w:val="00523E18"/>
    <w:rsid w:val="005244BA"/>
    <w:rsid w:val="00524B8E"/>
    <w:rsid w:val="00524B91"/>
    <w:rsid w:val="00524C49"/>
    <w:rsid w:val="00524CF5"/>
    <w:rsid w:val="00524E4B"/>
    <w:rsid w:val="005252C6"/>
    <w:rsid w:val="005257BE"/>
    <w:rsid w:val="005259E8"/>
    <w:rsid w:val="00525C40"/>
    <w:rsid w:val="00526323"/>
    <w:rsid w:val="005263C7"/>
    <w:rsid w:val="005269FB"/>
    <w:rsid w:val="00526ECF"/>
    <w:rsid w:val="005272EF"/>
    <w:rsid w:val="005277AE"/>
    <w:rsid w:val="005279C1"/>
    <w:rsid w:val="00527E53"/>
    <w:rsid w:val="0053026A"/>
    <w:rsid w:val="00530522"/>
    <w:rsid w:val="00530964"/>
    <w:rsid w:val="00530978"/>
    <w:rsid w:val="00530D4C"/>
    <w:rsid w:val="0053108C"/>
    <w:rsid w:val="0053108E"/>
    <w:rsid w:val="0053113F"/>
    <w:rsid w:val="00531185"/>
    <w:rsid w:val="0053147C"/>
    <w:rsid w:val="005315CF"/>
    <w:rsid w:val="00531C7E"/>
    <w:rsid w:val="00531FA7"/>
    <w:rsid w:val="0053333A"/>
    <w:rsid w:val="00533BF4"/>
    <w:rsid w:val="005342CB"/>
    <w:rsid w:val="005344E7"/>
    <w:rsid w:val="005353E9"/>
    <w:rsid w:val="00535598"/>
    <w:rsid w:val="00535601"/>
    <w:rsid w:val="0053579A"/>
    <w:rsid w:val="005359A4"/>
    <w:rsid w:val="00535C80"/>
    <w:rsid w:val="00535EB9"/>
    <w:rsid w:val="005362E4"/>
    <w:rsid w:val="00536618"/>
    <w:rsid w:val="00536725"/>
    <w:rsid w:val="00536984"/>
    <w:rsid w:val="00536E42"/>
    <w:rsid w:val="00537376"/>
    <w:rsid w:val="00537380"/>
    <w:rsid w:val="00537B79"/>
    <w:rsid w:val="00537CC8"/>
    <w:rsid w:val="005400FA"/>
    <w:rsid w:val="005403FC"/>
    <w:rsid w:val="0054058C"/>
    <w:rsid w:val="00540625"/>
    <w:rsid w:val="0054065E"/>
    <w:rsid w:val="00540AFC"/>
    <w:rsid w:val="00540C9B"/>
    <w:rsid w:val="00540F3E"/>
    <w:rsid w:val="00541215"/>
    <w:rsid w:val="00541722"/>
    <w:rsid w:val="005421F5"/>
    <w:rsid w:val="005428D1"/>
    <w:rsid w:val="005429CA"/>
    <w:rsid w:val="00542B77"/>
    <w:rsid w:val="00542C68"/>
    <w:rsid w:val="00543B94"/>
    <w:rsid w:val="005445B1"/>
    <w:rsid w:val="0054481F"/>
    <w:rsid w:val="00544872"/>
    <w:rsid w:val="00544AB8"/>
    <w:rsid w:val="00545274"/>
    <w:rsid w:val="00545C5B"/>
    <w:rsid w:val="0054610A"/>
    <w:rsid w:val="005467C1"/>
    <w:rsid w:val="0054681D"/>
    <w:rsid w:val="005468D3"/>
    <w:rsid w:val="00546B34"/>
    <w:rsid w:val="00546C01"/>
    <w:rsid w:val="00546F87"/>
    <w:rsid w:val="0054740E"/>
    <w:rsid w:val="00547510"/>
    <w:rsid w:val="00547809"/>
    <w:rsid w:val="00547822"/>
    <w:rsid w:val="00547B65"/>
    <w:rsid w:val="00547DCF"/>
    <w:rsid w:val="005505B3"/>
    <w:rsid w:val="00550699"/>
    <w:rsid w:val="00550784"/>
    <w:rsid w:val="005508DB"/>
    <w:rsid w:val="005508F8"/>
    <w:rsid w:val="00550C22"/>
    <w:rsid w:val="00550D7F"/>
    <w:rsid w:val="00551003"/>
    <w:rsid w:val="005511A8"/>
    <w:rsid w:val="0055133C"/>
    <w:rsid w:val="0055178D"/>
    <w:rsid w:val="00552558"/>
    <w:rsid w:val="005525D2"/>
    <w:rsid w:val="0055335E"/>
    <w:rsid w:val="005537C1"/>
    <w:rsid w:val="0055410B"/>
    <w:rsid w:val="00554605"/>
    <w:rsid w:val="00554895"/>
    <w:rsid w:val="00554C9E"/>
    <w:rsid w:val="00554D56"/>
    <w:rsid w:val="00554FA4"/>
    <w:rsid w:val="0055501B"/>
    <w:rsid w:val="005551B1"/>
    <w:rsid w:val="00555962"/>
    <w:rsid w:val="00555ECE"/>
    <w:rsid w:val="0055606E"/>
    <w:rsid w:val="005560A7"/>
    <w:rsid w:val="00556214"/>
    <w:rsid w:val="00556C89"/>
    <w:rsid w:val="00556F0C"/>
    <w:rsid w:val="005571FB"/>
    <w:rsid w:val="00557A8D"/>
    <w:rsid w:val="00557B4F"/>
    <w:rsid w:val="005601EA"/>
    <w:rsid w:val="005606E6"/>
    <w:rsid w:val="00560B2F"/>
    <w:rsid w:val="00560B6D"/>
    <w:rsid w:val="00561126"/>
    <w:rsid w:val="005611E4"/>
    <w:rsid w:val="00561507"/>
    <w:rsid w:val="0056158A"/>
    <w:rsid w:val="00561653"/>
    <w:rsid w:val="005616B9"/>
    <w:rsid w:val="005619A7"/>
    <w:rsid w:val="00561BC7"/>
    <w:rsid w:val="00561FD1"/>
    <w:rsid w:val="00562343"/>
    <w:rsid w:val="00562524"/>
    <w:rsid w:val="00562E4D"/>
    <w:rsid w:val="00562EA7"/>
    <w:rsid w:val="0056301A"/>
    <w:rsid w:val="005633AD"/>
    <w:rsid w:val="005635E6"/>
    <w:rsid w:val="00564369"/>
    <w:rsid w:val="0056483D"/>
    <w:rsid w:val="00564CDE"/>
    <w:rsid w:val="00565616"/>
    <w:rsid w:val="005666B3"/>
    <w:rsid w:val="0056673C"/>
    <w:rsid w:val="00566779"/>
    <w:rsid w:val="00566AED"/>
    <w:rsid w:val="005673AC"/>
    <w:rsid w:val="0056777E"/>
    <w:rsid w:val="0056796E"/>
    <w:rsid w:val="00567EB4"/>
    <w:rsid w:val="00567F65"/>
    <w:rsid w:val="00570472"/>
    <w:rsid w:val="00570CF1"/>
    <w:rsid w:val="00570F24"/>
    <w:rsid w:val="005712C5"/>
    <w:rsid w:val="00571A0C"/>
    <w:rsid w:val="005723BE"/>
    <w:rsid w:val="00572555"/>
    <w:rsid w:val="005725A9"/>
    <w:rsid w:val="00572DBF"/>
    <w:rsid w:val="00572E1C"/>
    <w:rsid w:val="005735B0"/>
    <w:rsid w:val="00573644"/>
    <w:rsid w:val="0057393D"/>
    <w:rsid w:val="00573F61"/>
    <w:rsid w:val="005744AD"/>
    <w:rsid w:val="005744C5"/>
    <w:rsid w:val="00574B55"/>
    <w:rsid w:val="00574DA1"/>
    <w:rsid w:val="00575A53"/>
    <w:rsid w:val="00575C8C"/>
    <w:rsid w:val="0057652D"/>
    <w:rsid w:val="0057665B"/>
    <w:rsid w:val="00576975"/>
    <w:rsid w:val="00576C6A"/>
    <w:rsid w:val="00577559"/>
    <w:rsid w:val="005777B0"/>
    <w:rsid w:val="00577A75"/>
    <w:rsid w:val="005807F4"/>
    <w:rsid w:val="00581630"/>
    <w:rsid w:val="00581637"/>
    <w:rsid w:val="0058166E"/>
    <w:rsid w:val="00581B5B"/>
    <w:rsid w:val="00581CEA"/>
    <w:rsid w:val="00581D02"/>
    <w:rsid w:val="00581E82"/>
    <w:rsid w:val="00582A06"/>
    <w:rsid w:val="00582D85"/>
    <w:rsid w:val="00582EA3"/>
    <w:rsid w:val="00582FB5"/>
    <w:rsid w:val="0058387A"/>
    <w:rsid w:val="00583CDF"/>
    <w:rsid w:val="00583DF2"/>
    <w:rsid w:val="00583EF1"/>
    <w:rsid w:val="005840FB"/>
    <w:rsid w:val="00584117"/>
    <w:rsid w:val="00584162"/>
    <w:rsid w:val="005847DB"/>
    <w:rsid w:val="00584855"/>
    <w:rsid w:val="005848B7"/>
    <w:rsid w:val="00584C08"/>
    <w:rsid w:val="00584DED"/>
    <w:rsid w:val="00585479"/>
    <w:rsid w:val="005855AD"/>
    <w:rsid w:val="005855FD"/>
    <w:rsid w:val="00585812"/>
    <w:rsid w:val="005858FE"/>
    <w:rsid w:val="005864EE"/>
    <w:rsid w:val="00586D76"/>
    <w:rsid w:val="005870A5"/>
    <w:rsid w:val="00587148"/>
    <w:rsid w:val="00587505"/>
    <w:rsid w:val="005875F7"/>
    <w:rsid w:val="0058761A"/>
    <w:rsid w:val="005876B6"/>
    <w:rsid w:val="00587860"/>
    <w:rsid w:val="005909CE"/>
    <w:rsid w:val="00590C8B"/>
    <w:rsid w:val="005913D1"/>
    <w:rsid w:val="00591E4D"/>
    <w:rsid w:val="00591E7F"/>
    <w:rsid w:val="00591ED7"/>
    <w:rsid w:val="005920E4"/>
    <w:rsid w:val="005921F0"/>
    <w:rsid w:val="005922B1"/>
    <w:rsid w:val="00592AEA"/>
    <w:rsid w:val="0059340C"/>
    <w:rsid w:val="00593751"/>
    <w:rsid w:val="00594112"/>
    <w:rsid w:val="00594270"/>
    <w:rsid w:val="005946C9"/>
    <w:rsid w:val="0059472C"/>
    <w:rsid w:val="00594852"/>
    <w:rsid w:val="005951C1"/>
    <w:rsid w:val="0059531F"/>
    <w:rsid w:val="00595FD4"/>
    <w:rsid w:val="00595FD7"/>
    <w:rsid w:val="00596005"/>
    <w:rsid w:val="005969BD"/>
    <w:rsid w:val="00596C1F"/>
    <w:rsid w:val="005976C7"/>
    <w:rsid w:val="0059791F"/>
    <w:rsid w:val="00597C4B"/>
    <w:rsid w:val="005A0A20"/>
    <w:rsid w:val="005A0CB4"/>
    <w:rsid w:val="005A0F5E"/>
    <w:rsid w:val="005A1CFF"/>
    <w:rsid w:val="005A1D1F"/>
    <w:rsid w:val="005A2036"/>
    <w:rsid w:val="005A237F"/>
    <w:rsid w:val="005A2498"/>
    <w:rsid w:val="005A2982"/>
    <w:rsid w:val="005A2A2D"/>
    <w:rsid w:val="005A341A"/>
    <w:rsid w:val="005A3781"/>
    <w:rsid w:val="005A3A91"/>
    <w:rsid w:val="005A3E0B"/>
    <w:rsid w:val="005A474A"/>
    <w:rsid w:val="005A482C"/>
    <w:rsid w:val="005A48C0"/>
    <w:rsid w:val="005A4908"/>
    <w:rsid w:val="005A4D0B"/>
    <w:rsid w:val="005A4E41"/>
    <w:rsid w:val="005A4FEB"/>
    <w:rsid w:val="005A50B2"/>
    <w:rsid w:val="005A5180"/>
    <w:rsid w:val="005A57A8"/>
    <w:rsid w:val="005A581D"/>
    <w:rsid w:val="005A5A14"/>
    <w:rsid w:val="005A5C73"/>
    <w:rsid w:val="005A6569"/>
    <w:rsid w:val="005A67EF"/>
    <w:rsid w:val="005A681F"/>
    <w:rsid w:val="005A6DEE"/>
    <w:rsid w:val="005A6EB0"/>
    <w:rsid w:val="005A7499"/>
    <w:rsid w:val="005A7649"/>
    <w:rsid w:val="005A7675"/>
    <w:rsid w:val="005B036F"/>
    <w:rsid w:val="005B0C5F"/>
    <w:rsid w:val="005B0F17"/>
    <w:rsid w:val="005B10DB"/>
    <w:rsid w:val="005B111E"/>
    <w:rsid w:val="005B13D3"/>
    <w:rsid w:val="005B1798"/>
    <w:rsid w:val="005B17E1"/>
    <w:rsid w:val="005B1EEC"/>
    <w:rsid w:val="005B20A9"/>
    <w:rsid w:val="005B23CE"/>
    <w:rsid w:val="005B262C"/>
    <w:rsid w:val="005B2D9E"/>
    <w:rsid w:val="005B3263"/>
    <w:rsid w:val="005B35B9"/>
    <w:rsid w:val="005B39F6"/>
    <w:rsid w:val="005B3DE6"/>
    <w:rsid w:val="005B441F"/>
    <w:rsid w:val="005B51C1"/>
    <w:rsid w:val="005B5693"/>
    <w:rsid w:val="005B5AFD"/>
    <w:rsid w:val="005B5EF0"/>
    <w:rsid w:val="005B67A6"/>
    <w:rsid w:val="005B6D16"/>
    <w:rsid w:val="005B6E09"/>
    <w:rsid w:val="005B718A"/>
    <w:rsid w:val="005B7318"/>
    <w:rsid w:val="005B74C2"/>
    <w:rsid w:val="005C0A2E"/>
    <w:rsid w:val="005C1887"/>
    <w:rsid w:val="005C1A73"/>
    <w:rsid w:val="005C1FE1"/>
    <w:rsid w:val="005C220A"/>
    <w:rsid w:val="005C2647"/>
    <w:rsid w:val="005C2A96"/>
    <w:rsid w:val="005C2C28"/>
    <w:rsid w:val="005C2C3D"/>
    <w:rsid w:val="005C2CF5"/>
    <w:rsid w:val="005C2FE4"/>
    <w:rsid w:val="005C30C6"/>
    <w:rsid w:val="005C314A"/>
    <w:rsid w:val="005C33DC"/>
    <w:rsid w:val="005C37CC"/>
    <w:rsid w:val="005C3EF5"/>
    <w:rsid w:val="005C4553"/>
    <w:rsid w:val="005C47E8"/>
    <w:rsid w:val="005C4F2B"/>
    <w:rsid w:val="005C50D9"/>
    <w:rsid w:val="005C61F8"/>
    <w:rsid w:val="005C6401"/>
    <w:rsid w:val="005C6420"/>
    <w:rsid w:val="005C6942"/>
    <w:rsid w:val="005C7058"/>
    <w:rsid w:val="005C741B"/>
    <w:rsid w:val="005C74C0"/>
    <w:rsid w:val="005C7782"/>
    <w:rsid w:val="005C7D48"/>
    <w:rsid w:val="005D0650"/>
    <w:rsid w:val="005D09A3"/>
    <w:rsid w:val="005D0F74"/>
    <w:rsid w:val="005D1139"/>
    <w:rsid w:val="005D132F"/>
    <w:rsid w:val="005D1624"/>
    <w:rsid w:val="005D1ABD"/>
    <w:rsid w:val="005D1AEC"/>
    <w:rsid w:val="005D1C4A"/>
    <w:rsid w:val="005D2CEC"/>
    <w:rsid w:val="005D2D68"/>
    <w:rsid w:val="005D2FD4"/>
    <w:rsid w:val="005D3030"/>
    <w:rsid w:val="005D38D0"/>
    <w:rsid w:val="005D3A29"/>
    <w:rsid w:val="005D40F7"/>
    <w:rsid w:val="005D448D"/>
    <w:rsid w:val="005D4BDB"/>
    <w:rsid w:val="005D5C7B"/>
    <w:rsid w:val="005D6206"/>
    <w:rsid w:val="005D64A9"/>
    <w:rsid w:val="005D64FD"/>
    <w:rsid w:val="005D65F4"/>
    <w:rsid w:val="005D6719"/>
    <w:rsid w:val="005D6ADA"/>
    <w:rsid w:val="005D6CB9"/>
    <w:rsid w:val="005D7799"/>
    <w:rsid w:val="005D77B1"/>
    <w:rsid w:val="005D7866"/>
    <w:rsid w:val="005D7D38"/>
    <w:rsid w:val="005E0739"/>
    <w:rsid w:val="005E0E34"/>
    <w:rsid w:val="005E1CA8"/>
    <w:rsid w:val="005E2069"/>
    <w:rsid w:val="005E210C"/>
    <w:rsid w:val="005E22C8"/>
    <w:rsid w:val="005E2E64"/>
    <w:rsid w:val="005E2EE2"/>
    <w:rsid w:val="005E3AA9"/>
    <w:rsid w:val="005E3B96"/>
    <w:rsid w:val="005E4825"/>
    <w:rsid w:val="005E4A02"/>
    <w:rsid w:val="005E4BA9"/>
    <w:rsid w:val="005E5035"/>
    <w:rsid w:val="005E539F"/>
    <w:rsid w:val="005E5450"/>
    <w:rsid w:val="005E5B10"/>
    <w:rsid w:val="005E5B94"/>
    <w:rsid w:val="005E5BF0"/>
    <w:rsid w:val="005E5C33"/>
    <w:rsid w:val="005E5C46"/>
    <w:rsid w:val="005E5FE3"/>
    <w:rsid w:val="005E6346"/>
    <w:rsid w:val="005E6414"/>
    <w:rsid w:val="005E6762"/>
    <w:rsid w:val="005E68A9"/>
    <w:rsid w:val="005E6B9D"/>
    <w:rsid w:val="005E6C94"/>
    <w:rsid w:val="005E6E04"/>
    <w:rsid w:val="005E71F9"/>
    <w:rsid w:val="005F02A3"/>
    <w:rsid w:val="005F117B"/>
    <w:rsid w:val="005F1401"/>
    <w:rsid w:val="005F14BA"/>
    <w:rsid w:val="005F1504"/>
    <w:rsid w:val="005F1619"/>
    <w:rsid w:val="005F2447"/>
    <w:rsid w:val="005F254B"/>
    <w:rsid w:val="005F255A"/>
    <w:rsid w:val="005F28A9"/>
    <w:rsid w:val="005F34A1"/>
    <w:rsid w:val="005F377C"/>
    <w:rsid w:val="005F3A3D"/>
    <w:rsid w:val="005F3A72"/>
    <w:rsid w:val="005F3FAB"/>
    <w:rsid w:val="005F410F"/>
    <w:rsid w:val="005F41C6"/>
    <w:rsid w:val="005F4342"/>
    <w:rsid w:val="005F455E"/>
    <w:rsid w:val="005F46AF"/>
    <w:rsid w:val="005F4743"/>
    <w:rsid w:val="005F4D81"/>
    <w:rsid w:val="005F4E47"/>
    <w:rsid w:val="005F50C3"/>
    <w:rsid w:val="005F5112"/>
    <w:rsid w:val="005F53F0"/>
    <w:rsid w:val="005F5E1F"/>
    <w:rsid w:val="005F5ED5"/>
    <w:rsid w:val="005F5ED7"/>
    <w:rsid w:val="005F6330"/>
    <w:rsid w:val="005F64E8"/>
    <w:rsid w:val="005F6744"/>
    <w:rsid w:val="005F694D"/>
    <w:rsid w:val="005F6CE1"/>
    <w:rsid w:val="005F7D29"/>
    <w:rsid w:val="005F7D95"/>
    <w:rsid w:val="006000C2"/>
    <w:rsid w:val="00600C6E"/>
    <w:rsid w:val="00600D6F"/>
    <w:rsid w:val="0060111F"/>
    <w:rsid w:val="00601321"/>
    <w:rsid w:val="00601586"/>
    <w:rsid w:val="00601779"/>
    <w:rsid w:val="006019A4"/>
    <w:rsid w:val="0060216C"/>
    <w:rsid w:val="00602B1F"/>
    <w:rsid w:val="0060366D"/>
    <w:rsid w:val="00603982"/>
    <w:rsid w:val="00603AC7"/>
    <w:rsid w:val="00603D75"/>
    <w:rsid w:val="006047F2"/>
    <w:rsid w:val="00604E38"/>
    <w:rsid w:val="006056BE"/>
    <w:rsid w:val="0060586F"/>
    <w:rsid w:val="00605AA0"/>
    <w:rsid w:val="00605F86"/>
    <w:rsid w:val="0060622F"/>
    <w:rsid w:val="00606682"/>
    <w:rsid w:val="00606732"/>
    <w:rsid w:val="00606880"/>
    <w:rsid w:val="00606BEC"/>
    <w:rsid w:val="00606FA9"/>
    <w:rsid w:val="00606FD4"/>
    <w:rsid w:val="00607091"/>
    <w:rsid w:val="006078AC"/>
    <w:rsid w:val="00607B42"/>
    <w:rsid w:val="00607B92"/>
    <w:rsid w:val="00607FBF"/>
    <w:rsid w:val="006103B1"/>
    <w:rsid w:val="006104E0"/>
    <w:rsid w:val="00610806"/>
    <w:rsid w:val="00610850"/>
    <w:rsid w:val="00610CB9"/>
    <w:rsid w:val="00610E2D"/>
    <w:rsid w:val="0061119C"/>
    <w:rsid w:val="00611500"/>
    <w:rsid w:val="006117A6"/>
    <w:rsid w:val="00611974"/>
    <w:rsid w:val="00611B52"/>
    <w:rsid w:val="00611E5B"/>
    <w:rsid w:val="00611F47"/>
    <w:rsid w:val="00611FA1"/>
    <w:rsid w:val="006123B1"/>
    <w:rsid w:val="006125CB"/>
    <w:rsid w:val="006129C6"/>
    <w:rsid w:val="00612B9C"/>
    <w:rsid w:val="00612E79"/>
    <w:rsid w:val="00612F41"/>
    <w:rsid w:val="006131E7"/>
    <w:rsid w:val="006132AC"/>
    <w:rsid w:val="00613347"/>
    <w:rsid w:val="00613371"/>
    <w:rsid w:val="006135AF"/>
    <w:rsid w:val="00613E22"/>
    <w:rsid w:val="00614B88"/>
    <w:rsid w:val="006152D6"/>
    <w:rsid w:val="006155CD"/>
    <w:rsid w:val="00615766"/>
    <w:rsid w:val="0061588D"/>
    <w:rsid w:val="00615CC2"/>
    <w:rsid w:val="00615D01"/>
    <w:rsid w:val="00615ECA"/>
    <w:rsid w:val="00616479"/>
    <w:rsid w:val="00616832"/>
    <w:rsid w:val="00616B2D"/>
    <w:rsid w:val="00616BFD"/>
    <w:rsid w:val="00616D1A"/>
    <w:rsid w:val="00616D30"/>
    <w:rsid w:val="0061748E"/>
    <w:rsid w:val="00617E62"/>
    <w:rsid w:val="00620610"/>
    <w:rsid w:val="006206EC"/>
    <w:rsid w:val="00620C98"/>
    <w:rsid w:val="00621535"/>
    <w:rsid w:val="00621B82"/>
    <w:rsid w:val="006228AA"/>
    <w:rsid w:val="006229A9"/>
    <w:rsid w:val="00622C97"/>
    <w:rsid w:val="0062304B"/>
    <w:rsid w:val="006233B9"/>
    <w:rsid w:val="006233CC"/>
    <w:rsid w:val="00623AA8"/>
    <w:rsid w:val="00623BAA"/>
    <w:rsid w:val="00624501"/>
    <w:rsid w:val="00624640"/>
    <w:rsid w:val="00624AE5"/>
    <w:rsid w:val="00624C5D"/>
    <w:rsid w:val="00624E3B"/>
    <w:rsid w:val="006254A3"/>
    <w:rsid w:val="00625563"/>
    <w:rsid w:val="00625BAC"/>
    <w:rsid w:val="00626ACF"/>
    <w:rsid w:val="00626CE2"/>
    <w:rsid w:val="00626F17"/>
    <w:rsid w:val="00626F64"/>
    <w:rsid w:val="00626FE9"/>
    <w:rsid w:val="006274C9"/>
    <w:rsid w:val="00627E34"/>
    <w:rsid w:val="00630A4F"/>
    <w:rsid w:val="00630B76"/>
    <w:rsid w:val="00631095"/>
    <w:rsid w:val="00631520"/>
    <w:rsid w:val="00631594"/>
    <w:rsid w:val="00631EFE"/>
    <w:rsid w:val="00632691"/>
    <w:rsid w:val="00632A94"/>
    <w:rsid w:val="00633181"/>
    <w:rsid w:val="00633216"/>
    <w:rsid w:val="00633BBF"/>
    <w:rsid w:val="00633EDE"/>
    <w:rsid w:val="00633FB2"/>
    <w:rsid w:val="00634863"/>
    <w:rsid w:val="00634AF8"/>
    <w:rsid w:val="00634E2C"/>
    <w:rsid w:val="00634FA5"/>
    <w:rsid w:val="006352EE"/>
    <w:rsid w:val="006356E2"/>
    <w:rsid w:val="006357EE"/>
    <w:rsid w:val="00635BEB"/>
    <w:rsid w:val="00635DBB"/>
    <w:rsid w:val="00635F79"/>
    <w:rsid w:val="0063631F"/>
    <w:rsid w:val="006366F2"/>
    <w:rsid w:val="006368C5"/>
    <w:rsid w:val="00636E26"/>
    <w:rsid w:val="0063703F"/>
    <w:rsid w:val="006370FC"/>
    <w:rsid w:val="00637282"/>
    <w:rsid w:val="00637C68"/>
    <w:rsid w:val="00637DAC"/>
    <w:rsid w:val="00637E74"/>
    <w:rsid w:val="0064019D"/>
    <w:rsid w:val="00640924"/>
    <w:rsid w:val="00641049"/>
    <w:rsid w:val="006412A7"/>
    <w:rsid w:val="006419F7"/>
    <w:rsid w:val="00641D50"/>
    <w:rsid w:val="00641D9C"/>
    <w:rsid w:val="00641E46"/>
    <w:rsid w:val="006420B4"/>
    <w:rsid w:val="006424E7"/>
    <w:rsid w:val="0064261B"/>
    <w:rsid w:val="006427F6"/>
    <w:rsid w:val="00642978"/>
    <w:rsid w:val="00642D50"/>
    <w:rsid w:val="00642DE7"/>
    <w:rsid w:val="00642E58"/>
    <w:rsid w:val="006439FC"/>
    <w:rsid w:val="00643A4D"/>
    <w:rsid w:val="00643CA5"/>
    <w:rsid w:val="006440B3"/>
    <w:rsid w:val="00644308"/>
    <w:rsid w:val="00644EE2"/>
    <w:rsid w:val="0064510A"/>
    <w:rsid w:val="00645561"/>
    <w:rsid w:val="006457B3"/>
    <w:rsid w:val="00645EC1"/>
    <w:rsid w:val="00646481"/>
    <w:rsid w:val="00646A0F"/>
    <w:rsid w:val="00646EA8"/>
    <w:rsid w:val="00646FEF"/>
    <w:rsid w:val="006475B9"/>
    <w:rsid w:val="006476F7"/>
    <w:rsid w:val="006477A2"/>
    <w:rsid w:val="00647837"/>
    <w:rsid w:val="00647FC1"/>
    <w:rsid w:val="00650709"/>
    <w:rsid w:val="00650AD1"/>
    <w:rsid w:val="00650BF6"/>
    <w:rsid w:val="00651028"/>
    <w:rsid w:val="00651388"/>
    <w:rsid w:val="006515A9"/>
    <w:rsid w:val="00651683"/>
    <w:rsid w:val="0065182E"/>
    <w:rsid w:val="00651E25"/>
    <w:rsid w:val="006520CB"/>
    <w:rsid w:val="00652764"/>
    <w:rsid w:val="00652E11"/>
    <w:rsid w:val="00652F7E"/>
    <w:rsid w:val="006536FC"/>
    <w:rsid w:val="00653759"/>
    <w:rsid w:val="00653F34"/>
    <w:rsid w:val="00654347"/>
    <w:rsid w:val="0065496E"/>
    <w:rsid w:val="00654EF6"/>
    <w:rsid w:val="00654FD9"/>
    <w:rsid w:val="006554F2"/>
    <w:rsid w:val="00655542"/>
    <w:rsid w:val="006555D4"/>
    <w:rsid w:val="00655605"/>
    <w:rsid w:val="00655676"/>
    <w:rsid w:val="006557B2"/>
    <w:rsid w:val="00655980"/>
    <w:rsid w:val="006569C0"/>
    <w:rsid w:val="00656A53"/>
    <w:rsid w:val="00656E2E"/>
    <w:rsid w:val="00656F86"/>
    <w:rsid w:val="00657254"/>
    <w:rsid w:val="0065771C"/>
    <w:rsid w:val="00660749"/>
    <w:rsid w:val="00660778"/>
    <w:rsid w:val="00660B8A"/>
    <w:rsid w:val="00660D56"/>
    <w:rsid w:val="00660E4A"/>
    <w:rsid w:val="00660FC9"/>
    <w:rsid w:val="00661400"/>
    <w:rsid w:val="00661561"/>
    <w:rsid w:val="00661869"/>
    <w:rsid w:val="00661DF7"/>
    <w:rsid w:val="00661F4D"/>
    <w:rsid w:val="00662039"/>
    <w:rsid w:val="0066225E"/>
    <w:rsid w:val="00662BE7"/>
    <w:rsid w:val="00662C56"/>
    <w:rsid w:val="00662D03"/>
    <w:rsid w:val="00662E2D"/>
    <w:rsid w:val="00663232"/>
    <w:rsid w:val="00663291"/>
    <w:rsid w:val="00663CB9"/>
    <w:rsid w:val="00663D2B"/>
    <w:rsid w:val="00663F38"/>
    <w:rsid w:val="00664335"/>
    <w:rsid w:val="00664C3E"/>
    <w:rsid w:val="00664DCE"/>
    <w:rsid w:val="006651CC"/>
    <w:rsid w:val="006656C6"/>
    <w:rsid w:val="006658EF"/>
    <w:rsid w:val="00665928"/>
    <w:rsid w:val="00665C6A"/>
    <w:rsid w:val="00665DC9"/>
    <w:rsid w:val="00665F05"/>
    <w:rsid w:val="006660E5"/>
    <w:rsid w:val="00666290"/>
    <w:rsid w:val="0066662B"/>
    <w:rsid w:val="00666719"/>
    <w:rsid w:val="006667E7"/>
    <w:rsid w:val="00666A58"/>
    <w:rsid w:val="00666BFB"/>
    <w:rsid w:val="00666C1A"/>
    <w:rsid w:val="00666F01"/>
    <w:rsid w:val="006675D7"/>
    <w:rsid w:val="0066786F"/>
    <w:rsid w:val="00667F2F"/>
    <w:rsid w:val="006701FC"/>
    <w:rsid w:val="00670211"/>
    <w:rsid w:val="006704EB"/>
    <w:rsid w:val="0067085D"/>
    <w:rsid w:val="00670DD5"/>
    <w:rsid w:val="00670EDB"/>
    <w:rsid w:val="00671164"/>
    <w:rsid w:val="00671DED"/>
    <w:rsid w:val="006723B0"/>
    <w:rsid w:val="006724F3"/>
    <w:rsid w:val="00672E37"/>
    <w:rsid w:val="0067310D"/>
    <w:rsid w:val="006734D7"/>
    <w:rsid w:val="006738FD"/>
    <w:rsid w:val="00673BC4"/>
    <w:rsid w:val="00673C9F"/>
    <w:rsid w:val="0067407E"/>
    <w:rsid w:val="00674BBA"/>
    <w:rsid w:val="00674CDD"/>
    <w:rsid w:val="006751B8"/>
    <w:rsid w:val="00675315"/>
    <w:rsid w:val="006754B5"/>
    <w:rsid w:val="006754FA"/>
    <w:rsid w:val="00675CA2"/>
    <w:rsid w:val="006767B8"/>
    <w:rsid w:val="006776D2"/>
    <w:rsid w:val="00677B3C"/>
    <w:rsid w:val="00677C9B"/>
    <w:rsid w:val="006801C2"/>
    <w:rsid w:val="00680226"/>
    <w:rsid w:val="0068053A"/>
    <w:rsid w:val="00680666"/>
    <w:rsid w:val="00680AA0"/>
    <w:rsid w:val="00680DDB"/>
    <w:rsid w:val="00680E98"/>
    <w:rsid w:val="00680EC8"/>
    <w:rsid w:val="00681015"/>
    <w:rsid w:val="0068107C"/>
    <w:rsid w:val="006815F7"/>
    <w:rsid w:val="00681848"/>
    <w:rsid w:val="00681D76"/>
    <w:rsid w:val="00681DD4"/>
    <w:rsid w:val="00683013"/>
    <w:rsid w:val="0068325D"/>
    <w:rsid w:val="006833F1"/>
    <w:rsid w:val="00683610"/>
    <w:rsid w:val="00683658"/>
    <w:rsid w:val="00683D35"/>
    <w:rsid w:val="00684443"/>
    <w:rsid w:val="00684585"/>
    <w:rsid w:val="00684A4E"/>
    <w:rsid w:val="00684DCD"/>
    <w:rsid w:val="00684DE6"/>
    <w:rsid w:val="0068527D"/>
    <w:rsid w:val="006852B6"/>
    <w:rsid w:val="00685573"/>
    <w:rsid w:val="00685940"/>
    <w:rsid w:val="00685974"/>
    <w:rsid w:val="00685DB6"/>
    <w:rsid w:val="00686110"/>
    <w:rsid w:val="006863ED"/>
    <w:rsid w:val="006864FE"/>
    <w:rsid w:val="00686B46"/>
    <w:rsid w:val="00686E7D"/>
    <w:rsid w:val="00687186"/>
    <w:rsid w:val="006879E4"/>
    <w:rsid w:val="00687A3F"/>
    <w:rsid w:val="00687D60"/>
    <w:rsid w:val="00687F0F"/>
    <w:rsid w:val="00687F14"/>
    <w:rsid w:val="00687F36"/>
    <w:rsid w:val="00690482"/>
    <w:rsid w:val="006906E7"/>
    <w:rsid w:val="006909CA"/>
    <w:rsid w:val="00690C30"/>
    <w:rsid w:val="00691022"/>
    <w:rsid w:val="006911B9"/>
    <w:rsid w:val="00691412"/>
    <w:rsid w:val="0069149C"/>
    <w:rsid w:val="006916FC"/>
    <w:rsid w:val="0069174D"/>
    <w:rsid w:val="006917F3"/>
    <w:rsid w:val="00691C46"/>
    <w:rsid w:val="0069241D"/>
    <w:rsid w:val="0069254E"/>
    <w:rsid w:val="00692C08"/>
    <w:rsid w:val="0069391D"/>
    <w:rsid w:val="00693A80"/>
    <w:rsid w:val="00693BBE"/>
    <w:rsid w:val="00694562"/>
    <w:rsid w:val="006946A1"/>
    <w:rsid w:val="00694848"/>
    <w:rsid w:val="006949E3"/>
    <w:rsid w:val="00694A93"/>
    <w:rsid w:val="00694B16"/>
    <w:rsid w:val="00694C95"/>
    <w:rsid w:val="006954C2"/>
    <w:rsid w:val="00695EE1"/>
    <w:rsid w:val="00695EE3"/>
    <w:rsid w:val="0069684F"/>
    <w:rsid w:val="00696BA4"/>
    <w:rsid w:val="00696C58"/>
    <w:rsid w:val="00696D40"/>
    <w:rsid w:val="00696F3B"/>
    <w:rsid w:val="006976AE"/>
    <w:rsid w:val="00697BC6"/>
    <w:rsid w:val="00697BEC"/>
    <w:rsid w:val="006A0044"/>
    <w:rsid w:val="006A032C"/>
    <w:rsid w:val="006A0463"/>
    <w:rsid w:val="006A0477"/>
    <w:rsid w:val="006A0848"/>
    <w:rsid w:val="006A0B5C"/>
    <w:rsid w:val="006A16DA"/>
    <w:rsid w:val="006A1BCB"/>
    <w:rsid w:val="006A1C0D"/>
    <w:rsid w:val="006A1C86"/>
    <w:rsid w:val="006A24CF"/>
    <w:rsid w:val="006A2923"/>
    <w:rsid w:val="006A3039"/>
    <w:rsid w:val="006A33EE"/>
    <w:rsid w:val="006A3711"/>
    <w:rsid w:val="006A393D"/>
    <w:rsid w:val="006A3D1D"/>
    <w:rsid w:val="006A3EAF"/>
    <w:rsid w:val="006A3F58"/>
    <w:rsid w:val="006A49BF"/>
    <w:rsid w:val="006A4D2F"/>
    <w:rsid w:val="006A4E43"/>
    <w:rsid w:val="006A4E47"/>
    <w:rsid w:val="006A50CA"/>
    <w:rsid w:val="006A583A"/>
    <w:rsid w:val="006A6064"/>
    <w:rsid w:val="006A6335"/>
    <w:rsid w:val="006A63D2"/>
    <w:rsid w:val="006A6767"/>
    <w:rsid w:val="006A678A"/>
    <w:rsid w:val="006A743A"/>
    <w:rsid w:val="006A74A6"/>
    <w:rsid w:val="006A766A"/>
    <w:rsid w:val="006B0E83"/>
    <w:rsid w:val="006B1011"/>
    <w:rsid w:val="006B13DF"/>
    <w:rsid w:val="006B1482"/>
    <w:rsid w:val="006B1623"/>
    <w:rsid w:val="006B16D3"/>
    <w:rsid w:val="006B1774"/>
    <w:rsid w:val="006B1F01"/>
    <w:rsid w:val="006B23C4"/>
    <w:rsid w:val="006B2628"/>
    <w:rsid w:val="006B26AA"/>
    <w:rsid w:val="006B2779"/>
    <w:rsid w:val="006B27FA"/>
    <w:rsid w:val="006B287B"/>
    <w:rsid w:val="006B28A6"/>
    <w:rsid w:val="006B2BD6"/>
    <w:rsid w:val="006B2F3C"/>
    <w:rsid w:val="006B32CC"/>
    <w:rsid w:val="006B332B"/>
    <w:rsid w:val="006B35DA"/>
    <w:rsid w:val="006B385C"/>
    <w:rsid w:val="006B3880"/>
    <w:rsid w:val="006B38D5"/>
    <w:rsid w:val="006B4540"/>
    <w:rsid w:val="006B4A67"/>
    <w:rsid w:val="006B4F19"/>
    <w:rsid w:val="006B5AEF"/>
    <w:rsid w:val="006B5C7C"/>
    <w:rsid w:val="006B61B9"/>
    <w:rsid w:val="006B61DC"/>
    <w:rsid w:val="006B61F2"/>
    <w:rsid w:val="006B64DC"/>
    <w:rsid w:val="006B6A2E"/>
    <w:rsid w:val="006B6B3B"/>
    <w:rsid w:val="006B6C29"/>
    <w:rsid w:val="006B6FD4"/>
    <w:rsid w:val="006B7231"/>
    <w:rsid w:val="006B72A9"/>
    <w:rsid w:val="006B763D"/>
    <w:rsid w:val="006B78C6"/>
    <w:rsid w:val="006B7F68"/>
    <w:rsid w:val="006C002F"/>
    <w:rsid w:val="006C0B21"/>
    <w:rsid w:val="006C0E2C"/>
    <w:rsid w:val="006C0FED"/>
    <w:rsid w:val="006C117A"/>
    <w:rsid w:val="006C1697"/>
    <w:rsid w:val="006C1A3F"/>
    <w:rsid w:val="006C1D4E"/>
    <w:rsid w:val="006C1D9F"/>
    <w:rsid w:val="006C1DBD"/>
    <w:rsid w:val="006C1E9E"/>
    <w:rsid w:val="006C2195"/>
    <w:rsid w:val="006C2280"/>
    <w:rsid w:val="006C22EF"/>
    <w:rsid w:val="006C237F"/>
    <w:rsid w:val="006C2465"/>
    <w:rsid w:val="006C2770"/>
    <w:rsid w:val="006C2A3C"/>
    <w:rsid w:val="006C2CB8"/>
    <w:rsid w:val="006C32F1"/>
    <w:rsid w:val="006C3585"/>
    <w:rsid w:val="006C35D3"/>
    <w:rsid w:val="006C38B1"/>
    <w:rsid w:val="006C3BD4"/>
    <w:rsid w:val="006C3E37"/>
    <w:rsid w:val="006C4C5C"/>
    <w:rsid w:val="006C4F63"/>
    <w:rsid w:val="006C54EA"/>
    <w:rsid w:val="006C556A"/>
    <w:rsid w:val="006C5CAB"/>
    <w:rsid w:val="006C6056"/>
    <w:rsid w:val="006C608E"/>
    <w:rsid w:val="006C6405"/>
    <w:rsid w:val="006C6581"/>
    <w:rsid w:val="006C6682"/>
    <w:rsid w:val="006C6E13"/>
    <w:rsid w:val="006C6F7A"/>
    <w:rsid w:val="006C7128"/>
    <w:rsid w:val="006C7268"/>
    <w:rsid w:val="006C7384"/>
    <w:rsid w:val="006C7589"/>
    <w:rsid w:val="006C7BD3"/>
    <w:rsid w:val="006C7C86"/>
    <w:rsid w:val="006D0E84"/>
    <w:rsid w:val="006D159B"/>
    <w:rsid w:val="006D1689"/>
    <w:rsid w:val="006D1693"/>
    <w:rsid w:val="006D1793"/>
    <w:rsid w:val="006D1BF0"/>
    <w:rsid w:val="006D1CB8"/>
    <w:rsid w:val="006D1D58"/>
    <w:rsid w:val="006D278A"/>
    <w:rsid w:val="006D27F5"/>
    <w:rsid w:val="006D30DF"/>
    <w:rsid w:val="006D337E"/>
    <w:rsid w:val="006D37A5"/>
    <w:rsid w:val="006D394D"/>
    <w:rsid w:val="006D3A06"/>
    <w:rsid w:val="006D3F74"/>
    <w:rsid w:val="006D42B8"/>
    <w:rsid w:val="006D4C3B"/>
    <w:rsid w:val="006D4F71"/>
    <w:rsid w:val="006D5579"/>
    <w:rsid w:val="006D56A6"/>
    <w:rsid w:val="006D57A5"/>
    <w:rsid w:val="006D5F4E"/>
    <w:rsid w:val="006D6ADB"/>
    <w:rsid w:val="006D6FE7"/>
    <w:rsid w:val="006D74E5"/>
    <w:rsid w:val="006D7B81"/>
    <w:rsid w:val="006D7CFC"/>
    <w:rsid w:val="006D7E9A"/>
    <w:rsid w:val="006D7F32"/>
    <w:rsid w:val="006E0688"/>
    <w:rsid w:val="006E148E"/>
    <w:rsid w:val="006E1689"/>
    <w:rsid w:val="006E1739"/>
    <w:rsid w:val="006E1C62"/>
    <w:rsid w:val="006E2160"/>
    <w:rsid w:val="006E22C6"/>
    <w:rsid w:val="006E253C"/>
    <w:rsid w:val="006E257C"/>
    <w:rsid w:val="006E2F22"/>
    <w:rsid w:val="006E31DB"/>
    <w:rsid w:val="006E3C61"/>
    <w:rsid w:val="006E4200"/>
    <w:rsid w:val="006E488A"/>
    <w:rsid w:val="006E5750"/>
    <w:rsid w:val="006E57DC"/>
    <w:rsid w:val="006E593A"/>
    <w:rsid w:val="006E597F"/>
    <w:rsid w:val="006E609C"/>
    <w:rsid w:val="006E63DF"/>
    <w:rsid w:val="006E63E0"/>
    <w:rsid w:val="006E666A"/>
    <w:rsid w:val="006E66A1"/>
    <w:rsid w:val="006E6BF5"/>
    <w:rsid w:val="006E6CB9"/>
    <w:rsid w:val="006E711B"/>
    <w:rsid w:val="006E7758"/>
    <w:rsid w:val="006E7BCE"/>
    <w:rsid w:val="006E7C93"/>
    <w:rsid w:val="006F0866"/>
    <w:rsid w:val="006F0A92"/>
    <w:rsid w:val="006F0CE3"/>
    <w:rsid w:val="006F0D12"/>
    <w:rsid w:val="006F1E97"/>
    <w:rsid w:val="006F204E"/>
    <w:rsid w:val="006F2B80"/>
    <w:rsid w:val="006F3165"/>
    <w:rsid w:val="006F35D5"/>
    <w:rsid w:val="006F361C"/>
    <w:rsid w:val="006F398B"/>
    <w:rsid w:val="006F427C"/>
    <w:rsid w:val="006F45BE"/>
    <w:rsid w:val="006F47C2"/>
    <w:rsid w:val="006F4E75"/>
    <w:rsid w:val="006F509A"/>
    <w:rsid w:val="006F560A"/>
    <w:rsid w:val="006F5842"/>
    <w:rsid w:val="006F5B09"/>
    <w:rsid w:val="006F5D3A"/>
    <w:rsid w:val="006F5E0F"/>
    <w:rsid w:val="006F6144"/>
    <w:rsid w:val="006F641B"/>
    <w:rsid w:val="006F6967"/>
    <w:rsid w:val="006F6A70"/>
    <w:rsid w:val="006F7163"/>
    <w:rsid w:val="006F794A"/>
    <w:rsid w:val="007006C8"/>
    <w:rsid w:val="00700917"/>
    <w:rsid w:val="00700A26"/>
    <w:rsid w:val="00700F7B"/>
    <w:rsid w:val="00701174"/>
    <w:rsid w:val="00701707"/>
    <w:rsid w:val="007017B4"/>
    <w:rsid w:val="0070182F"/>
    <w:rsid w:val="007018CD"/>
    <w:rsid w:val="00701C91"/>
    <w:rsid w:val="00701DCF"/>
    <w:rsid w:val="007020CB"/>
    <w:rsid w:val="00702344"/>
    <w:rsid w:val="007024A8"/>
    <w:rsid w:val="0070266F"/>
    <w:rsid w:val="007026C3"/>
    <w:rsid w:val="00702997"/>
    <w:rsid w:val="00702AC5"/>
    <w:rsid w:val="00702B3C"/>
    <w:rsid w:val="00702FDE"/>
    <w:rsid w:val="0070307C"/>
    <w:rsid w:val="00704124"/>
    <w:rsid w:val="0070432B"/>
    <w:rsid w:val="007043BE"/>
    <w:rsid w:val="007046FC"/>
    <w:rsid w:val="00704DF6"/>
    <w:rsid w:val="007050A3"/>
    <w:rsid w:val="007050C6"/>
    <w:rsid w:val="00705486"/>
    <w:rsid w:val="007056C4"/>
    <w:rsid w:val="007056E9"/>
    <w:rsid w:val="007057A2"/>
    <w:rsid w:val="007057E4"/>
    <w:rsid w:val="007059C8"/>
    <w:rsid w:val="00705A67"/>
    <w:rsid w:val="00705B05"/>
    <w:rsid w:val="00705B8A"/>
    <w:rsid w:val="0070694A"/>
    <w:rsid w:val="00706981"/>
    <w:rsid w:val="00706D92"/>
    <w:rsid w:val="0070739C"/>
    <w:rsid w:val="007078B6"/>
    <w:rsid w:val="00707F24"/>
    <w:rsid w:val="007109D5"/>
    <w:rsid w:val="00711250"/>
    <w:rsid w:val="007112FD"/>
    <w:rsid w:val="00711C31"/>
    <w:rsid w:val="007120B7"/>
    <w:rsid w:val="00712270"/>
    <w:rsid w:val="007122DA"/>
    <w:rsid w:val="007125DE"/>
    <w:rsid w:val="00712CE7"/>
    <w:rsid w:val="00712D6A"/>
    <w:rsid w:val="007132B0"/>
    <w:rsid w:val="007139A5"/>
    <w:rsid w:val="00713AE5"/>
    <w:rsid w:val="00713CFC"/>
    <w:rsid w:val="00714487"/>
    <w:rsid w:val="00714522"/>
    <w:rsid w:val="00714A16"/>
    <w:rsid w:val="007152B8"/>
    <w:rsid w:val="00715D75"/>
    <w:rsid w:val="00716256"/>
    <w:rsid w:val="00716897"/>
    <w:rsid w:val="00716CDF"/>
    <w:rsid w:val="00716E0D"/>
    <w:rsid w:val="00717140"/>
    <w:rsid w:val="00717341"/>
    <w:rsid w:val="00717894"/>
    <w:rsid w:val="00717984"/>
    <w:rsid w:val="00717B01"/>
    <w:rsid w:val="007200D0"/>
    <w:rsid w:val="0072098E"/>
    <w:rsid w:val="00720AEA"/>
    <w:rsid w:val="00720C04"/>
    <w:rsid w:val="00720F5D"/>
    <w:rsid w:val="0072124E"/>
    <w:rsid w:val="007214CC"/>
    <w:rsid w:val="00721607"/>
    <w:rsid w:val="00721B9B"/>
    <w:rsid w:val="00722029"/>
    <w:rsid w:val="0072217F"/>
    <w:rsid w:val="007225C1"/>
    <w:rsid w:val="00722653"/>
    <w:rsid w:val="007231FE"/>
    <w:rsid w:val="0072346F"/>
    <w:rsid w:val="007236D7"/>
    <w:rsid w:val="00723BFD"/>
    <w:rsid w:val="007243CD"/>
    <w:rsid w:val="007243E4"/>
    <w:rsid w:val="00724428"/>
    <w:rsid w:val="007249AC"/>
    <w:rsid w:val="00724CAF"/>
    <w:rsid w:val="007255C7"/>
    <w:rsid w:val="007259DA"/>
    <w:rsid w:val="00725B67"/>
    <w:rsid w:val="00725FEB"/>
    <w:rsid w:val="00726081"/>
    <w:rsid w:val="00726513"/>
    <w:rsid w:val="007268D8"/>
    <w:rsid w:val="00726FE4"/>
    <w:rsid w:val="0072777F"/>
    <w:rsid w:val="007277FA"/>
    <w:rsid w:val="00727C25"/>
    <w:rsid w:val="00730016"/>
    <w:rsid w:val="00730135"/>
    <w:rsid w:val="007304CF"/>
    <w:rsid w:val="0073134E"/>
    <w:rsid w:val="00731569"/>
    <w:rsid w:val="00731A75"/>
    <w:rsid w:val="00731E6B"/>
    <w:rsid w:val="00731F97"/>
    <w:rsid w:val="00732418"/>
    <w:rsid w:val="0073243B"/>
    <w:rsid w:val="00732A0D"/>
    <w:rsid w:val="00732BAA"/>
    <w:rsid w:val="00732F1E"/>
    <w:rsid w:val="007337D2"/>
    <w:rsid w:val="00733A45"/>
    <w:rsid w:val="00733D4F"/>
    <w:rsid w:val="007343D7"/>
    <w:rsid w:val="007346E7"/>
    <w:rsid w:val="00734702"/>
    <w:rsid w:val="0073482F"/>
    <w:rsid w:val="007352AD"/>
    <w:rsid w:val="00735B8D"/>
    <w:rsid w:val="00735EF8"/>
    <w:rsid w:val="00736185"/>
    <w:rsid w:val="00736BB8"/>
    <w:rsid w:val="00736D2A"/>
    <w:rsid w:val="00736D84"/>
    <w:rsid w:val="0073787A"/>
    <w:rsid w:val="00737C33"/>
    <w:rsid w:val="00737D80"/>
    <w:rsid w:val="00737DCA"/>
    <w:rsid w:val="00740C1D"/>
    <w:rsid w:val="00740DC0"/>
    <w:rsid w:val="00742665"/>
    <w:rsid w:val="00742C2E"/>
    <w:rsid w:val="00742E20"/>
    <w:rsid w:val="00743018"/>
    <w:rsid w:val="007437D8"/>
    <w:rsid w:val="007438BC"/>
    <w:rsid w:val="00743C00"/>
    <w:rsid w:val="00743EC6"/>
    <w:rsid w:val="007445B2"/>
    <w:rsid w:val="007446D3"/>
    <w:rsid w:val="00744868"/>
    <w:rsid w:val="007448E5"/>
    <w:rsid w:val="00744905"/>
    <w:rsid w:val="00744908"/>
    <w:rsid w:val="00744973"/>
    <w:rsid w:val="00744AF9"/>
    <w:rsid w:val="00744BF9"/>
    <w:rsid w:val="00744D18"/>
    <w:rsid w:val="00745271"/>
    <w:rsid w:val="0074548B"/>
    <w:rsid w:val="00745AD6"/>
    <w:rsid w:val="00745CB2"/>
    <w:rsid w:val="00745D48"/>
    <w:rsid w:val="00745E17"/>
    <w:rsid w:val="007460F6"/>
    <w:rsid w:val="0074635A"/>
    <w:rsid w:val="00746364"/>
    <w:rsid w:val="0074638A"/>
    <w:rsid w:val="00746812"/>
    <w:rsid w:val="00746D1D"/>
    <w:rsid w:val="007472D2"/>
    <w:rsid w:val="0074759D"/>
    <w:rsid w:val="00747907"/>
    <w:rsid w:val="00750392"/>
    <w:rsid w:val="007504A0"/>
    <w:rsid w:val="007504FA"/>
    <w:rsid w:val="007505B1"/>
    <w:rsid w:val="0075066C"/>
    <w:rsid w:val="0075190E"/>
    <w:rsid w:val="00751E5D"/>
    <w:rsid w:val="00751F65"/>
    <w:rsid w:val="007522B5"/>
    <w:rsid w:val="00752430"/>
    <w:rsid w:val="007526E6"/>
    <w:rsid w:val="0075274E"/>
    <w:rsid w:val="00753EB7"/>
    <w:rsid w:val="0075412A"/>
    <w:rsid w:val="0075449E"/>
    <w:rsid w:val="00754940"/>
    <w:rsid w:val="00754B8A"/>
    <w:rsid w:val="00754D12"/>
    <w:rsid w:val="00754DA0"/>
    <w:rsid w:val="00754EFF"/>
    <w:rsid w:val="0075547E"/>
    <w:rsid w:val="00755721"/>
    <w:rsid w:val="00755E4A"/>
    <w:rsid w:val="00756BBE"/>
    <w:rsid w:val="00757C1A"/>
    <w:rsid w:val="00757E51"/>
    <w:rsid w:val="00757E73"/>
    <w:rsid w:val="00760033"/>
    <w:rsid w:val="00760470"/>
    <w:rsid w:val="00760691"/>
    <w:rsid w:val="00760D65"/>
    <w:rsid w:val="00760EC3"/>
    <w:rsid w:val="0076122B"/>
    <w:rsid w:val="00761360"/>
    <w:rsid w:val="007614EA"/>
    <w:rsid w:val="00761FBC"/>
    <w:rsid w:val="0076209D"/>
    <w:rsid w:val="007622F2"/>
    <w:rsid w:val="00762384"/>
    <w:rsid w:val="007627B8"/>
    <w:rsid w:val="0076288D"/>
    <w:rsid w:val="00762D46"/>
    <w:rsid w:val="00762E60"/>
    <w:rsid w:val="00762F13"/>
    <w:rsid w:val="00762F26"/>
    <w:rsid w:val="007633F3"/>
    <w:rsid w:val="0076359E"/>
    <w:rsid w:val="00763F91"/>
    <w:rsid w:val="00764C38"/>
    <w:rsid w:val="00764FCC"/>
    <w:rsid w:val="00764FF8"/>
    <w:rsid w:val="0076537C"/>
    <w:rsid w:val="00765600"/>
    <w:rsid w:val="00765831"/>
    <w:rsid w:val="00765B7B"/>
    <w:rsid w:val="00765DDD"/>
    <w:rsid w:val="0076640F"/>
    <w:rsid w:val="007666AF"/>
    <w:rsid w:val="00766BE4"/>
    <w:rsid w:val="00766F1E"/>
    <w:rsid w:val="007675C7"/>
    <w:rsid w:val="007678F0"/>
    <w:rsid w:val="00767C69"/>
    <w:rsid w:val="007703BD"/>
    <w:rsid w:val="00770490"/>
    <w:rsid w:val="0077052F"/>
    <w:rsid w:val="00770545"/>
    <w:rsid w:val="00770C91"/>
    <w:rsid w:val="00770CF1"/>
    <w:rsid w:val="007711CF"/>
    <w:rsid w:val="00771552"/>
    <w:rsid w:val="00771CEE"/>
    <w:rsid w:val="00772ABF"/>
    <w:rsid w:val="00772DC7"/>
    <w:rsid w:val="00772F92"/>
    <w:rsid w:val="0077319D"/>
    <w:rsid w:val="0077355B"/>
    <w:rsid w:val="00773872"/>
    <w:rsid w:val="00773C35"/>
    <w:rsid w:val="007744C2"/>
    <w:rsid w:val="00774973"/>
    <w:rsid w:val="00774A5F"/>
    <w:rsid w:val="00774AB1"/>
    <w:rsid w:val="00774AE3"/>
    <w:rsid w:val="00774EFF"/>
    <w:rsid w:val="00774F52"/>
    <w:rsid w:val="00775117"/>
    <w:rsid w:val="00775392"/>
    <w:rsid w:val="00775536"/>
    <w:rsid w:val="0077598E"/>
    <w:rsid w:val="00775AC1"/>
    <w:rsid w:val="00775B47"/>
    <w:rsid w:val="0077641B"/>
    <w:rsid w:val="00776668"/>
    <w:rsid w:val="0077753F"/>
    <w:rsid w:val="0078021B"/>
    <w:rsid w:val="00780502"/>
    <w:rsid w:val="00780678"/>
    <w:rsid w:val="007812A9"/>
    <w:rsid w:val="00781944"/>
    <w:rsid w:val="007823B2"/>
    <w:rsid w:val="00782772"/>
    <w:rsid w:val="007832F2"/>
    <w:rsid w:val="007838A9"/>
    <w:rsid w:val="007839BD"/>
    <w:rsid w:val="00784814"/>
    <w:rsid w:val="00784926"/>
    <w:rsid w:val="00784D84"/>
    <w:rsid w:val="0078513A"/>
    <w:rsid w:val="00785183"/>
    <w:rsid w:val="00785617"/>
    <w:rsid w:val="00785E7F"/>
    <w:rsid w:val="00786694"/>
    <w:rsid w:val="007868B5"/>
    <w:rsid w:val="007871BA"/>
    <w:rsid w:val="00787EAD"/>
    <w:rsid w:val="0079018C"/>
    <w:rsid w:val="007906F6"/>
    <w:rsid w:val="00790C39"/>
    <w:rsid w:val="00790C79"/>
    <w:rsid w:val="0079191A"/>
    <w:rsid w:val="00791C3D"/>
    <w:rsid w:val="00792251"/>
    <w:rsid w:val="0079226D"/>
    <w:rsid w:val="007922F7"/>
    <w:rsid w:val="00792438"/>
    <w:rsid w:val="0079259E"/>
    <w:rsid w:val="007929E8"/>
    <w:rsid w:val="00792A1A"/>
    <w:rsid w:val="007930E7"/>
    <w:rsid w:val="00793460"/>
    <w:rsid w:val="007937E7"/>
    <w:rsid w:val="00794BBB"/>
    <w:rsid w:val="00794BE3"/>
    <w:rsid w:val="00794C90"/>
    <w:rsid w:val="00794DA1"/>
    <w:rsid w:val="00794DCE"/>
    <w:rsid w:val="00794E43"/>
    <w:rsid w:val="00794E7C"/>
    <w:rsid w:val="007954B2"/>
    <w:rsid w:val="007954D4"/>
    <w:rsid w:val="007958DA"/>
    <w:rsid w:val="00795CB7"/>
    <w:rsid w:val="00795F4E"/>
    <w:rsid w:val="0079650C"/>
    <w:rsid w:val="00796E1E"/>
    <w:rsid w:val="00796F2A"/>
    <w:rsid w:val="007979E4"/>
    <w:rsid w:val="007979F4"/>
    <w:rsid w:val="007A018F"/>
    <w:rsid w:val="007A0523"/>
    <w:rsid w:val="007A066D"/>
    <w:rsid w:val="007A08A2"/>
    <w:rsid w:val="007A108F"/>
    <w:rsid w:val="007A11AA"/>
    <w:rsid w:val="007A142A"/>
    <w:rsid w:val="007A157F"/>
    <w:rsid w:val="007A15C5"/>
    <w:rsid w:val="007A1FF2"/>
    <w:rsid w:val="007A2975"/>
    <w:rsid w:val="007A2B70"/>
    <w:rsid w:val="007A2EF4"/>
    <w:rsid w:val="007A36A7"/>
    <w:rsid w:val="007A3E7E"/>
    <w:rsid w:val="007A43BD"/>
    <w:rsid w:val="007A4589"/>
    <w:rsid w:val="007A54F7"/>
    <w:rsid w:val="007A563A"/>
    <w:rsid w:val="007A5C3F"/>
    <w:rsid w:val="007A629B"/>
    <w:rsid w:val="007A6334"/>
    <w:rsid w:val="007A63E1"/>
    <w:rsid w:val="007A6511"/>
    <w:rsid w:val="007A6517"/>
    <w:rsid w:val="007A6942"/>
    <w:rsid w:val="007A6948"/>
    <w:rsid w:val="007A6A86"/>
    <w:rsid w:val="007A6EFC"/>
    <w:rsid w:val="007A72AF"/>
    <w:rsid w:val="007A7A54"/>
    <w:rsid w:val="007A7C33"/>
    <w:rsid w:val="007B00E8"/>
    <w:rsid w:val="007B084C"/>
    <w:rsid w:val="007B0F16"/>
    <w:rsid w:val="007B0FFA"/>
    <w:rsid w:val="007B14F8"/>
    <w:rsid w:val="007B18DF"/>
    <w:rsid w:val="007B1A39"/>
    <w:rsid w:val="007B1E7B"/>
    <w:rsid w:val="007B22F6"/>
    <w:rsid w:val="007B240A"/>
    <w:rsid w:val="007B2524"/>
    <w:rsid w:val="007B26B1"/>
    <w:rsid w:val="007B295C"/>
    <w:rsid w:val="007B2BD7"/>
    <w:rsid w:val="007B2C68"/>
    <w:rsid w:val="007B31E8"/>
    <w:rsid w:val="007B31F2"/>
    <w:rsid w:val="007B33AA"/>
    <w:rsid w:val="007B3410"/>
    <w:rsid w:val="007B37DA"/>
    <w:rsid w:val="007B3AD5"/>
    <w:rsid w:val="007B3BB2"/>
    <w:rsid w:val="007B3DC0"/>
    <w:rsid w:val="007B431C"/>
    <w:rsid w:val="007B450C"/>
    <w:rsid w:val="007B4752"/>
    <w:rsid w:val="007B4883"/>
    <w:rsid w:val="007B4B00"/>
    <w:rsid w:val="007B4D3D"/>
    <w:rsid w:val="007B50C8"/>
    <w:rsid w:val="007B58EA"/>
    <w:rsid w:val="007B6024"/>
    <w:rsid w:val="007B6488"/>
    <w:rsid w:val="007B6588"/>
    <w:rsid w:val="007B68E6"/>
    <w:rsid w:val="007B742F"/>
    <w:rsid w:val="007B7543"/>
    <w:rsid w:val="007B7C52"/>
    <w:rsid w:val="007B7CE8"/>
    <w:rsid w:val="007B7E22"/>
    <w:rsid w:val="007C099B"/>
    <w:rsid w:val="007C16F4"/>
    <w:rsid w:val="007C18F5"/>
    <w:rsid w:val="007C1C20"/>
    <w:rsid w:val="007C20CB"/>
    <w:rsid w:val="007C2944"/>
    <w:rsid w:val="007C2F10"/>
    <w:rsid w:val="007C31BC"/>
    <w:rsid w:val="007C3280"/>
    <w:rsid w:val="007C3500"/>
    <w:rsid w:val="007C3B78"/>
    <w:rsid w:val="007C435C"/>
    <w:rsid w:val="007C4AC4"/>
    <w:rsid w:val="007C4B4F"/>
    <w:rsid w:val="007C517F"/>
    <w:rsid w:val="007C523B"/>
    <w:rsid w:val="007C52F8"/>
    <w:rsid w:val="007C5837"/>
    <w:rsid w:val="007C5D06"/>
    <w:rsid w:val="007C5E98"/>
    <w:rsid w:val="007C5EE2"/>
    <w:rsid w:val="007C61E5"/>
    <w:rsid w:val="007C648E"/>
    <w:rsid w:val="007C665C"/>
    <w:rsid w:val="007C6707"/>
    <w:rsid w:val="007C6F13"/>
    <w:rsid w:val="007C6F7D"/>
    <w:rsid w:val="007C768C"/>
    <w:rsid w:val="007C76FC"/>
    <w:rsid w:val="007C770D"/>
    <w:rsid w:val="007C7BE7"/>
    <w:rsid w:val="007C7CF6"/>
    <w:rsid w:val="007C7FD8"/>
    <w:rsid w:val="007C7FFC"/>
    <w:rsid w:val="007D0121"/>
    <w:rsid w:val="007D0467"/>
    <w:rsid w:val="007D067B"/>
    <w:rsid w:val="007D096E"/>
    <w:rsid w:val="007D0C1D"/>
    <w:rsid w:val="007D0CA9"/>
    <w:rsid w:val="007D1272"/>
    <w:rsid w:val="007D14C8"/>
    <w:rsid w:val="007D1695"/>
    <w:rsid w:val="007D1706"/>
    <w:rsid w:val="007D24A8"/>
    <w:rsid w:val="007D24F1"/>
    <w:rsid w:val="007D2D0B"/>
    <w:rsid w:val="007D2FE7"/>
    <w:rsid w:val="007D32A1"/>
    <w:rsid w:val="007D32EF"/>
    <w:rsid w:val="007D485B"/>
    <w:rsid w:val="007D4C35"/>
    <w:rsid w:val="007D54DE"/>
    <w:rsid w:val="007D58B4"/>
    <w:rsid w:val="007D5A57"/>
    <w:rsid w:val="007D5C3C"/>
    <w:rsid w:val="007D5E1B"/>
    <w:rsid w:val="007D5F6B"/>
    <w:rsid w:val="007D633E"/>
    <w:rsid w:val="007D634F"/>
    <w:rsid w:val="007D6968"/>
    <w:rsid w:val="007D70AE"/>
    <w:rsid w:val="007D792A"/>
    <w:rsid w:val="007E0955"/>
    <w:rsid w:val="007E0ABC"/>
    <w:rsid w:val="007E0CBA"/>
    <w:rsid w:val="007E0EC2"/>
    <w:rsid w:val="007E143F"/>
    <w:rsid w:val="007E2182"/>
    <w:rsid w:val="007E21B2"/>
    <w:rsid w:val="007E2292"/>
    <w:rsid w:val="007E2867"/>
    <w:rsid w:val="007E2C83"/>
    <w:rsid w:val="007E2E95"/>
    <w:rsid w:val="007E5000"/>
    <w:rsid w:val="007E59AC"/>
    <w:rsid w:val="007E5CAB"/>
    <w:rsid w:val="007E6105"/>
    <w:rsid w:val="007E6848"/>
    <w:rsid w:val="007E6989"/>
    <w:rsid w:val="007E6C4D"/>
    <w:rsid w:val="007E6F16"/>
    <w:rsid w:val="007E7171"/>
    <w:rsid w:val="007E7648"/>
    <w:rsid w:val="007E7C1A"/>
    <w:rsid w:val="007E7F5E"/>
    <w:rsid w:val="007F0205"/>
    <w:rsid w:val="007F053A"/>
    <w:rsid w:val="007F0780"/>
    <w:rsid w:val="007F079E"/>
    <w:rsid w:val="007F08C2"/>
    <w:rsid w:val="007F09A9"/>
    <w:rsid w:val="007F0D1D"/>
    <w:rsid w:val="007F0D71"/>
    <w:rsid w:val="007F0EB2"/>
    <w:rsid w:val="007F1724"/>
    <w:rsid w:val="007F194A"/>
    <w:rsid w:val="007F1A98"/>
    <w:rsid w:val="007F264A"/>
    <w:rsid w:val="007F271A"/>
    <w:rsid w:val="007F2BDD"/>
    <w:rsid w:val="007F2E89"/>
    <w:rsid w:val="007F3094"/>
    <w:rsid w:val="007F32AC"/>
    <w:rsid w:val="007F340B"/>
    <w:rsid w:val="007F37FB"/>
    <w:rsid w:val="007F4014"/>
    <w:rsid w:val="007F40EE"/>
    <w:rsid w:val="007F437F"/>
    <w:rsid w:val="007F4BCB"/>
    <w:rsid w:val="007F4CC8"/>
    <w:rsid w:val="007F550D"/>
    <w:rsid w:val="007F588A"/>
    <w:rsid w:val="007F593A"/>
    <w:rsid w:val="007F5A53"/>
    <w:rsid w:val="007F60DD"/>
    <w:rsid w:val="007F617C"/>
    <w:rsid w:val="007F626A"/>
    <w:rsid w:val="007F66CC"/>
    <w:rsid w:val="007F66E7"/>
    <w:rsid w:val="007F6894"/>
    <w:rsid w:val="007F6B5E"/>
    <w:rsid w:val="007F70AE"/>
    <w:rsid w:val="007F7E45"/>
    <w:rsid w:val="00800098"/>
    <w:rsid w:val="008006AA"/>
    <w:rsid w:val="00800A3F"/>
    <w:rsid w:val="00800AE9"/>
    <w:rsid w:val="00800F24"/>
    <w:rsid w:val="00801A5C"/>
    <w:rsid w:val="00801B36"/>
    <w:rsid w:val="00801D70"/>
    <w:rsid w:val="00801DDF"/>
    <w:rsid w:val="00801E06"/>
    <w:rsid w:val="00801F23"/>
    <w:rsid w:val="00801FE3"/>
    <w:rsid w:val="0080205B"/>
    <w:rsid w:val="0080230C"/>
    <w:rsid w:val="008024DF"/>
    <w:rsid w:val="00802715"/>
    <w:rsid w:val="008028B0"/>
    <w:rsid w:val="008028EC"/>
    <w:rsid w:val="00802F5A"/>
    <w:rsid w:val="0080337E"/>
    <w:rsid w:val="008033E8"/>
    <w:rsid w:val="00805008"/>
    <w:rsid w:val="00805020"/>
    <w:rsid w:val="0080508F"/>
    <w:rsid w:val="008051BE"/>
    <w:rsid w:val="008052E2"/>
    <w:rsid w:val="0080572F"/>
    <w:rsid w:val="008069BF"/>
    <w:rsid w:val="00806E43"/>
    <w:rsid w:val="00807344"/>
    <w:rsid w:val="0080739F"/>
    <w:rsid w:val="0080783C"/>
    <w:rsid w:val="00807C10"/>
    <w:rsid w:val="00807CA3"/>
    <w:rsid w:val="00807D9E"/>
    <w:rsid w:val="00807DE1"/>
    <w:rsid w:val="0081023F"/>
    <w:rsid w:val="0081058C"/>
    <w:rsid w:val="00810CEB"/>
    <w:rsid w:val="00810DB6"/>
    <w:rsid w:val="008110EF"/>
    <w:rsid w:val="00811167"/>
    <w:rsid w:val="00812109"/>
    <w:rsid w:val="0081216D"/>
    <w:rsid w:val="0081227E"/>
    <w:rsid w:val="00812726"/>
    <w:rsid w:val="00812BDF"/>
    <w:rsid w:val="00812BEA"/>
    <w:rsid w:val="00812CA6"/>
    <w:rsid w:val="00812F4C"/>
    <w:rsid w:val="008134A4"/>
    <w:rsid w:val="0081373E"/>
    <w:rsid w:val="00813817"/>
    <w:rsid w:val="00813A93"/>
    <w:rsid w:val="00813C75"/>
    <w:rsid w:val="00813EB8"/>
    <w:rsid w:val="00814332"/>
    <w:rsid w:val="00814AD7"/>
    <w:rsid w:val="00814CFB"/>
    <w:rsid w:val="00815496"/>
    <w:rsid w:val="00815582"/>
    <w:rsid w:val="00815F92"/>
    <w:rsid w:val="008160FB"/>
    <w:rsid w:val="00816313"/>
    <w:rsid w:val="00816371"/>
    <w:rsid w:val="00816CBB"/>
    <w:rsid w:val="00816F49"/>
    <w:rsid w:val="00817107"/>
    <w:rsid w:val="00817147"/>
    <w:rsid w:val="0081723F"/>
    <w:rsid w:val="0081728E"/>
    <w:rsid w:val="0081792F"/>
    <w:rsid w:val="00820036"/>
    <w:rsid w:val="00820378"/>
    <w:rsid w:val="00820541"/>
    <w:rsid w:val="008208E5"/>
    <w:rsid w:val="00820ACE"/>
    <w:rsid w:val="008210E4"/>
    <w:rsid w:val="008220BD"/>
    <w:rsid w:val="008227DE"/>
    <w:rsid w:val="008228CF"/>
    <w:rsid w:val="008229CD"/>
    <w:rsid w:val="00822B05"/>
    <w:rsid w:val="00822CF7"/>
    <w:rsid w:val="00823914"/>
    <w:rsid w:val="00823E43"/>
    <w:rsid w:val="00823F94"/>
    <w:rsid w:val="0082405F"/>
    <w:rsid w:val="0082440F"/>
    <w:rsid w:val="0082484B"/>
    <w:rsid w:val="008259A8"/>
    <w:rsid w:val="00825A2D"/>
    <w:rsid w:val="00825ABF"/>
    <w:rsid w:val="00825C60"/>
    <w:rsid w:val="00825FB0"/>
    <w:rsid w:val="0082641B"/>
    <w:rsid w:val="00826B04"/>
    <w:rsid w:val="00827608"/>
    <w:rsid w:val="00827B50"/>
    <w:rsid w:val="00827E6D"/>
    <w:rsid w:val="0083003E"/>
    <w:rsid w:val="008304CC"/>
    <w:rsid w:val="008306A1"/>
    <w:rsid w:val="008306B0"/>
    <w:rsid w:val="0083077F"/>
    <w:rsid w:val="0083110A"/>
    <w:rsid w:val="00831E8F"/>
    <w:rsid w:val="00831FC1"/>
    <w:rsid w:val="00831FCE"/>
    <w:rsid w:val="0083243F"/>
    <w:rsid w:val="0083248E"/>
    <w:rsid w:val="00832F22"/>
    <w:rsid w:val="00832F8E"/>
    <w:rsid w:val="008337F3"/>
    <w:rsid w:val="00833C47"/>
    <w:rsid w:val="008340B9"/>
    <w:rsid w:val="00834373"/>
    <w:rsid w:val="008346E9"/>
    <w:rsid w:val="00834E5E"/>
    <w:rsid w:val="00834E85"/>
    <w:rsid w:val="008353F9"/>
    <w:rsid w:val="00835AB0"/>
    <w:rsid w:val="00835F94"/>
    <w:rsid w:val="0083642E"/>
    <w:rsid w:val="008368D7"/>
    <w:rsid w:val="008372A1"/>
    <w:rsid w:val="00837804"/>
    <w:rsid w:val="00837822"/>
    <w:rsid w:val="00840233"/>
    <w:rsid w:val="00840826"/>
    <w:rsid w:val="00840A05"/>
    <w:rsid w:val="00840C83"/>
    <w:rsid w:val="00840DFE"/>
    <w:rsid w:val="008410CF"/>
    <w:rsid w:val="00841694"/>
    <w:rsid w:val="00841704"/>
    <w:rsid w:val="008417ED"/>
    <w:rsid w:val="0084185F"/>
    <w:rsid w:val="00841EBC"/>
    <w:rsid w:val="00841FDF"/>
    <w:rsid w:val="00842021"/>
    <w:rsid w:val="0084285A"/>
    <w:rsid w:val="00842A62"/>
    <w:rsid w:val="00842DA5"/>
    <w:rsid w:val="008432E9"/>
    <w:rsid w:val="0084332E"/>
    <w:rsid w:val="00843461"/>
    <w:rsid w:val="008437D3"/>
    <w:rsid w:val="00843C43"/>
    <w:rsid w:val="00843F1A"/>
    <w:rsid w:val="00844034"/>
    <w:rsid w:val="0084474F"/>
    <w:rsid w:val="00844F13"/>
    <w:rsid w:val="0084534A"/>
    <w:rsid w:val="00845550"/>
    <w:rsid w:val="0084574D"/>
    <w:rsid w:val="00845CDA"/>
    <w:rsid w:val="00845D37"/>
    <w:rsid w:val="00845FE3"/>
    <w:rsid w:val="0084607F"/>
    <w:rsid w:val="00846778"/>
    <w:rsid w:val="00846953"/>
    <w:rsid w:val="008472D4"/>
    <w:rsid w:val="0084740E"/>
    <w:rsid w:val="00847965"/>
    <w:rsid w:val="00850579"/>
    <w:rsid w:val="00850C01"/>
    <w:rsid w:val="00850D69"/>
    <w:rsid w:val="00850E48"/>
    <w:rsid w:val="008512D8"/>
    <w:rsid w:val="008517FE"/>
    <w:rsid w:val="0085183C"/>
    <w:rsid w:val="00851972"/>
    <w:rsid w:val="0085246C"/>
    <w:rsid w:val="00852733"/>
    <w:rsid w:val="008527AD"/>
    <w:rsid w:val="00852870"/>
    <w:rsid w:val="00852E54"/>
    <w:rsid w:val="0085387D"/>
    <w:rsid w:val="00853F38"/>
    <w:rsid w:val="008550E6"/>
    <w:rsid w:val="008554B2"/>
    <w:rsid w:val="008555D3"/>
    <w:rsid w:val="008556CB"/>
    <w:rsid w:val="0085580D"/>
    <w:rsid w:val="00856186"/>
    <w:rsid w:val="00856846"/>
    <w:rsid w:val="00856C4A"/>
    <w:rsid w:val="00857130"/>
    <w:rsid w:val="00857208"/>
    <w:rsid w:val="008573DF"/>
    <w:rsid w:val="008577F3"/>
    <w:rsid w:val="00857DAA"/>
    <w:rsid w:val="00860091"/>
    <w:rsid w:val="008601E8"/>
    <w:rsid w:val="008602A1"/>
    <w:rsid w:val="008604D3"/>
    <w:rsid w:val="0086099B"/>
    <w:rsid w:val="00861A82"/>
    <w:rsid w:val="00861E95"/>
    <w:rsid w:val="0086215C"/>
    <w:rsid w:val="00862D5E"/>
    <w:rsid w:val="00862F3E"/>
    <w:rsid w:val="00863DA9"/>
    <w:rsid w:val="008645FE"/>
    <w:rsid w:val="00864728"/>
    <w:rsid w:val="00864AC0"/>
    <w:rsid w:val="008654C8"/>
    <w:rsid w:val="0086579E"/>
    <w:rsid w:val="00865C2C"/>
    <w:rsid w:val="00865EB7"/>
    <w:rsid w:val="0086612F"/>
    <w:rsid w:val="00866470"/>
    <w:rsid w:val="0086667A"/>
    <w:rsid w:val="00866A50"/>
    <w:rsid w:val="00866C22"/>
    <w:rsid w:val="00866DD8"/>
    <w:rsid w:val="00866F9F"/>
    <w:rsid w:val="00866FD7"/>
    <w:rsid w:val="008677F9"/>
    <w:rsid w:val="00867EA8"/>
    <w:rsid w:val="00867EB9"/>
    <w:rsid w:val="00867F0E"/>
    <w:rsid w:val="00870C1D"/>
    <w:rsid w:val="00871345"/>
    <w:rsid w:val="008715E5"/>
    <w:rsid w:val="008716FF"/>
    <w:rsid w:val="0087216C"/>
    <w:rsid w:val="00872443"/>
    <w:rsid w:val="00872448"/>
    <w:rsid w:val="00872539"/>
    <w:rsid w:val="0087264B"/>
    <w:rsid w:val="00872CCF"/>
    <w:rsid w:val="00872F25"/>
    <w:rsid w:val="008736DB"/>
    <w:rsid w:val="00874210"/>
    <w:rsid w:val="00874374"/>
    <w:rsid w:val="00874B97"/>
    <w:rsid w:val="00874CF2"/>
    <w:rsid w:val="00874F76"/>
    <w:rsid w:val="00875211"/>
    <w:rsid w:val="00875359"/>
    <w:rsid w:val="00875607"/>
    <w:rsid w:val="008758A4"/>
    <w:rsid w:val="008761CD"/>
    <w:rsid w:val="00876211"/>
    <w:rsid w:val="00876416"/>
    <w:rsid w:val="008764F0"/>
    <w:rsid w:val="00876965"/>
    <w:rsid w:val="008773C3"/>
    <w:rsid w:val="00877A3D"/>
    <w:rsid w:val="00877E8E"/>
    <w:rsid w:val="00877F03"/>
    <w:rsid w:val="00880392"/>
    <w:rsid w:val="00880546"/>
    <w:rsid w:val="0088095F"/>
    <w:rsid w:val="00880C07"/>
    <w:rsid w:val="00880C1F"/>
    <w:rsid w:val="008818CB"/>
    <w:rsid w:val="00881D4B"/>
    <w:rsid w:val="00881FCB"/>
    <w:rsid w:val="008828A3"/>
    <w:rsid w:val="00882952"/>
    <w:rsid w:val="00882C15"/>
    <w:rsid w:val="00882D5C"/>
    <w:rsid w:val="00882F45"/>
    <w:rsid w:val="00882FBC"/>
    <w:rsid w:val="008831AC"/>
    <w:rsid w:val="008838B9"/>
    <w:rsid w:val="00883C61"/>
    <w:rsid w:val="00883DC8"/>
    <w:rsid w:val="008841A2"/>
    <w:rsid w:val="00884CFC"/>
    <w:rsid w:val="008851C1"/>
    <w:rsid w:val="00885292"/>
    <w:rsid w:val="00885374"/>
    <w:rsid w:val="00885A5E"/>
    <w:rsid w:val="008866B2"/>
    <w:rsid w:val="0088676A"/>
    <w:rsid w:val="008867A9"/>
    <w:rsid w:val="00886A6D"/>
    <w:rsid w:val="00886B4E"/>
    <w:rsid w:val="00886F94"/>
    <w:rsid w:val="008870A4"/>
    <w:rsid w:val="00887736"/>
    <w:rsid w:val="00887B3C"/>
    <w:rsid w:val="00887F5B"/>
    <w:rsid w:val="00890095"/>
    <w:rsid w:val="0089045B"/>
    <w:rsid w:val="00890738"/>
    <w:rsid w:val="00890B4F"/>
    <w:rsid w:val="00890CC3"/>
    <w:rsid w:val="00890D3E"/>
    <w:rsid w:val="00891077"/>
    <w:rsid w:val="00891C20"/>
    <w:rsid w:val="00891D5B"/>
    <w:rsid w:val="00892114"/>
    <w:rsid w:val="008921C3"/>
    <w:rsid w:val="00892472"/>
    <w:rsid w:val="008929D3"/>
    <w:rsid w:val="00892C6B"/>
    <w:rsid w:val="00893476"/>
    <w:rsid w:val="00893656"/>
    <w:rsid w:val="00893756"/>
    <w:rsid w:val="008937D1"/>
    <w:rsid w:val="00893EC9"/>
    <w:rsid w:val="008942BF"/>
    <w:rsid w:val="008945FB"/>
    <w:rsid w:val="00894733"/>
    <w:rsid w:val="00894B36"/>
    <w:rsid w:val="0089513E"/>
    <w:rsid w:val="0089626C"/>
    <w:rsid w:val="00896706"/>
    <w:rsid w:val="008975D1"/>
    <w:rsid w:val="0089789E"/>
    <w:rsid w:val="00897E1C"/>
    <w:rsid w:val="008A07D0"/>
    <w:rsid w:val="008A0A04"/>
    <w:rsid w:val="008A0B83"/>
    <w:rsid w:val="008A0D46"/>
    <w:rsid w:val="008A1218"/>
    <w:rsid w:val="008A1311"/>
    <w:rsid w:val="008A1418"/>
    <w:rsid w:val="008A14FC"/>
    <w:rsid w:val="008A1510"/>
    <w:rsid w:val="008A1AEB"/>
    <w:rsid w:val="008A1B25"/>
    <w:rsid w:val="008A1BDC"/>
    <w:rsid w:val="008A1C7A"/>
    <w:rsid w:val="008A259F"/>
    <w:rsid w:val="008A278E"/>
    <w:rsid w:val="008A28AF"/>
    <w:rsid w:val="008A2A45"/>
    <w:rsid w:val="008A2A57"/>
    <w:rsid w:val="008A2D1A"/>
    <w:rsid w:val="008A301D"/>
    <w:rsid w:val="008A3419"/>
    <w:rsid w:val="008A3DF5"/>
    <w:rsid w:val="008A4017"/>
    <w:rsid w:val="008A406C"/>
    <w:rsid w:val="008A41A0"/>
    <w:rsid w:val="008A443A"/>
    <w:rsid w:val="008A4B7D"/>
    <w:rsid w:val="008A4DB8"/>
    <w:rsid w:val="008A50FE"/>
    <w:rsid w:val="008A5484"/>
    <w:rsid w:val="008A5ABC"/>
    <w:rsid w:val="008A5E87"/>
    <w:rsid w:val="008A63D4"/>
    <w:rsid w:val="008A6849"/>
    <w:rsid w:val="008A6970"/>
    <w:rsid w:val="008A698E"/>
    <w:rsid w:val="008A6AB3"/>
    <w:rsid w:val="008A6C74"/>
    <w:rsid w:val="008A6F94"/>
    <w:rsid w:val="008A726B"/>
    <w:rsid w:val="008A7CA4"/>
    <w:rsid w:val="008A7FD9"/>
    <w:rsid w:val="008B027C"/>
    <w:rsid w:val="008B0987"/>
    <w:rsid w:val="008B1706"/>
    <w:rsid w:val="008B1C6B"/>
    <w:rsid w:val="008B1C9A"/>
    <w:rsid w:val="008B1F7A"/>
    <w:rsid w:val="008B2B22"/>
    <w:rsid w:val="008B2B61"/>
    <w:rsid w:val="008B2DC5"/>
    <w:rsid w:val="008B34D6"/>
    <w:rsid w:val="008B37E8"/>
    <w:rsid w:val="008B38C9"/>
    <w:rsid w:val="008B3C6F"/>
    <w:rsid w:val="008B4278"/>
    <w:rsid w:val="008B4A2F"/>
    <w:rsid w:val="008B4E43"/>
    <w:rsid w:val="008B5063"/>
    <w:rsid w:val="008B517F"/>
    <w:rsid w:val="008B5258"/>
    <w:rsid w:val="008B5588"/>
    <w:rsid w:val="008B570F"/>
    <w:rsid w:val="008B5734"/>
    <w:rsid w:val="008B591F"/>
    <w:rsid w:val="008B5B3B"/>
    <w:rsid w:val="008B5CE7"/>
    <w:rsid w:val="008B6184"/>
    <w:rsid w:val="008B6354"/>
    <w:rsid w:val="008B6BF1"/>
    <w:rsid w:val="008B7116"/>
    <w:rsid w:val="008B7154"/>
    <w:rsid w:val="008B77AB"/>
    <w:rsid w:val="008B786B"/>
    <w:rsid w:val="008B7D60"/>
    <w:rsid w:val="008B7DAB"/>
    <w:rsid w:val="008B7F3A"/>
    <w:rsid w:val="008C04B8"/>
    <w:rsid w:val="008C1063"/>
    <w:rsid w:val="008C10F0"/>
    <w:rsid w:val="008C13F7"/>
    <w:rsid w:val="008C1A64"/>
    <w:rsid w:val="008C1C69"/>
    <w:rsid w:val="008C1E9E"/>
    <w:rsid w:val="008C1F3E"/>
    <w:rsid w:val="008C2276"/>
    <w:rsid w:val="008C2603"/>
    <w:rsid w:val="008C27EB"/>
    <w:rsid w:val="008C2925"/>
    <w:rsid w:val="008C2CA1"/>
    <w:rsid w:val="008C2EF3"/>
    <w:rsid w:val="008C2FF9"/>
    <w:rsid w:val="008C37B5"/>
    <w:rsid w:val="008C44AF"/>
    <w:rsid w:val="008C4D49"/>
    <w:rsid w:val="008C4E0C"/>
    <w:rsid w:val="008C4E70"/>
    <w:rsid w:val="008C505A"/>
    <w:rsid w:val="008C5379"/>
    <w:rsid w:val="008C5797"/>
    <w:rsid w:val="008C5B3B"/>
    <w:rsid w:val="008C5B5C"/>
    <w:rsid w:val="008C5FBD"/>
    <w:rsid w:val="008C6039"/>
    <w:rsid w:val="008C639C"/>
    <w:rsid w:val="008C65BD"/>
    <w:rsid w:val="008C6742"/>
    <w:rsid w:val="008C6A14"/>
    <w:rsid w:val="008C6B2E"/>
    <w:rsid w:val="008C6CF6"/>
    <w:rsid w:val="008C6F8C"/>
    <w:rsid w:val="008C700A"/>
    <w:rsid w:val="008C7606"/>
    <w:rsid w:val="008D01A7"/>
    <w:rsid w:val="008D053E"/>
    <w:rsid w:val="008D07F4"/>
    <w:rsid w:val="008D0A3D"/>
    <w:rsid w:val="008D0A70"/>
    <w:rsid w:val="008D0EC2"/>
    <w:rsid w:val="008D0EC3"/>
    <w:rsid w:val="008D0F31"/>
    <w:rsid w:val="008D0F9E"/>
    <w:rsid w:val="008D11B0"/>
    <w:rsid w:val="008D121A"/>
    <w:rsid w:val="008D125F"/>
    <w:rsid w:val="008D12EF"/>
    <w:rsid w:val="008D1476"/>
    <w:rsid w:val="008D166B"/>
    <w:rsid w:val="008D1888"/>
    <w:rsid w:val="008D1C2E"/>
    <w:rsid w:val="008D1E94"/>
    <w:rsid w:val="008D1EB7"/>
    <w:rsid w:val="008D3FBE"/>
    <w:rsid w:val="008D41EC"/>
    <w:rsid w:val="008D4A7E"/>
    <w:rsid w:val="008D56CD"/>
    <w:rsid w:val="008D5D02"/>
    <w:rsid w:val="008D6EC2"/>
    <w:rsid w:val="008D6ECA"/>
    <w:rsid w:val="008D6EE0"/>
    <w:rsid w:val="008D70CB"/>
    <w:rsid w:val="008D7D94"/>
    <w:rsid w:val="008D7F37"/>
    <w:rsid w:val="008E0007"/>
    <w:rsid w:val="008E0172"/>
    <w:rsid w:val="008E0500"/>
    <w:rsid w:val="008E074D"/>
    <w:rsid w:val="008E0C04"/>
    <w:rsid w:val="008E0D9A"/>
    <w:rsid w:val="008E0D9D"/>
    <w:rsid w:val="008E1E9C"/>
    <w:rsid w:val="008E1F7D"/>
    <w:rsid w:val="008E20DE"/>
    <w:rsid w:val="008E2183"/>
    <w:rsid w:val="008E2196"/>
    <w:rsid w:val="008E2409"/>
    <w:rsid w:val="008E2631"/>
    <w:rsid w:val="008E2E0F"/>
    <w:rsid w:val="008E362A"/>
    <w:rsid w:val="008E3C41"/>
    <w:rsid w:val="008E3F17"/>
    <w:rsid w:val="008E407A"/>
    <w:rsid w:val="008E4952"/>
    <w:rsid w:val="008E4ADC"/>
    <w:rsid w:val="008E4D1C"/>
    <w:rsid w:val="008E5519"/>
    <w:rsid w:val="008E59C0"/>
    <w:rsid w:val="008E5A07"/>
    <w:rsid w:val="008E5B24"/>
    <w:rsid w:val="008E626B"/>
    <w:rsid w:val="008E670E"/>
    <w:rsid w:val="008E68D1"/>
    <w:rsid w:val="008E694D"/>
    <w:rsid w:val="008E6FB7"/>
    <w:rsid w:val="008E7274"/>
    <w:rsid w:val="008E775D"/>
    <w:rsid w:val="008E7802"/>
    <w:rsid w:val="008E7A03"/>
    <w:rsid w:val="008E7E4D"/>
    <w:rsid w:val="008F091F"/>
    <w:rsid w:val="008F0B5C"/>
    <w:rsid w:val="008F1A59"/>
    <w:rsid w:val="008F1E83"/>
    <w:rsid w:val="008F2347"/>
    <w:rsid w:val="008F2564"/>
    <w:rsid w:val="008F26CF"/>
    <w:rsid w:val="008F2B51"/>
    <w:rsid w:val="008F2C0B"/>
    <w:rsid w:val="008F2FD3"/>
    <w:rsid w:val="008F320E"/>
    <w:rsid w:val="008F34FA"/>
    <w:rsid w:val="008F432F"/>
    <w:rsid w:val="008F4607"/>
    <w:rsid w:val="008F47F0"/>
    <w:rsid w:val="008F48FD"/>
    <w:rsid w:val="008F502E"/>
    <w:rsid w:val="008F56D2"/>
    <w:rsid w:val="008F591F"/>
    <w:rsid w:val="008F5B15"/>
    <w:rsid w:val="008F5FC1"/>
    <w:rsid w:val="008F607E"/>
    <w:rsid w:val="008F639F"/>
    <w:rsid w:val="008F7C6C"/>
    <w:rsid w:val="009000A2"/>
    <w:rsid w:val="009009B6"/>
    <w:rsid w:val="00901589"/>
    <w:rsid w:val="00901E80"/>
    <w:rsid w:val="009021F7"/>
    <w:rsid w:val="009023F7"/>
    <w:rsid w:val="009024F2"/>
    <w:rsid w:val="009026D5"/>
    <w:rsid w:val="00902D26"/>
    <w:rsid w:val="00902F02"/>
    <w:rsid w:val="00902FD7"/>
    <w:rsid w:val="009030CA"/>
    <w:rsid w:val="009032CF"/>
    <w:rsid w:val="00903EF9"/>
    <w:rsid w:val="00904B15"/>
    <w:rsid w:val="009056F2"/>
    <w:rsid w:val="00905A43"/>
    <w:rsid w:val="00905BBB"/>
    <w:rsid w:val="0090630C"/>
    <w:rsid w:val="0090683E"/>
    <w:rsid w:val="009068C8"/>
    <w:rsid w:val="00906A6F"/>
    <w:rsid w:val="00906CF3"/>
    <w:rsid w:val="00907941"/>
    <w:rsid w:val="00907B77"/>
    <w:rsid w:val="00907C80"/>
    <w:rsid w:val="00907F57"/>
    <w:rsid w:val="009102B8"/>
    <w:rsid w:val="00911425"/>
    <w:rsid w:val="00911620"/>
    <w:rsid w:val="0091209D"/>
    <w:rsid w:val="009122E7"/>
    <w:rsid w:val="00912382"/>
    <w:rsid w:val="00912B08"/>
    <w:rsid w:val="00912D4E"/>
    <w:rsid w:val="00913019"/>
    <w:rsid w:val="00913437"/>
    <w:rsid w:val="00914495"/>
    <w:rsid w:val="009145D6"/>
    <w:rsid w:val="009147B4"/>
    <w:rsid w:val="00914962"/>
    <w:rsid w:val="009149F2"/>
    <w:rsid w:val="00914AC2"/>
    <w:rsid w:val="00915633"/>
    <w:rsid w:val="0091588B"/>
    <w:rsid w:val="00915A8C"/>
    <w:rsid w:val="00916CBA"/>
    <w:rsid w:val="00916D58"/>
    <w:rsid w:val="0091725E"/>
    <w:rsid w:val="0092013A"/>
    <w:rsid w:val="00920A9E"/>
    <w:rsid w:val="00920AB0"/>
    <w:rsid w:val="00920C8E"/>
    <w:rsid w:val="00920E45"/>
    <w:rsid w:val="00921317"/>
    <w:rsid w:val="009214F9"/>
    <w:rsid w:val="00922398"/>
    <w:rsid w:val="00922A6D"/>
    <w:rsid w:val="00922B14"/>
    <w:rsid w:val="00922E7E"/>
    <w:rsid w:val="00923653"/>
    <w:rsid w:val="00923822"/>
    <w:rsid w:val="00923AC2"/>
    <w:rsid w:val="00923D85"/>
    <w:rsid w:val="00923F10"/>
    <w:rsid w:val="00924804"/>
    <w:rsid w:val="00924A67"/>
    <w:rsid w:val="00924EEE"/>
    <w:rsid w:val="00924F2B"/>
    <w:rsid w:val="0092542A"/>
    <w:rsid w:val="00925577"/>
    <w:rsid w:val="0092592C"/>
    <w:rsid w:val="00925998"/>
    <w:rsid w:val="00925B7C"/>
    <w:rsid w:val="009263B6"/>
    <w:rsid w:val="009264EA"/>
    <w:rsid w:val="0092659F"/>
    <w:rsid w:val="00926A14"/>
    <w:rsid w:val="00926D31"/>
    <w:rsid w:val="00926F5D"/>
    <w:rsid w:val="00926FAB"/>
    <w:rsid w:val="009300F2"/>
    <w:rsid w:val="009303B1"/>
    <w:rsid w:val="00930475"/>
    <w:rsid w:val="00930682"/>
    <w:rsid w:val="0093077E"/>
    <w:rsid w:val="009308C6"/>
    <w:rsid w:val="009316B6"/>
    <w:rsid w:val="00931736"/>
    <w:rsid w:val="00931EB0"/>
    <w:rsid w:val="00931F86"/>
    <w:rsid w:val="009322D4"/>
    <w:rsid w:val="00932393"/>
    <w:rsid w:val="00932F25"/>
    <w:rsid w:val="00933066"/>
    <w:rsid w:val="00933487"/>
    <w:rsid w:val="009338D0"/>
    <w:rsid w:val="00933FE3"/>
    <w:rsid w:val="009346D5"/>
    <w:rsid w:val="00934E49"/>
    <w:rsid w:val="00934ECF"/>
    <w:rsid w:val="00934F94"/>
    <w:rsid w:val="00935237"/>
    <w:rsid w:val="009356E9"/>
    <w:rsid w:val="00935D9E"/>
    <w:rsid w:val="00935E66"/>
    <w:rsid w:val="0093617F"/>
    <w:rsid w:val="0093640E"/>
    <w:rsid w:val="00936BB9"/>
    <w:rsid w:val="00936E01"/>
    <w:rsid w:val="00937597"/>
    <w:rsid w:val="00940523"/>
    <w:rsid w:val="00940CC2"/>
    <w:rsid w:val="00941A54"/>
    <w:rsid w:val="00941B55"/>
    <w:rsid w:val="00941BD8"/>
    <w:rsid w:val="00942053"/>
    <w:rsid w:val="0094241E"/>
    <w:rsid w:val="009425B8"/>
    <w:rsid w:val="00942731"/>
    <w:rsid w:val="009428A2"/>
    <w:rsid w:val="009434C0"/>
    <w:rsid w:val="009441E5"/>
    <w:rsid w:val="00944669"/>
    <w:rsid w:val="00944E61"/>
    <w:rsid w:val="0094544F"/>
    <w:rsid w:val="0094563F"/>
    <w:rsid w:val="00945A6A"/>
    <w:rsid w:val="00945D29"/>
    <w:rsid w:val="00945D85"/>
    <w:rsid w:val="00946066"/>
    <w:rsid w:val="00946381"/>
    <w:rsid w:val="00946872"/>
    <w:rsid w:val="00946AAB"/>
    <w:rsid w:val="00946C1E"/>
    <w:rsid w:val="0094704F"/>
    <w:rsid w:val="009470A4"/>
    <w:rsid w:val="009474ED"/>
    <w:rsid w:val="00947877"/>
    <w:rsid w:val="00947984"/>
    <w:rsid w:val="00947A2D"/>
    <w:rsid w:val="009504EB"/>
    <w:rsid w:val="00950A6D"/>
    <w:rsid w:val="00950B27"/>
    <w:rsid w:val="00950E3E"/>
    <w:rsid w:val="00951368"/>
    <w:rsid w:val="0095165F"/>
    <w:rsid w:val="00952707"/>
    <w:rsid w:val="009529E3"/>
    <w:rsid w:val="00952AAC"/>
    <w:rsid w:val="00952D58"/>
    <w:rsid w:val="00953296"/>
    <w:rsid w:val="00953875"/>
    <w:rsid w:val="00953C62"/>
    <w:rsid w:val="00953C71"/>
    <w:rsid w:val="00953D2B"/>
    <w:rsid w:val="0095412F"/>
    <w:rsid w:val="00954A23"/>
    <w:rsid w:val="00954FB6"/>
    <w:rsid w:val="0095506A"/>
    <w:rsid w:val="0095535E"/>
    <w:rsid w:val="009555F5"/>
    <w:rsid w:val="009558BF"/>
    <w:rsid w:val="00955FA9"/>
    <w:rsid w:val="0095602E"/>
    <w:rsid w:val="0095606A"/>
    <w:rsid w:val="00956817"/>
    <w:rsid w:val="009574B2"/>
    <w:rsid w:val="00957EA1"/>
    <w:rsid w:val="00957F71"/>
    <w:rsid w:val="009615CD"/>
    <w:rsid w:val="00961942"/>
    <w:rsid w:val="00961B8D"/>
    <w:rsid w:val="00961BE6"/>
    <w:rsid w:val="00961CDC"/>
    <w:rsid w:val="00961FF2"/>
    <w:rsid w:val="00962051"/>
    <w:rsid w:val="009620CC"/>
    <w:rsid w:val="0096217E"/>
    <w:rsid w:val="009627B2"/>
    <w:rsid w:val="00962879"/>
    <w:rsid w:val="009628ED"/>
    <w:rsid w:val="00962A01"/>
    <w:rsid w:val="00962F59"/>
    <w:rsid w:val="0096301D"/>
    <w:rsid w:val="00963116"/>
    <w:rsid w:val="009633E1"/>
    <w:rsid w:val="009634EE"/>
    <w:rsid w:val="00963814"/>
    <w:rsid w:val="00963CB3"/>
    <w:rsid w:val="00964086"/>
    <w:rsid w:val="0096486C"/>
    <w:rsid w:val="0096536F"/>
    <w:rsid w:val="00965539"/>
    <w:rsid w:val="009666B6"/>
    <w:rsid w:val="009668EF"/>
    <w:rsid w:val="00966A97"/>
    <w:rsid w:val="00967756"/>
    <w:rsid w:val="00967966"/>
    <w:rsid w:val="00967991"/>
    <w:rsid w:val="00967C3B"/>
    <w:rsid w:val="00967E21"/>
    <w:rsid w:val="00967E2E"/>
    <w:rsid w:val="00967E54"/>
    <w:rsid w:val="00967F3D"/>
    <w:rsid w:val="00967F5C"/>
    <w:rsid w:val="009705FF"/>
    <w:rsid w:val="00970D34"/>
    <w:rsid w:val="00970D58"/>
    <w:rsid w:val="009711C7"/>
    <w:rsid w:val="009715A6"/>
    <w:rsid w:val="009717CA"/>
    <w:rsid w:val="00971EFD"/>
    <w:rsid w:val="009722B7"/>
    <w:rsid w:val="009722DB"/>
    <w:rsid w:val="0097236D"/>
    <w:rsid w:val="00972428"/>
    <w:rsid w:val="009726F1"/>
    <w:rsid w:val="00972932"/>
    <w:rsid w:val="00972978"/>
    <w:rsid w:val="00972988"/>
    <w:rsid w:val="00972A93"/>
    <w:rsid w:val="00972F21"/>
    <w:rsid w:val="009731D6"/>
    <w:rsid w:val="00973438"/>
    <w:rsid w:val="00973F58"/>
    <w:rsid w:val="00974631"/>
    <w:rsid w:val="00974829"/>
    <w:rsid w:val="00974D65"/>
    <w:rsid w:val="00976153"/>
    <w:rsid w:val="009766D1"/>
    <w:rsid w:val="009768D6"/>
    <w:rsid w:val="00976A12"/>
    <w:rsid w:val="009777D8"/>
    <w:rsid w:val="00977832"/>
    <w:rsid w:val="0098001F"/>
    <w:rsid w:val="0098010B"/>
    <w:rsid w:val="00980528"/>
    <w:rsid w:val="00980E31"/>
    <w:rsid w:val="0098154F"/>
    <w:rsid w:val="00981D40"/>
    <w:rsid w:val="00981D5B"/>
    <w:rsid w:val="00981F3B"/>
    <w:rsid w:val="00982CCC"/>
    <w:rsid w:val="00982D94"/>
    <w:rsid w:val="00982E4A"/>
    <w:rsid w:val="00983431"/>
    <w:rsid w:val="00983439"/>
    <w:rsid w:val="00983899"/>
    <w:rsid w:val="009839BE"/>
    <w:rsid w:val="00983B2D"/>
    <w:rsid w:val="00983C94"/>
    <w:rsid w:val="009844A7"/>
    <w:rsid w:val="0098451C"/>
    <w:rsid w:val="0098455A"/>
    <w:rsid w:val="00984DAA"/>
    <w:rsid w:val="00984E1D"/>
    <w:rsid w:val="009851DA"/>
    <w:rsid w:val="00985C20"/>
    <w:rsid w:val="00985CBF"/>
    <w:rsid w:val="00985E87"/>
    <w:rsid w:val="009862EA"/>
    <w:rsid w:val="0098632D"/>
    <w:rsid w:val="00986AB5"/>
    <w:rsid w:val="00986D43"/>
    <w:rsid w:val="00987504"/>
    <w:rsid w:val="0098772C"/>
    <w:rsid w:val="00987A3D"/>
    <w:rsid w:val="00987EDE"/>
    <w:rsid w:val="009900D6"/>
    <w:rsid w:val="0099019D"/>
    <w:rsid w:val="009901C7"/>
    <w:rsid w:val="00990222"/>
    <w:rsid w:val="00990956"/>
    <w:rsid w:val="00990D55"/>
    <w:rsid w:val="00990D97"/>
    <w:rsid w:val="00991898"/>
    <w:rsid w:val="00992477"/>
    <w:rsid w:val="00992599"/>
    <w:rsid w:val="00992625"/>
    <w:rsid w:val="00992B1A"/>
    <w:rsid w:val="00992F2E"/>
    <w:rsid w:val="00992FFA"/>
    <w:rsid w:val="00993064"/>
    <w:rsid w:val="009936E6"/>
    <w:rsid w:val="00993BEE"/>
    <w:rsid w:val="00993CD3"/>
    <w:rsid w:val="00993EF7"/>
    <w:rsid w:val="009941C9"/>
    <w:rsid w:val="009947D1"/>
    <w:rsid w:val="009949C7"/>
    <w:rsid w:val="00994F89"/>
    <w:rsid w:val="00995214"/>
    <w:rsid w:val="0099548C"/>
    <w:rsid w:val="00995523"/>
    <w:rsid w:val="0099562C"/>
    <w:rsid w:val="009959D7"/>
    <w:rsid w:val="00995BE8"/>
    <w:rsid w:val="00995DC8"/>
    <w:rsid w:val="00995EF3"/>
    <w:rsid w:val="009960C8"/>
    <w:rsid w:val="009968BD"/>
    <w:rsid w:val="00996A88"/>
    <w:rsid w:val="00996AA4"/>
    <w:rsid w:val="00997282"/>
    <w:rsid w:val="009972A5"/>
    <w:rsid w:val="00997FF8"/>
    <w:rsid w:val="009A0386"/>
    <w:rsid w:val="009A0A83"/>
    <w:rsid w:val="009A0B92"/>
    <w:rsid w:val="009A0E72"/>
    <w:rsid w:val="009A13BF"/>
    <w:rsid w:val="009A1708"/>
    <w:rsid w:val="009A1825"/>
    <w:rsid w:val="009A1C3B"/>
    <w:rsid w:val="009A2741"/>
    <w:rsid w:val="009A30B4"/>
    <w:rsid w:val="009A3122"/>
    <w:rsid w:val="009A3490"/>
    <w:rsid w:val="009A36CE"/>
    <w:rsid w:val="009A37C0"/>
    <w:rsid w:val="009A4030"/>
    <w:rsid w:val="009A446C"/>
    <w:rsid w:val="009A4F56"/>
    <w:rsid w:val="009A5095"/>
    <w:rsid w:val="009A51E7"/>
    <w:rsid w:val="009A54B1"/>
    <w:rsid w:val="009A58DD"/>
    <w:rsid w:val="009A5975"/>
    <w:rsid w:val="009A59FC"/>
    <w:rsid w:val="009A5B99"/>
    <w:rsid w:val="009A5F3A"/>
    <w:rsid w:val="009A6090"/>
    <w:rsid w:val="009A6667"/>
    <w:rsid w:val="009A682D"/>
    <w:rsid w:val="009A68D9"/>
    <w:rsid w:val="009A6903"/>
    <w:rsid w:val="009A6CCE"/>
    <w:rsid w:val="009A71FF"/>
    <w:rsid w:val="009A7623"/>
    <w:rsid w:val="009A7889"/>
    <w:rsid w:val="009A78CA"/>
    <w:rsid w:val="009A7933"/>
    <w:rsid w:val="009A7997"/>
    <w:rsid w:val="009A7A0B"/>
    <w:rsid w:val="009A7E31"/>
    <w:rsid w:val="009A7E42"/>
    <w:rsid w:val="009B0085"/>
    <w:rsid w:val="009B01FF"/>
    <w:rsid w:val="009B04D0"/>
    <w:rsid w:val="009B0D07"/>
    <w:rsid w:val="009B1335"/>
    <w:rsid w:val="009B20A7"/>
    <w:rsid w:val="009B28C7"/>
    <w:rsid w:val="009B28F7"/>
    <w:rsid w:val="009B2955"/>
    <w:rsid w:val="009B31A1"/>
    <w:rsid w:val="009B3268"/>
    <w:rsid w:val="009B32F3"/>
    <w:rsid w:val="009B330F"/>
    <w:rsid w:val="009B3EE1"/>
    <w:rsid w:val="009B4D3B"/>
    <w:rsid w:val="009B4D44"/>
    <w:rsid w:val="009B527C"/>
    <w:rsid w:val="009B54FF"/>
    <w:rsid w:val="009B589F"/>
    <w:rsid w:val="009B5B63"/>
    <w:rsid w:val="009B5B81"/>
    <w:rsid w:val="009B63DD"/>
    <w:rsid w:val="009B6B52"/>
    <w:rsid w:val="009B6D76"/>
    <w:rsid w:val="009B7240"/>
    <w:rsid w:val="009B78DF"/>
    <w:rsid w:val="009B7E0E"/>
    <w:rsid w:val="009B7EB1"/>
    <w:rsid w:val="009C030F"/>
    <w:rsid w:val="009C0424"/>
    <w:rsid w:val="009C0BCC"/>
    <w:rsid w:val="009C11B8"/>
    <w:rsid w:val="009C1520"/>
    <w:rsid w:val="009C1A27"/>
    <w:rsid w:val="009C1AE6"/>
    <w:rsid w:val="009C1D1A"/>
    <w:rsid w:val="009C1F88"/>
    <w:rsid w:val="009C2068"/>
    <w:rsid w:val="009C20DC"/>
    <w:rsid w:val="009C26C4"/>
    <w:rsid w:val="009C2D34"/>
    <w:rsid w:val="009C2F63"/>
    <w:rsid w:val="009C2F91"/>
    <w:rsid w:val="009C3487"/>
    <w:rsid w:val="009C37AC"/>
    <w:rsid w:val="009C37DF"/>
    <w:rsid w:val="009C385F"/>
    <w:rsid w:val="009C3CF0"/>
    <w:rsid w:val="009C3DB5"/>
    <w:rsid w:val="009C3DFD"/>
    <w:rsid w:val="009C3EC1"/>
    <w:rsid w:val="009C4020"/>
    <w:rsid w:val="009C43D0"/>
    <w:rsid w:val="009C43DF"/>
    <w:rsid w:val="009C4A7B"/>
    <w:rsid w:val="009C4FC1"/>
    <w:rsid w:val="009C510A"/>
    <w:rsid w:val="009C53B6"/>
    <w:rsid w:val="009C5426"/>
    <w:rsid w:val="009C5700"/>
    <w:rsid w:val="009C60B7"/>
    <w:rsid w:val="009C67B1"/>
    <w:rsid w:val="009C6C99"/>
    <w:rsid w:val="009C7487"/>
    <w:rsid w:val="009C75A2"/>
    <w:rsid w:val="009C76F5"/>
    <w:rsid w:val="009C7823"/>
    <w:rsid w:val="009C79A8"/>
    <w:rsid w:val="009C7ADB"/>
    <w:rsid w:val="009C7C0A"/>
    <w:rsid w:val="009D017E"/>
    <w:rsid w:val="009D066D"/>
    <w:rsid w:val="009D1231"/>
    <w:rsid w:val="009D1555"/>
    <w:rsid w:val="009D1868"/>
    <w:rsid w:val="009D20D2"/>
    <w:rsid w:val="009D20EE"/>
    <w:rsid w:val="009D254F"/>
    <w:rsid w:val="009D2725"/>
    <w:rsid w:val="009D3232"/>
    <w:rsid w:val="009D347F"/>
    <w:rsid w:val="009D38E1"/>
    <w:rsid w:val="009D44CA"/>
    <w:rsid w:val="009D46F2"/>
    <w:rsid w:val="009D4865"/>
    <w:rsid w:val="009D4947"/>
    <w:rsid w:val="009D49FC"/>
    <w:rsid w:val="009D4ADE"/>
    <w:rsid w:val="009D5143"/>
    <w:rsid w:val="009D58E3"/>
    <w:rsid w:val="009D5D0F"/>
    <w:rsid w:val="009D5D2F"/>
    <w:rsid w:val="009D5D4A"/>
    <w:rsid w:val="009D5FF0"/>
    <w:rsid w:val="009D6138"/>
    <w:rsid w:val="009D64BC"/>
    <w:rsid w:val="009D6653"/>
    <w:rsid w:val="009D6CA8"/>
    <w:rsid w:val="009D6D1E"/>
    <w:rsid w:val="009D6E4C"/>
    <w:rsid w:val="009D70AB"/>
    <w:rsid w:val="009D74F4"/>
    <w:rsid w:val="009D750D"/>
    <w:rsid w:val="009D7895"/>
    <w:rsid w:val="009D78D5"/>
    <w:rsid w:val="009E041A"/>
    <w:rsid w:val="009E0866"/>
    <w:rsid w:val="009E0F3E"/>
    <w:rsid w:val="009E11DB"/>
    <w:rsid w:val="009E1F57"/>
    <w:rsid w:val="009E20FC"/>
    <w:rsid w:val="009E2151"/>
    <w:rsid w:val="009E2307"/>
    <w:rsid w:val="009E24AE"/>
    <w:rsid w:val="009E251D"/>
    <w:rsid w:val="009E2A25"/>
    <w:rsid w:val="009E2BBE"/>
    <w:rsid w:val="009E2D96"/>
    <w:rsid w:val="009E3015"/>
    <w:rsid w:val="009E3E24"/>
    <w:rsid w:val="009E3F67"/>
    <w:rsid w:val="009E4212"/>
    <w:rsid w:val="009E4354"/>
    <w:rsid w:val="009E45F9"/>
    <w:rsid w:val="009E475A"/>
    <w:rsid w:val="009E4998"/>
    <w:rsid w:val="009E53F2"/>
    <w:rsid w:val="009E5519"/>
    <w:rsid w:val="009E57C6"/>
    <w:rsid w:val="009E598F"/>
    <w:rsid w:val="009E5F23"/>
    <w:rsid w:val="009E6157"/>
    <w:rsid w:val="009E6220"/>
    <w:rsid w:val="009E65F3"/>
    <w:rsid w:val="009E726A"/>
    <w:rsid w:val="009E7BCE"/>
    <w:rsid w:val="009E7E70"/>
    <w:rsid w:val="009E7F61"/>
    <w:rsid w:val="009F067C"/>
    <w:rsid w:val="009F09FF"/>
    <w:rsid w:val="009F0CCF"/>
    <w:rsid w:val="009F141E"/>
    <w:rsid w:val="009F151F"/>
    <w:rsid w:val="009F164C"/>
    <w:rsid w:val="009F18AF"/>
    <w:rsid w:val="009F1941"/>
    <w:rsid w:val="009F1B19"/>
    <w:rsid w:val="009F1E1B"/>
    <w:rsid w:val="009F20BC"/>
    <w:rsid w:val="009F228B"/>
    <w:rsid w:val="009F22A1"/>
    <w:rsid w:val="009F268F"/>
    <w:rsid w:val="009F32FA"/>
    <w:rsid w:val="009F3752"/>
    <w:rsid w:val="009F39CD"/>
    <w:rsid w:val="009F3AF2"/>
    <w:rsid w:val="009F3BDD"/>
    <w:rsid w:val="009F3F7F"/>
    <w:rsid w:val="009F4067"/>
    <w:rsid w:val="009F413E"/>
    <w:rsid w:val="009F41CB"/>
    <w:rsid w:val="009F4216"/>
    <w:rsid w:val="009F448D"/>
    <w:rsid w:val="009F44F9"/>
    <w:rsid w:val="009F464A"/>
    <w:rsid w:val="009F4BFA"/>
    <w:rsid w:val="009F4DD0"/>
    <w:rsid w:val="009F4ED8"/>
    <w:rsid w:val="009F51AF"/>
    <w:rsid w:val="009F539A"/>
    <w:rsid w:val="009F5851"/>
    <w:rsid w:val="009F636A"/>
    <w:rsid w:val="009F67B6"/>
    <w:rsid w:val="009F696C"/>
    <w:rsid w:val="009F697F"/>
    <w:rsid w:val="009F72B5"/>
    <w:rsid w:val="009F72C9"/>
    <w:rsid w:val="009F7A59"/>
    <w:rsid w:val="00A004F7"/>
    <w:rsid w:val="00A00BEE"/>
    <w:rsid w:val="00A01812"/>
    <w:rsid w:val="00A01AB1"/>
    <w:rsid w:val="00A0232E"/>
    <w:rsid w:val="00A024EE"/>
    <w:rsid w:val="00A0275C"/>
    <w:rsid w:val="00A02995"/>
    <w:rsid w:val="00A02E47"/>
    <w:rsid w:val="00A03227"/>
    <w:rsid w:val="00A03524"/>
    <w:rsid w:val="00A039EA"/>
    <w:rsid w:val="00A04029"/>
    <w:rsid w:val="00A04485"/>
    <w:rsid w:val="00A04957"/>
    <w:rsid w:val="00A0500F"/>
    <w:rsid w:val="00A051B7"/>
    <w:rsid w:val="00A05CA2"/>
    <w:rsid w:val="00A05EF2"/>
    <w:rsid w:val="00A05FE1"/>
    <w:rsid w:val="00A06021"/>
    <w:rsid w:val="00A06032"/>
    <w:rsid w:val="00A0613B"/>
    <w:rsid w:val="00A07063"/>
    <w:rsid w:val="00A0773F"/>
    <w:rsid w:val="00A07A8E"/>
    <w:rsid w:val="00A07D51"/>
    <w:rsid w:val="00A07FF8"/>
    <w:rsid w:val="00A10343"/>
    <w:rsid w:val="00A11031"/>
    <w:rsid w:val="00A111E5"/>
    <w:rsid w:val="00A1199E"/>
    <w:rsid w:val="00A11DC9"/>
    <w:rsid w:val="00A123F4"/>
    <w:rsid w:val="00A1281D"/>
    <w:rsid w:val="00A12E4B"/>
    <w:rsid w:val="00A1361F"/>
    <w:rsid w:val="00A136B9"/>
    <w:rsid w:val="00A136BB"/>
    <w:rsid w:val="00A139B1"/>
    <w:rsid w:val="00A13B0B"/>
    <w:rsid w:val="00A13BAB"/>
    <w:rsid w:val="00A13CA2"/>
    <w:rsid w:val="00A14005"/>
    <w:rsid w:val="00A140D6"/>
    <w:rsid w:val="00A141A0"/>
    <w:rsid w:val="00A14294"/>
    <w:rsid w:val="00A143ED"/>
    <w:rsid w:val="00A14420"/>
    <w:rsid w:val="00A14C7A"/>
    <w:rsid w:val="00A150FD"/>
    <w:rsid w:val="00A151A2"/>
    <w:rsid w:val="00A15A23"/>
    <w:rsid w:val="00A15A46"/>
    <w:rsid w:val="00A15C36"/>
    <w:rsid w:val="00A15F19"/>
    <w:rsid w:val="00A1632B"/>
    <w:rsid w:val="00A16AC0"/>
    <w:rsid w:val="00A17059"/>
    <w:rsid w:val="00A17354"/>
    <w:rsid w:val="00A17355"/>
    <w:rsid w:val="00A1792B"/>
    <w:rsid w:val="00A17999"/>
    <w:rsid w:val="00A203EA"/>
    <w:rsid w:val="00A20878"/>
    <w:rsid w:val="00A2097B"/>
    <w:rsid w:val="00A20DCD"/>
    <w:rsid w:val="00A2212C"/>
    <w:rsid w:val="00A22BEC"/>
    <w:rsid w:val="00A22E3C"/>
    <w:rsid w:val="00A23053"/>
    <w:rsid w:val="00A2320E"/>
    <w:rsid w:val="00A234FF"/>
    <w:rsid w:val="00A237E8"/>
    <w:rsid w:val="00A23DD0"/>
    <w:rsid w:val="00A24090"/>
    <w:rsid w:val="00A24132"/>
    <w:rsid w:val="00A24220"/>
    <w:rsid w:val="00A24254"/>
    <w:rsid w:val="00A24A43"/>
    <w:rsid w:val="00A24ECF"/>
    <w:rsid w:val="00A25064"/>
    <w:rsid w:val="00A25B23"/>
    <w:rsid w:val="00A25FE1"/>
    <w:rsid w:val="00A2635B"/>
    <w:rsid w:val="00A2698D"/>
    <w:rsid w:val="00A26CC3"/>
    <w:rsid w:val="00A26F06"/>
    <w:rsid w:val="00A26FD9"/>
    <w:rsid w:val="00A277EA"/>
    <w:rsid w:val="00A27D48"/>
    <w:rsid w:val="00A30119"/>
    <w:rsid w:val="00A30280"/>
    <w:rsid w:val="00A308BD"/>
    <w:rsid w:val="00A310FF"/>
    <w:rsid w:val="00A31708"/>
    <w:rsid w:val="00A322E2"/>
    <w:rsid w:val="00A32F91"/>
    <w:rsid w:val="00A33153"/>
    <w:rsid w:val="00A34193"/>
    <w:rsid w:val="00A3436C"/>
    <w:rsid w:val="00A347E8"/>
    <w:rsid w:val="00A348FF"/>
    <w:rsid w:val="00A34CA3"/>
    <w:rsid w:val="00A350AD"/>
    <w:rsid w:val="00A351E6"/>
    <w:rsid w:val="00A35401"/>
    <w:rsid w:val="00A35545"/>
    <w:rsid w:val="00A360FE"/>
    <w:rsid w:val="00A36BD8"/>
    <w:rsid w:val="00A375A5"/>
    <w:rsid w:val="00A37BE6"/>
    <w:rsid w:val="00A4003A"/>
    <w:rsid w:val="00A40188"/>
    <w:rsid w:val="00A401CB"/>
    <w:rsid w:val="00A40427"/>
    <w:rsid w:val="00A40B5C"/>
    <w:rsid w:val="00A40C65"/>
    <w:rsid w:val="00A40D4A"/>
    <w:rsid w:val="00A42161"/>
    <w:rsid w:val="00A421BA"/>
    <w:rsid w:val="00A425D1"/>
    <w:rsid w:val="00A42990"/>
    <w:rsid w:val="00A435FC"/>
    <w:rsid w:val="00A43861"/>
    <w:rsid w:val="00A43E1B"/>
    <w:rsid w:val="00A443AF"/>
    <w:rsid w:val="00A44AE2"/>
    <w:rsid w:val="00A44BD8"/>
    <w:rsid w:val="00A45815"/>
    <w:rsid w:val="00A45982"/>
    <w:rsid w:val="00A45A6B"/>
    <w:rsid w:val="00A45CFF"/>
    <w:rsid w:val="00A46AC0"/>
    <w:rsid w:val="00A46C59"/>
    <w:rsid w:val="00A46D61"/>
    <w:rsid w:val="00A46F3F"/>
    <w:rsid w:val="00A470C1"/>
    <w:rsid w:val="00A47929"/>
    <w:rsid w:val="00A47C07"/>
    <w:rsid w:val="00A50135"/>
    <w:rsid w:val="00A507FD"/>
    <w:rsid w:val="00A50852"/>
    <w:rsid w:val="00A50A07"/>
    <w:rsid w:val="00A5103A"/>
    <w:rsid w:val="00A512CF"/>
    <w:rsid w:val="00A51463"/>
    <w:rsid w:val="00A5231E"/>
    <w:rsid w:val="00A52520"/>
    <w:rsid w:val="00A52704"/>
    <w:rsid w:val="00A53101"/>
    <w:rsid w:val="00A53415"/>
    <w:rsid w:val="00A534F1"/>
    <w:rsid w:val="00A539EE"/>
    <w:rsid w:val="00A53DB2"/>
    <w:rsid w:val="00A53F4E"/>
    <w:rsid w:val="00A5405B"/>
    <w:rsid w:val="00A542B1"/>
    <w:rsid w:val="00A54ED9"/>
    <w:rsid w:val="00A54F22"/>
    <w:rsid w:val="00A5537E"/>
    <w:rsid w:val="00A55A62"/>
    <w:rsid w:val="00A55A7D"/>
    <w:rsid w:val="00A55B14"/>
    <w:rsid w:val="00A5609F"/>
    <w:rsid w:val="00A5613C"/>
    <w:rsid w:val="00A562A2"/>
    <w:rsid w:val="00A56339"/>
    <w:rsid w:val="00A567B6"/>
    <w:rsid w:val="00A56AAB"/>
    <w:rsid w:val="00A56BF2"/>
    <w:rsid w:val="00A57156"/>
    <w:rsid w:val="00A574DA"/>
    <w:rsid w:val="00A57724"/>
    <w:rsid w:val="00A57A24"/>
    <w:rsid w:val="00A57B6C"/>
    <w:rsid w:val="00A60101"/>
    <w:rsid w:val="00A604D1"/>
    <w:rsid w:val="00A6094E"/>
    <w:rsid w:val="00A60950"/>
    <w:rsid w:val="00A60992"/>
    <w:rsid w:val="00A60B24"/>
    <w:rsid w:val="00A60C5C"/>
    <w:rsid w:val="00A60D80"/>
    <w:rsid w:val="00A60EF3"/>
    <w:rsid w:val="00A61069"/>
    <w:rsid w:val="00A6107E"/>
    <w:rsid w:val="00A61368"/>
    <w:rsid w:val="00A613E8"/>
    <w:rsid w:val="00A618F9"/>
    <w:rsid w:val="00A61C8F"/>
    <w:rsid w:val="00A62B8A"/>
    <w:rsid w:val="00A62BF5"/>
    <w:rsid w:val="00A633EB"/>
    <w:rsid w:val="00A63528"/>
    <w:rsid w:val="00A63583"/>
    <w:rsid w:val="00A635DD"/>
    <w:rsid w:val="00A6407A"/>
    <w:rsid w:val="00A64C84"/>
    <w:rsid w:val="00A64CDB"/>
    <w:rsid w:val="00A6503C"/>
    <w:rsid w:val="00A6517E"/>
    <w:rsid w:val="00A65397"/>
    <w:rsid w:val="00A6567C"/>
    <w:rsid w:val="00A6571A"/>
    <w:rsid w:val="00A65A29"/>
    <w:rsid w:val="00A65DA4"/>
    <w:rsid w:val="00A65E1F"/>
    <w:rsid w:val="00A65E6F"/>
    <w:rsid w:val="00A66472"/>
    <w:rsid w:val="00A66894"/>
    <w:rsid w:val="00A66C4D"/>
    <w:rsid w:val="00A672BE"/>
    <w:rsid w:val="00A67556"/>
    <w:rsid w:val="00A67A49"/>
    <w:rsid w:val="00A67C54"/>
    <w:rsid w:val="00A67F98"/>
    <w:rsid w:val="00A70077"/>
    <w:rsid w:val="00A702C8"/>
    <w:rsid w:val="00A7032D"/>
    <w:rsid w:val="00A70386"/>
    <w:rsid w:val="00A703B1"/>
    <w:rsid w:val="00A706B8"/>
    <w:rsid w:val="00A70D40"/>
    <w:rsid w:val="00A71111"/>
    <w:rsid w:val="00A71C22"/>
    <w:rsid w:val="00A720B5"/>
    <w:rsid w:val="00A727F0"/>
    <w:rsid w:val="00A72DC1"/>
    <w:rsid w:val="00A733F4"/>
    <w:rsid w:val="00A73784"/>
    <w:rsid w:val="00A74195"/>
    <w:rsid w:val="00A742F8"/>
    <w:rsid w:val="00A743AA"/>
    <w:rsid w:val="00A74CC8"/>
    <w:rsid w:val="00A74D80"/>
    <w:rsid w:val="00A7500E"/>
    <w:rsid w:val="00A757D8"/>
    <w:rsid w:val="00A75A15"/>
    <w:rsid w:val="00A75E3B"/>
    <w:rsid w:val="00A760BB"/>
    <w:rsid w:val="00A7616B"/>
    <w:rsid w:val="00A76E0C"/>
    <w:rsid w:val="00A76F14"/>
    <w:rsid w:val="00A77042"/>
    <w:rsid w:val="00A7774E"/>
    <w:rsid w:val="00A77C59"/>
    <w:rsid w:val="00A77FE3"/>
    <w:rsid w:val="00A80344"/>
    <w:rsid w:val="00A804B9"/>
    <w:rsid w:val="00A804D8"/>
    <w:rsid w:val="00A80610"/>
    <w:rsid w:val="00A80806"/>
    <w:rsid w:val="00A80887"/>
    <w:rsid w:val="00A80CF8"/>
    <w:rsid w:val="00A8140E"/>
    <w:rsid w:val="00A8148A"/>
    <w:rsid w:val="00A81E49"/>
    <w:rsid w:val="00A823F7"/>
    <w:rsid w:val="00A82599"/>
    <w:rsid w:val="00A82AB2"/>
    <w:rsid w:val="00A82BB9"/>
    <w:rsid w:val="00A82C76"/>
    <w:rsid w:val="00A82C92"/>
    <w:rsid w:val="00A832E0"/>
    <w:rsid w:val="00A836F9"/>
    <w:rsid w:val="00A83E64"/>
    <w:rsid w:val="00A840A4"/>
    <w:rsid w:val="00A840EC"/>
    <w:rsid w:val="00A84871"/>
    <w:rsid w:val="00A84B9D"/>
    <w:rsid w:val="00A84BF2"/>
    <w:rsid w:val="00A84D41"/>
    <w:rsid w:val="00A8583C"/>
    <w:rsid w:val="00A85ACD"/>
    <w:rsid w:val="00A85F55"/>
    <w:rsid w:val="00A860DD"/>
    <w:rsid w:val="00A860F5"/>
    <w:rsid w:val="00A86B57"/>
    <w:rsid w:val="00A86CCD"/>
    <w:rsid w:val="00A86D07"/>
    <w:rsid w:val="00A86F7B"/>
    <w:rsid w:val="00A872CD"/>
    <w:rsid w:val="00A8746D"/>
    <w:rsid w:val="00A8746E"/>
    <w:rsid w:val="00A87ACD"/>
    <w:rsid w:val="00A87BF2"/>
    <w:rsid w:val="00A900D3"/>
    <w:rsid w:val="00A90490"/>
    <w:rsid w:val="00A90B2B"/>
    <w:rsid w:val="00A90C4F"/>
    <w:rsid w:val="00A90DB5"/>
    <w:rsid w:val="00A90ED2"/>
    <w:rsid w:val="00A9102E"/>
    <w:rsid w:val="00A912EE"/>
    <w:rsid w:val="00A91A5F"/>
    <w:rsid w:val="00A91A6A"/>
    <w:rsid w:val="00A9241D"/>
    <w:rsid w:val="00A92449"/>
    <w:rsid w:val="00A930B0"/>
    <w:rsid w:val="00A93224"/>
    <w:rsid w:val="00A932B4"/>
    <w:rsid w:val="00A932F6"/>
    <w:rsid w:val="00A93D08"/>
    <w:rsid w:val="00A94503"/>
    <w:rsid w:val="00A949F5"/>
    <w:rsid w:val="00A94AD0"/>
    <w:rsid w:val="00A94F9D"/>
    <w:rsid w:val="00A95013"/>
    <w:rsid w:val="00A95301"/>
    <w:rsid w:val="00A954FB"/>
    <w:rsid w:val="00A959AE"/>
    <w:rsid w:val="00A9609E"/>
    <w:rsid w:val="00A9648F"/>
    <w:rsid w:val="00A96844"/>
    <w:rsid w:val="00A96DB9"/>
    <w:rsid w:val="00A970E5"/>
    <w:rsid w:val="00A97214"/>
    <w:rsid w:val="00A973C5"/>
    <w:rsid w:val="00A9748F"/>
    <w:rsid w:val="00A9787F"/>
    <w:rsid w:val="00A97CB2"/>
    <w:rsid w:val="00AA031A"/>
    <w:rsid w:val="00AA0845"/>
    <w:rsid w:val="00AA0CEA"/>
    <w:rsid w:val="00AA12B2"/>
    <w:rsid w:val="00AA146B"/>
    <w:rsid w:val="00AA171C"/>
    <w:rsid w:val="00AA18A7"/>
    <w:rsid w:val="00AA19B9"/>
    <w:rsid w:val="00AA2333"/>
    <w:rsid w:val="00AA23D8"/>
    <w:rsid w:val="00AA2B7F"/>
    <w:rsid w:val="00AA2BF5"/>
    <w:rsid w:val="00AA2F4D"/>
    <w:rsid w:val="00AA38A5"/>
    <w:rsid w:val="00AA4A1E"/>
    <w:rsid w:val="00AA6045"/>
    <w:rsid w:val="00AA6136"/>
    <w:rsid w:val="00AA64B3"/>
    <w:rsid w:val="00AA6626"/>
    <w:rsid w:val="00AA711C"/>
    <w:rsid w:val="00AA79D2"/>
    <w:rsid w:val="00AB00D1"/>
    <w:rsid w:val="00AB0AD0"/>
    <w:rsid w:val="00AB0E2C"/>
    <w:rsid w:val="00AB1641"/>
    <w:rsid w:val="00AB18DF"/>
    <w:rsid w:val="00AB1BB0"/>
    <w:rsid w:val="00AB1D6F"/>
    <w:rsid w:val="00AB1E4C"/>
    <w:rsid w:val="00AB20F3"/>
    <w:rsid w:val="00AB2357"/>
    <w:rsid w:val="00AB24D1"/>
    <w:rsid w:val="00AB2839"/>
    <w:rsid w:val="00AB28E9"/>
    <w:rsid w:val="00AB29ED"/>
    <w:rsid w:val="00AB2B63"/>
    <w:rsid w:val="00AB2F23"/>
    <w:rsid w:val="00AB357E"/>
    <w:rsid w:val="00AB3A34"/>
    <w:rsid w:val="00AB3A77"/>
    <w:rsid w:val="00AB4234"/>
    <w:rsid w:val="00AB44B3"/>
    <w:rsid w:val="00AB4BF2"/>
    <w:rsid w:val="00AB51CE"/>
    <w:rsid w:val="00AB584A"/>
    <w:rsid w:val="00AB5AF4"/>
    <w:rsid w:val="00AB5EB8"/>
    <w:rsid w:val="00AB5EFC"/>
    <w:rsid w:val="00AB5FD9"/>
    <w:rsid w:val="00AB6175"/>
    <w:rsid w:val="00AB677C"/>
    <w:rsid w:val="00AB69C2"/>
    <w:rsid w:val="00AB6D53"/>
    <w:rsid w:val="00AB72D7"/>
    <w:rsid w:val="00AB7B2D"/>
    <w:rsid w:val="00AB7D60"/>
    <w:rsid w:val="00AC02A8"/>
    <w:rsid w:val="00AC085E"/>
    <w:rsid w:val="00AC0BC3"/>
    <w:rsid w:val="00AC17DD"/>
    <w:rsid w:val="00AC19B0"/>
    <w:rsid w:val="00AC1B74"/>
    <w:rsid w:val="00AC2085"/>
    <w:rsid w:val="00AC22B0"/>
    <w:rsid w:val="00AC23FA"/>
    <w:rsid w:val="00AC265F"/>
    <w:rsid w:val="00AC2831"/>
    <w:rsid w:val="00AC2EE6"/>
    <w:rsid w:val="00AC2F13"/>
    <w:rsid w:val="00AC3492"/>
    <w:rsid w:val="00AC35B3"/>
    <w:rsid w:val="00AC36F8"/>
    <w:rsid w:val="00AC3CF7"/>
    <w:rsid w:val="00AC3E67"/>
    <w:rsid w:val="00AC4283"/>
    <w:rsid w:val="00AC42C4"/>
    <w:rsid w:val="00AC43F9"/>
    <w:rsid w:val="00AC47B9"/>
    <w:rsid w:val="00AC4968"/>
    <w:rsid w:val="00AC4978"/>
    <w:rsid w:val="00AC4A8F"/>
    <w:rsid w:val="00AC4AA6"/>
    <w:rsid w:val="00AC4B87"/>
    <w:rsid w:val="00AC4BE8"/>
    <w:rsid w:val="00AC4D5C"/>
    <w:rsid w:val="00AC50CF"/>
    <w:rsid w:val="00AC51BA"/>
    <w:rsid w:val="00AC5226"/>
    <w:rsid w:val="00AC5263"/>
    <w:rsid w:val="00AC5509"/>
    <w:rsid w:val="00AC557E"/>
    <w:rsid w:val="00AC5723"/>
    <w:rsid w:val="00AC5CE4"/>
    <w:rsid w:val="00AC61A8"/>
    <w:rsid w:val="00AC69F2"/>
    <w:rsid w:val="00AC6B0B"/>
    <w:rsid w:val="00AC7098"/>
    <w:rsid w:val="00AC713A"/>
    <w:rsid w:val="00AC726E"/>
    <w:rsid w:val="00AC7602"/>
    <w:rsid w:val="00AC7777"/>
    <w:rsid w:val="00AC7B04"/>
    <w:rsid w:val="00AD019F"/>
    <w:rsid w:val="00AD079C"/>
    <w:rsid w:val="00AD0A9F"/>
    <w:rsid w:val="00AD0D8F"/>
    <w:rsid w:val="00AD0EC5"/>
    <w:rsid w:val="00AD1171"/>
    <w:rsid w:val="00AD131C"/>
    <w:rsid w:val="00AD1354"/>
    <w:rsid w:val="00AD1513"/>
    <w:rsid w:val="00AD17D6"/>
    <w:rsid w:val="00AD1827"/>
    <w:rsid w:val="00AD1CF7"/>
    <w:rsid w:val="00AD215B"/>
    <w:rsid w:val="00AD24BC"/>
    <w:rsid w:val="00AD2735"/>
    <w:rsid w:val="00AD273E"/>
    <w:rsid w:val="00AD2E39"/>
    <w:rsid w:val="00AD34BC"/>
    <w:rsid w:val="00AD3864"/>
    <w:rsid w:val="00AD49C5"/>
    <w:rsid w:val="00AD4C69"/>
    <w:rsid w:val="00AD4C91"/>
    <w:rsid w:val="00AD4F92"/>
    <w:rsid w:val="00AD51CF"/>
    <w:rsid w:val="00AD544C"/>
    <w:rsid w:val="00AD5A8F"/>
    <w:rsid w:val="00AD5C0B"/>
    <w:rsid w:val="00AD5D23"/>
    <w:rsid w:val="00AD5E5F"/>
    <w:rsid w:val="00AD5F4A"/>
    <w:rsid w:val="00AD6500"/>
    <w:rsid w:val="00AD6573"/>
    <w:rsid w:val="00AD67F6"/>
    <w:rsid w:val="00AD6CE4"/>
    <w:rsid w:val="00AD6E7E"/>
    <w:rsid w:val="00AD7052"/>
    <w:rsid w:val="00AD70B0"/>
    <w:rsid w:val="00AD70ED"/>
    <w:rsid w:val="00AD713A"/>
    <w:rsid w:val="00AD726F"/>
    <w:rsid w:val="00AD74B3"/>
    <w:rsid w:val="00AD7549"/>
    <w:rsid w:val="00AD7ED4"/>
    <w:rsid w:val="00AE0442"/>
    <w:rsid w:val="00AE0685"/>
    <w:rsid w:val="00AE0ADE"/>
    <w:rsid w:val="00AE0B2E"/>
    <w:rsid w:val="00AE147D"/>
    <w:rsid w:val="00AE1A6F"/>
    <w:rsid w:val="00AE1D0D"/>
    <w:rsid w:val="00AE1D18"/>
    <w:rsid w:val="00AE28B2"/>
    <w:rsid w:val="00AE2E18"/>
    <w:rsid w:val="00AE2E75"/>
    <w:rsid w:val="00AE36E8"/>
    <w:rsid w:val="00AE3720"/>
    <w:rsid w:val="00AE3CEA"/>
    <w:rsid w:val="00AE40F8"/>
    <w:rsid w:val="00AE4276"/>
    <w:rsid w:val="00AE444F"/>
    <w:rsid w:val="00AE44C4"/>
    <w:rsid w:val="00AE4568"/>
    <w:rsid w:val="00AE49B1"/>
    <w:rsid w:val="00AE4BB1"/>
    <w:rsid w:val="00AE66CF"/>
    <w:rsid w:val="00AE6A99"/>
    <w:rsid w:val="00AE6DF7"/>
    <w:rsid w:val="00AE6E64"/>
    <w:rsid w:val="00AE6FBA"/>
    <w:rsid w:val="00AE798F"/>
    <w:rsid w:val="00AE7ACF"/>
    <w:rsid w:val="00AE7BEF"/>
    <w:rsid w:val="00AE7F25"/>
    <w:rsid w:val="00AF0383"/>
    <w:rsid w:val="00AF12E1"/>
    <w:rsid w:val="00AF1560"/>
    <w:rsid w:val="00AF16E6"/>
    <w:rsid w:val="00AF19C2"/>
    <w:rsid w:val="00AF1F59"/>
    <w:rsid w:val="00AF1FF8"/>
    <w:rsid w:val="00AF2188"/>
    <w:rsid w:val="00AF263F"/>
    <w:rsid w:val="00AF2D0B"/>
    <w:rsid w:val="00AF2D38"/>
    <w:rsid w:val="00AF2E20"/>
    <w:rsid w:val="00AF30A3"/>
    <w:rsid w:val="00AF30C1"/>
    <w:rsid w:val="00AF33B7"/>
    <w:rsid w:val="00AF37C7"/>
    <w:rsid w:val="00AF39DA"/>
    <w:rsid w:val="00AF3CE6"/>
    <w:rsid w:val="00AF3F00"/>
    <w:rsid w:val="00AF5696"/>
    <w:rsid w:val="00AF59D4"/>
    <w:rsid w:val="00AF5E8F"/>
    <w:rsid w:val="00AF6014"/>
    <w:rsid w:val="00AF60CB"/>
    <w:rsid w:val="00AF6290"/>
    <w:rsid w:val="00AF642B"/>
    <w:rsid w:val="00AF6814"/>
    <w:rsid w:val="00AF6B51"/>
    <w:rsid w:val="00AF6D0C"/>
    <w:rsid w:val="00AF7369"/>
    <w:rsid w:val="00AF7408"/>
    <w:rsid w:val="00AF7E09"/>
    <w:rsid w:val="00AF7F04"/>
    <w:rsid w:val="00B00223"/>
    <w:rsid w:val="00B016EB"/>
    <w:rsid w:val="00B01AE0"/>
    <w:rsid w:val="00B01B85"/>
    <w:rsid w:val="00B01C35"/>
    <w:rsid w:val="00B01C4B"/>
    <w:rsid w:val="00B01FD5"/>
    <w:rsid w:val="00B020EF"/>
    <w:rsid w:val="00B026E2"/>
    <w:rsid w:val="00B028C6"/>
    <w:rsid w:val="00B02901"/>
    <w:rsid w:val="00B03284"/>
    <w:rsid w:val="00B035F4"/>
    <w:rsid w:val="00B03979"/>
    <w:rsid w:val="00B03BC5"/>
    <w:rsid w:val="00B044E0"/>
    <w:rsid w:val="00B04D00"/>
    <w:rsid w:val="00B04E9D"/>
    <w:rsid w:val="00B055D2"/>
    <w:rsid w:val="00B05862"/>
    <w:rsid w:val="00B05929"/>
    <w:rsid w:val="00B05B76"/>
    <w:rsid w:val="00B05E2C"/>
    <w:rsid w:val="00B062B3"/>
    <w:rsid w:val="00B06B60"/>
    <w:rsid w:val="00B06BE9"/>
    <w:rsid w:val="00B06D6E"/>
    <w:rsid w:val="00B06D7D"/>
    <w:rsid w:val="00B06DF7"/>
    <w:rsid w:val="00B07713"/>
    <w:rsid w:val="00B07795"/>
    <w:rsid w:val="00B1015E"/>
    <w:rsid w:val="00B101CF"/>
    <w:rsid w:val="00B102C3"/>
    <w:rsid w:val="00B10AF6"/>
    <w:rsid w:val="00B110B9"/>
    <w:rsid w:val="00B113E0"/>
    <w:rsid w:val="00B11531"/>
    <w:rsid w:val="00B117C9"/>
    <w:rsid w:val="00B11CD0"/>
    <w:rsid w:val="00B11DEB"/>
    <w:rsid w:val="00B12120"/>
    <w:rsid w:val="00B125DB"/>
    <w:rsid w:val="00B12B02"/>
    <w:rsid w:val="00B13085"/>
    <w:rsid w:val="00B130F0"/>
    <w:rsid w:val="00B1314B"/>
    <w:rsid w:val="00B1363E"/>
    <w:rsid w:val="00B13D3C"/>
    <w:rsid w:val="00B13E82"/>
    <w:rsid w:val="00B14566"/>
    <w:rsid w:val="00B157A2"/>
    <w:rsid w:val="00B160FD"/>
    <w:rsid w:val="00B161D0"/>
    <w:rsid w:val="00B16506"/>
    <w:rsid w:val="00B165F5"/>
    <w:rsid w:val="00B16637"/>
    <w:rsid w:val="00B16B9D"/>
    <w:rsid w:val="00B16D49"/>
    <w:rsid w:val="00B17642"/>
    <w:rsid w:val="00B17661"/>
    <w:rsid w:val="00B1772F"/>
    <w:rsid w:val="00B17AAF"/>
    <w:rsid w:val="00B17F48"/>
    <w:rsid w:val="00B17F5A"/>
    <w:rsid w:val="00B20320"/>
    <w:rsid w:val="00B20666"/>
    <w:rsid w:val="00B2091E"/>
    <w:rsid w:val="00B209AF"/>
    <w:rsid w:val="00B20E2E"/>
    <w:rsid w:val="00B21296"/>
    <w:rsid w:val="00B21B83"/>
    <w:rsid w:val="00B21F34"/>
    <w:rsid w:val="00B220FF"/>
    <w:rsid w:val="00B22474"/>
    <w:rsid w:val="00B229C2"/>
    <w:rsid w:val="00B2357C"/>
    <w:rsid w:val="00B241BB"/>
    <w:rsid w:val="00B24478"/>
    <w:rsid w:val="00B245DD"/>
    <w:rsid w:val="00B24C78"/>
    <w:rsid w:val="00B25020"/>
    <w:rsid w:val="00B2594B"/>
    <w:rsid w:val="00B25956"/>
    <w:rsid w:val="00B262C3"/>
    <w:rsid w:val="00B26525"/>
    <w:rsid w:val="00B2669B"/>
    <w:rsid w:val="00B26D60"/>
    <w:rsid w:val="00B26D81"/>
    <w:rsid w:val="00B2707A"/>
    <w:rsid w:val="00B2715A"/>
    <w:rsid w:val="00B277DA"/>
    <w:rsid w:val="00B278C7"/>
    <w:rsid w:val="00B2799A"/>
    <w:rsid w:val="00B27E32"/>
    <w:rsid w:val="00B27FB4"/>
    <w:rsid w:val="00B3001A"/>
    <w:rsid w:val="00B30DC7"/>
    <w:rsid w:val="00B3106A"/>
    <w:rsid w:val="00B3126F"/>
    <w:rsid w:val="00B312C8"/>
    <w:rsid w:val="00B328CC"/>
    <w:rsid w:val="00B32B6F"/>
    <w:rsid w:val="00B32DF4"/>
    <w:rsid w:val="00B33072"/>
    <w:rsid w:val="00B330C4"/>
    <w:rsid w:val="00B33521"/>
    <w:rsid w:val="00B33AB6"/>
    <w:rsid w:val="00B33C55"/>
    <w:rsid w:val="00B34149"/>
    <w:rsid w:val="00B3431D"/>
    <w:rsid w:val="00B3433E"/>
    <w:rsid w:val="00B344D4"/>
    <w:rsid w:val="00B345A4"/>
    <w:rsid w:val="00B34993"/>
    <w:rsid w:val="00B34A74"/>
    <w:rsid w:val="00B356A7"/>
    <w:rsid w:val="00B35CF3"/>
    <w:rsid w:val="00B36099"/>
    <w:rsid w:val="00B36773"/>
    <w:rsid w:val="00B36D47"/>
    <w:rsid w:val="00B36DDD"/>
    <w:rsid w:val="00B37001"/>
    <w:rsid w:val="00B37189"/>
    <w:rsid w:val="00B37375"/>
    <w:rsid w:val="00B37BAE"/>
    <w:rsid w:val="00B400C2"/>
    <w:rsid w:val="00B40130"/>
    <w:rsid w:val="00B4018C"/>
    <w:rsid w:val="00B40314"/>
    <w:rsid w:val="00B4046B"/>
    <w:rsid w:val="00B40927"/>
    <w:rsid w:val="00B40A48"/>
    <w:rsid w:val="00B40B47"/>
    <w:rsid w:val="00B40E20"/>
    <w:rsid w:val="00B40F83"/>
    <w:rsid w:val="00B4143F"/>
    <w:rsid w:val="00B4153D"/>
    <w:rsid w:val="00B4160D"/>
    <w:rsid w:val="00B4172D"/>
    <w:rsid w:val="00B41754"/>
    <w:rsid w:val="00B41BD4"/>
    <w:rsid w:val="00B41FA8"/>
    <w:rsid w:val="00B42106"/>
    <w:rsid w:val="00B42400"/>
    <w:rsid w:val="00B4252C"/>
    <w:rsid w:val="00B42618"/>
    <w:rsid w:val="00B427F9"/>
    <w:rsid w:val="00B42C4B"/>
    <w:rsid w:val="00B43C59"/>
    <w:rsid w:val="00B43FAE"/>
    <w:rsid w:val="00B44970"/>
    <w:rsid w:val="00B44A6F"/>
    <w:rsid w:val="00B4529E"/>
    <w:rsid w:val="00B45470"/>
    <w:rsid w:val="00B45A57"/>
    <w:rsid w:val="00B461E6"/>
    <w:rsid w:val="00B462E6"/>
    <w:rsid w:val="00B468D9"/>
    <w:rsid w:val="00B46BCC"/>
    <w:rsid w:val="00B4736F"/>
    <w:rsid w:val="00B4746E"/>
    <w:rsid w:val="00B4761C"/>
    <w:rsid w:val="00B477F7"/>
    <w:rsid w:val="00B47BCE"/>
    <w:rsid w:val="00B5032C"/>
    <w:rsid w:val="00B503EC"/>
    <w:rsid w:val="00B5089C"/>
    <w:rsid w:val="00B50908"/>
    <w:rsid w:val="00B5094D"/>
    <w:rsid w:val="00B50AA0"/>
    <w:rsid w:val="00B50AEE"/>
    <w:rsid w:val="00B515A8"/>
    <w:rsid w:val="00B51608"/>
    <w:rsid w:val="00B51632"/>
    <w:rsid w:val="00B51AB8"/>
    <w:rsid w:val="00B52303"/>
    <w:rsid w:val="00B523EA"/>
    <w:rsid w:val="00B52626"/>
    <w:rsid w:val="00B527F7"/>
    <w:rsid w:val="00B52F3B"/>
    <w:rsid w:val="00B53705"/>
    <w:rsid w:val="00B53A07"/>
    <w:rsid w:val="00B53DF8"/>
    <w:rsid w:val="00B542DF"/>
    <w:rsid w:val="00B545EC"/>
    <w:rsid w:val="00B54737"/>
    <w:rsid w:val="00B54766"/>
    <w:rsid w:val="00B54818"/>
    <w:rsid w:val="00B54987"/>
    <w:rsid w:val="00B54CB7"/>
    <w:rsid w:val="00B54D40"/>
    <w:rsid w:val="00B5506E"/>
    <w:rsid w:val="00B5581F"/>
    <w:rsid w:val="00B558FF"/>
    <w:rsid w:val="00B55C6B"/>
    <w:rsid w:val="00B560F7"/>
    <w:rsid w:val="00B5619D"/>
    <w:rsid w:val="00B56A7D"/>
    <w:rsid w:val="00B57304"/>
    <w:rsid w:val="00B57D82"/>
    <w:rsid w:val="00B60983"/>
    <w:rsid w:val="00B60D56"/>
    <w:rsid w:val="00B612BA"/>
    <w:rsid w:val="00B61324"/>
    <w:rsid w:val="00B613CA"/>
    <w:rsid w:val="00B61608"/>
    <w:rsid w:val="00B6184D"/>
    <w:rsid w:val="00B61FF6"/>
    <w:rsid w:val="00B620A7"/>
    <w:rsid w:val="00B62A96"/>
    <w:rsid w:val="00B62BCE"/>
    <w:rsid w:val="00B63180"/>
    <w:rsid w:val="00B63497"/>
    <w:rsid w:val="00B638D3"/>
    <w:rsid w:val="00B63918"/>
    <w:rsid w:val="00B641B6"/>
    <w:rsid w:val="00B65109"/>
    <w:rsid w:val="00B651D1"/>
    <w:rsid w:val="00B65779"/>
    <w:rsid w:val="00B658CF"/>
    <w:rsid w:val="00B65BF2"/>
    <w:rsid w:val="00B65D28"/>
    <w:rsid w:val="00B666F8"/>
    <w:rsid w:val="00B67764"/>
    <w:rsid w:val="00B67A2E"/>
    <w:rsid w:val="00B67C01"/>
    <w:rsid w:val="00B7036F"/>
    <w:rsid w:val="00B7098C"/>
    <w:rsid w:val="00B715C5"/>
    <w:rsid w:val="00B7172F"/>
    <w:rsid w:val="00B718BC"/>
    <w:rsid w:val="00B71CD0"/>
    <w:rsid w:val="00B71EE6"/>
    <w:rsid w:val="00B71FC4"/>
    <w:rsid w:val="00B726BE"/>
    <w:rsid w:val="00B727B1"/>
    <w:rsid w:val="00B72F80"/>
    <w:rsid w:val="00B73152"/>
    <w:rsid w:val="00B731A4"/>
    <w:rsid w:val="00B7341A"/>
    <w:rsid w:val="00B73448"/>
    <w:rsid w:val="00B73469"/>
    <w:rsid w:val="00B73891"/>
    <w:rsid w:val="00B739D7"/>
    <w:rsid w:val="00B73B41"/>
    <w:rsid w:val="00B73C32"/>
    <w:rsid w:val="00B74369"/>
    <w:rsid w:val="00B7441D"/>
    <w:rsid w:val="00B7458E"/>
    <w:rsid w:val="00B74908"/>
    <w:rsid w:val="00B74B9C"/>
    <w:rsid w:val="00B74C5F"/>
    <w:rsid w:val="00B756CA"/>
    <w:rsid w:val="00B759C1"/>
    <w:rsid w:val="00B75BFE"/>
    <w:rsid w:val="00B7600E"/>
    <w:rsid w:val="00B7623E"/>
    <w:rsid w:val="00B762D1"/>
    <w:rsid w:val="00B764D9"/>
    <w:rsid w:val="00B766B6"/>
    <w:rsid w:val="00B76954"/>
    <w:rsid w:val="00B76B74"/>
    <w:rsid w:val="00B77624"/>
    <w:rsid w:val="00B777D7"/>
    <w:rsid w:val="00B77890"/>
    <w:rsid w:val="00B77BB6"/>
    <w:rsid w:val="00B77DD1"/>
    <w:rsid w:val="00B8006B"/>
    <w:rsid w:val="00B8040B"/>
    <w:rsid w:val="00B80B0C"/>
    <w:rsid w:val="00B8138A"/>
    <w:rsid w:val="00B81C7B"/>
    <w:rsid w:val="00B81D6A"/>
    <w:rsid w:val="00B81E71"/>
    <w:rsid w:val="00B820D4"/>
    <w:rsid w:val="00B82649"/>
    <w:rsid w:val="00B826AF"/>
    <w:rsid w:val="00B826FD"/>
    <w:rsid w:val="00B82D10"/>
    <w:rsid w:val="00B82D26"/>
    <w:rsid w:val="00B82E0C"/>
    <w:rsid w:val="00B8314D"/>
    <w:rsid w:val="00B8319F"/>
    <w:rsid w:val="00B8327D"/>
    <w:rsid w:val="00B838B7"/>
    <w:rsid w:val="00B84134"/>
    <w:rsid w:val="00B8420E"/>
    <w:rsid w:val="00B84331"/>
    <w:rsid w:val="00B84F63"/>
    <w:rsid w:val="00B853AC"/>
    <w:rsid w:val="00B854B0"/>
    <w:rsid w:val="00B8578C"/>
    <w:rsid w:val="00B85ADB"/>
    <w:rsid w:val="00B85B37"/>
    <w:rsid w:val="00B86558"/>
    <w:rsid w:val="00B86785"/>
    <w:rsid w:val="00B868F4"/>
    <w:rsid w:val="00B869AD"/>
    <w:rsid w:val="00B86C3D"/>
    <w:rsid w:val="00B86CAF"/>
    <w:rsid w:val="00B86E27"/>
    <w:rsid w:val="00B86F9B"/>
    <w:rsid w:val="00B872F6"/>
    <w:rsid w:val="00B87347"/>
    <w:rsid w:val="00B90CDA"/>
    <w:rsid w:val="00B9117B"/>
    <w:rsid w:val="00B91305"/>
    <w:rsid w:val="00B913DD"/>
    <w:rsid w:val="00B914BC"/>
    <w:rsid w:val="00B91835"/>
    <w:rsid w:val="00B92017"/>
    <w:rsid w:val="00B92971"/>
    <w:rsid w:val="00B92CDC"/>
    <w:rsid w:val="00B92DB5"/>
    <w:rsid w:val="00B92ECA"/>
    <w:rsid w:val="00B93345"/>
    <w:rsid w:val="00B937AE"/>
    <w:rsid w:val="00B93815"/>
    <w:rsid w:val="00B93866"/>
    <w:rsid w:val="00B93B89"/>
    <w:rsid w:val="00B93CA7"/>
    <w:rsid w:val="00B93ED1"/>
    <w:rsid w:val="00B94CE1"/>
    <w:rsid w:val="00B9525E"/>
    <w:rsid w:val="00B95D79"/>
    <w:rsid w:val="00B95E61"/>
    <w:rsid w:val="00B95E67"/>
    <w:rsid w:val="00B9609D"/>
    <w:rsid w:val="00B960AD"/>
    <w:rsid w:val="00B96829"/>
    <w:rsid w:val="00B96863"/>
    <w:rsid w:val="00B97368"/>
    <w:rsid w:val="00B97552"/>
    <w:rsid w:val="00B9786B"/>
    <w:rsid w:val="00B97EE8"/>
    <w:rsid w:val="00BA07A1"/>
    <w:rsid w:val="00BA0C37"/>
    <w:rsid w:val="00BA0EC2"/>
    <w:rsid w:val="00BA12F5"/>
    <w:rsid w:val="00BA16B8"/>
    <w:rsid w:val="00BA210B"/>
    <w:rsid w:val="00BA2132"/>
    <w:rsid w:val="00BA231A"/>
    <w:rsid w:val="00BA28D1"/>
    <w:rsid w:val="00BA297A"/>
    <w:rsid w:val="00BA2B92"/>
    <w:rsid w:val="00BA2C71"/>
    <w:rsid w:val="00BA2FBA"/>
    <w:rsid w:val="00BA314F"/>
    <w:rsid w:val="00BA32A0"/>
    <w:rsid w:val="00BA34BD"/>
    <w:rsid w:val="00BA35F1"/>
    <w:rsid w:val="00BA3869"/>
    <w:rsid w:val="00BA39F3"/>
    <w:rsid w:val="00BA3A45"/>
    <w:rsid w:val="00BA3D4F"/>
    <w:rsid w:val="00BA3DD1"/>
    <w:rsid w:val="00BA4001"/>
    <w:rsid w:val="00BA40A7"/>
    <w:rsid w:val="00BA450E"/>
    <w:rsid w:val="00BA4D84"/>
    <w:rsid w:val="00BA5061"/>
    <w:rsid w:val="00BA50BB"/>
    <w:rsid w:val="00BA5602"/>
    <w:rsid w:val="00BA579C"/>
    <w:rsid w:val="00BA5FAD"/>
    <w:rsid w:val="00BA627E"/>
    <w:rsid w:val="00BA7184"/>
    <w:rsid w:val="00BA7733"/>
    <w:rsid w:val="00BA77E5"/>
    <w:rsid w:val="00BA79B8"/>
    <w:rsid w:val="00BB003D"/>
    <w:rsid w:val="00BB09ED"/>
    <w:rsid w:val="00BB0ACE"/>
    <w:rsid w:val="00BB102C"/>
    <w:rsid w:val="00BB1262"/>
    <w:rsid w:val="00BB16A4"/>
    <w:rsid w:val="00BB1858"/>
    <w:rsid w:val="00BB1D1B"/>
    <w:rsid w:val="00BB1D82"/>
    <w:rsid w:val="00BB1E48"/>
    <w:rsid w:val="00BB1FBF"/>
    <w:rsid w:val="00BB22DF"/>
    <w:rsid w:val="00BB2903"/>
    <w:rsid w:val="00BB2AF1"/>
    <w:rsid w:val="00BB3A3F"/>
    <w:rsid w:val="00BB3F31"/>
    <w:rsid w:val="00BB3F59"/>
    <w:rsid w:val="00BB4499"/>
    <w:rsid w:val="00BB44DD"/>
    <w:rsid w:val="00BB4CDA"/>
    <w:rsid w:val="00BB5665"/>
    <w:rsid w:val="00BB5CE7"/>
    <w:rsid w:val="00BB63CD"/>
    <w:rsid w:val="00BB6A5C"/>
    <w:rsid w:val="00BB6CB5"/>
    <w:rsid w:val="00BB6DC1"/>
    <w:rsid w:val="00BB74F1"/>
    <w:rsid w:val="00BB7563"/>
    <w:rsid w:val="00BB7593"/>
    <w:rsid w:val="00BB77AA"/>
    <w:rsid w:val="00BB7C31"/>
    <w:rsid w:val="00BC0057"/>
    <w:rsid w:val="00BC00DB"/>
    <w:rsid w:val="00BC0CF2"/>
    <w:rsid w:val="00BC1CBB"/>
    <w:rsid w:val="00BC258F"/>
    <w:rsid w:val="00BC27D3"/>
    <w:rsid w:val="00BC2A68"/>
    <w:rsid w:val="00BC2E1C"/>
    <w:rsid w:val="00BC3A64"/>
    <w:rsid w:val="00BC3C19"/>
    <w:rsid w:val="00BC3E60"/>
    <w:rsid w:val="00BC447E"/>
    <w:rsid w:val="00BC4800"/>
    <w:rsid w:val="00BC483B"/>
    <w:rsid w:val="00BC4E19"/>
    <w:rsid w:val="00BC5172"/>
    <w:rsid w:val="00BC5379"/>
    <w:rsid w:val="00BC54FD"/>
    <w:rsid w:val="00BC55F1"/>
    <w:rsid w:val="00BC5951"/>
    <w:rsid w:val="00BC6247"/>
    <w:rsid w:val="00BC6A2C"/>
    <w:rsid w:val="00BC6C81"/>
    <w:rsid w:val="00BC704A"/>
    <w:rsid w:val="00BC7149"/>
    <w:rsid w:val="00BC71E7"/>
    <w:rsid w:val="00BC755A"/>
    <w:rsid w:val="00BC7632"/>
    <w:rsid w:val="00BC7D4B"/>
    <w:rsid w:val="00BD0456"/>
    <w:rsid w:val="00BD04C6"/>
    <w:rsid w:val="00BD0A69"/>
    <w:rsid w:val="00BD0AE8"/>
    <w:rsid w:val="00BD0FF8"/>
    <w:rsid w:val="00BD0FFA"/>
    <w:rsid w:val="00BD17CA"/>
    <w:rsid w:val="00BD1DE5"/>
    <w:rsid w:val="00BD2040"/>
    <w:rsid w:val="00BD236A"/>
    <w:rsid w:val="00BD2966"/>
    <w:rsid w:val="00BD2967"/>
    <w:rsid w:val="00BD2D13"/>
    <w:rsid w:val="00BD2E0C"/>
    <w:rsid w:val="00BD35AB"/>
    <w:rsid w:val="00BD3C96"/>
    <w:rsid w:val="00BD41B5"/>
    <w:rsid w:val="00BD43FD"/>
    <w:rsid w:val="00BD44D0"/>
    <w:rsid w:val="00BD45E3"/>
    <w:rsid w:val="00BD4EFE"/>
    <w:rsid w:val="00BD5414"/>
    <w:rsid w:val="00BD5508"/>
    <w:rsid w:val="00BD55CE"/>
    <w:rsid w:val="00BD573A"/>
    <w:rsid w:val="00BD585B"/>
    <w:rsid w:val="00BD5EF6"/>
    <w:rsid w:val="00BD60F0"/>
    <w:rsid w:val="00BD6335"/>
    <w:rsid w:val="00BD6838"/>
    <w:rsid w:val="00BD6AC8"/>
    <w:rsid w:val="00BD6CF9"/>
    <w:rsid w:val="00BD6D19"/>
    <w:rsid w:val="00BD713D"/>
    <w:rsid w:val="00BD784B"/>
    <w:rsid w:val="00BD787A"/>
    <w:rsid w:val="00BE070E"/>
    <w:rsid w:val="00BE19D8"/>
    <w:rsid w:val="00BE1B86"/>
    <w:rsid w:val="00BE1D2C"/>
    <w:rsid w:val="00BE1E5D"/>
    <w:rsid w:val="00BE1FB9"/>
    <w:rsid w:val="00BE213B"/>
    <w:rsid w:val="00BE219E"/>
    <w:rsid w:val="00BE2843"/>
    <w:rsid w:val="00BE2948"/>
    <w:rsid w:val="00BE2B61"/>
    <w:rsid w:val="00BE2F75"/>
    <w:rsid w:val="00BE33FF"/>
    <w:rsid w:val="00BE356C"/>
    <w:rsid w:val="00BE35B5"/>
    <w:rsid w:val="00BE3A17"/>
    <w:rsid w:val="00BE3E43"/>
    <w:rsid w:val="00BE421E"/>
    <w:rsid w:val="00BE465B"/>
    <w:rsid w:val="00BE46C2"/>
    <w:rsid w:val="00BE48FE"/>
    <w:rsid w:val="00BE4E29"/>
    <w:rsid w:val="00BE5067"/>
    <w:rsid w:val="00BE506C"/>
    <w:rsid w:val="00BE5253"/>
    <w:rsid w:val="00BE5816"/>
    <w:rsid w:val="00BE5A81"/>
    <w:rsid w:val="00BE5DE3"/>
    <w:rsid w:val="00BE6DB0"/>
    <w:rsid w:val="00BE7263"/>
    <w:rsid w:val="00BE7325"/>
    <w:rsid w:val="00BE7757"/>
    <w:rsid w:val="00BE7922"/>
    <w:rsid w:val="00BE7C2D"/>
    <w:rsid w:val="00BF06C2"/>
    <w:rsid w:val="00BF08C9"/>
    <w:rsid w:val="00BF0950"/>
    <w:rsid w:val="00BF0B44"/>
    <w:rsid w:val="00BF0E9E"/>
    <w:rsid w:val="00BF17BE"/>
    <w:rsid w:val="00BF1A39"/>
    <w:rsid w:val="00BF2736"/>
    <w:rsid w:val="00BF2889"/>
    <w:rsid w:val="00BF2A86"/>
    <w:rsid w:val="00BF31B1"/>
    <w:rsid w:val="00BF3A91"/>
    <w:rsid w:val="00BF3CFF"/>
    <w:rsid w:val="00BF3D4F"/>
    <w:rsid w:val="00BF4150"/>
    <w:rsid w:val="00BF46E4"/>
    <w:rsid w:val="00BF4B29"/>
    <w:rsid w:val="00BF4B35"/>
    <w:rsid w:val="00BF54DE"/>
    <w:rsid w:val="00BF5D12"/>
    <w:rsid w:val="00BF6378"/>
    <w:rsid w:val="00BF6386"/>
    <w:rsid w:val="00BF63FE"/>
    <w:rsid w:val="00BF65B9"/>
    <w:rsid w:val="00BF65BA"/>
    <w:rsid w:val="00BF6658"/>
    <w:rsid w:val="00BF6966"/>
    <w:rsid w:val="00BF6D93"/>
    <w:rsid w:val="00BF6DC5"/>
    <w:rsid w:val="00BF71C6"/>
    <w:rsid w:val="00BF721B"/>
    <w:rsid w:val="00BF75DF"/>
    <w:rsid w:val="00BF7774"/>
    <w:rsid w:val="00BF7852"/>
    <w:rsid w:val="00BF7C8F"/>
    <w:rsid w:val="00BF7FDC"/>
    <w:rsid w:val="00C00039"/>
    <w:rsid w:val="00C0011B"/>
    <w:rsid w:val="00C005F1"/>
    <w:rsid w:val="00C00707"/>
    <w:rsid w:val="00C00763"/>
    <w:rsid w:val="00C00775"/>
    <w:rsid w:val="00C00788"/>
    <w:rsid w:val="00C010E6"/>
    <w:rsid w:val="00C015A0"/>
    <w:rsid w:val="00C02276"/>
    <w:rsid w:val="00C0255E"/>
    <w:rsid w:val="00C0272F"/>
    <w:rsid w:val="00C027CD"/>
    <w:rsid w:val="00C02B75"/>
    <w:rsid w:val="00C02C64"/>
    <w:rsid w:val="00C03271"/>
    <w:rsid w:val="00C032B8"/>
    <w:rsid w:val="00C03D48"/>
    <w:rsid w:val="00C03DDF"/>
    <w:rsid w:val="00C04422"/>
    <w:rsid w:val="00C04E27"/>
    <w:rsid w:val="00C05222"/>
    <w:rsid w:val="00C05393"/>
    <w:rsid w:val="00C05698"/>
    <w:rsid w:val="00C0601F"/>
    <w:rsid w:val="00C0630B"/>
    <w:rsid w:val="00C068E8"/>
    <w:rsid w:val="00C06A31"/>
    <w:rsid w:val="00C06CFD"/>
    <w:rsid w:val="00C07698"/>
    <w:rsid w:val="00C077C7"/>
    <w:rsid w:val="00C07827"/>
    <w:rsid w:val="00C10813"/>
    <w:rsid w:val="00C108CD"/>
    <w:rsid w:val="00C10EF7"/>
    <w:rsid w:val="00C121F3"/>
    <w:rsid w:val="00C12554"/>
    <w:rsid w:val="00C12631"/>
    <w:rsid w:val="00C12827"/>
    <w:rsid w:val="00C12883"/>
    <w:rsid w:val="00C12995"/>
    <w:rsid w:val="00C12C17"/>
    <w:rsid w:val="00C1308F"/>
    <w:rsid w:val="00C131A3"/>
    <w:rsid w:val="00C132DE"/>
    <w:rsid w:val="00C136F1"/>
    <w:rsid w:val="00C1372A"/>
    <w:rsid w:val="00C1413D"/>
    <w:rsid w:val="00C14A4E"/>
    <w:rsid w:val="00C14EF4"/>
    <w:rsid w:val="00C14F77"/>
    <w:rsid w:val="00C15B2E"/>
    <w:rsid w:val="00C15C0D"/>
    <w:rsid w:val="00C15EE5"/>
    <w:rsid w:val="00C16604"/>
    <w:rsid w:val="00C1663F"/>
    <w:rsid w:val="00C171B7"/>
    <w:rsid w:val="00C17288"/>
    <w:rsid w:val="00C17646"/>
    <w:rsid w:val="00C17734"/>
    <w:rsid w:val="00C179A5"/>
    <w:rsid w:val="00C17C8E"/>
    <w:rsid w:val="00C201C7"/>
    <w:rsid w:val="00C20238"/>
    <w:rsid w:val="00C2043B"/>
    <w:rsid w:val="00C20758"/>
    <w:rsid w:val="00C20EB5"/>
    <w:rsid w:val="00C20F97"/>
    <w:rsid w:val="00C210CA"/>
    <w:rsid w:val="00C21727"/>
    <w:rsid w:val="00C21A4E"/>
    <w:rsid w:val="00C21E86"/>
    <w:rsid w:val="00C22470"/>
    <w:rsid w:val="00C22BCB"/>
    <w:rsid w:val="00C22C7A"/>
    <w:rsid w:val="00C22CAE"/>
    <w:rsid w:val="00C22E67"/>
    <w:rsid w:val="00C23096"/>
    <w:rsid w:val="00C230ED"/>
    <w:rsid w:val="00C2317C"/>
    <w:rsid w:val="00C23971"/>
    <w:rsid w:val="00C23C37"/>
    <w:rsid w:val="00C24F80"/>
    <w:rsid w:val="00C24FBE"/>
    <w:rsid w:val="00C2524F"/>
    <w:rsid w:val="00C25A8A"/>
    <w:rsid w:val="00C25B33"/>
    <w:rsid w:val="00C25C81"/>
    <w:rsid w:val="00C26219"/>
    <w:rsid w:val="00C2636E"/>
    <w:rsid w:val="00C267A8"/>
    <w:rsid w:val="00C26978"/>
    <w:rsid w:val="00C26AB0"/>
    <w:rsid w:val="00C26C6C"/>
    <w:rsid w:val="00C26CBC"/>
    <w:rsid w:val="00C26FE9"/>
    <w:rsid w:val="00C273A2"/>
    <w:rsid w:val="00C273D3"/>
    <w:rsid w:val="00C27BFD"/>
    <w:rsid w:val="00C27CAD"/>
    <w:rsid w:val="00C302D2"/>
    <w:rsid w:val="00C30401"/>
    <w:rsid w:val="00C312FF"/>
    <w:rsid w:val="00C31FEA"/>
    <w:rsid w:val="00C32454"/>
    <w:rsid w:val="00C327C8"/>
    <w:rsid w:val="00C328DB"/>
    <w:rsid w:val="00C32AF5"/>
    <w:rsid w:val="00C32DAF"/>
    <w:rsid w:val="00C32E56"/>
    <w:rsid w:val="00C33027"/>
    <w:rsid w:val="00C3329F"/>
    <w:rsid w:val="00C332FB"/>
    <w:rsid w:val="00C335AF"/>
    <w:rsid w:val="00C343D2"/>
    <w:rsid w:val="00C34680"/>
    <w:rsid w:val="00C349DB"/>
    <w:rsid w:val="00C34A34"/>
    <w:rsid w:val="00C34C28"/>
    <w:rsid w:val="00C34DE0"/>
    <w:rsid w:val="00C34EF9"/>
    <w:rsid w:val="00C3559C"/>
    <w:rsid w:val="00C359DF"/>
    <w:rsid w:val="00C35B73"/>
    <w:rsid w:val="00C35DB2"/>
    <w:rsid w:val="00C35DD0"/>
    <w:rsid w:val="00C3614E"/>
    <w:rsid w:val="00C36535"/>
    <w:rsid w:val="00C366E4"/>
    <w:rsid w:val="00C36714"/>
    <w:rsid w:val="00C36EFD"/>
    <w:rsid w:val="00C37081"/>
    <w:rsid w:val="00C37430"/>
    <w:rsid w:val="00C375E0"/>
    <w:rsid w:val="00C377BA"/>
    <w:rsid w:val="00C37841"/>
    <w:rsid w:val="00C37A73"/>
    <w:rsid w:val="00C37CF0"/>
    <w:rsid w:val="00C37FFE"/>
    <w:rsid w:val="00C40151"/>
    <w:rsid w:val="00C40381"/>
    <w:rsid w:val="00C40743"/>
    <w:rsid w:val="00C40A8B"/>
    <w:rsid w:val="00C40D5A"/>
    <w:rsid w:val="00C413A9"/>
    <w:rsid w:val="00C41455"/>
    <w:rsid w:val="00C417C1"/>
    <w:rsid w:val="00C418CF"/>
    <w:rsid w:val="00C41ABB"/>
    <w:rsid w:val="00C41F3C"/>
    <w:rsid w:val="00C41F76"/>
    <w:rsid w:val="00C42C82"/>
    <w:rsid w:val="00C430E2"/>
    <w:rsid w:val="00C43384"/>
    <w:rsid w:val="00C43B26"/>
    <w:rsid w:val="00C43E6D"/>
    <w:rsid w:val="00C4416B"/>
    <w:rsid w:val="00C441B4"/>
    <w:rsid w:val="00C44264"/>
    <w:rsid w:val="00C44863"/>
    <w:rsid w:val="00C449A0"/>
    <w:rsid w:val="00C44B3A"/>
    <w:rsid w:val="00C44E09"/>
    <w:rsid w:val="00C45479"/>
    <w:rsid w:val="00C4548E"/>
    <w:rsid w:val="00C455D5"/>
    <w:rsid w:val="00C4560A"/>
    <w:rsid w:val="00C456EE"/>
    <w:rsid w:val="00C45766"/>
    <w:rsid w:val="00C45AA8"/>
    <w:rsid w:val="00C46E8B"/>
    <w:rsid w:val="00C5004D"/>
    <w:rsid w:val="00C508AE"/>
    <w:rsid w:val="00C50CBD"/>
    <w:rsid w:val="00C51888"/>
    <w:rsid w:val="00C51AAF"/>
    <w:rsid w:val="00C51DA4"/>
    <w:rsid w:val="00C52099"/>
    <w:rsid w:val="00C523F2"/>
    <w:rsid w:val="00C524CB"/>
    <w:rsid w:val="00C5270F"/>
    <w:rsid w:val="00C531AE"/>
    <w:rsid w:val="00C53587"/>
    <w:rsid w:val="00C5393E"/>
    <w:rsid w:val="00C541C9"/>
    <w:rsid w:val="00C5442F"/>
    <w:rsid w:val="00C546B4"/>
    <w:rsid w:val="00C54D56"/>
    <w:rsid w:val="00C54DE6"/>
    <w:rsid w:val="00C54FD4"/>
    <w:rsid w:val="00C552EE"/>
    <w:rsid w:val="00C554CA"/>
    <w:rsid w:val="00C55739"/>
    <w:rsid w:val="00C55F07"/>
    <w:rsid w:val="00C56300"/>
    <w:rsid w:val="00C56462"/>
    <w:rsid w:val="00C5659F"/>
    <w:rsid w:val="00C56675"/>
    <w:rsid w:val="00C56B21"/>
    <w:rsid w:val="00C56CC2"/>
    <w:rsid w:val="00C57445"/>
    <w:rsid w:val="00C577C8"/>
    <w:rsid w:val="00C577CF"/>
    <w:rsid w:val="00C57B9B"/>
    <w:rsid w:val="00C57CE4"/>
    <w:rsid w:val="00C57DAE"/>
    <w:rsid w:val="00C602ED"/>
    <w:rsid w:val="00C605AA"/>
    <w:rsid w:val="00C60905"/>
    <w:rsid w:val="00C60984"/>
    <w:rsid w:val="00C6169B"/>
    <w:rsid w:val="00C631DF"/>
    <w:rsid w:val="00C634D5"/>
    <w:rsid w:val="00C6389D"/>
    <w:rsid w:val="00C638F1"/>
    <w:rsid w:val="00C63ABB"/>
    <w:rsid w:val="00C63C03"/>
    <w:rsid w:val="00C64051"/>
    <w:rsid w:val="00C644DF"/>
    <w:rsid w:val="00C64C28"/>
    <w:rsid w:val="00C64D24"/>
    <w:rsid w:val="00C64E17"/>
    <w:rsid w:val="00C65449"/>
    <w:rsid w:val="00C659A8"/>
    <w:rsid w:val="00C65AB3"/>
    <w:rsid w:val="00C65F21"/>
    <w:rsid w:val="00C668C1"/>
    <w:rsid w:val="00C66A0E"/>
    <w:rsid w:val="00C66F78"/>
    <w:rsid w:val="00C6709F"/>
    <w:rsid w:val="00C67290"/>
    <w:rsid w:val="00C67ED1"/>
    <w:rsid w:val="00C67EEA"/>
    <w:rsid w:val="00C67F23"/>
    <w:rsid w:val="00C707BF"/>
    <w:rsid w:val="00C70828"/>
    <w:rsid w:val="00C70C65"/>
    <w:rsid w:val="00C70F24"/>
    <w:rsid w:val="00C70FDB"/>
    <w:rsid w:val="00C7163A"/>
    <w:rsid w:val="00C7220B"/>
    <w:rsid w:val="00C7238E"/>
    <w:rsid w:val="00C726D3"/>
    <w:rsid w:val="00C72BC3"/>
    <w:rsid w:val="00C72CB6"/>
    <w:rsid w:val="00C72D26"/>
    <w:rsid w:val="00C73143"/>
    <w:rsid w:val="00C732F6"/>
    <w:rsid w:val="00C735D1"/>
    <w:rsid w:val="00C73A21"/>
    <w:rsid w:val="00C73C97"/>
    <w:rsid w:val="00C73D4A"/>
    <w:rsid w:val="00C73F47"/>
    <w:rsid w:val="00C74153"/>
    <w:rsid w:val="00C74173"/>
    <w:rsid w:val="00C7466C"/>
    <w:rsid w:val="00C74D4B"/>
    <w:rsid w:val="00C75089"/>
    <w:rsid w:val="00C7512B"/>
    <w:rsid w:val="00C75324"/>
    <w:rsid w:val="00C7568E"/>
    <w:rsid w:val="00C76614"/>
    <w:rsid w:val="00C76BA6"/>
    <w:rsid w:val="00C76C5B"/>
    <w:rsid w:val="00C774D8"/>
    <w:rsid w:val="00C775AA"/>
    <w:rsid w:val="00C77862"/>
    <w:rsid w:val="00C779D5"/>
    <w:rsid w:val="00C77C82"/>
    <w:rsid w:val="00C8083E"/>
    <w:rsid w:val="00C80ABB"/>
    <w:rsid w:val="00C81691"/>
    <w:rsid w:val="00C81B73"/>
    <w:rsid w:val="00C820B9"/>
    <w:rsid w:val="00C820BE"/>
    <w:rsid w:val="00C82533"/>
    <w:rsid w:val="00C82CDE"/>
    <w:rsid w:val="00C8311D"/>
    <w:rsid w:val="00C83235"/>
    <w:rsid w:val="00C8375A"/>
    <w:rsid w:val="00C845F5"/>
    <w:rsid w:val="00C8500D"/>
    <w:rsid w:val="00C850DA"/>
    <w:rsid w:val="00C854B1"/>
    <w:rsid w:val="00C859C2"/>
    <w:rsid w:val="00C85BF2"/>
    <w:rsid w:val="00C86029"/>
    <w:rsid w:val="00C860F9"/>
    <w:rsid w:val="00C86220"/>
    <w:rsid w:val="00C864DA"/>
    <w:rsid w:val="00C867F8"/>
    <w:rsid w:val="00C86F25"/>
    <w:rsid w:val="00C873F2"/>
    <w:rsid w:val="00C87C08"/>
    <w:rsid w:val="00C87CB0"/>
    <w:rsid w:val="00C87EA9"/>
    <w:rsid w:val="00C90119"/>
    <w:rsid w:val="00C90A37"/>
    <w:rsid w:val="00C91173"/>
    <w:rsid w:val="00C9386C"/>
    <w:rsid w:val="00C93C13"/>
    <w:rsid w:val="00C93FF8"/>
    <w:rsid w:val="00C943ED"/>
    <w:rsid w:val="00C9480F"/>
    <w:rsid w:val="00C94BA8"/>
    <w:rsid w:val="00C94BBF"/>
    <w:rsid w:val="00C94D9C"/>
    <w:rsid w:val="00C9516A"/>
    <w:rsid w:val="00C95C87"/>
    <w:rsid w:val="00C95F17"/>
    <w:rsid w:val="00C96057"/>
    <w:rsid w:val="00C96428"/>
    <w:rsid w:val="00C96B72"/>
    <w:rsid w:val="00C96F66"/>
    <w:rsid w:val="00C97BC9"/>
    <w:rsid w:val="00C97D30"/>
    <w:rsid w:val="00CA00CC"/>
    <w:rsid w:val="00CA0351"/>
    <w:rsid w:val="00CA0806"/>
    <w:rsid w:val="00CA0A78"/>
    <w:rsid w:val="00CA101F"/>
    <w:rsid w:val="00CA11F6"/>
    <w:rsid w:val="00CA14E8"/>
    <w:rsid w:val="00CA1683"/>
    <w:rsid w:val="00CA18FF"/>
    <w:rsid w:val="00CA1A13"/>
    <w:rsid w:val="00CA1D87"/>
    <w:rsid w:val="00CA22A7"/>
    <w:rsid w:val="00CA2340"/>
    <w:rsid w:val="00CA2509"/>
    <w:rsid w:val="00CA26DD"/>
    <w:rsid w:val="00CA2945"/>
    <w:rsid w:val="00CA2B10"/>
    <w:rsid w:val="00CA2B12"/>
    <w:rsid w:val="00CA329B"/>
    <w:rsid w:val="00CA383E"/>
    <w:rsid w:val="00CA3AB5"/>
    <w:rsid w:val="00CA3FBA"/>
    <w:rsid w:val="00CA40B6"/>
    <w:rsid w:val="00CA4203"/>
    <w:rsid w:val="00CA451C"/>
    <w:rsid w:val="00CA46A1"/>
    <w:rsid w:val="00CA4714"/>
    <w:rsid w:val="00CA4DE9"/>
    <w:rsid w:val="00CA4EFF"/>
    <w:rsid w:val="00CA4FA1"/>
    <w:rsid w:val="00CA522C"/>
    <w:rsid w:val="00CA5413"/>
    <w:rsid w:val="00CA6189"/>
    <w:rsid w:val="00CA6272"/>
    <w:rsid w:val="00CA6586"/>
    <w:rsid w:val="00CA680B"/>
    <w:rsid w:val="00CA6CDA"/>
    <w:rsid w:val="00CA6E09"/>
    <w:rsid w:val="00CA7145"/>
    <w:rsid w:val="00CA72D0"/>
    <w:rsid w:val="00CA783C"/>
    <w:rsid w:val="00CA7F08"/>
    <w:rsid w:val="00CB0562"/>
    <w:rsid w:val="00CB0569"/>
    <w:rsid w:val="00CB0727"/>
    <w:rsid w:val="00CB0E46"/>
    <w:rsid w:val="00CB137D"/>
    <w:rsid w:val="00CB2276"/>
    <w:rsid w:val="00CB26D9"/>
    <w:rsid w:val="00CB2869"/>
    <w:rsid w:val="00CB2BD2"/>
    <w:rsid w:val="00CB2EDD"/>
    <w:rsid w:val="00CB31FB"/>
    <w:rsid w:val="00CB33FA"/>
    <w:rsid w:val="00CB3608"/>
    <w:rsid w:val="00CB3718"/>
    <w:rsid w:val="00CB3BB0"/>
    <w:rsid w:val="00CB4730"/>
    <w:rsid w:val="00CB5201"/>
    <w:rsid w:val="00CB5885"/>
    <w:rsid w:val="00CB5DDB"/>
    <w:rsid w:val="00CB5E49"/>
    <w:rsid w:val="00CB61B3"/>
    <w:rsid w:val="00CB6304"/>
    <w:rsid w:val="00CB66FE"/>
    <w:rsid w:val="00CB699F"/>
    <w:rsid w:val="00CB6B1F"/>
    <w:rsid w:val="00CB6DE2"/>
    <w:rsid w:val="00CB6E68"/>
    <w:rsid w:val="00CB7028"/>
    <w:rsid w:val="00CB78FA"/>
    <w:rsid w:val="00CB7DCA"/>
    <w:rsid w:val="00CB7E52"/>
    <w:rsid w:val="00CB7EEA"/>
    <w:rsid w:val="00CC09CD"/>
    <w:rsid w:val="00CC0B2B"/>
    <w:rsid w:val="00CC0CFE"/>
    <w:rsid w:val="00CC132B"/>
    <w:rsid w:val="00CC1B9A"/>
    <w:rsid w:val="00CC21FA"/>
    <w:rsid w:val="00CC2A53"/>
    <w:rsid w:val="00CC2CC7"/>
    <w:rsid w:val="00CC37EB"/>
    <w:rsid w:val="00CC3E3F"/>
    <w:rsid w:val="00CC4156"/>
    <w:rsid w:val="00CC4530"/>
    <w:rsid w:val="00CC45BD"/>
    <w:rsid w:val="00CC51AA"/>
    <w:rsid w:val="00CC5312"/>
    <w:rsid w:val="00CC53C2"/>
    <w:rsid w:val="00CC549A"/>
    <w:rsid w:val="00CC561F"/>
    <w:rsid w:val="00CC5630"/>
    <w:rsid w:val="00CC5677"/>
    <w:rsid w:val="00CC5E10"/>
    <w:rsid w:val="00CC5F2E"/>
    <w:rsid w:val="00CC6ABB"/>
    <w:rsid w:val="00CC6FA9"/>
    <w:rsid w:val="00CC7D6A"/>
    <w:rsid w:val="00CD09AE"/>
    <w:rsid w:val="00CD115E"/>
    <w:rsid w:val="00CD161E"/>
    <w:rsid w:val="00CD16F7"/>
    <w:rsid w:val="00CD1BED"/>
    <w:rsid w:val="00CD209B"/>
    <w:rsid w:val="00CD238B"/>
    <w:rsid w:val="00CD2A7B"/>
    <w:rsid w:val="00CD2AA0"/>
    <w:rsid w:val="00CD32B2"/>
    <w:rsid w:val="00CD380D"/>
    <w:rsid w:val="00CD3BD6"/>
    <w:rsid w:val="00CD3D2F"/>
    <w:rsid w:val="00CD4540"/>
    <w:rsid w:val="00CD4936"/>
    <w:rsid w:val="00CD55C8"/>
    <w:rsid w:val="00CD59DD"/>
    <w:rsid w:val="00CD5A92"/>
    <w:rsid w:val="00CD5ED5"/>
    <w:rsid w:val="00CD5F9B"/>
    <w:rsid w:val="00CD60B0"/>
    <w:rsid w:val="00CD60F3"/>
    <w:rsid w:val="00CD6436"/>
    <w:rsid w:val="00CD65ED"/>
    <w:rsid w:val="00CD6E43"/>
    <w:rsid w:val="00CD79B9"/>
    <w:rsid w:val="00CD7A9E"/>
    <w:rsid w:val="00CD7B87"/>
    <w:rsid w:val="00CD7E5E"/>
    <w:rsid w:val="00CE0110"/>
    <w:rsid w:val="00CE029A"/>
    <w:rsid w:val="00CE0684"/>
    <w:rsid w:val="00CE07FE"/>
    <w:rsid w:val="00CE0922"/>
    <w:rsid w:val="00CE0B41"/>
    <w:rsid w:val="00CE0BF5"/>
    <w:rsid w:val="00CE1059"/>
    <w:rsid w:val="00CE13B2"/>
    <w:rsid w:val="00CE1722"/>
    <w:rsid w:val="00CE1992"/>
    <w:rsid w:val="00CE1AC6"/>
    <w:rsid w:val="00CE2011"/>
    <w:rsid w:val="00CE205C"/>
    <w:rsid w:val="00CE2624"/>
    <w:rsid w:val="00CE2705"/>
    <w:rsid w:val="00CE284A"/>
    <w:rsid w:val="00CE2984"/>
    <w:rsid w:val="00CE2B84"/>
    <w:rsid w:val="00CE2BD6"/>
    <w:rsid w:val="00CE2C42"/>
    <w:rsid w:val="00CE30E8"/>
    <w:rsid w:val="00CE312D"/>
    <w:rsid w:val="00CE3E22"/>
    <w:rsid w:val="00CE45D8"/>
    <w:rsid w:val="00CE4C32"/>
    <w:rsid w:val="00CE4C5B"/>
    <w:rsid w:val="00CE4D4A"/>
    <w:rsid w:val="00CE5510"/>
    <w:rsid w:val="00CE57D0"/>
    <w:rsid w:val="00CE5BBC"/>
    <w:rsid w:val="00CE6131"/>
    <w:rsid w:val="00CE6AA8"/>
    <w:rsid w:val="00CE6BB8"/>
    <w:rsid w:val="00CE6CD9"/>
    <w:rsid w:val="00CE7183"/>
    <w:rsid w:val="00CE73C2"/>
    <w:rsid w:val="00CE74DD"/>
    <w:rsid w:val="00CE7D24"/>
    <w:rsid w:val="00CF018A"/>
    <w:rsid w:val="00CF02B1"/>
    <w:rsid w:val="00CF02C9"/>
    <w:rsid w:val="00CF0BE5"/>
    <w:rsid w:val="00CF0D0E"/>
    <w:rsid w:val="00CF0DD0"/>
    <w:rsid w:val="00CF1435"/>
    <w:rsid w:val="00CF1B8F"/>
    <w:rsid w:val="00CF1E9F"/>
    <w:rsid w:val="00CF2090"/>
    <w:rsid w:val="00CF2613"/>
    <w:rsid w:val="00CF264B"/>
    <w:rsid w:val="00CF29CD"/>
    <w:rsid w:val="00CF35F8"/>
    <w:rsid w:val="00CF4508"/>
    <w:rsid w:val="00CF466A"/>
    <w:rsid w:val="00CF4A19"/>
    <w:rsid w:val="00CF4F25"/>
    <w:rsid w:val="00CF5F4D"/>
    <w:rsid w:val="00CF61D8"/>
    <w:rsid w:val="00CF6720"/>
    <w:rsid w:val="00CF68F0"/>
    <w:rsid w:val="00CF6F66"/>
    <w:rsid w:val="00CF6FCC"/>
    <w:rsid w:val="00CF79F2"/>
    <w:rsid w:val="00CF7C04"/>
    <w:rsid w:val="00CF7CD7"/>
    <w:rsid w:val="00D0038A"/>
    <w:rsid w:val="00D0043C"/>
    <w:rsid w:val="00D008FF"/>
    <w:rsid w:val="00D00E3F"/>
    <w:rsid w:val="00D01028"/>
    <w:rsid w:val="00D014D6"/>
    <w:rsid w:val="00D016EE"/>
    <w:rsid w:val="00D02018"/>
    <w:rsid w:val="00D03980"/>
    <w:rsid w:val="00D03B7C"/>
    <w:rsid w:val="00D03C99"/>
    <w:rsid w:val="00D03FD0"/>
    <w:rsid w:val="00D0439A"/>
    <w:rsid w:val="00D0459B"/>
    <w:rsid w:val="00D049C9"/>
    <w:rsid w:val="00D04A82"/>
    <w:rsid w:val="00D04E86"/>
    <w:rsid w:val="00D05512"/>
    <w:rsid w:val="00D058CD"/>
    <w:rsid w:val="00D05F7A"/>
    <w:rsid w:val="00D06116"/>
    <w:rsid w:val="00D065FC"/>
    <w:rsid w:val="00D06BC6"/>
    <w:rsid w:val="00D071AB"/>
    <w:rsid w:val="00D07DF3"/>
    <w:rsid w:val="00D07ED2"/>
    <w:rsid w:val="00D07FCB"/>
    <w:rsid w:val="00D1067F"/>
    <w:rsid w:val="00D10D60"/>
    <w:rsid w:val="00D10DCB"/>
    <w:rsid w:val="00D111FE"/>
    <w:rsid w:val="00D1141F"/>
    <w:rsid w:val="00D117FD"/>
    <w:rsid w:val="00D11816"/>
    <w:rsid w:val="00D1195A"/>
    <w:rsid w:val="00D11CB9"/>
    <w:rsid w:val="00D11E3B"/>
    <w:rsid w:val="00D12A05"/>
    <w:rsid w:val="00D13032"/>
    <w:rsid w:val="00D1318E"/>
    <w:rsid w:val="00D132F0"/>
    <w:rsid w:val="00D137FF"/>
    <w:rsid w:val="00D13CA6"/>
    <w:rsid w:val="00D13DA9"/>
    <w:rsid w:val="00D143BC"/>
    <w:rsid w:val="00D14815"/>
    <w:rsid w:val="00D14B86"/>
    <w:rsid w:val="00D14EE0"/>
    <w:rsid w:val="00D15839"/>
    <w:rsid w:val="00D159EF"/>
    <w:rsid w:val="00D15C87"/>
    <w:rsid w:val="00D15E2D"/>
    <w:rsid w:val="00D15FB7"/>
    <w:rsid w:val="00D16163"/>
    <w:rsid w:val="00D1658E"/>
    <w:rsid w:val="00D16C33"/>
    <w:rsid w:val="00D16E9E"/>
    <w:rsid w:val="00D174A2"/>
    <w:rsid w:val="00D17AFA"/>
    <w:rsid w:val="00D17E26"/>
    <w:rsid w:val="00D2098B"/>
    <w:rsid w:val="00D20C60"/>
    <w:rsid w:val="00D213C3"/>
    <w:rsid w:val="00D213D9"/>
    <w:rsid w:val="00D217D1"/>
    <w:rsid w:val="00D21A48"/>
    <w:rsid w:val="00D22051"/>
    <w:rsid w:val="00D22153"/>
    <w:rsid w:val="00D2246C"/>
    <w:rsid w:val="00D22767"/>
    <w:rsid w:val="00D22D70"/>
    <w:rsid w:val="00D22D75"/>
    <w:rsid w:val="00D23073"/>
    <w:rsid w:val="00D231FE"/>
    <w:rsid w:val="00D23869"/>
    <w:rsid w:val="00D240BA"/>
    <w:rsid w:val="00D240E6"/>
    <w:rsid w:val="00D243F3"/>
    <w:rsid w:val="00D246A9"/>
    <w:rsid w:val="00D249E4"/>
    <w:rsid w:val="00D24B19"/>
    <w:rsid w:val="00D25005"/>
    <w:rsid w:val="00D265C2"/>
    <w:rsid w:val="00D26752"/>
    <w:rsid w:val="00D2676B"/>
    <w:rsid w:val="00D267F2"/>
    <w:rsid w:val="00D26A41"/>
    <w:rsid w:val="00D26BED"/>
    <w:rsid w:val="00D26E70"/>
    <w:rsid w:val="00D27307"/>
    <w:rsid w:val="00D27501"/>
    <w:rsid w:val="00D27888"/>
    <w:rsid w:val="00D2789C"/>
    <w:rsid w:val="00D27B12"/>
    <w:rsid w:val="00D27B3B"/>
    <w:rsid w:val="00D27D07"/>
    <w:rsid w:val="00D27D45"/>
    <w:rsid w:val="00D30123"/>
    <w:rsid w:val="00D30345"/>
    <w:rsid w:val="00D3052E"/>
    <w:rsid w:val="00D3076F"/>
    <w:rsid w:val="00D30E79"/>
    <w:rsid w:val="00D30ECB"/>
    <w:rsid w:val="00D31436"/>
    <w:rsid w:val="00D31481"/>
    <w:rsid w:val="00D3166D"/>
    <w:rsid w:val="00D3211F"/>
    <w:rsid w:val="00D321DE"/>
    <w:rsid w:val="00D3251E"/>
    <w:rsid w:val="00D328B2"/>
    <w:rsid w:val="00D32A3A"/>
    <w:rsid w:val="00D32C3D"/>
    <w:rsid w:val="00D32E8C"/>
    <w:rsid w:val="00D331E8"/>
    <w:rsid w:val="00D33251"/>
    <w:rsid w:val="00D332B1"/>
    <w:rsid w:val="00D332C1"/>
    <w:rsid w:val="00D3373E"/>
    <w:rsid w:val="00D3390E"/>
    <w:rsid w:val="00D339EF"/>
    <w:rsid w:val="00D33BFF"/>
    <w:rsid w:val="00D33F90"/>
    <w:rsid w:val="00D34443"/>
    <w:rsid w:val="00D34799"/>
    <w:rsid w:val="00D3486F"/>
    <w:rsid w:val="00D34AD7"/>
    <w:rsid w:val="00D34D83"/>
    <w:rsid w:val="00D352F9"/>
    <w:rsid w:val="00D35716"/>
    <w:rsid w:val="00D364F9"/>
    <w:rsid w:val="00D367C2"/>
    <w:rsid w:val="00D3696A"/>
    <w:rsid w:val="00D36993"/>
    <w:rsid w:val="00D36A69"/>
    <w:rsid w:val="00D370FD"/>
    <w:rsid w:val="00D3712F"/>
    <w:rsid w:val="00D3781E"/>
    <w:rsid w:val="00D401B7"/>
    <w:rsid w:val="00D40E5A"/>
    <w:rsid w:val="00D4103E"/>
    <w:rsid w:val="00D41095"/>
    <w:rsid w:val="00D4160C"/>
    <w:rsid w:val="00D418E6"/>
    <w:rsid w:val="00D41A2B"/>
    <w:rsid w:val="00D41C04"/>
    <w:rsid w:val="00D41E26"/>
    <w:rsid w:val="00D41EB3"/>
    <w:rsid w:val="00D41ECC"/>
    <w:rsid w:val="00D41EEC"/>
    <w:rsid w:val="00D41EED"/>
    <w:rsid w:val="00D420BA"/>
    <w:rsid w:val="00D42377"/>
    <w:rsid w:val="00D424DD"/>
    <w:rsid w:val="00D42893"/>
    <w:rsid w:val="00D42D59"/>
    <w:rsid w:val="00D4383F"/>
    <w:rsid w:val="00D43A3B"/>
    <w:rsid w:val="00D43A52"/>
    <w:rsid w:val="00D43A92"/>
    <w:rsid w:val="00D43DC4"/>
    <w:rsid w:val="00D4447E"/>
    <w:rsid w:val="00D449EC"/>
    <w:rsid w:val="00D44ED6"/>
    <w:rsid w:val="00D4506A"/>
    <w:rsid w:val="00D451D3"/>
    <w:rsid w:val="00D45917"/>
    <w:rsid w:val="00D45D42"/>
    <w:rsid w:val="00D45D81"/>
    <w:rsid w:val="00D45DF4"/>
    <w:rsid w:val="00D46154"/>
    <w:rsid w:val="00D463D4"/>
    <w:rsid w:val="00D464D2"/>
    <w:rsid w:val="00D46701"/>
    <w:rsid w:val="00D46A1F"/>
    <w:rsid w:val="00D46BF3"/>
    <w:rsid w:val="00D46F17"/>
    <w:rsid w:val="00D46F4F"/>
    <w:rsid w:val="00D46FB6"/>
    <w:rsid w:val="00D470D3"/>
    <w:rsid w:val="00D4734A"/>
    <w:rsid w:val="00D47497"/>
    <w:rsid w:val="00D474E3"/>
    <w:rsid w:val="00D47567"/>
    <w:rsid w:val="00D47DA0"/>
    <w:rsid w:val="00D47EC5"/>
    <w:rsid w:val="00D47ED0"/>
    <w:rsid w:val="00D5088B"/>
    <w:rsid w:val="00D50B92"/>
    <w:rsid w:val="00D50B9C"/>
    <w:rsid w:val="00D50E0C"/>
    <w:rsid w:val="00D514B1"/>
    <w:rsid w:val="00D516E2"/>
    <w:rsid w:val="00D51F50"/>
    <w:rsid w:val="00D5259B"/>
    <w:rsid w:val="00D525BF"/>
    <w:rsid w:val="00D527BC"/>
    <w:rsid w:val="00D52836"/>
    <w:rsid w:val="00D528C8"/>
    <w:rsid w:val="00D52D03"/>
    <w:rsid w:val="00D52D77"/>
    <w:rsid w:val="00D5317B"/>
    <w:rsid w:val="00D53679"/>
    <w:rsid w:val="00D53701"/>
    <w:rsid w:val="00D537FF"/>
    <w:rsid w:val="00D53CD2"/>
    <w:rsid w:val="00D53E2C"/>
    <w:rsid w:val="00D53F7D"/>
    <w:rsid w:val="00D53F8D"/>
    <w:rsid w:val="00D540AF"/>
    <w:rsid w:val="00D540C6"/>
    <w:rsid w:val="00D546B7"/>
    <w:rsid w:val="00D551FB"/>
    <w:rsid w:val="00D556BD"/>
    <w:rsid w:val="00D55A88"/>
    <w:rsid w:val="00D55B2B"/>
    <w:rsid w:val="00D55BDA"/>
    <w:rsid w:val="00D55BFB"/>
    <w:rsid w:val="00D56128"/>
    <w:rsid w:val="00D561DA"/>
    <w:rsid w:val="00D56298"/>
    <w:rsid w:val="00D563C8"/>
    <w:rsid w:val="00D56705"/>
    <w:rsid w:val="00D567A1"/>
    <w:rsid w:val="00D56955"/>
    <w:rsid w:val="00D56A38"/>
    <w:rsid w:val="00D56D7E"/>
    <w:rsid w:val="00D57696"/>
    <w:rsid w:val="00D579C6"/>
    <w:rsid w:val="00D57C16"/>
    <w:rsid w:val="00D57F1E"/>
    <w:rsid w:val="00D60A22"/>
    <w:rsid w:val="00D60FD4"/>
    <w:rsid w:val="00D6168C"/>
    <w:rsid w:val="00D61692"/>
    <w:rsid w:val="00D622AB"/>
    <w:rsid w:val="00D625EF"/>
    <w:rsid w:val="00D62E9D"/>
    <w:rsid w:val="00D638C3"/>
    <w:rsid w:val="00D63AC3"/>
    <w:rsid w:val="00D63E46"/>
    <w:rsid w:val="00D63EF4"/>
    <w:rsid w:val="00D63F11"/>
    <w:rsid w:val="00D640C3"/>
    <w:rsid w:val="00D647FE"/>
    <w:rsid w:val="00D64BD9"/>
    <w:rsid w:val="00D64F9B"/>
    <w:rsid w:val="00D653BC"/>
    <w:rsid w:val="00D65907"/>
    <w:rsid w:val="00D66032"/>
    <w:rsid w:val="00D666C6"/>
    <w:rsid w:val="00D66800"/>
    <w:rsid w:val="00D66CC8"/>
    <w:rsid w:val="00D66E07"/>
    <w:rsid w:val="00D671DA"/>
    <w:rsid w:val="00D67581"/>
    <w:rsid w:val="00D67B1C"/>
    <w:rsid w:val="00D67BEB"/>
    <w:rsid w:val="00D70453"/>
    <w:rsid w:val="00D70A08"/>
    <w:rsid w:val="00D70FC3"/>
    <w:rsid w:val="00D71150"/>
    <w:rsid w:val="00D7165B"/>
    <w:rsid w:val="00D71ACC"/>
    <w:rsid w:val="00D71CAC"/>
    <w:rsid w:val="00D71FB0"/>
    <w:rsid w:val="00D723FF"/>
    <w:rsid w:val="00D72477"/>
    <w:rsid w:val="00D72C88"/>
    <w:rsid w:val="00D72EF5"/>
    <w:rsid w:val="00D73499"/>
    <w:rsid w:val="00D73539"/>
    <w:rsid w:val="00D73799"/>
    <w:rsid w:val="00D739BD"/>
    <w:rsid w:val="00D739F2"/>
    <w:rsid w:val="00D73C44"/>
    <w:rsid w:val="00D73F35"/>
    <w:rsid w:val="00D741DF"/>
    <w:rsid w:val="00D74C0B"/>
    <w:rsid w:val="00D74C3C"/>
    <w:rsid w:val="00D74E59"/>
    <w:rsid w:val="00D74F9C"/>
    <w:rsid w:val="00D7521F"/>
    <w:rsid w:val="00D75AA2"/>
    <w:rsid w:val="00D75B39"/>
    <w:rsid w:val="00D75C6D"/>
    <w:rsid w:val="00D7627B"/>
    <w:rsid w:val="00D76DA9"/>
    <w:rsid w:val="00D774D0"/>
    <w:rsid w:val="00D7791B"/>
    <w:rsid w:val="00D809CC"/>
    <w:rsid w:val="00D80CB1"/>
    <w:rsid w:val="00D80EAD"/>
    <w:rsid w:val="00D81312"/>
    <w:rsid w:val="00D81561"/>
    <w:rsid w:val="00D818D1"/>
    <w:rsid w:val="00D81964"/>
    <w:rsid w:val="00D81FD0"/>
    <w:rsid w:val="00D824F1"/>
    <w:rsid w:val="00D8281A"/>
    <w:rsid w:val="00D82B9C"/>
    <w:rsid w:val="00D83083"/>
    <w:rsid w:val="00D8311C"/>
    <w:rsid w:val="00D831FF"/>
    <w:rsid w:val="00D83262"/>
    <w:rsid w:val="00D83458"/>
    <w:rsid w:val="00D8358F"/>
    <w:rsid w:val="00D83623"/>
    <w:rsid w:val="00D838D4"/>
    <w:rsid w:val="00D8392E"/>
    <w:rsid w:val="00D83F02"/>
    <w:rsid w:val="00D84758"/>
    <w:rsid w:val="00D84A89"/>
    <w:rsid w:val="00D84E53"/>
    <w:rsid w:val="00D84EF9"/>
    <w:rsid w:val="00D852C7"/>
    <w:rsid w:val="00D8562A"/>
    <w:rsid w:val="00D8572F"/>
    <w:rsid w:val="00D859EB"/>
    <w:rsid w:val="00D85E85"/>
    <w:rsid w:val="00D8608C"/>
    <w:rsid w:val="00D86D57"/>
    <w:rsid w:val="00D8715E"/>
    <w:rsid w:val="00D871EF"/>
    <w:rsid w:val="00D87290"/>
    <w:rsid w:val="00D875F6"/>
    <w:rsid w:val="00D878F0"/>
    <w:rsid w:val="00D87B65"/>
    <w:rsid w:val="00D87D25"/>
    <w:rsid w:val="00D87E1C"/>
    <w:rsid w:val="00D9168A"/>
    <w:rsid w:val="00D916B7"/>
    <w:rsid w:val="00D919F3"/>
    <w:rsid w:val="00D91C94"/>
    <w:rsid w:val="00D91E6E"/>
    <w:rsid w:val="00D92B73"/>
    <w:rsid w:val="00D92F28"/>
    <w:rsid w:val="00D9304B"/>
    <w:rsid w:val="00D931C5"/>
    <w:rsid w:val="00D936C0"/>
    <w:rsid w:val="00D93947"/>
    <w:rsid w:val="00D93AC2"/>
    <w:rsid w:val="00D93F37"/>
    <w:rsid w:val="00D93FF5"/>
    <w:rsid w:val="00D94020"/>
    <w:rsid w:val="00D943C9"/>
    <w:rsid w:val="00D94BBF"/>
    <w:rsid w:val="00D94DE1"/>
    <w:rsid w:val="00D94ED6"/>
    <w:rsid w:val="00D95240"/>
    <w:rsid w:val="00D952A7"/>
    <w:rsid w:val="00D954D8"/>
    <w:rsid w:val="00D95C3C"/>
    <w:rsid w:val="00D96BB5"/>
    <w:rsid w:val="00D96C1D"/>
    <w:rsid w:val="00D96C7F"/>
    <w:rsid w:val="00D96EBE"/>
    <w:rsid w:val="00D96FB1"/>
    <w:rsid w:val="00D979BE"/>
    <w:rsid w:val="00D97C6A"/>
    <w:rsid w:val="00D97E42"/>
    <w:rsid w:val="00DA037A"/>
    <w:rsid w:val="00DA0474"/>
    <w:rsid w:val="00DA09DC"/>
    <w:rsid w:val="00DA0E00"/>
    <w:rsid w:val="00DA124C"/>
    <w:rsid w:val="00DA1984"/>
    <w:rsid w:val="00DA1E18"/>
    <w:rsid w:val="00DA1E9B"/>
    <w:rsid w:val="00DA24DA"/>
    <w:rsid w:val="00DA2837"/>
    <w:rsid w:val="00DA2C3A"/>
    <w:rsid w:val="00DA36F7"/>
    <w:rsid w:val="00DA3794"/>
    <w:rsid w:val="00DA3E59"/>
    <w:rsid w:val="00DA40EF"/>
    <w:rsid w:val="00DA42C6"/>
    <w:rsid w:val="00DA445D"/>
    <w:rsid w:val="00DA4A5C"/>
    <w:rsid w:val="00DA4A7A"/>
    <w:rsid w:val="00DA4C51"/>
    <w:rsid w:val="00DA4E1C"/>
    <w:rsid w:val="00DA53BB"/>
    <w:rsid w:val="00DA5932"/>
    <w:rsid w:val="00DA5A35"/>
    <w:rsid w:val="00DA5A7B"/>
    <w:rsid w:val="00DA5E22"/>
    <w:rsid w:val="00DA5EDC"/>
    <w:rsid w:val="00DA60F0"/>
    <w:rsid w:val="00DA689E"/>
    <w:rsid w:val="00DA69E0"/>
    <w:rsid w:val="00DA6D41"/>
    <w:rsid w:val="00DA6F23"/>
    <w:rsid w:val="00DA7227"/>
    <w:rsid w:val="00DA72F0"/>
    <w:rsid w:val="00DA7A0E"/>
    <w:rsid w:val="00DB03E4"/>
    <w:rsid w:val="00DB05DF"/>
    <w:rsid w:val="00DB08AA"/>
    <w:rsid w:val="00DB17F0"/>
    <w:rsid w:val="00DB1D95"/>
    <w:rsid w:val="00DB1F26"/>
    <w:rsid w:val="00DB2A4C"/>
    <w:rsid w:val="00DB2FC2"/>
    <w:rsid w:val="00DB309C"/>
    <w:rsid w:val="00DB3121"/>
    <w:rsid w:val="00DB359C"/>
    <w:rsid w:val="00DB390D"/>
    <w:rsid w:val="00DB3BC6"/>
    <w:rsid w:val="00DB3C52"/>
    <w:rsid w:val="00DB3D22"/>
    <w:rsid w:val="00DB3F28"/>
    <w:rsid w:val="00DB3FEE"/>
    <w:rsid w:val="00DB46BB"/>
    <w:rsid w:val="00DB498C"/>
    <w:rsid w:val="00DB51B3"/>
    <w:rsid w:val="00DB5386"/>
    <w:rsid w:val="00DB56F1"/>
    <w:rsid w:val="00DB596B"/>
    <w:rsid w:val="00DB5A2B"/>
    <w:rsid w:val="00DB5D71"/>
    <w:rsid w:val="00DB6001"/>
    <w:rsid w:val="00DB62C9"/>
    <w:rsid w:val="00DB680D"/>
    <w:rsid w:val="00DB766F"/>
    <w:rsid w:val="00DB7AA6"/>
    <w:rsid w:val="00DC04BE"/>
    <w:rsid w:val="00DC054D"/>
    <w:rsid w:val="00DC0A2E"/>
    <w:rsid w:val="00DC0D4A"/>
    <w:rsid w:val="00DC10C7"/>
    <w:rsid w:val="00DC121B"/>
    <w:rsid w:val="00DC12B0"/>
    <w:rsid w:val="00DC18ED"/>
    <w:rsid w:val="00DC1C70"/>
    <w:rsid w:val="00DC1CE8"/>
    <w:rsid w:val="00DC21CF"/>
    <w:rsid w:val="00DC2362"/>
    <w:rsid w:val="00DC2AC0"/>
    <w:rsid w:val="00DC2CB2"/>
    <w:rsid w:val="00DC2D45"/>
    <w:rsid w:val="00DC3A39"/>
    <w:rsid w:val="00DC3D4D"/>
    <w:rsid w:val="00DC4352"/>
    <w:rsid w:val="00DC43D6"/>
    <w:rsid w:val="00DC4669"/>
    <w:rsid w:val="00DC46C2"/>
    <w:rsid w:val="00DC4924"/>
    <w:rsid w:val="00DC4F30"/>
    <w:rsid w:val="00DC4FA2"/>
    <w:rsid w:val="00DC5AFB"/>
    <w:rsid w:val="00DC5B89"/>
    <w:rsid w:val="00DC6109"/>
    <w:rsid w:val="00DC64AE"/>
    <w:rsid w:val="00DC7856"/>
    <w:rsid w:val="00DC7B85"/>
    <w:rsid w:val="00DC7DE9"/>
    <w:rsid w:val="00DD00F4"/>
    <w:rsid w:val="00DD0DC0"/>
    <w:rsid w:val="00DD0EAB"/>
    <w:rsid w:val="00DD1570"/>
    <w:rsid w:val="00DD1608"/>
    <w:rsid w:val="00DD1F50"/>
    <w:rsid w:val="00DD1F5E"/>
    <w:rsid w:val="00DD209D"/>
    <w:rsid w:val="00DD26A3"/>
    <w:rsid w:val="00DD285B"/>
    <w:rsid w:val="00DD30A1"/>
    <w:rsid w:val="00DD3336"/>
    <w:rsid w:val="00DD33C6"/>
    <w:rsid w:val="00DD3420"/>
    <w:rsid w:val="00DD382B"/>
    <w:rsid w:val="00DD4744"/>
    <w:rsid w:val="00DD4D72"/>
    <w:rsid w:val="00DD50FF"/>
    <w:rsid w:val="00DD5C73"/>
    <w:rsid w:val="00DD5D99"/>
    <w:rsid w:val="00DD6039"/>
    <w:rsid w:val="00DD60D4"/>
    <w:rsid w:val="00DD63C2"/>
    <w:rsid w:val="00DD68B6"/>
    <w:rsid w:val="00DD6A88"/>
    <w:rsid w:val="00DD6A8A"/>
    <w:rsid w:val="00DD7002"/>
    <w:rsid w:val="00DD7180"/>
    <w:rsid w:val="00DD75BE"/>
    <w:rsid w:val="00DD761B"/>
    <w:rsid w:val="00DD792D"/>
    <w:rsid w:val="00DD792E"/>
    <w:rsid w:val="00DE00A0"/>
    <w:rsid w:val="00DE0796"/>
    <w:rsid w:val="00DE14DB"/>
    <w:rsid w:val="00DE1743"/>
    <w:rsid w:val="00DE26CA"/>
    <w:rsid w:val="00DE27B6"/>
    <w:rsid w:val="00DE292F"/>
    <w:rsid w:val="00DE310C"/>
    <w:rsid w:val="00DE34EB"/>
    <w:rsid w:val="00DE3971"/>
    <w:rsid w:val="00DE3CB4"/>
    <w:rsid w:val="00DE4586"/>
    <w:rsid w:val="00DE4705"/>
    <w:rsid w:val="00DE4880"/>
    <w:rsid w:val="00DE559A"/>
    <w:rsid w:val="00DE55C5"/>
    <w:rsid w:val="00DE5724"/>
    <w:rsid w:val="00DE5CAC"/>
    <w:rsid w:val="00DE5DA4"/>
    <w:rsid w:val="00DE634F"/>
    <w:rsid w:val="00DE6D97"/>
    <w:rsid w:val="00DE6E74"/>
    <w:rsid w:val="00DE6FA9"/>
    <w:rsid w:val="00DE770A"/>
    <w:rsid w:val="00DE79F7"/>
    <w:rsid w:val="00DF08D9"/>
    <w:rsid w:val="00DF0C0B"/>
    <w:rsid w:val="00DF0DAC"/>
    <w:rsid w:val="00DF1142"/>
    <w:rsid w:val="00DF12CF"/>
    <w:rsid w:val="00DF1500"/>
    <w:rsid w:val="00DF1B7D"/>
    <w:rsid w:val="00DF1BCF"/>
    <w:rsid w:val="00DF1D7D"/>
    <w:rsid w:val="00DF2487"/>
    <w:rsid w:val="00DF270F"/>
    <w:rsid w:val="00DF2B6C"/>
    <w:rsid w:val="00DF38AC"/>
    <w:rsid w:val="00DF3BEC"/>
    <w:rsid w:val="00DF4275"/>
    <w:rsid w:val="00DF4876"/>
    <w:rsid w:val="00DF48FF"/>
    <w:rsid w:val="00DF509E"/>
    <w:rsid w:val="00DF5123"/>
    <w:rsid w:val="00DF532A"/>
    <w:rsid w:val="00DF5925"/>
    <w:rsid w:val="00DF5C4C"/>
    <w:rsid w:val="00DF5C99"/>
    <w:rsid w:val="00DF6186"/>
    <w:rsid w:val="00DF663D"/>
    <w:rsid w:val="00DF6BA5"/>
    <w:rsid w:val="00DF6DB5"/>
    <w:rsid w:val="00DF7899"/>
    <w:rsid w:val="00E000FE"/>
    <w:rsid w:val="00E00263"/>
    <w:rsid w:val="00E002AB"/>
    <w:rsid w:val="00E00516"/>
    <w:rsid w:val="00E02591"/>
    <w:rsid w:val="00E0278C"/>
    <w:rsid w:val="00E02A06"/>
    <w:rsid w:val="00E02D9C"/>
    <w:rsid w:val="00E030ED"/>
    <w:rsid w:val="00E0317E"/>
    <w:rsid w:val="00E03976"/>
    <w:rsid w:val="00E04CBC"/>
    <w:rsid w:val="00E04FC5"/>
    <w:rsid w:val="00E0545B"/>
    <w:rsid w:val="00E0551E"/>
    <w:rsid w:val="00E05750"/>
    <w:rsid w:val="00E05B03"/>
    <w:rsid w:val="00E05B1E"/>
    <w:rsid w:val="00E05F52"/>
    <w:rsid w:val="00E06106"/>
    <w:rsid w:val="00E06425"/>
    <w:rsid w:val="00E06691"/>
    <w:rsid w:val="00E0737C"/>
    <w:rsid w:val="00E0739E"/>
    <w:rsid w:val="00E07473"/>
    <w:rsid w:val="00E077C4"/>
    <w:rsid w:val="00E10390"/>
    <w:rsid w:val="00E107D0"/>
    <w:rsid w:val="00E10D26"/>
    <w:rsid w:val="00E10FC7"/>
    <w:rsid w:val="00E110C5"/>
    <w:rsid w:val="00E11239"/>
    <w:rsid w:val="00E1198D"/>
    <w:rsid w:val="00E11AB2"/>
    <w:rsid w:val="00E11B15"/>
    <w:rsid w:val="00E11D1B"/>
    <w:rsid w:val="00E11D22"/>
    <w:rsid w:val="00E11DF4"/>
    <w:rsid w:val="00E11F13"/>
    <w:rsid w:val="00E12166"/>
    <w:rsid w:val="00E12393"/>
    <w:rsid w:val="00E1252C"/>
    <w:rsid w:val="00E1255E"/>
    <w:rsid w:val="00E1262E"/>
    <w:rsid w:val="00E12761"/>
    <w:rsid w:val="00E12F6A"/>
    <w:rsid w:val="00E13472"/>
    <w:rsid w:val="00E13981"/>
    <w:rsid w:val="00E13E62"/>
    <w:rsid w:val="00E140CE"/>
    <w:rsid w:val="00E14AA2"/>
    <w:rsid w:val="00E14D02"/>
    <w:rsid w:val="00E14F23"/>
    <w:rsid w:val="00E1531E"/>
    <w:rsid w:val="00E157CF"/>
    <w:rsid w:val="00E1592C"/>
    <w:rsid w:val="00E15A34"/>
    <w:rsid w:val="00E15AE5"/>
    <w:rsid w:val="00E166FA"/>
    <w:rsid w:val="00E167A8"/>
    <w:rsid w:val="00E16F45"/>
    <w:rsid w:val="00E17478"/>
    <w:rsid w:val="00E174F0"/>
    <w:rsid w:val="00E176EA"/>
    <w:rsid w:val="00E17C8C"/>
    <w:rsid w:val="00E20096"/>
    <w:rsid w:val="00E2016D"/>
    <w:rsid w:val="00E20953"/>
    <w:rsid w:val="00E214AE"/>
    <w:rsid w:val="00E21DDE"/>
    <w:rsid w:val="00E22455"/>
    <w:rsid w:val="00E225DA"/>
    <w:rsid w:val="00E22AEA"/>
    <w:rsid w:val="00E22D36"/>
    <w:rsid w:val="00E23391"/>
    <w:rsid w:val="00E238BA"/>
    <w:rsid w:val="00E23AD1"/>
    <w:rsid w:val="00E23C44"/>
    <w:rsid w:val="00E23D10"/>
    <w:rsid w:val="00E24540"/>
    <w:rsid w:val="00E24580"/>
    <w:rsid w:val="00E24AE2"/>
    <w:rsid w:val="00E24E9A"/>
    <w:rsid w:val="00E258A9"/>
    <w:rsid w:val="00E258C7"/>
    <w:rsid w:val="00E25B74"/>
    <w:rsid w:val="00E26244"/>
    <w:rsid w:val="00E264CD"/>
    <w:rsid w:val="00E264EF"/>
    <w:rsid w:val="00E26C56"/>
    <w:rsid w:val="00E2773C"/>
    <w:rsid w:val="00E27B72"/>
    <w:rsid w:val="00E27FEE"/>
    <w:rsid w:val="00E30039"/>
    <w:rsid w:val="00E30BAA"/>
    <w:rsid w:val="00E30C45"/>
    <w:rsid w:val="00E3130C"/>
    <w:rsid w:val="00E3159C"/>
    <w:rsid w:val="00E3192A"/>
    <w:rsid w:val="00E31AA4"/>
    <w:rsid w:val="00E31D69"/>
    <w:rsid w:val="00E31D72"/>
    <w:rsid w:val="00E31E38"/>
    <w:rsid w:val="00E3265D"/>
    <w:rsid w:val="00E32916"/>
    <w:rsid w:val="00E32933"/>
    <w:rsid w:val="00E333BD"/>
    <w:rsid w:val="00E335E9"/>
    <w:rsid w:val="00E336B8"/>
    <w:rsid w:val="00E336C6"/>
    <w:rsid w:val="00E33E2A"/>
    <w:rsid w:val="00E33F2C"/>
    <w:rsid w:val="00E33F74"/>
    <w:rsid w:val="00E343AF"/>
    <w:rsid w:val="00E34601"/>
    <w:rsid w:val="00E34C22"/>
    <w:rsid w:val="00E34CE0"/>
    <w:rsid w:val="00E34FF7"/>
    <w:rsid w:val="00E351E9"/>
    <w:rsid w:val="00E355EF"/>
    <w:rsid w:val="00E356FD"/>
    <w:rsid w:val="00E358BF"/>
    <w:rsid w:val="00E35E71"/>
    <w:rsid w:val="00E35F9D"/>
    <w:rsid w:val="00E36529"/>
    <w:rsid w:val="00E36B8C"/>
    <w:rsid w:val="00E36CF2"/>
    <w:rsid w:val="00E36D4E"/>
    <w:rsid w:val="00E373EA"/>
    <w:rsid w:val="00E377F0"/>
    <w:rsid w:val="00E379A4"/>
    <w:rsid w:val="00E37A4D"/>
    <w:rsid w:val="00E40437"/>
    <w:rsid w:val="00E40DB9"/>
    <w:rsid w:val="00E41328"/>
    <w:rsid w:val="00E41647"/>
    <w:rsid w:val="00E41832"/>
    <w:rsid w:val="00E42385"/>
    <w:rsid w:val="00E42610"/>
    <w:rsid w:val="00E427F5"/>
    <w:rsid w:val="00E42A65"/>
    <w:rsid w:val="00E42B19"/>
    <w:rsid w:val="00E42B5E"/>
    <w:rsid w:val="00E42F6D"/>
    <w:rsid w:val="00E4358C"/>
    <w:rsid w:val="00E43BAE"/>
    <w:rsid w:val="00E4406E"/>
    <w:rsid w:val="00E44090"/>
    <w:rsid w:val="00E444B4"/>
    <w:rsid w:val="00E444BE"/>
    <w:rsid w:val="00E44C5D"/>
    <w:rsid w:val="00E4524A"/>
    <w:rsid w:val="00E4531C"/>
    <w:rsid w:val="00E453C9"/>
    <w:rsid w:val="00E460EA"/>
    <w:rsid w:val="00E4626E"/>
    <w:rsid w:val="00E465BF"/>
    <w:rsid w:val="00E466B6"/>
    <w:rsid w:val="00E46702"/>
    <w:rsid w:val="00E46759"/>
    <w:rsid w:val="00E46B45"/>
    <w:rsid w:val="00E46B90"/>
    <w:rsid w:val="00E46B99"/>
    <w:rsid w:val="00E47365"/>
    <w:rsid w:val="00E4736C"/>
    <w:rsid w:val="00E475DF"/>
    <w:rsid w:val="00E477E4"/>
    <w:rsid w:val="00E47841"/>
    <w:rsid w:val="00E47C64"/>
    <w:rsid w:val="00E50593"/>
    <w:rsid w:val="00E50BC1"/>
    <w:rsid w:val="00E51067"/>
    <w:rsid w:val="00E516EA"/>
    <w:rsid w:val="00E51D73"/>
    <w:rsid w:val="00E53138"/>
    <w:rsid w:val="00E53189"/>
    <w:rsid w:val="00E533DD"/>
    <w:rsid w:val="00E5350F"/>
    <w:rsid w:val="00E535D1"/>
    <w:rsid w:val="00E541C7"/>
    <w:rsid w:val="00E54B21"/>
    <w:rsid w:val="00E55437"/>
    <w:rsid w:val="00E555B2"/>
    <w:rsid w:val="00E55AA0"/>
    <w:rsid w:val="00E55DDD"/>
    <w:rsid w:val="00E55E64"/>
    <w:rsid w:val="00E55FA8"/>
    <w:rsid w:val="00E56379"/>
    <w:rsid w:val="00E56418"/>
    <w:rsid w:val="00E5668D"/>
    <w:rsid w:val="00E567A7"/>
    <w:rsid w:val="00E56B22"/>
    <w:rsid w:val="00E56CBD"/>
    <w:rsid w:val="00E5702B"/>
    <w:rsid w:val="00E571B0"/>
    <w:rsid w:val="00E574F8"/>
    <w:rsid w:val="00E5762D"/>
    <w:rsid w:val="00E60572"/>
    <w:rsid w:val="00E605FA"/>
    <w:rsid w:val="00E60C41"/>
    <w:rsid w:val="00E60E41"/>
    <w:rsid w:val="00E6107C"/>
    <w:rsid w:val="00E61703"/>
    <w:rsid w:val="00E61872"/>
    <w:rsid w:val="00E61C86"/>
    <w:rsid w:val="00E6289D"/>
    <w:rsid w:val="00E62F2F"/>
    <w:rsid w:val="00E632E7"/>
    <w:rsid w:val="00E639EE"/>
    <w:rsid w:val="00E65353"/>
    <w:rsid w:val="00E653DF"/>
    <w:rsid w:val="00E656EC"/>
    <w:rsid w:val="00E6582C"/>
    <w:rsid w:val="00E65D5A"/>
    <w:rsid w:val="00E65D7A"/>
    <w:rsid w:val="00E661A1"/>
    <w:rsid w:val="00E6620D"/>
    <w:rsid w:val="00E666FC"/>
    <w:rsid w:val="00E66737"/>
    <w:rsid w:val="00E66837"/>
    <w:rsid w:val="00E674E2"/>
    <w:rsid w:val="00E675D1"/>
    <w:rsid w:val="00E67E87"/>
    <w:rsid w:val="00E67E97"/>
    <w:rsid w:val="00E7076B"/>
    <w:rsid w:val="00E70E78"/>
    <w:rsid w:val="00E71237"/>
    <w:rsid w:val="00E714ED"/>
    <w:rsid w:val="00E71A2A"/>
    <w:rsid w:val="00E71BD4"/>
    <w:rsid w:val="00E71EA6"/>
    <w:rsid w:val="00E72064"/>
    <w:rsid w:val="00E720E9"/>
    <w:rsid w:val="00E72359"/>
    <w:rsid w:val="00E72517"/>
    <w:rsid w:val="00E7255C"/>
    <w:rsid w:val="00E72594"/>
    <w:rsid w:val="00E727ED"/>
    <w:rsid w:val="00E728E7"/>
    <w:rsid w:val="00E73552"/>
    <w:rsid w:val="00E735A6"/>
    <w:rsid w:val="00E73FB5"/>
    <w:rsid w:val="00E7425C"/>
    <w:rsid w:val="00E74447"/>
    <w:rsid w:val="00E74B6A"/>
    <w:rsid w:val="00E74F26"/>
    <w:rsid w:val="00E74F85"/>
    <w:rsid w:val="00E7525B"/>
    <w:rsid w:val="00E7552B"/>
    <w:rsid w:val="00E7591E"/>
    <w:rsid w:val="00E75972"/>
    <w:rsid w:val="00E75C5D"/>
    <w:rsid w:val="00E76213"/>
    <w:rsid w:val="00E769A3"/>
    <w:rsid w:val="00E76A8D"/>
    <w:rsid w:val="00E76AB0"/>
    <w:rsid w:val="00E76BCE"/>
    <w:rsid w:val="00E76C90"/>
    <w:rsid w:val="00E76DB1"/>
    <w:rsid w:val="00E76DC6"/>
    <w:rsid w:val="00E77084"/>
    <w:rsid w:val="00E771D9"/>
    <w:rsid w:val="00E77F4F"/>
    <w:rsid w:val="00E80362"/>
    <w:rsid w:val="00E803E4"/>
    <w:rsid w:val="00E80F66"/>
    <w:rsid w:val="00E81085"/>
    <w:rsid w:val="00E81275"/>
    <w:rsid w:val="00E81521"/>
    <w:rsid w:val="00E815C1"/>
    <w:rsid w:val="00E8181A"/>
    <w:rsid w:val="00E81A0A"/>
    <w:rsid w:val="00E81FA1"/>
    <w:rsid w:val="00E82709"/>
    <w:rsid w:val="00E82C29"/>
    <w:rsid w:val="00E82FCC"/>
    <w:rsid w:val="00E83398"/>
    <w:rsid w:val="00E83612"/>
    <w:rsid w:val="00E83766"/>
    <w:rsid w:val="00E83A90"/>
    <w:rsid w:val="00E83BA9"/>
    <w:rsid w:val="00E83C6F"/>
    <w:rsid w:val="00E83D02"/>
    <w:rsid w:val="00E84111"/>
    <w:rsid w:val="00E84813"/>
    <w:rsid w:val="00E84C92"/>
    <w:rsid w:val="00E84F06"/>
    <w:rsid w:val="00E85255"/>
    <w:rsid w:val="00E8587F"/>
    <w:rsid w:val="00E85905"/>
    <w:rsid w:val="00E86752"/>
    <w:rsid w:val="00E867FA"/>
    <w:rsid w:val="00E86D99"/>
    <w:rsid w:val="00E86DF0"/>
    <w:rsid w:val="00E870C5"/>
    <w:rsid w:val="00E87348"/>
    <w:rsid w:val="00E877F2"/>
    <w:rsid w:val="00E87B7F"/>
    <w:rsid w:val="00E87DE4"/>
    <w:rsid w:val="00E87F1D"/>
    <w:rsid w:val="00E9011E"/>
    <w:rsid w:val="00E9056E"/>
    <w:rsid w:val="00E90A0D"/>
    <w:rsid w:val="00E90B4F"/>
    <w:rsid w:val="00E90BC4"/>
    <w:rsid w:val="00E9139A"/>
    <w:rsid w:val="00E91426"/>
    <w:rsid w:val="00E918EB"/>
    <w:rsid w:val="00E91A8B"/>
    <w:rsid w:val="00E91BD8"/>
    <w:rsid w:val="00E91E6F"/>
    <w:rsid w:val="00E91F8D"/>
    <w:rsid w:val="00E925E2"/>
    <w:rsid w:val="00E92A8C"/>
    <w:rsid w:val="00E92AF7"/>
    <w:rsid w:val="00E93C73"/>
    <w:rsid w:val="00E9420B"/>
    <w:rsid w:val="00E946E6"/>
    <w:rsid w:val="00E9481C"/>
    <w:rsid w:val="00E952F5"/>
    <w:rsid w:val="00E95CDD"/>
    <w:rsid w:val="00E95D32"/>
    <w:rsid w:val="00E95DDC"/>
    <w:rsid w:val="00E96742"/>
    <w:rsid w:val="00E96AEB"/>
    <w:rsid w:val="00E96C18"/>
    <w:rsid w:val="00E96E0A"/>
    <w:rsid w:val="00E97019"/>
    <w:rsid w:val="00E97038"/>
    <w:rsid w:val="00E971FB"/>
    <w:rsid w:val="00E97430"/>
    <w:rsid w:val="00E975E3"/>
    <w:rsid w:val="00E97A8A"/>
    <w:rsid w:val="00E97EAF"/>
    <w:rsid w:val="00EA0137"/>
    <w:rsid w:val="00EA06D0"/>
    <w:rsid w:val="00EA0D6E"/>
    <w:rsid w:val="00EA16FE"/>
    <w:rsid w:val="00EA19D4"/>
    <w:rsid w:val="00EA1D2E"/>
    <w:rsid w:val="00EA1FE6"/>
    <w:rsid w:val="00EA29D3"/>
    <w:rsid w:val="00EA31CC"/>
    <w:rsid w:val="00EA35DC"/>
    <w:rsid w:val="00EA3A52"/>
    <w:rsid w:val="00EA4457"/>
    <w:rsid w:val="00EA45B8"/>
    <w:rsid w:val="00EA4AFC"/>
    <w:rsid w:val="00EA4D34"/>
    <w:rsid w:val="00EA53E7"/>
    <w:rsid w:val="00EA5A56"/>
    <w:rsid w:val="00EA5BF5"/>
    <w:rsid w:val="00EA5FC7"/>
    <w:rsid w:val="00EA6360"/>
    <w:rsid w:val="00EA6648"/>
    <w:rsid w:val="00EA7414"/>
    <w:rsid w:val="00EA77FD"/>
    <w:rsid w:val="00EA795A"/>
    <w:rsid w:val="00EA7BB9"/>
    <w:rsid w:val="00EB012F"/>
    <w:rsid w:val="00EB0EED"/>
    <w:rsid w:val="00EB1B69"/>
    <w:rsid w:val="00EB1DDE"/>
    <w:rsid w:val="00EB1EDA"/>
    <w:rsid w:val="00EB21FA"/>
    <w:rsid w:val="00EB2CA5"/>
    <w:rsid w:val="00EB2DA1"/>
    <w:rsid w:val="00EB2F43"/>
    <w:rsid w:val="00EB3829"/>
    <w:rsid w:val="00EB383D"/>
    <w:rsid w:val="00EB3EB4"/>
    <w:rsid w:val="00EB3F50"/>
    <w:rsid w:val="00EB42D5"/>
    <w:rsid w:val="00EB43FA"/>
    <w:rsid w:val="00EB495D"/>
    <w:rsid w:val="00EB4DE9"/>
    <w:rsid w:val="00EB567A"/>
    <w:rsid w:val="00EB5872"/>
    <w:rsid w:val="00EB5C8A"/>
    <w:rsid w:val="00EB60A3"/>
    <w:rsid w:val="00EB63A1"/>
    <w:rsid w:val="00EB70B0"/>
    <w:rsid w:val="00EB72FE"/>
    <w:rsid w:val="00EB774B"/>
    <w:rsid w:val="00EB7877"/>
    <w:rsid w:val="00EB7AB3"/>
    <w:rsid w:val="00EB7D34"/>
    <w:rsid w:val="00EC00DF"/>
    <w:rsid w:val="00EC04C8"/>
    <w:rsid w:val="00EC0512"/>
    <w:rsid w:val="00EC0555"/>
    <w:rsid w:val="00EC0CFE"/>
    <w:rsid w:val="00EC10C5"/>
    <w:rsid w:val="00EC17BD"/>
    <w:rsid w:val="00EC197E"/>
    <w:rsid w:val="00EC1AC2"/>
    <w:rsid w:val="00EC1C45"/>
    <w:rsid w:val="00EC1DED"/>
    <w:rsid w:val="00EC1EB3"/>
    <w:rsid w:val="00EC2496"/>
    <w:rsid w:val="00EC2561"/>
    <w:rsid w:val="00EC2CA0"/>
    <w:rsid w:val="00EC3593"/>
    <w:rsid w:val="00EC3606"/>
    <w:rsid w:val="00EC37BD"/>
    <w:rsid w:val="00EC37F1"/>
    <w:rsid w:val="00EC3B74"/>
    <w:rsid w:val="00EC4E78"/>
    <w:rsid w:val="00EC5282"/>
    <w:rsid w:val="00EC5382"/>
    <w:rsid w:val="00EC5881"/>
    <w:rsid w:val="00EC68C0"/>
    <w:rsid w:val="00EC704E"/>
    <w:rsid w:val="00EC741E"/>
    <w:rsid w:val="00EC74F2"/>
    <w:rsid w:val="00EC79BB"/>
    <w:rsid w:val="00EC7A6F"/>
    <w:rsid w:val="00EC7D58"/>
    <w:rsid w:val="00ED05FA"/>
    <w:rsid w:val="00ED088F"/>
    <w:rsid w:val="00ED08D7"/>
    <w:rsid w:val="00ED0FD9"/>
    <w:rsid w:val="00ED1429"/>
    <w:rsid w:val="00ED15C2"/>
    <w:rsid w:val="00ED1A3F"/>
    <w:rsid w:val="00ED1D6E"/>
    <w:rsid w:val="00ED22F5"/>
    <w:rsid w:val="00ED25C6"/>
    <w:rsid w:val="00ED26FD"/>
    <w:rsid w:val="00ED359B"/>
    <w:rsid w:val="00ED3C47"/>
    <w:rsid w:val="00ED4432"/>
    <w:rsid w:val="00ED506A"/>
    <w:rsid w:val="00ED5116"/>
    <w:rsid w:val="00ED51D2"/>
    <w:rsid w:val="00ED51E6"/>
    <w:rsid w:val="00ED5488"/>
    <w:rsid w:val="00ED58E5"/>
    <w:rsid w:val="00ED58F8"/>
    <w:rsid w:val="00ED5973"/>
    <w:rsid w:val="00ED5BE4"/>
    <w:rsid w:val="00ED5F5B"/>
    <w:rsid w:val="00ED60FE"/>
    <w:rsid w:val="00ED6818"/>
    <w:rsid w:val="00ED6D3F"/>
    <w:rsid w:val="00ED711D"/>
    <w:rsid w:val="00ED7245"/>
    <w:rsid w:val="00ED7C88"/>
    <w:rsid w:val="00ED7DA8"/>
    <w:rsid w:val="00ED7FB1"/>
    <w:rsid w:val="00EE012D"/>
    <w:rsid w:val="00EE07B3"/>
    <w:rsid w:val="00EE08C8"/>
    <w:rsid w:val="00EE0AE2"/>
    <w:rsid w:val="00EE0EDD"/>
    <w:rsid w:val="00EE1782"/>
    <w:rsid w:val="00EE1E99"/>
    <w:rsid w:val="00EE1EC9"/>
    <w:rsid w:val="00EE2019"/>
    <w:rsid w:val="00EE2069"/>
    <w:rsid w:val="00EE20A1"/>
    <w:rsid w:val="00EE2213"/>
    <w:rsid w:val="00EE232B"/>
    <w:rsid w:val="00EE245E"/>
    <w:rsid w:val="00EE2B11"/>
    <w:rsid w:val="00EE32FB"/>
    <w:rsid w:val="00EE3907"/>
    <w:rsid w:val="00EE4410"/>
    <w:rsid w:val="00EE4458"/>
    <w:rsid w:val="00EE476A"/>
    <w:rsid w:val="00EE518F"/>
    <w:rsid w:val="00EE51DA"/>
    <w:rsid w:val="00EE527F"/>
    <w:rsid w:val="00EE528F"/>
    <w:rsid w:val="00EE52C5"/>
    <w:rsid w:val="00EE5309"/>
    <w:rsid w:val="00EE5819"/>
    <w:rsid w:val="00EE5FE6"/>
    <w:rsid w:val="00EE60AD"/>
    <w:rsid w:val="00EE6289"/>
    <w:rsid w:val="00EE6CC3"/>
    <w:rsid w:val="00EE6DF9"/>
    <w:rsid w:val="00EE7159"/>
    <w:rsid w:val="00EE74FF"/>
    <w:rsid w:val="00EE7E87"/>
    <w:rsid w:val="00EF00F2"/>
    <w:rsid w:val="00EF0116"/>
    <w:rsid w:val="00EF08C7"/>
    <w:rsid w:val="00EF0913"/>
    <w:rsid w:val="00EF1030"/>
    <w:rsid w:val="00EF170A"/>
    <w:rsid w:val="00EF17BF"/>
    <w:rsid w:val="00EF1B6A"/>
    <w:rsid w:val="00EF21F4"/>
    <w:rsid w:val="00EF2320"/>
    <w:rsid w:val="00EF2781"/>
    <w:rsid w:val="00EF2AAF"/>
    <w:rsid w:val="00EF2B85"/>
    <w:rsid w:val="00EF2C9E"/>
    <w:rsid w:val="00EF2DD3"/>
    <w:rsid w:val="00EF2E16"/>
    <w:rsid w:val="00EF38B2"/>
    <w:rsid w:val="00EF3B4F"/>
    <w:rsid w:val="00EF4065"/>
    <w:rsid w:val="00EF41CD"/>
    <w:rsid w:val="00EF491D"/>
    <w:rsid w:val="00EF4931"/>
    <w:rsid w:val="00EF4AC6"/>
    <w:rsid w:val="00EF559B"/>
    <w:rsid w:val="00EF5C60"/>
    <w:rsid w:val="00EF5D23"/>
    <w:rsid w:val="00EF65B5"/>
    <w:rsid w:val="00EF677F"/>
    <w:rsid w:val="00EF685C"/>
    <w:rsid w:val="00EF6A3F"/>
    <w:rsid w:val="00EF6CD1"/>
    <w:rsid w:val="00EF7038"/>
    <w:rsid w:val="00EF7A70"/>
    <w:rsid w:val="00EF7B39"/>
    <w:rsid w:val="00EF7D12"/>
    <w:rsid w:val="00EF7D4B"/>
    <w:rsid w:val="00EF7F52"/>
    <w:rsid w:val="00F00ACE"/>
    <w:rsid w:val="00F01822"/>
    <w:rsid w:val="00F01937"/>
    <w:rsid w:val="00F01B36"/>
    <w:rsid w:val="00F01F25"/>
    <w:rsid w:val="00F022B4"/>
    <w:rsid w:val="00F0266B"/>
    <w:rsid w:val="00F03176"/>
    <w:rsid w:val="00F03369"/>
    <w:rsid w:val="00F03B32"/>
    <w:rsid w:val="00F03D8F"/>
    <w:rsid w:val="00F0450D"/>
    <w:rsid w:val="00F04D5C"/>
    <w:rsid w:val="00F0561F"/>
    <w:rsid w:val="00F0562F"/>
    <w:rsid w:val="00F056EF"/>
    <w:rsid w:val="00F05AD7"/>
    <w:rsid w:val="00F05F98"/>
    <w:rsid w:val="00F0606E"/>
    <w:rsid w:val="00F0661C"/>
    <w:rsid w:val="00F0674B"/>
    <w:rsid w:val="00F06980"/>
    <w:rsid w:val="00F06CB8"/>
    <w:rsid w:val="00F07336"/>
    <w:rsid w:val="00F0771A"/>
    <w:rsid w:val="00F07B13"/>
    <w:rsid w:val="00F07C4B"/>
    <w:rsid w:val="00F07C91"/>
    <w:rsid w:val="00F07C9C"/>
    <w:rsid w:val="00F07DD8"/>
    <w:rsid w:val="00F10AF5"/>
    <w:rsid w:val="00F10BE1"/>
    <w:rsid w:val="00F11699"/>
    <w:rsid w:val="00F12A72"/>
    <w:rsid w:val="00F12A74"/>
    <w:rsid w:val="00F13121"/>
    <w:rsid w:val="00F13124"/>
    <w:rsid w:val="00F138AF"/>
    <w:rsid w:val="00F13AD2"/>
    <w:rsid w:val="00F13D09"/>
    <w:rsid w:val="00F14A49"/>
    <w:rsid w:val="00F15337"/>
    <w:rsid w:val="00F153A0"/>
    <w:rsid w:val="00F154B4"/>
    <w:rsid w:val="00F155F1"/>
    <w:rsid w:val="00F16745"/>
    <w:rsid w:val="00F206BF"/>
    <w:rsid w:val="00F20F57"/>
    <w:rsid w:val="00F21174"/>
    <w:rsid w:val="00F21E62"/>
    <w:rsid w:val="00F21E76"/>
    <w:rsid w:val="00F22074"/>
    <w:rsid w:val="00F220E8"/>
    <w:rsid w:val="00F23163"/>
    <w:rsid w:val="00F24222"/>
    <w:rsid w:val="00F24270"/>
    <w:rsid w:val="00F2438B"/>
    <w:rsid w:val="00F24E3E"/>
    <w:rsid w:val="00F25FB2"/>
    <w:rsid w:val="00F2654B"/>
    <w:rsid w:val="00F265CA"/>
    <w:rsid w:val="00F267DF"/>
    <w:rsid w:val="00F269C4"/>
    <w:rsid w:val="00F26F29"/>
    <w:rsid w:val="00F27160"/>
    <w:rsid w:val="00F273A5"/>
    <w:rsid w:val="00F273D4"/>
    <w:rsid w:val="00F27425"/>
    <w:rsid w:val="00F278B8"/>
    <w:rsid w:val="00F306F1"/>
    <w:rsid w:val="00F30895"/>
    <w:rsid w:val="00F30AAC"/>
    <w:rsid w:val="00F30CDD"/>
    <w:rsid w:val="00F30CEE"/>
    <w:rsid w:val="00F30E12"/>
    <w:rsid w:val="00F30E28"/>
    <w:rsid w:val="00F31012"/>
    <w:rsid w:val="00F31359"/>
    <w:rsid w:val="00F31CC0"/>
    <w:rsid w:val="00F31D65"/>
    <w:rsid w:val="00F322BF"/>
    <w:rsid w:val="00F32647"/>
    <w:rsid w:val="00F328F0"/>
    <w:rsid w:val="00F32924"/>
    <w:rsid w:val="00F32B56"/>
    <w:rsid w:val="00F33415"/>
    <w:rsid w:val="00F334AE"/>
    <w:rsid w:val="00F33527"/>
    <w:rsid w:val="00F33691"/>
    <w:rsid w:val="00F33F48"/>
    <w:rsid w:val="00F33F7E"/>
    <w:rsid w:val="00F33FDB"/>
    <w:rsid w:val="00F341C4"/>
    <w:rsid w:val="00F34867"/>
    <w:rsid w:val="00F348B6"/>
    <w:rsid w:val="00F3517B"/>
    <w:rsid w:val="00F357D3"/>
    <w:rsid w:val="00F35D9A"/>
    <w:rsid w:val="00F35DD5"/>
    <w:rsid w:val="00F35E3B"/>
    <w:rsid w:val="00F364B7"/>
    <w:rsid w:val="00F3652E"/>
    <w:rsid w:val="00F3662F"/>
    <w:rsid w:val="00F36977"/>
    <w:rsid w:val="00F36995"/>
    <w:rsid w:val="00F36F34"/>
    <w:rsid w:val="00F36FC0"/>
    <w:rsid w:val="00F37064"/>
    <w:rsid w:val="00F37250"/>
    <w:rsid w:val="00F37283"/>
    <w:rsid w:val="00F37595"/>
    <w:rsid w:val="00F3769D"/>
    <w:rsid w:val="00F377D2"/>
    <w:rsid w:val="00F37A92"/>
    <w:rsid w:val="00F37B66"/>
    <w:rsid w:val="00F37B91"/>
    <w:rsid w:val="00F37C7A"/>
    <w:rsid w:val="00F37E6A"/>
    <w:rsid w:val="00F37FDE"/>
    <w:rsid w:val="00F401D6"/>
    <w:rsid w:val="00F403EC"/>
    <w:rsid w:val="00F40466"/>
    <w:rsid w:val="00F40492"/>
    <w:rsid w:val="00F40CCC"/>
    <w:rsid w:val="00F4123F"/>
    <w:rsid w:val="00F4213B"/>
    <w:rsid w:val="00F42372"/>
    <w:rsid w:val="00F426A7"/>
    <w:rsid w:val="00F42B88"/>
    <w:rsid w:val="00F44AD0"/>
    <w:rsid w:val="00F44B0A"/>
    <w:rsid w:val="00F453A7"/>
    <w:rsid w:val="00F453AA"/>
    <w:rsid w:val="00F4578D"/>
    <w:rsid w:val="00F45A59"/>
    <w:rsid w:val="00F45DD9"/>
    <w:rsid w:val="00F46788"/>
    <w:rsid w:val="00F4695D"/>
    <w:rsid w:val="00F46FCA"/>
    <w:rsid w:val="00F47417"/>
    <w:rsid w:val="00F47627"/>
    <w:rsid w:val="00F47755"/>
    <w:rsid w:val="00F4795A"/>
    <w:rsid w:val="00F508CF"/>
    <w:rsid w:val="00F50B95"/>
    <w:rsid w:val="00F5106C"/>
    <w:rsid w:val="00F5114A"/>
    <w:rsid w:val="00F5215D"/>
    <w:rsid w:val="00F52391"/>
    <w:rsid w:val="00F527CA"/>
    <w:rsid w:val="00F527EC"/>
    <w:rsid w:val="00F529B4"/>
    <w:rsid w:val="00F52FFE"/>
    <w:rsid w:val="00F53657"/>
    <w:rsid w:val="00F537FF"/>
    <w:rsid w:val="00F539CE"/>
    <w:rsid w:val="00F5413D"/>
    <w:rsid w:val="00F5473C"/>
    <w:rsid w:val="00F54849"/>
    <w:rsid w:val="00F55596"/>
    <w:rsid w:val="00F55E33"/>
    <w:rsid w:val="00F56351"/>
    <w:rsid w:val="00F563E3"/>
    <w:rsid w:val="00F56447"/>
    <w:rsid w:val="00F56763"/>
    <w:rsid w:val="00F56BBA"/>
    <w:rsid w:val="00F56CFB"/>
    <w:rsid w:val="00F570DC"/>
    <w:rsid w:val="00F575A1"/>
    <w:rsid w:val="00F60508"/>
    <w:rsid w:val="00F60701"/>
    <w:rsid w:val="00F608A9"/>
    <w:rsid w:val="00F61148"/>
    <w:rsid w:val="00F611BB"/>
    <w:rsid w:val="00F613BE"/>
    <w:rsid w:val="00F613E3"/>
    <w:rsid w:val="00F61715"/>
    <w:rsid w:val="00F61920"/>
    <w:rsid w:val="00F61FF9"/>
    <w:rsid w:val="00F62047"/>
    <w:rsid w:val="00F622FB"/>
    <w:rsid w:val="00F624DC"/>
    <w:rsid w:val="00F62B04"/>
    <w:rsid w:val="00F62C5D"/>
    <w:rsid w:val="00F62FF8"/>
    <w:rsid w:val="00F63F69"/>
    <w:rsid w:val="00F64A14"/>
    <w:rsid w:val="00F64D4B"/>
    <w:rsid w:val="00F64FB1"/>
    <w:rsid w:val="00F653C6"/>
    <w:rsid w:val="00F65C7D"/>
    <w:rsid w:val="00F65D3E"/>
    <w:rsid w:val="00F66497"/>
    <w:rsid w:val="00F67244"/>
    <w:rsid w:val="00F673E8"/>
    <w:rsid w:val="00F679DD"/>
    <w:rsid w:val="00F67FBC"/>
    <w:rsid w:val="00F70418"/>
    <w:rsid w:val="00F70552"/>
    <w:rsid w:val="00F706D6"/>
    <w:rsid w:val="00F70A2D"/>
    <w:rsid w:val="00F70ABC"/>
    <w:rsid w:val="00F70F31"/>
    <w:rsid w:val="00F71272"/>
    <w:rsid w:val="00F718CF"/>
    <w:rsid w:val="00F7197D"/>
    <w:rsid w:val="00F71CF7"/>
    <w:rsid w:val="00F7203B"/>
    <w:rsid w:val="00F72186"/>
    <w:rsid w:val="00F72299"/>
    <w:rsid w:val="00F724A9"/>
    <w:rsid w:val="00F7252A"/>
    <w:rsid w:val="00F72CDE"/>
    <w:rsid w:val="00F72EC7"/>
    <w:rsid w:val="00F731E3"/>
    <w:rsid w:val="00F73243"/>
    <w:rsid w:val="00F73707"/>
    <w:rsid w:val="00F73FB7"/>
    <w:rsid w:val="00F74019"/>
    <w:rsid w:val="00F7438A"/>
    <w:rsid w:val="00F745AC"/>
    <w:rsid w:val="00F74A2A"/>
    <w:rsid w:val="00F751A1"/>
    <w:rsid w:val="00F7564D"/>
    <w:rsid w:val="00F7573F"/>
    <w:rsid w:val="00F75888"/>
    <w:rsid w:val="00F75970"/>
    <w:rsid w:val="00F75C53"/>
    <w:rsid w:val="00F75F4E"/>
    <w:rsid w:val="00F75FE6"/>
    <w:rsid w:val="00F76FF5"/>
    <w:rsid w:val="00F77D14"/>
    <w:rsid w:val="00F77E80"/>
    <w:rsid w:val="00F806C2"/>
    <w:rsid w:val="00F80A13"/>
    <w:rsid w:val="00F80A1C"/>
    <w:rsid w:val="00F80A2A"/>
    <w:rsid w:val="00F8122D"/>
    <w:rsid w:val="00F813F4"/>
    <w:rsid w:val="00F817C5"/>
    <w:rsid w:val="00F81BC0"/>
    <w:rsid w:val="00F82132"/>
    <w:rsid w:val="00F829CA"/>
    <w:rsid w:val="00F831A7"/>
    <w:rsid w:val="00F83677"/>
    <w:rsid w:val="00F837C3"/>
    <w:rsid w:val="00F837E7"/>
    <w:rsid w:val="00F83FDC"/>
    <w:rsid w:val="00F84005"/>
    <w:rsid w:val="00F84CB4"/>
    <w:rsid w:val="00F85144"/>
    <w:rsid w:val="00F8569F"/>
    <w:rsid w:val="00F858C0"/>
    <w:rsid w:val="00F85BC2"/>
    <w:rsid w:val="00F85D54"/>
    <w:rsid w:val="00F85E7F"/>
    <w:rsid w:val="00F863EA"/>
    <w:rsid w:val="00F864CA"/>
    <w:rsid w:val="00F865E6"/>
    <w:rsid w:val="00F86D08"/>
    <w:rsid w:val="00F86D0E"/>
    <w:rsid w:val="00F87123"/>
    <w:rsid w:val="00F874E2"/>
    <w:rsid w:val="00F8755C"/>
    <w:rsid w:val="00F8776D"/>
    <w:rsid w:val="00F87822"/>
    <w:rsid w:val="00F87DD9"/>
    <w:rsid w:val="00F9006B"/>
    <w:rsid w:val="00F9025E"/>
    <w:rsid w:val="00F90424"/>
    <w:rsid w:val="00F90839"/>
    <w:rsid w:val="00F908FE"/>
    <w:rsid w:val="00F90CAC"/>
    <w:rsid w:val="00F9149E"/>
    <w:rsid w:val="00F915E3"/>
    <w:rsid w:val="00F917B6"/>
    <w:rsid w:val="00F91A82"/>
    <w:rsid w:val="00F91B84"/>
    <w:rsid w:val="00F91D07"/>
    <w:rsid w:val="00F91DEF"/>
    <w:rsid w:val="00F91E26"/>
    <w:rsid w:val="00F920B3"/>
    <w:rsid w:val="00F92153"/>
    <w:rsid w:val="00F921B8"/>
    <w:rsid w:val="00F922E4"/>
    <w:rsid w:val="00F92615"/>
    <w:rsid w:val="00F92959"/>
    <w:rsid w:val="00F92B21"/>
    <w:rsid w:val="00F92B25"/>
    <w:rsid w:val="00F934CD"/>
    <w:rsid w:val="00F93714"/>
    <w:rsid w:val="00F9371C"/>
    <w:rsid w:val="00F93A2D"/>
    <w:rsid w:val="00F93AB4"/>
    <w:rsid w:val="00F93C51"/>
    <w:rsid w:val="00F94B53"/>
    <w:rsid w:val="00F94C88"/>
    <w:rsid w:val="00F95170"/>
    <w:rsid w:val="00F95381"/>
    <w:rsid w:val="00F95715"/>
    <w:rsid w:val="00F95FBA"/>
    <w:rsid w:val="00F9604B"/>
    <w:rsid w:val="00F96821"/>
    <w:rsid w:val="00F96BDB"/>
    <w:rsid w:val="00F96EBF"/>
    <w:rsid w:val="00F96EFB"/>
    <w:rsid w:val="00F973EE"/>
    <w:rsid w:val="00F979EC"/>
    <w:rsid w:val="00FA040E"/>
    <w:rsid w:val="00FA0BE9"/>
    <w:rsid w:val="00FA1300"/>
    <w:rsid w:val="00FA13F9"/>
    <w:rsid w:val="00FA17B0"/>
    <w:rsid w:val="00FA17C6"/>
    <w:rsid w:val="00FA17FB"/>
    <w:rsid w:val="00FA1B80"/>
    <w:rsid w:val="00FA27B4"/>
    <w:rsid w:val="00FA2C02"/>
    <w:rsid w:val="00FA2C26"/>
    <w:rsid w:val="00FA34F4"/>
    <w:rsid w:val="00FA3817"/>
    <w:rsid w:val="00FA382D"/>
    <w:rsid w:val="00FA388B"/>
    <w:rsid w:val="00FA38FE"/>
    <w:rsid w:val="00FA3909"/>
    <w:rsid w:val="00FA44BE"/>
    <w:rsid w:val="00FA470E"/>
    <w:rsid w:val="00FA4E3E"/>
    <w:rsid w:val="00FA502D"/>
    <w:rsid w:val="00FA5409"/>
    <w:rsid w:val="00FA5725"/>
    <w:rsid w:val="00FA59DC"/>
    <w:rsid w:val="00FA59E9"/>
    <w:rsid w:val="00FA5EA1"/>
    <w:rsid w:val="00FA61F7"/>
    <w:rsid w:val="00FA6395"/>
    <w:rsid w:val="00FA66EC"/>
    <w:rsid w:val="00FA67FA"/>
    <w:rsid w:val="00FA7083"/>
    <w:rsid w:val="00FA7234"/>
    <w:rsid w:val="00FA796C"/>
    <w:rsid w:val="00FA7991"/>
    <w:rsid w:val="00FA7DF9"/>
    <w:rsid w:val="00FB037F"/>
    <w:rsid w:val="00FB08E5"/>
    <w:rsid w:val="00FB0A7E"/>
    <w:rsid w:val="00FB0C14"/>
    <w:rsid w:val="00FB0D57"/>
    <w:rsid w:val="00FB14E4"/>
    <w:rsid w:val="00FB1588"/>
    <w:rsid w:val="00FB1636"/>
    <w:rsid w:val="00FB247D"/>
    <w:rsid w:val="00FB2553"/>
    <w:rsid w:val="00FB27F7"/>
    <w:rsid w:val="00FB2F80"/>
    <w:rsid w:val="00FB30EA"/>
    <w:rsid w:val="00FB3285"/>
    <w:rsid w:val="00FB3551"/>
    <w:rsid w:val="00FB373C"/>
    <w:rsid w:val="00FB38F1"/>
    <w:rsid w:val="00FB420E"/>
    <w:rsid w:val="00FB4CB4"/>
    <w:rsid w:val="00FB569C"/>
    <w:rsid w:val="00FB56C3"/>
    <w:rsid w:val="00FB5D49"/>
    <w:rsid w:val="00FB6630"/>
    <w:rsid w:val="00FB7136"/>
    <w:rsid w:val="00FB713B"/>
    <w:rsid w:val="00FB7F77"/>
    <w:rsid w:val="00FC0BEC"/>
    <w:rsid w:val="00FC0CC3"/>
    <w:rsid w:val="00FC12A1"/>
    <w:rsid w:val="00FC18B0"/>
    <w:rsid w:val="00FC2349"/>
    <w:rsid w:val="00FC2843"/>
    <w:rsid w:val="00FC2AE2"/>
    <w:rsid w:val="00FC33A5"/>
    <w:rsid w:val="00FC34D7"/>
    <w:rsid w:val="00FC3D66"/>
    <w:rsid w:val="00FC3E71"/>
    <w:rsid w:val="00FC3E73"/>
    <w:rsid w:val="00FC4260"/>
    <w:rsid w:val="00FC4630"/>
    <w:rsid w:val="00FC47B3"/>
    <w:rsid w:val="00FC5080"/>
    <w:rsid w:val="00FC5146"/>
    <w:rsid w:val="00FC5170"/>
    <w:rsid w:val="00FC55EB"/>
    <w:rsid w:val="00FC5779"/>
    <w:rsid w:val="00FC5A08"/>
    <w:rsid w:val="00FC5A7C"/>
    <w:rsid w:val="00FC5C6F"/>
    <w:rsid w:val="00FC5E8F"/>
    <w:rsid w:val="00FC5F5C"/>
    <w:rsid w:val="00FC6310"/>
    <w:rsid w:val="00FC655A"/>
    <w:rsid w:val="00FC6C83"/>
    <w:rsid w:val="00FC75E5"/>
    <w:rsid w:val="00FC7668"/>
    <w:rsid w:val="00FC7A99"/>
    <w:rsid w:val="00FD03A1"/>
    <w:rsid w:val="00FD073F"/>
    <w:rsid w:val="00FD0860"/>
    <w:rsid w:val="00FD0A62"/>
    <w:rsid w:val="00FD0D87"/>
    <w:rsid w:val="00FD0EE2"/>
    <w:rsid w:val="00FD1012"/>
    <w:rsid w:val="00FD1351"/>
    <w:rsid w:val="00FD139D"/>
    <w:rsid w:val="00FD1454"/>
    <w:rsid w:val="00FD1CC0"/>
    <w:rsid w:val="00FD1D99"/>
    <w:rsid w:val="00FD306E"/>
    <w:rsid w:val="00FD3197"/>
    <w:rsid w:val="00FD3442"/>
    <w:rsid w:val="00FD3565"/>
    <w:rsid w:val="00FD3B5A"/>
    <w:rsid w:val="00FD3BF0"/>
    <w:rsid w:val="00FD3E31"/>
    <w:rsid w:val="00FD45FF"/>
    <w:rsid w:val="00FD4D84"/>
    <w:rsid w:val="00FD570A"/>
    <w:rsid w:val="00FD58BB"/>
    <w:rsid w:val="00FD5999"/>
    <w:rsid w:val="00FD61F9"/>
    <w:rsid w:val="00FD658F"/>
    <w:rsid w:val="00FD66CD"/>
    <w:rsid w:val="00FD67C1"/>
    <w:rsid w:val="00FD68D9"/>
    <w:rsid w:val="00FD68ED"/>
    <w:rsid w:val="00FD6A20"/>
    <w:rsid w:val="00FD7082"/>
    <w:rsid w:val="00FD73AE"/>
    <w:rsid w:val="00FD74E6"/>
    <w:rsid w:val="00FD7DA9"/>
    <w:rsid w:val="00FE01DA"/>
    <w:rsid w:val="00FE0D1F"/>
    <w:rsid w:val="00FE0F3D"/>
    <w:rsid w:val="00FE11C5"/>
    <w:rsid w:val="00FE12F9"/>
    <w:rsid w:val="00FE1DAD"/>
    <w:rsid w:val="00FE1EC6"/>
    <w:rsid w:val="00FE21C0"/>
    <w:rsid w:val="00FE2221"/>
    <w:rsid w:val="00FE22B0"/>
    <w:rsid w:val="00FE2A36"/>
    <w:rsid w:val="00FE2AFF"/>
    <w:rsid w:val="00FE2B11"/>
    <w:rsid w:val="00FE2E8F"/>
    <w:rsid w:val="00FE330E"/>
    <w:rsid w:val="00FE344A"/>
    <w:rsid w:val="00FE3811"/>
    <w:rsid w:val="00FE3E29"/>
    <w:rsid w:val="00FE3E85"/>
    <w:rsid w:val="00FE4242"/>
    <w:rsid w:val="00FE4245"/>
    <w:rsid w:val="00FE425A"/>
    <w:rsid w:val="00FE438E"/>
    <w:rsid w:val="00FE4985"/>
    <w:rsid w:val="00FE4A30"/>
    <w:rsid w:val="00FE4B48"/>
    <w:rsid w:val="00FE4F3D"/>
    <w:rsid w:val="00FE572C"/>
    <w:rsid w:val="00FE5902"/>
    <w:rsid w:val="00FE5D7B"/>
    <w:rsid w:val="00FE65EA"/>
    <w:rsid w:val="00FE662D"/>
    <w:rsid w:val="00FE6818"/>
    <w:rsid w:val="00FE68E2"/>
    <w:rsid w:val="00FE7495"/>
    <w:rsid w:val="00FE7630"/>
    <w:rsid w:val="00FE7723"/>
    <w:rsid w:val="00FE7D75"/>
    <w:rsid w:val="00FE7FFD"/>
    <w:rsid w:val="00FF0856"/>
    <w:rsid w:val="00FF10A4"/>
    <w:rsid w:val="00FF17AD"/>
    <w:rsid w:val="00FF1869"/>
    <w:rsid w:val="00FF1C73"/>
    <w:rsid w:val="00FF1C9C"/>
    <w:rsid w:val="00FF25A5"/>
    <w:rsid w:val="00FF277D"/>
    <w:rsid w:val="00FF2924"/>
    <w:rsid w:val="00FF2D52"/>
    <w:rsid w:val="00FF34A2"/>
    <w:rsid w:val="00FF4351"/>
    <w:rsid w:val="00FF4387"/>
    <w:rsid w:val="00FF446B"/>
    <w:rsid w:val="00FF449D"/>
    <w:rsid w:val="00FF47D3"/>
    <w:rsid w:val="00FF4B01"/>
    <w:rsid w:val="00FF4BF9"/>
    <w:rsid w:val="00FF5277"/>
    <w:rsid w:val="00FF558C"/>
    <w:rsid w:val="00FF5A30"/>
    <w:rsid w:val="00FF5E24"/>
    <w:rsid w:val="00FF62EA"/>
    <w:rsid w:val="00FF65FF"/>
    <w:rsid w:val="00FF6674"/>
    <w:rsid w:val="00FF7314"/>
    <w:rsid w:val="00FF762A"/>
    <w:rsid w:val="00FF7849"/>
    <w:rsid w:val="00FF79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5AACF8B-B9FF-4393-AA03-5028642E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E5A07"/>
    <w:rPr>
      <w:rFonts w:ascii="Times New Roman" w:hAnsi="Times New Roman"/>
      <w:sz w:val="24"/>
    </w:rPr>
  </w:style>
  <w:style w:type="paragraph" w:styleId="Nadpis1">
    <w:name w:val="heading 1"/>
    <w:basedOn w:val="Normln"/>
    <w:next w:val="Normln"/>
    <w:link w:val="Nadpis1Char"/>
    <w:uiPriority w:val="9"/>
    <w:qFormat/>
    <w:rsid w:val="000E1E5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Nadpis2">
    <w:name w:val="heading 2"/>
    <w:basedOn w:val="Normln"/>
    <w:link w:val="Nadpis2Char"/>
    <w:uiPriority w:val="9"/>
    <w:qFormat/>
    <w:rsid w:val="00AE6A99"/>
    <w:pPr>
      <w:spacing w:beforeAutospacing="1" w:after="0" w:afterAutospacing="1" w:line="240" w:lineRule="auto"/>
      <w:outlineLvl w:val="1"/>
    </w:pPr>
    <w:rPr>
      <w:rFonts w:eastAsia="Times New Roman" w:cs="Times New Roman"/>
      <w:b/>
      <w:bCs/>
      <w:sz w:val="36"/>
      <w:szCs w:val="36"/>
    </w:rPr>
  </w:style>
  <w:style w:type="paragraph" w:styleId="Nadpis3">
    <w:name w:val="heading 3"/>
    <w:basedOn w:val="Normln"/>
    <w:next w:val="Normln"/>
    <w:link w:val="Nadpis3Char"/>
    <w:uiPriority w:val="9"/>
    <w:unhideWhenUsed/>
    <w:qFormat/>
    <w:rsid w:val="00A00B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97C6A"/>
    <w:pPr>
      <w:ind w:left="720"/>
      <w:contextualSpacing/>
    </w:pPr>
  </w:style>
  <w:style w:type="paragraph" w:styleId="Normlnweb">
    <w:name w:val="Normal (Web)"/>
    <w:basedOn w:val="Normln"/>
    <w:uiPriority w:val="99"/>
    <w:unhideWhenUsed/>
    <w:rsid w:val="00B13D3C"/>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Standardnpsmoodstavce"/>
    <w:rsid w:val="00B13D3C"/>
  </w:style>
  <w:style w:type="character" w:styleId="Hypertextovodkaz">
    <w:name w:val="Hyperlink"/>
    <w:basedOn w:val="Standardnpsmoodstavce"/>
    <w:uiPriority w:val="99"/>
    <w:unhideWhenUsed/>
    <w:rsid w:val="00B13D3C"/>
    <w:rPr>
      <w:color w:val="0000FF"/>
      <w:u w:val="single"/>
    </w:rPr>
  </w:style>
  <w:style w:type="character" w:customStyle="1" w:styleId="apple-style-span">
    <w:name w:val="apple-style-span"/>
    <w:basedOn w:val="Standardnpsmoodstavce"/>
    <w:rsid w:val="00B13D3C"/>
  </w:style>
  <w:style w:type="paragraph" w:styleId="Zkladntext">
    <w:name w:val="Body Text"/>
    <w:basedOn w:val="Normln"/>
    <w:link w:val="ZkladntextChar"/>
    <w:semiHidden/>
    <w:rsid w:val="000E1E5D"/>
    <w:pPr>
      <w:spacing w:after="0" w:line="240" w:lineRule="auto"/>
    </w:pPr>
    <w:rPr>
      <w:rFonts w:eastAsia="Times New Roman" w:cs="Times New Roman"/>
    </w:rPr>
  </w:style>
  <w:style w:type="character" w:customStyle="1" w:styleId="ZkladntextChar">
    <w:name w:val="Základní text Char"/>
    <w:basedOn w:val="Standardnpsmoodstavce"/>
    <w:link w:val="Zkladntext"/>
    <w:semiHidden/>
    <w:rsid w:val="000E1E5D"/>
    <w:rPr>
      <w:rFonts w:ascii="Times New Roman" w:eastAsia="Times New Roman" w:hAnsi="Times New Roman" w:cs="Times New Roman"/>
    </w:rPr>
  </w:style>
  <w:style w:type="paragraph" w:styleId="Podtitul">
    <w:name w:val="Subtitle"/>
    <w:basedOn w:val="Normln"/>
    <w:link w:val="PodtitulChar"/>
    <w:qFormat/>
    <w:rsid w:val="000E1E5D"/>
    <w:pPr>
      <w:spacing w:after="0" w:line="240" w:lineRule="auto"/>
    </w:pPr>
    <w:rPr>
      <w:rFonts w:eastAsia="Times New Roman" w:cs="Times New Roman"/>
      <w:b/>
      <w:szCs w:val="24"/>
    </w:rPr>
  </w:style>
  <w:style w:type="character" w:customStyle="1" w:styleId="PodtitulChar">
    <w:name w:val="Podtitul Char"/>
    <w:basedOn w:val="Standardnpsmoodstavce"/>
    <w:link w:val="Podtitul"/>
    <w:rsid w:val="000E1E5D"/>
    <w:rPr>
      <w:rFonts w:ascii="Times New Roman" w:eastAsia="Times New Roman" w:hAnsi="Times New Roman" w:cs="Times New Roman"/>
      <w:b/>
      <w:sz w:val="24"/>
      <w:szCs w:val="24"/>
    </w:rPr>
  </w:style>
  <w:style w:type="paragraph" w:styleId="Zkladntext2">
    <w:name w:val="Body Text 2"/>
    <w:basedOn w:val="Normln"/>
    <w:link w:val="Zkladntext2Char"/>
    <w:uiPriority w:val="99"/>
    <w:semiHidden/>
    <w:unhideWhenUsed/>
    <w:rsid w:val="000E1E5D"/>
    <w:pPr>
      <w:spacing w:after="120" w:line="480" w:lineRule="auto"/>
    </w:pPr>
  </w:style>
  <w:style w:type="character" w:customStyle="1" w:styleId="Zkladntext2Char">
    <w:name w:val="Základní text 2 Char"/>
    <w:basedOn w:val="Standardnpsmoodstavce"/>
    <w:link w:val="Zkladntext2"/>
    <w:uiPriority w:val="99"/>
    <w:semiHidden/>
    <w:rsid w:val="000E1E5D"/>
  </w:style>
  <w:style w:type="character" w:customStyle="1" w:styleId="Nadpis1Char">
    <w:name w:val="Nadpis 1 Char"/>
    <w:basedOn w:val="Standardnpsmoodstavce"/>
    <w:link w:val="Nadpis1"/>
    <w:uiPriority w:val="9"/>
    <w:rsid w:val="000E1E5D"/>
    <w:rPr>
      <w:rFonts w:asciiTheme="majorHAnsi" w:eastAsiaTheme="majorEastAsia" w:hAnsiTheme="majorHAnsi" w:cstheme="majorBidi"/>
      <w:b/>
      <w:bCs/>
      <w:color w:val="365F91" w:themeColor="accent1" w:themeShade="BF"/>
      <w:sz w:val="28"/>
      <w:szCs w:val="28"/>
      <w:lang w:eastAsia="en-US"/>
    </w:rPr>
  </w:style>
  <w:style w:type="character" w:customStyle="1" w:styleId="Nadpis2Char">
    <w:name w:val="Nadpis 2 Char"/>
    <w:basedOn w:val="Standardnpsmoodstavce"/>
    <w:link w:val="Nadpis2"/>
    <w:uiPriority w:val="9"/>
    <w:rsid w:val="00AE6A99"/>
    <w:rPr>
      <w:rFonts w:ascii="Times New Roman" w:eastAsia="Times New Roman" w:hAnsi="Times New Roman" w:cs="Times New Roman"/>
      <w:b/>
      <w:bCs/>
      <w:sz w:val="36"/>
      <w:szCs w:val="36"/>
    </w:rPr>
  </w:style>
  <w:style w:type="character" w:customStyle="1" w:styleId="searchhit">
    <w:name w:val="search_hit"/>
    <w:basedOn w:val="Standardnpsmoodstavce"/>
    <w:rsid w:val="006D0E84"/>
  </w:style>
  <w:style w:type="character" w:customStyle="1" w:styleId="Nadpis3Char">
    <w:name w:val="Nadpis 3 Char"/>
    <w:basedOn w:val="Standardnpsmoodstavce"/>
    <w:link w:val="Nadpis3"/>
    <w:uiPriority w:val="9"/>
    <w:rsid w:val="00A00BEE"/>
    <w:rPr>
      <w:rFonts w:asciiTheme="majorHAnsi" w:eastAsiaTheme="majorEastAsia" w:hAnsiTheme="majorHAnsi" w:cstheme="majorBidi"/>
      <w:b/>
      <w:bCs/>
      <w:color w:val="4F81BD" w:themeColor="accent1"/>
    </w:rPr>
  </w:style>
  <w:style w:type="paragraph" w:styleId="Textbubliny">
    <w:name w:val="Balloon Text"/>
    <w:basedOn w:val="Normln"/>
    <w:link w:val="TextbublinyChar"/>
    <w:uiPriority w:val="99"/>
    <w:semiHidden/>
    <w:unhideWhenUsed/>
    <w:rsid w:val="00C3468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34680"/>
    <w:rPr>
      <w:rFonts w:ascii="Tahoma" w:hAnsi="Tahoma" w:cs="Tahoma"/>
      <w:sz w:val="16"/>
      <w:szCs w:val="16"/>
    </w:rPr>
  </w:style>
  <w:style w:type="paragraph" w:styleId="Nzev">
    <w:name w:val="Title"/>
    <w:basedOn w:val="Normln"/>
    <w:link w:val="NzevChar"/>
    <w:uiPriority w:val="99"/>
    <w:qFormat/>
    <w:rsid w:val="0095606A"/>
    <w:pPr>
      <w:spacing w:after="0" w:line="360" w:lineRule="auto"/>
      <w:jc w:val="center"/>
    </w:pPr>
    <w:rPr>
      <w:rFonts w:eastAsia="Times New Roman" w:cs="Times New Roman"/>
      <w:b/>
      <w:bCs/>
      <w:szCs w:val="24"/>
    </w:rPr>
  </w:style>
  <w:style w:type="character" w:customStyle="1" w:styleId="NzevChar">
    <w:name w:val="Název Char"/>
    <w:basedOn w:val="Standardnpsmoodstavce"/>
    <w:link w:val="Nzev"/>
    <w:uiPriority w:val="99"/>
    <w:rsid w:val="0095606A"/>
    <w:rPr>
      <w:rFonts w:ascii="Times New Roman" w:eastAsia="Times New Roman" w:hAnsi="Times New Roman" w:cs="Times New Roman"/>
      <w:b/>
      <w:bCs/>
      <w:sz w:val="24"/>
      <w:szCs w:val="24"/>
    </w:rPr>
  </w:style>
  <w:style w:type="paragraph" w:styleId="Zhlav">
    <w:name w:val="header"/>
    <w:basedOn w:val="Normln"/>
    <w:link w:val="ZhlavChar"/>
    <w:uiPriority w:val="99"/>
    <w:unhideWhenUsed/>
    <w:rsid w:val="002A31D9"/>
    <w:pPr>
      <w:tabs>
        <w:tab w:val="center" w:pos="4536"/>
        <w:tab w:val="right" w:pos="9072"/>
      </w:tabs>
      <w:spacing w:after="0" w:line="240" w:lineRule="auto"/>
    </w:pPr>
  </w:style>
  <w:style w:type="paragraph" w:styleId="Rejstk1">
    <w:name w:val="index 1"/>
    <w:basedOn w:val="Normln"/>
    <w:next w:val="Normln"/>
    <w:autoRedefine/>
    <w:uiPriority w:val="99"/>
    <w:semiHidden/>
    <w:unhideWhenUsed/>
    <w:rsid w:val="001F4D0A"/>
    <w:pPr>
      <w:spacing w:after="0" w:line="240" w:lineRule="auto"/>
      <w:ind w:left="220" w:hanging="220"/>
    </w:pPr>
  </w:style>
  <w:style w:type="character" w:customStyle="1" w:styleId="ZhlavChar">
    <w:name w:val="Záhlaví Char"/>
    <w:basedOn w:val="Standardnpsmoodstavce"/>
    <w:link w:val="Zhlav"/>
    <w:uiPriority w:val="99"/>
    <w:rsid w:val="002A31D9"/>
  </w:style>
  <w:style w:type="paragraph" w:styleId="Zpat">
    <w:name w:val="footer"/>
    <w:basedOn w:val="Normln"/>
    <w:link w:val="ZpatChar"/>
    <w:uiPriority w:val="99"/>
    <w:unhideWhenUsed/>
    <w:rsid w:val="002A31D9"/>
    <w:pPr>
      <w:tabs>
        <w:tab w:val="center" w:pos="4536"/>
        <w:tab w:val="right" w:pos="9072"/>
      </w:tabs>
      <w:spacing w:after="0" w:line="240" w:lineRule="auto"/>
    </w:pPr>
  </w:style>
  <w:style w:type="character" w:customStyle="1" w:styleId="ZpatChar">
    <w:name w:val="Zápatí Char"/>
    <w:basedOn w:val="Standardnpsmoodstavce"/>
    <w:link w:val="Zpat"/>
    <w:uiPriority w:val="99"/>
    <w:rsid w:val="002A31D9"/>
  </w:style>
  <w:style w:type="paragraph" w:styleId="Nadpisobsahu">
    <w:name w:val="TOC Heading"/>
    <w:basedOn w:val="Nadpis1"/>
    <w:next w:val="Normln"/>
    <w:uiPriority w:val="39"/>
    <w:unhideWhenUsed/>
    <w:qFormat/>
    <w:rsid w:val="00CB2EDD"/>
    <w:pPr>
      <w:outlineLvl w:val="9"/>
    </w:pPr>
    <w:rPr>
      <w:lang w:eastAsia="cs-CZ"/>
    </w:rPr>
  </w:style>
  <w:style w:type="paragraph" w:styleId="Obsah2">
    <w:name w:val="toc 2"/>
    <w:basedOn w:val="Normln"/>
    <w:next w:val="Normln"/>
    <w:autoRedefine/>
    <w:uiPriority w:val="39"/>
    <w:unhideWhenUsed/>
    <w:qFormat/>
    <w:rsid w:val="00CB2EDD"/>
    <w:pPr>
      <w:spacing w:after="100"/>
      <w:ind w:left="220"/>
    </w:pPr>
  </w:style>
  <w:style w:type="paragraph" w:styleId="Obsah3">
    <w:name w:val="toc 3"/>
    <w:basedOn w:val="Normln"/>
    <w:next w:val="Normln"/>
    <w:autoRedefine/>
    <w:uiPriority w:val="39"/>
    <w:unhideWhenUsed/>
    <w:qFormat/>
    <w:rsid w:val="00CB2EDD"/>
    <w:pPr>
      <w:spacing w:after="100"/>
      <w:ind w:left="440"/>
    </w:pPr>
  </w:style>
  <w:style w:type="paragraph" w:styleId="Obsah1">
    <w:name w:val="toc 1"/>
    <w:basedOn w:val="Normln"/>
    <w:next w:val="Normln"/>
    <w:autoRedefine/>
    <w:uiPriority w:val="39"/>
    <w:unhideWhenUsed/>
    <w:qFormat/>
    <w:rsid w:val="00CB2EDD"/>
    <w:pPr>
      <w:spacing w:after="100"/>
    </w:pPr>
  </w:style>
  <w:style w:type="table" w:styleId="Mkatabulky">
    <w:name w:val="Table Grid"/>
    <w:basedOn w:val="Normlntabulka"/>
    <w:uiPriority w:val="59"/>
    <w:rsid w:val="00A970E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A970E5"/>
    <w:pPr>
      <w:spacing w:after="0" w:line="240" w:lineRule="auto"/>
    </w:pPr>
  </w:style>
  <w:style w:type="paragraph" w:styleId="Textpoznpodarou">
    <w:name w:val="footnote text"/>
    <w:basedOn w:val="Normln"/>
    <w:link w:val="TextpoznpodarouChar"/>
    <w:uiPriority w:val="99"/>
    <w:unhideWhenUsed/>
    <w:rsid w:val="00AC2F1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AC2F13"/>
    <w:rPr>
      <w:rFonts w:ascii="Times New Roman" w:hAnsi="Times New Roman"/>
      <w:sz w:val="20"/>
      <w:szCs w:val="20"/>
    </w:rPr>
  </w:style>
  <w:style w:type="character" w:styleId="Znakapoznpodarou">
    <w:name w:val="footnote reference"/>
    <w:basedOn w:val="Standardnpsmoodstavce"/>
    <w:uiPriority w:val="99"/>
    <w:semiHidden/>
    <w:unhideWhenUsed/>
    <w:rsid w:val="00AC2F13"/>
    <w:rPr>
      <w:vertAlign w:val="superscript"/>
    </w:rPr>
  </w:style>
  <w:style w:type="paragraph" w:styleId="Textvysvtlivek">
    <w:name w:val="endnote text"/>
    <w:basedOn w:val="Normln"/>
    <w:link w:val="TextvysvtlivekChar"/>
    <w:uiPriority w:val="99"/>
    <w:semiHidden/>
    <w:unhideWhenUsed/>
    <w:rsid w:val="00426FD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426FD6"/>
    <w:rPr>
      <w:rFonts w:ascii="Times New Roman" w:hAnsi="Times New Roman"/>
      <w:sz w:val="20"/>
      <w:szCs w:val="20"/>
    </w:rPr>
  </w:style>
  <w:style w:type="character" w:styleId="Odkaznavysvtlivky">
    <w:name w:val="endnote reference"/>
    <w:basedOn w:val="Standardnpsmoodstavce"/>
    <w:uiPriority w:val="99"/>
    <w:semiHidden/>
    <w:unhideWhenUsed/>
    <w:rsid w:val="00426FD6"/>
    <w:rPr>
      <w:vertAlign w:val="superscript"/>
    </w:rPr>
  </w:style>
  <w:style w:type="character" w:styleId="Zdraznn">
    <w:name w:val="Emphasis"/>
    <w:basedOn w:val="Standardnpsmoodstavce"/>
    <w:uiPriority w:val="20"/>
    <w:qFormat/>
    <w:rsid w:val="006B1011"/>
    <w:rPr>
      <w:i/>
      <w:iCs/>
    </w:rPr>
  </w:style>
  <w:style w:type="paragraph" w:customStyle="1" w:styleId="Normal">
    <w:name w:val="[Normal]"/>
    <w:rsid w:val="000F1B5C"/>
    <w:pPr>
      <w:widowControl w:val="0"/>
      <w:autoSpaceDE w:val="0"/>
      <w:autoSpaceDN w:val="0"/>
      <w:adjustRightInd w:val="0"/>
      <w:spacing w:after="0" w:line="240" w:lineRule="auto"/>
    </w:pPr>
    <w:rPr>
      <w:rFonts w:ascii="Arial" w:hAnsi="Arial" w:cs="Arial"/>
      <w:sz w:val="24"/>
      <w:szCs w:val="24"/>
    </w:rPr>
  </w:style>
  <w:style w:type="character" w:styleId="Sledovanodkaz">
    <w:name w:val="FollowedHyperlink"/>
    <w:basedOn w:val="Standardnpsmoodstavce"/>
    <w:uiPriority w:val="99"/>
    <w:semiHidden/>
    <w:unhideWhenUsed/>
    <w:rsid w:val="00632A94"/>
    <w:rPr>
      <w:color w:val="800080" w:themeColor="followedHyperlink"/>
      <w:u w:val="single"/>
    </w:rPr>
  </w:style>
  <w:style w:type="paragraph" w:styleId="Obsah4">
    <w:name w:val="toc 4"/>
    <w:basedOn w:val="Normln"/>
    <w:next w:val="Normln"/>
    <w:autoRedefine/>
    <w:uiPriority w:val="39"/>
    <w:unhideWhenUsed/>
    <w:rsid w:val="0088095F"/>
    <w:pPr>
      <w:spacing w:after="100"/>
      <w:ind w:left="660"/>
    </w:pPr>
    <w:rPr>
      <w:rFonts w:asciiTheme="minorHAnsi" w:hAnsiTheme="minorHAnsi"/>
      <w:sz w:val="22"/>
    </w:rPr>
  </w:style>
  <w:style w:type="paragraph" w:styleId="Obsah5">
    <w:name w:val="toc 5"/>
    <w:basedOn w:val="Normln"/>
    <w:next w:val="Normln"/>
    <w:autoRedefine/>
    <w:uiPriority w:val="39"/>
    <w:unhideWhenUsed/>
    <w:rsid w:val="0088095F"/>
    <w:pPr>
      <w:spacing w:after="100"/>
      <w:ind w:left="880"/>
    </w:pPr>
    <w:rPr>
      <w:rFonts w:asciiTheme="minorHAnsi" w:hAnsiTheme="minorHAnsi"/>
      <w:sz w:val="22"/>
    </w:rPr>
  </w:style>
  <w:style w:type="paragraph" w:styleId="Obsah6">
    <w:name w:val="toc 6"/>
    <w:basedOn w:val="Normln"/>
    <w:next w:val="Normln"/>
    <w:autoRedefine/>
    <w:uiPriority w:val="39"/>
    <w:unhideWhenUsed/>
    <w:rsid w:val="0088095F"/>
    <w:pPr>
      <w:spacing w:after="100"/>
      <w:ind w:left="1100"/>
    </w:pPr>
    <w:rPr>
      <w:rFonts w:asciiTheme="minorHAnsi" w:hAnsiTheme="minorHAnsi"/>
      <w:sz w:val="22"/>
    </w:rPr>
  </w:style>
  <w:style w:type="paragraph" w:styleId="Obsah7">
    <w:name w:val="toc 7"/>
    <w:basedOn w:val="Normln"/>
    <w:next w:val="Normln"/>
    <w:autoRedefine/>
    <w:uiPriority w:val="39"/>
    <w:unhideWhenUsed/>
    <w:rsid w:val="0088095F"/>
    <w:pPr>
      <w:spacing w:after="100"/>
      <w:ind w:left="1320"/>
    </w:pPr>
    <w:rPr>
      <w:rFonts w:asciiTheme="minorHAnsi" w:hAnsiTheme="minorHAnsi"/>
      <w:sz w:val="22"/>
    </w:rPr>
  </w:style>
  <w:style w:type="paragraph" w:styleId="Obsah8">
    <w:name w:val="toc 8"/>
    <w:basedOn w:val="Normln"/>
    <w:next w:val="Normln"/>
    <w:autoRedefine/>
    <w:uiPriority w:val="39"/>
    <w:unhideWhenUsed/>
    <w:rsid w:val="0088095F"/>
    <w:pPr>
      <w:spacing w:after="100"/>
      <w:ind w:left="1540"/>
    </w:pPr>
    <w:rPr>
      <w:rFonts w:asciiTheme="minorHAnsi" w:hAnsiTheme="minorHAnsi"/>
      <w:sz w:val="22"/>
    </w:rPr>
  </w:style>
  <w:style w:type="paragraph" w:styleId="Obsah9">
    <w:name w:val="toc 9"/>
    <w:basedOn w:val="Normln"/>
    <w:next w:val="Normln"/>
    <w:autoRedefine/>
    <w:uiPriority w:val="39"/>
    <w:unhideWhenUsed/>
    <w:rsid w:val="0088095F"/>
    <w:pPr>
      <w:spacing w:after="100"/>
      <w:ind w:left="1760"/>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200130">
      <w:bodyDiv w:val="1"/>
      <w:marLeft w:val="0"/>
      <w:marRight w:val="0"/>
      <w:marTop w:val="0"/>
      <w:marBottom w:val="0"/>
      <w:divBdr>
        <w:top w:val="none" w:sz="0" w:space="0" w:color="auto"/>
        <w:left w:val="none" w:sz="0" w:space="0" w:color="auto"/>
        <w:bottom w:val="none" w:sz="0" w:space="0" w:color="auto"/>
        <w:right w:val="none" w:sz="0" w:space="0" w:color="auto"/>
      </w:divBdr>
    </w:div>
    <w:div w:id="1095250328">
      <w:bodyDiv w:val="1"/>
      <w:marLeft w:val="0"/>
      <w:marRight w:val="0"/>
      <w:marTop w:val="0"/>
      <w:marBottom w:val="0"/>
      <w:divBdr>
        <w:top w:val="none" w:sz="0" w:space="0" w:color="auto"/>
        <w:left w:val="none" w:sz="0" w:space="0" w:color="auto"/>
        <w:bottom w:val="none" w:sz="0" w:space="0" w:color="auto"/>
        <w:right w:val="none" w:sz="0" w:space="0" w:color="auto"/>
      </w:divBdr>
    </w:div>
    <w:div w:id="1527985711">
      <w:bodyDiv w:val="1"/>
      <w:marLeft w:val="0"/>
      <w:marRight w:val="0"/>
      <w:marTop w:val="0"/>
      <w:marBottom w:val="0"/>
      <w:divBdr>
        <w:top w:val="none" w:sz="0" w:space="0" w:color="auto"/>
        <w:left w:val="none" w:sz="0" w:space="0" w:color="auto"/>
        <w:bottom w:val="none" w:sz="0" w:space="0" w:color="auto"/>
        <w:right w:val="none" w:sz="0" w:space="0" w:color="auto"/>
      </w:divBdr>
    </w:div>
    <w:div w:id="1551065120">
      <w:bodyDiv w:val="1"/>
      <w:marLeft w:val="0"/>
      <w:marRight w:val="0"/>
      <w:marTop w:val="0"/>
      <w:marBottom w:val="0"/>
      <w:divBdr>
        <w:top w:val="none" w:sz="0" w:space="0" w:color="auto"/>
        <w:left w:val="none" w:sz="0" w:space="0" w:color="auto"/>
        <w:bottom w:val="none" w:sz="0" w:space="0" w:color="auto"/>
        <w:right w:val="none" w:sz="0" w:space="0" w:color="auto"/>
      </w:divBdr>
    </w:div>
    <w:div w:id="1716195033">
      <w:bodyDiv w:val="1"/>
      <w:marLeft w:val="0"/>
      <w:marRight w:val="0"/>
      <w:marTop w:val="0"/>
      <w:marBottom w:val="0"/>
      <w:divBdr>
        <w:top w:val="none" w:sz="0" w:space="0" w:color="auto"/>
        <w:left w:val="none" w:sz="0" w:space="0" w:color="auto"/>
        <w:bottom w:val="none" w:sz="0" w:space="0" w:color="auto"/>
        <w:right w:val="none" w:sz="0" w:space="0" w:color="auto"/>
      </w:divBdr>
    </w:div>
    <w:div w:id="2075740100">
      <w:bodyDiv w:val="1"/>
      <w:marLeft w:val="0"/>
      <w:marRight w:val="0"/>
      <w:marTop w:val="0"/>
      <w:marBottom w:val="0"/>
      <w:divBdr>
        <w:top w:val="none" w:sz="0" w:space="0" w:color="auto"/>
        <w:left w:val="none" w:sz="0" w:space="0" w:color="auto"/>
        <w:bottom w:val="none" w:sz="0" w:space="0" w:color="auto"/>
        <w:right w:val="none" w:sz="0" w:space="0" w:color="auto"/>
      </w:divBdr>
    </w:div>
    <w:div w:id="210372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pravo.cz/top/clanky/zastavni-pravo-podle-noveho-obcanskeho-zakoniku-91605.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pravo.cz/top/clanky/zastavni-pravo-podle-noveho-obcanskeho-zakoniku-91605.html" TargetMode="External"/><Relationship Id="rId1" Type="http://schemas.openxmlformats.org/officeDocument/2006/relationships/hyperlink" Target="http://www.epravo.cz/top/clanky/zastavni-pravo-podle-noveho-obcanskeho-zakoniku-91605.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NS</b:Tag>
    <b:SourceType>Misc</b:SourceType>
    <b:Guid>{54B680DD-A957-4562-9279-D908422A78E6}</b:Guid>
    <b:Author>
      <b:Author>
        <b:NameList>
          <b:Person>
            <b:Last>NS</b:Last>
          </b:Person>
        </b:NameList>
      </b:Author>
    </b:Author>
    <b:RefOrder>1</b:RefOrder>
  </b:Source>
</b:Sources>
</file>

<file path=customXml/itemProps1.xml><?xml version="1.0" encoding="utf-8"?>
<ds:datastoreItem xmlns:ds="http://schemas.openxmlformats.org/officeDocument/2006/customXml" ds:itemID="{00A1C349-29FE-4741-ADE9-4464F3056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30303</Words>
  <Characters>178793</Characters>
  <Application>Microsoft Office Word</Application>
  <DocSecurity>0</DocSecurity>
  <Lines>1489</Lines>
  <Paragraphs>417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Kocina</dc:creator>
  <cp:lastModifiedBy>Sedlakova Lenka</cp:lastModifiedBy>
  <cp:revision>2</cp:revision>
  <cp:lastPrinted>2015-01-15T16:15:00Z</cp:lastPrinted>
  <dcterms:created xsi:type="dcterms:W3CDTF">2015-03-30T09:29:00Z</dcterms:created>
  <dcterms:modified xsi:type="dcterms:W3CDTF">2015-03-30T09:29:00Z</dcterms:modified>
</cp:coreProperties>
</file>