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BC6FB" w14:textId="77777777" w:rsidR="007D1992" w:rsidRPr="003F62B7" w:rsidRDefault="00306C7A" w:rsidP="00761CBA">
      <w:pPr>
        <w:spacing w:line="240" w:lineRule="auto"/>
        <w:jc w:val="center"/>
        <w:rPr>
          <w:rFonts w:cs="Times New Roman"/>
          <w:b w:val="0"/>
          <w:sz w:val="32"/>
          <w:szCs w:val="32"/>
        </w:rPr>
      </w:pPr>
      <w:r w:rsidRPr="003F62B7">
        <w:rPr>
          <w:rFonts w:cs="Times New Roman"/>
          <w:b w:val="0"/>
          <w:sz w:val="32"/>
          <w:szCs w:val="32"/>
        </w:rPr>
        <w:t>Univerzita Palackého v Olomouci</w:t>
      </w:r>
    </w:p>
    <w:p w14:paraId="563D573C" w14:textId="77777777" w:rsidR="00306C7A" w:rsidRPr="003F62B7" w:rsidRDefault="00306C7A" w:rsidP="00761CBA">
      <w:pPr>
        <w:spacing w:line="240" w:lineRule="auto"/>
        <w:jc w:val="center"/>
        <w:rPr>
          <w:rFonts w:cs="Times New Roman"/>
          <w:b w:val="0"/>
          <w:sz w:val="32"/>
          <w:szCs w:val="32"/>
        </w:rPr>
      </w:pPr>
      <w:r w:rsidRPr="003F62B7">
        <w:rPr>
          <w:rFonts w:cs="Times New Roman"/>
          <w:b w:val="0"/>
          <w:sz w:val="32"/>
          <w:szCs w:val="32"/>
        </w:rPr>
        <w:t>Filozofická fakulta</w:t>
      </w:r>
    </w:p>
    <w:p w14:paraId="0A4880A7" w14:textId="77777777" w:rsidR="00306C7A" w:rsidRPr="003F62B7" w:rsidRDefault="00306C7A" w:rsidP="00761CBA">
      <w:pPr>
        <w:spacing w:line="240" w:lineRule="auto"/>
        <w:jc w:val="center"/>
        <w:rPr>
          <w:rFonts w:cs="Times New Roman"/>
          <w:b w:val="0"/>
          <w:sz w:val="32"/>
          <w:szCs w:val="32"/>
        </w:rPr>
      </w:pPr>
      <w:r w:rsidRPr="003F62B7">
        <w:rPr>
          <w:rFonts w:cs="Times New Roman"/>
          <w:b w:val="0"/>
          <w:sz w:val="32"/>
          <w:szCs w:val="32"/>
        </w:rPr>
        <w:t>Katedra psychologie</w:t>
      </w:r>
    </w:p>
    <w:p w14:paraId="1A7C30B5" w14:textId="0B56A7DB" w:rsidR="00306C7A" w:rsidRDefault="00306C7A" w:rsidP="00761CBA">
      <w:pPr>
        <w:spacing w:line="240" w:lineRule="auto"/>
        <w:rPr>
          <w:rFonts w:cs="Times New Roman"/>
          <w:b w:val="0"/>
          <w:szCs w:val="28"/>
        </w:rPr>
      </w:pPr>
    </w:p>
    <w:p w14:paraId="29653F69" w14:textId="77777777" w:rsidR="00306C7A" w:rsidRDefault="00306C7A" w:rsidP="00306C7A">
      <w:pPr>
        <w:spacing w:line="240" w:lineRule="auto"/>
        <w:jc w:val="center"/>
        <w:rPr>
          <w:rFonts w:cs="Times New Roman"/>
          <w:b w:val="0"/>
          <w:szCs w:val="28"/>
        </w:rPr>
      </w:pPr>
    </w:p>
    <w:p w14:paraId="70F6CCC6" w14:textId="45F380E4" w:rsidR="005A6093" w:rsidRPr="003F62B7" w:rsidRDefault="003F62B7" w:rsidP="003F62B7">
      <w:pPr>
        <w:pStyle w:val="Bezmezer"/>
        <w:spacing w:line="360" w:lineRule="auto"/>
        <w:jc w:val="center"/>
        <w:rPr>
          <w:rFonts w:cs="Times New Roman"/>
          <w:b/>
          <w:sz w:val="28"/>
          <w:szCs w:val="28"/>
        </w:rPr>
      </w:pPr>
      <w:r w:rsidRPr="003F62B7">
        <w:rPr>
          <w:rFonts w:cs="Times New Roman"/>
          <w:b/>
          <w:sz w:val="28"/>
          <w:szCs w:val="28"/>
        </w:rPr>
        <w:t>VZDĚLÁVACÍ VÝSLEDKY, SEBEPOJETÍ A ZVLÁDÁNÍ NÁROČNÝCH ŽIVOTNÍCH SITUACÍ V KONTEXTU NADVÁHY A OBEZITY U DĚTÍ PREPUBESCENTNÍHO VĚKU</w:t>
      </w:r>
    </w:p>
    <w:p w14:paraId="6E3823E7" w14:textId="77777777" w:rsidR="003F62B7" w:rsidRDefault="003F62B7" w:rsidP="00761CBA">
      <w:pPr>
        <w:pStyle w:val="Bezmezer"/>
        <w:spacing w:line="360" w:lineRule="auto"/>
        <w:jc w:val="center"/>
        <w:rPr>
          <w:rFonts w:cs="Times New Roman"/>
          <w:b/>
          <w:sz w:val="32"/>
          <w:szCs w:val="32"/>
        </w:rPr>
      </w:pPr>
    </w:p>
    <w:p w14:paraId="1631C653" w14:textId="47F4A39B" w:rsidR="00D86C3B" w:rsidRPr="003F62B7" w:rsidRDefault="00D86C3B" w:rsidP="00761CBA">
      <w:pPr>
        <w:pStyle w:val="Bezmezer"/>
        <w:spacing w:line="360" w:lineRule="auto"/>
        <w:jc w:val="center"/>
        <w:rPr>
          <w:rFonts w:cs="Times New Roman"/>
          <w:sz w:val="28"/>
          <w:szCs w:val="28"/>
        </w:rPr>
      </w:pPr>
      <w:r w:rsidRPr="003F62B7">
        <w:rPr>
          <w:rFonts w:cs="Times New Roman"/>
          <w:sz w:val="28"/>
          <w:szCs w:val="28"/>
        </w:rPr>
        <w:t>E</w:t>
      </w:r>
      <w:r w:rsidR="003F62B7" w:rsidRPr="003F62B7">
        <w:rPr>
          <w:rFonts w:cs="Times New Roman"/>
          <w:sz w:val="28"/>
          <w:szCs w:val="28"/>
        </w:rPr>
        <w:t>DUCATIONAL PERFORMANCE, SELF-CONCEPT AND COPING WITH DIFFICULT LIFE SITUATIONS IN OVERWEIGHT AND OBESE PREPUBESCENT CHILDREN</w:t>
      </w:r>
    </w:p>
    <w:p w14:paraId="3B3C4A56" w14:textId="77777777" w:rsidR="00D86C3B" w:rsidRPr="003F62B7" w:rsidRDefault="00D86C3B" w:rsidP="00761CBA">
      <w:pPr>
        <w:pStyle w:val="Bezmezer"/>
        <w:spacing w:line="360" w:lineRule="auto"/>
        <w:jc w:val="center"/>
        <w:rPr>
          <w:rFonts w:cs="Times New Roman"/>
          <w:sz w:val="28"/>
          <w:szCs w:val="28"/>
        </w:rPr>
      </w:pPr>
    </w:p>
    <w:p w14:paraId="471AA969" w14:textId="1B253211" w:rsidR="005A6093" w:rsidRPr="00ED40F6" w:rsidRDefault="005A6093" w:rsidP="00761CBA">
      <w:pPr>
        <w:pStyle w:val="Bezmezer"/>
        <w:spacing w:line="360" w:lineRule="auto"/>
        <w:jc w:val="center"/>
        <w:rPr>
          <w:rFonts w:cs="Times New Roman"/>
          <w:b/>
          <w:color w:val="00B0F0"/>
          <w:sz w:val="32"/>
          <w:szCs w:val="32"/>
        </w:rPr>
      </w:pPr>
    </w:p>
    <w:p w14:paraId="64E2071F" w14:textId="05766D6A" w:rsidR="0015735E" w:rsidRDefault="003F62B7" w:rsidP="009A61E7">
      <w:pPr>
        <w:pStyle w:val="Vchoz"/>
        <w:spacing w:line="360" w:lineRule="auto"/>
        <w:jc w:val="center"/>
        <w:rPr>
          <w:rFonts w:cs="Times New Roman"/>
          <w:b w:val="0"/>
          <w:color w:val="000000"/>
          <w:szCs w:val="32"/>
        </w:rPr>
      </w:pPr>
      <w:r>
        <w:rPr>
          <w:noProof/>
          <w:lang w:eastAsia="cs-CZ"/>
        </w:rPr>
        <w:drawing>
          <wp:inline distT="0" distB="0" distL="0" distR="0" wp14:anchorId="2B5035BB" wp14:editId="3F29FF94">
            <wp:extent cx="1857375" cy="15240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7375" cy="1524000"/>
                    </a:xfrm>
                    <a:prstGeom prst="rect">
                      <a:avLst/>
                    </a:prstGeom>
                  </pic:spPr>
                </pic:pic>
              </a:graphicData>
            </a:graphic>
          </wp:inline>
        </w:drawing>
      </w:r>
    </w:p>
    <w:p w14:paraId="4E381244" w14:textId="476CBEF2" w:rsidR="0015735E" w:rsidRDefault="0015735E" w:rsidP="003C2629">
      <w:pPr>
        <w:pStyle w:val="Bezmezer"/>
        <w:jc w:val="center"/>
        <w:rPr>
          <w:szCs w:val="32"/>
        </w:rPr>
      </w:pPr>
    </w:p>
    <w:p w14:paraId="5B37308E" w14:textId="0F799E1F" w:rsidR="003F62B7" w:rsidRDefault="003F62B7" w:rsidP="005A6093">
      <w:pPr>
        <w:pStyle w:val="Vchoz"/>
        <w:spacing w:line="360" w:lineRule="auto"/>
        <w:jc w:val="center"/>
        <w:rPr>
          <w:rFonts w:cs="Times New Roman"/>
          <w:b w:val="0"/>
          <w:color w:val="000000"/>
          <w:szCs w:val="32"/>
        </w:rPr>
      </w:pPr>
    </w:p>
    <w:p w14:paraId="1EAAC35F" w14:textId="77777777" w:rsidR="00B27D6C" w:rsidRDefault="00B27D6C" w:rsidP="005A6093">
      <w:pPr>
        <w:pStyle w:val="Vchoz"/>
        <w:spacing w:line="360" w:lineRule="auto"/>
        <w:jc w:val="center"/>
        <w:rPr>
          <w:rFonts w:cs="Times New Roman"/>
          <w:b w:val="0"/>
          <w:color w:val="000000"/>
          <w:szCs w:val="32"/>
        </w:rPr>
      </w:pPr>
      <w:r>
        <w:rPr>
          <w:rFonts w:cs="Times New Roman"/>
          <w:color w:val="000000"/>
          <w:szCs w:val="32"/>
        </w:rPr>
        <w:t>Disertační práce</w:t>
      </w:r>
    </w:p>
    <w:p w14:paraId="36D8F59F" w14:textId="606E58D3" w:rsidR="00B27D6C" w:rsidRDefault="00B27D6C" w:rsidP="00761CBA">
      <w:pPr>
        <w:pStyle w:val="Vchoz"/>
        <w:spacing w:line="360" w:lineRule="auto"/>
        <w:rPr>
          <w:rFonts w:cs="Times New Roman"/>
          <w:b w:val="0"/>
          <w:color w:val="000000"/>
          <w:szCs w:val="32"/>
        </w:rPr>
      </w:pPr>
    </w:p>
    <w:p w14:paraId="3C53A828" w14:textId="77777777" w:rsidR="00B27D6C" w:rsidRPr="003F62B7" w:rsidRDefault="00B27D6C" w:rsidP="00B27D6C">
      <w:pPr>
        <w:pStyle w:val="Vchoz"/>
        <w:spacing w:line="360" w:lineRule="auto"/>
        <w:rPr>
          <w:rFonts w:cs="Times New Roman"/>
          <w:b w:val="0"/>
          <w:color w:val="000000"/>
          <w:sz w:val="28"/>
          <w:szCs w:val="28"/>
        </w:rPr>
      </w:pPr>
      <w:r w:rsidRPr="003F62B7">
        <w:rPr>
          <w:rFonts w:cs="Times New Roman"/>
          <w:b w:val="0"/>
          <w:color w:val="000000"/>
          <w:sz w:val="28"/>
          <w:szCs w:val="28"/>
        </w:rPr>
        <w:t>Autorka:                      PhDr. Hana Včelařová</w:t>
      </w:r>
    </w:p>
    <w:p w14:paraId="36AEC331" w14:textId="652ED347" w:rsidR="00761CBA" w:rsidRDefault="00B27D6C" w:rsidP="003F62B7">
      <w:pPr>
        <w:pStyle w:val="Vchoz"/>
        <w:spacing w:line="360" w:lineRule="auto"/>
        <w:rPr>
          <w:rFonts w:cs="Times New Roman"/>
          <w:b w:val="0"/>
          <w:color w:val="000000"/>
          <w:sz w:val="28"/>
          <w:szCs w:val="28"/>
        </w:rPr>
      </w:pPr>
      <w:r w:rsidRPr="003F62B7">
        <w:rPr>
          <w:rFonts w:cs="Times New Roman"/>
          <w:b w:val="0"/>
          <w:color w:val="000000"/>
          <w:sz w:val="28"/>
          <w:szCs w:val="28"/>
        </w:rPr>
        <w:t xml:space="preserve">Vedoucí práce:          </w:t>
      </w:r>
      <w:r w:rsidR="0033779C" w:rsidRPr="003F62B7">
        <w:rPr>
          <w:rFonts w:cs="Times New Roman"/>
          <w:b w:val="0"/>
          <w:color w:val="000000"/>
          <w:sz w:val="28"/>
          <w:szCs w:val="28"/>
        </w:rPr>
        <w:t xml:space="preserve">  prof. Ph</w:t>
      </w:r>
      <w:r w:rsidR="002C16E9" w:rsidRPr="003F62B7">
        <w:rPr>
          <w:rFonts w:cs="Times New Roman"/>
          <w:b w:val="0"/>
          <w:color w:val="000000"/>
          <w:sz w:val="28"/>
          <w:szCs w:val="28"/>
        </w:rPr>
        <w:t xml:space="preserve">Dr. </w:t>
      </w:r>
      <w:r w:rsidR="00761CBA" w:rsidRPr="003F62B7">
        <w:rPr>
          <w:rFonts w:cs="Times New Roman"/>
          <w:b w:val="0"/>
          <w:color w:val="000000"/>
          <w:sz w:val="28"/>
          <w:szCs w:val="28"/>
        </w:rPr>
        <w:t>Cakirpaloglu Panajotis</w:t>
      </w:r>
      <w:r w:rsidR="002C16E9" w:rsidRPr="003F62B7">
        <w:rPr>
          <w:rFonts w:cs="Times New Roman"/>
          <w:b w:val="0"/>
          <w:color w:val="000000"/>
          <w:sz w:val="28"/>
          <w:szCs w:val="28"/>
        </w:rPr>
        <w:t>, DrSc.</w:t>
      </w:r>
    </w:p>
    <w:p w14:paraId="506C3E42" w14:textId="77777777" w:rsidR="009A61E7" w:rsidRPr="003F62B7" w:rsidRDefault="009A61E7" w:rsidP="003F62B7">
      <w:pPr>
        <w:pStyle w:val="Vchoz"/>
        <w:spacing w:line="360" w:lineRule="auto"/>
        <w:rPr>
          <w:rFonts w:cs="Times New Roman"/>
          <w:b w:val="0"/>
          <w:color w:val="000000"/>
          <w:sz w:val="28"/>
          <w:szCs w:val="28"/>
        </w:rPr>
      </w:pPr>
    </w:p>
    <w:p w14:paraId="6983033E" w14:textId="77777777" w:rsidR="00C457FF" w:rsidRPr="00171B9F" w:rsidRDefault="00171B9F" w:rsidP="00C457FF">
      <w:pPr>
        <w:jc w:val="center"/>
        <w:rPr>
          <w:rFonts w:cs="Times New Roman"/>
          <w:b w:val="0"/>
          <w:szCs w:val="28"/>
        </w:rPr>
      </w:pPr>
      <w:r>
        <w:rPr>
          <w:rFonts w:cs="Times New Roman"/>
          <w:b w:val="0"/>
          <w:szCs w:val="28"/>
        </w:rPr>
        <w:t>Olomouc 2020</w:t>
      </w:r>
    </w:p>
    <w:p w14:paraId="6220568F" w14:textId="77777777" w:rsidR="004D212B" w:rsidRPr="00020383" w:rsidRDefault="004D212B" w:rsidP="00995467">
      <w:pPr>
        <w:rPr>
          <w:b w:val="0"/>
        </w:rPr>
      </w:pPr>
    </w:p>
    <w:p w14:paraId="0DA5A184" w14:textId="286C4044" w:rsidR="00761CBA" w:rsidRPr="00020383" w:rsidRDefault="00A46C33" w:rsidP="00020383">
      <w:pPr>
        <w:spacing w:line="360" w:lineRule="auto"/>
        <w:jc w:val="both"/>
        <w:rPr>
          <w:rFonts w:cs="Times New Roman"/>
          <w:b w:val="0"/>
          <w:sz w:val="24"/>
          <w:szCs w:val="24"/>
        </w:rPr>
      </w:pPr>
      <w:r w:rsidRPr="00020383">
        <w:rPr>
          <w:rFonts w:cs="Times New Roman"/>
          <w:b w:val="0"/>
          <w:sz w:val="24"/>
          <w:szCs w:val="24"/>
        </w:rPr>
        <w:t xml:space="preserve">Na tomto místě chci poděkovat zejména vedoucímu práce - panu </w:t>
      </w:r>
      <w:r w:rsidR="00171B9F" w:rsidRPr="00020383">
        <w:rPr>
          <w:rFonts w:cs="Times New Roman"/>
          <w:b w:val="0"/>
          <w:sz w:val="24"/>
          <w:szCs w:val="24"/>
        </w:rPr>
        <w:t>prof. PhDr. DrSc. Panajotimu Cakirpaloglu</w:t>
      </w:r>
      <w:r w:rsidRPr="00020383">
        <w:rPr>
          <w:rFonts w:cs="Times New Roman"/>
          <w:b w:val="0"/>
          <w:sz w:val="24"/>
          <w:szCs w:val="24"/>
        </w:rPr>
        <w:t xml:space="preserve"> za vedení, čas</w:t>
      </w:r>
      <w:r w:rsidR="00C457FF" w:rsidRPr="00020383">
        <w:rPr>
          <w:rFonts w:cs="Times New Roman"/>
          <w:b w:val="0"/>
          <w:sz w:val="24"/>
          <w:szCs w:val="24"/>
        </w:rPr>
        <w:t xml:space="preserve"> a </w:t>
      </w:r>
      <w:r w:rsidRPr="00020383">
        <w:rPr>
          <w:rFonts w:cs="Times New Roman"/>
          <w:b w:val="0"/>
          <w:sz w:val="24"/>
          <w:szCs w:val="24"/>
        </w:rPr>
        <w:t xml:space="preserve">cenné připomínky při </w:t>
      </w:r>
      <w:r w:rsidR="000C5EE4" w:rsidRPr="00020383">
        <w:rPr>
          <w:rFonts w:cs="Times New Roman"/>
          <w:b w:val="0"/>
          <w:sz w:val="24"/>
          <w:szCs w:val="24"/>
        </w:rPr>
        <w:t xml:space="preserve">jejím </w:t>
      </w:r>
      <w:r w:rsidRPr="00020383">
        <w:rPr>
          <w:rFonts w:cs="Times New Roman"/>
          <w:b w:val="0"/>
          <w:sz w:val="24"/>
          <w:szCs w:val="24"/>
        </w:rPr>
        <w:t xml:space="preserve">vzniku a panu </w:t>
      </w:r>
      <w:r w:rsidR="00171B9F" w:rsidRPr="00020383">
        <w:rPr>
          <w:rFonts w:cs="Times New Roman"/>
          <w:b w:val="0"/>
          <w:sz w:val="24"/>
          <w:szCs w:val="24"/>
        </w:rPr>
        <w:t xml:space="preserve">PhDr. Danielovi Dostálovi, Ph.D. </w:t>
      </w:r>
      <w:r w:rsidRPr="00020383">
        <w:rPr>
          <w:rFonts w:cs="Times New Roman"/>
          <w:b w:val="0"/>
          <w:sz w:val="24"/>
          <w:szCs w:val="24"/>
        </w:rPr>
        <w:t xml:space="preserve">za jeho práci, korekci a pomoc při </w:t>
      </w:r>
      <w:r w:rsidR="000C5EE4" w:rsidRPr="00020383">
        <w:rPr>
          <w:rFonts w:cs="Times New Roman"/>
          <w:b w:val="0"/>
          <w:sz w:val="24"/>
          <w:szCs w:val="24"/>
        </w:rPr>
        <w:t xml:space="preserve">části </w:t>
      </w:r>
      <w:r w:rsidRPr="00020383">
        <w:rPr>
          <w:rFonts w:cs="Times New Roman"/>
          <w:b w:val="0"/>
          <w:sz w:val="24"/>
          <w:szCs w:val="24"/>
        </w:rPr>
        <w:t>s</w:t>
      </w:r>
      <w:r w:rsidR="000C5EE4" w:rsidRPr="00020383">
        <w:rPr>
          <w:rFonts w:cs="Times New Roman"/>
          <w:b w:val="0"/>
          <w:sz w:val="24"/>
          <w:szCs w:val="24"/>
        </w:rPr>
        <w:t>tatistického</w:t>
      </w:r>
      <w:r w:rsidR="00171B9F" w:rsidRPr="00020383">
        <w:rPr>
          <w:rFonts w:cs="Times New Roman"/>
          <w:b w:val="0"/>
          <w:sz w:val="24"/>
          <w:szCs w:val="24"/>
        </w:rPr>
        <w:t xml:space="preserve"> zpracování </w:t>
      </w:r>
      <w:r w:rsidRPr="00020383">
        <w:rPr>
          <w:rFonts w:cs="Times New Roman"/>
          <w:b w:val="0"/>
          <w:sz w:val="24"/>
          <w:szCs w:val="24"/>
        </w:rPr>
        <w:t xml:space="preserve"> dat.</w:t>
      </w:r>
      <w:r w:rsidR="00502957" w:rsidRPr="00020383">
        <w:rPr>
          <w:rFonts w:cs="Times New Roman"/>
          <w:b w:val="0"/>
          <w:sz w:val="24"/>
          <w:szCs w:val="24"/>
        </w:rPr>
        <w:t xml:space="preserve"> </w:t>
      </w:r>
      <w:r w:rsidR="00C457FF" w:rsidRPr="00020383">
        <w:rPr>
          <w:rFonts w:cs="Times New Roman"/>
          <w:b w:val="0"/>
          <w:sz w:val="24"/>
          <w:szCs w:val="24"/>
        </w:rPr>
        <w:t>P</w:t>
      </w:r>
      <w:r w:rsidR="00171B9F" w:rsidRPr="00020383">
        <w:rPr>
          <w:rFonts w:cs="Times New Roman"/>
          <w:b w:val="0"/>
          <w:sz w:val="24"/>
          <w:szCs w:val="24"/>
        </w:rPr>
        <w:t xml:space="preserve">oděkování </w:t>
      </w:r>
      <w:r w:rsidR="008B30B1" w:rsidRPr="00020383">
        <w:rPr>
          <w:rFonts w:cs="Times New Roman"/>
          <w:b w:val="0"/>
          <w:sz w:val="24"/>
          <w:szCs w:val="24"/>
        </w:rPr>
        <w:t xml:space="preserve">za </w:t>
      </w:r>
      <w:r w:rsidR="00C457FF" w:rsidRPr="00020383">
        <w:rPr>
          <w:rFonts w:cs="Times New Roman"/>
          <w:b w:val="0"/>
          <w:sz w:val="24"/>
          <w:szCs w:val="24"/>
        </w:rPr>
        <w:t xml:space="preserve">velkou </w:t>
      </w:r>
      <w:r w:rsidR="008B30B1" w:rsidRPr="00020383">
        <w:rPr>
          <w:rFonts w:cs="Times New Roman"/>
          <w:b w:val="0"/>
          <w:sz w:val="24"/>
          <w:szCs w:val="24"/>
        </w:rPr>
        <w:t xml:space="preserve">podporu </w:t>
      </w:r>
      <w:r w:rsidR="000C5EE4" w:rsidRPr="00020383">
        <w:rPr>
          <w:rFonts w:cs="Times New Roman"/>
          <w:b w:val="0"/>
          <w:sz w:val="24"/>
          <w:szCs w:val="24"/>
        </w:rPr>
        <w:t>patří také</w:t>
      </w:r>
      <w:r w:rsidR="00171B9F" w:rsidRPr="00020383">
        <w:rPr>
          <w:rFonts w:cs="Times New Roman"/>
          <w:b w:val="0"/>
          <w:sz w:val="24"/>
          <w:szCs w:val="24"/>
        </w:rPr>
        <w:t xml:space="preserve"> paní MUDr. Marii Nejedlé</w:t>
      </w:r>
      <w:r w:rsidR="00561285" w:rsidRPr="00020383">
        <w:rPr>
          <w:rFonts w:cs="Times New Roman"/>
          <w:b w:val="0"/>
          <w:sz w:val="24"/>
          <w:szCs w:val="24"/>
        </w:rPr>
        <w:t xml:space="preserve">, která byla v době realizace výzkumu </w:t>
      </w:r>
      <w:r w:rsidR="00502957" w:rsidRPr="00020383">
        <w:rPr>
          <w:rFonts w:cs="Times New Roman"/>
          <w:b w:val="0"/>
          <w:sz w:val="24"/>
          <w:szCs w:val="24"/>
        </w:rPr>
        <w:t>ředit</w:t>
      </w:r>
      <w:r w:rsidR="00561285" w:rsidRPr="00020383">
        <w:rPr>
          <w:rFonts w:cs="Times New Roman"/>
          <w:b w:val="0"/>
          <w:sz w:val="24"/>
          <w:szCs w:val="24"/>
        </w:rPr>
        <w:t xml:space="preserve">elkou </w:t>
      </w:r>
      <w:r w:rsidR="00171B9F" w:rsidRPr="00020383">
        <w:rPr>
          <w:rFonts w:cs="Times New Roman"/>
          <w:b w:val="0"/>
          <w:sz w:val="24"/>
          <w:szCs w:val="24"/>
        </w:rPr>
        <w:t>Státního zdravotního ústavu</w:t>
      </w:r>
      <w:r w:rsidR="00A746B8" w:rsidRPr="00020383">
        <w:rPr>
          <w:rFonts w:cs="Times New Roman"/>
          <w:b w:val="0"/>
          <w:sz w:val="24"/>
          <w:szCs w:val="24"/>
        </w:rPr>
        <w:t xml:space="preserve"> v</w:t>
      </w:r>
      <w:r w:rsidR="00EF510C" w:rsidRPr="00020383">
        <w:rPr>
          <w:rFonts w:cs="Times New Roman"/>
          <w:b w:val="0"/>
          <w:sz w:val="24"/>
          <w:szCs w:val="24"/>
        </w:rPr>
        <w:t> </w:t>
      </w:r>
      <w:r w:rsidR="00A746B8" w:rsidRPr="00020383">
        <w:rPr>
          <w:rFonts w:cs="Times New Roman"/>
          <w:b w:val="0"/>
          <w:sz w:val="24"/>
          <w:szCs w:val="24"/>
        </w:rPr>
        <w:t>Praze</w:t>
      </w:r>
      <w:r w:rsidR="000C5EE4" w:rsidRPr="00020383">
        <w:rPr>
          <w:rFonts w:cs="Times New Roman"/>
          <w:b w:val="0"/>
          <w:sz w:val="24"/>
          <w:szCs w:val="24"/>
        </w:rPr>
        <w:t>. Poděkování</w:t>
      </w:r>
      <w:r w:rsidR="00EF510C" w:rsidRPr="00020383">
        <w:rPr>
          <w:rFonts w:cs="Times New Roman"/>
          <w:b w:val="0"/>
          <w:sz w:val="24"/>
          <w:szCs w:val="24"/>
        </w:rPr>
        <w:t xml:space="preserve"> patří </w:t>
      </w:r>
      <w:r w:rsidR="00171B9F" w:rsidRPr="00020383">
        <w:rPr>
          <w:rFonts w:cs="Times New Roman"/>
          <w:b w:val="0"/>
          <w:sz w:val="24"/>
          <w:szCs w:val="24"/>
        </w:rPr>
        <w:t xml:space="preserve"> ředit</w:t>
      </w:r>
      <w:r w:rsidR="009F1319" w:rsidRPr="00020383">
        <w:rPr>
          <w:rFonts w:cs="Times New Roman"/>
          <w:b w:val="0"/>
          <w:sz w:val="24"/>
          <w:szCs w:val="24"/>
        </w:rPr>
        <w:t>elům, učitelům a dětem</w:t>
      </w:r>
      <w:r w:rsidR="00171B9F" w:rsidRPr="00020383">
        <w:rPr>
          <w:rFonts w:cs="Times New Roman"/>
          <w:b w:val="0"/>
          <w:sz w:val="24"/>
          <w:szCs w:val="24"/>
        </w:rPr>
        <w:t xml:space="preserve"> základních škol</w:t>
      </w:r>
      <w:r w:rsidR="009F1319" w:rsidRPr="00020383">
        <w:rPr>
          <w:rFonts w:cs="Times New Roman"/>
          <w:b w:val="0"/>
          <w:sz w:val="24"/>
          <w:szCs w:val="24"/>
        </w:rPr>
        <w:t xml:space="preserve"> Z</w:t>
      </w:r>
      <w:r w:rsidR="00742D89" w:rsidRPr="00020383">
        <w:rPr>
          <w:rFonts w:cs="Times New Roman"/>
          <w:b w:val="0"/>
          <w:sz w:val="24"/>
          <w:szCs w:val="24"/>
        </w:rPr>
        <w:t>línského kraje, kteří s námi ve výzkumu spolupracovali.</w:t>
      </w:r>
    </w:p>
    <w:p w14:paraId="2631F835" w14:textId="77777777" w:rsidR="00171B9F" w:rsidRDefault="00171B9F" w:rsidP="00A46C33"/>
    <w:p w14:paraId="660BC605" w14:textId="77777777" w:rsidR="00761CBA" w:rsidRDefault="00761CBA" w:rsidP="00995467"/>
    <w:p w14:paraId="6CB89391" w14:textId="77777777" w:rsidR="00761CBA" w:rsidRDefault="00761CBA" w:rsidP="00995467"/>
    <w:p w14:paraId="00021525" w14:textId="0B3A6B83" w:rsidR="00761CBA" w:rsidRDefault="00761CBA" w:rsidP="00995467"/>
    <w:p w14:paraId="5B3B3B68" w14:textId="747400C7" w:rsidR="00B475F8" w:rsidRDefault="00B475F8" w:rsidP="00995467"/>
    <w:p w14:paraId="214EC6E2" w14:textId="5A50E006" w:rsidR="00B475F8" w:rsidRDefault="00B475F8" w:rsidP="00995467"/>
    <w:p w14:paraId="6BAF3F90" w14:textId="48816D35" w:rsidR="000B61CF" w:rsidRDefault="000B61CF" w:rsidP="00995467"/>
    <w:p w14:paraId="3E6C2B96" w14:textId="55E3DA66" w:rsidR="000B61CF" w:rsidRDefault="000B61CF" w:rsidP="00995467"/>
    <w:p w14:paraId="6941CDFC" w14:textId="77777777" w:rsidR="00B475F8" w:rsidRDefault="00B475F8" w:rsidP="00995467"/>
    <w:p w14:paraId="6AF1DC78" w14:textId="77777777" w:rsidR="00761CBA" w:rsidRDefault="00761CBA" w:rsidP="00995467"/>
    <w:p w14:paraId="318CCDB9" w14:textId="4E2DB9B6" w:rsidR="00444A97" w:rsidRPr="00020383" w:rsidRDefault="00444A97" w:rsidP="00B475F8">
      <w:pPr>
        <w:spacing w:after="160" w:line="259" w:lineRule="auto"/>
        <w:rPr>
          <w:rFonts w:cs="Times New Roman"/>
          <w:b w:val="0"/>
          <w:sz w:val="24"/>
          <w:szCs w:val="24"/>
        </w:rPr>
      </w:pPr>
      <w:r w:rsidRPr="00020383">
        <w:rPr>
          <w:rFonts w:cs="Times New Roman"/>
          <w:b w:val="0"/>
          <w:sz w:val="24"/>
          <w:szCs w:val="24"/>
        </w:rPr>
        <w:t>Prohlášení</w:t>
      </w:r>
    </w:p>
    <w:p w14:paraId="1C46C95D" w14:textId="3E3873C0" w:rsidR="00444A97" w:rsidRPr="00020383" w:rsidRDefault="00020383" w:rsidP="00444A97">
      <w:pPr>
        <w:spacing w:line="360" w:lineRule="auto"/>
        <w:jc w:val="both"/>
        <w:rPr>
          <w:rFonts w:cs="Times New Roman"/>
          <w:b w:val="0"/>
          <w:sz w:val="24"/>
          <w:szCs w:val="24"/>
        </w:rPr>
      </w:pPr>
      <w:r w:rsidRPr="00020383">
        <w:rPr>
          <w:rFonts w:cs="Times New Roman"/>
          <w:b w:val="0"/>
          <w:sz w:val="24"/>
          <w:szCs w:val="24"/>
        </w:rPr>
        <w:t>P</w:t>
      </w:r>
      <w:r w:rsidR="00444A97" w:rsidRPr="00020383">
        <w:rPr>
          <w:rFonts w:cs="Times New Roman"/>
          <w:b w:val="0"/>
          <w:sz w:val="24"/>
          <w:szCs w:val="24"/>
        </w:rPr>
        <w:t>rohlašuji, že jsem disertační práci na téma: „</w:t>
      </w:r>
      <w:r w:rsidR="00DF3A80" w:rsidRPr="00020383">
        <w:rPr>
          <w:rFonts w:cs="Times New Roman"/>
          <w:b w:val="0"/>
          <w:sz w:val="24"/>
          <w:szCs w:val="24"/>
        </w:rPr>
        <w:t xml:space="preserve">Vzdělávací výsledky, sebepojetí a zvládání náročných </w:t>
      </w:r>
      <w:r w:rsidR="00151E69">
        <w:rPr>
          <w:rFonts w:cs="Times New Roman"/>
          <w:b w:val="0"/>
          <w:sz w:val="24"/>
          <w:szCs w:val="24"/>
        </w:rPr>
        <w:t xml:space="preserve">životních </w:t>
      </w:r>
      <w:r w:rsidR="00DF3A80" w:rsidRPr="00020383">
        <w:rPr>
          <w:rFonts w:cs="Times New Roman"/>
          <w:b w:val="0"/>
          <w:sz w:val="24"/>
          <w:szCs w:val="24"/>
        </w:rPr>
        <w:t xml:space="preserve">situací </w:t>
      </w:r>
      <w:r w:rsidR="00A96009" w:rsidRPr="00020383">
        <w:rPr>
          <w:rFonts w:cs="Times New Roman"/>
          <w:b w:val="0"/>
          <w:sz w:val="24"/>
          <w:szCs w:val="24"/>
        </w:rPr>
        <w:t xml:space="preserve">v kontextu nadváhy a obezity </w:t>
      </w:r>
      <w:r w:rsidR="00DF3A80" w:rsidRPr="00020383">
        <w:rPr>
          <w:rFonts w:cs="Times New Roman"/>
          <w:b w:val="0"/>
          <w:sz w:val="24"/>
          <w:szCs w:val="24"/>
        </w:rPr>
        <w:t xml:space="preserve">u </w:t>
      </w:r>
      <w:r w:rsidR="00A96009" w:rsidRPr="00020383">
        <w:rPr>
          <w:rFonts w:cs="Times New Roman"/>
          <w:b w:val="0"/>
          <w:sz w:val="24"/>
          <w:szCs w:val="24"/>
        </w:rPr>
        <w:t xml:space="preserve">dětí </w:t>
      </w:r>
      <w:r w:rsidR="00DF3A80" w:rsidRPr="00020383">
        <w:rPr>
          <w:rFonts w:cs="Times New Roman"/>
          <w:b w:val="0"/>
          <w:sz w:val="24"/>
          <w:szCs w:val="24"/>
        </w:rPr>
        <w:t>prepubescent</w:t>
      </w:r>
      <w:r w:rsidR="00A96009" w:rsidRPr="00020383">
        <w:rPr>
          <w:rFonts w:cs="Times New Roman"/>
          <w:b w:val="0"/>
          <w:sz w:val="24"/>
          <w:szCs w:val="24"/>
        </w:rPr>
        <w:t>n</w:t>
      </w:r>
      <w:r w:rsidR="00DF3A80" w:rsidRPr="00020383">
        <w:rPr>
          <w:rFonts w:cs="Times New Roman"/>
          <w:b w:val="0"/>
          <w:sz w:val="24"/>
          <w:szCs w:val="24"/>
        </w:rPr>
        <w:t>ího věku</w:t>
      </w:r>
      <w:r w:rsidR="00A96009" w:rsidRPr="00020383">
        <w:rPr>
          <w:rFonts w:cs="Times New Roman"/>
          <w:b w:val="0"/>
          <w:sz w:val="24"/>
          <w:szCs w:val="24"/>
        </w:rPr>
        <w:t xml:space="preserve">“ </w:t>
      </w:r>
      <w:r w:rsidR="00444A97" w:rsidRPr="00020383">
        <w:rPr>
          <w:rFonts w:cs="Times New Roman"/>
          <w:b w:val="0"/>
          <w:sz w:val="24"/>
          <w:szCs w:val="24"/>
        </w:rPr>
        <w:t>vypracovala samostatně pod odborným dohledem vedoucího disertační práce a uvedla jsem všechny použité podklady a literaturu.</w:t>
      </w:r>
    </w:p>
    <w:p w14:paraId="62A7A38A" w14:textId="01D8C4C1" w:rsidR="00444A97" w:rsidRDefault="00444A97" w:rsidP="00444A97">
      <w:pPr>
        <w:spacing w:line="360" w:lineRule="auto"/>
        <w:rPr>
          <w:rFonts w:cs="Times New Roman"/>
          <w:b w:val="0"/>
          <w:szCs w:val="24"/>
        </w:rPr>
      </w:pPr>
    </w:p>
    <w:p w14:paraId="0739847C" w14:textId="52BBEAA5" w:rsidR="00020383" w:rsidRPr="00970DE9" w:rsidRDefault="00020383" w:rsidP="00444A97">
      <w:pPr>
        <w:spacing w:line="360" w:lineRule="auto"/>
        <w:rPr>
          <w:rFonts w:cs="Times New Roman"/>
          <w:b w:val="0"/>
          <w:szCs w:val="24"/>
        </w:rPr>
      </w:pPr>
    </w:p>
    <w:p w14:paraId="5439CC29" w14:textId="5657FAB6" w:rsidR="00444A97" w:rsidRPr="00020383" w:rsidRDefault="00F37C96" w:rsidP="00444A97">
      <w:pPr>
        <w:spacing w:line="360" w:lineRule="auto"/>
        <w:rPr>
          <w:rFonts w:cs="Times New Roman"/>
          <w:b w:val="0"/>
          <w:sz w:val="24"/>
          <w:szCs w:val="24"/>
        </w:rPr>
      </w:pPr>
      <w:r w:rsidRPr="00020383">
        <w:rPr>
          <w:rFonts w:cs="Times New Roman"/>
          <w:b w:val="0"/>
          <w:sz w:val="24"/>
          <w:szCs w:val="24"/>
        </w:rPr>
        <w:t>V Olomouci dne …………….</w:t>
      </w:r>
      <w:r w:rsidR="00444A97" w:rsidRPr="00020383">
        <w:rPr>
          <w:rFonts w:cs="Times New Roman"/>
          <w:b w:val="0"/>
          <w:sz w:val="24"/>
          <w:szCs w:val="24"/>
        </w:rPr>
        <w:t xml:space="preserve">                                              Podpis……..........................</w:t>
      </w:r>
    </w:p>
    <w:p w14:paraId="6240F4D6" w14:textId="39541513" w:rsidR="00020383" w:rsidRPr="0059147F" w:rsidRDefault="00B475F8" w:rsidP="00B475F8">
      <w:pPr>
        <w:spacing w:after="160" w:line="259" w:lineRule="auto"/>
        <w:rPr>
          <w:rFonts w:cs="Times New Roman"/>
          <w:sz w:val="24"/>
          <w:szCs w:val="24"/>
        </w:rPr>
      </w:pPr>
      <w:r>
        <w:rPr>
          <w:rFonts w:cs="Times New Roman"/>
          <w:sz w:val="24"/>
          <w:szCs w:val="24"/>
        </w:rPr>
        <w:br w:type="page"/>
      </w:r>
    </w:p>
    <w:sdt>
      <w:sdtPr>
        <w:rPr>
          <w:rFonts w:ascii="Times New Roman" w:eastAsiaTheme="minorHAnsi" w:hAnsi="Times New Roman" w:cstheme="minorBidi"/>
          <w:b/>
          <w:bCs w:val="0"/>
          <w:color w:val="auto"/>
          <w:sz w:val="28"/>
          <w:szCs w:val="22"/>
          <w:lang w:val="cs-CZ"/>
        </w:rPr>
        <w:id w:val="498402079"/>
        <w:docPartObj>
          <w:docPartGallery w:val="Table of Contents"/>
          <w:docPartUnique/>
        </w:docPartObj>
      </w:sdtPr>
      <w:sdtContent>
        <w:p w14:paraId="35A63DFC" w14:textId="687FEC1B" w:rsidR="003C2629" w:rsidRPr="003C2629" w:rsidRDefault="003C2629" w:rsidP="003C2629">
          <w:pPr>
            <w:pStyle w:val="Nadpisobsahu"/>
            <w:numPr>
              <w:ilvl w:val="0"/>
              <w:numId w:val="0"/>
            </w:numPr>
            <w:rPr>
              <w:rFonts w:ascii="Times New Roman" w:hAnsi="Times New Roman" w:cs="Times New Roman"/>
              <w:b/>
              <w:color w:val="auto"/>
            </w:rPr>
          </w:pPr>
          <w:r w:rsidRPr="003C2629">
            <w:rPr>
              <w:rFonts w:ascii="Times New Roman" w:hAnsi="Times New Roman" w:cs="Times New Roman"/>
              <w:b/>
              <w:color w:val="auto"/>
              <w:lang w:val="cs-CZ"/>
            </w:rPr>
            <w:t>Obsah</w:t>
          </w:r>
        </w:p>
        <w:p w14:paraId="660CE60B" w14:textId="64081506" w:rsidR="00B475F8" w:rsidRDefault="003C2629">
          <w:pPr>
            <w:pStyle w:val="Obsah1"/>
            <w:tabs>
              <w:tab w:val="right" w:leader="dot" w:pos="8777"/>
            </w:tabs>
            <w:rPr>
              <w:rFonts w:asciiTheme="minorHAnsi" w:eastAsiaTheme="minorEastAsia" w:hAnsiTheme="minorHAnsi"/>
              <w:b w:val="0"/>
              <w:noProof/>
              <w:sz w:val="22"/>
              <w:lang w:val="en-US"/>
            </w:rPr>
          </w:pPr>
          <w:r w:rsidRPr="003C2629">
            <w:rPr>
              <w:rFonts w:cs="Times New Roman"/>
            </w:rPr>
            <w:fldChar w:fldCharType="begin"/>
          </w:r>
          <w:r w:rsidRPr="003C2629">
            <w:rPr>
              <w:rFonts w:cs="Times New Roman"/>
            </w:rPr>
            <w:instrText xml:space="preserve"> TOC \o "1-3" \h \z \u </w:instrText>
          </w:r>
          <w:r w:rsidRPr="003C2629">
            <w:rPr>
              <w:rFonts w:cs="Times New Roman"/>
            </w:rPr>
            <w:fldChar w:fldCharType="separate"/>
          </w:r>
          <w:hyperlink w:anchor="_Toc50989034" w:history="1">
            <w:r w:rsidR="00B475F8" w:rsidRPr="00F37A89">
              <w:rPr>
                <w:rStyle w:val="Hypertextovodkaz"/>
                <w:noProof/>
              </w:rPr>
              <w:t>Úvod</w:t>
            </w:r>
            <w:r w:rsidR="00B475F8">
              <w:rPr>
                <w:noProof/>
                <w:webHidden/>
              </w:rPr>
              <w:tab/>
            </w:r>
            <w:r w:rsidR="00B475F8">
              <w:rPr>
                <w:noProof/>
                <w:webHidden/>
              </w:rPr>
              <w:fldChar w:fldCharType="begin"/>
            </w:r>
            <w:r w:rsidR="00B475F8">
              <w:rPr>
                <w:noProof/>
                <w:webHidden/>
              </w:rPr>
              <w:instrText xml:space="preserve"> PAGEREF _Toc50989034 \h </w:instrText>
            </w:r>
            <w:r w:rsidR="00B475F8">
              <w:rPr>
                <w:noProof/>
                <w:webHidden/>
              </w:rPr>
            </w:r>
            <w:r w:rsidR="00B475F8">
              <w:rPr>
                <w:noProof/>
                <w:webHidden/>
              </w:rPr>
              <w:fldChar w:fldCharType="separate"/>
            </w:r>
            <w:r w:rsidR="00B475F8">
              <w:rPr>
                <w:noProof/>
                <w:webHidden/>
              </w:rPr>
              <w:t>8</w:t>
            </w:r>
            <w:r w:rsidR="00B475F8">
              <w:rPr>
                <w:noProof/>
                <w:webHidden/>
              </w:rPr>
              <w:fldChar w:fldCharType="end"/>
            </w:r>
          </w:hyperlink>
        </w:p>
        <w:p w14:paraId="17E22238" w14:textId="188A00ED" w:rsidR="00B475F8" w:rsidRDefault="009B216A">
          <w:pPr>
            <w:pStyle w:val="Obsah1"/>
            <w:tabs>
              <w:tab w:val="right" w:leader="dot" w:pos="8777"/>
            </w:tabs>
            <w:rPr>
              <w:rFonts w:asciiTheme="minorHAnsi" w:eastAsiaTheme="minorEastAsia" w:hAnsiTheme="minorHAnsi"/>
              <w:b w:val="0"/>
              <w:noProof/>
              <w:sz w:val="22"/>
              <w:lang w:val="en-US"/>
            </w:rPr>
          </w:pPr>
          <w:hyperlink w:anchor="_Toc50989035" w:history="1">
            <w:r w:rsidR="00B475F8" w:rsidRPr="00F37A89">
              <w:rPr>
                <w:rStyle w:val="Hypertextovodkaz"/>
                <w:noProof/>
              </w:rPr>
              <w:t>Teoretická část</w:t>
            </w:r>
            <w:r w:rsidR="00B475F8">
              <w:rPr>
                <w:noProof/>
                <w:webHidden/>
              </w:rPr>
              <w:tab/>
            </w:r>
            <w:r w:rsidR="00B475F8">
              <w:rPr>
                <w:noProof/>
                <w:webHidden/>
              </w:rPr>
              <w:fldChar w:fldCharType="begin"/>
            </w:r>
            <w:r w:rsidR="00B475F8">
              <w:rPr>
                <w:noProof/>
                <w:webHidden/>
              </w:rPr>
              <w:instrText xml:space="preserve"> PAGEREF _Toc50989035 \h </w:instrText>
            </w:r>
            <w:r w:rsidR="00B475F8">
              <w:rPr>
                <w:noProof/>
                <w:webHidden/>
              </w:rPr>
            </w:r>
            <w:r w:rsidR="00B475F8">
              <w:rPr>
                <w:noProof/>
                <w:webHidden/>
              </w:rPr>
              <w:fldChar w:fldCharType="separate"/>
            </w:r>
            <w:r w:rsidR="00B475F8">
              <w:rPr>
                <w:noProof/>
                <w:webHidden/>
              </w:rPr>
              <w:t>10</w:t>
            </w:r>
            <w:r w:rsidR="00B475F8">
              <w:rPr>
                <w:noProof/>
                <w:webHidden/>
              </w:rPr>
              <w:fldChar w:fldCharType="end"/>
            </w:r>
          </w:hyperlink>
        </w:p>
        <w:p w14:paraId="5947793C" w14:textId="762CAB35" w:rsidR="00B475F8" w:rsidRDefault="009B216A">
          <w:pPr>
            <w:pStyle w:val="Obsah1"/>
            <w:tabs>
              <w:tab w:val="left" w:pos="560"/>
              <w:tab w:val="right" w:leader="dot" w:pos="8777"/>
            </w:tabs>
            <w:rPr>
              <w:rFonts w:asciiTheme="minorHAnsi" w:eastAsiaTheme="minorEastAsia" w:hAnsiTheme="minorHAnsi"/>
              <w:b w:val="0"/>
              <w:noProof/>
              <w:sz w:val="22"/>
              <w:lang w:val="en-US"/>
            </w:rPr>
          </w:pPr>
          <w:hyperlink w:anchor="_Toc50989036" w:history="1">
            <w:r w:rsidR="00B475F8" w:rsidRPr="00F37A89">
              <w:rPr>
                <w:rStyle w:val="Hypertextovodkaz"/>
                <w:noProof/>
              </w:rPr>
              <w:t>1</w:t>
            </w:r>
            <w:r w:rsidR="00B475F8">
              <w:rPr>
                <w:rFonts w:asciiTheme="minorHAnsi" w:eastAsiaTheme="minorEastAsia" w:hAnsiTheme="minorHAnsi"/>
                <w:b w:val="0"/>
                <w:noProof/>
                <w:sz w:val="22"/>
                <w:lang w:val="en-US"/>
              </w:rPr>
              <w:tab/>
            </w:r>
            <w:r w:rsidR="00B475F8" w:rsidRPr="00F37A89">
              <w:rPr>
                <w:rStyle w:val="Hypertextovodkaz"/>
                <w:noProof/>
              </w:rPr>
              <w:t>Nadváha a obezita u českých dětí se zřetelem k období prepubescence</w:t>
            </w:r>
            <w:r w:rsidR="00B475F8">
              <w:rPr>
                <w:noProof/>
                <w:webHidden/>
              </w:rPr>
              <w:tab/>
            </w:r>
            <w:r w:rsidR="00B475F8">
              <w:rPr>
                <w:noProof/>
                <w:webHidden/>
              </w:rPr>
              <w:fldChar w:fldCharType="begin"/>
            </w:r>
            <w:r w:rsidR="00B475F8">
              <w:rPr>
                <w:noProof/>
                <w:webHidden/>
              </w:rPr>
              <w:instrText xml:space="preserve"> PAGEREF _Toc50989036 \h </w:instrText>
            </w:r>
            <w:r w:rsidR="00B475F8">
              <w:rPr>
                <w:noProof/>
                <w:webHidden/>
              </w:rPr>
            </w:r>
            <w:r w:rsidR="00B475F8">
              <w:rPr>
                <w:noProof/>
                <w:webHidden/>
              </w:rPr>
              <w:fldChar w:fldCharType="separate"/>
            </w:r>
            <w:r w:rsidR="00B475F8">
              <w:rPr>
                <w:noProof/>
                <w:webHidden/>
              </w:rPr>
              <w:t>14</w:t>
            </w:r>
            <w:r w:rsidR="00B475F8">
              <w:rPr>
                <w:noProof/>
                <w:webHidden/>
              </w:rPr>
              <w:fldChar w:fldCharType="end"/>
            </w:r>
          </w:hyperlink>
        </w:p>
        <w:p w14:paraId="2602EA29" w14:textId="26604540" w:rsidR="00B475F8" w:rsidRDefault="009B216A">
          <w:pPr>
            <w:pStyle w:val="Obsah2"/>
            <w:tabs>
              <w:tab w:val="right" w:leader="dot" w:pos="8777"/>
            </w:tabs>
            <w:rPr>
              <w:rFonts w:asciiTheme="minorHAnsi" w:eastAsiaTheme="minorEastAsia" w:hAnsiTheme="minorHAnsi"/>
              <w:b w:val="0"/>
              <w:noProof/>
              <w:sz w:val="22"/>
              <w:lang w:val="en-US"/>
            </w:rPr>
          </w:pPr>
          <w:hyperlink w:anchor="_Toc50989037" w:history="1">
            <w:r w:rsidR="00B475F8" w:rsidRPr="00F37A89">
              <w:rPr>
                <w:rStyle w:val="Hypertextovodkaz"/>
                <w:noProof/>
              </w:rPr>
              <w:t>1.1 Vývoj prevalence nadváhy a obezity u dětí v ČR od roku 1951 do současnosti</w:t>
            </w:r>
            <w:r w:rsidR="00B475F8">
              <w:rPr>
                <w:noProof/>
                <w:webHidden/>
              </w:rPr>
              <w:tab/>
            </w:r>
            <w:r w:rsidR="00B475F8">
              <w:rPr>
                <w:noProof/>
                <w:webHidden/>
              </w:rPr>
              <w:fldChar w:fldCharType="begin"/>
            </w:r>
            <w:r w:rsidR="00B475F8">
              <w:rPr>
                <w:noProof/>
                <w:webHidden/>
              </w:rPr>
              <w:instrText xml:space="preserve"> PAGEREF _Toc50989037 \h </w:instrText>
            </w:r>
            <w:r w:rsidR="00B475F8">
              <w:rPr>
                <w:noProof/>
                <w:webHidden/>
              </w:rPr>
            </w:r>
            <w:r w:rsidR="00B475F8">
              <w:rPr>
                <w:noProof/>
                <w:webHidden/>
              </w:rPr>
              <w:fldChar w:fldCharType="separate"/>
            </w:r>
            <w:r w:rsidR="00B475F8">
              <w:rPr>
                <w:noProof/>
                <w:webHidden/>
              </w:rPr>
              <w:t>14</w:t>
            </w:r>
            <w:r w:rsidR="00B475F8">
              <w:rPr>
                <w:noProof/>
                <w:webHidden/>
              </w:rPr>
              <w:fldChar w:fldCharType="end"/>
            </w:r>
          </w:hyperlink>
        </w:p>
        <w:p w14:paraId="58DDE7EE" w14:textId="131FCCBC" w:rsidR="00B475F8" w:rsidRDefault="009B216A">
          <w:pPr>
            <w:pStyle w:val="Obsah3"/>
            <w:tabs>
              <w:tab w:val="right" w:leader="dot" w:pos="8777"/>
            </w:tabs>
            <w:rPr>
              <w:rFonts w:asciiTheme="minorHAnsi" w:eastAsiaTheme="minorEastAsia" w:hAnsiTheme="minorHAnsi"/>
              <w:b w:val="0"/>
              <w:noProof/>
              <w:sz w:val="22"/>
              <w:lang w:val="en-US"/>
            </w:rPr>
          </w:pPr>
          <w:hyperlink w:anchor="_Toc50989038" w:history="1">
            <w:r w:rsidR="00B475F8" w:rsidRPr="00F37A89">
              <w:rPr>
                <w:rStyle w:val="Hypertextovodkaz"/>
                <w:noProof/>
              </w:rPr>
              <w:t>1.1.1 Prevalence nadváhy a obezity u české dospělé populace</w:t>
            </w:r>
            <w:r w:rsidR="00B475F8">
              <w:rPr>
                <w:noProof/>
                <w:webHidden/>
              </w:rPr>
              <w:tab/>
            </w:r>
            <w:r w:rsidR="00B475F8">
              <w:rPr>
                <w:noProof/>
                <w:webHidden/>
              </w:rPr>
              <w:fldChar w:fldCharType="begin"/>
            </w:r>
            <w:r w:rsidR="00B475F8">
              <w:rPr>
                <w:noProof/>
                <w:webHidden/>
              </w:rPr>
              <w:instrText xml:space="preserve"> PAGEREF _Toc50989038 \h </w:instrText>
            </w:r>
            <w:r w:rsidR="00B475F8">
              <w:rPr>
                <w:noProof/>
                <w:webHidden/>
              </w:rPr>
            </w:r>
            <w:r w:rsidR="00B475F8">
              <w:rPr>
                <w:noProof/>
                <w:webHidden/>
              </w:rPr>
              <w:fldChar w:fldCharType="separate"/>
            </w:r>
            <w:r w:rsidR="00B475F8">
              <w:rPr>
                <w:noProof/>
                <w:webHidden/>
              </w:rPr>
              <w:t>19</w:t>
            </w:r>
            <w:r w:rsidR="00B475F8">
              <w:rPr>
                <w:noProof/>
                <w:webHidden/>
              </w:rPr>
              <w:fldChar w:fldCharType="end"/>
            </w:r>
          </w:hyperlink>
        </w:p>
        <w:p w14:paraId="541788C6" w14:textId="229323A3" w:rsidR="00B475F8" w:rsidRDefault="009B216A">
          <w:pPr>
            <w:pStyle w:val="Obsah2"/>
            <w:tabs>
              <w:tab w:val="right" w:leader="dot" w:pos="8777"/>
            </w:tabs>
            <w:rPr>
              <w:rFonts w:asciiTheme="minorHAnsi" w:eastAsiaTheme="minorEastAsia" w:hAnsiTheme="minorHAnsi"/>
              <w:b w:val="0"/>
              <w:noProof/>
              <w:sz w:val="22"/>
              <w:lang w:val="en-US"/>
            </w:rPr>
          </w:pPr>
          <w:hyperlink w:anchor="_Toc50989039" w:history="1">
            <w:r w:rsidR="00B475F8" w:rsidRPr="00F37A89">
              <w:rPr>
                <w:rStyle w:val="Hypertextovodkaz"/>
                <w:noProof/>
              </w:rPr>
              <w:t>1.2 Vymezení dětské nadváhy a obezity v naší zemi i ve světě</w:t>
            </w:r>
            <w:r w:rsidR="00B475F8">
              <w:rPr>
                <w:noProof/>
                <w:webHidden/>
              </w:rPr>
              <w:tab/>
            </w:r>
            <w:r w:rsidR="00B475F8">
              <w:rPr>
                <w:noProof/>
                <w:webHidden/>
              </w:rPr>
              <w:fldChar w:fldCharType="begin"/>
            </w:r>
            <w:r w:rsidR="00B475F8">
              <w:rPr>
                <w:noProof/>
                <w:webHidden/>
              </w:rPr>
              <w:instrText xml:space="preserve"> PAGEREF _Toc50989039 \h </w:instrText>
            </w:r>
            <w:r w:rsidR="00B475F8">
              <w:rPr>
                <w:noProof/>
                <w:webHidden/>
              </w:rPr>
            </w:r>
            <w:r w:rsidR="00B475F8">
              <w:rPr>
                <w:noProof/>
                <w:webHidden/>
              </w:rPr>
              <w:fldChar w:fldCharType="separate"/>
            </w:r>
            <w:r w:rsidR="00B475F8">
              <w:rPr>
                <w:noProof/>
                <w:webHidden/>
              </w:rPr>
              <w:t>22</w:t>
            </w:r>
            <w:r w:rsidR="00B475F8">
              <w:rPr>
                <w:noProof/>
                <w:webHidden/>
              </w:rPr>
              <w:fldChar w:fldCharType="end"/>
            </w:r>
          </w:hyperlink>
        </w:p>
        <w:p w14:paraId="25E702AD" w14:textId="2EDDF5FC" w:rsidR="00B475F8" w:rsidRDefault="009B216A">
          <w:pPr>
            <w:pStyle w:val="Obsah3"/>
            <w:tabs>
              <w:tab w:val="right" w:leader="dot" w:pos="8777"/>
            </w:tabs>
            <w:rPr>
              <w:rFonts w:asciiTheme="minorHAnsi" w:eastAsiaTheme="minorEastAsia" w:hAnsiTheme="minorHAnsi"/>
              <w:b w:val="0"/>
              <w:noProof/>
              <w:sz w:val="22"/>
              <w:lang w:val="en-US"/>
            </w:rPr>
          </w:pPr>
          <w:hyperlink w:anchor="_Toc50989040" w:history="1">
            <w:r w:rsidR="00B475F8" w:rsidRPr="00F37A89">
              <w:rPr>
                <w:rStyle w:val="Hypertextovodkaz"/>
                <w:noProof/>
              </w:rPr>
              <w:t>1.2.1 Doplňující diagnostika dětské nadváhy a obezity</w:t>
            </w:r>
            <w:r w:rsidR="00B475F8">
              <w:rPr>
                <w:noProof/>
                <w:webHidden/>
              </w:rPr>
              <w:tab/>
            </w:r>
            <w:r w:rsidR="00B475F8">
              <w:rPr>
                <w:noProof/>
                <w:webHidden/>
              </w:rPr>
              <w:fldChar w:fldCharType="begin"/>
            </w:r>
            <w:r w:rsidR="00B475F8">
              <w:rPr>
                <w:noProof/>
                <w:webHidden/>
              </w:rPr>
              <w:instrText xml:space="preserve"> PAGEREF _Toc50989040 \h </w:instrText>
            </w:r>
            <w:r w:rsidR="00B475F8">
              <w:rPr>
                <w:noProof/>
                <w:webHidden/>
              </w:rPr>
            </w:r>
            <w:r w:rsidR="00B475F8">
              <w:rPr>
                <w:noProof/>
                <w:webHidden/>
              </w:rPr>
              <w:fldChar w:fldCharType="separate"/>
            </w:r>
            <w:r w:rsidR="00B475F8">
              <w:rPr>
                <w:noProof/>
                <w:webHidden/>
              </w:rPr>
              <w:t>24</w:t>
            </w:r>
            <w:r w:rsidR="00B475F8">
              <w:rPr>
                <w:noProof/>
                <w:webHidden/>
              </w:rPr>
              <w:fldChar w:fldCharType="end"/>
            </w:r>
          </w:hyperlink>
        </w:p>
        <w:p w14:paraId="2A5E6C28" w14:textId="38DD6D8C" w:rsidR="00B475F8" w:rsidRDefault="009B216A">
          <w:pPr>
            <w:pStyle w:val="Obsah3"/>
            <w:tabs>
              <w:tab w:val="right" w:leader="dot" w:pos="8777"/>
            </w:tabs>
            <w:rPr>
              <w:rFonts w:asciiTheme="minorHAnsi" w:eastAsiaTheme="minorEastAsia" w:hAnsiTheme="minorHAnsi"/>
              <w:b w:val="0"/>
              <w:noProof/>
              <w:sz w:val="22"/>
              <w:lang w:val="en-US"/>
            </w:rPr>
          </w:pPr>
          <w:hyperlink w:anchor="_Toc50989041" w:history="1">
            <w:r w:rsidR="00B475F8" w:rsidRPr="00F37A89">
              <w:rPr>
                <w:rStyle w:val="Hypertextovodkaz"/>
                <w:noProof/>
              </w:rPr>
              <w:t>1.2.2 Faktory, které ovlivňují rozvoj obezity</w:t>
            </w:r>
            <w:r w:rsidR="00B475F8">
              <w:rPr>
                <w:noProof/>
                <w:webHidden/>
              </w:rPr>
              <w:tab/>
            </w:r>
            <w:r w:rsidR="00B475F8">
              <w:rPr>
                <w:noProof/>
                <w:webHidden/>
              </w:rPr>
              <w:fldChar w:fldCharType="begin"/>
            </w:r>
            <w:r w:rsidR="00B475F8">
              <w:rPr>
                <w:noProof/>
                <w:webHidden/>
              </w:rPr>
              <w:instrText xml:space="preserve"> PAGEREF _Toc50989041 \h </w:instrText>
            </w:r>
            <w:r w:rsidR="00B475F8">
              <w:rPr>
                <w:noProof/>
                <w:webHidden/>
              </w:rPr>
            </w:r>
            <w:r w:rsidR="00B475F8">
              <w:rPr>
                <w:noProof/>
                <w:webHidden/>
              </w:rPr>
              <w:fldChar w:fldCharType="separate"/>
            </w:r>
            <w:r w:rsidR="00B475F8">
              <w:rPr>
                <w:noProof/>
                <w:webHidden/>
              </w:rPr>
              <w:t>25</w:t>
            </w:r>
            <w:r w:rsidR="00B475F8">
              <w:rPr>
                <w:noProof/>
                <w:webHidden/>
              </w:rPr>
              <w:fldChar w:fldCharType="end"/>
            </w:r>
          </w:hyperlink>
        </w:p>
        <w:p w14:paraId="0368150C" w14:textId="2698E6DB" w:rsidR="00B475F8" w:rsidRDefault="009B216A">
          <w:pPr>
            <w:pStyle w:val="Obsah3"/>
            <w:tabs>
              <w:tab w:val="right" w:leader="dot" w:pos="8777"/>
            </w:tabs>
            <w:rPr>
              <w:rFonts w:asciiTheme="minorHAnsi" w:eastAsiaTheme="minorEastAsia" w:hAnsiTheme="minorHAnsi"/>
              <w:b w:val="0"/>
              <w:noProof/>
              <w:sz w:val="22"/>
              <w:lang w:val="en-US"/>
            </w:rPr>
          </w:pPr>
          <w:hyperlink w:anchor="_Toc50989042" w:history="1">
            <w:r w:rsidR="00B475F8" w:rsidRPr="00F37A89">
              <w:rPr>
                <w:rStyle w:val="Hypertextovodkaz"/>
                <w:noProof/>
              </w:rPr>
              <w:t>1.2.3 Riziková období  z hlediska rozvoje nadměrné tělesné hmotnosti: zdravotní důsledky a jejich prevence do počátku prepubescence</w:t>
            </w:r>
            <w:r w:rsidR="00B475F8">
              <w:rPr>
                <w:noProof/>
                <w:webHidden/>
              </w:rPr>
              <w:tab/>
            </w:r>
            <w:r w:rsidR="00B475F8">
              <w:rPr>
                <w:noProof/>
                <w:webHidden/>
              </w:rPr>
              <w:fldChar w:fldCharType="begin"/>
            </w:r>
            <w:r w:rsidR="00B475F8">
              <w:rPr>
                <w:noProof/>
                <w:webHidden/>
              </w:rPr>
              <w:instrText xml:space="preserve"> PAGEREF _Toc50989042 \h </w:instrText>
            </w:r>
            <w:r w:rsidR="00B475F8">
              <w:rPr>
                <w:noProof/>
                <w:webHidden/>
              </w:rPr>
            </w:r>
            <w:r w:rsidR="00B475F8">
              <w:rPr>
                <w:noProof/>
                <w:webHidden/>
              </w:rPr>
              <w:fldChar w:fldCharType="separate"/>
            </w:r>
            <w:r w:rsidR="00B475F8">
              <w:rPr>
                <w:noProof/>
                <w:webHidden/>
              </w:rPr>
              <w:t>26</w:t>
            </w:r>
            <w:r w:rsidR="00B475F8">
              <w:rPr>
                <w:noProof/>
                <w:webHidden/>
              </w:rPr>
              <w:fldChar w:fldCharType="end"/>
            </w:r>
          </w:hyperlink>
        </w:p>
        <w:p w14:paraId="4AFC3105" w14:textId="1C81A9E4" w:rsidR="00B475F8" w:rsidRDefault="009B216A">
          <w:pPr>
            <w:pStyle w:val="Obsah2"/>
            <w:tabs>
              <w:tab w:val="right" w:leader="dot" w:pos="8777"/>
            </w:tabs>
            <w:rPr>
              <w:rFonts w:asciiTheme="minorHAnsi" w:eastAsiaTheme="minorEastAsia" w:hAnsiTheme="minorHAnsi"/>
              <w:b w:val="0"/>
              <w:noProof/>
              <w:sz w:val="22"/>
              <w:lang w:val="en-US"/>
            </w:rPr>
          </w:pPr>
          <w:hyperlink w:anchor="_Toc50989043" w:history="1">
            <w:r w:rsidR="00B475F8" w:rsidRPr="00F37A89">
              <w:rPr>
                <w:rStyle w:val="Hypertextovodkaz"/>
                <w:noProof/>
              </w:rPr>
              <w:t>1. 3 Tělesný vývoj dětí prepubescentního věku a na počátku adolescence: souvislosti s nadváhou a obezitou</w:t>
            </w:r>
            <w:r w:rsidR="00B475F8">
              <w:rPr>
                <w:noProof/>
                <w:webHidden/>
              </w:rPr>
              <w:tab/>
            </w:r>
            <w:r w:rsidR="00B475F8">
              <w:rPr>
                <w:noProof/>
                <w:webHidden/>
              </w:rPr>
              <w:fldChar w:fldCharType="begin"/>
            </w:r>
            <w:r w:rsidR="00B475F8">
              <w:rPr>
                <w:noProof/>
                <w:webHidden/>
              </w:rPr>
              <w:instrText xml:space="preserve"> PAGEREF _Toc50989043 \h </w:instrText>
            </w:r>
            <w:r w:rsidR="00B475F8">
              <w:rPr>
                <w:noProof/>
                <w:webHidden/>
              </w:rPr>
            </w:r>
            <w:r w:rsidR="00B475F8">
              <w:rPr>
                <w:noProof/>
                <w:webHidden/>
              </w:rPr>
              <w:fldChar w:fldCharType="separate"/>
            </w:r>
            <w:r w:rsidR="00B475F8">
              <w:rPr>
                <w:noProof/>
                <w:webHidden/>
              </w:rPr>
              <w:t>29</w:t>
            </w:r>
            <w:r w:rsidR="00B475F8">
              <w:rPr>
                <w:noProof/>
                <w:webHidden/>
              </w:rPr>
              <w:fldChar w:fldCharType="end"/>
            </w:r>
          </w:hyperlink>
        </w:p>
        <w:p w14:paraId="47F1677B" w14:textId="29796B49" w:rsidR="00B475F8" w:rsidRDefault="009B216A">
          <w:pPr>
            <w:pStyle w:val="Obsah3"/>
            <w:tabs>
              <w:tab w:val="right" w:leader="dot" w:pos="8777"/>
            </w:tabs>
            <w:rPr>
              <w:rFonts w:asciiTheme="minorHAnsi" w:eastAsiaTheme="minorEastAsia" w:hAnsiTheme="minorHAnsi"/>
              <w:b w:val="0"/>
              <w:noProof/>
              <w:sz w:val="22"/>
              <w:lang w:val="en-US"/>
            </w:rPr>
          </w:pPr>
          <w:hyperlink w:anchor="_Toc50989044" w:history="1">
            <w:r w:rsidR="00B475F8" w:rsidRPr="00F37A89">
              <w:rPr>
                <w:rStyle w:val="Hypertextovodkaz"/>
                <w:noProof/>
              </w:rPr>
              <w:t>1.3.1 Tělesný vývoj u zdravých dětí prepubescentního věku</w:t>
            </w:r>
            <w:r w:rsidR="00B475F8">
              <w:rPr>
                <w:noProof/>
                <w:webHidden/>
              </w:rPr>
              <w:tab/>
            </w:r>
            <w:r w:rsidR="00B475F8">
              <w:rPr>
                <w:noProof/>
                <w:webHidden/>
              </w:rPr>
              <w:fldChar w:fldCharType="begin"/>
            </w:r>
            <w:r w:rsidR="00B475F8">
              <w:rPr>
                <w:noProof/>
                <w:webHidden/>
              </w:rPr>
              <w:instrText xml:space="preserve"> PAGEREF _Toc50989044 \h </w:instrText>
            </w:r>
            <w:r w:rsidR="00B475F8">
              <w:rPr>
                <w:noProof/>
                <w:webHidden/>
              </w:rPr>
            </w:r>
            <w:r w:rsidR="00B475F8">
              <w:rPr>
                <w:noProof/>
                <w:webHidden/>
              </w:rPr>
              <w:fldChar w:fldCharType="separate"/>
            </w:r>
            <w:r w:rsidR="00B475F8">
              <w:rPr>
                <w:noProof/>
                <w:webHidden/>
              </w:rPr>
              <w:t>29</w:t>
            </w:r>
            <w:r w:rsidR="00B475F8">
              <w:rPr>
                <w:noProof/>
                <w:webHidden/>
              </w:rPr>
              <w:fldChar w:fldCharType="end"/>
            </w:r>
          </w:hyperlink>
        </w:p>
        <w:p w14:paraId="131BAB49" w14:textId="79BDBD45" w:rsidR="00B475F8" w:rsidRDefault="009B216A">
          <w:pPr>
            <w:pStyle w:val="Obsah3"/>
            <w:tabs>
              <w:tab w:val="right" w:leader="dot" w:pos="8777"/>
            </w:tabs>
            <w:rPr>
              <w:rFonts w:asciiTheme="minorHAnsi" w:eastAsiaTheme="minorEastAsia" w:hAnsiTheme="minorHAnsi"/>
              <w:b w:val="0"/>
              <w:noProof/>
              <w:sz w:val="22"/>
              <w:lang w:val="en-US"/>
            </w:rPr>
          </w:pPr>
          <w:hyperlink w:anchor="_Toc50989045" w:history="1">
            <w:r w:rsidR="00B475F8" w:rsidRPr="00F37A89">
              <w:rPr>
                <w:rStyle w:val="Hypertextovodkaz"/>
                <w:noProof/>
              </w:rPr>
              <w:t>1.3.2 Prepubesce a počátek adolescence u dětí s nadváhou a obezitou: zdravotní rizika, důsledky a prevence</w:t>
            </w:r>
            <w:r w:rsidR="00B475F8">
              <w:rPr>
                <w:noProof/>
                <w:webHidden/>
              </w:rPr>
              <w:tab/>
            </w:r>
            <w:r w:rsidR="00B475F8">
              <w:rPr>
                <w:noProof/>
                <w:webHidden/>
              </w:rPr>
              <w:fldChar w:fldCharType="begin"/>
            </w:r>
            <w:r w:rsidR="00B475F8">
              <w:rPr>
                <w:noProof/>
                <w:webHidden/>
              </w:rPr>
              <w:instrText xml:space="preserve"> PAGEREF _Toc50989045 \h </w:instrText>
            </w:r>
            <w:r w:rsidR="00B475F8">
              <w:rPr>
                <w:noProof/>
                <w:webHidden/>
              </w:rPr>
            </w:r>
            <w:r w:rsidR="00B475F8">
              <w:rPr>
                <w:noProof/>
                <w:webHidden/>
              </w:rPr>
              <w:fldChar w:fldCharType="separate"/>
            </w:r>
            <w:r w:rsidR="00B475F8">
              <w:rPr>
                <w:noProof/>
                <w:webHidden/>
              </w:rPr>
              <w:t>31</w:t>
            </w:r>
            <w:r w:rsidR="00B475F8">
              <w:rPr>
                <w:noProof/>
                <w:webHidden/>
              </w:rPr>
              <w:fldChar w:fldCharType="end"/>
            </w:r>
          </w:hyperlink>
        </w:p>
        <w:p w14:paraId="2786BB94" w14:textId="3FFA44F0" w:rsidR="00B475F8" w:rsidRDefault="009B216A">
          <w:pPr>
            <w:pStyle w:val="Obsah3"/>
            <w:tabs>
              <w:tab w:val="right" w:leader="dot" w:pos="8777"/>
            </w:tabs>
            <w:rPr>
              <w:rFonts w:asciiTheme="minorHAnsi" w:eastAsiaTheme="minorEastAsia" w:hAnsiTheme="minorHAnsi"/>
              <w:b w:val="0"/>
              <w:noProof/>
              <w:sz w:val="22"/>
              <w:lang w:val="en-US"/>
            </w:rPr>
          </w:pPr>
          <w:hyperlink w:anchor="_Toc50989046" w:history="1">
            <w:r w:rsidR="00B475F8" w:rsidRPr="00F37A89">
              <w:rPr>
                <w:rStyle w:val="Hypertextovodkaz"/>
                <w:noProof/>
              </w:rPr>
              <w:t>1.3.3 Shrnutí zdravotních důsledků spojených s běžnou obezitou u dětské populace</w:t>
            </w:r>
            <w:r w:rsidR="00B475F8">
              <w:rPr>
                <w:noProof/>
                <w:webHidden/>
              </w:rPr>
              <w:tab/>
            </w:r>
            <w:r w:rsidR="00B475F8">
              <w:rPr>
                <w:noProof/>
                <w:webHidden/>
              </w:rPr>
              <w:fldChar w:fldCharType="begin"/>
            </w:r>
            <w:r w:rsidR="00B475F8">
              <w:rPr>
                <w:noProof/>
                <w:webHidden/>
              </w:rPr>
              <w:instrText xml:space="preserve"> PAGEREF _Toc50989046 \h </w:instrText>
            </w:r>
            <w:r w:rsidR="00B475F8">
              <w:rPr>
                <w:noProof/>
                <w:webHidden/>
              </w:rPr>
            </w:r>
            <w:r w:rsidR="00B475F8">
              <w:rPr>
                <w:noProof/>
                <w:webHidden/>
              </w:rPr>
              <w:fldChar w:fldCharType="separate"/>
            </w:r>
            <w:r w:rsidR="00B475F8">
              <w:rPr>
                <w:noProof/>
                <w:webHidden/>
              </w:rPr>
              <w:t>32</w:t>
            </w:r>
            <w:r w:rsidR="00B475F8">
              <w:rPr>
                <w:noProof/>
                <w:webHidden/>
              </w:rPr>
              <w:fldChar w:fldCharType="end"/>
            </w:r>
          </w:hyperlink>
        </w:p>
        <w:p w14:paraId="76D6EF1C" w14:textId="1F55C221" w:rsidR="00B475F8" w:rsidRDefault="009B216A">
          <w:pPr>
            <w:pStyle w:val="Obsah1"/>
            <w:tabs>
              <w:tab w:val="left" w:pos="560"/>
              <w:tab w:val="right" w:leader="dot" w:pos="8777"/>
            </w:tabs>
            <w:rPr>
              <w:rFonts w:asciiTheme="minorHAnsi" w:eastAsiaTheme="minorEastAsia" w:hAnsiTheme="minorHAnsi"/>
              <w:b w:val="0"/>
              <w:noProof/>
              <w:sz w:val="22"/>
              <w:lang w:val="en-US"/>
            </w:rPr>
          </w:pPr>
          <w:hyperlink w:anchor="_Toc50989047" w:history="1">
            <w:r w:rsidR="00B475F8" w:rsidRPr="00F37A89">
              <w:rPr>
                <w:rStyle w:val="Hypertextovodkaz"/>
                <w:noProof/>
              </w:rPr>
              <w:t>2</w:t>
            </w:r>
            <w:r w:rsidR="00B475F8">
              <w:rPr>
                <w:rFonts w:asciiTheme="minorHAnsi" w:eastAsiaTheme="minorEastAsia" w:hAnsiTheme="minorHAnsi"/>
                <w:b w:val="0"/>
                <w:noProof/>
                <w:sz w:val="22"/>
                <w:lang w:val="en-US"/>
              </w:rPr>
              <w:tab/>
            </w:r>
            <w:r w:rsidR="00B475F8" w:rsidRPr="00F37A89">
              <w:rPr>
                <w:rStyle w:val="Hypertextovodkaz"/>
                <w:noProof/>
              </w:rPr>
              <w:t>Psychický vývoj prepubescentních dětí a dětí s nadváhou a obezitou</w:t>
            </w:r>
            <w:r w:rsidR="00B475F8">
              <w:rPr>
                <w:noProof/>
                <w:webHidden/>
              </w:rPr>
              <w:tab/>
            </w:r>
            <w:r w:rsidR="00B475F8">
              <w:rPr>
                <w:noProof/>
                <w:webHidden/>
              </w:rPr>
              <w:fldChar w:fldCharType="begin"/>
            </w:r>
            <w:r w:rsidR="00B475F8">
              <w:rPr>
                <w:noProof/>
                <w:webHidden/>
              </w:rPr>
              <w:instrText xml:space="preserve"> PAGEREF _Toc50989047 \h </w:instrText>
            </w:r>
            <w:r w:rsidR="00B475F8">
              <w:rPr>
                <w:noProof/>
                <w:webHidden/>
              </w:rPr>
            </w:r>
            <w:r w:rsidR="00B475F8">
              <w:rPr>
                <w:noProof/>
                <w:webHidden/>
              </w:rPr>
              <w:fldChar w:fldCharType="separate"/>
            </w:r>
            <w:r w:rsidR="00B475F8">
              <w:rPr>
                <w:noProof/>
                <w:webHidden/>
              </w:rPr>
              <w:t>35</w:t>
            </w:r>
            <w:r w:rsidR="00B475F8">
              <w:rPr>
                <w:noProof/>
                <w:webHidden/>
              </w:rPr>
              <w:fldChar w:fldCharType="end"/>
            </w:r>
          </w:hyperlink>
        </w:p>
        <w:p w14:paraId="2E9FF6EA" w14:textId="5C24CD23" w:rsidR="00B475F8" w:rsidRDefault="009B216A">
          <w:pPr>
            <w:pStyle w:val="Obsah2"/>
            <w:tabs>
              <w:tab w:val="right" w:leader="dot" w:pos="8777"/>
            </w:tabs>
            <w:rPr>
              <w:rFonts w:asciiTheme="minorHAnsi" w:eastAsiaTheme="minorEastAsia" w:hAnsiTheme="minorHAnsi"/>
              <w:b w:val="0"/>
              <w:noProof/>
              <w:sz w:val="22"/>
              <w:lang w:val="en-US"/>
            </w:rPr>
          </w:pPr>
          <w:hyperlink w:anchor="_Toc50989048" w:history="1">
            <w:r w:rsidR="00B475F8" w:rsidRPr="00F37A89">
              <w:rPr>
                <w:rStyle w:val="Hypertextovodkaz"/>
                <w:noProof/>
              </w:rPr>
              <w:t>2. 1 Kognitivní vývoj prepubescentních dětí</w:t>
            </w:r>
            <w:r w:rsidR="00B475F8">
              <w:rPr>
                <w:noProof/>
                <w:webHidden/>
              </w:rPr>
              <w:tab/>
            </w:r>
            <w:r w:rsidR="00B475F8">
              <w:rPr>
                <w:noProof/>
                <w:webHidden/>
              </w:rPr>
              <w:fldChar w:fldCharType="begin"/>
            </w:r>
            <w:r w:rsidR="00B475F8">
              <w:rPr>
                <w:noProof/>
                <w:webHidden/>
              </w:rPr>
              <w:instrText xml:space="preserve"> PAGEREF _Toc50989048 \h </w:instrText>
            </w:r>
            <w:r w:rsidR="00B475F8">
              <w:rPr>
                <w:noProof/>
                <w:webHidden/>
              </w:rPr>
            </w:r>
            <w:r w:rsidR="00B475F8">
              <w:rPr>
                <w:noProof/>
                <w:webHidden/>
              </w:rPr>
              <w:fldChar w:fldCharType="separate"/>
            </w:r>
            <w:r w:rsidR="00B475F8">
              <w:rPr>
                <w:noProof/>
                <w:webHidden/>
              </w:rPr>
              <w:t>36</w:t>
            </w:r>
            <w:r w:rsidR="00B475F8">
              <w:rPr>
                <w:noProof/>
                <w:webHidden/>
              </w:rPr>
              <w:fldChar w:fldCharType="end"/>
            </w:r>
          </w:hyperlink>
        </w:p>
        <w:p w14:paraId="49D03EA8" w14:textId="73AFD4B2" w:rsidR="00B475F8" w:rsidRDefault="009B216A">
          <w:pPr>
            <w:pStyle w:val="Obsah3"/>
            <w:tabs>
              <w:tab w:val="right" w:leader="dot" w:pos="8777"/>
            </w:tabs>
            <w:rPr>
              <w:rFonts w:asciiTheme="minorHAnsi" w:eastAsiaTheme="minorEastAsia" w:hAnsiTheme="minorHAnsi"/>
              <w:b w:val="0"/>
              <w:noProof/>
              <w:sz w:val="22"/>
              <w:lang w:val="en-US"/>
            </w:rPr>
          </w:pPr>
          <w:hyperlink w:anchor="_Toc50989049" w:history="1">
            <w:r w:rsidR="00B475F8" w:rsidRPr="00F37A89">
              <w:rPr>
                <w:rStyle w:val="Hypertextovodkaz"/>
                <w:noProof/>
              </w:rPr>
              <w:t>2.1.1 Poznatky o kognitivním vývoji dětí s nadváhou a obezitou, včetně věku prepubescence</w:t>
            </w:r>
            <w:r w:rsidR="00B475F8">
              <w:rPr>
                <w:noProof/>
                <w:webHidden/>
              </w:rPr>
              <w:tab/>
            </w:r>
            <w:r w:rsidR="00B475F8">
              <w:rPr>
                <w:noProof/>
                <w:webHidden/>
              </w:rPr>
              <w:fldChar w:fldCharType="begin"/>
            </w:r>
            <w:r w:rsidR="00B475F8">
              <w:rPr>
                <w:noProof/>
                <w:webHidden/>
              </w:rPr>
              <w:instrText xml:space="preserve"> PAGEREF _Toc50989049 \h </w:instrText>
            </w:r>
            <w:r w:rsidR="00B475F8">
              <w:rPr>
                <w:noProof/>
                <w:webHidden/>
              </w:rPr>
            </w:r>
            <w:r w:rsidR="00B475F8">
              <w:rPr>
                <w:noProof/>
                <w:webHidden/>
              </w:rPr>
              <w:fldChar w:fldCharType="separate"/>
            </w:r>
            <w:r w:rsidR="00B475F8">
              <w:rPr>
                <w:noProof/>
                <w:webHidden/>
              </w:rPr>
              <w:t>39</w:t>
            </w:r>
            <w:r w:rsidR="00B475F8">
              <w:rPr>
                <w:noProof/>
                <w:webHidden/>
              </w:rPr>
              <w:fldChar w:fldCharType="end"/>
            </w:r>
          </w:hyperlink>
        </w:p>
        <w:p w14:paraId="55009017" w14:textId="156E5A62" w:rsidR="00B475F8" w:rsidRDefault="009B216A">
          <w:pPr>
            <w:pStyle w:val="Obsah2"/>
            <w:tabs>
              <w:tab w:val="right" w:leader="dot" w:pos="8777"/>
            </w:tabs>
            <w:rPr>
              <w:rFonts w:asciiTheme="minorHAnsi" w:eastAsiaTheme="minorEastAsia" w:hAnsiTheme="minorHAnsi"/>
              <w:b w:val="0"/>
              <w:noProof/>
              <w:sz w:val="22"/>
              <w:lang w:val="en-US"/>
            </w:rPr>
          </w:pPr>
          <w:hyperlink w:anchor="_Toc50989050" w:history="1">
            <w:r w:rsidR="00B475F8" w:rsidRPr="00F37A89">
              <w:rPr>
                <w:rStyle w:val="Hypertextovodkaz"/>
                <w:noProof/>
              </w:rPr>
              <w:t>2. 2 Psychosociální  a emocionální vývoj dětí v období prepubescence</w:t>
            </w:r>
            <w:r w:rsidR="00B475F8">
              <w:rPr>
                <w:noProof/>
                <w:webHidden/>
              </w:rPr>
              <w:tab/>
            </w:r>
            <w:r w:rsidR="00B475F8">
              <w:rPr>
                <w:noProof/>
                <w:webHidden/>
              </w:rPr>
              <w:fldChar w:fldCharType="begin"/>
            </w:r>
            <w:r w:rsidR="00B475F8">
              <w:rPr>
                <w:noProof/>
                <w:webHidden/>
              </w:rPr>
              <w:instrText xml:space="preserve"> PAGEREF _Toc50989050 \h </w:instrText>
            </w:r>
            <w:r w:rsidR="00B475F8">
              <w:rPr>
                <w:noProof/>
                <w:webHidden/>
              </w:rPr>
            </w:r>
            <w:r w:rsidR="00B475F8">
              <w:rPr>
                <w:noProof/>
                <w:webHidden/>
              </w:rPr>
              <w:fldChar w:fldCharType="separate"/>
            </w:r>
            <w:r w:rsidR="00B475F8">
              <w:rPr>
                <w:noProof/>
                <w:webHidden/>
              </w:rPr>
              <w:t>41</w:t>
            </w:r>
            <w:r w:rsidR="00B475F8">
              <w:rPr>
                <w:noProof/>
                <w:webHidden/>
              </w:rPr>
              <w:fldChar w:fldCharType="end"/>
            </w:r>
          </w:hyperlink>
        </w:p>
        <w:p w14:paraId="11A4B320" w14:textId="7CAC6BA9" w:rsidR="00B475F8" w:rsidRDefault="009B216A">
          <w:pPr>
            <w:pStyle w:val="Obsah3"/>
            <w:tabs>
              <w:tab w:val="right" w:leader="dot" w:pos="8777"/>
            </w:tabs>
            <w:rPr>
              <w:rFonts w:asciiTheme="minorHAnsi" w:eastAsiaTheme="minorEastAsia" w:hAnsiTheme="minorHAnsi"/>
              <w:b w:val="0"/>
              <w:noProof/>
              <w:sz w:val="22"/>
              <w:lang w:val="en-US"/>
            </w:rPr>
          </w:pPr>
          <w:hyperlink w:anchor="_Toc50989051" w:history="1">
            <w:r w:rsidR="00B475F8" w:rsidRPr="00F37A89">
              <w:rPr>
                <w:rStyle w:val="Hypertextovodkaz"/>
                <w:noProof/>
              </w:rPr>
              <w:t>2.2.1 Genderové role u prepubescentních dětí</w:t>
            </w:r>
            <w:r w:rsidR="00B475F8">
              <w:rPr>
                <w:noProof/>
                <w:webHidden/>
              </w:rPr>
              <w:tab/>
            </w:r>
            <w:r w:rsidR="00B475F8">
              <w:rPr>
                <w:noProof/>
                <w:webHidden/>
              </w:rPr>
              <w:fldChar w:fldCharType="begin"/>
            </w:r>
            <w:r w:rsidR="00B475F8">
              <w:rPr>
                <w:noProof/>
                <w:webHidden/>
              </w:rPr>
              <w:instrText xml:space="preserve"> PAGEREF _Toc50989051 \h </w:instrText>
            </w:r>
            <w:r w:rsidR="00B475F8">
              <w:rPr>
                <w:noProof/>
                <w:webHidden/>
              </w:rPr>
            </w:r>
            <w:r w:rsidR="00B475F8">
              <w:rPr>
                <w:noProof/>
                <w:webHidden/>
              </w:rPr>
              <w:fldChar w:fldCharType="separate"/>
            </w:r>
            <w:r w:rsidR="00B475F8">
              <w:rPr>
                <w:noProof/>
                <w:webHidden/>
              </w:rPr>
              <w:t>43</w:t>
            </w:r>
            <w:r w:rsidR="00B475F8">
              <w:rPr>
                <w:noProof/>
                <w:webHidden/>
              </w:rPr>
              <w:fldChar w:fldCharType="end"/>
            </w:r>
          </w:hyperlink>
        </w:p>
        <w:p w14:paraId="76789442" w14:textId="6841F292" w:rsidR="00B475F8" w:rsidRDefault="009B216A">
          <w:pPr>
            <w:pStyle w:val="Obsah3"/>
            <w:tabs>
              <w:tab w:val="right" w:leader="dot" w:pos="8777"/>
            </w:tabs>
            <w:rPr>
              <w:rFonts w:asciiTheme="minorHAnsi" w:eastAsiaTheme="minorEastAsia" w:hAnsiTheme="minorHAnsi"/>
              <w:b w:val="0"/>
              <w:noProof/>
              <w:sz w:val="22"/>
              <w:lang w:val="en-US"/>
            </w:rPr>
          </w:pPr>
          <w:hyperlink w:anchor="_Toc50989052" w:history="1">
            <w:r w:rsidR="00B475F8" w:rsidRPr="00F37A89">
              <w:rPr>
                <w:rStyle w:val="Hypertextovodkaz"/>
                <w:noProof/>
              </w:rPr>
              <w:t>2.2.2 Psychosociální vývoj u dětí s nadváhou a obezitou</w:t>
            </w:r>
            <w:r w:rsidR="00B475F8">
              <w:rPr>
                <w:noProof/>
                <w:webHidden/>
              </w:rPr>
              <w:tab/>
            </w:r>
            <w:r w:rsidR="00B475F8">
              <w:rPr>
                <w:noProof/>
                <w:webHidden/>
              </w:rPr>
              <w:fldChar w:fldCharType="begin"/>
            </w:r>
            <w:r w:rsidR="00B475F8">
              <w:rPr>
                <w:noProof/>
                <w:webHidden/>
              </w:rPr>
              <w:instrText xml:space="preserve"> PAGEREF _Toc50989052 \h </w:instrText>
            </w:r>
            <w:r w:rsidR="00B475F8">
              <w:rPr>
                <w:noProof/>
                <w:webHidden/>
              </w:rPr>
            </w:r>
            <w:r w:rsidR="00B475F8">
              <w:rPr>
                <w:noProof/>
                <w:webHidden/>
              </w:rPr>
              <w:fldChar w:fldCharType="separate"/>
            </w:r>
            <w:r w:rsidR="00B475F8">
              <w:rPr>
                <w:noProof/>
                <w:webHidden/>
              </w:rPr>
              <w:t>44</w:t>
            </w:r>
            <w:r w:rsidR="00B475F8">
              <w:rPr>
                <w:noProof/>
                <w:webHidden/>
              </w:rPr>
              <w:fldChar w:fldCharType="end"/>
            </w:r>
          </w:hyperlink>
        </w:p>
        <w:p w14:paraId="0ADCACAE" w14:textId="064520DF" w:rsidR="00B475F8" w:rsidRDefault="009B216A">
          <w:pPr>
            <w:pStyle w:val="Obsah2"/>
            <w:tabs>
              <w:tab w:val="right" w:leader="dot" w:pos="8777"/>
            </w:tabs>
            <w:rPr>
              <w:rFonts w:asciiTheme="minorHAnsi" w:eastAsiaTheme="minorEastAsia" w:hAnsiTheme="minorHAnsi"/>
              <w:b w:val="0"/>
              <w:noProof/>
              <w:sz w:val="22"/>
              <w:lang w:val="en-US"/>
            </w:rPr>
          </w:pPr>
          <w:hyperlink w:anchor="_Toc50989053" w:history="1">
            <w:r w:rsidR="00B475F8" w:rsidRPr="00F37A89">
              <w:rPr>
                <w:rStyle w:val="Hypertextovodkaz"/>
                <w:noProof/>
              </w:rPr>
              <w:t>2.3 Morální vývoj v období prepubescence</w:t>
            </w:r>
            <w:r w:rsidR="00B475F8">
              <w:rPr>
                <w:noProof/>
                <w:webHidden/>
              </w:rPr>
              <w:tab/>
            </w:r>
            <w:r w:rsidR="00B475F8">
              <w:rPr>
                <w:noProof/>
                <w:webHidden/>
              </w:rPr>
              <w:fldChar w:fldCharType="begin"/>
            </w:r>
            <w:r w:rsidR="00B475F8">
              <w:rPr>
                <w:noProof/>
                <w:webHidden/>
              </w:rPr>
              <w:instrText xml:space="preserve"> PAGEREF _Toc50989053 \h </w:instrText>
            </w:r>
            <w:r w:rsidR="00B475F8">
              <w:rPr>
                <w:noProof/>
                <w:webHidden/>
              </w:rPr>
            </w:r>
            <w:r w:rsidR="00B475F8">
              <w:rPr>
                <w:noProof/>
                <w:webHidden/>
              </w:rPr>
              <w:fldChar w:fldCharType="separate"/>
            </w:r>
            <w:r w:rsidR="00B475F8">
              <w:rPr>
                <w:noProof/>
                <w:webHidden/>
              </w:rPr>
              <w:t>46</w:t>
            </w:r>
            <w:r w:rsidR="00B475F8">
              <w:rPr>
                <w:noProof/>
                <w:webHidden/>
              </w:rPr>
              <w:fldChar w:fldCharType="end"/>
            </w:r>
          </w:hyperlink>
        </w:p>
        <w:p w14:paraId="4ED936B3" w14:textId="3075AC15" w:rsidR="00B475F8" w:rsidRDefault="009B216A">
          <w:pPr>
            <w:pStyle w:val="Obsah3"/>
            <w:tabs>
              <w:tab w:val="right" w:leader="dot" w:pos="8777"/>
            </w:tabs>
            <w:rPr>
              <w:rFonts w:asciiTheme="minorHAnsi" w:eastAsiaTheme="minorEastAsia" w:hAnsiTheme="minorHAnsi"/>
              <w:b w:val="0"/>
              <w:noProof/>
              <w:sz w:val="22"/>
              <w:lang w:val="en-US"/>
            </w:rPr>
          </w:pPr>
          <w:hyperlink w:anchor="_Toc50989054" w:history="1">
            <w:r w:rsidR="00B475F8" w:rsidRPr="00F37A89">
              <w:rPr>
                <w:rStyle w:val="Hypertextovodkaz"/>
                <w:noProof/>
              </w:rPr>
              <w:t xml:space="preserve">2.3.1 Morální souvislosti dětské </w:t>
            </w:r>
            <w:r w:rsidR="00B475F8" w:rsidRPr="00125DF2">
              <w:rPr>
                <w:rStyle w:val="Hypertextovodkaz"/>
                <w:b w:val="0"/>
                <w:noProof/>
              </w:rPr>
              <w:t>nadváhy</w:t>
            </w:r>
            <w:r w:rsidR="00B475F8" w:rsidRPr="00F37A89">
              <w:rPr>
                <w:rStyle w:val="Hypertextovodkaz"/>
                <w:noProof/>
              </w:rPr>
              <w:t xml:space="preserve"> a obezity</w:t>
            </w:r>
            <w:r w:rsidR="00B475F8">
              <w:rPr>
                <w:noProof/>
                <w:webHidden/>
              </w:rPr>
              <w:tab/>
            </w:r>
            <w:r w:rsidR="00B475F8">
              <w:rPr>
                <w:noProof/>
                <w:webHidden/>
              </w:rPr>
              <w:fldChar w:fldCharType="begin"/>
            </w:r>
            <w:r w:rsidR="00B475F8">
              <w:rPr>
                <w:noProof/>
                <w:webHidden/>
              </w:rPr>
              <w:instrText xml:space="preserve"> PAGEREF _Toc50989054 \h </w:instrText>
            </w:r>
            <w:r w:rsidR="00B475F8">
              <w:rPr>
                <w:noProof/>
                <w:webHidden/>
              </w:rPr>
            </w:r>
            <w:r w:rsidR="00B475F8">
              <w:rPr>
                <w:noProof/>
                <w:webHidden/>
              </w:rPr>
              <w:fldChar w:fldCharType="separate"/>
            </w:r>
            <w:r w:rsidR="00B475F8">
              <w:rPr>
                <w:noProof/>
                <w:webHidden/>
              </w:rPr>
              <w:t>48</w:t>
            </w:r>
            <w:r w:rsidR="00B475F8">
              <w:rPr>
                <w:noProof/>
                <w:webHidden/>
              </w:rPr>
              <w:fldChar w:fldCharType="end"/>
            </w:r>
          </w:hyperlink>
        </w:p>
        <w:p w14:paraId="7E14404C" w14:textId="73A0ED05" w:rsidR="00B475F8" w:rsidRDefault="009B216A">
          <w:pPr>
            <w:pStyle w:val="Obsah2"/>
            <w:tabs>
              <w:tab w:val="right" w:leader="dot" w:pos="8777"/>
            </w:tabs>
            <w:rPr>
              <w:rFonts w:asciiTheme="minorHAnsi" w:eastAsiaTheme="minorEastAsia" w:hAnsiTheme="minorHAnsi"/>
              <w:b w:val="0"/>
              <w:noProof/>
              <w:sz w:val="22"/>
              <w:lang w:val="en-US"/>
            </w:rPr>
          </w:pPr>
          <w:hyperlink w:anchor="_Toc50989055" w:history="1">
            <w:r w:rsidR="00B475F8" w:rsidRPr="00F37A89">
              <w:rPr>
                <w:rStyle w:val="Hypertextovodkaz"/>
                <w:noProof/>
              </w:rPr>
              <w:t>2.4 Rodina a její význam v životě prepubescentních dětí</w:t>
            </w:r>
            <w:r w:rsidR="00B475F8">
              <w:rPr>
                <w:noProof/>
                <w:webHidden/>
              </w:rPr>
              <w:tab/>
            </w:r>
            <w:r w:rsidR="00B475F8">
              <w:rPr>
                <w:noProof/>
                <w:webHidden/>
              </w:rPr>
              <w:fldChar w:fldCharType="begin"/>
            </w:r>
            <w:r w:rsidR="00B475F8">
              <w:rPr>
                <w:noProof/>
                <w:webHidden/>
              </w:rPr>
              <w:instrText xml:space="preserve"> PAGEREF _Toc50989055 \h </w:instrText>
            </w:r>
            <w:r w:rsidR="00B475F8">
              <w:rPr>
                <w:noProof/>
                <w:webHidden/>
              </w:rPr>
            </w:r>
            <w:r w:rsidR="00B475F8">
              <w:rPr>
                <w:noProof/>
                <w:webHidden/>
              </w:rPr>
              <w:fldChar w:fldCharType="separate"/>
            </w:r>
            <w:r w:rsidR="00B475F8">
              <w:rPr>
                <w:noProof/>
                <w:webHidden/>
              </w:rPr>
              <w:t>49</w:t>
            </w:r>
            <w:r w:rsidR="00B475F8">
              <w:rPr>
                <w:noProof/>
                <w:webHidden/>
              </w:rPr>
              <w:fldChar w:fldCharType="end"/>
            </w:r>
          </w:hyperlink>
        </w:p>
        <w:p w14:paraId="69F3AA8E" w14:textId="1DDCDAE8" w:rsidR="00B475F8" w:rsidRDefault="009B216A">
          <w:pPr>
            <w:pStyle w:val="Obsah3"/>
            <w:tabs>
              <w:tab w:val="right" w:leader="dot" w:pos="8777"/>
            </w:tabs>
            <w:rPr>
              <w:rFonts w:asciiTheme="minorHAnsi" w:eastAsiaTheme="minorEastAsia" w:hAnsiTheme="minorHAnsi"/>
              <w:b w:val="0"/>
              <w:noProof/>
              <w:sz w:val="22"/>
              <w:lang w:val="en-US"/>
            </w:rPr>
          </w:pPr>
          <w:hyperlink w:anchor="_Toc50989056" w:history="1">
            <w:r w:rsidR="00B475F8" w:rsidRPr="00F37A89">
              <w:rPr>
                <w:rStyle w:val="Hypertextovodkaz"/>
                <w:noProof/>
              </w:rPr>
              <w:t>2.4.1 Rodiny dětí s nadváhou a obezitou v naší zemi a v zahraničí: sociodemografické a jiné charakteristiky</w:t>
            </w:r>
            <w:r w:rsidR="00B475F8">
              <w:rPr>
                <w:noProof/>
                <w:webHidden/>
              </w:rPr>
              <w:tab/>
            </w:r>
            <w:r w:rsidR="00B475F8">
              <w:rPr>
                <w:noProof/>
                <w:webHidden/>
              </w:rPr>
              <w:fldChar w:fldCharType="begin"/>
            </w:r>
            <w:r w:rsidR="00B475F8">
              <w:rPr>
                <w:noProof/>
                <w:webHidden/>
              </w:rPr>
              <w:instrText xml:space="preserve"> PAGEREF _Toc50989056 \h </w:instrText>
            </w:r>
            <w:r w:rsidR="00B475F8">
              <w:rPr>
                <w:noProof/>
                <w:webHidden/>
              </w:rPr>
            </w:r>
            <w:r w:rsidR="00B475F8">
              <w:rPr>
                <w:noProof/>
                <w:webHidden/>
              </w:rPr>
              <w:fldChar w:fldCharType="separate"/>
            </w:r>
            <w:r w:rsidR="00B475F8">
              <w:rPr>
                <w:noProof/>
                <w:webHidden/>
              </w:rPr>
              <w:t>51</w:t>
            </w:r>
            <w:r w:rsidR="00B475F8">
              <w:rPr>
                <w:noProof/>
                <w:webHidden/>
              </w:rPr>
              <w:fldChar w:fldCharType="end"/>
            </w:r>
          </w:hyperlink>
        </w:p>
        <w:p w14:paraId="43E2E8AC" w14:textId="0296010A" w:rsidR="00B475F8" w:rsidRDefault="009B216A">
          <w:pPr>
            <w:pStyle w:val="Obsah2"/>
            <w:tabs>
              <w:tab w:val="right" w:leader="dot" w:pos="8777"/>
            </w:tabs>
            <w:rPr>
              <w:rFonts w:asciiTheme="minorHAnsi" w:eastAsiaTheme="minorEastAsia" w:hAnsiTheme="minorHAnsi"/>
              <w:b w:val="0"/>
              <w:noProof/>
              <w:sz w:val="22"/>
              <w:lang w:val="en-US"/>
            </w:rPr>
          </w:pPr>
          <w:hyperlink w:anchor="_Toc50989057" w:history="1">
            <w:r w:rsidR="00B475F8" w:rsidRPr="00F37A89">
              <w:rPr>
                <w:rStyle w:val="Hypertextovodkaz"/>
                <w:noProof/>
              </w:rPr>
              <w:t>2. 5 Přátelské a vrstevnické vztahy v období prepubescence</w:t>
            </w:r>
            <w:r w:rsidR="00B475F8">
              <w:rPr>
                <w:noProof/>
                <w:webHidden/>
              </w:rPr>
              <w:tab/>
            </w:r>
            <w:r w:rsidR="00B475F8">
              <w:rPr>
                <w:noProof/>
                <w:webHidden/>
              </w:rPr>
              <w:fldChar w:fldCharType="begin"/>
            </w:r>
            <w:r w:rsidR="00B475F8">
              <w:rPr>
                <w:noProof/>
                <w:webHidden/>
              </w:rPr>
              <w:instrText xml:space="preserve"> PAGEREF _Toc50989057 \h </w:instrText>
            </w:r>
            <w:r w:rsidR="00B475F8">
              <w:rPr>
                <w:noProof/>
                <w:webHidden/>
              </w:rPr>
            </w:r>
            <w:r w:rsidR="00B475F8">
              <w:rPr>
                <w:noProof/>
                <w:webHidden/>
              </w:rPr>
              <w:fldChar w:fldCharType="separate"/>
            </w:r>
            <w:r w:rsidR="00B475F8">
              <w:rPr>
                <w:noProof/>
                <w:webHidden/>
              </w:rPr>
              <w:t>53</w:t>
            </w:r>
            <w:r w:rsidR="00B475F8">
              <w:rPr>
                <w:noProof/>
                <w:webHidden/>
              </w:rPr>
              <w:fldChar w:fldCharType="end"/>
            </w:r>
          </w:hyperlink>
        </w:p>
        <w:p w14:paraId="7304D537" w14:textId="2D9E258B" w:rsidR="00B475F8" w:rsidRDefault="009B216A">
          <w:pPr>
            <w:pStyle w:val="Obsah1"/>
            <w:tabs>
              <w:tab w:val="right" w:leader="dot" w:pos="8777"/>
            </w:tabs>
            <w:rPr>
              <w:rFonts w:asciiTheme="minorHAnsi" w:eastAsiaTheme="minorEastAsia" w:hAnsiTheme="minorHAnsi"/>
              <w:b w:val="0"/>
              <w:noProof/>
              <w:sz w:val="22"/>
              <w:lang w:val="en-US"/>
            </w:rPr>
          </w:pPr>
          <w:hyperlink w:anchor="_Toc50989058" w:history="1">
            <w:r w:rsidR="00B475F8" w:rsidRPr="00F37A89">
              <w:rPr>
                <w:rStyle w:val="Hypertextovodkaz"/>
                <w:noProof/>
              </w:rPr>
              <w:t>3 Vzdělávací výsledky dětí s nadváhou a obezitou</w:t>
            </w:r>
            <w:r w:rsidR="00B475F8">
              <w:rPr>
                <w:noProof/>
                <w:webHidden/>
              </w:rPr>
              <w:tab/>
            </w:r>
            <w:r w:rsidR="00B475F8">
              <w:rPr>
                <w:noProof/>
                <w:webHidden/>
              </w:rPr>
              <w:fldChar w:fldCharType="begin"/>
            </w:r>
            <w:r w:rsidR="00B475F8">
              <w:rPr>
                <w:noProof/>
                <w:webHidden/>
              </w:rPr>
              <w:instrText xml:space="preserve"> PAGEREF _Toc50989058 \h </w:instrText>
            </w:r>
            <w:r w:rsidR="00B475F8">
              <w:rPr>
                <w:noProof/>
                <w:webHidden/>
              </w:rPr>
            </w:r>
            <w:r w:rsidR="00B475F8">
              <w:rPr>
                <w:noProof/>
                <w:webHidden/>
              </w:rPr>
              <w:fldChar w:fldCharType="separate"/>
            </w:r>
            <w:r w:rsidR="00B475F8">
              <w:rPr>
                <w:noProof/>
                <w:webHidden/>
              </w:rPr>
              <w:t>57</w:t>
            </w:r>
            <w:r w:rsidR="00B475F8">
              <w:rPr>
                <w:noProof/>
                <w:webHidden/>
              </w:rPr>
              <w:fldChar w:fldCharType="end"/>
            </w:r>
          </w:hyperlink>
        </w:p>
        <w:p w14:paraId="1B748ACE" w14:textId="22F1C1F9" w:rsidR="00B475F8" w:rsidRDefault="009B216A">
          <w:pPr>
            <w:pStyle w:val="Obsah2"/>
            <w:tabs>
              <w:tab w:val="right" w:leader="dot" w:pos="8777"/>
            </w:tabs>
            <w:rPr>
              <w:rFonts w:asciiTheme="minorHAnsi" w:eastAsiaTheme="minorEastAsia" w:hAnsiTheme="minorHAnsi"/>
              <w:b w:val="0"/>
              <w:noProof/>
              <w:sz w:val="22"/>
              <w:lang w:val="en-US"/>
            </w:rPr>
          </w:pPr>
          <w:hyperlink w:anchor="_Toc50989059" w:history="1">
            <w:r w:rsidR="00B475F8" w:rsidRPr="00F37A89">
              <w:rPr>
                <w:rStyle w:val="Hypertextovodkaz"/>
                <w:noProof/>
              </w:rPr>
              <w:t>3.1. Vymezení pojmů „vzdělávací výsledky, akademická úspěšnost“</w:t>
            </w:r>
            <w:r w:rsidR="00B475F8">
              <w:rPr>
                <w:noProof/>
                <w:webHidden/>
              </w:rPr>
              <w:tab/>
            </w:r>
            <w:r w:rsidR="00B475F8">
              <w:rPr>
                <w:noProof/>
                <w:webHidden/>
              </w:rPr>
              <w:fldChar w:fldCharType="begin"/>
            </w:r>
            <w:r w:rsidR="00B475F8">
              <w:rPr>
                <w:noProof/>
                <w:webHidden/>
              </w:rPr>
              <w:instrText xml:space="preserve"> PAGEREF _Toc50989059 \h </w:instrText>
            </w:r>
            <w:r w:rsidR="00B475F8">
              <w:rPr>
                <w:noProof/>
                <w:webHidden/>
              </w:rPr>
            </w:r>
            <w:r w:rsidR="00B475F8">
              <w:rPr>
                <w:noProof/>
                <w:webHidden/>
              </w:rPr>
              <w:fldChar w:fldCharType="separate"/>
            </w:r>
            <w:r w:rsidR="00B475F8">
              <w:rPr>
                <w:noProof/>
                <w:webHidden/>
              </w:rPr>
              <w:t>57</w:t>
            </w:r>
            <w:r w:rsidR="00B475F8">
              <w:rPr>
                <w:noProof/>
                <w:webHidden/>
              </w:rPr>
              <w:fldChar w:fldCharType="end"/>
            </w:r>
          </w:hyperlink>
        </w:p>
        <w:p w14:paraId="60FDC2FF" w14:textId="31060610" w:rsidR="00B475F8" w:rsidRDefault="009B216A">
          <w:pPr>
            <w:pStyle w:val="Obsah3"/>
            <w:tabs>
              <w:tab w:val="right" w:leader="dot" w:pos="8777"/>
            </w:tabs>
            <w:rPr>
              <w:rFonts w:asciiTheme="minorHAnsi" w:eastAsiaTheme="minorEastAsia" w:hAnsiTheme="minorHAnsi"/>
              <w:b w:val="0"/>
              <w:noProof/>
              <w:sz w:val="22"/>
              <w:lang w:val="en-US"/>
            </w:rPr>
          </w:pPr>
          <w:hyperlink w:anchor="_Toc50989060" w:history="1">
            <w:r w:rsidR="00B475F8" w:rsidRPr="00F37A89">
              <w:rPr>
                <w:rStyle w:val="Hypertextovodkaz"/>
                <w:noProof/>
              </w:rPr>
              <w:t>3.1.1 Studie, které vzbudily zájem o vzdělávací výsledky dětí s nadváhou a obezitou</w:t>
            </w:r>
            <w:r w:rsidR="00B475F8">
              <w:rPr>
                <w:noProof/>
                <w:webHidden/>
              </w:rPr>
              <w:tab/>
            </w:r>
            <w:r w:rsidR="00B475F8">
              <w:rPr>
                <w:noProof/>
                <w:webHidden/>
              </w:rPr>
              <w:fldChar w:fldCharType="begin"/>
            </w:r>
            <w:r w:rsidR="00B475F8">
              <w:rPr>
                <w:noProof/>
                <w:webHidden/>
              </w:rPr>
              <w:instrText xml:space="preserve"> PAGEREF _Toc50989060 \h </w:instrText>
            </w:r>
            <w:r w:rsidR="00B475F8">
              <w:rPr>
                <w:noProof/>
                <w:webHidden/>
              </w:rPr>
            </w:r>
            <w:r w:rsidR="00B475F8">
              <w:rPr>
                <w:noProof/>
                <w:webHidden/>
              </w:rPr>
              <w:fldChar w:fldCharType="separate"/>
            </w:r>
            <w:r w:rsidR="00B475F8">
              <w:rPr>
                <w:noProof/>
                <w:webHidden/>
              </w:rPr>
              <w:t>59</w:t>
            </w:r>
            <w:r w:rsidR="00B475F8">
              <w:rPr>
                <w:noProof/>
                <w:webHidden/>
              </w:rPr>
              <w:fldChar w:fldCharType="end"/>
            </w:r>
          </w:hyperlink>
        </w:p>
        <w:p w14:paraId="022E9964" w14:textId="7BF6BB42" w:rsidR="00B475F8" w:rsidRDefault="009B216A">
          <w:pPr>
            <w:pStyle w:val="Obsah3"/>
            <w:tabs>
              <w:tab w:val="right" w:leader="dot" w:pos="8777"/>
            </w:tabs>
            <w:rPr>
              <w:rFonts w:asciiTheme="minorHAnsi" w:eastAsiaTheme="minorEastAsia" w:hAnsiTheme="minorHAnsi"/>
              <w:b w:val="0"/>
              <w:noProof/>
              <w:sz w:val="22"/>
              <w:lang w:val="en-US"/>
            </w:rPr>
          </w:pPr>
          <w:hyperlink w:anchor="_Toc50989061" w:history="1">
            <w:r w:rsidR="00B475F8" w:rsidRPr="00F37A89">
              <w:rPr>
                <w:rStyle w:val="Hypertextovodkaz"/>
                <w:noProof/>
              </w:rPr>
              <w:t>3.1.2 Poznatky o dětech a dospívajících s nadváhou a obezitou a jejich akademické úspěšnosti</w:t>
            </w:r>
            <w:r w:rsidR="00B475F8">
              <w:rPr>
                <w:noProof/>
                <w:webHidden/>
              </w:rPr>
              <w:tab/>
            </w:r>
            <w:r w:rsidR="00B475F8">
              <w:rPr>
                <w:noProof/>
                <w:webHidden/>
              </w:rPr>
              <w:fldChar w:fldCharType="begin"/>
            </w:r>
            <w:r w:rsidR="00B475F8">
              <w:rPr>
                <w:noProof/>
                <w:webHidden/>
              </w:rPr>
              <w:instrText xml:space="preserve"> PAGEREF _Toc50989061 \h </w:instrText>
            </w:r>
            <w:r w:rsidR="00B475F8">
              <w:rPr>
                <w:noProof/>
                <w:webHidden/>
              </w:rPr>
            </w:r>
            <w:r w:rsidR="00B475F8">
              <w:rPr>
                <w:noProof/>
                <w:webHidden/>
              </w:rPr>
              <w:fldChar w:fldCharType="separate"/>
            </w:r>
            <w:r w:rsidR="00B475F8">
              <w:rPr>
                <w:noProof/>
                <w:webHidden/>
              </w:rPr>
              <w:t>60</w:t>
            </w:r>
            <w:r w:rsidR="00B475F8">
              <w:rPr>
                <w:noProof/>
                <w:webHidden/>
              </w:rPr>
              <w:fldChar w:fldCharType="end"/>
            </w:r>
          </w:hyperlink>
        </w:p>
        <w:p w14:paraId="50BF4241" w14:textId="4CDBA234" w:rsidR="00B475F8" w:rsidRDefault="009B216A">
          <w:pPr>
            <w:pStyle w:val="Obsah1"/>
            <w:tabs>
              <w:tab w:val="right" w:leader="dot" w:pos="8777"/>
            </w:tabs>
            <w:rPr>
              <w:rFonts w:asciiTheme="minorHAnsi" w:eastAsiaTheme="minorEastAsia" w:hAnsiTheme="minorHAnsi"/>
              <w:b w:val="0"/>
              <w:noProof/>
              <w:sz w:val="22"/>
              <w:lang w:val="en-US"/>
            </w:rPr>
          </w:pPr>
          <w:hyperlink w:anchor="_Toc50989062" w:history="1">
            <w:r w:rsidR="00B475F8" w:rsidRPr="00F37A89">
              <w:rPr>
                <w:rStyle w:val="Hypertextovodkaz"/>
                <w:noProof/>
              </w:rPr>
              <w:t>4 Copingové strategie u prepubescentních dětí s nadváhou a obezitou</w:t>
            </w:r>
            <w:r w:rsidR="00B475F8">
              <w:rPr>
                <w:noProof/>
                <w:webHidden/>
              </w:rPr>
              <w:tab/>
            </w:r>
            <w:r w:rsidR="00B475F8">
              <w:rPr>
                <w:noProof/>
                <w:webHidden/>
              </w:rPr>
              <w:fldChar w:fldCharType="begin"/>
            </w:r>
            <w:r w:rsidR="00B475F8">
              <w:rPr>
                <w:noProof/>
                <w:webHidden/>
              </w:rPr>
              <w:instrText xml:space="preserve"> PAGEREF _Toc50989062 \h </w:instrText>
            </w:r>
            <w:r w:rsidR="00B475F8">
              <w:rPr>
                <w:noProof/>
                <w:webHidden/>
              </w:rPr>
            </w:r>
            <w:r w:rsidR="00B475F8">
              <w:rPr>
                <w:noProof/>
                <w:webHidden/>
              </w:rPr>
              <w:fldChar w:fldCharType="separate"/>
            </w:r>
            <w:r w:rsidR="00B475F8">
              <w:rPr>
                <w:noProof/>
                <w:webHidden/>
              </w:rPr>
              <w:t>63</w:t>
            </w:r>
            <w:r w:rsidR="00B475F8">
              <w:rPr>
                <w:noProof/>
                <w:webHidden/>
              </w:rPr>
              <w:fldChar w:fldCharType="end"/>
            </w:r>
          </w:hyperlink>
        </w:p>
        <w:p w14:paraId="545DA8E8" w14:textId="2F44C90A" w:rsidR="00B475F8" w:rsidRDefault="009B216A">
          <w:pPr>
            <w:pStyle w:val="Obsah2"/>
            <w:tabs>
              <w:tab w:val="right" w:leader="dot" w:pos="8777"/>
            </w:tabs>
            <w:rPr>
              <w:rFonts w:asciiTheme="minorHAnsi" w:eastAsiaTheme="minorEastAsia" w:hAnsiTheme="minorHAnsi"/>
              <w:b w:val="0"/>
              <w:noProof/>
              <w:sz w:val="22"/>
              <w:lang w:val="en-US"/>
            </w:rPr>
          </w:pPr>
          <w:hyperlink w:anchor="_Toc50989063" w:history="1">
            <w:r w:rsidR="00B475F8" w:rsidRPr="00F37A89">
              <w:rPr>
                <w:rStyle w:val="Hypertextovodkaz"/>
                <w:noProof/>
              </w:rPr>
              <w:t>4.1 Předpojetí spojená s nadváhou a obezitou</w:t>
            </w:r>
            <w:r w:rsidR="00B475F8">
              <w:rPr>
                <w:noProof/>
                <w:webHidden/>
              </w:rPr>
              <w:tab/>
            </w:r>
            <w:r w:rsidR="00B475F8">
              <w:rPr>
                <w:noProof/>
                <w:webHidden/>
              </w:rPr>
              <w:fldChar w:fldCharType="begin"/>
            </w:r>
            <w:r w:rsidR="00B475F8">
              <w:rPr>
                <w:noProof/>
                <w:webHidden/>
              </w:rPr>
              <w:instrText xml:space="preserve"> PAGEREF _Toc50989063 \h </w:instrText>
            </w:r>
            <w:r w:rsidR="00B475F8">
              <w:rPr>
                <w:noProof/>
                <w:webHidden/>
              </w:rPr>
            </w:r>
            <w:r w:rsidR="00B475F8">
              <w:rPr>
                <w:noProof/>
                <w:webHidden/>
              </w:rPr>
              <w:fldChar w:fldCharType="separate"/>
            </w:r>
            <w:r w:rsidR="00B475F8">
              <w:rPr>
                <w:noProof/>
                <w:webHidden/>
              </w:rPr>
              <w:t>63</w:t>
            </w:r>
            <w:r w:rsidR="00B475F8">
              <w:rPr>
                <w:noProof/>
                <w:webHidden/>
              </w:rPr>
              <w:fldChar w:fldCharType="end"/>
            </w:r>
          </w:hyperlink>
        </w:p>
        <w:p w14:paraId="2825AF57" w14:textId="502D53C2" w:rsidR="00B475F8" w:rsidRDefault="009B216A">
          <w:pPr>
            <w:pStyle w:val="Obsah3"/>
            <w:tabs>
              <w:tab w:val="right" w:leader="dot" w:pos="8777"/>
            </w:tabs>
            <w:rPr>
              <w:rFonts w:asciiTheme="minorHAnsi" w:eastAsiaTheme="minorEastAsia" w:hAnsiTheme="minorHAnsi"/>
              <w:b w:val="0"/>
              <w:noProof/>
              <w:sz w:val="22"/>
              <w:lang w:val="en-US"/>
            </w:rPr>
          </w:pPr>
          <w:hyperlink w:anchor="_Toc50989064" w:history="1">
            <w:r w:rsidR="00B475F8" w:rsidRPr="00F37A89">
              <w:rPr>
                <w:rStyle w:val="Hypertextovodkaz"/>
                <w:noProof/>
              </w:rPr>
              <w:t>4.1.1 Předsudky a proměnné, které ovlivňují zranitelnost vůči nim</w:t>
            </w:r>
            <w:r w:rsidR="00B475F8">
              <w:rPr>
                <w:noProof/>
                <w:webHidden/>
              </w:rPr>
              <w:tab/>
            </w:r>
            <w:r w:rsidR="00B475F8">
              <w:rPr>
                <w:noProof/>
                <w:webHidden/>
              </w:rPr>
              <w:fldChar w:fldCharType="begin"/>
            </w:r>
            <w:r w:rsidR="00B475F8">
              <w:rPr>
                <w:noProof/>
                <w:webHidden/>
              </w:rPr>
              <w:instrText xml:space="preserve"> PAGEREF _Toc50989064 \h </w:instrText>
            </w:r>
            <w:r w:rsidR="00B475F8">
              <w:rPr>
                <w:noProof/>
                <w:webHidden/>
              </w:rPr>
            </w:r>
            <w:r w:rsidR="00B475F8">
              <w:rPr>
                <w:noProof/>
                <w:webHidden/>
              </w:rPr>
              <w:fldChar w:fldCharType="separate"/>
            </w:r>
            <w:r w:rsidR="00B475F8">
              <w:rPr>
                <w:noProof/>
                <w:webHidden/>
              </w:rPr>
              <w:t>64</w:t>
            </w:r>
            <w:r w:rsidR="00B475F8">
              <w:rPr>
                <w:noProof/>
                <w:webHidden/>
              </w:rPr>
              <w:fldChar w:fldCharType="end"/>
            </w:r>
          </w:hyperlink>
        </w:p>
        <w:p w14:paraId="48C45507" w14:textId="531D5651" w:rsidR="00B475F8" w:rsidRDefault="009B216A">
          <w:pPr>
            <w:pStyle w:val="Obsah3"/>
            <w:tabs>
              <w:tab w:val="right" w:leader="dot" w:pos="8777"/>
            </w:tabs>
            <w:rPr>
              <w:rFonts w:asciiTheme="minorHAnsi" w:eastAsiaTheme="minorEastAsia" w:hAnsiTheme="minorHAnsi"/>
              <w:b w:val="0"/>
              <w:noProof/>
              <w:sz w:val="22"/>
              <w:lang w:val="en-US"/>
            </w:rPr>
          </w:pPr>
          <w:hyperlink w:anchor="_Toc50989065" w:history="1">
            <w:r w:rsidR="00B475F8" w:rsidRPr="00F37A89">
              <w:rPr>
                <w:rStyle w:val="Hypertextovodkaz"/>
                <w:noProof/>
              </w:rPr>
              <w:t>4.2.1 Současné studie strategií zvládání u dětí a dospívajících s normální tělesnou hmotností</w:t>
            </w:r>
            <w:r w:rsidR="00B475F8">
              <w:rPr>
                <w:noProof/>
                <w:webHidden/>
              </w:rPr>
              <w:tab/>
            </w:r>
            <w:r w:rsidR="00B475F8">
              <w:rPr>
                <w:noProof/>
                <w:webHidden/>
              </w:rPr>
              <w:fldChar w:fldCharType="begin"/>
            </w:r>
            <w:r w:rsidR="00B475F8">
              <w:rPr>
                <w:noProof/>
                <w:webHidden/>
              </w:rPr>
              <w:instrText xml:space="preserve"> PAGEREF _Toc50989065 \h </w:instrText>
            </w:r>
            <w:r w:rsidR="00B475F8">
              <w:rPr>
                <w:noProof/>
                <w:webHidden/>
              </w:rPr>
            </w:r>
            <w:r w:rsidR="00B475F8">
              <w:rPr>
                <w:noProof/>
                <w:webHidden/>
              </w:rPr>
              <w:fldChar w:fldCharType="separate"/>
            </w:r>
            <w:r w:rsidR="00B475F8">
              <w:rPr>
                <w:noProof/>
                <w:webHidden/>
              </w:rPr>
              <w:t>69</w:t>
            </w:r>
            <w:r w:rsidR="00B475F8">
              <w:rPr>
                <w:noProof/>
                <w:webHidden/>
              </w:rPr>
              <w:fldChar w:fldCharType="end"/>
            </w:r>
          </w:hyperlink>
        </w:p>
        <w:p w14:paraId="2EFEBEC4" w14:textId="64706E6E" w:rsidR="00B475F8" w:rsidRDefault="009B216A">
          <w:pPr>
            <w:pStyle w:val="Obsah3"/>
            <w:tabs>
              <w:tab w:val="right" w:leader="dot" w:pos="8777"/>
            </w:tabs>
            <w:rPr>
              <w:rFonts w:asciiTheme="minorHAnsi" w:eastAsiaTheme="minorEastAsia" w:hAnsiTheme="minorHAnsi"/>
              <w:b w:val="0"/>
              <w:noProof/>
              <w:sz w:val="22"/>
              <w:lang w:val="en-US"/>
            </w:rPr>
          </w:pPr>
          <w:hyperlink w:anchor="_Toc50989066" w:history="1">
            <w:r w:rsidR="00B475F8" w:rsidRPr="00F37A89">
              <w:rPr>
                <w:rStyle w:val="Hypertextovodkaz"/>
                <w:noProof/>
              </w:rPr>
              <w:t>4.2.2 Současné výzkumy copingových strategií u dětí a dospívajících  s nadváhou a obezitou</w:t>
            </w:r>
            <w:r w:rsidR="00B475F8">
              <w:rPr>
                <w:noProof/>
                <w:webHidden/>
              </w:rPr>
              <w:tab/>
            </w:r>
            <w:r w:rsidR="00B475F8">
              <w:rPr>
                <w:noProof/>
                <w:webHidden/>
              </w:rPr>
              <w:fldChar w:fldCharType="begin"/>
            </w:r>
            <w:r w:rsidR="00B475F8">
              <w:rPr>
                <w:noProof/>
                <w:webHidden/>
              </w:rPr>
              <w:instrText xml:space="preserve"> PAGEREF _Toc50989066 \h </w:instrText>
            </w:r>
            <w:r w:rsidR="00B475F8">
              <w:rPr>
                <w:noProof/>
                <w:webHidden/>
              </w:rPr>
            </w:r>
            <w:r w:rsidR="00B475F8">
              <w:rPr>
                <w:noProof/>
                <w:webHidden/>
              </w:rPr>
              <w:fldChar w:fldCharType="separate"/>
            </w:r>
            <w:r w:rsidR="00B475F8">
              <w:rPr>
                <w:noProof/>
                <w:webHidden/>
              </w:rPr>
              <w:t>71</w:t>
            </w:r>
            <w:r w:rsidR="00B475F8">
              <w:rPr>
                <w:noProof/>
                <w:webHidden/>
              </w:rPr>
              <w:fldChar w:fldCharType="end"/>
            </w:r>
          </w:hyperlink>
        </w:p>
        <w:p w14:paraId="7DE93B24" w14:textId="4B5057CC" w:rsidR="00B475F8" w:rsidRDefault="009B216A">
          <w:pPr>
            <w:pStyle w:val="Obsah1"/>
            <w:tabs>
              <w:tab w:val="right" w:leader="dot" w:pos="8777"/>
            </w:tabs>
            <w:rPr>
              <w:rFonts w:asciiTheme="minorHAnsi" w:eastAsiaTheme="minorEastAsia" w:hAnsiTheme="minorHAnsi"/>
              <w:b w:val="0"/>
              <w:noProof/>
              <w:sz w:val="22"/>
              <w:lang w:val="en-US"/>
            </w:rPr>
          </w:pPr>
          <w:hyperlink w:anchor="_Toc50989067" w:history="1">
            <w:r w:rsidR="00B475F8" w:rsidRPr="00F37A89">
              <w:rPr>
                <w:rStyle w:val="Hypertextovodkaz"/>
                <w:noProof/>
              </w:rPr>
              <w:t>5 Sebepojetí prepubescentních dětí a u dětí téhož věku s nadváhou a obezitou</w:t>
            </w:r>
            <w:r w:rsidR="00B475F8">
              <w:rPr>
                <w:noProof/>
                <w:webHidden/>
              </w:rPr>
              <w:tab/>
            </w:r>
            <w:r w:rsidR="00B475F8">
              <w:rPr>
                <w:noProof/>
                <w:webHidden/>
              </w:rPr>
              <w:fldChar w:fldCharType="begin"/>
            </w:r>
            <w:r w:rsidR="00B475F8">
              <w:rPr>
                <w:noProof/>
                <w:webHidden/>
              </w:rPr>
              <w:instrText xml:space="preserve"> PAGEREF _Toc50989067 \h </w:instrText>
            </w:r>
            <w:r w:rsidR="00B475F8">
              <w:rPr>
                <w:noProof/>
                <w:webHidden/>
              </w:rPr>
            </w:r>
            <w:r w:rsidR="00B475F8">
              <w:rPr>
                <w:noProof/>
                <w:webHidden/>
              </w:rPr>
              <w:fldChar w:fldCharType="separate"/>
            </w:r>
            <w:r w:rsidR="00B475F8">
              <w:rPr>
                <w:noProof/>
                <w:webHidden/>
              </w:rPr>
              <w:t>76</w:t>
            </w:r>
            <w:r w:rsidR="00B475F8">
              <w:rPr>
                <w:noProof/>
                <w:webHidden/>
              </w:rPr>
              <w:fldChar w:fldCharType="end"/>
            </w:r>
          </w:hyperlink>
        </w:p>
        <w:p w14:paraId="778EE164" w14:textId="7CDE1D8F" w:rsidR="00B475F8" w:rsidRDefault="009B216A">
          <w:pPr>
            <w:pStyle w:val="Obsah2"/>
            <w:tabs>
              <w:tab w:val="right" w:leader="dot" w:pos="8777"/>
            </w:tabs>
            <w:rPr>
              <w:rFonts w:asciiTheme="minorHAnsi" w:eastAsiaTheme="minorEastAsia" w:hAnsiTheme="minorHAnsi"/>
              <w:b w:val="0"/>
              <w:noProof/>
              <w:sz w:val="22"/>
              <w:lang w:val="en-US"/>
            </w:rPr>
          </w:pPr>
          <w:hyperlink w:anchor="_Toc50989068" w:history="1">
            <w:r w:rsidR="00B475F8" w:rsidRPr="00F37A89">
              <w:rPr>
                <w:rStyle w:val="Hypertextovodkaz"/>
                <w:noProof/>
              </w:rPr>
              <w:t>5.1 Vymezení pojmu sebepojetí</w:t>
            </w:r>
            <w:r w:rsidR="00B475F8">
              <w:rPr>
                <w:noProof/>
                <w:webHidden/>
              </w:rPr>
              <w:tab/>
            </w:r>
            <w:r w:rsidR="00B475F8">
              <w:rPr>
                <w:noProof/>
                <w:webHidden/>
              </w:rPr>
              <w:fldChar w:fldCharType="begin"/>
            </w:r>
            <w:r w:rsidR="00B475F8">
              <w:rPr>
                <w:noProof/>
                <w:webHidden/>
              </w:rPr>
              <w:instrText xml:space="preserve"> PAGEREF _Toc50989068 \h </w:instrText>
            </w:r>
            <w:r w:rsidR="00B475F8">
              <w:rPr>
                <w:noProof/>
                <w:webHidden/>
              </w:rPr>
            </w:r>
            <w:r w:rsidR="00B475F8">
              <w:rPr>
                <w:noProof/>
                <w:webHidden/>
              </w:rPr>
              <w:fldChar w:fldCharType="separate"/>
            </w:r>
            <w:r w:rsidR="00B475F8">
              <w:rPr>
                <w:noProof/>
                <w:webHidden/>
              </w:rPr>
              <w:t>76</w:t>
            </w:r>
            <w:r w:rsidR="00B475F8">
              <w:rPr>
                <w:noProof/>
                <w:webHidden/>
              </w:rPr>
              <w:fldChar w:fldCharType="end"/>
            </w:r>
          </w:hyperlink>
        </w:p>
        <w:p w14:paraId="3F69A959" w14:textId="41F23DAD" w:rsidR="00B475F8" w:rsidRDefault="009B216A">
          <w:pPr>
            <w:pStyle w:val="Obsah3"/>
            <w:tabs>
              <w:tab w:val="right" w:leader="dot" w:pos="8777"/>
            </w:tabs>
            <w:rPr>
              <w:rFonts w:asciiTheme="minorHAnsi" w:eastAsiaTheme="minorEastAsia" w:hAnsiTheme="minorHAnsi"/>
              <w:b w:val="0"/>
              <w:noProof/>
              <w:sz w:val="22"/>
              <w:lang w:val="en-US"/>
            </w:rPr>
          </w:pPr>
          <w:hyperlink w:anchor="_Toc50989069" w:history="1">
            <w:r w:rsidR="00B475F8" w:rsidRPr="00F37A89">
              <w:rPr>
                <w:rStyle w:val="Hypertextovodkaz"/>
                <w:noProof/>
              </w:rPr>
              <w:t>5.1.1 Sebepojetí, akademická úspěšnost a copingové strategie v prepubescenci</w:t>
            </w:r>
            <w:r w:rsidR="00B475F8">
              <w:rPr>
                <w:noProof/>
                <w:webHidden/>
              </w:rPr>
              <w:tab/>
            </w:r>
            <w:r w:rsidR="00B475F8">
              <w:rPr>
                <w:noProof/>
                <w:webHidden/>
              </w:rPr>
              <w:fldChar w:fldCharType="begin"/>
            </w:r>
            <w:r w:rsidR="00B475F8">
              <w:rPr>
                <w:noProof/>
                <w:webHidden/>
              </w:rPr>
              <w:instrText xml:space="preserve"> PAGEREF _Toc50989069 \h </w:instrText>
            </w:r>
            <w:r w:rsidR="00B475F8">
              <w:rPr>
                <w:noProof/>
                <w:webHidden/>
              </w:rPr>
            </w:r>
            <w:r w:rsidR="00B475F8">
              <w:rPr>
                <w:noProof/>
                <w:webHidden/>
              </w:rPr>
              <w:fldChar w:fldCharType="separate"/>
            </w:r>
            <w:r w:rsidR="00B475F8">
              <w:rPr>
                <w:noProof/>
                <w:webHidden/>
              </w:rPr>
              <w:t>77</w:t>
            </w:r>
            <w:r w:rsidR="00B475F8">
              <w:rPr>
                <w:noProof/>
                <w:webHidden/>
              </w:rPr>
              <w:fldChar w:fldCharType="end"/>
            </w:r>
          </w:hyperlink>
        </w:p>
        <w:p w14:paraId="53928416" w14:textId="2961B0F8" w:rsidR="00B475F8" w:rsidRDefault="009B216A">
          <w:pPr>
            <w:pStyle w:val="Obsah3"/>
            <w:tabs>
              <w:tab w:val="right" w:leader="dot" w:pos="8777"/>
            </w:tabs>
            <w:rPr>
              <w:rFonts w:asciiTheme="minorHAnsi" w:eastAsiaTheme="minorEastAsia" w:hAnsiTheme="minorHAnsi"/>
              <w:b w:val="0"/>
              <w:noProof/>
              <w:sz w:val="22"/>
              <w:lang w:val="en-US"/>
            </w:rPr>
          </w:pPr>
          <w:hyperlink w:anchor="_Toc50989070" w:history="1">
            <w:r w:rsidR="00B475F8" w:rsidRPr="00F37A89">
              <w:rPr>
                <w:rStyle w:val="Hypertextovodkaz"/>
                <w:noProof/>
              </w:rPr>
              <w:t>5.1.2 Vývoj sebepojetí do věku prepubescence</w:t>
            </w:r>
            <w:r w:rsidR="00B475F8">
              <w:rPr>
                <w:noProof/>
                <w:webHidden/>
              </w:rPr>
              <w:tab/>
            </w:r>
            <w:r w:rsidR="00B475F8">
              <w:rPr>
                <w:noProof/>
                <w:webHidden/>
              </w:rPr>
              <w:fldChar w:fldCharType="begin"/>
            </w:r>
            <w:r w:rsidR="00B475F8">
              <w:rPr>
                <w:noProof/>
                <w:webHidden/>
              </w:rPr>
              <w:instrText xml:space="preserve"> PAGEREF _Toc50989070 \h </w:instrText>
            </w:r>
            <w:r w:rsidR="00B475F8">
              <w:rPr>
                <w:noProof/>
                <w:webHidden/>
              </w:rPr>
            </w:r>
            <w:r w:rsidR="00B475F8">
              <w:rPr>
                <w:noProof/>
                <w:webHidden/>
              </w:rPr>
              <w:fldChar w:fldCharType="separate"/>
            </w:r>
            <w:r w:rsidR="00B475F8">
              <w:rPr>
                <w:noProof/>
                <w:webHidden/>
              </w:rPr>
              <w:t>78</w:t>
            </w:r>
            <w:r w:rsidR="00B475F8">
              <w:rPr>
                <w:noProof/>
                <w:webHidden/>
              </w:rPr>
              <w:fldChar w:fldCharType="end"/>
            </w:r>
          </w:hyperlink>
        </w:p>
        <w:p w14:paraId="36E22825" w14:textId="62DA74F0" w:rsidR="00B475F8" w:rsidRDefault="009B216A">
          <w:pPr>
            <w:pStyle w:val="Obsah2"/>
            <w:tabs>
              <w:tab w:val="right" w:leader="dot" w:pos="8777"/>
            </w:tabs>
            <w:rPr>
              <w:rFonts w:asciiTheme="minorHAnsi" w:eastAsiaTheme="minorEastAsia" w:hAnsiTheme="minorHAnsi"/>
              <w:b w:val="0"/>
              <w:noProof/>
              <w:sz w:val="22"/>
              <w:lang w:val="en-US"/>
            </w:rPr>
          </w:pPr>
          <w:hyperlink w:anchor="_Toc50989071" w:history="1">
            <w:r w:rsidR="00B475F8" w:rsidRPr="00F37A89">
              <w:rPr>
                <w:rStyle w:val="Hypertextovodkaz"/>
                <w:noProof/>
              </w:rPr>
              <w:t>5.2 Sebepojetí dětí s nadváhou a obezitou</w:t>
            </w:r>
            <w:r w:rsidR="00B475F8">
              <w:rPr>
                <w:noProof/>
                <w:webHidden/>
              </w:rPr>
              <w:tab/>
            </w:r>
            <w:r w:rsidR="00B475F8">
              <w:rPr>
                <w:noProof/>
                <w:webHidden/>
              </w:rPr>
              <w:fldChar w:fldCharType="begin"/>
            </w:r>
            <w:r w:rsidR="00B475F8">
              <w:rPr>
                <w:noProof/>
                <w:webHidden/>
              </w:rPr>
              <w:instrText xml:space="preserve"> PAGEREF _Toc50989071 \h </w:instrText>
            </w:r>
            <w:r w:rsidR="00B475F8">
              <w:rPr>
                <w:noProof/>
                <w:webHidden/>
              </w:rPr>
            </w:r>
            <w:r w:rsidR="00B475F8">
              <w:rPr>
                <w:noProof/>
                <w:webHidden/>
              </w:rPr>
              <w:fldChar w:fldCharType="separate"/>
            </w:r>
            <w:r w:rsidR="00B475F8">
              <w:rPr>
                <w:noProof/>
                <w:webHidden/>
              </w:rPr>
              <w:t>80</w:t>
            </w:r>
            <w:r w:rsidR="00B475F8">
              <w:rPr>
                <w:noProof/>
                <w:webHidden/>
              </w:rPr>
              <w:fldChar w:fldCharType="end"/>
            </w:r>
          </w:hyperlink>
        </w:p>
        <w:p w14:paraId="1D2AD95A" w14:textId="6F913CCA" w:rsidR="00B475F8" w:rsidRDefault="009B216A">
          <w:pPr>
            <w:pStyle w:val="Obsah1"/>
            <w:tabs>
              <w:tab w:val="right" w:leader="dot" w:pos="8777"/>
            </w:tabs>
            <w:rPr>
              <w:rFonts w:asciiTheme="minorHAnsi" w:eastAsiaTheme="minorEastAsia" w:hAnsiTheme="minorHAnsi"/>
              <w:b w:val="0"/>
              <w:noProof/>
              <w:sz w:val="22"/>
              <w:lang w:val="en-US"/>
            </w:rPr>
          </w:pPr>
          <w:hyperlink w:anchor="_Toc50989072" w:history="1">
            <w:r w:rsidR="00B475F8" w:rsidRPr="00F37A89">
              <w:rPr>
                <w:rStyle w:val="Hypertextovodkaz"/>
                <w:noProof/>
              </w:rPr>
              <w:t>6 Školské, zdravotní a sociální instituce z hlediska jejich služeb pro rodiny a děti  s nadváhou a obezitou</w:t>
            </w:r>
            <w:r w:rsidR="00B475F8">
              <w:rPr>
                <w:noProof/>
                <w:webHidden/>
              </w:rPr>
              <w:tab/>
            </w:r>
            <w:r w:rsidR="00B475F8">
              <w:rPr>
                <w:noProof/>
                <w:webHidden/>
              </w:rPr>
              <w:fldChar w:fldCharType="begin"/>
            </w:r>
            <w:r w:rsidR="00B475F8">
              <w:rPr>
                <w:noProof/>
                <w:webHidden/>
              </w:rPr>
              <w:instrText xml:space="preserve"> PAGEREF _Toc50989072 \h </w:instrText>
            </w:r>
            <w:r w:rsidR="00B475F8">
              <w:rPr>
                <w:noProof/>
                <w:webHidden/>
              </w:rPr>
            </w:r>
            <w:r w:rsidR="00B475F8">
              <w:rPr>
                <w:noProof/>
                <w:webHidden/>
              </w:rPr>
              <w:fldChar w:fldCharType="separate"/>
            </w:r>
            <w:r w:rsidR="00B475F8">
              <w:rPr>
                <w:noProof/>
                <w:webHidden/>
              </w:rPr>
              <w:t>83</w:t>
            </w:r>
            <w:r w:rsidR="00B475F8">
              <w:rPr>
                <w:noProof/>
                <w:webHidden/>
              </w:rPr>
              <w:fldChar w:fldCharType="end"/>
            </w:r>
          </w:hyperlink>
        </w:p>
        <w:p w14:paraId="0FE1173B" w14:textId="3363BE6F" w:rsidR="00B475F8" w:rsidRDefault="009B216A">
          <w:pPr>
            <w:pStyle w:val="Obsah2"/>
            <w:tabs>
              <w:tab w:val="right" w:leader="dot" w:pos="8777"/>
            </w:tabs>
            <w:rPr>
              <w:rFonts w:asciiTheme="minorHAnsi" w:eastAsiaTheme="minorEastAsia" w:hAnsiTheme="minorHAnsi"/>
              <w:b w:val="0"/>
              <w:noProof/>
              <w:sz w:val="22"/>
              <w:lang w:val="en-US"/>
            </w:rPr>
          </w:pPr>
          <w:hyperlink w:anchor="_Toc50989073" w:history="1">
            <w:r w:rsidR="00B475F8" w:rsidRPr="00F37A89">
              <w:rPr>
                <w:rStyle w:val="Hypertextovodkaz"/>
                <w:noProof/>
              </w:rPr>
              <w:t>6. 1 Preventivní programy, realizované ve spolupráci Světové zdravotnické organizace s našimi institucemi</w:t>
            </w:r>
            <w:r w:rsidR="00B475F8">
              <w:rPr>
                <w:noProof/>
                <w:webHidden/>
              </w:rPr>
              <w:tab/>
            </w:r>
            <w:r w:rsidR="00B475F8">
              <w:rPr>
                <w:noProof/>
                <w:webHidden/>
              </w:rPr>
              <w:fldChar w:fldCharType="begin"/>
            </w:r>
            <w:r w:rsidR="00B475F8">
              <w:rPr>
                <w:noProof/>
                <w:webHidden/>
              </w:rPr>
              <w:instrText xml:space="preserve"> PAGEREF _Toc50989073 \h </w:instrText>
            </w:r>
            <w:r w:rsidR="00B475F8">
              <w:rPr>
                <w:noProof/>
                <w:webHidden/>
              </w:rPr>
            </w:r>
            <w:r w:rsidR="00B475F8">
              <w:rPr>
                <w:noProof/>
                <w:webHidden/>
              </w:rPr>
              <w:fldChar w:fldCharType="separate"/>
            </w:r>
            <w:r w:rsidR="00B475F8">
              <w:rPr>
                <w:noProof/>
                <w:webHidden/>
              </w:rPr>
              <w:t>83</w:t>
            </w:r>
            <w:r w:rsidR="00B475F8">
              <w:rPr>
                <w:noProof/>
                <w:webHidden/>
              </w:rPr>
              <w:fldChar w:fldCharType="end"/>
            </w:r>
          </w:hyperlink>
        </w:p>
        <w:p w14:paraId="4944FB7D" w14:textId="30376B4B" w:rsidR="00B475F8" w:rsidRDefault="009B216A">
          <w:pPr>
            <w:pStyle w:val="Obsah2"/>
            <w:tabs>
              <w:tab w:val="right" w:leader="dot" w:pos="8777"/>
            </w:tabs>
            <w:rPr>
              <w:rFonts w:asciiTheme="minorHAnsi" w:eastAsiaTheme="minorEastAsia" w:hAnsiTheme="minorHAnsi"/>
              <w:b w:val="0"/>
              <w:noProof/>
              <w:sz w:val="22"/>
              <w:lang w:val="en-US"/>
            </w:rPr>
          </w:pPr>
          <w:hyperlink w:anchor="_Toc50989074" w:history="1">
            <w:r w:rsidR="00B475F8" w:rsidRPr="00F37A89">
              <w:rPr>
                <w:rStyle w:val="Hypertextovodkaz"/>
                <w:noProof/>
              </w:rPr>
              <w:t>6. 2 Vybraná nařízení současné legislativy se vztahem k systému základního vzdělávání v ČR</w:t>
            </w:r>
            <w:r w:rsidR="00B475F8">
              <w:rPr>
                <w:noProof/>
                <w:webHidden/>
              </w:rPr>
              <w:tab/>
            </w:r>
            <w:r w:rsidR="00B475F8">
              <w:rPr>
                <w:noProof/>
                <w:webHidden/>
              </w:rPr>
              <w:fldChar w:fldCharType="begin"/>
            </w:r>
            <w:r w:rsidR="00B475F8">
              <w:rPr>
                <w:noProof/>
                <w:webHidden/>
              </w:rPr>
              <w:instrText xml:space="preserve"> PAGEREF _Toc50989074 \h </w:instrText>
            </w:r>
            <w:r w:rsidR="00B475F8">
              <w:rPr>
                <w:noProof/>
                <w:webHidden/>
              </w:rPr>
            </w:r>
            <w:r w:rsidR="00B475F8">
              <w:rPr>
                <w:noProof/>
                <w:webHidden/>
              </w:rPr>
              <w:fldChar w:fldCharType="separate"/>
            </w:r>
            <w:r w:rsidR="00B475F8">
              <w:rPr>
                <w:noProof/>
                <w:webHidden/>
              </w:rPr>
              <w:t>84</w:t>
            </w:r>
            <w:r w:rsidR="00B475F8">
              <w:rPr>
                <w:noProof/>
                <w:webHidden/>
              </w:rPr>
              <w:fldChar w:fldCharType="end"/>
            </w:r>
          </w:hyperlink>
        </w:p>
        <w:p w14:paraId="7670C811" w14:textId="041B1CB4" w:rsidR="00B475F8" w:rsidRDefault="009B216A">
          <w:pPr>
            <w:pStyle w:val="Obsah3"/>
            <w:tabs>
              <w:tab w:val="right" w:leader="dot" w:pos="8777"/>
            </w:tabs>
            <w:rPr>
              <w:rFonts w:asciiTheme="minorHAnsi" w:eastAsiaTheme="minorEastAsia" w:hAnsiTheme="minorHAnsi"/>
              <w:b w:val="0"/>
              <w:noProof/>
              <w:sz w:val="22"/>
              <w:lang w:val="en-US"/>
            </w:rPr>
          </w:pPr>
          <w:hyperlink w:anchor="_Toc50989075" w:history="1">
            <w:r w:rsidR="00B475F8" w:rsidRPr="00F37A89">
              <w:rPr>
                <w:rStyle w:val="Hypertextovodkaz"/>
                <w:noProof/>
              </w:rPr>
              <w:t>6. 2. 1 Primární prevence rizikového chování - kontext s nadváhou a obezitou u dětí  a dospívajících</w:t>
            </w:r>
            <w:r w:rsidR="00B475F8">
              <w:rPr>
                <w:noProof/>
                <w:webHidden/>
              </w:rPr>
              <w:tab/>
            </w:r>
            <w:r w:rsidR="00B475F8">
              <w:rPr>
                <w:noProof/>
                <w:webHidden/>
              </w:rPr>
              <w:fldChar w:fldCharType="begin"/>
            </w:r>
            <w:r w:rsidR="00B475F8">
              <w:rPr>
                <w:noProof/>
                <w:webHidden/>
              </w:rPr>
              <w:instrText xml:space="preserve"> PAGEREF _Toc50989075 \h </w:instrText>
            </w:r>
            <w:r w:rsidR="00B475F8">
              <w:rPr>
                <w:noProof/>
                <w:webHidden/>
              </w:rPr>
            </w:r>
            <w:r w:rsidR="00B475F8">
              <w:rPr>
                <w:noProof/>
                <w:webHidden/>
              </w:rPr>
              <w:fldChar w:fldCharType="separate"/>
            </w:r>
            <w:r w:rsidR="00B475F8">
              <w:rPr>
                <w:noProof/>
                <w:webHidden/>
              </w:rPr>
              <w:t>85</w:t>
            </w:r>
            <w:r w:rsidR="00B475F8">
              <w:rPr>
                <w:noProof/>
                <w:webHidden/>
              </w:rPr>
              <w:fldChar w:fldCharType="end"/>
            </w:r>
          </w:hyperlink>
        </w:p>
        <w:p w14:paraId="5FB83653" w14:textId="20CA493A" w:rsidR="00B475F8" w:rsidRDefault="009B216A">
          <w:pPr>
            <w:pStyle w:val="Obsah3"/>
            <w:tabs>
              <w:tab w:val="right" w:leader="dot" w:pos="8777"/>
            </w:tabs>
            <w:rPr>
              <w:rFonts w:asciiTheme="minorHAnsi" w:eastAsiaTheme="minorEastAsia" w:hAnsiTheme="minorHAnsi"/>
              <w:b w:val="0"/>
              <w:noProof/>
              <w:sz w:val="22"/>
              <w:lang w:val="en-US"/>
            </w:rPr>
          </w:pPr>
          <w:hyperlink w:anchor="_Toc50989076" w:history="1">
            <w:r w:rsidR="00B475F8" w:rsidRPr="00F37A89">
              <w:rPr>
                <w:rStyle w:val="Hypertextovodkaz"/>
                <w:noProof/>
              </w:rPr>
              <w:t>6. 2. 2 Primární prevence v systému základního vzdělávání</w:t>
            </w:r>
            <w:r w:rsidR="00B475F8">
              <w:rPr>
                <w:noProof/>
                <w:webHidden/>
              </w:rPr>
              <w:tab/>
            </w:r>
            <w:r w:rsidR="00B475F8">
              <w:rPr>
                <w:noProof/>
                <w:webHidden/>
              </w:rPr>
              <w:fldChar w:fldCharType="begin"/>
            </w:r>
            <w:r w:rsidR="00B475F8">
              <w:rPr>
                <w:noProof/>
                <w:webHidden/>
              </w:rPr>
              <w:instrText xml:space="preserve"> PAGEREF _Toc50989076 \h </w:instrText>
            </w:r>
            <w:r w:rsidR="00B475F8">
              <w:rPr>
                <w:noProof/>
                <w:webHidden/>
              </w:rPr>
            </w:r>
            <w:r w:rsidR="00B475F8">
              <w:rPr>
                <w:noProof/>
                <w:webHidden/>
              </w:rPr>
              <w:fldChar w:fldCharType="separate"/>
            </w:r>
            <w:r w:rsidR="00B475F8">
              <w:rPr>
                <w:noProof/>
                <w:webHidden/>
              </w:rPr>
              <w:t>86</w:t>
            </w:r>
            <w:r w:rsidR="00B475F8">
              <w:rPr>
                <w:noProof/>
                <w:webHidden/>
              </w:rPr>
              <w:fldChar w:fldCharType="end"/>
            </w:r>
          </w:hyperlink>
        </w:p>
        <w:p w14:paraId="3908FBA0" w14:textId="48552717" w:rsidR="00B475F8" w:rsidRDefault="009B216A">
          <w:pPr>
            <w:pStyle w:val="Obsah2"/>
            <w:tabs>
              <w:tab w:val="right" w:leader="dot" w:pos="8777"/>
            </w:tabs>
            <w:rPr>
              <w:rFonts w:asciiTheme="minorHAnsi" w:eastAsiaTheme="minorEastAsia" w:hAnsiTheme="minorHAnsi"/>
              <w:b w:val="0"/>
              <w:noProof/>
              <w:sz w:val="22"/>
              <w:lang w:val="en-US"/>
            </w:rPr>
          </w:pPr>
          <w:hyperlink w:anchor="_Toc50989077" w:history="1">
            <w:r w:rsidR="00B475F8" w:rsidRPr="00F37A89">
              <w:rPr>
                <w:rStyle w:val="Hypertextovodkaz"/>
                <w:noProof/>
              </w:rPr>
              <w:t>6. 3 Zdravotní péče o děti a dospívající s nadváhou a obezitou</w:t>
            </w:r>
            <w:r w:rsidR="00B475F8">
              <w:rPr>
                <w:noProof/>
                <w:webHidden/>
              </w:rPr>
              <w:tab/>
            </w:r>
            <w:r w:rsidR="00B475F8">
              <w:rPr>
                <w:noProof/>
                <w:webHidden/>
              </w:rPr>
              <w:fldChar w:fldCharType="begin"/>
            </w:r>
            <w:r w:rsidR="00B475F8">
              <w:rPr>
                <w:noProof/>
                <w:webHidden/>
              </w:rPr>
              <w:instrText xml:space="preserve"> PAGEREF _Toc50989077 \h </w:instrText>
            </w:r>
            <w:r w:rsidR="00B475F8">
              <w:rPr>
                <w:noProof/>
                <w:webHidden/>
              </w:rPr>
            </w:r>
            <w:r w:rsidR="00B475F8">
              <w:rPr>
                <w:noProof/>
                <w:webHidden/>
              </w:rPr>
              <w:fldChar w:fldCharType="separate"/>
            </w:r>
            <w:r w:rsidR="00B475F8">
              <w:rPr>
                <w:noProof/>
                <w:webHidden/>
              </w:rPr>
              <w:t>87</w:t>
            </w:r>
            <w:r w:rsidR="00B475F8">
              <w:rPr>
                <w:noProof/>
                <w:webHidden/>
              </w:rPr>
              <w:fldChar w:fldCharType="end"/>
            </w:r>
          </w:hyperlink>
        </w:p>
        <w:p w14:paraId="28A9EB10" w14:textId="40AA5F89" w:rsidR="00B475F8" w:rsidRDefault="009B216A">
          <w:pPr>
            <w:pStyle w:val="Obsah2"/>
            <w:tabs>
              <w:tab w:val="right" w:leader="dot" w:pos="8777"/>
            </w:tabs>
            <w:rPr>
              <w:rFonts w:asciiTheme="minorHAnsi" w:eastAsiaTheme="minorEastAsia" w:hAnsiTheme="minorHAnsi"/>
              <w:b w:val="0"/>
              <w:noProof/>
              <w:sz w:val="22"/>
              <w:lang w:val="en-US"/>
            </w:rPr>
          </w:pPr>
          <w:hyperlink w:anchor="_Toc50989078" w:history="1">
            <w:r w:rsidR="00B475F8" w:rsidRPr="00F37A89">
              <w:rPr>
                <w:rStyle w:val="Hypertextovodkaz"/>
                <w:noProof/>
              </w:rPr>
              <w:t>6.4 Oblast sociální péče</w:t>
            </w:r>
            <w:r w:rsidR="00B475F8">
              <w:rPr>
                <w:noProof/>
                <w:webHidden/>
              </w:rPr>
              <w:tab/>
            </w:r>
            <w:r w:rsidR="00B475F8">
              <w:rPr>
                <w:noProof/>
                <w:webHidden/>
              </w:rPr>
              <w:fldChar w:fldCharType="begin"/>
            </w:r>
            <w:r w:rsidR="00B475F8">
              <w:rPr>
                <w:noProof/>
                <w:webHidden/>
              </w:rPr>
              <w:instrText xml:space="preserve"> PAGEREF _Toc50989078 \h </w:instrText>
            </w:r>
            <w:r w:rsidR="00B475F8">
              <w:rPr>
                <w:noProof/>
                <w:webHidden/>
              </w:rPr>
            </w:r>
            <w:r w:rsidR="00B475F8">
              <w:rPr>
                <w:noProof/>
                <w:webHidden/>
              </w:rPr>
              <w:fldChar w:fldCharType="separate"/>
            </w:r>
            <w:r w:rsidR="00B475F8">
              <w:rPr>
                <w:noProof/>
                <w:webHidden/>
              </w:rPr>
              <w:t>88</w:t>
            </w:r>
            <w:r w:rsidR="00B475F8">
              <w:rPr>
                <w:noProof/>
                <w:webHidden/>
              </w:rPr>
              <w:fldChar w:fldCharType="end"/>
            </w:r>
          </w:hyperlink>
        </w:p>
        <w:p w14:paraId="19AB98A9" w14:textId="5644991D" w:rsidR="00B475F8" w:rsidRDefault="009B216A">
          <w:pPr>
            <w:pStyle w:val="Obsah1"/>
            <w:tabs>
              <w:tab w:val="right" w:leader="dot" w:pos="8777"/>
            </w:tabs>
            <w:rPr>
              <w:rFonts w:asciiTheme="minorHAnsi" w:eastAsiaTheme="minorEastAsia" w:hAnsiTheme="minorHAnsi"/>
              <w:b w:val="0"/>
              <w:noProof/>
              <w:sz w:val="22"/>
              <w:lang w:val="en-US"/>
            </w:rPr>
          </w:pPr>
          <w:hyperlink w:anchor="_Toc50989079" w:history="1">
            <w:r w:rsidR="00B475F8" w:rsidRPr="00F37A89">
              <w:rPr>
                <w:rStyle w:val="Hypertextovodkaz"/>
                <w:noProof/>
              </w:rPr>
              <w:t>7 Realizace rešerše</w:t>
            </w:r>
            <w:r w:rsidR="00B475F8">
              <w:rPr>
                <w:noProof/>
                <w:webHidden/>
              </w:rPr>
              <w:tab/>
            </w:r>
            <w:r w:rsidR="00B475F8">
              <w:rPr>
                <w:noProof/>
                <w:webHidden/>
              </w:rPr>
              <w:fldChar w:fldCharType="begin"/>
            </w:r>
            <w:r w:rsidR="00B475F8">
              <w:rPr>
                <w:noProof/>
                <w:webHidden/>
              </w:rPr>
              <w:instrText xml:space="preserve"> PAGEREF _Toc50989079 \h </w:instrText>
            </w:r>
            <w:r w:rsidR="00B475F8">
              <w:rPr>
                <w:noProof/>
                <w:webHidden/>
              </w:rPr>
            </w:r>
            <w:r w:rsidR="00B475F8">
              <w:rPr>
                <w:noProof/>
                <w:webHidden/>
              </w:rPr>
              <w:fldChar w:fldCharType="separate"/>
            </w:r>
            <w:r w:rsidR="00B475F8">
              <w:rPr>
                <w:noProof/>
                <w:webHidden/>
              </w:rPr>
              <w:t>89</w:t>
            </w:r>
            <w:r w:rsidR="00B475F8">
              <w:rPr>
                <w:noProof/>
                <w:webHidden/>
              </w:rPr>
              <w:fldChar w:fldCharType="end"/>
            </w:r>
          </w:hyperlink>
        </w:p>
        <w:p w14:paraId="670C48AF" w14:textId="13977304" w:rsidR="00B475F8" w:rsidRDefault="009B216A">
          <w:pPr>
            <w:pStyle w:val="Obsah1"/>
            <w:tabs>
              <w:tab w:val="right" w:leader="dot" w:pos="8777"/>
            </w:tabs>
            <w:rPr>
              <w:rFonts w:asciiTheme="minorHAnsi" w:eastAsiaTheme="minorEastAsia" w:hAnsiTheme="minorHAnsi"/>
              <w:b w:val="0"/>
              <w:noProof/>
              <w:sz w:val="22"/>
              <w:lang w:val="en-US"/>
            </w:rPr>
          </w:pPr>
          <w:hyperlink w:anchor="_Toc50989080" w:history="1">
            <w:r w:rsidR="00B475F8" w:rsidRPr="00F37A89">
              <w:rPr>
                <w:rStyle w:val="Hypertextovodkaz"/>
                <w:noProof/>
              </w:rPr>
              <w:t>8 Výzkumný problém a cíle</w:t>
            </w:r>
            <w:r w:rsidR="00B475F8">
              <w:rPr>
                <w:noProof/>
                <w:webHidden/>
              </w:rPr>
              <w:tab/>
            </w:r>
            <w:r w:rsidR="00B475F8">
              <w:rPr>
                <w:noProof/>
                <w:webHidden/>
              </w:rPr>
              <w:fldChar w:fldCharType="begin"/>
            </w:r>
            <w:r w:rsidR="00B475F8">
              <w:rPr>
                <w:noProof/>
                <w:webHidden/>
              </w:rPr>
              <w:instrText xml:space="preserve"> PAGEREF _Toc50989080 \h </w:instrText>
            </w:r>
            <w:r w:rsidR="00B475F8">
              <w:rPr>
                <w:noProof/>
                <w:webHidden/>
              </w:rPr>
            </w:r>
            <w:r w:rsidR="00B475F8">
              <w:rPr>
                <w:noProof/>
                <w:webHidden/>
              </w:rPr>
              <w:fldChar w:fldCharType="separate"/>
            </w:r>
            <w:r w:rsidR="00B475F8">
              <w:rPr>
                <w:noProof/>
                <w:webHidden/>
              </w:rPr>
              <w:t>91</w:t>
            </w:r>
            <w:r w:rsidR="00B475F8">
              <w:rPr>
                <w:noProof/>
                <w:webHidden/>
              </w:rPr>
              <w:fldChar w:fldCharType="end"/>
            </w:r>
          </w:hyperlink>
        </w:p>
        <w:p w14:paraId="5D4D51BE" w14:textId="3A78E552" w:rsidR="00B475F8" w:rsidRDefault="009B216A">
          <w:pPr>
            <w:pStyle w:val="Obsah2"/>
            <w:tabs>
              <w:tab w:val="right" w:leader="dot" w:pos="8777"/>
            </w:tabs>
            <w:rPr>
              <w:rFonts w:asciiTheme="minorHAnsi" w:eastAsiaTheme="minorEastAsia" w:hAnsiTheme="minorHAnsi"/>
              <w:b w:val="0"/>
              <w:noProof/>
              <w:sz w:val="22"/>
              <w:lang w:val="en-US"/>
            </w:rPr>
          </w:pPr>
          <w:hyperlink w:anchor="_Toc50989081" w:history="1">
            <w:r w:rsidR="00B475F8" w:rsidRPr="00F37A89">
              <w:rPr>
                <w:rStyle w:val="Hypertextovodkaz"/>
                <w:noProof/>
              </w:rPr>
              <w:t>8.1 Metodologie výzkumu</w:t>
            </w:r>
            <w:r w:rsidR="00B475F8">
              <w:rPr>
                <w:noProof/>
                <w:webHidden/>
              </w:rPr>
              <w:tab/>
            </w:r>
            <w:r w:rsidR="00B475F8">
              <w:rPr>
                <w:noProof/>
                <w:webHidden/>
              </w:rPr>
              <w:fldChar w:fldCharType="begin"/>
            </w:r>
            <w:r w:rsidR="00B475F8">
              <w:rPr>
                <w:noProof/>
                <w:webHidden/>
              </w:rPr>
              <w:instrText xml:space="preserve"> PAGEREF _Toc50989081 \h </w:instrText>
            </w:r>
            <w:r w:rsidR="00B475F8">
              <w:rPr>
                <w:noProof/>
                <w:webHidden/>
              </w:rPr>
            </w:r>
            <w:r w:rsidR="00B475F8">
              <w:rPr>
                <w:noProof/>
                <w:webHidden/>
              </w:rPr>
              <w:fldChar w:fldCharType="separate"/>
            </w:r>
            <w:r w:rsidR="00B475F8">
              <w:rPr>
                <w:noProof/>
                <w:webHidden/>
              </w:rPr>
              <w:t>92</w:t>
            </w:r>
            <w:r w:rsidR="00B475F8">
              <w:rPr>
                <w:noProof/>
                <w:webHidden/>
              </w:rPr>
              <w:fldChar w:fldCharType="end"/>
            </w:r>
          </w:hyperlink>
        </w:p>
        <w:p w14:paraId="7A45BCA3" w14:textId="13B30514" w:rsidR="00B475F8" w:rsidRDefault="009B216A">
          <w:pPr>
            <w:pStyle w:val="Obsah3"/>
            <w:tabs>
              <w:tab w:val="right" w:leader="dot" w:pos="8777"/>
            </w:tabs>
            <w:rPr>
              <w:rFonts w:asciiTheme="minorHAnsi" w:eastAsiaTheme="minorEastAsia" w:hAnsiTheme="minorHAnsi"/>
              <w:b w:val="0"/>
              <w:noProof/>
              <w:sz w:val="22"/>
              <w:lang w:val="en-US"/>
            </w:rPr>
          </w:pPr>
          <w:hyperlink w:anchor="_Toc50989082" w:history="1">
            <w:r w:rsidR="00B475F8" w:rsidRPr="00F37A89">
              <w:rPr>
                <w:rStyle w:val="Hypertextovodkaz"/>
                <w:noProof/>
              </w:rPr>
              <w:t>8.1.1 Etické aspekty výzkumu</w:t>
            </w:r>
            <w:r w:rsidR="00B475F8">
              <w:rPr>
                <w:noProof/>
                <w:webHidden/>
              </w:rPr>
              <w:tab/>
            </w:r>
            <w:r w:rsidR="00B475F8">
              <w:rPr>
                <w:noProof/>
                <w:webHidden/>
              </w:rPr>
              <w:fldChar w:fldCharType="begin"/>
            </w:r>
            <w:r w:rsidR="00B475F8">
              <w:rPr>
                <w:noProof/>
                <w:webHidden/>
              </w:rPr>
              <w:instrText xml:space="preserve"> PAGEREF _Toc50989082 \h </w:instrText>
            </w:r>
            <w:r w:rsidR="00B475F8">
              <w:rPr>
                <w:noProof/>
                <w:webHidden/>
              </w:rPr>
            </w:r>
            <w:r w:rsidR="00B475F8">
              <w:rPr>
                <w:noProof/>
                <w:webHidden/>
              </w:rPr>
              <w:fldChar w:fldCharType="separate"/>
            </w:r>
            <w:r w:rsidR="00B475F8">
              <w:rPr>
                <w:noProof/>
                <w:webHidden/>
              </w:rPr>
              <w:t>92</w:t>
            </w:r>
            <w:r w:rsidR="00B475F8">
              <w:rPr>
                <w:noProof/>
                <w:webHidden/>
              </w:rPr>
              <w:fldChar w:fldCharType="end"/>
            </w:r>
          </w:hyperlink>
        </w:p>
        <w:p w14:paraId="6062B884" w14:textId="379CF293" w:rsidR="00B475F8" w:rsidRDefault="009B216A">
          <w:pPr>
            <w:pStyle w:val="Obsah3"/>
            <w:tabs>
              <w:tab w:val="right" w:leader="dot" w:pos="8777"/>
            </w:tabs>
            <w:rPr>
              <w:rFonts w:asciiTheme="minorHAnsi" w:eastAsiaTheme="minorEastAsia" w:hAnsiTheme="minorHAnsi"/>
              <w:b w:val="0"/>
              <w:noProof/>
              <w:sz w:val="22"/>
              <w:lang w:val="en-US"/>
            </w:rPr>
          </w:pPr>
          <w:hyperlink w:anchor="_Toc50989083" w:history="1">
            <w:r w:rsidR="00B475F8" w:rsidRPr="00F37A89">
              <w:rPr>
                <w:rStyle w:val="Hypertextovodkaz"/>
                <w:noProof/>
              </w:rPr>
              <w:t>8.1.2 Výběr respondentů</w:t>
            </w:r>
            <w:r w:rsidR="00B475F8">
              <w:rPr>
                <w:noProof/>
                <w:webHidden/>
              </w:rPr>
              <w:tab/>
            </w:r>
            <w:r w:rsidR="00B475F8">
              <w:rPr>
                <w:noProof/>
                <w:webHidden/>
              </w:rPr>
              <w:fldChar w:fldCharType="begin"/>
            </w:r>
            <w:r w:rsidR="00B475F8">
              <w:rPr>
                <w:noProof/>
                <w:webHidden/>
              </w:rPr>
              <w:instrText xml:space="preserve"> PAGEREF _Toc50989083 \h </w:instrText>
            </w:r>
            <w:r w:rsidR="00B475F8">
              <w:rPr>
                <w:noProof/>
                <w:webHidden/>
              </w:rPr>
            </w:r>
            <w:r w:rsidR="00B475F8">
              <w:rPr>
                <w:noProof/>
                <w:webHidden/>
              </w:rPr>
              <w:fldChar w:fldCharType="separate"/>
            </w:r>
            <w:r w:rsidR="00B475F8">
              <w:rPr>
                <w:noProof/>
                <w:webHidden/>
              </w:rPr>
              <w:t>94</w:t>
            </w:r>
            <w:r w:rsidR="00B475F8">
              <w:rPr>
                <w:noProof/>
                <w:webHidden/>
              </w:rPr>
              <w:fldChar w:fldCharType="end"/>
            </w:r>
          </w:hyperlink>
        </w:p>
        <w:p w14:paraId="464D912B" w14:textId="4BC4E04D" w:rsidR="00B475F8" w:rsidRDefault="009B216A">
          <w:pPr>
            <w:pStyle w:val="Obsah3"/>
            <w:tabs>
              <w:tab w:val="right" w:leader="dot" w:pos="8777"/>
            </w:tabs>
            <w:rPr>
              <w:rFonts w:asciiTheme="minorHAnsi" w:eastAsiaTheme="minorEastAsia" w:hAnsiTheme="minorHAnsi"/>
              <w:b w:val="0"/>
              <w:noProof/>
              <w:sz w:val="22"/>
              <w:lang w:val="en-US"/>
            </w:rPr>
          </w:pPr>
          <w:hyperlink w:anchor="_Toc50989084" w:history="1">
            <w:r w:rsidR="00B475F8" w:rsidRPr="00F37A89">
              <w:rPr>
                <w:rStyle w:val="Hypertextovodkaz"/>
                <w:noProof/>
              </w:rPr>
              <w:t>8.1.3 Výzkumný soubor</w:t>
            </w:r>
            <w:r w:rsidR="00B475F8">
              <w:rPr>
                <w:noProof/>
                <w:webHidden/>
              </w:rPr>
              <w:tab/>
            </w:r>
            <w:r w:rsidR="00B475F8">
              <w:rPr>
                <w:noProof/>
                <w:webHidden/>
              </w:rPr>
              <w:fldChar w:fldCharType="begin"/>
            </w:r>
            <w:r w:rsidR="00B475F8">
              <w:rPr>
                <w:noProof/>
                <w:webHidden/>
              </w:rPr>
              <w:instrText xml:space="preserve"> PAGEREF _Toc50989084 \h </w:instrText>
            </w:r>
            <w:r w:rsidR="00B475F8">
              <w:rPr>
                <w:noProof/>
                <w:webHidden/>
              </w:rPr>
            </w:r>
            <w:r w:rsidR="00B475F8">
              <w:rPr>
                <w:noProof/>
                <w:webHidden/>
              </w:rPr>
              <w:fldChar w:fldCharType="separate"/>
            </w:r>
            <w:r w:rsidR="00B475F8">
              <w:rPr>
                <w:noProof/>
                <w:webHidden/>
              </w:rPr>
              <w:t>95</w:t>
            </w:r>
            <w:r w:rsidR="00B475F8">
              <w:rPr>
                <w:noProof/>
                <w:webHidden/>
              </w:rPr>
              <w:fldChar w:fldCharType="end"/>
            </w:r>
          </w:hyperlink>
        </w:p>
        <w:p w14:paraId="28C70A12" w14:textId="2C43D804" w:rsidR="00B475F8" w:rsidRDefault="009B216A">
          <w:pPr>
            <w:pStyle w:val="Obsah3"/>
            <w:tabs>
              <w:tab w:val="right" w:leader="dot" w:pos="8777"/>
            </w:tabs>
            <w:rPr>
              <w:rFonts w:asciiTheme="minorHAnsi" w:eastAsiaTheme="minorEastAsia" w:hAnsiTheme="minorHAnsi"/>
              <w:b w:val="0"/>
              <w:noProof/>
              <w:sz w:val="22"/>
              <w:lang w:val="en-US"/>
            </w:rPr>
          </w:pPr>
          <w:hyperlink w:anchor="_Toc50989085" w:history="1">
            <w:r w:rsidR="00B475F8" w:rsidRPr="00F37A89">
              <w:rPr>
                <w:rStyle w:val="Hypertextovodkaz"/>
                <w:noProof/>
              </w:rPr>
              <w:t>8.1.4 Metody získávání dat</w:t>
            </w:r>
            <w:r w:rsidR="00B475F8">
              <w:rPr>
                <w:noProof/>
                <w:webHidden/>
              </w:rPr>
              <w:tab/>
            </w:r>
            <w:r w:rsidR="00B475F8">
              <w:rPr>
                <w:noProof/>
                <w:webHidden/>
              </w:rPr>
              <w:fldChar w:fldCharType="begin"/>
            </w:r>
            <w:r w:rsidR="00B475F8">
              <w:rPr>
                <w:noProof/>
                <w:webHidden/>
              </w:rPr>
              <w:instrText xml:space="preserve"> PAGEREF _Toc50989085 \h </w:instrText>
            </w:r>
            <w:r w:rsidR="00B475F8">
              <w:rPr>
                <w:noProof/>
                <w:webHidden/>
              </w:rPr>
            </w:r>
            <w:r w:rsidR="00B475F8">
              <w:rPr>
                <w:noProof/>
                <w:webHidden/>
              </w:rPr>
              <w:fldChar w:fldCharType="separate"/>
            </w:r>
            <w:r w:rsidR="00B475F8">
              <w:rPr>
                <w:noProof/>
                <w:webHidden/>
              </w:rPr>
              <w:t>97</w:t>
            </w:r>
            <w:r w:rsidR="00B475F8">
              <w:rPr>
                <w:noProof/>
                <w:webHidden/>
              </w:rPr>
              <w:fldChar w:fldCharType="end"/>
            </w:r>
          </w:hyperlink>
        </w:p>
        <w:p w14:paraId="76DA1A25" w14:textId="1E1C221F" w:rsidR="00B475F8" w:rsidRDefault="009B216A">
          <w:pPr>
            <w:pStyle w:val="Obsah2"/>
            <w:tabs>
              <w:tab w:val="right" w:leader="dot" w:pos="8777"/>
            </w:tabs>
            <w:rPr>
              <w:rFonts w:asciiTheme="minorHAnsi" w:eastAsiaTheme="minorEastAsia" w:hAnsiTheme="minorHAnsi"/>
              <w:b w:val="0"/>
              <w:noProof/>
              <w:sz w:val="22"/>
              <w:lang w:val="en-US"/>
            </w:rPr>
          </w:pPr>
          <w:hyperlink w:anchor="_Toc50989086" w:history="1">
            <w:r w:rsidR="00B475F8" w:rsidRPr="00F37A89">
              <w:rPr>
                <w:rStyle w:val="Hypertextovodkaz"/>
                <w:noProof/>
              </w:rPr>
              <w:t>8. 5 Realizace výzkumu na základních školách a schéma výzkumu</w:t>
            </w:r>
            <w:r w:rsidR="00B475F8">
              <w:rPr>
                <w:noProof/>
                <w:webHidden/>
              </w:rPr>
              <w:tab/>
            </w:r>
            <w:r w:rsidR="00B475F8">
              <w:rPr>
                <w:noProof/>
                <w:webHidden/>
              </w:rPr>
              <w:fldChar w:fldCharType="begin"/>
            </w:r>
            <w:r w:rsidR="00B475F8">
              <w:rPr>
                <w:noProof/>
                <w:webHidden/>
              </w:rPr>
              <w:instrText xml:space="preserve"> PAGEREF _Toc50989086 \h </w:instrText>
            </w:r>
            <w:r w:rsidR="00B475F8">
              <w:rPr>
                <w:noProof/>
                <w:webHidden/>
              </w:rPr>
            </w:r>
            <w:r w:rsidR="00B475F8">
              <w:rPr>
                <w:noProof/>
                <w:webHidden/>
              </w:rPr>
              <w:fldChar w:fldCharType="separate"/>
            </w:r>
            <w:r w:rsidR="00B475F8">
              <w:rPr>
                <w:noProof/>
                <w:webHidden/>
              </w:rPr>
              <w:t>102</w:t>
            </w:r>
            <w:r w:rsidR="00B475F8">
              <w:rPr>
                <w:noProof/>
                <w:webHidden/>
              </w:rPr>
              <w:fldChar w:fldCharType="end"/>
            </w:r>
          </w:hyperlink>
        </w:p>
        <w:p w14:paraId="2829F3D4" w14:textId="327CB868" w:rsidR="00B475F8" w:rsidRDefault="009B216A">
          <w:pPr>
            <w:pStyle w:val="Obsah1"/>
            <w:tabs>
              <w:tab w:val="right" w:leader="dot" w:pos="8777"/>
            </w:tabs>
            <w:rPr>
              <w:rFonts w:asciiTheme="minorHAnsi" w:eastAsiaTheme="minorEastAsia" w:hAnsiTheme="minorHAnsi"/>
              <w:b w:val="0"/>
              <w:noProof/>
              <w:sz w:val="22"/>
              <w:lang w:val="en-US"/>
            </w:rPr>
          </w:pPr>
          <w:hyperlink w:anchor="_Toc50989087" w:history="1">
            <w:r w:rsidR="00B475F8" w:rsidRPr="00F37A89">
              <w:rPr>
                <w:rStyle w:val="Hypertextovodkaz"/>
                <w:noProof/>
              </w:rPr>
              <w:t>9. Vyhodnocení výsledků výzkumu</w:t>
            </w:r>
            <w:r w:rsidR="00B475F8">
              <w:rPr>
                <w:noProof/>
                <w:webHidden/>
              </w:rPr>
              <w:tab/>
            </w:r>
            <w:r w:rsidR="00B475F8">
              <w:rPr>
                <w:noProof/>
                <w:webHidden/>
              </w:rPr>
              <w:fldChar w:fldCharType="begin"/>
            </w:r>
            <w:r w:rsidR="00B475F8">
              <w:rPr>
                <w:noProof/>
                <w:webHidden/>
              </w:rPr>
              <w:instrText xml:space="preserve"> PAGEREF _Toc50989087 \h </w:instrText>
            </w:r>
            <w:r w:rsidR="00B475F8">
              <w:rPr>
                <w:noProof/>
                <w:webHidden/>
              </w:rPr>
            </w:r>
            <w:r w:rsidR="00B475F8">
              <w:rPr>
                <w:noProof/>
                <w:webHidden/>
              </w:rPr>
              <w:fldChar w:fldCharType="separate"/>
            </w:r>
            <w:r w:rsidR="00B475F8">
              <w:rPr>
                <w:noProof/>
                <w:webHidden/>
              </w:rPr>
              <w:t>104</w:t>
            </w:r>
            <w:r w:rsidR="00B475F8">
              <w:rPr>
                <w:noProof/>
                <w:webHidden/>
              </w:rPr>
              <w:fldChar w:fldCharType="end"/>
            </w:r>
          </w:hyperlink>
        </w:p>
        <w:p w14:paraId="6C7BE58D" w14:textId="4CBE3F48" w:rsidR="00B475F8" w:rsidRDefault="009B216A">
          <w:pPr>
            <w:pStyle w:val="Obsah2"/>
            <w:tabs>
              <w:tab w:val="right" w:leader="dot" w:pos="8777"/>
            </w:tabs>
            <w:rPr>
              <w:rFonts w:asciiTheme="minorHAnsi" w:eastAsiaTheme="minorEastAsia" w:hAnsiTheme="minorHAnsi"/>
              <w:b w:val="0"/>
              <w:noProof/>
              <w:sz w:val="22"/>
              <w:lang w:val="en-US"/>
            </w:rPr>
          </w:pPr>
          <w:hyperlink w:anchor="_Toc50989088" w:history="1">
            <w:r w:rsidR="00B475F8" w:rsidRPr="00F37A89">
              <w:rPr>
                <w:rStyle w:val="Hypertextovodkaz"/>
                <w:noProof/>
              </w:rPr>
              <w:t>9.1 Vymezení pásem BMI při vyhodnocování sociodemografických údajů a užitých metod</w:t>
            </w:r>
            <w:r w:rsidR="00B475F8">
              <w:rPr>
                <w:noProof/>
                <w:webHidden/>
              </w:rPr>
              <w:tab/>
            </w:r>
            <w:r w:rsidR="00B475F8">
              <w:rPr>
                <w:noProof/>
                <w:webHidden/>
              </w:rPr>
              <w:fldChar w:fldCharType="begin"/>
            </w:r>
            <w:r w:rsidR="00B475F8">
              <w:rPr>
                <w:noProof/>
                <w:webHidden/>
              </w:rPr>
              <w:instrText xml:space="preserve"> PAGEREF _Toc50989088 \h </w:instrText>
            </w:r>
            <w:r w:rsidR="00B475F8">
              <w:rPr>
                <w:noProof/>
                <w:webHidden/>
              </w:rPr>
            </w:r>
            <w:r w:rsidR="00B475F8">
              <w:rPr>
                <w:noProof/>
                <w:webHidden/>
              </w:rPr>
              <w:fldChar w:fldCharType="separate"/>
            </w:r>
            <w:r w:rsidR="00B475F8">
              <w:rPr>
                <w:noProof/>
                <w:webHidden/>
              </w:rPr>
              <w:t>104</w:t>
            </w:r>
            <w:r w:rsidR="00B475F8">
              <w:rPr>
                <w:noProof/>
                <w:webHidden/>
              </w:rPr>
              <w:fldChar w:fldCharType="end"/>
            </w:r>
          </w:hyperlink>
        </w:p>
        <w:p w14:paraId="682254BF" w14:textId="696A2717" w:rsidR="00B475F8" w:rsidRDefault="009B216A">
          <w:pPr>
            <w:pStyle w:val="Obsah2"/>
            <w:tabs>
              <w:tab w:val="right" w:leader="dot" w:pos="8777"/>
            </w:tabs>
            <w:rPr>
              <w:rFonts w:asciiTheme="minorHAnsi" w:eastAsiaTheme="minorEastAsia" w:hAnsiTheme="minorHAnsi"/>
              <w:b w:val="0"/>
              <w:noProof/>
              <w:sz w:val="22"/>
              <w:lang w:val="en-US"/>
            </w:rPr>
          </w:pPr>
          <w:hyperlink w:anchor="_Toc50989089" w:history="1">
            <w:r w:rsidR="00B475F8" w:rsidRPr="00F37A89">
              <w:rPr>
                <w:rStyle w:val="Hypertextovodkaz"/>
                <w:noProof/>
              </w:rPr>
              <w:t>9.2. Souvislosti mezi pásmy BMI a sociodemografickými údaji</w:t>
            </w:r>
            <w:r w:rsidR="00B475F8">
              <w:rPr>
                <w:noProof/>
                <w:webHidden/>
              </w:rPr>
              <w:tab/>
            </w:r>
            <w:r w:rsidR="00B475F8">
              <w:rPr>
                <w:noProof/>
                <w:webHidden/>
              </w:rPr>
              <w:fldChar w:fldCharType="begin"/>
            </w:r>
            <w:r w:rsidR="00B475F8">
              <w:rPr>
                <w:noProof/>
                <w:webHidden/>
              </w:rPr>
              <w:instrText xml:space="preserve"> PAGEREF _Toc50989089 \h </w:instrText>
            </w:r>
            <w:r w:rsidR="00B475F8">
              <w:rPr>
                <w:noProof/>
                <w:webHidden/>
              </w:rPr>
            </w:r>
            <w:r w:rsidR="00B475F8">
              <w:rPr>
                <w:noProof/>
                <w:webHidden/>
              </w:rPr>
              <w:fldChar w:fldCharType="separate"/>
            </w:r>
            <w:r w:rsidR="00B475F8">
              <w:rPr>
                <w:noProof/>
                <w:webHidden/>
              </w:rPr>
              <w:t>105</w:t>
            </w:r>
            <w:r w:rsidR="00B475F8">
              <w:rPr>
                <w:noProof/>
                <w:webHidden/>
              </w:rPr>
              <w:fldChar w:fldCharType="end"/>
            </w:r>
          </w:hyperlink>
        </w:p>
        <w:p w14:paraId="081A0D6A" w14:textId="08E6E6E1" w:rsidR="00B475F8" w:rsidRDefault="009B216A">
          <w:pPr>
            <w:pStyle w:val="Obsah3"/>
            <w:tabs>
              <w:tab w:val="right" w:leader="dot" w:pos="8777"/>
            </w:tabs>
            <w:rPr>
              <w:rFonts w:asciiTheme="minorHAnsi" w:eastAsiaTheme="minorEastAsia" w:hAnsiTheme="minorHAnsi"/>
              <w:b w:val="0"/>
              <w:noProof/>
              <w:sz w:val="22"/>
              <w:lang w:val="en-US"/>
            </w:rPr>
          </w:pPr>
          <w:hyperlink w:anchor="_Toc50989090" w:history="1">
            <w:r w:rsidR="00B475F8" w:rsidRPr="00F37A89">
              <w:rPr>
                <w:rStyle w:val="Hypertextovodkaz"/>
                <w:noProof/>
              </w:rPr>
              <w:t>9.3 Souvislost mezi pásmy BMI a různými aspekty vzdělávání u dětí prepubescentního věku</w:t>
            </w:r>
            <w:r w:rsidR="00B475F8">
              <w:rPr>
                <w:noProof/>
                <w:webHidden/>
              </w:rPr>
              <w:tab/>
            </w:r>
            <w:r w:rsidR="00B475F8">
              <w:rPr>
                <w:noProof/>
                <w:webHidden/>
              </w:rPr>
              <w:fldChar w:fldCharType="begin"/>
            </w:r>
            <w:r w:rsidR="00B475F8">
              <w:rPr>
                <w:noProof/>
                <w:webHidden/>
              </w:rPr>
              <w:instrText xml:space="preserve"> PAGEREF _Toc50989090 \h </w:instrText>
            </w:r>
            <w:r w:rsidR="00B475F8">
              <w:rPr>
                <w:noProof/>
                <w:webHidden/>
              </w:rPr>
            </w:r>
            <w:r w:rsidR="00B475F8">
              <w:rPr>
                <w:noProof/>
                <w:webHidden/>
              </w:rPr>
              <w:fldChar w:fldCharType="separate"/>
            </w:r>
            <w:r w:rsidR="00B475F8">
              <w:rPr>
                <w:noProof/>
                <w:webHidden/>
              </w:rPr>
              <w:t>111</w:t>
            </w:r>
            <w:r w:rsidR="00B475F8">
              <w:rPr>
                <w:noProof/>
                <w:webHidden/>
              </w:rPr>
              <w:fldChar w:fldCharType="end"/>
            </w:r>
          </w:hyperlink>
        </w:p>
        <w:p w14:paraId="6A814FCE" w14:textId="694DA945" w:rsidR="00B475F8" w:rsidRDefault="009B216A">
          <w:pPr>
            <w:pStyle w:val="Obsah2"/>
            <w:tabs>
              <w:tab w:val="right" w:leader="dot" w:pos="8777"/>
            </w:tabs>
            <w:rPr>
              <w:rFonts w:asciiTheme="minorHAnsi" w:eastAsiaTheme="minorEastAsia" w:hAnsiTheme="minorHAnsi"/>
              <w:b w:val="0"/>
              <w:noProof/>
              <w:sz w:val="22"/>
              <w:lang w:val="en-US"/>
            </w:rPr>
          </w:pPr>
          <w:hyperlink w:anchor="_Toc50989091" w:history="1">
            <w:r w:rsidR="00B475F8" w:rsidRPr="00F37A89">
              <w:rPr>
                <w:rStyle w:val="Hypertextovodkaz"/>
                <w:noProof/>
              </w:rPr>
              <w:t>9.4 Souvislost mezi pásmy BMI a výsledky v dotazníku Sebepojetí Piers –Harris 2</w:t>
            </w:r>
            <w:r w:rsidR="00B475F8">
              <w:rPr>
                <w:noProof/>
                <w:webHidden/>
              </w:rPr>
              <w:tab/>
            </w:r>
            <w:r w:rsidR="00B475F8">
              <w:rPr>
                <w:noProof/>
                <w:webHidden/>
              </w:rPr>
              <w:fldChar w:fldCharType="begin"/>
            </w:r>
            <w:r w:rsidR="00B475F8">
              <w:rPr>
                <w:noProof/>
                <w:webHidden/>
              </w:rPr>
              <w:instrText xml:space="preserve"> PAGEREF _Toc50989091 \h </w:instrText>
            </w:r>
            <w:r w:rsidR="00B475F8">
              <w:rPr>
                <w:noProof/>
                <w:webHidden/>
              </w:rPr>
            </w:r>
            <w:r w:rsidR="00B475F8">
              <w:rPr>
                <w:noProof/>
                <w:webHidden/>
              </w:rPr>
              <w:fldChar w:fldCharType="separate"/>
            </w:r>
            <w:r w:rsidR="00B475F8">
              <w:rPr>
                <w:noProof/>
                <w:webHidden/>
              </w:rPr>
              <w:t>114</w:t>
            </w:r>
            <w:r w:rsidR="00B475F8">
              <w:rPr>
                <w:noProof/>
                <w:webHidden/>
              </w:rPr>
              <w:fldChar w:fldCharType="end"/>
            </w:r>
          </w:hyperlink>
        </w:p>
        <w:p w14:paraId="7DDF89CB" w14:textId="6F9B8BFD" w:rsidR="00B475F8" w:rsidRDefault="009B216A">
          <w:pPr>
            <w:pStyle w:val="Obsah2"/>
            <w:tabs>
              <w:tab w:val="right" w:leader="dot" w:pos="8777"/>
            </w:tabs>
            <w:rPr>
              <w:rFonts w:asciiTheme="minorHAnsi" w:eastAsiaTheme="minorEastAsia" w:hAnsiTheme="minorHAnsi"/>
              <w:b w:val="0"/>
              <w:noProof/>
              <w:sz w:val="22"/>
              <w:lang w:val="en-US"/>
            </w:rPr>
          </w:pPr>
          <w:hyperlink w:anchor="_Toc50989092" w:history="1">
            <w:r w:rsidR="00B475F8" w:rsidRPr="00F37A89">
              <w:rPr>
                <w:rStyle w:val="Hypertextovodkaz"/>
                <w:noProof/>
              </w:rPr>
              <w:t>9.5 Souvislost mezi pásmy BMI a výsledky dětí v dotazníku Sebepojetí Piers –Harris 2 z hlediska navrhovaných úprav</w:t>
            </w:r>
            <w:r w:rsidR="00B475F8">
              <w:rPr>
                <w:noProof/>
                <w:webHidden/>
              </w:rPr>
              <w:tab/>
            </w:r>
            <w:r w:rsidR="00B475F8">
              <w:rPr>
                <w:noProof/>
                <w:webHidden/>
              </w:rPr>
              <w:fldChar w:fldCharType="begin"/>
            </w:r>
            <w:r w:rsidR="00B475F8">
              <w:rPr>
                <w:noProof/>
                <w:webHidden/>
              </w:rPr>
              <w:instrText xml:space="preserve"> PAGEREF _Toc50989092 \h </w:instrText>
            </w:r>
            <w:r w:rsidR="00B475F8">
              <w:rPr>
                <w:noProof/>
                <w:webHidden/>
              </w:rPr>
            </w:r>
            <w:r w:rsidR="00B475F8">
              <w:rPr>
                <w:noProof/>
                <w:webHidden/>
              </w:rPr>
              <w:fldChar w:fldCharType="separate"/>
            </w:r>
            <w:r w:rsidR="00B475F8">
              <w:rPr>
                <w:noProof/>
                <w:webHidden/>
              </w:rPr>
              <w:t>116</w:t>
            </w:r>
            <w:r w:rsidR="00B475F8">
              <w:rPr>
                <w:noProof/>
                <w:webHidden/>
              </w:rPr>
              <w:fldChar w:fldCharType="end"/>
            </w:r>
          </w:hyperlink>
        </w:p>
        <w:p w14:paraId="03B62989" w14:textId="72D8C950" w:rsidR="00B475F8" w:rsidRDefault="009B216A">
          <w:pPr>
            <w:pStyle w:val="Obsah2"/>
            <w:tabs>
              <w:tab w:val="right" w:leader="dot" w:pos="8777"/>
            </w:tabs>
            <w:rPr>
              <w:rFonts w:asciiTheme="minorHAnsi" w:eastAsiaTheme="minorEastAsia" w:hAnsiTheme="minorHAnsi"/>
              <w:b w:val="0"/>
              <w:noProof/>
              <w:sz w:val="22"/>
              <w:lang w:val="en-US"/>
            </w:rPr>
          </w:pPr>
          <w:hyperlink w:anchor="_Toc50989093" w:history="1">
            <w:r w:rsidR="00B475F8" w:rsidRPr="00F37A89">
              <w:rPr>
                <w:rStyle w:val="Hypertextovodkaz"/>
                <w:noProof/>
              </w:rPr>
              <w:t>9.6 Vyhodnocení výsledků Váňova inteligenčního testu v souvislosti s BMI</w:t>
            </w:r>
            <w:r w:rsidR="00B475F8">
              <w:rPr>
                <w:noProof/>
                <w:webHidden/>
              </w:rPr>
              <w:tab/>
            </w:r>
            <w:r w:rsidR="00B475F8">
              <w:rPr>
                <w:noProof/>
                <w:webHidden/>
              </w:rPr>
              <w:fldChar w:fldCharType="begin"/>
            </w:r>
            <w:r w:rsidR="00B475F8">
              <w:rPr>
                <w:noProof/>
                <w:webHidden/>
              </w:rPr>
              <w:instrText xml:space="preserve"> PAGEREF _Toc50989093 \h </w:instrText>
            </w:r>
            <w:r w:rsidR="00B475F8">
              <w:rPr>
                <w:noProof/>
                <w:webHidden/>
              </w:rPr>
            </w:r>
            <w:r w:rsidR="00B475F8">
              <w:rPr>
                <w:noProof/>
                <w:webHidden/>
              </w:rPr>
              <w:fldChar w:fldCharType="separate"/>
            </w:r>
            <w:r w:rsidR="00B475F8">
              <w:rPr>
                <w:noProof/>
                <w:webHidden/>
              </w:rPr>
              <w:t>117</w:t>
            </w:r>
            <w:r w:rsidR="00B475F8">
              <w:rPr>
                <w:noProof/>
                <w:webHidden/>
              </w:rPr>
              <w:fldChar w:fldCharType="end"/>
            </w:r>
          </w:hyperlink>
        </w:p>
        <w:p w14:paraId="7E6418C0" w14:textId="32CCD5D3" w:rsidR="00B475F8" w:rsidRDefault="009B216A">
          <w:pPr>
            <w:pStyle w:val="Obsah2"/>
            <w:tabs>
              <w:tab w:val="right" w:leader="dot" w:pos="8777"/>
            </w:tabs>
            <w:rPr>
              <w:rFonts w:asciiTheme="minorHAnsi" w:eastAsiaTheme="minorEastAsia" w:hAnsiTheme="minorHAnsi"/>
              <w:b w:val="0"/>
              <w:noProof/>
              <w:sz w:val="22"/>
              <w:lang w:val="en-US"/>
            </w:rPr>
          </w:pPr>
          <w:hyperlink w:anchor="_Toc50989094" w:history="1">
            <w:r w:rsidR="00B475F8" w:rsidRPr="00F37A89">
              <w:rPr>
                <w:rStyle w:val="Hypertextovodkaz"/>
                <w:noProof/>
              </w:rPr>
              <w:t>9.7Vyhodnocení dotazníku Zvládání náročných životních situací</w:t>
            </w:r>
            <w:r w:rsidR="00B475F8">
              <w:rPr>
                <w:noProof/>
                <w:webHidden/>
              </w:rPr>
              <w:tab/>
            </w:r>
            <w:r w:rsidR="00B475F8">
              <w:rPr>
                <w:noProof/>
                <w:webHidden/>
              </w:rPr>
              <w:fldChar w:fldCharType="begin"/>
            </w:r>
            <w:r w:rsidR="00B475F8">
              <w:rPr>
                <w:noProof/>
                <w:webHidden/>
              </w:rPr>
              <w:instrText xml:space="preserve"> PAGEREF _Toc50989094 \h </w:instrText>
            </w:r>
            <w:r w:rsidR="00B475F8">
              <w:rPr>
                <w:noProof/>
                <w:webHidden/>
              </w:rPr>
            </w:r>
            <w:r w:rsidR="00B475F8">
              <w:rPr>
                <w:noProof/>
                <w:webHidden/>
              </w:rPr>
              <w:fldChar w:fldCharType="separate"/>
            </w:r>
            <w:r w:rsidR="00B475F8">
              <w:rPr>
                <w:noProof/>
                <w:webHidden/>
              </w:rPr>
              <w:t>119</w:t>
            </w:r>
            <w:r w:rsidR="00B475F8">
              <w:rPr>
                <w:noProof/>
                <w:webHidden/>
              </w:rPr>
              <w:fldChar w:fldCharType="end"/>
            </w:r>
          </w:hyperlink>
        </w:p>
        <w:p w14:paraId="61166F7D" w14:textId="08BF7F94" w:rsidR="00B475F8" w:rsidRDefault="009B216A">
          <w:pPr>
            <w:pStyle w:val="Obsah2"/>
            <w:tabs>
              <w:tab w:val="right" w:leader="dot" w:pos="8777"/>
            </w:tabs>
            <w:rPr>
              <w:rFonts w:asciiTheme="minorHAnsi" w:eastAsiaTheme="minorEastAsia" w:hAnsiTheme="minorHAnsi"/>
              <w:b w:val="0"/>
              <w:noProof/>
              <w:sz w:val="22"/>
              <w:lang w:val="en-US"/>
            </w:rPr>
          </w:pPr>
          <w:hyperlink w:anchor="_Toc50989095" w:history="1">
            <w:r w:rsidR="00B475F8" w:rsidRPr="00F37A89">
              <w:rPr>
                <w:rStyle w:val="Hypertextovodkaz"/>
                <w:noProof/>
              </w:rPr>
              <w:t>9.8 Těsnost vztahů mezi subškálami vytvořenými pro účel tohoto výzkumu, Celkovým skóre sebepojetí, Celkovým prospěchem a aktivními strategiemi Zvládání náročných situací</w:t>
            </w:r>
            <w:r w:rsidR="00B475F8">
              <w:rPr>
                <w:noProof/>
                <w:webHidden/>
              </w:rPr>
              <w:tab/>
            </w:r>
            <w:r w:rsidR="00B475F8">
              <w:rPr>
                <w:noProof/>
                <w:webHidden/>
              </w:rPr>
              <w:fldChar w:fldCharType="begin"/>
            </w:r>
            <w:r w:rsidR="00B475F8">
              <w:rPr>
                <w:noProof/>
                <w:webHidden/>
              </w:rPr>
              <w:instrText xml:space="preserve"> PAGEREF _Toc50989095 \h </w:instrText>
            </w:r>
            <w:r w:rsidR="00B475F8">
              <w:rPr>
                <w:noProof/>
                <w:webHidden/>
              </w:rPr>
            </w:r>
            <w:r w:rsidR="00B475F8">
              <w:rPr>
                <w:noProof/>
                <w:webHidden/>
              </w:rPr>
              <w:fldChar w:fldCharType="separate"/>
            </w:r>
            <w:r w:rsidR="00B475F8">
              <w:rPr>
                <w:noProof/>
                <w:webHidden/>
              </w:rPr>
              <w:t>130</w:t>
            </w:r>
            <w:r w:rsidR="00B475F8">
              <w:rPr>
                <w:noProof/>
                <w:webHidden/>
              </w:rPr>
              <w:fldChar w:fldCharType="end"/>
            </w:r>
          </w:hyperlink>
        </w:p>
        <w:p w14:paraId="34C0046C" w14:textId="1AC221BF" w:rsidR="00B475F8" w:rsidRDefault="009B216A">
          <w:pPr>
            <w:pStyle w:val="Obsah1"/>
            <w:tabs>
              <w:tab w:val="left" w:pos="560"/>
              <w:tab w:val="right" w:leader="dot" w:pos="8777"/>
            </w:tabs>
            <w:rPr>
              <w:rFonts w:asciiTheme="minorHAnsi" w:eastAsiaTheme="minorEastAsia" w:hAnsiTheme="minorHAnsi"/>
              <w:b w:val="0"/>
              <w:noProof/>
              <w:sz w:val="22"/>
              <w:lang w:val="en-US"/>
            </w:rPr>
          </w:pPr>
          <w:hyperlink w:anchor="_Toc50989096" w:history="1">
            <w:r w:rsidR="00B475F8" w:rsidRPr="00F37A89">
              <w:rPr>
                <w:rStyle w:val="Hypertextovodkaz"/>
                <w:noProof/>
              </w:rPr>
              <w:t>10</w:t>
            </w:r>
            <w:r w:rsidR="00B475F8">
              <w:rPr>
                <w:rFonts w:asciiTheme="minorHAnsi" w:eastAsiaTheme="minorEastAsia" w:hAnsiTheme="minorHAnsi"/>
                <w:b w:val="0"/>
                <w:noProof/>
                <w:sz w:val="22"/>
                <w:lang w:val="en-US"/>
              </w:rPr>
              <w:tab/>
            </w:r>
            <w:r w:rsidR="00B475F8" w:rsidRPr="00F37A89">
              <w:rPr>
                <w:rStyle w:val="Hypertextovodkaz"/>
                <w:noProof/>
              </w:rPr>
              <w:t>Diskuze</w:t>
            </w:r>
            <w:r w:rsidR="00B475F8">
              <w:rPr>
                <w:noProof/>
                <w:webHidden/>
              </w:rPr>
              <w:tab/>
            </w:r>
            <w:r w:rsidR="00B475F8">
              <w:rPr>
                <w:noProof/>
                <w:webHidden/>
              </w:rPr>
              <w:fldChar w:fldCharType="begin"/>
            </w:r>
            <w:r w:rsidR="00B475F8">
              <w:rPr>
                <w:noProof/>
                <w:webHidden/>
              </w:rPr>
              <w:instrText xml:space="preserve"> PAGEREF _Toc50989096 \h </w:instrText>
            </w:r>
            <w:r w:rsidR="00B475F8">
              <w:rPr>
                <w:noProof/>
                <w:webHidden/>
              </w:rPr>
            </w:r>
            <w:r w:rsidR="00B475F8">
              <w:rPr>
                <w:noProof/>
                <w:webHidden/>
              </w:rPr>
              <w:fldChar w:fldCharType="separate"/>
            </w:r>
            <w:r w:rsidR="00B475F8">
              <w:rPr>
                <w:noProof/>
                <w:webHidden/>
              </w:rPr>
              <w:t>132</w:t>
            </w:r>
            <w:r w:rsidR="00B475F8">
              <w:rPr>
                <w:noProof/>
                <w:webHidden/>
              </w:rPr>
              <w:fldChar w:fldCharType="end"/>
            </w:r>
          </w:hyperlink>
        </w:p>
        <w:p w14:paraId="4576804C" w14:textId="320129B5" w:rsidR="00B475F8" w:rsidRDefault="009B216A">
          <w:pPr>
            <w:pStyle w:val="Obsah2"/>
            <w:tabs>
              <w:tab w:val="right" w:leader="dot" w:pos="8777"/>
            </w:tabs>
            <w:rPr>
              <w:rFonts w:asciiTheme="minorHAnsi" w:eastAsiaTheme="minorEastAsia" w:hAnsiTheme="minorHAnsi"/>
              <w:b w:val="0"/>
              <w:noProof/>
              <w:sz w:val="22"/>
              <w:lang w:val="en-US"/>
            </w:rPr>
          </w:pPr>
          <w:hyperlink w:anchor="_Toc50989097" w:history="1">
            <w:r w:rsidR="00B475F8" w:rsidRPr="00F37A89">
              <w:rPr>
                <w:rStyle w:val="Hypertextovodkaz"/>
                <w:noProof/>
              </w:rPr>
              <w:t>10.1 Diskuze k prvnímu výzkumnému cíli</w:t>
            </w:r>
            <w:r w:rsidR="00B475F8">
              <w:rPr>
                <w:noProof/>
                <w:webHidden/>
              </w:rPr>
              <w:tab/>
            </w:r>
            <w:r w:rsidR="00B475F8">
              <w:rPr>
                <w:noProof/>
                <w:webHidden/>
              </w:rPr>
              <w:fldChar w:fldCharType="begin"/>
            </w:r>
            <w:r w:rsidR="00B475F8">
              <w:rPr>
                <w:noProof/>
                <w:webHidden/>
              </w:rPr>
              <w:instrText xml:space="preserve"> PAGEREF _Toc50989097 \h </w:instrText>
            </w:r>
            <w:r w:rsidR="00B475F8">
              <w:rPr>
                <w:noProof/>
                <w:webHidden/>
              </w:rPr>
            </w:r>
            <w:r w:rsidR="00B475F8">
              <w:rPr>
                <w:noProof/>
                <w:webHidden/>
              </w:rPr>
              <w:fldChar w:fldCharType="separate"/>
            </w:r>
            <w:r w:rsidR="00B475F8">
              <w:rPr>
                <w:noProof/>
                <w:webHidden/>
              </w:rPr>
              <w:t>132</w:t>
            </w:r>
            <w:r w:rsidR="00B475F8">
              <w:rPr>
                <w:noProof/>
                <w:webHidden/>
              </w:rPr>
              <w:fldChar w:fldCharType="end"/>
            </w:r>
          </w:hyperlink>
        </w:p>
        <w:p w14:paraId="6E24AE03" w14:textId="4C2DCACC" w:rsidR="00B475F8" w:rsidRDefault="009B216A">
          <w:pPr>
            <w:pStyle w:val="Obsah2"/>
            <w:tabs>
              <w:tab w:val="right" w:leader="dot" w:pos="8777"/>
            </w:tabs>
            <w:rPr>
              <w:rFonts w:asciiTheme="minorHAnsi" w:eastAsiaTheme="minorEastAsia" w:hAnsiTheme="minorHAnsi"/>
              <w:b w:val="0"/>
              <w:noProof/>
              <w:sz w:val="22"/>
              <w:lang w:val="en-US"/>
            </w:rPr>
          </w:pPr>
          <w:hyperlink w:anchor="_Toc50989098" w:history="1">
            <w:r w:rsidR="00B475F8" w:rsidRPr="00F37A89">
              <w:rPr>
                <w:rStyle w:val="Hypertextovodkaz"/>
                <w:noProof/>
              </w:rPr>
              <w:t>10.2 Diskuze k druhému výzkumnému cíli</w:t>
            </w:r>
            <w:r w:rsidR="00B475F8">
              <w:rPr>
                <w:noProof/>
                <w:webHidden/>
              </w:rPr>
              <w:tab/>
            </w:r>
            <w:r w:rsidR="00B475F8">
              <w:rPr>
                <w:noProof/>
                <w:webHidden/>
              </w:rPr>
              <w:fldChar w:fldCharType="begin"/>
            </w:r>
            <w:r w:rsidR="00B475F8">
              <w:rPr>
                <w:noProof/>
                <w:webHidden/>
              </w:rPr>
              <w:instrText xml:space="preserve"> PAGEREF _Toc50989098 \h </w:instrText>
            </w:r>
            <w:r w:rsidR="00B475F8">
              <w:rPr>
                <w:noProof/>
                <w:webHidden/>
              </w:rPr>
            </w:r>
            <w:r w:rsidR="00B475F8">
              <w:rPr>
                <w:noProof/>
                <w:webHidden/>
              </w:rPr>
              <w:fldChar w:fldCharType="separate"/>
            </w:r>
            <w:r w:rsidR="00B475F8">
              <w:rPr>
                <w:noProof/>
                <w:webHidden/>
              </w:rPr>
              <w:t>135</w:t>
            </w:r>
            <w:r w:rsidR="00B475F8">
              <w:rPr>
                <w:noProof/>
                <w:webHidden/>
              </w:rPr>
              <w:fldChar w:fldCharType="end"/>
            </w:r>
          </w:hyperlink>
        </w:p>
        <w:p w14:paraId="10349118" w14:textId="13272761" w:rsidR="00B475F8" w:rsidRDefault="009B216A">
          <w:pPr>
            <w:pStyle w:val="Obsah2"/>
            <w:tabs>
              <w:tab w:val="right" w:leader="dot" w:pos="8777"/>
            </w:tabs>
            <w:rPr>
              <w:rFonts w:asciiTheme="minorHAnsi" w:eastAsiaTheme="minorEastAsia" w:hAnsiTheme="minorHAnsi"/>
              <w:b w:val="0"/>
              <w:noProof/>
              <w:sz w:val="22"/>
              <w:lang w:val="en-US"/>
            </w:rPr>
          </w:pPr>
          <w:hyperlink w:anchor="_Toc50989099" w:history="1">
            <w:r w:rsidR="00B475F8" w:rsidRPr="00F37A89">
              <w:rPr>
                <w:rStyle w:val="Hypertextovodkaz"/>
                <w:noProof/>
              </w:rPr>
              <w:t>10.3 Diskuze k třetímu výzkumnému cíli</w:t>
            </w:r>
            <w:r w:rsidR="00B475F8">
              <w:rPr>
                <w:noProof/>
                <w:webHidden/>
              </w:rPr>
              <w:tab/>
            </w:r>
            <w:r w:rsidR="00B475F8">
              <w:rPr>
                <w:noProof/>
                <w:webHidden/>
              </w:rPr>
              <w:fldChar w:fldCharType="begin"/>
            </w:r>
            <w:r w:rsidR="00B475F8">
              <w:rPr>
                <w:noProof/>
                <w:webHidden/>
              </w:rPr>
              <w:instrText xml:space="preserve"> PAGEREF _Toc50989099 \h </w:instrText>
            </w:r>
            <w:r w:rsidR="00B475F8">
              <w:rPr>
                <w:noProof/>
                <w:webHidden/>
              </w:rPr>
            </w:r>
            <w:r w:rsidR="00B475F8">
              <w:rPr>
                <w:noProof/>
                <w:webHidden/>
              </w:rPr>
              <w:fldChar w:fldCharType="separate"/>
            </w:r>
            <w:r w:rsidR="00B475F8">
              <w:rPr>
                <w:noProof/>
                <w:webHidden/>
              </w:rPr>
              <w:t>137</w:t>
            </w:r>
            <w:r w:rsidR="00B475F8">
              <w:rPr>
                <w:noProof/>
                <w:webHidden/>
              </w:rPr>
              <w:fldChar w:fldCharType="end"/>
            </w:r>
          </w:hyperlink>
        </w:p>
        <w:p w14:paraId="4BAEFDB1" w14:textId="0CF9326A" w:rsidR="00B475F8" w:rsidRDefault="009B216A">
          <w:pPr>
            <w:pStyle w:val="Obsah2"/>
            <w:tabs>
              <w:tab w:val="right" w:leader="dot" w:pos="8777"/>
            </w:tabs>
            <w:rPr>
              <w:rFonts w:asciiTheme="minorHAnsi" w:eastAsiaTheme="minorEastAsia" w:hAnsiTheme="minorHAnsi"/>
              <w:b w:val="0"/>
              <w:noProof/>
              <w:sz w:val="22"/>
              <w:lang w:val="en-US"/>
            </w:rPr>
          </w:pPr>
          <w:hyperlink w:anchor="_Toc50989100" w:history="1">
            <w:r w:rsidR="00B475F8" w:rsidRPr="00F37A89">
              <w:rPr>
                <w:rStyle w:val="Hypertextovodkaz"/>
                <w:noProof/>
              </w:rPr>
              <w:t>10.4 Diskuze k čtvrtému výzkumnému cíli</w:t>
            </w:r>
            <w:r w:rsidR="00B475F8">
              <w:rPr>
                <w:noProof/>
                <w:webHidden/>
              </w:rPr>
              <w:tab/>
            </w:r>
            <w:r w:rsidR="00B475F8">
              <w:rPr>
                <w:noProof/>
                <w:webHidden/>
              </w:rPr>
              <w:fldChar w:fldCharType="begin"/>
            </w:r>
            <w:r w:rsidR="00B475F8">
              <w:rPr>
                <w:noProof/>
                <w:webHidden/>
              </w:rPr>
              <w:instrText xml:space="preserve"> PAGEREF _Toc50989100 \h </w:instrText>
            </w:r>
            <w:r w:rsidR="00B475F8">
              <w:rPr>
                <w:noProof/>
                <w:webHidden/>
              </w:rPr>
            </w:r>
            <w:r w:rsidR="00B475F8">
              <w:rPr>
                <w:noProof/>
                <w:webHidden/>
              </w:rPr>
              <w:fldChar w:fldCharType="separate"/>
            </w:r>
            <w:r w:rsidR="00B475F8">
              <w:rPr>
                <w:noProof/>
                <w:webHidden/>
              </w:rPr>
              <w:t>138</w:t>
            </w:r>
            <w:r w:rsidR="00B475F8">
              <w:rPr>
                <w:noProof/>
                <w:webHidden/>
              </w:rPr>
              <w:fldChar w:fldCharType="end"/>
            </w:r>
          </w:hyperlink>
        </w:p>
        <w:p w14:paraId="13473D14" w14:textId="4112A447" w:rsidR="00B475F8" w:rsidRDefault="009B216A">
          <w:pPr>
            <w:pStyle w:val="Obsah2"/>
            <w:tabs>
              <w:tab w:val="right" w:leader="dot" w:pos="8777"/>
            </w:tabs>
            <w:rPr>
              <w:rFonts w:asciiTheme="minorHAnsi" w:eastAsiaTheme="minorEastAsia" w:hAnsiTheme="minorHAnsi"/>
              <w:b w:val="0"/>
              <w:noProof/>
              <w:sz w:val="22"/>
              <w:lang w:val="en-US"/>
            </w:rPr>
          </w:pPr>
          <w:hyperlink w:anchor="_Toc50989101" w:history="1">
            <w:r w:rsidR="00B475F8" w:rsidRPr="00F37A89">
              <w:rPr>
                <w:rStyle w:val="Hypertextovodkaz"/>
                <w:noProof/>
              </w:rPr>
              <w:t>10.5 Diskuze k pátému výzkumnému cíli</w:t>
            </w:r>
            <w:r w:rsidR="00B475F8">
              <w:rPr>
                <w:noProof/>
                <w:webHidden/>
              </w:rPr>
              <w:tab/>
            </w:r>
            <w:r w:rsidR="00B475F8">
              <w:rPr>
                <w:noProof/>
                <w:webHidden/>
              </w:rPr>
              <w:fldChar w:fldCharType="begin"/>
            </w:r>
            <w:r w:rsidR="00B475F8">
              <w:rPr>
                <w:noProof/>
                <w:webHidden/>
              </w:rPr>
              <w:instrText xml:space="preserve"> PAGEREF _Toc50989101 \h </w:instrText>
            </w:r>
            <w:r w:rsidR="00B475F8">
              <w:rPr>
                <w:noProof/>
                <w:webHidden/>
              </w:rPr>
            </w:r>
            <w:r w:rsidR="00B475F8">
              <w:rPr>
                <w:noProof/>
                <w:webHidden/>
              </w:rPr>
              <w:fldChar w:fldCharType="separate"/>
            </w:r>
            <w:r w:rsidR="00B475F8">
              <w:rPr>
                <w:noProof/>
                <w:webHidden/>
              </w:rPr>
              <w:t>139</w:t>
            </w:r>
            <w:r w:rsidR="00B475F8">
              <w:rPr>
                <w:noProof/>
                <w:webHidden/>
              </w:rPr>
              <w:fldChar w:fldCharType="end"/>
            </w:r>
          </w:hyperlink>
        </w:p>
        <w:p w14:paraId="2EFEF093" w14:textId="325E2966" w:rsidR="00B475F8" w:rsidRDefault="009B216A">
          <w:pPr>
            <w:pStyle w:val="Obsah2"/>
            <w:tabs>
              <w:tab w:val="right" w:leader="dot" w:pos="8777"/>
            </w:tabs>
            <w:rPr>
              <w:rFonts w:asciiTheme="minorHAnsi" w:eastAsiaTheme="minorEastAsia" w:hAnsiTheme="minorHAnsi"/>
              <w:b w:val="0"/>
              <w:noProof/>
              <w:sz w:val="22"/>
              <w:lang w:val="en-US"/>
            </w:rPr>
          </w:pPr>
          <w:hyperlink w:anchor="_Toc50989102" w:history="1">
            <w:r w:rsidR="00B475F8" w:rsidRPr="00F37A89">
              <w:rPr>
                <w:rStyle w:val="Hypertextovodkaz"/>
                <w:noProof/>
              </w:rPr>
              <w:t>10.6 Diskuze k šestému výzkumnému cíli</w:t>
            </w:r>
            <w:r w:rsidR="00B475F8">
              <w:rPr>
                <w:noProof/>
                <w:webHidden/>
              </w:rPr>
              <w:tab/>
            </w:r>
            <w:r w:rsidR="00B475F8">
              <w:rPr>
                <w:noProof/>
                <w:webHidden/>
              </w:rPr>
              <w:fldChar w:fldCharType="begin"/>
            </w:r>
            <w:r w:rsidR="00B475F8">
              <w:rPr>
                <w:noProof/>
                <w:webHidden/>
              </w:rPr>
              <w:instrText xml:space="preserve"> PAGEREF _Toc50989102 \h </w:instrText>
            </w:r>
            <w:r w:rsidR="00B475F8">
              <w:rPr>
                <w:noProof/>
                <w:webHidden/>
              </w:rPr>
            </w:r>
            <w:r w:rsidR="00B475F8">
              <w:rPr>
                <w:noProof/>
                <w:webHidden/>
              </w:rPr>
              <w:fldChar w:fldCharType="separate"/>
            </w:r>
            <w:r w:rsidR="00B475F8">
              <w:rPr>
                <w:noProof/>
                <w:webHidden/>
              </w:rPr>
              <w:t>140</w:t>
            </w:r>
            <w:r w:rsidR="00B475F8">
              <w:rPr>
                <w:noProof/>
                <w:webHidden/>
              </w:rPr>
              <w:fldChar w:fldCharType="end"/>
            </w:r>
          </w:hyperlink>
        </w:p>
        <w:p w14:paraId="055FF5BF" w14:textId="0C3D64CA" w:rsidR="00B475F8" w:rsidRDefault="009B216A">
          <w:pPr>
            <w:pStyle w:val="Obsah1"/>
            <w:tabs>
              <w:tab w:val="right" w:leader="dot" w:pos="8777"/>
            </w:tabs>
            <w:rPr>
              <w:rFonts w:asciiTheme="minorHAnsi" w:eastAsiaTheme="minorEastAsia" w:hAnsiTheme="minorHAnsi"/>
              <w:b w:val="0"/>
              <w:noProof/>
              <w:sz w:val="22"/>
              <w:lang w:val="en-US"/>
            </w:rPr>
          </w:pPr>
          <w:hyperlink w:anchor="_Toc50989103" w:history="1">
            <w:r w:rsidR="00B475F8" w:rsidRPr="00F37A89">
              <w:rPr>
                <w:rStyle w:val="Hypertextovodkaz"/>
                <w:noProof/>
              </w:rPr>
              <w:t>Závěry</w:t>
            </w:r>
            <w:r w:rsidR="00B475F8">
              <w:rPr>
                <w:noProof/>
                <w:webHidden/>
              </w:rPr>
              <w:tab/>
            </w:r>
            <w:r w:rsidR="00B475F8">
              <w:rPr>
                <w:noProof/>
                <w:webHidden/>
              </w:rPr>
              <w:fldChar w:fldCharType="begin"/>
            </w:r>
            <w:r w:rsidR="00B475F8">
              <w:rPr>
                <w:noProof/>
                <w:webHidden/>
              </w:rPr>
              <w:instrText xml:space="preserve"> PAGEREF _Toc50989103 \h </w:instrText>
            </w:r>
            <w:r w:rsidR="00B475F8">
              <w:rPr>
                <w:noProof/>
                <w:webHidden/>
              </w:rPr>
            </w:r>
            <w:r w:rsidR="00B475F8">
              <w:rPr>
                <w:noProof/>
                <w:webHidden/>
              </w:rPr>
              <w:fldChar w:fldCharType="separate"/>
            </w:r>
            <w:r w:rsidR="00B475F8">
              <w:rPr>
                <w:noProof/>
                <w:webHidden/>
              </w:rPr>
              <w:t>143</w:t>
            </w:r>
            <w:r w:rsidR="00B475F8">
              <w:rPr>
                <w:noProof/>
                <w:webHidden/>
              </w:rPr>
              <w:fldChar w:fldCharType="end"/>
            </w:r>
          </w:hyperlink>
        </w:p>
        <w:p w14:paraId="4D6358A8" w14:textId="241C73AD" w:rsidR="00B475F8" w:rsidRDefault="009B216A">
          <w:pPr>
            <w:pStyle w:val="Obsah1"/>
            <w:tabs>
              <w:tab w:val="right" w:leader="dot" w:pos="8777"/>
            </w:tabs>
            <w:rPr>
              <w:rFonts w:asciiTheme="minorHAnsi" w:eastAsiaTheme="minorEastAsia" w:hAnsiTheme="minorHAnsi"/>
              <w:b w:val="0"/>
              <w:noProof/>
              <w:sz w:val="22"/>
              <w:lang w:val="en-US"/>
            </w:rPr>
          </w:pPr>
          <w:hyperlink w:anchor="_Toc50989104" w:history="1">
            <w:r w:rsidR="00B475F8" w:rsidRPr="00F37A89">
              <w:rPr>
                <w:rStyle w:val="Hypertextovodkaz"/>
                <w:noProof/>
              </w:rPr>
              <w:t>Souhrn</w:t>
            </w:r>
            <w:r w:rsidR="00B475F8">
              <w:rPr>
                <w:noProof/>
                <w:webHidden/>
              </w:rPr>
              <w:tab/>
            </w:r>
            <w:r w:rsidR="00B475F8">
              <w:rPr>
                <w:noProof/>
                <w:webHidden/>
              </w:rPr>
              <w:fldChar w:fldCharType="begin"/>
            </w:r>
            <w:r w:rsidR="00B475F8">
              <w:rPr>
                <w:noProof/>
                <w:webHidden/>
              </w:rPr>
              <w:instrText xml:space="preserve"> PAGEREF _Toc50989104 \h </w:instrText>
            </w:r>
            <w:r w:rsidR="00B475F8">
              <w:rPr>
                <w:noProof/>
                <w:webHidden/>
              </w:rPr>
            </w:r>
            <w:r w:rsidR="00B475F8">
              <w:rPr>
                <w:noProof/>
                <w:webHidden/>
              </w:rPr>
              <w:fldChar w:fldCharType="separate"/>
            </w:r>
            <w:r w:rsidR="00B475F8">
              <w:rPr>
                <w:noProof/>
                <w:webHidden/>
              </w:rPr>
              <w:t>144</w:t>
            </w:r>
            <w:r w:rsidR="00B475F8">
              <w:rPr>
                <w:noProof/>
                <w:webHidden/>
              </w:rPr>
              <w:fldChar w:fldCharType="end"/>
            </w:r>
          </w:hyperlink>
        </w:p>
        <w:p w14:paraId="774D0EAD" w14:textId="294E890C" w:rsidR="00B475F8" w:rsidRDefault="009B216A">
          <w:pPr>
            <w:pStyle w:val="Obsah1"/>
            <w:tabs>
              <w:tab w:val="right" w:leader="dot" w:pos="8777"/>
            </w:tabs>
            <w:rPr>
              <w:rFonts w:asciiTheme="minorHAnsi" w:eastAsiaTheme="minorEastAsia" w:hAnsiTheme="minorHAnsi"/>
              <w:b w:val="0"/>
              <w:noProof/>
              <w:sz w:val="22"/>
              <w:lang w:val="en-US"/>
            </w:rPr>
          </w:pPr>
          <w:hyperlink w:anchor="_Toc50989105" w:history="1">
            <w:r w:rsidR="00B475F8" w:rsidRPr="00F37A89">
              <w:rPr>
                <w:rStyle w:val="Hypertextovodkaz"/>
                <w:noProof/>
              </w:rPr>
              <w:t>Seznam použitých zdrojů a literatury</w:t>
            </w:r>
            <w:r w:rsidR="00B475F8">
              <w:rPr>
                <w:noProof/>
                <w:webHidden/>
              </w:rPr>
              <w:tab/>
            </w:r>
            <w:r w:rsidR="00B475F8">
              <w:rPr>
                <w:noProof/>
                <w:webHidden/>
              </w:rPr>
              <w:fldChar w:fldCharType="begin"/>
            </w:r>
            <w:r w:rsidR="00B475F8">
              <w:rPr>
                <w:noProof/>
                <w:webHidden/>
              </w:rPr>
              <w:instrText xml:space="preserve"> PAGEREF _Toc50989105 \h </w:instrText>
            </w:r>
            <w:r w:rsidR="00B475F8">
              <w:rPr>
                <w:noProof/>
                <w:webHidden/>
              </w:rPr>
            </w:r>
            <w:r w:rsidR="00B475F8">
              <w:rPr>
                <w:noProof/>
                <w:webHidden/>
              </w:rPr>
              <w:fldChar w:fldCharType="separate"/>
            </w:r>
            <w:r w:rsidR="00B475F8">
              <w:rPr>
                <w:noProof/>
                <w:webHidden/>
              </w:rPr>
              <w:t>151</w:t>
            </w:r>
            <w:r w:rsidR="00B475F8">
              <w:rPr>
                <w:noProof/>
                <w:webHidden/>
              </w:rPr>
              <w:fldChar w:fldCharType="end"/>
            </w:r>
          </w:hyperlink>
        </w:p>
        <w:p w14:paraId="45A4B5D4" w14:textId="3CB4256F" w:rsidR="003C2629" w:rsidRDefault="003C2629">
          <w:r w:rsidRPr="003C2629">
            <w:rPr>
              <w:rFonts w:cs="Times New Roman"/>
              <w:bCs/>
            </w:rPr>
            <w:fldChar w:fldCharType="end"/>
          </w:r>
        </w:p>
      </w:sdtContent>
    </w:sdt>
    <w:p w14:paraId="7FDE76C0" w14:textId="77777777" w:rsidR="003C2629" w:rsidRPr="000D61EF" w:rsidRDefault="003C2629" w:rsidP="00995467">
      <w:pPr>
        <w:rPr>
          <w:b w:val="0"/>
        </w:rPr>
        <w:sectPr w:rsidR="003C2629" w:rsidRPr="000D61EF" w:rsidSect="008160C4">
          <w:footerReference w:type="default" r:id="rId9"/>
          <w:pgSz w:w="11906" w:h="16838" w:code="9"/>
          <w:pgMar w:top="1418" w:right="1134" w:bottom="1418" w:left="1985" w:header="709" w:footer="709" w:gutter="0"/>
          <w:cols w:space="708"/>
          <w:docGrid w:linePitch="360"/>
        </w:sectPr>
      </w:pPr>
    </w:p>
    <w:p w14:paraId="1150533B" w14:textId="77777777" w:rsidR="009D72EC" w:rsidRDefault="009D72EC" w:rsidP="009D72EC">
      <w:pPr>
        <w:pStyle w:val="Nadpis1"/>
        <w:numPr>
          <w:ilvl w:val="0"/>
          <w:numId w:val="0"/>
        </w:numPr>
        <w:rPr>
          <w:rStyle w:val="hps"/>
        </w:rPr>
      </w:pPr>
    </w:p>
    <w:p w14:paraId="002285D1" w14:textId="6703A14F" w:rsidR="00F734CE" w:rsidRPr="009D72EC" w:rsidRDefault="00F734CE" w:rsidP="009D72EC">
      <w:pPr>
        <w:pStyle w:val="Nadpis-uvod"/>
        <w:rPr>
          <w:rStyle w:val="hps"/>
        </w:rPr>
      </w:pPr>
      <w:bookmarkStart w:id="0" w:name="_Toc50989034"/>
      <w:r w:rsidRPr="009D72EC">
        <w:t>Úvod</w:t>
      </w:r>
      <w:bookmarkEnd w:id="0"/>
      <w:r w:rsidRPr="009D72EC">
        <w:rPr>
          <w:rStyle w:val="hps"/>
        </w:rPr>
        <w:t xml:space="preserve"> </w:t>
      </w:r>
    </w:p>
    <w:p w14:paraId="5224019F" w14:textId="6D77D43A" w:rsidR="00995BF0" w:rsidRDefault="00534CF3" w:rsidP="00995BF0">
      <w:pPr>
        <w:pStyle w:val="Bezmezer"/>
        <w:spacing w:line="360" w:lineRule="auto"/>
        <w:jc w:val="both"/>
        <w:rPr>
          <w:rFonts w:cs="Times New Roman"/>
          <w:szCs w:val="24"/>
        </w:rPr>
      </w:pPr>
      <w:r>
        <w:rPr>
          <w:rFonts w:cs="Times New Roman"/>
          <w:szCs w:val="24"/>
        </w:rPr>
        <w:t xml:space="preserve">       </w:t>
      </w:r>
      <w:r w:rsidR="00F76CD3">
        <w:rPr>
          <w:rFonts w:cs="Times New Roman"/>
          <w:szCs w:val="24"/>
        </w:rPr>
        <w:t>Vznik nadváhy a obezity</w:t>
      </w:r>
      <w:r w:rsidR="00995BF0" w:rsidRPr="00F76CD3">
        <w:rPr>
          <w:rFonts w:cs="Times New Roman"/>
          <w:szCs w:val="24"/>
        </w:rPr>
        <w:t xml:space="preserve"> je </w:t>
      </w:r>
      <w:r w:rsidR="00F76CD3">
        <w:rPr>
          <w:rFonts w:cs="Times New Roman"/>
          <w:szCs w:val="24"/>
        </w:rPr>
        <w:t xml:space="preserve">dle většiny současných odborníků podmiňován  </w:t>
      </w:r>
      <w:r w:rsidR="00F72C46">
        <w:rPr>
          <w:rFonts w:cs="Times New Roman"/>
          <w:szCs w:val="24"/>
        </w:rPr>
        <w:t>interakcí environmentálních a genetických vlivů</w:t>
      </w:r>
      <w:r w:rsidR="00F76CD3">
        <w:rPr>
          <w:rFonts w:cs="Times New Roman"/>
          <w:szCs w:val="24"/>
        </w:rPr>
        <w:t>, v jejichž důsledku dochází k</w:t>
      </w:r>
      <w:r w:rsidR="00F72C46">
        <w:rPr>
          <w:rFonts w:cs="Times New Roman"/>
          <w:szCs w:val="24"/>
        </w:rPr>
        <w:t> pozitivní energetické bi</w:t>
      </w:r>
      <w:r w:rsidR="00C046A7">
        <w:rPr>
          <w:rFonts w:cs="Times New Roman"/>
          <w:szCs w:val="24"/>
        </w:rPr>
        <w:t>lanci a k nadměrné</w:t>
      </w:r>
      <w:r w:rsidR="00F72C46">
        <w:rPr>
          <w:rFonts w:cs="Times New Roman"/>
          <w:szCs w:val="24"/>
        </w:rPr>
        <w:t xml:space="preserve"> kumulaci </w:t>
      </w:r>
      <w:r w:rsidR="00A734DA">
        <w:rPr>
          <w:rFonts w:cs="Times New Roman"/>
          <w:szCs w:val="24"/>
        </w:rPr>
        <w:t xml:space="preserve">tukové tkáně. </w:t>
      </w:r>
      <w:r w:rsidR="00883467">
        <w:rPr>
          <w:rFonts w:cs="Times New Roman"/>
          <w:szCs w:val="24"/>
        </w:rPr>
        <w:t>Předp</w:t>
      </w:r>
      <w:r w:rsidR="00995BF0">
        <w:rPr>
          <w:rFonts w:cs="Times New Roman"/>
          <w:szCs w:val="24"/>
        </w:rPr>
        <w:t xml:space="preserve">okládá se, že </w:t>
      </w:r>
      <w:r w:rsidR="00883467">
        <w:rPr>
          <w:rFonts w:cs="Times New Roman"/>
          <w:szCs w:val="24"/>
        </w:rPr>
        <w:t xml:space="preserve">v ekonomicky nepříznivých dobách </w:t>
      </w:r>
      <w:r w:rsidR="00995BF0">
        <w:rPr>
          <w:rFonts w:cs="Times New Roman"/>
          <w:szCs w:val="24"/>
        </w:rPr>
        <w:t>měli lidé s úsporným genotypem vyšší šance na přežití.</w:t>
      </w:r>
      <w:r w:rsidR="00995BF0" w:rsidRPr="00FA67D3">
        <w:rPr>
          <w:rFonts w:cs="Times New Roman"/>
          <w:szCs w:val="24"/>
        </w:rPr>
        <w:t xml:space="preserve"> Můžeme-li vycházet </w:t>
      </w:r>
      <w:r w:rsidR="00310DF9">
        <w:rPr>
          <w:rFonts w:cs="Times New Roman"/>
          <w:szCs w:val="24"/>
        </w:rPr>
        <w:t>z dobových zobrazení, potom</w:t>
      </w:r>
      <w:r w:rsidR="00995BF0" w:rsidRPr="00FA67D3">
        <w:rPr>
          <w:rFonts w:cs="Times New Roman"/>
          <w:szCs w:val="24"/>
        </w:rPr>
        <w:t xml:space="preserve"> známe </w:t>
      </w:r>
      <w:r w:rsidR="00310DF9">
        <w:rPr>
          <w:rFonts w:cs="Times New Roman"/>
          <w:szCs w:val="24"/>
        </w:rPr>
        <w:t xml:space="preserve">také </w:t>
      </w:r>
      <w:r w:rsidR="00995BF0" w:rsidRPr="00FA67D3">
        <w:rPr>
          <w:rFonts w:cs="Times New Roman"/>
          <w:szCs w:val="24"/>
        </w:rPr>
        <w:t>mnoho vynikajících jedinců</w:t>
      </w:r>
      <w:r w:rsidR="00F72C46">
        <w:rPr>
          <w:rFonts w:cs="Times New Roman"/>
          <w:szCs w:val="24"/>
        </w:rPr>
        <w:t>, jejichž zevnějšek</w:t>
      </w:r>
      <w:r w:rsidR="00EE5589">
        <w:rPr>
          <w:rFonts w:cs="Times New Roman"/>
          <w:szCs w:val="24"/>
        </w:rPr>
        <w:t>,</w:t>
      </w:r>
      <w:r w:rsidR="00310DF9">
        <w:rPr>
          <w:rFonts w:cs="Times New Roman"/>
          <w:szCs w:val="24"/>
        </w:rPr>
        <w:t xml:space="preserve"> zejména ve zralém věku</w:t>
      </w:r>
      <w:r w:rsidR="00EE5589">
        <w:rPr>
          <w:rFonts w:cs="Times New Roman"/>
          <w:szCs w:val="24"/>
        </w:rPr>
        <w:t>,</w:t>
      </w:r>
      <w:r w:rsidR="00310DF9">
        <w:rPr>
          <w:rFonts w:cs="Times New Roman"/>
          <w:szCs w:val="24"/>
        </w:rPr>
        <w:t xml:space="preserve"> </w:t>
      </w:r>
      <w:r w:rsidR="00F72C46">
        <w:rPr>
          <w:rFonts w:cs="Times New Roman"/>
          <w:szCs w:val="24"/>
        </w:rPr>
        <w:t>měl znaky endomorfní nebo pyknické konstituce</w:t>
      </w:r>
      <w:r w:rsidR="00995BF0" w:rsidRPr="00FA67D3">
        <w:rPr>
          <w:rFonts w:cs="Times New Roman"/>
          <w:szCs w:val="24"/>
        </w:rPr>
        <w:t xml:space="preserve"> (J.</w:t>
      </w:r>
      <w:r w:rsidR="00F76CD3">
        <w:rPr>
          <w:rFonts w:cs="Times New Roman"/>
          <w:szCs w:val="24"/>
        </w:rPr>
        <w:t xml:space="preserve"> </w:t>
      </w:r>
      <w:r w:rsidR="00995BF0" w:rsidRPr="00FA67D3">
        <w:rPr>
          <w:rFonts w:cs="Times New Roman"/>
          <w:szCs w:val="24"/>
        </w:rPr>
        <w:t>S.</w:t>
      </w:r>
      <w:r w:rsidR="00F76CD3">
        <w:rPr>
          <w:rFonts w:cs="Times New Roman"/>
          <w:szCs w:val="24"/>
        </w:rPr>
        <w:t xml:space="preserve"> </w:t>
      </w:r>
      <w:r w:rsidR="00995BF0" w:rsidRPr="00FA67D3">
        <w:rPr>
          <w:rFonts w:cs="Times New Roman"/>
          <w:szCs w:val="24"/>
        </w:rPr>
        <w:t>Bach, W.</w:t>
      </w:r>
      <w:r w:rsidR="00640DF4">
        <w:rPr>
          <w:rFonts w:cs="Times New Roman"/>
          <w:szCs w:val="24"/>
        </w:rPr>
        <w:t xml:space="preserve"> </w:t>
      </w:r>
      <w:r w:rsidR="00AB4792">
        <w:rPr>
          <w:rFonts w:cs="Times New Roman"/>
          <w:szCs w:val="24"/>
        </w:rPr>
        <w:t>Churchill, G.</w:t>
      </w:r>
      <w:r w:rsidR="00640DF4">
        <w:rPr>
          <w:rFonts w:cs="Times New Roman"/>
          <w:szCs w:val="24"/>
        </w:rPr>
        <w:t xml:space="preserve"> </w:t>
      </w:r>
      <w:r w:rsidR="00AB4792">
        <w:rPr>
          <w:rFonts w:cs="Times New Roman"/>
          <w:szCs w:val="24"/>
        </w:rPr>
        <w:t>K.</w:t>
      </w:r>
      <w:r w:rsidR="00995BF0" w:rsidRPr="00FA67D3">
        <w:rPr>
          <w:rFonts w:cs="Times New Roman"/>
          <w:szCs w:val="24"/>
        </w:rPr>
        <w:t xml:space="preserve"> Chesterton…)</w:t>
      </w:r>
      <w:r w:rsidR="00F76CD3">
        <w:rPr>
          <w:rFonts w:cs="Times New Roman"/>
          <w:szCs w:val="24"/>
        </w:rPr>
        <w:t>.</w:t>
      </w:r>
      <w:r w:rsidR="00883467">
        <w:rPr>
          <w:rFonts w:cs="Times New Roman"/>
          <w:szCs w:val="24"/>
        </w:rPr>
        <w:t xml:space="preserve"> </w:t>
      </w:r>
      <w:r w:rsidR="005D13FA">
        <w:rPr>
          <w:rFonts w:cs="Times New Roman"/>
          <w:szCs w:val="24"/>
        </w:rPr>
        <w:t>S</w:t>
      </w:r>
      <w:r w:rsidR="00310DF9">
        <w:rPr>
          <w:rFonts w:cs="Times New Roman"/>
          <w:szCs w:val="24"/>
        </w:rPr>
        <w:t>toupající podíl nadváhy a obezity v</w:t>
      </w:r>
      <w:r w:rsidR="003579CF">
        <w:rPr>
          <w:rFonts w:cs="Times New Roman"/>
          <w:szCs w:val="24"/>
        </w:rPr>
        <w:t xml:space="preserve"> naší i </w:t>
      </w:r>
      <w:r w:rsidR="00883467">
        <w:rPr>
          <w:rFonts w:cs="Times New Roman"/>
          <w:szCs w:val="24"/>
        </w:rPr>
        <w:t xml:space="preserve">v jiných euroamerických zemích </w:t>
      </w:r>
      <w:r w:rsidR="005D13FA">
        <w:rPr>
          <w:rFonts w:cs="Times New Roman"/>
          <w:szCs w:val="24"/>
        </w:rPr>
        <w:t xml:space="preserve">však </w:t>
      </w:r>
      <w:r w:rsidR="00310DF9">
        <w:rPr>
          <w:rFonts w:cs="Times New Roman"/>
          <w:szCs w:val="24"/>
        </w:rPr>
        <w:t xml:space="preserve">již delší dobu </w:t>
      </w:r>
      <w:r w:rsidR="00EE5589">
        <w:rPr>
          <w:rFonts w:cs="Times New Roman"/>
          <w:szCs w:val="24"/>
        </w:rPr>
        <w:t xml:space="preserve">není </w:t>
      </w:r>
      <w:r w:rsidR="00310DF9">
        <w:rPr>
          <w:rFonts w:cs="Times New Roman"/>
          <w:szCs w:val="24"/>
        </w:rPr>
        <w:t xml:space="preserve">považován za problém </w:t>
      </w:r>
      <w:r w:rsidR="00EE5589">
        <w:rPr>
          <w:rFonts w:cs="Times New Roman"/>
          <w:szCs w:val="24"/>
        </w:rPr>
        <w:t xml:space="preserve">vybrané skupiny </w:t>
      </w:r>
      <w:r w:rsidR="00310DF9">
        <w:rPr>
          <w:rFonts w:cs="Times New Roman"/>
          <w:szCs w:val="24"/>
        </w:rPr>
        <w:t>lidí</w:t>
      </w:r>
      <w:r w:rsidR="00EE5589">
        <w:rPr>
          <w:rFonts w:cs="Times New Roman"/>
          <w:szCs w:val="24"/>
        </w:rPr>
        <w:t xml:space="preserve">,  </w:t>
      </w:r>
      <w:r w:rsidR="00310DF9">
        <w:rPr>
          <w:rFonts w:cs="Times New Roman"/>
          <w:szCs w:val="24"/>
        </w:rPr>
        <w:t xml:space="preserve">ale za </w:t>
      </w:r>
      <w:r w:rsidR="00EE5589">
        <w:rPr>
          <w:rFonts w:cs="Times New Roman"/>
          <w:szCs w:val="24"/>
        </w:rPr>
        <w:t xml:space="preserve">obecné ohrožení populace </w:t>
      </w:r>
      <w:r w:rsidR="002F6493">
        <w:rPr>
          <w:rFonts w:cs="Times New Roman"/>
          <w:szCs w:val="24"/>
        </w:rPr>
        <w:t xml:space="preserve">zejména </w:t>
      </w:r>
      <w:r w:rsidR="00310DF9">
        <w:rPr>
          <w:rFonts w:cs="Times New Roman"/>
          <w:szCs w:val="24"/>
        </w:rPr>
        <w:t xml:space="preserve">technologicky </w:t>
      </w:r>
      <w:r w:rsidR="00EE5589">
        <w:rPr>
          <w:rFonts w:cs="Times New Roman"/>
          <w:szCs w:val="24"/>
        </w:rPr>
        <w:t>vyspělých zemí.</w:t>
      </w:r>
    </w:p>
    <w:p w14:paraId="6B165BF1" w14:textId="77777777" w:rsidR="00AB4792" w:rsidRDefault="00534CF3" w:rsidP="00876F62">
      <w:pPr>
        <w:pStyle w:val="Bezmezer"/>
        <w:spacing w:line="360" w:lineRule="auto"/>
        <w:jc w:val="both"/>
        <w:rPr>
          <w:rFonts w:cs="Times New Roman"/>
          <w:szCs w:val="24"/>
        </w:rPr>
      </w:pPr>
      <w:r>
        <w:rPr>
          <w:rFonts w:cs="Times New Roman"/>
          <w:szCs w:val="24"/>
        </w:rPr>
        <w:t xml:space="preserve">       </w:t>
      </w:r>
      <w:r w:rsidR="00A43FBB">
        <w:rPr>
          <w:rFonts w:cs="Times New Roman"/>
          <w:szCs w:val="24"/>
        </w:rPr>
        <w:t xml:space="preserve">Diskuse </w:t>
      </w:r>
      <w:r w:rsidR="008A70E4">
        <w:rPr>
          <w:rFonts w:cs="Times New Roman"/>
          <w:szCs w:val="24"/>
        </w:rPr>
        <w:t xml:space="preserve">současných </w:t>
      </w:r>
      <w:r w:rsidR="00A43FBB">
        <w:rPr>
          <w:rFonts w:cs="Times New Roman"/>
          <w:szCs w:val="24"/>
        </w:rPr>
        <w:t>odborníků o tom, zda děti a dospělí</w:t>
      </w:r>
      <w:r w:rsidR="00310DF9" w:rsidRPr="005122D7">
        <w:rPr>
          <w:rFonts w:cs="Times New Roman"/>
          <w:szCs w:val="24"/>
        </w:rPr>
        <w:t xml:space="preserve"> s nadváhou a obezitou reagují při střetu s různými výzvami osudu netypicky</w:t>
      </w:r>
      <w:r w:rsidR="00EE5589">
        <w:rPr>
          <w:rFonts w:cs="Times New Roman"/>
          <w:szCs w:val="24"/>
        </w:rPr>
        <w:t>,</w:t>
      </w:r>
      <w:r w:rsidR="00310DF9" w:rsidRPr="005122D7">
        <w:rPr>
          <w:rFonts w:cs="Times New Roman"/>
          <w:szCs w:val="24"/>
        </w:rPr>
        <w:t xml:space="preserve"> a pokud ano, tak jaké p</w:t>
      </w:r>
      <w:r w:rsidR="00EE5589">
        <w:rPr>
          <w:rFonts w:cs="Times New Roman"/>
          <w:szCs w:val="24"/>
        </w:rPr>
        <w:t>sychosociální</w:t>
      </w:r>
      <w:r w:rsidR="0031272F">
        <w:rPr>
          <w:rFonts w:cs="Times New Roman"/>
          <w:szCs w:val="24"/>
        </w:rPr>
        <w:t xml:space="preserve"> či</w:t>
      </w:r>
      <w:r w:rsidR="00EE5589">
        <w:rPr>
          <w:rFonts w:cs="Times New Roman"/>
          <w:szCs w:val="24"/>
        </w:rPr>
        <w:t xml:space="preserve"> jiné</w:t>
      </w:r>
      <w:r w:rsidR="00310DF9" w:rsidRPr="005122D7">
        <w:rPr>
          <w:rFonts w:cs="Times New Roman"/>
          <w:szCs w:val="24"/>
        </w:rPr>
        <w:t xml:space="preserve">  okolnosti </w:t>
      </w:r>
      <w:r w:rsidR="008A70E4">
        <w:rPr>
          <w:rFonts w:cs="Times New Roman"/>
          <w:szCs w:val="24"/>
        </w:rPr>
        <w:t>je k tomu v jejich životě nebo v průběhu vzdělávání vedou,</w:t>
      </w:r>
      <w:r w:rsidR="00F87C2E">
        <w:rPr>
          <w:rFonts w:cs="Times New Roman"/>
          <w:szCs w:val="24"/>
        </w:rPr>
        <w:t xml:space="preserve"> se pro </w:t>
      </w:r>
      <w:r w:rsidR="008A70E4">
        <w:rPr>
          <w:rFonts w:cs="Times New Roman"/>
          <w:szCs w:val="24"/>
        </w:rPr>
        <w:t>autorku této práce</w:t>
      </w:r>
      <w:r w:rsidR="000D3787">
        <w:rPr>
          <w:rFonts w:cs="Times New Roman"/>
          <w:szCs w:val="24"/>
        </w:rPr>
        <w:t xml:space="preserve"> staly</w:t>
      </w:r>
      <w:r w:rsidR="00A43FBB">
        <w:rPr>
          <w:rFonts w:cs="Times New Roman"/>
          <w:szCs w:val="24"/>
        </w:rPr>
        <w:t xml:space="preserve"> inspirací při formulaci cílů</w:t>
      </w:r>
      <w:r w:rsidR="00876F62">
        <w:rPr>
          <w:rFonts w:cs="Times New Roman"/>
          <w:szCs w:val="24"/>
        </w:rPr>
        <w:t xml:space="preserve">. </w:t>
      </w:r>
    </w:p>
    <w:p w14:paraId="49AE9A74" w14:textId="2FC204E9" w:rsidR="006276F7" w:rsidRPr="00A70B86" w:rsidRDefault="00AB4792" w:rsidP="00A70B86">
      <w:pPr>
        <w:pStyle w:val="Default"/>
        <w:spacing w:line="360" w:lineRule="auto"/>
        <w:jc w:val="both"/>
        <w:rPr>
          <w:bCs/>
        </w:rPr>
      </w:pPr>
      <w:r w:rsidRPr="003579CF">
        <w:t xml:space="preserve">     </w:t>
      </w:r>
      <w:r w:rsidR="007F0B79">
        <w:rPr>
          <w:bCs/>
        </w:rPr>
        <w:t xml:space="preserve">       Výzkumný problém se zabývá vztahy mezi vzdělávací úspěšností, sebepojetím a  zvládáním náročných životních situací v kontextu tělesné hmotnosti. Zajímalo nás, zda zdraví méně příznivá a s vyšším BMI spjatá pásma tělesné hmotnosti (tj. nadváha a obez</w:t>
      </w:r>
      <w:r w:rsidR="0012506C">
        <w:rPr>
          <w:bCs/>
        </w:rPr>
        <w:t>ita) jsou spojena s určitou</w:t>
      </w:r>
      <w:r w:rsidR="007F0B79">
        <w:rPr>
          <w:bCs/>
        </w:rPr>
        <w:t xml:space="preserve"> podobou vzdělávacích výsledků, sebepojetí a jak</w:t>
      </w:r>
      <w:r w:rsidR="0012506C">
        <w:rPr>
          <w:bCs/>
        </w:rPr>
        <w:t>ou úlohu v těchto vztazích hrají</w:t>
      </w:r>
      <w:r w:rsidR="007F0B79">
        <w:rPr>
          <w:bCs/>
        </w:rPr>
        <w:t xml:space="preserve"> internalizované negativní/pozitivní předpojetí</w:t>
      </w:r>
      <w:r w:rsidR="0012506C">
        <w:rPr>
          <w:bCs/>
        </w:rPr>
        <w:t xml:space="preserve"> a některé další proměnné. </w:t>
      </w:r>
      <w:r w:rsidR="00A70B86" w:rsidRPr="007B72A2">
        <w:rPr>
          <w:bCs/>
          <w:i/>
        </w:rPr>
        <w:t>Sekundárním</w:t>
      </w:r>
      <w:r w:rsidR="00A70B86">
        <w:rPr>
          <w:bCs/>
        </w:rPr>
        <w:t xml:space="preserve"> </w:t>
      </w:r>
      <w:r w:rsidR="00A70B86" w:rsidRPr="007B72A2">
        <w:rPr>
          <w:bCs/>
          <w:i/>
        </w:rPr>
        <w:t>cílem</w:t>
      </w:r>
      <w:r w:rsidR="00B308A2">
        <w:rPr>
          <w:bCs/>
        </w:rPr>
        <w:t xml:space="preserve"> našeho výzkumu byl</w:t>
      </w:r>
      <w:r w:rsidR="007F0B79">
        <w:rPr>
          <w:bCs/>
        </w:rPr>
        <w:t>o</w:t>
      </w:r>
      <w:r w:rsidR="00A70B86">
        <w:rPr>
          <w:bCs/>
        </w:rPr>
        <w:t xml:space="preserve"> </w:t>
      </w:r>
      <w:r w:rsidR="00B308A2">
        <w:rPr>
          <w:bCs/>
        </w:rPr>
        <w:t xml:space="preserve">přispět </w:t>
      </w:r>
      <w:r w:rsidR="00A70B86">
        <w:rPr>
          <w:bCs/>
        </w:rPr>
        <w:t xml:space="preserve">k odborné diskusi </w:t>
      </w:r>
      <w:r w:rsidR="00B308A2">
        <w:rPr>
          <w:bCs/>
        </w:rPr>
        <w:t>v</w:t>
      </w:r>
      <w:r w:rsidR="00A70B86">
        <w:rPr>
          <w:bCs/>
        </w:rPr>
        <w:t xml:space="preserve"> této oblasti </w:t>
      </w:r>
      <w:r w:rsidR="001209B4">
        <w:rPr>
          <w:bCs/>
        </w:rPr>
        <w:t>výsledky u českých prepubescentních dětí.</w:t>
      </w:r>
    </w:p>
    <w:p w14:paraId="5BA1559D" w14:textId="0A9771BA" w:rsidR="004172D2" w:rsidRDefault="006276F7" w:rsidP="00310DF9">
      <w:pPr>
        <w:pStyle w:val="Bezmezer"/>
        <w:spacing w:line="360" w:lineRule="auto"/>
        <w:jc w:val="both"/>
        <w:rPr>
          <w:rFonts w:cs="Times New Roman"/>
          <w:szCs w:val="24"/>
        </w:rPr>
      </w:pPr>
      <w:r w:rsidRPr="00AE2FE0">
        <w:rPr>
          <w:rFonts w:cs="Times New Roman"/>
          <w:color w:val="00B0F0"/>
          <w:szCs w:val="24"/>
        </w:rPr>
        <w:t xml:space="preserve">      </w:t>
      </w:r>
      <w:r w:rsidR="00AB4792" w:rsidRPr="00A76333">
        <w:rPr>
          <w:rFonts w:cs="Times New Roman"/>
          <w:szCs w:val="24"/>
        </w:rPr>
        <w:t xml:space="preserve">V práci uvádíme také </w:t>
      </w:r>
      <w:r w:rsidR="00F27458" w:rsidRPr="00A76333">
        <w:rPr>
          <w:rFonts w:cs="Times New Roman"/>
          <w:szCs w:val="24"/>
        </w:rPr>
        <w:t xml:space="preserve">některé </w:t>
      </w:r>
      <w:r w:rsidR="00AB4792" w:rsidRPr="00A76333">
        <w:rPr>
          <w:rFonts w:cs="Times New Roman"/>
          <w:szCs w:val="24"/>
        </w:rPr>
        <w:t xml:space="preserve">výsledky, které jsme </w:t>
      </w:r>
      <w:r w:rsidR="00B308A2" w:rsidRPr="00A76333">
        <w:rPr>
          <w:rFonts w:cs="Times New Roman"/>
          <w:szCs w:val="24"/>
        </w:rPr>
        <w:t xml:space="preserve">získali </w:t>
      </w:r>
      <w:r w:rsidR="004172D2" w:rsidRPr="00A76333">
        <w:rPr>
          <w:rFonts w:cs="Times New Roman"/>
          <w:szCs w:val="24"/>
        </w:rPr>
        <w:t>u d</w:t>
      </w:r>
      <w:r w:rsidR="00B308A2" w:rsidRPr="00A76333">
        <w:rPr>
          <w:rFonts w:cs="Times New Roman"/>
          <w:szCs w:val="24"/>
        </w:rPr>
        <w:t>ětí</w:t>
      </w:r>
      <w:r w:rsidR="004172D2" w:rsidRPr="00A76333">
        <w:rPr>
          <w:rFonts w:cs="Times New Roman"/>
          <w:szCs w:val="24"/>
        </w:rPr>
        <w:t xml:space="preserve">, jejichž </w:t>
      </w:r>
      <w:r w:rsidR="004172D2">
        <w:rPr>
          <w:rFonts w:cs="Times New Roman"/>
          <w:szCs w:val="24"/>
        </w:rPr>
        <w:t xml:space="preserve">tělesná hmotnost </w:t>
      </w:r>
      <w:r w:rsidR="00E343F0">
        <w:rPr>
          <w:rFonts w:cs="Times New Roman"/>
          <w:szCs w:val="24"/>
        </w:rPr>
        <w:t xml:space="preserve">je mimo zaměření tohoto výzkumu. </w:t>
      </w:r>
      <w:r w:rsidR="00B308A2">
        <w:rPr>
          <w:rFonts w:cs="Times New Roman"/>
          <w:szCs w:val="24"/>
        </w:rPr>
        <w:t xml:space="preserve">Tyto </w:t>
      </w:r>
      <w:r w:rsidR="00E343F0">
        <w:rPr>
          <w:rFonts w:cs="Times New Roman"/>
          <w:szCs w:val="24"/>
        </w:rPr>
        <w:t xml:space="preserve">odlišné hmotnostní kategorie </w:t>
      </w:r>
      <w:r w:rsidR="00F71699" w:rsidRPr="003579CF">
        <w:rPr>
          <w:rFonts w:cs="Times New Roman"/>
          <w:szCs w:val="24"/>
        </w:rPr>
        <w:t xml:space="preserve">nejsou propojeny </w:t>
      </w:r>
      <w:r w:rsidR="00B308A2">
        <w:rPr>
          <w:rFonts w:cs="Times New Roman"/>
          <w:szCs w:val="24"/>
        </w:rPr>
        <w:t>s ob</w:t>
      </w:r>
      <w:r w:rsidR="0012506C">
        <w:rPr>
          <w:rFonts w:cs="Times New Roman"/>
          <w:szCs w:val="24"/>
        </w:rPr>
        <w:t xml:space="preserve">sahem Teoretické části práce a </w:t>
      </w:r>
      <w:r w:rsidR="00B308A2">
        <w:rPr>
          <w:rFonts w:cs="Times New Roman"/>
          <w:szCs w:val="24"/>
        </w:rPr>
        <w:t xml:space="preserve">také z tohoto </w:t>
      </w:r>
      <w:r w:rsidR="00F71699" w:rsidRPr="003579CF">
        <w:rPr>
          <w:rFonts w:cs="Times New Roman"/>
          <w:szCs w:val="24"/>
        </w:rPr>
        <w:t>dů</w:t>
      </w:r>
      <w:r w:rsidR="00E343F0">
        <w:rPr>
          <w:rFonts w:cs="Times New Roman"/>
          <w:szCs w:val="24"/>
        </w:rPr>
        <w:t xml:space="preserve">vodu se </w:t>
      </w:r>
      <w:r w:rsidR="00BF5505">
        <w:rPr>
          <w:rFonts w:cs="Times New Roman"/>
          <w:szCs w:val="24"/>
        </w:rPr>
        <w:t>výsledky</w:t>
      </w:r>
      <w:r w:rsidR="0012506C">
        <w:rPr>
          <w:rFonts w:cs="Times New Roman"/>
          <w:szCs w:val="24"/>
        </w:rPr>
        <w:t xml:space="preserve"> těchto dětí hlouběji</w:t>
      </w:r>
      <w:r w:rsidR="00E343F0">
        <w:rPr>
          <w:rFonts w:cs="Times New Roman"/>
          <w:szCs w:val="24"/>
        </w:rPr>
        <w:t xml:space="preserve"> nezabýváme</w:t>
      </w:r>
      <w:r w:rsidR="00B308A2">
        <w:rPr>
          <w:rFonts w:cs="Times New Roman"/>
          <w:szCs w:val="24"/>
        </w:rPr>
        <w:t>.</w:t>
      </w:r>
    </w:p>
    <w:p w14:paraId="6EF29AF3" w14:textId="2AC19168" w:rsidR="00EB3322" w:rsidRPr="002E543C" w:rsidRDefault="00EB3322" w:rsidP="002E543C">
      <w:pPr>
        <w:spacing w:after="0" w:line="360" w:lineRule="auto"/>
        <w:jc w:val="both"/>
        <w:rPr>
          <w:b w:val="0"/>
          <w:sz w:val="24"/>
          <w:szCs w:val="24"/>
        </w:rPr>
      </w:pPr>
      <w:r>
        <w:rPr>
          <w:rFonts w:cs="Times New Roman"/>
          <w:b w:val="0"/>
          <w:sz w:val="24"/>
          <w:szCs w:val="24"/>
        </w:rPr>
        <w:t xml:space="preserve">      </w:t>
      </w:r>
      <w:r w:rsidRPr="002C4A04">
        <w:rPr>
          <w:rFonts w:cs="Times New Roman"/>
          <w:b w:val="0"/>
          <w:sz w:val="24"/>
          <w:szCs w:val="24"/>
        </w:rPr>
        <w:t>K výsledkům výzkumu patří poznatky o specificích vzdělávání u prepubescentních dětí s nadváhou/obezitou</w:t>
      </w:r>
      <w:r>
        <w:rPr>
          <w:rFonts w:cs="Times New Roman"/>
          <w:b w:val="0"/>
          <w:sz w:val="24"/>
          <w:szCs w:val="24"/>
        </w:rPr>
        <w:t xml:space="preserve">. </w:t>
      </w:r>
      <w:r w:rsidR="009C23DB">
        <w:rPr>
          <w:rFonts w:cs="Times New Roman"/>
          <w:b w:val="0"/>
          <w:sz w:val="24"/>
          <w:szCs w:val="24"/>
        </w:rPr>
        <w:t>Výsledky</w:t>
      </w:r>
      <w:r w:rsidR="002E543C">
        <w:rPr>
          <w:rFonts w:cs="Times New Roman"/>
          <w:b w:val="0"/>
          <w:sz w:val="24"/>
          <w:szCs w:val="24"/>
        </w:rPr>
        <w:t> </w:t>
      </w:r>
      <w:r w:rsidRPr="002C4A04">
        <w:rPr>
          <w:rFonts w:cs="Times New Roman"/>
          <w:b w:val="0"/>
          <w:sz w:val="24"/>
          <w:szCs w:val="24"/>
        </w:rPr>
        <w:t>dotazníku</w:t>
      </w:r>
      <w:r w:rsidR="002E543C">
        <w:rPr>
          <w:rFonts w:cs="Times New Roman"/>
          <w:b w:val="0"/>
          <w:sz w:val="24"/>
          <w:szCs w:val="24"/>
        </w:rPr>
        <w:t xml:space="preserve"> </w:t>
      </w:r>
      <w:r w:rsidR="009C23DB" w:rsidRPr="009C23DB">
        <w:rPr>
          <w:rFonts w:cs="Times New Roman"/>
          <w:b w:val="0"/>
          <w:i/>
          <w:sz w:val="24"/>
          <w:szCs w:val="24"/>
        </w:rPr>
        <w:t>Sebepojetí</w:t>
      </w:r>
      <w:r w:rsidR="009C23DB">
        <w:rPr>
          <w:rFonts w:cs="Times New Roman"/>
          <w:b w:val="0"/>
          <w:sz w:val="24"/>
          <w:szCs w:val="24"/>
        </w:rPr>
        <w:t xml:space="preserve"> Piers-Harris-2</w:t>
      </w:r>
      <w:r w:rsidR="004D1BC6">
        <w:rPr>
          <w:rFonts w:cs="Times New Roman"/>
          <w:b w:val="0"/>
          <w:sz w:val="24"/>
          <w:szCs w:val="24"/>
        </w:rPr>
        <w:t xml:space="preserve"> (</w:t>
      </w:r>
      <w:r w:rsidR="002E543C">
        <w:rPr>
          <w:rFonts w:cs="Times New Roman"/>
          <w:b w:val="0"/>
          <w:sz w:val="24"/>
          <w:szCs w:val="24"/>
        </w:rPr>
        <w:t xml:space="preserve">vyhodnocené </w:t>
      </w:r>
      <w:r w:rsidR="009C23DB">
        <w:rPr>
          <w:rFonts w:cs="Times New Roman"/>
          <w:b w:val="0"/>
          <w:sz w:val="24"/>
          <w:szCs w:val="24"/>
        </w:rPr>
        <w:t>dle českého manuálu</w:t>
      </w:r>
      <w:r w:rsidR="004D1BC6">
        <w:rPr>
          <w:rFonts w:cs="Times New Roman"/>
          <w:b w:val="0"/>
          <w:sz w:val="24"/>
          <w:szCs w:val="24"/>
        </w:rPr>
        <w:t>)</w:t>
      </w:r>
      <w:r w:rsidR="009C23DB">
        <w:rPr>
          <w:rFonts w:cs="Times New Roman"/>
          <w:b w:val="0"/>
          <w:sz w:val="24"/>
          <w:szCs w:val="24"/>
        </w:rPr>
        <w:t xml:space="preserve"> </w:t>
      </w:r>
      <w:r>
        <w:rPr>
          <w:rFonts w:cs="Times New Roman"/>
          <w:b w:val="0"/>
          <w:sz w:val="24"/>
          <w:szCs w:val="24"/>
        </w:rPr>
        <w:t>naznačují</w:t>
      </w:r>
      <w:r w:rsidR="009C23DB">
        <w:rPr>
          <w:rFonts w:cs="Times New Roman"/>
          <w:b w:val="0"/>
          <w:sz w:val="24"/>
          <w:szCs w:val="24"/>
        </w:rPr>
        <w:t xml:space="preserve"> spojení některých subškál </w:t>
      </w:r>
      <w:r w:rsidR="002E7B3C">
        <w:rPr>
          <w:rFonts w:cs="Times New Roman"/>
          <w:b w:val="0"/>
          <w:sz w:val="24"/>
          <w:szCs w:val="24"/>
        </w:rPr>
        <w:t>s vyšší</w:t>
      </w:r>
      <w:r w:rsidRPr="002C4A04">
        <w:rPr>
          <w:rFonts w:cs="Times New Roman"/>
          <w:b w:val="0"/>
          <w:sz w:val="24"/>
          <w:szCs w:val="24"/>
        </w:rPr>
        <w:t xml:space="preserve"> </w:t>
      </w:r>
      <w:r w:rsidR="004D1BC6">
        <w:rPr>
          <w:rFonts w:cs="Times New Roman"/>
          <w:b w:val="0"/>
          <w:sz w:val="24"/>
          <w:szCs w:val="24"/>
        </w:rPr>
        <w:t>tělesnou hmotností.</w:t>
      </w:r>
      <w:r w:rsidRPr="002C4A04">
        <w:rPr>
          <w:rFonts w:cs="Times New Roman"/>
          <w:b w:val="0"/>
          <w:sz w:val="24"/>
          <w:szCs w:val="24"/>
        </w:rPr>
        <w:t xml:space="preserve"> </w:t>
      </w:r>
      <w:r w:rsidR="009C23DB">
        <w:rPr>
          <w:b w:val="0"/>
          <w:sz w:val="24"/>
          <w:szCs w:val="24"/>
        </w:rPr>
        <w:t>Rostoucí</w:t>
      </w:r>
      <w:r w:rsidRPr="002C4A04">
        <w:rPr>
          <w:b w:val="0"/>
          <w:sz w:val="24"/>
          <w:szCs w:val="24"/>
        </w:rPr>
        <w:t xml:space="preserve"> </w:t>
      </w:r>
      <w:r w:rsidR="009C23DB">
        <w:rPr>
          <w:b w:val="0"/>
          <w:i/>
          <w:sz w:val="24"/>
          <w:szCs w:val="24"/>
        </w:rPr>
        <w:t>Celkové</w:t>
      </w:r>
      <w:r w:rsidRPr="002C4A04">
        <w:rPr>
          <w:b w:val="0"/>
          <w:i/>
          <w:sz w:val="24"/>
          <w:szCs w:val="24"/>
        </w:rPr>
        <w:t xml:space="preserve"> skóre</w:t>
      </w:r>
      <w:r w:rsidRPr="002C4A04">
        <w:rPr>
          <w:b w:val="0"/>
          <w:sz w:val="24"/>
          <w:szCs w:val="24"/>
        </w:rPr>
        <w:t xml:space="preserve"> </w:t>
      </w:r>
      <w:r w:rsidRPr="002C4A04">
        <w:rPr>
          <w:b w:val="0"/>
          <w:i/>
          <w:sz w:val="24"/>
          <w:szCs w:val="24"/>
        </w:rPr>
        <w:t>V</w:t>
      </w:r>
      <w:r>
        <w:rPr>
          <w:b w:val="0"/>
          <w:i/>
          <w:sz w:val="24"/>
          <w:szCs w:val="24"/>
        </w:rPr>
        <w:t>áňova</w:t>
      </w:r>
      <w:r w:rsidR="009C23DB">
        <w:rPr>
          <w:b w:val="0"/>
          <w:i/>
          <w:sz w:val="24"/>
          <w:szCs w:val="24"/>
        </w:rPr>
        <w:t xml:space="preserve"> inteligenčního testu </w:t>
      </w:r>
      <w:r w:rsidR="009C23DB" w:rsidRPr="009C23DB">
        <w:rPr>
          <w:b w:val="0"/>
          <w:sz w:val="24"/>
          <w:szCs w:val="24"/>
        </w:rPr>
        <w:t xml:space="preserve">bylo </w:t>
      </w:r>
      <w:r w:rsidR="009C23DB">
        <w:rPr>
          <w:b w:val="0"/>
          <w:sz w:val="24"/>
          <w:szCs w:val="24"/>
        </w:rPr>
        <w:t>u dětí</w:t>
      </w:r>
      <w:r>
        <w:rPr>
          <w:b w:val="0"/>
          <w:sz w:val="24"/>
          <w:szCs w:val="24"/>
        </w:rPr>
        <w:t xml:space="preserve"> </w:t>
      </w:r>
      <w:r w:rsidRPr="002C4A04">
        <w:rPr>
          <w:b w:val="0"/>
          <w:sz w:val="24"/>
          <w:szCs w:val="24"/>
        </w:rPr>
        <w:t xml:space="preserve">obou hmotnostních kategorií </w:t>
      </w:r>
      <w:r w:rsidRPr="003145C1">
        <w:rPr>
          <w:b w:val="0"/>
          <w:sz w:val="24"/>
          <w:szCs w:val="24"/>
        </w:rPr>
        <w:t>spojen</w:t>
      </w:r>
      <w:r w:rsidR="009C23DB">
        <w:rPr>
          <w:b w:val="0"/>
          <w:sz w:val="24"/>
          <w:szCs w:val="24"/>
        </w:rPr>
        <w:t>o se</w:t>
      </w:r>
      <w:r w:rsidRPr="003145C1">
        <w:rPr>
          <w:b w:val="0"/>
          <w:sz w:val="24"/>
          <w:szCs w:val="24"/>
        </w:rPr>
        <w:t xml:space="preserve"> zlepšující</w:t>
      </w:r>
      <w:r w:rsidR="009C23DB">
        <w:rPr>
          <w:b w:val="0"/>
          <w:sz w:val="24"/>
          <w:szCs w:val="24"/>
        </w:rPr>
        <w:t>m</w:t>
      </w:r>
      <w:r w:rsidRPr="003145C1">
        <w:rPr>
          <w:b w:val="0"/>
          <w:sz w:val="24"/>
          <w:szCs w:val="24"/>
        </w:rPr>
        <w:t xml:space="preserve"> se </w:t>
      </w:r>
      <w:r w:rsidRPr="002E543C">
        <w:rPr>
          <w:b w:val="0"/>
          <w:i/>
          <w:sz w:val="24"/>
          <w:szCs w:val="24"/>
        </w:rPr>
        <w:t>Celkový</w:t>
      </w:r>
      <w:r w:rsidR="009C23DB">
        <w:rPr>
          <w:b w:val="0"/>
          <w:i/>
          <w:sz w:val="24"/>
          <w:szCs w:val="24"/>
        </w:rPr>
        <w:t>m</w:t>
      </w:r>
      <w:r w:rsidRPr="002E543C">
        <w:rPr>
          <w:b w:val="0"/>
          <w:i/>
          <w:sz w:val="24"/>
          <w:szCs w:val="24"/>
        </w:rPr>
        <w:t xml:space="preserve"> prospěch</w:t>
      </w:r>
      <w:r w:rsidR="009C23DB">
        <w:rPr>
          <w:b w:val="0"/>
          <w:i/>
          <w:sz w:val="24"/>
          <w:szCs w:val="24"/>
        </w:rPr>
        <w:t>em</w:t>
      </w:r>
      <w:r w:rsidRPr="003145C1">
        <w:rPr>
          <w:b w:val="0"/>
          <w:sz w:val="24"/>
          <w:szCs w:val="24"/>
        </w:rPr>
        <w:t xml:space="preserve">. </w:t>
      </w:r>
      <w:r w:rsidR="002E543C">
        <w:rPr>
          <w:b w:val="0"/>
          <w:sz w:val="24"/>
          <w:szCs w:val="24"/>
        </w:rPr>
        <w:t xml:space="preserve">Výsledek je zajímavý zejména z toho důvodu, že nesvědčí ve prospěch teorií o předpojetích v souvislosti se vzdělanostními výsledky </w:t>
      </w:r>
      <w:r w:rsidR="009C23DB">
        <w:rPr>
          <w:b w:val="0"/>
          <w:sz w:val="24"/>
          <w:szCs w:val="24"/>
        </w:rPr>
        <w:t xml:space="preserve">u </w:t>
      </w:r>
      <w:r w:rsidR="002E543C">
        <w:rPr>
          <w:b w:val="0"/>
          <w:sz w:val="24"/>
          <w:szCs w:val="24"/>
        </w:rPr>
        <w:t xml:space="preserve">této části </w:t>
      </w:r>
      <w:r w:rsidR="009C23DB">
        <w:rPr>
          <w:b w:val="0"/>
          <w:sz w:val="24"/>
          <w:szCs w:val="24"/>
        </w:rPr>
        <w:t xml:space="preserve">české </w:t>
      </w:r>
      <w:r w:rsidR="002E543C">
        <w:rPr>
          <w:b w:val="0"/>
          <w:sz w:val="24"/>
          <w:szCs w:val="24"/>
        </w:rPr>
        <w:t>dětské populace.</w:t>
      </w:r>
    </w:p>
    <w:p w14:paraId="3B68A4A5" w14:textId="432C7ADE" w:rsidR="00305B76" w:rsidRPr="002C4A04" w:rsidRDefault="004172D2" w:rsidP="00310DF9">
      <w:pPr>
        <w:pStyle w:val="Bezmezer"/>
        <w:spacing w:line="360" w:lineRule="auto"/>
        <w:jc w:val="both"/>
        <w:rPr>
          <w:rFonts w:cs="Times New Roman"/>
          <w:szCs w:val="24"/>
        </w:rPr>
      </w:pPr>
      <w:r>
        <w:rPr>
          <w:rFonts w:cs="Times New Roman"/>
          <w:szCs w:val="24"/>
        </w:rPr>
        <w:lastRenderedPageBreak/>
        <w:t xml:space="preserve">     </w:t>
      </w:r>
      <w:r w:rsidR="00E53834" w:rsidRPr="00AD586F">
        <w:rPr>
          <w:rFonts w:cs="Times New Roman"/>
          <w:szCs w:val="24"/>
        </w:rPr>
        <w:t>P</w:t>
      </w:r>
      <w:r w:rsidR="00AF4A24" w:rsidRPr="00AD586F">
        <w:rPr>
          <w:rFonts w:cs="Times New Roman"/>
          <w:szCs w:val="24"/>
        </w:rPr>
        <w:t>řesahem původně zamýšlených výzkumných cílů je úprava norem nebo aspo</w:t>
      </w:r>
      <w:r w:rsidRPr="00AD586F">
        <w:rPr>
          <w:rFonts w:cs="Times New Roman"/>
          <w:szCs w:val="24"/>
        </w:rPr>
        <w:t>ň jejich části v případě</w:t>
      </w:r>
      <w:r w:rsidR="00AF4A24" w:rsidRPr="00AD586F">
        <w:rPr>
          <w:rFonts w:cs="Times New Roman"/>
          <w:szCs w:val="24"/>
        </w:rPr>
        <w:t xml:space="preserve"> Váň</w:t>
      </w:r>
      <w:r w:rsidRPr="00AD586F">
        <w:rPr>
          <w:rFonts w:cs="Times New Roman"/>
          <w:szCs w:val="24"/>
        </w:rPr>
        <w:t>ova inteligenčního testu a</w:t>
      </w:r>
      <w:r w:rsidR="00E53834" w:rsidRPr="00AD586F">
        <w:rPr>
          <w:rFonts w:cs="Times New Roman"/>
          <w:szCs w:val="24"/>
        </w:rPr>
        <w:t xml:space="preserve"> </w:t>
      </w:r>
      <w:r w:rsidR="00AF4A24" w:rsidRPr="00AD586F">
        <w:rPr>
          <w:rFonts w:cs="Times New Roman"/>
          <w:szCs w:val="24"/>
        </w:rPr>
        <w:t>dotazníku Sebepojetí Piers-Harris</w:t>
      </w:r>
      <w:r w:rsidRPr="00AD586F">
        <w:rPr>
          <w:rFonts w:cs="Times New Roman"/>
          <w:szCs w:val="24"/>
        </w:rPr>
        <w:t xml:space="preserve"> - 2</w:t>
      </w:r>
      <w:r w:rsidR="00AF4A24" w:rsidRPr="00AD586F">
        <w:rPr>
          <w:rFonts w:cs="Times New Roman"/>
          <w:szCs w:val="24"/>
        </w:rPr>
        <w:t xml:space="preserve">. Autorem </w:t>
      </w:r>
      <w:r w:rsidR="00AF4A24" w:rsidRPr="002C4A04">
        <w:rPr>
          <w:rFonts w:cs="Times New Roman"/>
          <w:szCs w:val="24"/>
        </w:rPr>
        <w:t xml:space="preserve">těchto úprav je </w:t>
      </w:r>
      <w:r w:rsidR="00E53834" w:rsidRPr="002C4A04">
        <w:rPr>
          <w:rFonts w:cs="Times New Roman"/>
          <w:szCs w:val="24"/>
        </w:rPr>
        <w:t>PhDr. Dostál, Ph</w:t>
      </w:r>
      <w:r w:rsidR="00A76333" w:rsidRPr="002C4A04">
        <w:rPr>
          <w:rFonts w:cs="Times New Roman"/>
          <w:szCs w:val="24"/>
        </w:rPr>
        <w:t>.</w:t>
      </w:r>
      <w:r w:rsidR="00E53834" w:rsidRPr="002C4A04">
        <w:rPr>
          <w:rFonts w:cs="Times New Roman"/>
          <w:szCs w:val="24"/>
        </w:rPr>
        <w:t xml:space="preserve">D., který za tímto účelem </w:t>
      </w:r>
      <w:r w:rsidRPr="002C4A04">
        <w:rPr>
          <w:rFonts w:cs="Times New Roman"/>
          <w:szCs w:val="24"/>
        </w:rPr>
        <w:t xml:space="preserve">zpracoval </w:t>
      </w:r>
      <w:r w:rsidR="0012506C" w:rsidRPr="002C4A04">
        <w:rPr>
          <w:rFonts w:cs="Times New Roman"/>
          <w:szCs w:val="24"/>
        </w:rPr>
        <w:t>část dat získaných</w:t>
      </w:r>
      <w:r w:rsidRPr="002C4A04">
        <w:rPr>
          <w:rFonts w:cs="Times New Roman"/>
          <w:szCs w:val="24"/>
        </w:rPr>
        <w:t xml:space="preserve"> v tomto výzkumu.</w:t>
      </w:r>
    </w:p>
    <w:p w14:paraId="38811546" w14:textId="219DE1F3" w:rsidR="000D3787" w:rsidRPr="00AD586F" w:rsidRDefault="003579CF" w:rsidP="00310DF9">
      <w:pPr>
        <w:pStyle w:val="Bezmezer"/>
        <w:spacing w:line="360" w:lineRule="auto"/>
        <w:jc w:val="both"/>
        <w:rPr>
          <w:rFonts w:cs="Times New Roman"/>
          <w:szCs w:val="24"/>
        </w:rPr>
      </w:pPr>
      <w:r w:rsidRPr="00AD586F">
        <w:rPr>
          <w:rFonts w:cs="Times New Roman"/>
          <w:szCs w:val="24"/>
        </w:rPr>
        <w:t xml:space="preserve">      </w:t>
      </w:r>
      <w:r w:rsidR="000D3787" w:rsidRPr="00AD586F">
        <w:rPr>
          <w:rFonts w:cs="Times New Roman"/>
          <w:szCs w:val="24"/>
        </w:rPr>
        <w:t>Domníváme se, že zejména empiri</w:t>
      </w:r>
      <w:r w:rsidR="00EC0384" w:rsidRPr="00AD586F">
        <w:rPr>
          <w:rFonts w:cs="Times New Roman"/>
          <w:szCs w:val="24"/>
        </w:rPr>
        <w:t>cká část práce</w:t>
      </w:r>
      <w:r w:rsidR="00B57189" w:rsidRPr="00AD586F">
        <w:rPr>
          <w:rFonts w:cs="Times New Roman"/>
          <w:szCs w:val="24"/>
        </w:rPr>
        <w:t xml:space="preserve"> přináší poznatky</w:t>
      </w:r>
      <w:r w:rsidR="000D3787" w:rsidRPr="00AD586F">
        <w:rPr>
          <w:rFonts w:cs="Times New Roman"/>
          <w:szCs w:val="24"/>
        </w:rPr>
        <w:t>, které</w:t>
      </w:r>
      <w:r w:rsidR="00B57189" w:rsidRPr="00AD586F">
        <w:rPr>
          <w:rFonts w:cs="Times New Roman"/>
          <w:szCs w:val="24"/>
        </w:rPr>
        <w:t xml:space="preserve"> </w:t>
      </w:r>
      <w:r w:rsidR="00CF333F" w:rsidRPr="00AD586F">
        <w:rPr>
          <w:rFonts w:cs="Times New Roman"/>
          <w:szCs w:val="24"/>
        </w:rPr>
        <w:t xml:space="preserve">mohou vést </w:t>
      </w:r>
      <w:r w:rsidR="009E4CD0" w:rsidRPr="00AD586F">
        <w:rPr>
          <w:rFonts w:cs="Times New Roman"/>
          <w:szCs w:val="24"/>
        </w:rPr>
        <w:t xml:space="preserve"> ke ko</w:t>
      </w:r>
      <w:r w:rsidR="000D3787" w:rsidRPr="00AD586F">
        <w:rPr>
          <w:rFonts w:cs="Times New Roman"/>
          <w:szCs w:val="24"/>
        </w:rPr>
        <w:t>nkrétní</w:t>
      </w:r>
      <w:r w:rsidR="009E4CD0" w:rsidRPr="00AD586F">
        <w:rPr>
          <w:rFonts w:cs="Times New Roman"/>
          <w:szCs w:val="24"/>
        </w:rPr>
        <w:t>m aplikacím</w:t>
      </w:r>
      <w:r w:rsidR="00EF059F" w:rsidRPr="00AD586F">
        <w:rPr>
          <w:rFonts w:cs="Times New Roman"/>
          <w:szCs w:val="24"/>
        </w:rPr>
        <w:t xml:space="preserve"> </w:t>
      </w:r>
      <w:r w:rsidR="00B57189" w:rsidRPr="00AD586F">
        <w:rPr>
          <w:rFonts w:cs="Times New Roman"/>
          <w:szCs w:val="24"/>
        </w:rPr>
        <w:t xml:space="preserve">při vzdělávání dětí </w:t>
      </w:r>
      <w:r w:rsidR="002C4A04">
        <w:rPr>
          <w:rFonts w:cs="Times New Roman"/>
          <w:szCs w:val="24"/>
        </w:rPr>
        <w:t xml:space="preserve">s nadváhou/obezitou </w:t>
      </w:r>
      <w:r w:rsidR="00B57189" w:rsidRPr="00AD586F">
        <w:rPr>
          <w:rFonts w:cs="Times New Roman"/>
          <w:szCs w:val="24"/>
        </w:rPr>
        <w:t xml:space="preserve">a tím i k příznivému nasměrování </w:t>
      </w:r>
      <w:r w:rsidR="00844ACF" w:rsidRPr="00AD586F">
        <w:rPr>
          <w:rFonts w:cs="Times New Roman"/>
          <w:szCs w:val="24"/>
        </w:rPr>
        <w:t>budoucích</w:t>
      </w:r>
      <w:r w:rsidR="000D3787" w:rsidRPr="00AD586F">
        <w:rPr>
          <w:rFonts w:cs="Times New Roman"/>
          <w:szCs w:val="24"/>
        </w:rPr>
        <w:t xml:space="preserve"> událostí v jejich životě.</w:t>
      </w:r>
    </w:p>
    <w:p w14:paraId="52FDE06C" w14:textId="79492A4E" w:rsidR="00C32EBA" w:rsidRPr="00AD586F" w:rsidRDefault="00C32EBA" w:rsidP="00F734CE">
      <w:pPr>
        <w:pStyle w:val="Default"/>
        <w:rPr>
          <w:b/>
          <w:bCs/>
          <w:color w:val="auto"/>
          <w:sz w:val="32"/>
          <w:szCs w:val="32"/>
        </w:rPr>
      </w:pPr>
    </w:p>
    <w:p w14:paraId="06E8F025" w14:textId="078ABC92" w:rsidR="005272BB" w:rsidRDefault="005272BB" w:rsidP="00F734CE">
      <w:pPr>
        <w:pStyle w:val="Default"/>
        <w:rPr>
          <w:b/>
          <w:bCs/>
          <w:sz w:val="32"/>
          <w:szCs w:val="32"/>
        </w:rPr>
      </w:pPr>
    </w:p>
    <w:p w14:paraId="7070E070" w14:textId="0FEF8A83" w:rsidR="002C4A04" w:rsidRDefault="002C4A04" w:rsidP="00F734CE">
      <w:pPr>
        <w:pStyle w:val="Default"/>
        <w:rPr>
          <w:b/>
          <w:bCs/>
          <w:sz w:val="32"/>
          <w:szCs w:val="32"/>
        </w:rPr>
      </w:pPr>
    </w:p>
    <w:p w14:paraId="73A18141" w14:textId="4AD3FE0C" w:rsidR="002C4A04" w:rsidRDefault="002C4A04" w:rsidP="00F734CE">
      <w:pPr>
        <w:pStyle w:val="Default"/>
        <w:rPr>
          <w:b/>
          <w:bCs/>
          <w:sz w:val="32"/>
          <w:szCs w:val="32"/>
        </w:rPr>
      </w:pPr>
    </w:p>
    <w:p w14:paraId="41C5E335" w14:textId="45D61844" w:rsidR="002C4A04" w:rsidRDefault="002C4A04" w:rsidP="00F734CE">
      <w:pPr>
        <w:pStyle w:val="Default"/>
        <w:rPr>
          <w:b/>
          <w:bCs/>
          <w:sz w:val="32"/>
          <w:szCs w:val="32"/>
        </w:rPr>
      </w:pPr>
    </w:p>
    <w:p w14:paraId="416DB50E" w14:textId="68373BD1" w:rsidR="002C4A04" w:rsidRDefault="002C4A04" w:rsidP="00F734CE">
      <w:pPr>
        <w:pStyle w:val="Default"/>
        <w:rPr>
          <w:b/>
          <w:bCs/>
          <w:sz w:val="32"/>
          <w:szCs w:val="32"/>
        </w:rPr>
      </w:pPr>
    </w:p>
    <w:p w14:paraId="29FEA0C3" w14:textId="587471A6" w:rsidR="002C4A04" w:rsidRDefault="002C4A04" w:rsidP="00F734CE">
      <w:pPr>
        <w:pStyle w:val="Default"/>
        <w:rPr>
          <w:b/>
          <w:bCs/>
          <w:sz w:val="32"/>
          <w:szCs w:val="32"/>
        </w:rPr>
      </w:pPr>
    </w:p>
    <w:p w14:paraId="0638D23D" w14:textId="187B6556" w:rsidR="002C4A04" w:rsidRDefault="002C4A04" w:rsidP="00F734CE">
      <w:pPr>
        <w:pStyle w:val="Default"/>
        <w:rPr>
          <w:b/>
          <w:bCs/>
          <w:sz w:val="32"/>
          <w:szCs w:val="32"/>
        </w:rPr>
      </w:pPr>
    </w:p>
    <w:p w14:paraId="50EB4984" w14:textId="122D8516" w:rsidR="002C4A04" w:rsidRDefault="002C4A04" w:rsidP="00F734CE">
      <w:pPr>
        <w:pStyle w:val="Default"/>
        <w:rPr>
          <w:b/>
          <w:bCs/>
          <w:sz w:val="32"/>
          <w:szCs w:val="32"/>
        </w:rPr>
      </w:pPr>
    </w:p>
    <w:p w14:paraId="7757625F" w14:textId="2DF21653" w:rsidR="002C4A04" w:rsidRDefault="002C4A04" w:rsidP="00F734CE">
      <w:pPr>
        <w:pStyle w:val="Default"/>
        <w:rPr>
          <w:b/>
          <w:bCs/>
          <w:sz w:val="32"/>
          <w:szCs w:val="32"/>
        </w:rPr>
      </w:pPr>
    </w:p>
    <w:p w14:paraId="3B4F461E" w14:textId="5772DAFD" w:rsidR="002C4A04" w:rsidRDefault="002C4A04" w:rsidP="00F734CE">
      <w:pPr>
        <w:pStyle w:val="Default"/>
        <w:rPr>
          <w:b/>
          <w:bCs/>
          <w:sz w:val="32"/>
          <w:szCs w:val="32"/>
        </w:rPr>
      </w:pPr>
    </w:p>
    <w:p w14:paraId="6C47FD17" w14:textId="32052434" w:rsidR="002C4A04" w:rsidRDefault="002C4A04" w:rsidP="00F734CE">
      <w:pPr>
        <w:pStyle w:val="Default"/>
        <w:rPr>
          <w:b/>
          <w:bCs/>
          <w:sz w:val="32"/>
          <w:szCs w:val="32"/>
        </w:rPr>
      </w:pPr>
    </w:p>
    <w:p w14:paraId="0A4AB9C8" w14:textId="2096FB66" w:rsidR="002C4A04" w:rsidRDefault="002C4A04" w:rsidP="00F734CE">
      <w:pPr>
        <w:pStyle w:val="Default"/>
        <w:rPr>
          <w:b/>
          <w:bCs/>
          <w:sz w:val="32"/>
          <w:szCs w:val="32"/>
        </w:rPr>
      </w:pPr>
    </w:p>
    <w:p w14:paraId="5B373E1C" w14:textId="42B387BA" w:rsidR="002C4A04" w:rsidRDefault="002C4A04" w:rsidP="00F734CE">
      <w:pPr>
        <w:pStyle w:val="Default"/>
        <w:rPr>
          <w:b/>
          <w:bCs/>
          <w:sz w:val="32"/>
          <w:szCs w:val="32"/>
        </w:rPr>
      </w:pPr>
    </w:p>
    <w:p w14:paraId="7C6ABEF0" w14:textId="09A4B9FB" w:rsidR="002C4A04" w:rsidRDefault="002C4A04" w:rsidP="00F734CE">
      <w:pPr>
        <w:pStyle w:val="Default"/>
        <w:rPr>
          <w:b/>
          <w:bCs/>
          <w:sz w:val="32"/>
          <w:szCs w:val="32"/>
        </w:rPr>
      </w:pPr>
    </w:p>
    <w:p w14:paraId="0F7F7DB8" w14:textId="6571246C" w:rsidR="002C4A04" w:rsidRDefault="002C4A04" w:rsidP="00F734CE">
      <w:pPr>
        <w:pStyle w:val="Default"/>
        <w:rPr>
          <w:b/>
          <w:bCs/>
          <w:sz w:val="32"/>
          <w:szCs w:val="32"/>
        </w:rPr>
      </w:pPr>
    </w:p>
    <w:p w14:paraId="408F27B7" w14:textId="62E200C1" w:rsidR="002C4A04" w:rsidRDefault="002C4A04" w:rsidP="00F734CE">
      <w:pPr>
        <w:pStyle w:val="Default"/>
        <w:rPr>
          <w:b/>
          <w:bCs/>
          <w:sz w:val="32"/>
          <w:szCs w:val="32"/>
        </w:rPr>
      </w:pPr>
    </w:p>
    <w:p w14:paraId="1343D012" w14:textId="69B3D277" w:rsidR="002C4A04" w:rsidRDefault="002C4A04" w:rsidP="00F734CE">
      <w:pPr>
        <w:pStyle w:val="Default"/>
        <w:rPr>
          <w:b/>
          <w:bCs/>
          <w:sz w:val="32"/>
          <w:szCs w:val="32"/>
        </w:rPr>
      </w:pPr>
    </w:p>
    <w:p w14:paraId="329E1B2A" w14:textId="2CF2C924" w:rsidR="002C4A04" w:rsidRDefault="002C4A04" w:rsidP="00F734CE">
      <w:pPr>
        <w:pStyle w:val="Default"/>
        <w:rPr>
          <w:b/>
          <w:bCs/>
          <w:sz w:val="32"/>
          <w:szCs w:val="32"/>
        </w:rPr>
      </w:pPr>
    </w:p>
    <w:p w14:paraId="791B46FC" w14:textId="3F10F3A4" w:rsidR="002C4A04" w:rsidRDefault="002C4A04" w:rsidP="00F734CE">
      <w:pPr>
        <w:pStyle w:val="Default"/>
        <w:rPr>
          <w:b/>
          <w:bCs/>
          <w:sz w:val="32"/>
          <w:szCs w:val="32"/>
        </w:rPr>
      </w:pPr>
    </w:p>
    <w:p w14:paraId="085F9F4B" w14:textId="7188DC72" w:rsidR="002C4A04" w:rsidRDefault="002C4A04" w:rsidP="00F734CE">
      <w:pPr>
        <w:pStyle w:val="Default"/>
        <w:rPr>
          <w:b/>
          <w:bCs/>
          <w:sz w:val="32"/>
          <w:szCs w:val="32"/>
        </w:rPr>
      </w:pPr>
    </w:p>
    <w:p w14:paraId="2A7DEB24" w14:textId="271AA601" w:rsidR="002C4A04" w:rsidRDefault="002C4A04" w:rsidP="00F734CE">
      <w:pPr>
        <w:pStyle w:val="Default"/>
        <w:rPr>
          <w:b/>
          <w:bCs/>
          <w:sz w:val="32"/>
          <w:szCs w:val="32"/>
        </w:rPr>
      </w:pPr>
    </w:p>
    <w:p w14:paraId="445F309B" w14:textId="00B7C548" w:rsidR="002C4A04" w:rsidRDefault="002C4A04" w:rsidP="00F734CE">
      <w:pPr>
        <w:pStyle w:val="Default"/>
        <w:rPr>
          <w:b/>
          <w:bCs/>
          <w:sz w:val="32"/>
          <w:szCs w:val="32"/>
        </w:rPr>
      </w:pPr>
    </w:p>
    <w:p w14:paraId="251817B3" w14:textId="24DE5D45" w:rsidR="002C4A04" w:rsidRDefault="002C4A04" w:rsidP="00F734CE">
      <w:pPr>
        <w:pStyle w:val="Default"/>
        <w:rPr>
          <w:b/>
          <w:bCs/>
          <w:sz w:val="32"/>
          <w:szCs w:val="32"/>
        </w:rPr>
      </w:pPr>
    </w:p>
    <w:p w14:paraId="01ACE29B" w14:textId="396575CD" w:rsidR="002C4A04" w:rsidRDefault="002C4A04" w:rsidP="00F734CE">
      <w:pPr>
        <w:pStyle w:val="Default"/>
        <w:rPr>
          <w:b/>
          <w:bCs/>
          <w:sz w:val="32"/>
          <w:szCs w:val="32"/>
        </w:rPr>
      </w:pPr>
    </w:p>
    <w:p w14:paraId="0464FBA3" w14:textId="3B42FFB5" w:rsidR="002C4A04" w:rsidRDefault="002C4A04" w:rsidP="00F734CE">
      <w:pPr>
        <w:pStyle w:val="Default"/>
        <w:rPr>
          <w:b/>
          <w:bCs/>
          <w:sz w:val="32"/>
          <w:szCs w:val="32"/>
        </w:rPr>
      </w:pPr>
    </w:p>
    <w:p w14:paraId="14589A20" w14:textId="6829D44F" w:rsidR="002C4A04" w:rsidRDefault="002C4A04" w:rsidP="00F734CE">
      <w:pPr>
        <w:pStyle w:val="Default"/>
        <w:rPr>
          <w:b/>
          <w:bCs/>
          <w:sz w:val="32"/>
          <w:szCs w:val="32"/>
        </w:rPr>
      </w:pPr>
    </w:p>
    <w:p w14:paraId="27C2CBEB" w14:textId="77777777" w:rsidR="002C4A04" w:rsidRDefault="002C4A04" w:rsidP="00F734CE">
      <w:pPr>
        <w:pStyle w:val="Default"/>
        <w:rPr>
          <w:b/>
          <w:bCs/>
          <w:sz w:val="32"/>
          <w:szCs w:val="32"/>
        </w:rPr>
      </w:pPr>
    </w:p>
    <w:p w14:paraId="1A4329F9" w14:textId="51785893" w:rsidR="003579CF" w:rsidRDefault="003579CF" w:rsidP="00F734CE">
      <w:pPr>
        <w:pStyle w:val="Default"/>
        <w:rPr>
          <w:b/>
          <w:bCs/>
          <w:sz w:val="32"/>
          <w:szCs w:val="32"/>
        </w:rPr>
      </w:pPr>
    </w:p>
    <w:p w14:paraId="3055A03C" w14:textId="6F094815" w:rsidR="005272BB" w:rsidRDefault="005272BB" w:rsidP="00F734CE">
      <w:pPr>
        <w:pStyle w:val="Default"/>
        <w:rPr>
          <w:b/>
          <w:bCs/>
          <w:sz w:val="32"/>
          <w:szCs w:val="32"/>
        </w:rPr>
      </w:pPr>
    </w:p>
    <w:p w14:paraId="521F4C7B" w14:textId="77777777" w:rsidR="002C4A04" w:rsidRDefault="002C4A04" w:rsidP="00F734CE">
      <w:pPr>
        <w:pStyle w:val="Default"/>
        <w:rPr>
          <w:b/>
          <w:bCs/>
          <w:sz w:val="32"/>
          <w:szCs w:val="32"/>
        </w:rPr>
      </w:pPr>
    </w:p>
    <w:p w14:paraId="12CBF06F" w14:textId="4C3677A6" w:rsidR="004F407B" w:rsidRDefault="004F407B" w:rsidP="004F407B">
      <w:pPr>
        <w:pStyle w:val="Vchoz"/>
      </w:pPr>
    </w:p>
    <w:p w14:paraId="7D6A1B44" w14:textId="00FB2BD3" w:rsidR="00391513" w:rsidRDefault="00FD3A49" w:rsidP="009D72EC">
      <w:pPr>
        <w:pStyle w:val="Nadpis-uvod"/>
      </w:pPr>
      <w:bookmarkStart w:id="1" w:name="_Toc50989035"/>
      <w:r>
        <w:t>Teoretická část</w:t>
      </w:r>
      <w:bookmarkEnd w:id="1"/>
    </w:p>
    <w:p w14:paraId="14FB2656" w14:textId="3C9079B6" w:rsidR="00127051" w:rsidRPr="00127051" w:rsidRDefault="00E71AB7" w:rsidP="009D72EC">
      <w:r w:rsidRPr="00127051">
        <w:t>Pásma tělesné hmotnosti mimo normu a s nimi</w:t>
      </w:r>
      <w:r w:rsidR="006B7E10" w:rsidRPr="00127051">
        <w:t xml:space="preserve"> související </w:t>
      </w:r>
      <w:r w:rsidR="004B3356" w:rsidRPr="00127051">
        <w:t xml:space="preserve">světové </w:t>
      </w:r>
      <w:r w:rsidR="006B7E10" w:rsidRPr="00127051">
        <w:t xml:space="preserve">trendy </w:t>
      </w:r>
      <w:r w:rsidR="0094737D" w:rsidRPr="00127051">
        <w:t xml:space="preserve"> </w:t>
      </w:r>
    </w:p>
    <w:p w14:paraId="57B230C0" w14:textId="4115F35C" w:rsidR="00AA7551" w:rsidRPr="008F554A" w:rsidRDefault="00127051" w:rsidP="008F554A">
      <w:pPr>
        <w:pStyle w:val="Bezmezer"/>
        <w:spacing w:line="360" w:lineRule="auto"/>
        <w:rPr>
          <w:szCs w:val="24"/>
        </w:rPr>
      </w:pPr>
      <w:r>
        <w:t xml:space="preserve">      </w:t>
      </w:r>
      <w:r w:rsidR="00AA7551" w:rsidRPr="008F554A">
        <w:rPr>
          <w:szCs w:val="24"/>
        </w:rPr>
        <w:t xml:space="preserve">Obezita je chronická nemoc, charakterizovaná zmnožením tělesného tuku a vznikající vlivem pozitivní energetické bilance snáze u jedinců s genetickou, obvykle polygenně podmíněnou náchylností k hromadění tuku </w:t>
      </w:r>
      <w:r w:rsidR="00AA7551" w:rsidRPr="008636D4">
        <w:rPr>
          <w:szCs w:val="24"/>
        </w:rPr>
        <w:t>(Hainer, in Kunešová et al., 2016</w:t>
      </w:r>
      <w:r w:rsidR="008E3E4B" w:rsidRPr="008636D4">
        <w:rPr>
          <w:szCs w:val="24"/>
        </w:rPr>
        <w:t xml:space="preserve">, </w:t>
      </w:r>
      <w:r w:rsidR="00AE324C" w:rsidRPr="008636D4">
        <w:rPr>
          <w:szCs w:val="24"/>
        </w:rPr>
        <w:t>3-6</w:t>
      </w:r>
      <w:r w:rsidR="00AA7551" w:rsidRPr="008636D4">
        <w:rPr>
          <w:szCs w:val="24"/>
        </w:rPr>
        <w:t xml:space="preserve">). </w:t>
      </w:r>
      <w:r w:rsidR="000D3B93" w:rsidRPr="008F554A">
        <w:rPr>
          <w:szCs w:val="24"/>
        </w:rPr>
        <w:t>Ve vztahu k etiopatogenezi užívá autor sousloví „etiopatogeneze obezit“, což vysvětluje existencí v</w:t>
      </w:r>
      <w:r w:rsidR="002A6C84" w:rsidRPr="008F554A">
        <w:rPr>
          <w:szCs w:val="24"/>
        </w:rPr>
        <w:t>íce příčin, které vedou k jejímu rozvoji.</w:t>
      </w:r>
    </w:p>
    <w:p w14:paraId="7081BAEB" w14:textId="3C20CFE0" w:rsidR="008C6D07" w:rsidRPr="008F554A" w:rsidRDefault="006D77B8" w:rsidP="008F554A">
      <w:pPr>
        <w:pStyle w:val="Bezmezer"/>
        <w:spacing w:line="360" w:lineRule="auto"/>
        <w:jc w:val="both"/>
        <w:rPr>
          <w:rFonts w:cs="Times New Roman"/>
          <w:szCs w:val="24"/>
        </w:rPr>
      </w:pPr>
      <w:r w:rsidRPr="008F554A">
        <w:rPr>
          <w:rFonts w:cs="Times New Roman"/>
          <w:szCs w:val="24"/>
        </w:rPr>
        <w:t xml:space="preserve">      </w:t>
      </w:r>
      <w:r w:rsidR="00DE55A4" w:rsidRPr="008F554A">
        <w:rPr>
          <w:rFonts w:cs="Times New Roman"/>
          <w:szCs w:val="24"/>
        </w:rPr>
        <w:t>Ke klasifikaci nadváhy a obezity u dospělých je užíván body mass index (dále jen</w:t>
      </w:r>
      <w:r w:rsidR="00643306" w:rsidRPr="008F554A">
        <w:rPr>
          <w:rFonts w:cs="Times New Roman"/>
          <w:szCs w:val="24"/>
        </w:rPr>
        <w:t xml:space="preserve"> BMI), jehož pásma jsou </w:t>
      </w:r>
      <w:r w:rsidR="00D6664B" w:rsidRPr="008F554A">
        <w:rPr>
          <w:rFonts w:cs="Times New Roman"/>
          <w:szCs w:val="24"/>
        </w:rPr>
        <w:t xml:space="preserve">odvozena </w:t>
      </w:r>
      <w:r w:rsidR="00DE55A4" w:rsidRPr="008F554A">
        <w:rPr>
          <w:rFonts w:cs="Times New Roman"/>
          <w:szCs w:val="24"/>
        </w:rPr>
        <w:t>tak, aby odpovídala riziku vzniku chronických onemocnění</w:t>
      </w:r>
      <w:r w:rsidR="00AA7551" w:rsidRPr="008F554A">
        <w:rPr>
          <w:rFonts w:cs="Times New Roman"/>
          <w:szCs w:val="24"/>
        </w:rPr>
        <w:t xml:space="preserve"> (Aldhoon-Hainerová, 2009)</w:t>
      </w:r>
      <w:r w:rsidR="00DE55A4" w:rsidRPr="008F554A">
        <w:rPr>
          <w:rFonts w:cs="Times New Roman"/>
          <w:szCs w:val="24"/>
        </w:rPr>
        <w:t xml:space="preserve">. </w:t>
      </w:r>
      <w:r w:rsidR="004E01AF" w:rsidRPr="008F554A">
        <w:rPr>
          <w:rFonts w:cs="Times New Roman"/>
          <w:szCs w:val="24"/>
        </w:rPr>
        <w:t>Světová zdravotnická organizace (</w:t>
      </w:r>
      <w:r w:rsidR="00DE55A4" w:rsidRPr="008F554A">
        <w:rPr>
          <w:rFonts w:cs="Times New Roman"/>
          <w:szCs w:val="24"/>
        </w:rPr>
        <w:t>dále jen WHO) definuje nadváhu jako BMI 25,0</w:t>
      </w:r>
      <w:r w:rsidR="00F74AA7">
        <w:rPr>
          <w:rFonts w:cs="Times New Roman"/>
          <w:szCs w:val="24"/>
        </w:rPr>
        <w:t xml:space="preserve"> </w:t>
      </w:r>
      <w:r w:rsidR="00DE55A4" w:rsidRPr="008F554A">
        <w:rPr>
          <w:rFonts w:cs="Times New Roman"/>
          <w:szCs w:val="24"/>
        </w:rPr>
        <w:t>-</w:t>
      </w:r>
      <w:r w:rsidR="00F74AA7">
        <w:rPr>
          <w:rFonts w:cs="Times New Roman"/>
          <w:szCs w:val="24"/>
        </w:rPr>
        <w:t xml:space="preserve"> </w:t>
      </w:r>
      <w:r w:rsidR="00DE55A4" w:rsidRPr="008F554A">
        <w:rPr>
          <w:rFonts w:cs="Times New Roman"/>
          <w:szCs w:val="24"/>
        </w:rPr>
        <w:t>29,9 kg/m</w:t>
      </w:r>
      <w:r w:rsidR="00DE55A4" w:rsidRPr="008F554A">
        <w:rPr>
          <w:rFonts w:cs="Times New Roman"/>
          <w:szCs w:val="24"/>
          <w:vertAlign w:val="superscript"/>
        </w:rPr>
        <w:t>2</w:t>
      </w:r>
      <w:r w:rsidR="00DE55A4" w:rsidRPr="008F554A">
        <w:rPr>
          <w:rFonts w:cs="Times New Roman"/>
          <w:szCs w:val="24"/>
        </w:rPr>
        <w:t>, obezitu jako BMI</w:t>
      </w:r>
      <w:r w:rsidR="00F37C96">
        <w:rPr>
          <w:rFonts w:cs="Times New Roman"/>
          <w:szCs w:val="24"/>
        </w:rPr>
        <w:t xml:space="preserve"> </w:t>
      </w:r>
      <w:r w:rsidR="00DE55A4" w:rsidRPr="008F554A">
        <w:rPr>
          <w:rFonts w:cs="Times New Roman"/>
          <w:szCs w:val="24"/>
        </w:rPr>
        <w:t>≥</w:t>
      </w:r>
      <w:r w:rsidR="00F37C96">
        <w:rPr>
          <w:rFonts w:cs="Times New Roman"/>
          <w:szCs w:val="24"/>
        </w:rPr>
        <w:t xml:space="preserve"> </w:t>
      </w:r>
      <w:r w:rsidR="00DE55A4" w:rsidRPr="008F554A">
        <w:rPr>
          <w:rFonts w:cs="Times New Roman"/>
          <w:szCs w:val="24"/>
        </w:rPr>
        <w:t>30 kg/m</w:t>
      </w:r>
      <w:r w:rsidR="00DE55A4" w:rsidRPr="008F554A">
        <w:rPr>
          <w:rFonts w:cs="Times New Roman"/>
          <w:szCs w:val="24"/>
          <w:vertAlign w:val="superscript"/>
        </w:rPr>
        <w:t>2</w:t>
      </w:r>
      <w:r w:rsidR="00DE55A4" w:rsidRPr="008F554A">
        <w:rPr>
          <w:rFonts w:cs="Times New Roman"/>
          <w:szCs w:val="24"/>
        </w:rPr>
        <w:t>, morbi</w:t>
      </w:r>
      <w:r w:rsidR="00D6664B" w:rsidRPr="008F554A">
        <w:rPr>
          <w:rFonts w:cs="Times New Roman"/>
          <w:szCs w:val="24"/>
        </w:rPr>
        <w:t>dní</w:t>
      </w:r>
      <w:r w:rsidR="00886165" w:rsidRPr="008F554A">
        <w:rPr>
          <w:rFonts w:cs="Times New Roman"/>
          <w:szCs w:val="24"/>
        </w:rPr>
        <w:t xml:space="preserve"> obezitu</w:t>
      </w:r>
      <w:r w:rsidR="008F06AF" w:rsidRPr="008F554A">
        <w:rPr>
          <w:rFonts w:cs="Times New Roman"/>
          <w:szCs w:val="24"/>
        </w:rPr>
        <w:t xml:space="preserve"> jako BMI</w:t>
      </w:r>
      <w:r w:rsidR="00F37C96">
        <w:rPr>
          <w:rFonts w:cs="Times New Roman"/>
          <w:szCs w:val="24"/>
        </w:rPr>
        <w:t xml:space="preserve"> </w:t>
      </w:r>
      <w:r w:rsidR="008F06AF" w:rsidRPr="008F554A">
        <w:rPr>
          <w:rFonts w:cs="Times New Roman"/>
          <w:szCs w:val="24"/>
        </w:rPr>
        <w:t>≥</w:t>
      </w:r>
      <w:r w:rsidR="00F37C96">
        <w:rPr>
          <w:rFonts w:cs="Times New Roman"/>
          <w:szCs w:val="24"/>
        </w:rPr>
        <w:t xml:space="preserve"> </w:t>
      </w:r>
      <w:r w:rsidR="00DE55A4" w:rsidRPr="008F554A">
        <w:rPr>
          <w:rFonts w:cs="Times New Roman"/>
          <w:szCs w:val="24"/>
        </w:rPr>
        <w:t>40 kg/m</w:t>
      </w:r>
      <w:r w:rsidR="00DE55A4" w:rsidRPr="008F554A">
        <w:rPr>
          <w:rFonts w:cs="Times New Roman"/>
          <w:szCs w:val="24"/>
          <w:vertAlign w:val="superscript"/>
        </w:rPr>
        <w:t>2</w:t>
      </w:r>
      <w:r w:rsidR="0037757E" w:rsidRPr="008F554A">
        <w:rPr>
          <w:rFonts w:cs="Times New Roman"/>
          <w:szCs w:val="24"/>
        </w:rPr>
        <w:t xml:space="preserve"> (WHO, </w:t>
      </w:r>
      <w:r w:rsidR="00B1615A" w:rsidRPr="008F554A">
        <w:rPr>
          <w:rFonts w:cs="Times New Roman"/>
          <w:szCs w:val="24"/>
        </w:rPr>
        <w:t>2016</w:t>
      </w:r>
      <w:r w:rsidR="0037757E" w:rsidRPr="008F554A">
        <w:rPr>
          <w:rFonts w:cs="Times New Roman"/>
          <w:szCs w:val="24"/>
        </w:rPr>
        <w:t>)</w:t>
      </w:r>
      <w:r w:rsidR="00643306" w:rsidRPr="008F554A">
        <w:rPr>
          <w:rFonts w:cs="Times New Roman"/>
          <w:szCs w:val="24"/>
        </w:rPr>
        <w:t>.</w:t>
      </w:r>
      <w:r w:rsidR="00DE55A4" w:rsidRPr="008F554A">
        <w:rPr>
          <w:rFonts w:cs="Times New Roman"/>
          <w:szCs w:val="24"/>
        </w:rPr>
        <w:t xml:space="preserve"> </w:t>
      </w:r>
      <w:r w:rsidR="00F31426" w:rsidRPr="008F554A">
        <w:rPr>
          <w:rFonts w:cs="Times New Roman"/>
          <w:szCs w:val="24"/>
        </w:rPr>
        <w:t xml:space="preserve">Jednotka </w:t>
      </w:r>
      <w:r w:rsidR="00886165" w:rsidRPr="008F554A">
        <w:rPr>
          <w:rFonts w:cs="Times New Roman"/>
          <w:szCs w:val="24"/>
        </w:rPr>
        <w:t xml:space="preserve">BMI </w:t>
      </w:r>
      <w:r w:rsidR="00F31426" w:rsidRPr="008F554A">
        <w:rPr>
          <w:rFonts w:cs="Times New Roman"/>
          <w:szCs w:val="24"/>
        </w:rPr>
        <w:t>je méně citlivá</w:t>
      </w:r>
      <w:r w:rsidR="00153A9C" w:rsidRPr="008F554A">
        <w:rPr>
          <w:rFonts w:cs="Times New Roman"/>
          <w:szCs w:val="24"/>
        </w:rPr>
        <w:t xml:space="preserve"> vůči typ</w:t>
      </w:r>
      <w:r w:rsidR="00643306" w:rsidRPr="008F554A">
        <w:rPr>
          <w:rFonts w:cs="Times New Roman"/>
          <w:szCs w:val="24"/>
        </w:rPr>
        <w:t>ům tělesné konstituce, rozdílnému poměru</w:t>
      </w:r>
      <w:r w:rsidR="00153A9C" w:rsidRPr="008F554A">
        <w:rPr>
          <w:rFonts w:cs="Times New Roman"/>
          <w:szCs w:val="24"/>
        </w:rPr>
        <w:t xml:space="preserve"> tukové a svalové tkáně</w:t>
      </w:r>
      <w:r w:rsidR="00643306" w:rsidRPr="008F554A">
        <w:rPr>
          <w:rFonts w:cs="Times New Roman"/>
          <w:szCs w:val="24"/>
        </w:rPr>
        <w:t>, tj. vůči věku, pohlaví</w:t>
      </w:r>
      <w:r w:rsidR="00F31426" w:rsidRPr="008F554A">
        <w:rPr>
          <w:rFonts w:cs="Times New Roman"/>
          <w:szCs w:val="24"/>
        </w:rPr>
        <w:t xml:space="preserve"> nebo</w:t>
      </w:r>
      <w:r w:rsidR="00643306" w:rsidRPr="008F554A">
        <w:rPr>
          <w:rFonts w:cs="Times New Roman"/>
          <w:szCs w:val="24"/>
        </w:rPr>
        <w:t xml:space="preserve"> etnicitě. </w:t>
      </w:r>
      <w:r w:rsidR="00366F54" w:rsidRPr="008F554A">
        <w:rPr>
          <w:rFonts w:cs="Times New Roman"/>
          <w:szCs w:val="24"/>
        </w:rPr>
        <w:t xml:space="preserve">Z uvedených důvodů může být </w:t>
      </w:r>
      <w:r w:rsidR="00251543" w:rsidRPr="008F554A">
        <w:rPr>
          <w:rFonts w:cs="Times New Roman"/>
          <w:szCs w:val="24"/>
        </w:rPr>
        <w:t xml:space="preserve">obezita </w:t>
      </w:r>
      <w:r w:rsidR="00D6664B" w:rsidRPr="008F554A">
        <w:rPr>
          <w:rFonts w:cs="Times New Roman"/>
          <w:szCs w:val="24"/>
        </w:rPr>
        <w:t>častější</w:t>
      </w:r>
      <w:r w:rsidR="00366F54" w:rsidRPr="008F554A">
        <w:rPr>
          <w:rFonts w:cs="Times New Roman"/>
          <w:szCs w:val="24"/>
        </w:rPr>
        <w:t>,</w:t>
      </w:r>
      <w:r w:rsidR="00D6664B" w:rsidRPr="008F554A">
        <w:rPr>
          <w:rFonts w:cs="Times New Roman"/>
          <w:szCs w:val="24"/>
        </w:rPr>
        <w:t xml:space="preserve"> ne</w:t>
      </w:r>
      <w:r w:rsidR="002B4B86" w:rsidRPr="008F554A">
        <w:rPr>
          <w:rFonts w:cs="Times New Roman"/>
          <w:szCs w:val="24"/>
        </w:rPr>
        <w:t>ž naznačují epidemiologické studie.</w:t>
      </w:r>
      <w:r w:rsidR="00D6664B" w:rsidRPr="008F554A">
        <w:rPr>
          <w:rFonts w:cs="Times New Roman"/>
          <w:szCs w:val="24"/>
        </w:rPr>
        <w:t xml:space="preserve"> Hodnocení obezity u dětí a dospívajících se budeme věnovat dále v textu.</w:t>
      </w:r>
      <w:r w:rsidR="008C6D07" w:rsidRPr="008F554A">
        <w:rPr>
          <w:rFonts w:cs="Times New Roman"/>
          <w:szCs w:val="24"/>
        </w:rPr>
        <w:t xml:space="preserve"> </w:t>
      </w:r>
    </w:p>
    <w:p w14:paraId="3BECD02B" w14:textId="180EE8A9" w:rsidR="00D55CC5" w:rsidRPr="00A45037" w:rsidRDefault="00FB3423" w:rsidP="00DE55A4">
      <w:pPr>
        <w:pStyle w:val="Bezmezer"/>
        <w:spacing w:line="360" w:lineRule="auto"/>
        <w:jc w:val="both"/>
        <w:rPr>
          <w:rFonts w:cs="Times New Roman"/>
          <w:szCs w:val="24"/>
        </w:rPr>
      </w:pPr>
      <w:r>
        <w:rPr>
          <w:rFonts w:cs="Times New Roman"/>
          <w:szCs w:val="24"/>
        </w:rPr>
        <w:t xml:space="preserve">      </w:t>
      </w:r>
      <w:r w:rsidR="00D853DA">
        <w:rPr>
          <w:rFonts w:cs="Times New Roman"/>
          <w:szCs w:val="24"/>
        </w:rPr>
        <w:t xml:space="preserve">U české dětské populace je podprůměrná hmotnost definována hodnotou </w:t>
      </w:r>
      <w:r w:rsidR="000E3489">
        <w:rPr>
          <w:rFonts w:cs="Times New Roman"/>
          <w:szCs w:val="24"/>
        </w:rPr>
        <w:t xml:space="preserve">BMI percentilu, která je menší nebo rovna </w:t>
      </w:r>
      <w:r w:rsidR="00946D51">
        <w:rPr>
          <w:rFonts w:cs="Times New Roman"/>
          <w:szCs w:val="24"/>
        </w:rPr>
        <w:t>třem</w:t>
      </w:r>
      <w:r w:rsidR="000E3489">
        <w:rPr>
          <w:rFonts w:cs="Times New Roman"/>
          <w:szCs w:val="24"/>
        </w:rPr>
        <w:t>. D</w:t>
      </w:r>
      <w:r w:rsidR="00D853DA">
        <w:rPr>
          <w:rFonts w:cs="Times New Roman"/>
          <w:szCs w:val="24"/>
        </w:rPr>
        <w:t xml:space="preserve">ěti </w:t>
      </w:r>
      <w:r w:rsidR="00D67F6B">
        <w:rPr>
          <w:rFonts w:cs="Times New Roman"/>
          <w:szCs w:val="24"/>
        </w:rPr>
        <w:t xml:space="preserve">s touto hodnotou percentilu </w:t>
      </w:r>
      <w:r w:rsidR="00D853DA">
        <w:rPr>
          <w:rFonts w:cs="Times New Roman"/>
          <w:szCs w:val="24"/>
        </w:rPr>
        <w:t xml:space="preserve">mohou být </w:t>
      </w:r>
      <w:r w:rsidR="008C6D07">
        <w:rPr>
          <w:rFonts w:cs="Times New Roman"/>
          <w:szCs w:val="24"/>
        </w:rPr>
        <w:t>o</w:t>
      </w:r>
      <w:r w:rsidR="00A57F2B">
        <w:rPr>
          <w:rFonts w:cs="Times New Roman"/>
          <w:szCs w:val="24"/>
        </w:rPr>
        <w:t xml:space="preserve">hrožené podvýživou. Potvrzení stavu podvýživy však </w:t>
      </w:r>
      <w:r w:rsidR="00D853DA">
        <w:rPr>
          <w:rFonts w:cs="Times New Roman"/>
          <w:szCs w:val="24"/>
        </w:rPr>
        <w:t xml:space="preserve">vždy </w:t>
      </w:r>
      <w:r w:rsidR="008C6D07">
        <w:rPr>
          <w:rFonts w:cs="Times New Roman"/>
          <w:szCs w:val="24"/>
        </w:rPr>
        <w:t>vyžaduje hodnocení pediatra</w:t>
      </w:r>
      <w:r w:rsidR="00D853DA">
        <w:rPr>
          <w:rFonts w:cs="Times New Roman"/>
          <w:szCs w:val="24"/>
        </w:rPr>
        <w:t xml:space="preserve"> </w:t>
      </w:r>
      <w:r w:rsidR="00D853DA" w:rsidRPr="00A45037">
        <w:rPr>
          <w:rFonts w:cs="Times New Roman"/>
          <w:szCs w:val="24"/>
        </w:rPr>
        <w:t>(</w:t>
      </w:r>
      <w:r w:rsidR="002D447B" w:rsidRPr="00A45037">
        <w:rPr>
          <w:rFonts w:cs="Times New Roman"/>
          <w:szCs w:val="24"/>
        </w:rPr>
        <w:t xml:space="preserve">Zemková, in </w:t>
      </w:r>
      <w:r w:rsidR="00D853DA" w:rsidRPr="00A45037">
        <w:rPr>
          <w:rFonts w:cs="Times New Roman"/>
          <w:szCs w:val="24"/>
        </w:rPr>
        <w:t>Marinov</w:t>
      </w:r>
      <w:r w:rsidR="00D2377A" w:rsidRPr="00A45037">
        <w:rPr>
          <w:rFonts w:cs="Times New Roman"/>
          <w:szCs w:val="24"/>
        </w:rPr>
        <w:t>, &amp; Pastucha</w:t>
      </w:r>
      <w:r w:rsidR="00D853DA" w:rsidRPr="00A45037">
        <w:rPr>
          <w:rFonts w:cs="Times New Roman"/>
          <w:szCs w:val="24"/>
        </w:rPr>
        <w:t xml:space="preserve"> et al., 2012</w:t>
      </w:r>
      <w:r w:rsidR="002D447B" w:rsidRPr="00A45037">
        <w:rPr>
          <w:rFonts w:cs="Times New Roman"/>
          <w:szCs w:val="24"/>
        </w:rPr>
        <w:t>, 87-109</w:t>
      </w:r>
      <w:r w:rsidR="00D853DA" w:rsidRPr="00A45037">
        <w:rPr>
          <w:rFonts w:cs="Times New Roman"/>
          <w:szCs w:val="24"/>
        </w:rPr>
        <w:t>)</w:t>
      </w:r>
      <w:r w:rsidR="008C6D07" w:rsidRPr="00A45037">
        <w:rPr>
          <w:rFonts w:cs="Times New Roman"/>
          <w:szCs w:val="24"/>
        </w:rPr>
        <w:t>.</w:t>
      </w:r>
    </w:p>
    <w:p w14:paraId="06FAD2C6" w14:textId="6109FF84" w:rsidR="00144CB7" w:rsidRDefault="00666C4D" w:rsidP="00144CB7">
      <w:pPr>
        <w:pStyle w:val="Bezmezer"/>
        <w:spacing w:line="360" w:lineRule="auto"/>
        <w:jc w:val="both"/>
        <w:rPr>
          <w:rFonts w:cs="Times New Roman"/>
          <w:szCs w:val="24"/>
        </w:rPr>
      </w:pPr>
      <w:r>
        <w:rPr>
          <w:rFonts w:cs="Times New Roman"/>
          <w:szCs w:val="24"/>
        </w:rPr>
        <w:t xml:space="preserve">      </w:t>
      </w:r>
      <w:r w:rsidR="00144CB7">
        <w:rPr>
          <w:rFonts w:cs="Times New Roman"/>
          <w:szCs w:val="24"/>
        </w:rPr>
        <w:t>Psychologický pohled, který bude v této práci převažovat, nepokládá obezitu pouze za poruchu, týkající se nevhodného složení těla, ale zdůrazňuje odlišnost myšlení, postojů a emocí lidí s obezitou, což vše může vést ke zhoršené kvalitě života (Málková, in Kunešová et al., 2016</w:t>
      </w:r>
      <w:r w:rsidR="00B151D7">
        <w:rPr>
          <w:rFonts w:cs="Times New Roman"/>
          <w:szCs w:val="24"/>
        </w:rPr>
        <w:t xml:space="preserve">, </w:t>
      </w:r>
      <w:r w:rsidR="007B5F83" w:rsidRPr="007B5F83">
        <w:rPr>
          <w:rFonts w:cs="Times New Roman"/>
          <w:szCs w:val="24"/>
        </w:rPr>
        <w:t>131-136</w:t>
      </w:r>
      <w:r w:rsidR="00144CB7" w:rsidRPr="007B5F83">
        <w:rPr>
          <w:rFonts w:cs="Times New Roman"/>
          <w:szCs w:val="24"/>
        </w:rPr>
        <w:t>).</w:t>
      </w:r>
    </w:p>
    <w:p w14:paraId="12D5FBFA" w14:textId="4095021F" w:rsidR="00CD357F" w:rsidRPr="00295041" w:rsidRDefault="00CD357F" w:rsidP="00DE55A4">
      <w:pPr>
        <w:pStyle w:val="Bezmezer"/>
        <w:spacing w:line="360" w:lineRule="auto"/>
        <w:jc w:val="both"/>
        <w:rPr>
          <w:rFonts w:cs="Times New Roman"/>
          <w:i/>
          <w:szCs w:val="24"/>
        </w:rPr>
      </w:pPr>
    </w:p>
    <w:p w14:paraId="60355D62" w14:textId="7FC1D046" w:rsidR="0029192D" w:rsidRDefault="004228D0" w:rsidP="004228D0">
      <w:pPr>
        <w:ind w:right="1134"/>
        <w:jc w:val="both"/>
        <w:rPr>
          <w:rFonts w:cs="Times New Roman"/>
          <w:b w:val="0"/>
          <w:i/>
          <w:sz w:val="24"/>
          <w:szCs w:val="24"/>
        </w:rPr>
      </w:pPr>
      <w:r w:rsidRPr="00B914C4">
        <w:rPr>
          <w:rFonts w:cs="Times New Roman"/>
          <w:b w:val="0"/>
          <w:i/>
          <w:sz w:val="24"/>
          <w:szCs w:val="24"/>
        </w:rPr>
        <w:t>Globální trendy u dospělé populace s nadváhou a obezitou</w:t>
      </w:r>
    </w:p>
    <w:p w14:paraId="49601CB1" w14:textId="77777777" w:rsidR="008C73AD" w:rsidRPr="00B914C4" w:rsidRDefault="008C73AD" w:rsidP="004228D0">
      <w:pPr>
        <w:ind w:right="1134"/>
        <w:jc w:val="both"/>
        <w:rPr>
          <w:rFonts w:cs="Times New Roman"/>
          <w:b w:val="0"/>
          <w:i/>
          <w:sz w:val="24"/>
          <w:szCs w:val="24"/>
        </w:rPr>
      </w:pPr>
    </w:p>
    <w:p w14:paraId="7A4C5D3A" w14:textId="7F405A60" w:rsidR="005972BF" w:rsidRDefault="00A228E3" w:rsidP="00DE55A4">
      <w:pPr>
        <w:pStyle w:val="Bezmezer"/>
        <w:spacing w:line="360" w:lineRule="auto"/>
        <w:jc w:val="both"/>
        <w:rPr>
          <w:rFonts w:cs="Times New Roman"/>
          <w:szCs w:val="24"/>
        </w:rPr>
      </w:pPr>
      <w:r>
        <w:rPr>
          <w:rFonts w:cs="Times New Roman"/>
          <w:szCs w:val="24"/>
        </w:rPr>
        <w:t xml:space="preserve">      </w:t>
      </w:r>
      <w:r w:rsidR="00295041">
        <w:rPr>
          <w:rFonts w:cs="Times New Roman"/>
          <w:szCs w:val="24"/>
        </w:rPr>
        <w:t xml:space="preserve">Propojení mezi obezitou rodičů a jejich dětí se zdá být nesporné (Aldhoon-Hainerová, 2009). Z tohoto důvodu uvádíme </w:t>
      </w:r>
      <w:r w:rsidR="0093058D">
        <w:rPr>
          <w:rFonts w:cs="Times New Roman"/>
          <w:szCs w:val="24"/>
        </w:rPr>
        <w:t xml:space="preserve">také základní </w:t>
      </w:r>
      <w:r w:rsidR="00295041">
        <w:rPr>
          <w:rFonts w:cs="Times New Roman"/>
          <w:szCs w:val="24"/>
        </w:rPr>
        <w:t xml:space="preserve">informace o výskytu nadváhy a obezity u dospělých. </w:t>
      </w:r>
      <w:r w:rsidR="007547D1">
        <w:rPr>
          <w:rFonts w:cs="Times New Roman"/>
          <w:szCs w:val="24"/>
        </w:rPr>
        <w:t xml:space="preserve">V roce 2015 </w:t>
      </w:r>
      <w:r w:rsidR="00842B76">
        <w:rPr>
          <w:rFonts w:cs="Times New Roman"/>
          <w:szCs w:val="24"/>
        </w:rPr>
        <w:t>byla</w:t>
      </w:r>
      <w:r w:rsidR="007547D1">
        <w:rPr>
          <w:rFonts w:cs="Times New Roman"/>
          <w:szCs w:val="24"/>
        </w:rPr>
        <w:t xml:space="preserve"> </w:t>
      </w:r>
      <w:r w:rsidR="00842B76">
        <w:rPr>
          <w:rFonts w:cs="Times New Roman"/>
          <w:szCs w:val="24"/>
        </w:rPr>
        <w:t>nadváha odhadována u 1</w:t>
      </w:r>
      <w:r w:rsidR="007547D1">
        <w:rPr>
          <w:rFonts w:cs="Times New Roman"/>
          <w:szCs w:val="24"/>
        </w:rPr>
        <w:t>, 9</w:t>
      </w:r>
      <w:r w:rsidR="00535758">
        <w:rPr>
          <w:rFonts w:cs="Times New Roman"/>
          <w:szCs w:val="24"/>
        </w:rPr>
        <w:t xml:space="preserve"> miliard</w:t>
      </w:r>
      <w:r w:rsidR="00337D23">
        <w:rPr>
          <w:rFonts w:cs="Times New Roman"/>
          <w:szCs w:val="24"/>
        </w:rPr>
        <w:t>y</w:t>
      </w:r>
      <w:r w:rsidR="00024993">
        <w:rPr>
          <w:rFonts w:cs="Times New Roman"/>
          <w:szCs w:val="24"/>
        </w:rPr>
        <w:t xml:space="preserve"> </w:t>
      </w:r>
      <w:r w:rsidR="00CE3CD9">
        <w:rPr>
          <w:rFonts w:cs="Times New Roman"/>
          <w:szCs w:val="24"/>
        </w:rPr>
        <w:t>dospělých, z těchto bylo více než</w:t>
      </w:r>
      <w:r w:rsidR="00842B76">
        <w:rPr>
          <w:rFonts w:cs="Times New Roman"/>
          <w:szCs w:val="24"/>
        </w:rPr>
        <w:t xml:space="preserve"> </w:t>
      </w:r>
      <w:r w:rsidR="00024993">
        <w:rPr>
          <w:rFonts w:cs="Times New Roman"/>
          <w:szCs w:val="24"/>
        </w:rPr>
        <w:t>609 mili</w:t>
      </w:r>
      <w:r w:rsidR="00842B76">
        <w:rPr>
          <w:rFonts w:cs="Times New Roman"/>
          <w:szCs w:val="24"/>
        </w:rPr>
        <w:t xml:space="preserve">ónů </w:t>
      </w:r>
      <w:r w:rsidR="00CE3CD9">
        <w:rPr>
          <w:rFonts w:cs="Times New Roman"/>
          <w:szCs w:val="24"/>
        </w:rPr>
        <w:t xml:space="preserve">obézních. </w:t>
      </w:r>
      <w:r w:rsidR="00842B76">
        <w:rPr>
          <w:rFonts w:cs="Times New Roman"/>
          <w:szCs w:val="24"/>
        </w:rPr>
        <w:t>T</w:t>
      </w:r>
      <w:r w:rsidR="00024993">
        <w:rPr>
          <w:rFonts w:cs="Times New Roman"/>
          <w:szCs w:val="24"/>
        </w:rPr>
        <w:t>oto množství představuje 39</w:t>
      </w:r>
      <w:r w:rsidR="00B57864">
        <w:rPr>
          <w:rFonts w:cs="Times New Roman"/>
          <w:szCs w:val="24"/>
        </w:rPr>
        <w:t xml:space="preserve"> </w:t>
      </w:r>
      <w:r w:rsidR="00024993">
        <w:rPr>
          <w:rFonts w:cs="Times New Roman"/>
          <w:szCs w:val="24"/>
        </w:rPr>
        <w:t xml:space="preserve">% </w:t>
      </w:r>
      <w:r w:rsidR="00842B76">
        <w:rPr>
          <w:rFonts w:cs="Times New Roman"/>
          <w:szCs w:val="24"/>
        </w:rPr>
        <w:t xml:space="preserve">z celkové </w:t>
      </w:r>
      <w:r w:rsidR="00024993">
        <w:rPr>
          <w:rFonts w:cs="Times New Roman"/>
          <w:szCs w:val="24"/>
        </w:rPr>
        <w:t xml:space="preserve">světové populace. </w:t>
      </w:r>
      <w:r w:rsidR="00A65EC6">
        <w:rPr>
          <w:rFonts w:cs="Times New Roman"/>
          <w:szCs w:val="24"/>
        </w:rPr>
        <w:t xml:space="preserve">U </w:t>
      </w:r>
      <w:r w:rsidR="00C41A77">
        <w:rPr>
          <w:rFonts w:cs="Times New Roman"/>
          <w:szCs w:val="24"/>
        </w:rPr>
        <w:t xml:space="preserve">dospělé </w:t>
      </w:r>
      <w:r w:rsidR="00A65EC6">
        <w:rPr>
          <w:rFonts w:cs="Times New Roman"/>
          <w:szCs w:val="24"/>
        </w:rPr>
        <w:t xml:space="preserve">populace </w:t>
      </w:r>
      <w:r w:rsidR="00FC7A76">
        <w:rPr>
          <w:rFonts w:cs="Times New Roman"/>
          <w:szCs w:val="24"/>
        </w:rPr>
        <w:t xml:space="preserve">ve věku 20 - 44 let </w:t>
      </w:r>
      <w:r w:rsidR="00024993">
        <w:rPr>
          <w:rFonts w:cs="Times New Roman"/>
          <w:szCs w:val="24"/>
        </w:rPr>
        <w:t xml:space="preserve">byla prevalence </w:t>
      </w:r>
      <w:r w:rsidR="00CE3CD9">
        <w:rPr>
          <w:rFonts w:cs="Times New Roman"/>
          <w:szCs w:val="24"/>
        </w:rPr>
        <w:t xml:space="preserve">nadváhy a obezity </w:t>
      </w:r>
      <w:r w:rsidR="00024993">
        <w:rPr>
          <w:rFonts w:cs="Times New Roman"/>
          <w:szCs w:val="24"/>
        </w:rPr>
        <w:t xml:space="preserve">o něco nižší u žen </w:t>
      </w:r>
      <w:r w:rsidR="00024993">
        <w:rPr>
          <w:rFonts w:cs="Times New Roman"/>
          <w:szCs w:val="24"/>
        </w:rPr>
        <w:lastRenderedPageBreak/>
        <w:t xml:space="preserve">než u mužů, ale tento trend se </w:t>
      </w:r>
      <w:r w:rsidR="00FC7A76">
        <w:rPr>
          <w:rFonts w:cs="Times New Roman"/>
          <w:szCs w:val="24"/>
        </w:rPr>
        <w:t xml:space="preserve">od </w:t>
      </w:r>
      <w:r w:rsidR="00024993">
        <w:rPr>
          <w:rFonts w:cs="Times New Roman"/>
          <w:szCs w:val="24"/>
        </w:rPr>
        <w:t>45</w:t>
      </w:r>
      <w:r w:rsidR="00FC7A76">
        <w:rPr>
          <w:rFonts w:cs="Times New Roman"/>
          <w:szCs w:val="24"/>
        </w:rPr>
        <w:t xml:space="preserve"> - </w:t>
      </w:r>
      <w:r w:rsidR="00024993">
        <w:rPr>
          <w:rFonts w:cs="Times New Roman"/>
          <w:szCs w:val="24"/>
        </w:rPr>
        <w:t xml:space="preserve">49 </w:t>
      </w:r>
      <w:r w:rsidR="00FC7A76">
        <w:rPr>
          <w:rFonts w:cs="Times New Roman"/>
          <w:szCs w:val="24"/>
        </w:rPr>
        <w:t xml:space="preserve">let </w:t>
      </w:r>
      <w:r w:rsidR="00535758">
        <w:rPr>
          <w:rFonts w:cs="Times New Roman"/>
          <w:szCs w:val="24"/>
        </w:rPr>
        <w:t>obrátil</w:t>
      </w:r>
      <w:r w:rsidR="00842B76">
        <w:rPr>
          <w:rFonts w:cs="Times New Roman"/>
          <w:szCs w:val="24"/>
        </w:rPr>
        <w:t>,</w:t>
      </w:r>
      <w:r w:rsidR="00A65EC6">
        <w:rPr>
          <w:rFonts w:cs="Times New Roman"/>
          <w:szCs w:val="24"/>
        </w:rPr>
        <w:t xml:space="preserve"> asi</w:t>
      </w:r>
      <w:r w:rsidR="00842B76">
        <w:rPr>
          <w:rFonts w:cs="Times New Roman"/>
          <w:szCs w:val="24"/>
        </w:rPr>
        <w:t xml:space="preserve"> </w:t>
      </w:r>
      <w:r w:rsidR="00024993">
        <w:rPr>
          <w:rFonts w:cs="Times New Roman"/>
          <w:szCs w:val="24"/>
        </w:rPr>
        <w:t>v souvislosti s nástupem menopau</w:t>
      </w:r>
      <w:r w:rsidR="009E21F7">
        <w:rPr>
          <w:rFonts w:cs="Times New Roman"/>
          <w:szCs w:val="24"/>
        </w:rPr>
        <w:t>z</w:t>
      </w:r>
      <w:r w:rsidR="00024993">
        <w:rPr>
          <w:rFonts w:cs="Times New Roman"/>
          <w:szCs w:val="24"/>
        </w:rPr>
        <w:t>y u žen.</w:t>
      </w:r>
      <w:r w:rsidR="009E21F7">
        <w:rPr>
          <w:rFonts w:cs="Times New Roman"/>
          <w:szCs w:val="24"/>
        </w:rPr>
        <w:t xml:space="preserve"> </w:t>
      </w:r>
      <w:r w:rsidR="00535758">
        <w:rPr>
          <w:rFonts w:cs="Times New Roman"/>
          <w:szCs w:val="24"/>
        </w:rPr>
        <w:t>V</w:t>
      </w:r>
      <w:r w:rsidR="00C41A77">
        <w:rPr>
          <w:rFonts w:cs="Times New Roman"/>
          <w:szCs w:val="24"/>
        </w:rPr>
        <w:t xml:space="preserve"> </w:t>
      </w:r>
      <w:r w:rsidR="00D6664B">
        <w:rPr>
          <w:rFonts w:cs="Times New Roman"/>
          <w:szCs w:val="24"/>
        </w:rPr>
        <w:t>období do</w:t>
      </w:r>
      <w:r w:rsidR="00C41A77">
        <w:rPr>
          <w:rFonts w:cs="Times New Roman"/>
          <w:szCs w:val="24"/>
        </w:rPr>
        <w:t xml:space="preserve"> 65</w:t>
      </w:r>
      <w:r w:rsidR="00FC7A76">
        <w:rPr>
          <w:rFonts w:cs="Times New Roman"/>
          <w:szCs w:val="24"/>
        </w:rPr>
        <w:t xml:space="preserve"> </w:t>
      </w:r>
      <w:r w:rsidR="00C41A77">
        <w:rPr>
          <w:rFonts w:cs="Times New Roman"/>
          <w:szCs w:val="24"/>
        </w:rPr>
        <w:t xml:space="preserve">let </w:t>
      </w:r>
      <w:r w:rsidR="00A65EC6">
        <w:rPr>
          <w:rFonts w:cs="Times New Roman"/>
          <w:szCs w:val="24"/>
        </w:rPr>
        <w:t>dosáhly rozdíly mezi pohlavími největší m</w:t>
      </w:r>
      <w:r w:rsidR="00CE3CD9">
        <w:rPr>
          <w:rFonts w:cs="Times New Roman"/>
          <w:szCs w:val="24"/>
        </w:rPr>
        <w:t>íry, stále s převahou</w:t>
      </w:r>
      <w:r w:rsidR="00A65EC6">
        <w:rPr>
          <w:rFonts w:cs="Times New Roman"/>
          <w:szCs w:val="24"/>
        </w:rPr>
        <w:t xml:space="preserve"> u žen. U </w:t>
      </w:r>
      <w:r w:rsidR="00535758">
        <w:rPr>
          <w:rFonts w:cs="Times New Roman"/>
          <w:szCs w:val="24"/>
        </w:rPr>
        <w:t>obou pohlaví tedy v</w:t>
      </w:r>
      <w:r w:rsidR="009E21F7">
        <w:rPr>
          <w:rFonts w:cs="Times New Roman"/>
          <w:szCs w:val="24"/>
        </w:rPr>
        <w:t>ýskyt nadváhy a obezity</w:t>
      </w:r>
      <w:r w:rsidR="00535758">
        <w:rPr>
          <w:rFonts w:cs="Times New Roman"/>
          <w:szCs w:val="24"/>
        </w:rPr>
        <w:t xml:space="preserve"> </w:t>
      </w:r>
      <w:r w:rsidR="00C41A77">
        <w:rPr>
          <w:rFonts w:cs="Times New Roman"/>
          <w:szCs w:val="24"/>
        </w:rPr>
        <w:t>narůstal po dvacátém roce života</w:t>
      </w:r>
      <w:r w:rsidR="00535758">
        <w:rPr>
          <w:rFonts w:cs="Times New Roman"/>
          <w:szCs w:val="24"/>
        </w:rPr>
        <w:t xml:space="preserve">, </w:t>
      </w:r>
      <w:r w:rsidR="00FC7A76">
        <w:rPr>
          <w:rFonts w:cs="Times New Roman"/>
          <w:szCs w:val="24"/>
        </w:rPr>
        <w:t>ve věku 50</w:t>
      </w:r>
      <w:r w:rsidR="009E21F7">
        <w:rPr>
          <w:rFonts w:cs="Times New Roman"/>
          <w:szCs w:val="24"/>
        </w:rPr>
        <w:t xml:space="preserve"> </w:t>
      </w:r>
      <w:r w:rsidR="00FC7A76">
        <w:rPr>
          <w:rFonts w:cs="Times New Roman"/>
          <w:szCs w:val="24"/>
        </w:rPr>
        <w:t xml:space="preserve">- </w:t>
      </w:r>
      <w:r w:rsidR="009E21F7">
        <w:rPr>
          <w:rFonts w:cs="Times New Roman"/>
          <w:szCs w:val="24"/>
        </w:rPr>
        <w:t>65</w:t>
      </w:r>
      <w:r w:rsidR="00FC7A76">
        <w:rPr>
          <w:rFonts w:cs="Times New Roman"/>
          <w:szCs w:val="24"/>
        </w:rPr>
        <w:t xml:space="preserve"> let</w:t>
      </w:r>
      <w:r w:rsidR="009E21F7">
        <w:rPr>
          <w:rFonts w:cs="Times New Roman"/>
          <w:szCs w:val="24"/>
        </w:rPr>
        <w:t xml:space="preserve"> </w:t>
      </w:r>
      <w:r w:rsidR="00FE0974">
        <w:rPr>
          <w:rFonts w:cs="Times New Roman"/>
          <w:szCs w:val="24"/>
        </w:rPr>
        <w:t xml:space="preserve">dosáhl svého vrcholu </w:t>
      </w:r>
      <w:r w:rsidR="009E21F7">
        <w:rPr>
          <w:rFonts w:cs="Times New Roman"/>
          <w:szCs w:val="24"/>
        </w:rPr>
        <w:t>a poté mírně klesal</w:t>
      </w:r>
      <w:r w:rsidR="00FC4D50">
        <w:rPr>
          <w:rFonts w:cs="Times New Roman"/>
          <w:szCs w:val="24"/>
        </w:rPr>
        <w:t xml:space="preserve"> (</w:t>
      </w:r>
      <w:r w:rsidR="00FC4D50" w:rsidRPr="00BA4A4E">
        <w:rPr>
          <w:rFonts w:cs="Times New Roman"/>
          <w:szCs w:val="24"/>
        </w:rPr>
        <w:t>Yu Chung</w:t>
      </w:r>
      <w:r w:rsidR="000C5287" w:rsidRPr="00BA4A4E">
        <w:rPr>
          <w:rFonts w:cs="Times New Roman"/>
          <w:szCs w:val="24"/>
        </w:rPr>
        <w:t>, Cherlyn,</w:t>
      </w:r>
      <w:r w:rsidR="000C5287">
        <w:rPr>
          <w:rFonts w:cs="Times New Roman"/>
          <w:szCs w:val="24"/>
        </w:rPr>
        <w:t xml:space="preserve">  </w:t>
      </w:r>
      <w:r w:rsidR="000C5287" w:rsidRPr="00B0138E">
        <w:rPr>
          <w:rFonts w:cs="Times New Roman"/>
          <w:szCs w:val="24"/>
        </w:rPr>
        <w:t>&amp;</w:t>
      </w:r>
      <w:r w:rsidR="000C5287">
        <w:rPr>
          <w:rFonts w:cs="Times New Roman"/>
          <w:szCs w:val="24"/>
        </w:rPr>
        <w:t xml:space="preserve"> Faidon, </w:t>
      </w:r>
      <w:r w:rsidR="000C5287" w:rsidRPr="00BA4A4E">
        <w:rPr>
          <w:rFonts w:cs="Times New Roman"/>
          <w:szCs w:val="24"/>
        </w:rPr>
        <w:t>2019</w:t>
      </w:r>
      <w:r w:rsidR="00FC4D50" w:rsidRPr="00BA4A4E">
        <w:rPr>
          <w:rFonts w:cs="Times New Roman"/>
          <w:szCs w:val="24"/>
        </w:rPr>
        <w:t>).</w:t>
      </w:r>
      <w:r w:rsidR="00C038B4">
        <w:rPr>
          <w:rFonts w:cs="Times New Roman"/>
          <w:szCs w:val="24"/>
        </w:rPr>
        <w:t xml:space="preserve"> </w:t>
      </w:r>
    </w:p>
    <w:p w14:paraId="430DC0C6" w14:textId="14304C3E" w:rsidR="00295041" w:rsidRDefault="00655D9F" w:rsidP="00CE6F36">
      <w:pPr>
        <w:pStyle w:val="Bezmezer"/>
        <w:spacing w:line="360" w:lineRule="auto"/>
        <w:jc w:val="both"/>
        <w:rPr>
          <w:rFonts w:cs="Times New Roman"/>
          <w:szCs w:val="24"/>
        </w:rPr>
      </w:pPr>
      <w:r>
        <w:rPr>
          <w:rFonts w:cs="Times New Roman"/>
          <w:szCs w:val="24"/>
        </w:rPr>
        <w:t xml:space="preserve">       </w:t>
      </w:r>
      <w:r w:rsidR="0029192D">
        <w:rPr>
          <w:rFonts w:cs="Times New Roman"/>
          <w:szCs w:val="24"/>
        </w:rPr>
        <w:t>K </w:t>
      </w:r>
      <w:r w:rsidR="0029192D" w:rsidRPr="00CB4DFB">
        <w:rPr>
          <w:rFonts w:cs="Times New Roman"/>
          <w:i/>
          <w:szCs w:val="24"/>
        </w:rPr>
        <w:t>Tabulce 1</w:t>
      </w:r>
      <w:r w:rsidR="00C371B4">
        <w:rPr>
          <w:rFonts w:cs="Times New Roman"/>
          <w:szCs w:val="24"/>
        </w:rPr>
        <w:t xml:space="preserve"> </w:t>
      </w:r>
      <w:r w:rsidR="0029192D">
        <w:rPr>
          <w:rFonts w:cs="Times New Roman"/>
          <w:szCs w:val="24"/>
        </w:rPr>
        <w:t xml:space="preserve">dodáváme, že </w:t>
      </w:r>
      <w:r w:rsidR="0029192D" w:rsidRPr="00DE2A42">
        <w:rPr>
          <w:rFonts w:cs="Times New Roman"/>
          <w:szCs w:val="24"/>
        </w:rPr>
        <w:t>Turecko a USA (v uvedeném pořadí) měly v roce 2015 nejvyšší prevalenci nadváhy</w:t>
      </w:r>
      <w:r w:rsidR="00E11A9B">
        <w:rPr>
          <w:rFonts w:cs="Times New Roman"/>
          <w:szCs w:val="24"/>
        </w:rPr>
        <w:t xml:space="preserve"> v</w:t>
      </w:r>
      <w:r w:rsidR="00295041">
        <w:rPr>
          <w:rFonts w:cs="Times New Roman"/>
          <w:szCs w:val="24"/>
        </w:rPr>
        <w:t> evropském a americkém regionu.</w:t>
      </w:r>
    </w:p>
    <w:p w14:paraId="30D26DD4" w14:textId="77777777" w:rsidR="00295041" w:rsidRDefault="00295041" w:rsidP="00E11A9B">
      <w:pPr>
        <w:pStyle w:val="Bezmezer"/>
        <w:spacing w:line="276" w:lineRule="auto"/>
        <w:jc w:val="center"/>
        <w:rPr>
          <w:rFonts w:cs="Times New Roman"/>
          <w:i/>
        </w:rPr>
      </w:pPr>
    </w:p>
    <w:p w14:paraId="26BDEFC6" w14:textId="050BEC48" w:rsidR="00A07510" w:rsidRDefault="00A07510" w:rsidP="00E11A9B">
      <w:pPr>
        <w:pStyle w:val="Bezmezer"/>
        <w:spacing w:line="276" w:lineRule="auto"/>
        <w:jc w:val="center"/>
        <w:rPr>
          <w:rFonts w:cs="Times New Roman"/>
          <w:sz w:val="20"/>
          <w:szCs w:val="20"/>
        </w:rPr>
      </w:pPr>
    </w:p>
    <w:tbl>
      <w:tblPr>
        <w:tblStyle w:val="Mkatabulky"/>
        <w:tblpPr w:leftFromText="141" w:rightFromText="141" w:vertAnchor="text" w:horzAnchor="margin" w:tblpXSpec="center" w:tblpY="877"/>
        <w:tblW w:w="6906" w:type="dxa"/>
        <w:tblLayout w:type="fixed"/>
        <w:tblLook w:val="04A0" w:firstRow="1" w:lastRow="0" w:firstColumn="1" w:lastColumn="0" w:noHBand="0" w:noVBand="1"/>
      </w:tblPr>
      <w:tblGrid>
        <w:gridCol w:w="1675"/>
        <w:gridCol w:w="236"/>
        <w:gridCol w:w="1237"/>
        <w:gridCol w:w="247"/>
        <w:gridCol w:w="1054"/>
        <w:gridCol w:w="247"/>
        <w:gridCol w:w="988"/>
        <w:gridCol w:w="236"/>
        <w:gridCol w:w="986"/>
      </w:tblGrid>
      <w:tr w:rsidR="00A07510" w:rsidRPr="003B207E" w14:paraId="45439154" w14:textId="77777777" w:rsidTr="008E4A1B">
        <w:trPr>
          <w:trHeight w:val="247"/>
        </w:trPr>
        <w:tc>
          <w:tcPr>
            <w:tcW w:w="1675" w:type="dxa"/>
            <w:tcBorders>
              <w:left w:val="single" w:sz="4" w:space="0" w:color="FFFFFF" w:themeColor="background1"/>
              <w:bottom w:val="single" w:sz="4" w:space="0" w:color="FFFFFF"/>
              <w:right w:val="single" w:sz="4" w:space="0" w:color="FFFFFF" w:themeColor="background1"/>
            </w:tcBorders>
            <w:vAlign w:val="center"/>
          </w:tcPr>
          <w:p w14:paraId="11F4A229" w14:textId="77777777" w:rsidR="00A07510" w:rsidRPr="003B207E" w:rsidRDefault="00A07510" w:rsidP="008E4A1B">
            <w:pPr>
              <w:pStyle w:val="Bezmezer"/>
              <w:spacing w:line="276" w:lineRule="auto"/>
              <w:jc w:val="center"/>
              <w:rPr>
                <w:color w:val="000000"/>
                <w:sz w:val="20"/>
                <w:szCs w:val="20"/>
              </w:rPr>
            </w:pPr>
          </w:p>
        </w:tc>
        <w:tc>
          <w:tcPr>
            <w:tcW w:w="236" w:type="dxa"/>
            <w:tcBorders>
              <w:left w:val="single" w:sz="4" w:space="0" w:color="FFFFFF" w:themeColor="background1"/>
              <w:bottom w:val="single" w:sz="4" w:space="0" w:color="FFFFFF" w:themeColor="background1"/>
              <w:right w:val="single" w:sz="4" w:space="0" w:color="FFFFFF" w:themeColor="background1"/>
            </w:tcBorders>
            <w:vAlign w:val="center"/>
          </w:tcPr>
          <w:p w14:paraId="70FDBC68" w14:textId="77777777" w:rsidR="00A07510" w:rsidRPr="003B207E" w:rsidRDefault="00A07510" w:rsidP="008E4A1B">
            <w:pPr>
              <w:pStyle w:val="Bezmezer"/>
              <w:spacing w:line="276" w:lineRule="auto"/>
              <w:jc w:val="center"/>
              <w:rPr>
                <w:sz w:val="20"/>
                <w:szCs w:val="20"/>
              </w:rPr>
            </w:pPr>
          </w:p>
        </w:tc>
        <w:tc>
          <w:tcPr>
            <w:tcW w:w="1237" w:type="dxa"/>
            <w:tcBorders>
              <w:left w:val="single" w:sz="4" w:space="0" w:color="FFFFFF" w:themeColor="background1"/>
              <w:right w:val="single" w:sz="4" w:space="0" w:color="FFFFFF" w:themeColor="background1"/>
            </w:tcBorders>
            <w:vAlign w:val="center"/>
          </w:tcPr>
          <w:p w14:paraId="5131E6DA" w14:textId="77777777" w:rsidR="00A07510" w:rsidRPr="003B207E" w:rsidRDefault="00A07510" w:rsidP="008E4A1B">
            <w:pPr>
              <w:pStyle w:val="Bezmezer"/>
              <w:spacing w:line="276" w:lineRule="auto"/>
              <w:jc w:val="center"/>
              <w:rPr>
                <w:color w:val="000000"/>
                <w:sz w:val="20"/>
                <w:szCs w:val="20"/>
              </w:rPr>
            </w:pPr>
            <w:r w:rsidRPr="003B207E">
              <w:rPr>
                <w:sz w:val="20"/>
                <w:szCs w:val="20"/>
              </w:rPr>
              <w:t>Nadváha</w:t>
            </w: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027229D1" w14:textId="77777777" w:rsidR="00A07510" w:rsidRPr="003B207E" w:rsidRDefault="00A07510" w:rsidP="008E4A1B">
            <w:pPr>
              <w:pStyle w:val="Bezmezer"/>
              <w:spacing w:line="276" w:lineRule="auto"/>
              <w:jc w:val="center"/>
              <w:rPr>
                <w:color w:val="000000"/>
                <w:sz w:val="20"/>
                <w:szCs w:val="20"/>
              </w:rPr>
            </w:pPr>
          </w:p>
        </w:tc>
        <w:tc>
          <w:tcPr>
            <w:tcW w:w="1054" w:type="dxa"/>
            <w:tcBorders>
              <w:left w:val="single" w:sz="4" w:space="0" w:color="FFFFFF" w:themeColor="background1"/>
              <w:right w:val="single" w:sz="4" w:space="0" w:color="FFFFFF" w:themeColor="background1"/>
            </w:tcBorders>
            <w:vAlign w:val="center"/>
          </w:tcPr>
          <w:p w14:paraId="70BAEAA0" w14:textId="77777777" w:rsidR="00A07510" w:rsidRPr="003B207E" w:rsidRDefault="00A07510" w:rsidP="008E4A1B">
            <w:pPr>
              <w:pStyle w:val="Bezmezer"/>
              <w:spacing w:line="276" w:lineRule="auto"/>
              <w:jc w:val="center"/>
              <w:rPr>
                <w:color w:val="000000"/>
                <w:sz w:val="20"/>
                <w:szCs w:val="20"/>
              </w:rPr>
            </w:pPr>
            <w:r w:rsidRPr="003B207E">
              <w:rPr>
                <w:sz w:val="20"/>
                <w:szCs w:val="20"/>
              </w:rPr>
              <w:t>Nadváha</w:t>
            </w: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4DC7E2B4" w14:textId="77777777" w:rsidR="00A07510" w:rsidRPr="003B207E" w:rsidRDefault="00A07510" w:rsidP="008E4A1B">
            <w:pPr>
              <w:pStyle w:val="Bezmezer"/>
              <w:spacing w:line="276" w:lineRule="auto"/>
              <w:jc w:val="center"/>
              <w:rPr>
                <w:color w:val="000000"/>
                <w:sz w:val="20"/>
                <w:szCs w:val="20"/>
              </w:rPr>
            </w:pPr>
          </w:p>
        </w:tc>
        <w:tc>
          <w:tcPr>
            <w:tcW w:w="988" w:type="dxa"/>
            <w:tcBorders>
              <w:left w:val="single" w:sz="4" w:space="0" w:color="FFFFFF" w:themeColor="background1"/>
              <w:right w:val="single" w:sz="4" w:space="0" w:color="FFFFFF" w:themeColor="background1"/>
            </w:tcBorders>
            <w:vAlign w:val="center"/>
          </w:tcPr>
          <w:p w14:paraId="0850F76C" w14:textId="77777777" w:rsidR="00A07510" w:rsidRPr="003B207E" w:rsidRDefault="00A07510" w:rsidP="008E4A1B">
            <w:pPr>
              <w:pStyle w:val="Bezmezer"/>
              <w:spacing w:line="276" w:lineRule="auto"/>
              <w:jc w:val="center"/>
              <w:rPr>
                <w:color w:val="000000"/>
                <w:sz w:val="20"/>
                <w:szCs w:val="20"/>
              </w:rPr>
            </w:pPr>
            <w:r w:rsidRPr="003B207E">
              <w:rPr>
                <w:sz w:val="20"/>
                <w:szCs w:val="20"/>
              </w:rPr>
              <w:t>Obezita</w:t>
            </w:r>
          </w:p>
        </w:tc>
        <w:tc>
          <w:tcPr>
            <w:tcW w:w="236" w:type="dxa"/>
            <w:tcBorders>
              <w:left w:val="single" w:sz="4" w:space="0" w:color="FFFFFF" w:themeColor="background1"/>
              <w:bottom w:val="single" w:sz="4" w:space="0" w:color="FFFFFF" w:themeColor="background1"/>
              <w:right w:val="single" w:sz="4" w:space="0" w:color="FFFFFF" w:themeColor="background1"/>
            </w:tcBorders>
            <w:vAlign w:val="center"/>
          </w:tcPr>
          <w:p w14:paraId="2530B085" w14:textId="77777777" w:rsidR="00A07510" w:rsidRPr="003B207E" w:rsidRDefault="00A07510" w:rsidP="008E4A1B">
            <w:pPr>
              <w:pStyle w:val="Bezmezer"/>
              <w:spacing w:line="276" w:lineRule="auto"/>
              <w:jc w:val="center"/>
              <w:rPr>
                <w:color w:val="000000"/>
                <w:sz w:val="20"/>
                <w:szCs w:val="20"/>
              </w:rPr>
            </w:pPr>
          </w:p>
        </w:tc>
        <w:tc>
          <w:tcPr>
            <w:tcW w:w="986" w:type="dxa"/>
            <w:tcBorders>
              <w:left w:val="single" w:sz="4" w:space="0" w:color="FFFFFF" w:themeColor="background1"/>
              <w:right w:val="single" w:sz="4" w:space="0" w:color="FFFFFF" w:themeColor="background1"/>
            </w:tcBorders>
            <w:vAlign w:val="center"/>
          </w:tcPr>
          <w:p w14:paraId="57F0A054" w14:textId="77777777" w:rsidR="00A07510" w:rsidRPr="003B207E" w:rsidRDefault="00A07510" w:rsidP="008E4A1B">
            <w:pPr>
              <w:pStyle w:val="Bezmezer"/>
              <w:spacing w:line="276" w:lineRule="auto"/>
              <w:jc w:val="center"/>
              <w:rPr>
                <w:color w:val="000000"/>
                <w:sz w:val="20"/>
                <w:szCs w:val="20"/>
              </w:rPr>
            </w:pPr>
            <w:r w:rsidRPr="003B207E">
              <w:rPr>
                <w:sz w:val="20"/>
                <w:szCs w:val="20"/>
              </w:rPr>
              <w:t>Obezita</w:t>
            </w:r>
          </w:p>
        </w:tc>
      </w:tr>
      <w:tr w:rsidR="00A07510" w:rsidRPr="003B207E" w14:paraId="4DE10BA2" w14:textId="77777777" w:rsidTr="008E4A1B">
        <w:trPr>
          <w:trHeight w:val="171"/>
        </w:trPr>
        <w:tc>
          <w:tcPr>
            <w:tcW w:w="1675" w:type="dxa"/>
            <w:tcBorders>
              <w:top w:val="single" w:sz="4" w:space="0" w:color="FFFFFF"/>
              <w:left w:val="single" w:sz="4" w:space="0" w:color="FFFFFF" w:themeColor="background1"/>
              <w:bottom w:val="single" w:sz="8" w:space="0" w:color="auto"/>
              <w:right w:val="single" w:sz="4" w:space="0" w:color="FFFFFF" w:themeColor="background1"/>
            </w:tcBorders>
            <w:vAlign w:val="center"/>
          </w:tcPr>
          <w:p w14:paraId="4C2B230C" w14:textId="77777777" w:rsidR="00A07510" w:rsidRPr="003B207E" w:rsidRDefault="00A07510" w:rsidP="008E4A1B">
            <w:pPr>
              <w:pStyle w:val="Bezmezer"/>
              <w:spacing w:line="276" w:lineRule="auto"/>
              <w:rPr>
                <w:color w:val="000000"/>
                <w:sz w:val="20"/>
                <w:szCs w:val="20"/>
              </w:rPr>
            </w:pPr>
            <w:r w:rsidRPr="003B207E">
              <w:rPr>
                <w:sz w:val="20"/>
                <w:szCs w:val="20"/>
              </w:rPr>
              <w:t>Region</w:t>
            </w:r>
          </w:p>
        </w:tc>
        <w:tc>
          <w:tcPr>
            <w:tcW w:w="236" w:type="dxa"/>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14:paraId="2DEC73E7" w14:textId="77777777" w:rsidR="00A07510" w:rsidRPr="003B207E" w:rsidRDefault="00A07510" w:rsidP="008E4A1B">
            <w:pPr>
              <w:pStyle w:val="Bezmezer"/>
              <w:spacing w:line="276" w:lineRule="auto"/>
              <w:jc w:val="center"/>
              <w:rPr>
                <w:sz w:val="20"/>
                <w:szCs w:val="20"/>
              </w:rPr>
            </w:pPr>
          </w:p>
        </w:tc>
        <w:tc>
          <w:tcPr>
            <w:tcW w:w="1237" w:type="dxa"/>
            <w:tcBorders>
              <w:left w:val="single" w:sz="4" w:space="0" w:color="FFFFFF" w:themeColor="background1"/>
              <w:bottom w:val="single" w:sz="8" w:space="0" w:color="auto"/>
              <w:right w:val="single" w:sz="4" w:space="0" w:color="FFFFFF" w:themeColor="background1"/>
            </w:tcBorders>
            <w:vAlign w:val="center"/>
          </w:tcPr>
          <w:p w14:paraId="63273803" w14:textId="77777777" w:rsidR="00A07510" w:rsidRPr="003B207E" w:rsidRDefault="00A07510" w:rsidP="008E4A1B">
            <w:pPr>
              <w:pStyle w:val="Bezmezer"/>
              <w:spacing w:line="276" w:lineRule="auto"/>
              <w:jc w:val="center"/>
              <w:rPr>
                <w:color w:val="000000"/>
                <w:sz w:val="20"/>
                <w:szCs w:val="20"/>
              </w:rPr>
            </w:pPr>
            <w:r w:rsidRPr="003B207E">
              <w:rPr>
                <w:sz w:val="20"/>
                <w:szCs w:val="20"/>
              </w:rPr>
              <w:t>1980</w:t>
            </w:r>
            <w:r>
              <w:rPr>
                <w:sz w:val="20"/>
                <w:szCs w:val="20"/>
              </w:rPr>
              <w:t xml:space="preserve"> (%)</w:t>
            </w:r>
          </w:p>
        </w:tc>
        <w:tc>
          <w:tcPr>
            <w:tcW w:w="247" w:type="dxa"/>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14:paraId="729CB5C9" w14:textId="77777777" w:rsidR="00A07510" w:rsidRPr="003B207E" w:rsidRDefault="00A07510" w:rsidP="008E4A1B">
            <w:pPr>
              <w:pStyle w:val="Bezmezer"/>
              <w:spacing w:line="276" w:lineRule="auto"/>
              <w:jc w:val="center"/>
              <w:rPr>
                <w:color w:val="000000"/>
                <w:sz w:val="20"/>
                <w:szCs w:val="20"/>
              </w:rPr>
            </w:pPr>
          </w:p>
        </w:tc>
        <w:tc>
          <w:tcPr>
            <w:tcW w:w="1054" w:type="dxa"/>
            <w:tcBorders>
              <w:left w:val="single" w:sz="4" w:space="0" w:color="FFFFFF" w:themeColor="background1"/>
              <w:bottom w:val="single" w:sz="8" w:space="0" w:color="auto"/>
              <w:right w:val="single" w:sz="4" w:space="0" w:color="FFFFFF" w:themeColor="background1"/>
            </w:tcBorders>
            <w:vAlign w:val="center"/>
          </w:tcPr>
          <w:p w14:paraId="00F6D30A" w14:textId="77777777" w:rsidR="00A07510" w:rsidRPr="003B207E" w:rsidRDefault="00A07510" w:rsidP="008E4A1B">
            <w:pPr>
              <w:pStyle w:val="Bezmezer"/>
              <w:spacing w:line="276" w:lineRule="auto"/>
              <w:jc w:val="center"/>
              <w:rPr>
                <w:color w:val="000000"/>
                <w:sz w:val="20"/>
                <w:szCs w:val="20"/>
              </w:rPr>
            </w:pPr>
            <w:r w:rsidRPr="003B207E">
              <w:rPr>
                <w:sz w:val="20"/>
                <w:szCs w:val="20"/>
              </w:rPr>
              <w:t>2015</w:t>
            </w:r>
            <w:r>
              <w:rPr>
                <w:sz w:val="20"/>
                <w:szCs w:val="20"/>
              </w:rPr>
              <w:t xml:space="preserve"> (%)</w:t>
            </w:r>
          </w:p>
        </w:tc>
        <w:tc>
          <w:tcPr>
            <w:tcW w:w="247" w:type="dxa"/>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14:paraId="180AD338" w14:textId="77777777" w:rsidR="00A07510" w:rsidRPr="003B207E" w:rsidRDefault="00A07510" w:rsidP="008E4A1B">
            <w:pPr>
              <w:pStyle w:val="Bezmezer"/>
              <w:spacing w:line="276" w:lineRule="auto"/>
              <w:jc w:val="center"/>
              <w:rPr>
                <w:color w:val="000000"/>
                <w:sz w:val="20"/>
                <w:szCs w:val="20"/>
              </w:rPr>
            </w:pPr>
          </w:p>
        </w:tc>
        <w:tc>
          <w:tcPr>
            <w:tcW w:w="988" w:type="dxa"/>
            <w:tcBorders>
              <w:left w:val="single" w:sz="4" w:space="0" w:color="FFFFFF" w:themeColor="background1"/>
              <w:bottom w:val="single" w:sz="8" w:space="0" w:color="auto"/>
              <w:right w:val="single" w:sz="4" w:space="0" w:color="FFFFFF" w:themeColor="background1"/>
            </w:tcBorders>
            <w:vAlign w:val="center"/>
          </w:tcPr>
          <w:p w14:paraId="7255C1BD" w14:textId="77777777" w:rsidR="00A07510" w:rsidRPr="003B207E" w:rsidRDefault="00A07510" w:rsidP="008E4A1B">
            <w:pPr>
              <w:pStyle w:val="Bezmezer"/>
              <w:spacing w:line="276" w:lineRule="auto"/>
              <w:jc w:val="center"/>
              <w:rPr>
                <w:b/>
                <w:bCs/>
                <w:sz w:val="20"/>
                <w:szCs w:val="20"/>
              </w:rPr>
            </w:pPr>
            <w:r w:rsidRPr="003B207E">
              <w:rPr>
                <w:sz w:val="20"/>
                <w:szCs w:val="20"/>
              </w:rPr>
              <w:t>1980</w:t>
            </w:r>
            <w:r>
              <w:rPr>
                <w:sz w:val="20"/>
                <w:szCs w:val="20"/>
              </w:rPr>
              <w:t xml:space="preserve"> (%)</w:t>
            </w:r>
          </w:p>
        </w:tc>
        <w:tc>
          <w:tcPr>
            <w:tcW w:w="236" w:type="dxa"/>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14:paraId="5EF6766B" w14:textId="77777777" w:rsidR="00A07510" w:rsidRPr="003B207E" w:rsidRDefault="00A07510" w:rsidP="008E4A1B">
            <w:pPr>
              <w:pStyle w:val="Bezmezer"/>
              <w:spacing w:line="276" w:lineRule="auto"/>
              <w:jc w:val="center"/>
              <w:rPr>
                <w:color w:val="000000"/>
                <w:sz w:val="20"/>
                <w:szCs w:val="20"/>
              </w:rPr>
            </w:pPr>
          </w:p>
        </w:tc>
        <w:tc>
          <w:tcPr>
            <w:tcW w:w="986" w:type="dxa"/>
            <w:tcBorders>
              <w:left w:val="single" w:sz="4" w:space="0" w:color="FFFFFF" w:themeColor="background1"/>
              <w:bottom w:val="single" w:sz="8" w:space="0" w:color="auto"/>
              <w:right w:val="single" w:sz="4" w:space="0" w:color="FFFFFF" w:themeColor="background1"/>
            </w:tcBorders>
            <w:vAlign w:val="center"/>
          </w:tcPr>
          <w:p w14:paraId="3029C7C1" w14:textId="77777777" w:rsidR="00A07510" w:rsidRPr="003B207E" w:rsidRDefault="00A07510" w:rsidP="008E4A1B">
            <w:pPr>
              <w:pStyle w:val="Bezmezer"/>
              <w:spacing w:line="276" w:lineRule="auto"/>
              <w:jc w:val="center"/>
              <w:rPr>
                <w:b/>
                <w:bCs/>
                <w:color w:val="000000"/>
                <w:sz w:val="20"/>
                <w:szCs w:val="20"/>
              </w:rPr>
            </w:pPr>
            <w:r w:rsidRPr="003B207E">
              <w:rPr>
                <w:sz w:val="20"/>
                <w:szCs w:val="20"/>
              </w:rPr>
              <w:t>2015</w:t>
            </w:r>
            <w:r>
              <w:rPr>
                <w:sz w:val="20"/>
                <w:szCs w:val="20"/>
              </w:rPr>
              <w:t xml:space="preserve"> (%)</w:t>
            </w:r>
          </w:p>
        </w:tc>
      </w:tr>
      <w:tr w:rsidR="00A07510" w:rsidRPr="003B207E" w14:paraId="09C4CB82" w14:textId="77777777" w:rsidTr="008E4A1B">
        <w:trPr>
          <w:trHeight w:val="340"/>
        </w:trPr>
        <w:tc>
          <w:tcPr>
            <w:tcW w:w="1675"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D881B7E" w14:textId="77777777" w:rsidR="00A07510" w:rsidRPr="00A07510" w:rsidRDefault="00A07510" w:rsidP="008E4A1B">
            <w:pPr>
              <w:spacing w:after="0"/>
              <w:rPr>
                <w:rFonts w:cs="Times New Roman"/>
                <w:b w:val="0"/>
                <w:sz w:val="20"/>
                <w:szCs w:val="20"/>
              </w:rPr>
            </w:pPr>
            <w:r w:rsidRPr="00A07510">
              <w:rPr>
                <w:rFonts w:cs="Times New Roman"/>
                <w:b w:val="0"/>
                <w:sz w:val="20"/>
                <w:szCs w:val="20"/>
              </w:rPr>
              <w:t>Evropa</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993A236" w14:textId="77777777" w:rsidR="00A07510" w:rsidRPr="00A07510" w:rsidRDefault="00A07510" w:rsidP="008E4A1B">
            <w:pPr>
              <w:spacing w:after="0"/>
              <w:jc w:val="center"/>
              <w:rPr>
                <w:rFonts w:cs="Times New Roman"/>
                <w:b w:val="0"/>
                <w:sz w:val="20"/>
                <w:szCs w:val="20"/>
              </w:rPr>
            </w:pPr>
          </w:p>
        </w:tc>
        <w:tc>
          <w:tcPr>
            <w:tcW w:w="1237"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FC2F1F8" w14:textId="77777777" w:rsidR="00A07510" w:rsidRPr="00A07510" w:rsidRDefault="00A07510" w:rsidP="008E4A1B">
            <w:pPr>
              <w:spacing w:after="0"/>
              <w:jc w:val="center"/>
              <w:rPr>
                <w:rFonts w:cs="Times New Roman"/>
                <w:b w:val="0"/>
                <w:sz w:val="20"/>
                <w:szCs w:val="20"/>
              </w:rPr>
            </w:pPr>
            <w:r w:rsidRPr="00A07510">
              <w:rPr>
                <w:rFonts w:cs="Times New Roman"/>
                <w:b w:val="0"/>
                <w:sz w:val="20"/>
                <w:szCs w:val="20"/>
              </w:rPr>
              <w:t>48</w:t>
            </w:r>
          </w:p>
        </w:tc>
        <w:tc>
          <w:tcPr>
            <w:tcW w:w="247"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4C996C6" w14:textId="77777777" w:rsidR="00A07510" w:rsidRPr="00A07510" w:rsidRDefault="00A07510" w:rsidP="008E4A1B">
            <w:pPr>
              <w:pStyle w:val="Bezmezer"/>
              <w:spacing w:line="276" w:lineRule="auto"/>
              <w:jc w:val="center"/>
              <w:rPr>
                <w:color w:val="000000"/>
                <w:sz w:val="20"/>
                <w:szCs w:val="20"/>
              </w:rPr>
            </w:pPr>
          </w:p>
        </w:tc>
        <w:tc>
          <w:tcPr>
            <w:tcW w:w="1054"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4AA2869" w14:textId="100FDDA0" w:rsidR="00A07510" w:rsidRPr="00A07510" w:rsidRDefault="00A07510" w:rsidP="008E4A1B">
            <w:pPr>
              <w:spacing w:after="0"/>
              <w:jc w:val="center"/>
              <w:rPr>
                <w:rFonts w:cs="Times New Roman"/>
                <w:b w:val="0"/>
                <w:sz w:val="20"/>
                <w:szCs w:val="20"/>
              </w:rPr>
            </w:pPr>
            <w:r>
              <w:rPr>
                <w:rFonts w:cs="Times New Roman"/>
                <w:b w:val="0"/>
                <w:sz w:val="20"/>
                <w:szCs w:val="20"/>
              </w:rPr>
              <w:t>59,</w:t>
            </w:r>
            <w:r w:rsidRPr="00A07510">
              <w:rPr>
                <w:rFonts w:cs="Times New Roman"/>
                <w:b w:val="0"/>
                <w:sz w:val="20"/>
                <w:szCs w:val="20"/>
              </w:rPr>
              <w:t>6</w:t>
            </w:r>
          </w:p>
        </w:tc>
        <w:tc>
          <w:tcPr>
            <w:tcW w:w="247"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EDD0F00" w14:textId="77777777" w:rsidR="00A07510" w:rsidRPr="00A07510" w:rsidRDefault="00A07510" w:rsidP="008E4A1B">
            <w:pPr>
              <w:pStyle w:val="Bezmezer"/>
              <w:spacing w:line="276" w:lineRule="auto"/>
              <w:jc w:val="center"/>
              <w:rPr>
                <w:color w:val="000000"/>
                <w:sz w:val="20"/>
                <w:szCs w:val="20"/>
              </w:rPr>
            </w:pPr>
          </w:p>
        </w:tc>
        <w:tc>
          <w:tcPr>
            <w:tcW w:w="988"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1953815" w14:textId="0F32BC81" w:rsidR="00A07510" w:rsidRPr="00A07510" w:rsidRDefault="00A07510" w:rsidP="008E4A1B">
            <w:pPr>
              <w:spacing w:after="0"/>
              <w:jc w:val="center"/>
              <w:rPr>
                <w:rFonts w:cs="Times New Roman"/>
                <w:b w:val="0"/>
                <w:sz w:val="20"/>
                <w:szCs w:val="20"/>
              </w:rPr>
            </w:pPr>
            <w:r>
              <w:rPr>
                <w:rFonts w:cs="Times New Roman"/>
                <w:b w:val="0"/>
                <w:sz w:val="20"/>
                <w:szCs w:val="20"/>
              </w:rPr>
              <w:t>14,</w:t>
            </w:r>
            <w:r w:rsidRPr="00A07510">
              <w:rPr>
                <w:rFonts w:cs="Times New Roman"/>
                <w:b w:val="0"/>
                <w:sz w:val="20"/>
                <w:szCs w:val="20"/>
              </w:rPr>
              <w:t>5</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495699B" w14:textId="77777777" w:rsidR="00A07510" w:rsidRPr="00A07510" w:rsidRDefault="00A07510" w:rsidP="008E4A1B">
            <w:pPr>
              <w:pStyle w:val="Bezmezer"/>
              <w:spacing w:line="276" w:lineRule="auto"/>
              <w:jc w:val="center"/>
              <w:rPr>
                <w:color w:val="000000"/>
                <w:sz w:val="20"/>
                <w:szCs w:val="20"/>
              </w:rPr>
            </w:pPr>
          </w:p>
        </w:tc>
        <w:tc>
          <w:tcPr>
            <w:tcW w:w="98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301090A" w14:textId="5B783BDA" w:rsidR="00A07510" w:rsidRPr="00A07510" w:rsidRDefault="00A07510" w:rsidP="008E4A1B">
            <w:pPr>
              <w:spacing w:after="0"/>
              <w:jc w:val="center"/>
              <w:rPr>
                <w:rFonts w:cs="Times New Roman"/>
                <w:b w:val="0"/>
                <w:sz w:val="20"/>
                <w:szCs w:val="20"/>
              </w:rPr>
            </w:pPr>
            <w:r>
              <w:rPr>
                <w:rFonts w:cs="Times New Roman"/>
                <w:b w:val="0"/>
                <w:sz w:val="20"/>
                <w:szCs w:val="20"/>
              </w:rPr>
              <w:t>22,</w:t>
            </w:r>
            <w:r w:rsidRPr="00A07510">
              <w:rPr>
                <w:rFonts w:cs="Times New Roman"/>
                <w:b w:val="0"/>
                <w:sz w:val="20"/>
                <w:szCs w:val="20"/>
              </w:rPr>
              <w:t>9</w:t>
            </w:r>
          </w:p>
        </w:tc>
      </w:tr>
      <w:tr w:rsidR="00A07510" w:rsidRPr="003B207E" w14:paraId="1F191A29" w14:textId="77777777" w:rsidTr="008E4A1B">
        <w:trPr>
          <w:trHeight w:val="340"/>
        </w:trPr>
        <w:tc>
          <w:tcPr>
            <w:tcW w:w="1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BFEBE7" w14:textId="77777777" w:rsidR="00A07510" w:rsidRPr="00A07510" w:rsidRDefault="00A07510" w:rsidP="008E4A1B">
            <w:pPr>
              <w:spacing w:after="0"/>
              <w:rPr>
                <w:rFonts w:cs="Times New Roman"/>
                <w:b w:val="0"/>
                <w:sz w:val="20"/>
                <w:szCs w:val="20"/>
              </w:rPr>
            </w:pPr>
            <w:r w:rsidRPr="00A07510">
              <w:rPr>
                <w:rFonts w:cs="Times New Roman"/>
                <w:b w:val="0"/>
                <w:sz w:val="20"/>
                <w:szCs w:val="20"/>
              </w:rPr>
              <w:t>Amerika</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C9E72B" w14:textId="77777777" w:rsidR="00A07510" w:rsidRPr="00A07510" w:rsidRDefault="00A07510" w:rsidP="008E4A1B">
            <w:pPr>
              <w:spacing w:after="0"/>
              <w:jc w:val="center"/>
              <w:rPr>
                <w:rFonts w:cs="Times New Roman"/>
                <w:b w:val="0"/>
                <w:sz w:val="20"/>
                <w:szCs w:val="20"/>
              </w:rPr>
            </w:pP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B625D4" w14:textId="1E26FB0A" w:rsidR="00A07510" w:rsidRPr="00A07510" w:rsidRDefault="00A07510" w:rsidP="008E4A1B">
            <w:pPr>
              <w:spacing w:after="0"/>
              <w:jc w:val="center"/>
              <w:rPr>
                <w:rFonts w:cs="Times New Roman"/>
                <w:b w:val="0"/>
                <w:sz w:val="20"/>
                <w:szCs w:val="20"/>
              </w:rPr>
            </w:pPr>
            <w:r>
              <w:rPr>
                <w:rFonts w:cs="Times New Roman"/>
                <w:b w:val="0"/>
                <w:sz w:val="20"/>
                <w:szCs w:val="20"/>
              </w:rPr>
              <w:t>45,</w:t>
            </w:r>
            <w:r w:rsidRPr="00A07510">
              <w:rPr>
                <w:rFonts w:cs="Times New Roman"/>
                <w:b w:val="0"/>
                <w:sz w:val="20"/>
                <w:szCs w:val="20"/>
              </w:rPr>
              <w:t>3</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D5FB40" w14:textId="77777777" w:rsidR="00A07510" w:rsidRPr="00A07510" w:rsidRDefault="00A07510" w:rsidP="008E4A1B">
            <w:pPr>
              <w:pStyle w:val="Bezmezer"/>
              <w:spacing w:line="276" w:lineRule="auto"/>
              <w:jc w:val="center"/>
              <w:rPr>
                <w:color w:val="000000"/>
                <w:sz w:val="20"/>
                <w:szCs w:val="20"/>
              </w:rPr>
            </w:pPr>
          </w:p>
        </w:tc>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1499CC" w14:textId="64029270" w:rsidR="00A07510" w:rsidRPr="00A07510" w:rsidRDefault="00A07510" w:rsidP="008E4A1B">
            <w:pPr>
              <w:spacing w:after="0"/>
              <w:jc w:val="center"/>
              <w:rPr>
                <w:rFonts w:cs="Times New Roman"/>
                <w:b w:val="0"/>
                <w:sz w:val="20"/>
                <w:szCs w:val="20"/>
              </w:rPr>
            </w:pPr>
            <w:r>
              <w:rPr>
                <w:rFonts w:cs="Times New Roman"/>
                <w:b w:val="0"/>
                <w:sz w:val="20"/>
                <w:szCs w:val="20"/>
              </w:rPr>
              <w:t>64,</w:t>
            </w:r>
            <w:r w:rsidRPr="00A07510">
              <w:rPr>
                <w:rFonts w:cs="Times New Roman"/>
                <w:b w:val="0"/>
                <w:sz w:val="20"/>
                <w:szCs w:val="20"/>
              </w:rPr>
              <w:t>2</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5CEEE5" w14:textId="77777777" w:rsidR="00A07510" w:rsidRPr="00A07510" w:rsidRDefault="00A07510" w:rsidP="008E4A1B">
            <w:pPr>
              <w:pStyle w:val="Bezmezer"/>
              <w:spacing w:line="276" w:lineRule="auto"/>
              <w:jc w:val="center"/>
              <w:rPr>
                <w:color w:val="000000"/>
                <w:sz w:val="20"/>
                <w:szCs w:val="20"/>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457B1E" w14:textId="315C72CD" w:rsidR="00A07510" w:rsidRPr="00A07510" w:rsidRDefault="00A07510" w:rsidP="008E4A1B">
            <w:pPr>
              <w:spacing w:after="0"/>
              <w:jc w:val="center"/>
              <w:rPr>
                <w:rFonts w:cs="Times New Roman"/>
                <w:b w:val="0"/>
                <w:sz w:val="20"/>
                <w:szCs w:val="20"/>
              </w:rPr>
            </w:pPr>
            <w:r>
              <w:rPr>
                <w:rFonts w:cs="Times New Roman"/>
                <w:b w:val="0"/>
                <w:sz w:val="20"/>
                <w:szCs w:val="20"/>
              </w:rPr>
              <w:t>12,</w:t>
            </w:r>
            <w:r w:rsidRPr="00A07510">
              <w:rPr>
                <w:rFonts w:cs="Times New Roman"/>
                <w:b w:val="0"/>
                <w:sz w:val="20"/>
                <w:szCs w:val="20"/>
              </w:rPr>
              <w:t>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910304" w14:textId="77777777" w:rsidR="00A07510" w:rsidRPr="00A07510" w:rsidRDefault="00A07510" w:rsidP="008E4A1B">
            <w:pPr>
              <w:pStyle w:val="Bezmezer"/>
              <w:spacing w:line="276" w:lineRule="auto"/>
              <w:jc w:val="center"/>
              <w:rPr>
                <w:color w:val="000000"/>
                <w:sz w:val="20"/>
                <w:szCs w:val="20"/>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2D977A" w14:textId="305F3C3C" w:rsidR="00A07510" w:rsidRPr="00A07510" w:rsidRDefault="00A07510" w:rsidP="008E4A1B">
            <w:pPr>
              <w:spacing w:after="0"/>
              <w:jc w:val="center"/>
              <w:rPr>
                <w:rFonts w:cs="Times New Roman"/>
                <w:b w:val="0"/>
                <w:sz w:val="20"/>
                <w:szCs w:val="20"/>
              </w:rPr>
            </w:pPr>
            <w:r>
              <w:rPr>
                <w:rFonts w:cs="Times New Roman"/>
                <w:b w:val="0"/>
                <w:sz w:val="20"/>
                <w:szCs w:val="20"/>
              </w:rPr>
              <w:t>28,</w:t>
            </w:r>
            <w:r w:rsidRPr="00A07510">
              <w:rPr>
                <w:rFonts w:cs="Times New Roman"/>
                <w:b w:val="0"/>
                <w:sz w:val="20"/>
                <w:szCs w:val="20"/>
              </w:rPr>
              <w:t>3</w:t>
            </w:r>
          </w:p>
        </w:tc>
      </w:tr>
      <w:tr w:rsidR="00A07510" w:rsidRPr="003B207E" w14:paraId="0678D277" w14:textId="77777777" w:rsidTr="008E4A1B">
        <w:trPr>
          <w:trHeight w:val="340"/>
        </w:trPr>
        <w:tc>
          <w:tcPr>
            <w:tcW w:w="1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0D4DAB" w14:textId="77777777" w:rsidR="00A07510" w:rsidRPr="00A07510" w:rsidRDefault="00A07510" w:rsidP="008E4A1B">
            <w:pPr>
              <w:spacing w:after="0"/>
              <w:rPr>
                <w:rFonts w:cs="Times New Roman"/>
                <w:b w:val="0"/>
                <w:sz w:val="20"/>
                <w:szCs w:val="20"/>
              </w:rPr>
            </w:pPr>
            <w:r w:rsidRPr="00A07510">
              <w:rPr>
                <w:rFonts w:cs="Times New Roman"/>
                <w:b w:val="0"/>
                <w:sz w:val="20"/>
                <w:szCs w:val="20"/>
              </w:rPr>
              <w:t>Afrika</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696A7F" w14:textId="77777777" w:rsidR="00A07510" w:rsidRPr="00A07510" w:rsidRDefault="00A07510" w:rsidP="008E4A1B">
            <w:pPr>
              <w:spacing w:after="0"/>
              <w:jc w:val="center"/>
              <w:rPr>
                <w:rFonts w:cs="Times New Roman"/>
                <w:b w:val="0"/>
                <w:sz w:val="20"/>
                <w:szCs w:val="20"/>
              </w:rPr>
            </w:pP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2747A7" w14:textId="11B67E68" w:rsidR="00A07510" w:rsidRPr="00A07510" w:rsidRDefault="00A07510" w:rsidP="008E4A1B">
            <w:pPr>
              <w:spacing w:after="0"/>
              <w:jc w:val="center"/>
              <w:rPr>
                <w:rFonts w:cs="Times New Roman"/>
                <w:b w:val="0"/>
                <w:sz w:val="20"/>
                <w:szCs w:val="20"/>
              </w:rPr>
            </w:pPr>
            <w:r>
              <w:rPr>
                <w:rFonts w:cs="Times New Roman"/>
                <w:b w:val="0"/>
                <w:sz w:val="20"/>
                <w:szCs w:val="20"/>
              </w:rPr>
              <w:t>18,</w:t>
            </w:r>
            <w:r w:rsidRPr="00A07510">
              <w:rPr>
                <w:rFonts w:cs="Times New Roman"/>
                <w:b w:val="0"/>
                <w:sz w:val="20"/>
                <w:szCs w:val="20"/>
              </w:rPr>
              <w:t>5</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F4B061" w14:textId="77777777" w:rsidR="00A07510" w:rsidRPr="00A07510" w:rsidRDefault="00A07510" w:rsidP="008E4A1B">
            <w:pPr>
              <w:pStyle w:val="Bezmezer"/>
              <w:spacing w:line="276" w:lineRule="auto"/>
              <w:jc w:val="center"/>
              <w:rPr>
                <w:color w:val="000000"/>
                <w:sz w:val="20"/>
                <w:szCs w:val="20"/>
              </w:rPr>
            </w:pPr>
          </w:p>
        </w:tc>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1F437D" w14:textId="69732395" w:rsidR="00A07510" w:rsidRPr="00A07510" w:rsidRDefault="00A07510" w:rsidP="008E4A1B">
            <w:pPr>
              <w:spacing w:after="0"/>
              <w:jc w:val="center"/>
              <w:rPr>
                <w:rFonts w:cs="Times New Roman"/>
                <w:b w:val="0"/>
                <w:sz w:val="20"/>
                <w:szCs w:val="20"/>
              </w:rPr>
            </w:pPr>
            <w:r>
              <w:rPr>
                <w:rFonts w:cs="Times New Roman"/>
                <w:b w:val="0"/>
                <w:sz w:val="20"/>
                <w:szCs w:val="20"/>
              </w:rPr>
              <w:t>34,</w:t>
            </w:r>
            <w:r w:rsidRPr="00A07510">
              <w:rPr>
                <w:rFonts w:cs="Times New Roman"/>
                <w:b w:val="0"/>
                <w:sz w:val="20"/>
                <w:szCs w:val="20"/>
              </w:rPr>
              <w:t>5</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6D12D6" w14:textId="77777777" w:rsidR="00A07510" w:rsidRPr="00A07510" w:rsidRDefault="00A07510" w:rsidP="008E4A1B">
            <w:pPr>
              <w:pStyle w:val="Bezmezer"/>
              <w:spacing w:line="276" w:lineRule="auto"/>
              <w:jc w:val="center"/>
              <w:rPr>
                <w:color w:val="000000"/>
                <w:sz w:val="20"/>
                <w:szCs w:val="20"/>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788278" w14:textId="2E9B8F50" w:rsidR="00A07510" w:rsidRPr="00A07510" w:rsidRDefault="00A07510" w:rsidP="008E4A1B">
            <w:pPr>
              <w:spacing w:after="0"/>
              <w:jc w:val="center"/>
              <w:rPr>
                <w:rFonts w:cs="Times New Roman"/>
                <w:b w:val="0"/>
                <w:sz w:val="20"/>
                <w:szCs w:val="20"/>
              </w:rPr>
            </w:pPr>
            <w:r>
              <w:rPr>
                <w:rFonts w:cs="Times New Roman"/>
                <w:b w:val="0"/>
                <w:sz w:val="20"/>
                <w:szCs w:val="20"/>
              </w:rPr>
              <w:t>6,</w:t>
            </w:r>
            <w:r w:rsidRPr="00A07510">
              <w:rPr>
                <w:rFonts w:cs="Times New Roman"/>
                <w:b w:val="0"/>
                <w:sz w:val="20"/>
                <w:szCs w:val="20"/>
              </w:rPr>
              <w:t>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32108E" w14:textId="77777777" w:rsidR="00A07510" w:rsidRPr="00A07510" w:rsidRDefault="00A07510" w:rsidP="008E4A1B">
            <w:pPr>
              <w:pStyle w:val="Bezmezer"/>
              <w:spacing w:line="276" w:lineRule="auto"/>
              <w:jc w:val="center"/>
              <w:rPr>
                <w:color w:val="000000"/>
                <w:sz w:val="20"/>
                <w:szCs w:val="20"/>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B2050E" w14:textId="0024DCA9" w:rsidR="00A07510" w:rsidRPr="00A07510" w:rsidRDefault="00A07510" w:rsidP="008E4A1B">
            <w:pPr>
              <w:spacing w:after="0"/>
              <w:jc w:val="center"/>
              <w:rPr>
                <w:rFonts w:cs="Times New Roman"/>
                <w:b w:val="0"/>
                <w:sz w:val="20"/>
                <w:szCs w:val="20"/>
              </w:rPr>
            </w:pPr>
            <w:r>
              <w:rPr>
                <w:rFonts w:cs="Times New Roman"/>
                <w:b w:val="0"/>
                <w:sz w:val="20"/>
                <w:szCs w:val="20"/>
              </w:rPr>
              <w:t>12,</w:t>
            </w:r>
            <w:r w:rsidRPr="00A07510">
              <w:rPr>
                <w:rFonts w:cs="Times New Roman"/>
                <w:b w:val="0"/>
                <w:sz w:val="20"/>
                <w:szCs w:val="20"/>
              </w:rPr>
              <w:t>7</w:t>
            </w:r>
          </w:p>
        </w:tc>
      </w:tr>
      <w:tr w:rsidR="00A07510" w:rsidRPr="003B207E" w14:paraId="10F3716B" w14:textId="77777777" w:rsidTr="008E4A1B">
        <w:trPr>
          <w:trHeight w:val="340"/>
        </w:trPr>
        <w:tc>
          <w:tcPr>
            <w:tcW w:w="1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2ED3AE" w14:textId="77777777" w:rsidR="00A07510" w:rsidRPr="00A07510" w:rsidRDefault="00A07510" w:rsidP="008E4A1B">
            <w:pPr>
              <w:spacing w:after="0"/>
              <w:rPr>
                <w:rFonts w:cs="Times New Roman"/>
                <w:b w:val="0"/>
                <w:sz w:val="20"/>
                <w:szCs w:val="20"/>
              </w:rPr>
            </w:pPr>
            <w:r w:rsidRPr="00A07510">
              <w:rPr>
                <w:rFonts w:cs="Times New Roman"/>
                <w:b w:val="0"/>
                <w:sz w:val="20"/>
                <w:szCs w:val="20"/>
              </w:rPr>
              <w:t>Jihovýchní Asie</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7B99BE" w14:textId="77777777" w:rsidR="00A07510" w:rsidRPr="00A07510" w:rsidRDefault="00A07510" w:rsidP="008E4A1B">
            <w:pPr>
              <w:spacing w:after="0"/>
              <w:jc w:val="center"/>
              <w:rPr>
                <w:rFonts w:cs="Times New Roman"/>
                <w:b w:val="0"/>
                <w:sz w:val="20"/>
                <w:szCs w:val="20"/>
              </w:rPr>
            </w:pP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5FE90" w14:textId="0273193C" w:rsidR="00A07510" w:rsidRPr="00A07510" w:rsidRDefault="00A07510" w:rsidP="008E4A1B">
            <w:pPr>
              <w:spacing w:after="0"/>
              <w:jc w:val="center"/>
              <w:rPr>
                <w:rFonts w:cs="Times New Roman"/>
                <w:b w:val="0"/>
                <w:sz w:val="20"/>
                <w:szCs w:val="20"/>
              </w:rPr>
            </w:pPr>
            <w:r>
              <w:rPr>
                <w:rFonts w:cs="Times New Roman"/>
                <w:b w:val="0"/>
                <w:sz w:val="20"/>
                <w:szCs w:val="20"/>
              </w:rPr>
              <w:t>10,</w:t>
            </w:r>
            <w:r w:rsidRPr="00A07510">
              <w:rPr>
                <w:rFonts w:cs="Times New Roman"/>
                <w:b w:val="0"/>
                <w:sz w:val="20"/>
                <w:szCs w:val="20"/>
              </w:rPr>
              <w:t>9</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C3D3EC" w14:textId="77777777" w:rsidR="00A07510" w:rsidRPr="00A07510" w:rsidRDefault="00A07510" w:rsidP="008E4A1B">
            <w:pPr>
              <w:pStyle w:val="Bezmezer"/>
              <w:spacing w:line="276" w:lineRule="auto"/>
              <w:jc w:val="center"/>
              <w:rPr>
                <w:color w:val="000000"/>
                <w:sz w:val="20"/>
                <w:szCs w:val="20"/>
              </w:rPr>
            </w:pPr>
          </w:p>
        </w:tc>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A5D702" w14:textId="7F99151F" w:rsidR="00A07510" w:rsidRPr="00A07510" w:rsidRDefault="00A07510" w:rsidP="008E4A1B">
            <w:pPr>
              <w:spacing w:after="0"/>
              <w:jc w:val="center"/>
              <w:rPr>
                <w:rFonts w:cs="Times New Roman"/>
                <w:b w:val="0"/>
                <w:sz w:val="20"/>
                <w:szCs w:val="20"/>
              </w:rPr>
            </w:pPr>
            <w:r>
              <w:rPr>
                <w:rFonts w:cs="Times New Roman"/>
                <w:b w:val="0"/>
                <w:sz w:val="20"/>
                <w:szCs w:val="20"/>
              </w:rPr>
              <w:t>24,</w:t>
            </w:r>
            <w:r w:rsidRPr="00A07510">
              <w:rPr>
                <w:rFonts w:cs="Times New Roman"/>
                <w:b w:val="0"/>
                <w:sz w:val="20"/>
                <w:szCs w:val="20"/>
              </w:rPr>
              <w:t>3</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362C23" w14:textId="77777777" w:rsidR="00A07510" w:rsidRPr="00A07510" w:rsidRDefault="00A07510" w:rsidP="008E4A1B">
            <w:pPr>
              <w:pStyle w:val="Bezmezer"/>
              <w:spacing w:line="276" w:lineRule="auto"/>
              <w:jc w:val="center"/>
              <w:rPr>
                <w:color w:val="000000"/>
                <w:sz w:val="20"/>
                <w:szCs w:val="20"/>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480E55" w14:textId="12B75586" w:rsidR="00A07510" w:rsidRPr="00A07510" w:rsidRDefault="00A07510" w:rsidP="008E4A1B">
            <w:pPr>
              <w:spacing w:after="0"/>
              <w:jc w:val="center"/>
              <w:rPr>
                <w:rFonts w:cs="Times New Roman"/>
                <w:b w:val="0"/>
                <w:sz w:val="20"/>
                <w:szCs w:val="20"/>
              </w:rPr>
            </w:pPr>
            <w:r>
              <w:rPr>
                <w:rFonts w:cs="Times New Roman"/>
                <w:b w:val="0"/>
                <w:sz w:val="20"/>
                <w:szCs w:val="20"/>
              </w:rPr>
              <w:t>1,</w:t>
            </w:r>
            <w:r w:rsidRPr="00A07510">
              <w:rPr>
                <w:rFonts w:cs="Times New Roman"/>
                <w:b w:val="0"/>
                <w:sz w:val="20"/>
                <w:szCs w:val="20"/>
              </w:rPr>
              <w:t>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5AC7FE" w14:textId="77777777" w:rsidR="00A07510" w:rsidRPr="00A07510" w:rsidRDefault="00A07510" w:rsidP="008E4A1B">
            <w:pPr>
              <w:pStyle w:val="Bezmezer"/>
              <w:spacing w:line="276" w:lineRule="auto"/>
              <w:jc w:val="center"/>
              <w:rPr>
                <w:color w:val="000000"/>
                <w:sz w:val="20"/>
                <w:szCs w:val="20"/>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B73183" w14:textId="326FA243" w:rsidR="00A07510" w:rsidRPr="00A07510" w:rsidRDefault="00A07510" w:rsidP="008E4A1B">
            <w:pPr>
              <w:spacing w:after="0"/>
              <w:jc w:val="center"/>
              <w:rPr>
                <w:rFonts w:cs="Times New Roman"/>
                <w:b w:val="0"/>
                <w:sz w:val="20"/>
                <w:szCs w:val="20"/>
              </w:rPr>
            </w:pPr>
            <w:r>
              <w:rPr>
                <w:rFonts w:cs="Times New Roman"/>
                <w:b w:val="0"/>
                <w:sz w:val="20"/>
                <w:szCs w:val="20"/>
              </w:rPr>
              <w:t>6,</w:t>
            </w:r>
            <w:r w:rsidRPr="00A07510">
              <w:rPr>
                <w:rFonts w:cs="Times New Roman"/>
                <w:b w:val="0"/>
                <w:sz w:val="20"/>
                <w:szCs w:val="20"/>
              </w:rPr>
              <w:t>2</w:t>
            </w:r>
          </w:p>
        </w:tc>
      </w:tr>
      <w:tr w:rsidR="00A07510" w:rsidRPr="003B207E" w14:paraId="24339864" w14:textId="77777777" w:rsidTr="008E4A1B">
        <w:trPr>
          <w:trHeight w:val="340"/>
        </w:trPr>
        <w:tc>
          <w:tcPr>
            <w:tcW w:w="1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52CEE4" w14:textId="77777777" w:rsidR="00A07510" w:rsidRPr="00A07510" w:rsidRDefault="00A07510" w:rsidP="008E4A1B">
            <w:pPr>
              <w:spacing w:after="0"/>
              <w:rPr>
                <w:rFonts w:cs="Times New Roman"/>
                <w:b w:val="0"/>
                <w:sz w:val="20"/>
                <w:szCs w:val="20"/>
              </w:rPr>
            </w:pPr>
            <w:r w:rsidRPr="00A07510">
              <w:rPr>
                <w:rFonts w:cs="Times New Roman"/>
                <w:b w:val="0"/>
                <w:sz w:val="20"/>
                <w:szCs w:val="20"/>
              </w:rPr>
              <w:t>Západní Pacifik</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D7E370" w14:textId="77777777" w:rsidR="00A07510" w:rsidRPr="00A07510" w:rsidRDefault="00A07510" w:rsidP="008E4A1B">
            <w:pPr>
              <w:spacing w:after="0"/>
              <w:jc w:val="center"/>
              <w:rPr>
                <w:rFonts w:cs="Times New Roman"/>
                <w:b w:val="0"/>
                <w:sz w:val="20"/>
                <w:szCs w:val="20"/>
              </w:rPr>
            </w:pP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3CF4AA" w14:textId="2ED62CDA" w:rsidR="00A07510" w:rsidRPr="00A07510" w:rsidRDefault="00A07510" w:rsidP="008E4A1B">
            <w:pPr>
              <w:spacing w:after="0"/>
              <w:jc w:val="center"/>
              <w:rPr>
                <w:rFonts w:cs="Times New Roman"/>
                <w:b w:val="0"/>
                <w:sz w:val="20"/>
                <w:szCs w:val="20"/>
              </w:rPr>
            </w:pPr>
            <w:r>
              <w:rPr>
                <w:rFonts w:cs="Times New Roman"/>
                <w:b w:val="0"/>
                <w:sz w:val="20"/>
                <w:szCs w:val="20"/>
              </w:rPr>
              <w:t>9,</w:t>
            </w:r>
            <w:r w:rsidRPr="00A07510">
              <w:rPr>
                <w:rFonts w:cs="Times New Roman"/>
                <w:b w:val="0"/>
                <w:sz w:val="20"/>
                <w:szCs w:val="20"/>
              </w:rPr>
              <w:t>7</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82E159" w14:textId="77777777" w:rsidR="00A07510" w:rsidRPr="00A07510" w:rsidRDefault="00A07510" w:rsidP="008E4A1B">
            <w:pPr>
              <w:pStyle w:val="Bezmezer"/>
              <w:spacing w:line="276" w:lineRule="auto"/>
              <w:jc w:val="center"/>
              <w:rPr>
                <w:color w:val="000000"/>
                <w:sz w:val="20"/>
                <w:szCs w:val="20"/>
              </w:rPr>
            </w:pPr>
          </w:p>
        </w:tc>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0BC0AB" w14:textId="4651EA89" w:rsidR="00A07510" w:rsidRPr="00A07510" w:rsidRDefault="00A07510" w:rsidP="008E4A1B">
            <w:pPr>
              <w:spacing w:after="0"/>
              <w:jc w:val="center"/>
              <w:rPr>
                <w:rFonts w:cs="Times New Roman"/>
                <w:b w:val="0"/>
                <w:sz w:val="20"/>
                <w:szCs w:val="20"/>
              </w:rPr>
            </w:pPr>
            <w:r>
              <w:rPr>
                <w:rFonts w:cs="Times New Roman"/>
                <w:b w:val="0"/>
                <w:sz w:val="20"/>
                <w:szCs w:val="20"/>
              </w:rPr>
              <w:t>28,</w:t>
            </w:r>
            <w:r w:rsidRPr="00A07510">
              <w:rPr>
                <w:rFonts w:cs="Times New Roman"/>
                <w:b w:val="0"/>
                <w:sz w:val="20"/>
                <w:szCs w:val="20"/>
              </w:rPr>
              <w:t>2</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EB0F7A" w14:textId="77777777" w:rsidR="00A07510" w:rsidRPr="00A07510" w:rsidRDefault="00A07510" w:rsidP="008E4A1B">
            <w:pPr>
              <w:pStyle w:val="Bezmezer"/>
              <w:spacing w:line="276" w:lineRule="auto"/>
              <w:jc w:val="center"/>
              <w:rPr>
                <w:color w:val="000000"/>
                <w:sz w:val="20"/>
                <w:szCs w:val="20"/>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BD8D5F" w14:textId="41956D56" w:rsidR="00A07510" w:rsidRPr="00A07510" w:rsidRDefault="00A07510" w:rsidP="008E4A1B">
            <w:pPr>
              <w:spacing w:after="0"/>
              <w:jc w:val="center"/>
              <w:rPr>
                <w:rFonts w:cs="Times New Roman"/>
                <w:b w:val="0"/>
                <w:sz w:val="20"/>
                <w:szCs w:val="20"/>
              </w:rPr>
            </w:pPr>
            <w:r>
              <w:rPr>
                <w:rFonts w:cs="Times New Roman"/>
                <w:b w:val="0"/>
                <w:sz w:val="20"/>
                <w:szCs w:val="20"/>
              </w:rPr>
              <w:t>0,</w:t>
            </w:r>
            <w:r w:rsidRPr="00A07510">
              <w:rPr>
                <w:rFonts w:cs="Times New Roman"/>
                <w:b w:val="0"/>
                <w:sz w:val="20"/>
                <w:szCs w:val="20"/>
              </w:rPr>
              <w:t>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E52504" w14:textId="77777777" w:rsidR="00A07510" w:rsidRPr="00A07510" w:rsidRDefault="00A07510" w:rsidP="008E4A1B">
            <w:pPr>
              <w:pStyle w:val="Bezmezer"/>
              <w:spacing w:line="276" w:lineRule="auto"/>
              <w:jc w:val="center"/>
              <w:rPr>
                <w:color w:val="000000"/>
                <w:sz w:val="20"/>
                <w:szCs w:val="20"/>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C9EA6F" w14:textId="7E9CC2A0" w:rsidR="00A07510" w:rsidRPr="00A07510" w:rsidRDefault="00A07510" w:rsidP="008E4A1B">
            <w:pPr>
              <w:spacing w:after="0"/>
              <w:jc w:val="center"/>
              <w:rPr>
                <w:rFonts w:cs="Times New Roman"/>
                <w:b w:val="0"/>
                <w:sz w:val="20"/>
                <w:szCs w:val="20"/>
              </w:rPr>
            </w:pPr>
            <w:r>
              <w:rPr>
                <w:rFonts w:cs="Times New Roman"/>
                <w:b w:val="0"/>
                <w:sz w:val="20"/>
                <w:szCs w:val="20"/>
              </w:rPr>
              <w:t>4,</w:t>
            </w:r>
            <w:r w:rsidRPr="00A07510">
              <w:rPr>
                <w:rFonts w:cs="Times New Roman"/>
                <w:b w:val="0"/>
                <w:sz w:val="20"/>
                <w:szCs w:val="20"/>
              </w:rPr>
              <w:t>9</w:t>
            </w:r>
          </w:p>
        </w:tc>
      </w:tr>
      <w:tr w:rsidR="00A07510" w:rsidRPr="003B207E" w14:paraId="3C9824D8" w14:textId="77777777" w:rsidTr="008E4A1B">
        <w:trPr>
          <w:trHeight w:val="340"/>
        </w:trPr>
        <w:tc>
          <w:tcPr>
            <w:tcW w:w="1675" w:type="dxa"/>
            <w:tcBorders>
              <w:top w:val="single" w:sz="4" w:space="0" w:color="FFFFFF" w:themeColor="background1"/>
              <w:left w:val="single" w:sz="4" w:space="0" w:color="FFFFFF" w:themeColor="background1"/>
              <w:right w:val="single" w:sz="4" w:space="0" w:color="FFFFFF" w:themeColor="background1"/>
            </w:tcBorders>
            <w:vAlign w:val="center"/>
          </w:tcPr>
          <w:p w14:paraId="6A69F5BD" w14:textId="77777777" w:rsidR="00A07510" w:rsidRPr="00A07510" w:rsidRDefault="00A07510" w:rsidP="008E4A1B">
            <w:pPr>
              <w:spacing w:after="0"/>
              <w:rPr>
                <w:rFonts w:cs="Times New Roman"/>
                <w:b w:val="0"/>
                <w:sz w:val="20"/>
                <w:szCs w:val="20"/>
              </w:rPr>
            </w:pPr>
            <w:r w:rsidRPr="00A07510">
              <w:rPr>
                <w:rFonts w:cs="Times New Roman"/>
                <w:b w:val="0"/>
                <w:sz w:val="20"/>
                <w:szCs w:val="20"/>
              </w:rPr>
              <w:t>Vých. Středomoří</w:t>
            </w:r>
          </w:p>
        </w:tc>
        <w:tc>
          <w:tcPr>
            <w:tcW w:w="236" w:type="dxa"/>
            <w:tcBorders>
              <w:top w:val="single" w:sz="4" w:space="0" w:color="FFFFFF" w:themeColor="background1"/>
              <w:left w:val="single" w:sz="4" w:space="0" w:color="FFFFFF" w:themeColor="background1"/>
              <w:right w:val="single" w:sz="4" w:space="0" w:color="FFFFFF" w:themeColor="background1"/>
            </w:tcBorders>
            <w:vAlign w:val="center"/>
          </w:tcPr>
          <w:p w14:paraId="7E054373" w14:textId="77777777" w:rsidR="00A07510" w:rsidRPr="00A07510" w:rsidRDefault="00A07510" w:rsidP="008E4A1B">
            <w:pPr>
              <w:spacing w:after="0"/>
              <w:jc w:val="center"/>
              <w:rPr>
                <w:rFonts w:cs="Times New Roman"/>
                <w:b w:val="0"/>
                <w:sz w:val="20"/>
                <w:szCs w:val="20"/>
              </w:rPr>
            </w:pPr>
          </w:p>
        </w:tc>
        <w:tc>
          <w:tcPr>
            <w:tcW w:w="1237" w:type="dxa"/>
            <w:tcBorders>
              <w:top w:val="single" w:sz="4" w:space="0" w:color="FFFFFF" w:themeColor="background1"/>
              <w:left w:val="single" w:sz="4" w:space="0" w:color="FFFFFF" w:themeColor="background1"/>
              <w:right w:val="single" w:sz="4" w:space="0" w:color="FFFFFF" w:themeColor="background1"/>
            </w:tcBorders>
            <w:vAlign w:val="center"/>
          </w:tcPr>
          <w:p w14:paraId="2AF99348" w14:textId="7F92A0E7" w:rsidR="00A07510" w:rsidRPr="00A07510" w:rsidRDefault="00A07510" w:rsidP="008E4A1B">
            <w:pPr>
              <w:spacing w:after="0"/>
              <w:jc w:val="center"/>
              <w:rPr>
                <w:rFonts w:cs="Times New Roman"/>
                <w:b w:val="0"/>
                <w:sz w:val="20"/>
                <w:szCs w:val="20"/>
              </w:rPr>
            </w:pPr>
            <w:r>
              <w:rPr>
                <w:rFonts w:cs="Times New Roman"/>
                <w:b w:val="0"/>
                <w:sz w:val="20"/>
                <w:szCs w:val="20"/>
              </w:rPr>
              <w:t>37,</w:t>
            </w:r>
            <w:r w:rsidRPr="00A07510">
              <w:rPr>
                <w:rFonts w:cs="Times New Roman"/>
                <w:b w:val="0"/>
                <w:sz w:val="20"/>
                <w:szCs w:val="20"/>
              </w:rPr>
              <w:t>9</w:t>
            </w:r>
          </w:p>
        </w:tc>
        <w:tc>
          <w:tcPr>
            <w:tcW w:w="247" w:type="dxa"/>
            <w:tcBorders>
              <w:top w:val="single" w:sz="4" w:space="0" w:color="FFFFFF" w:themeColor="background1"/>
              <w:left w:val="single" w:sz="4" w:space="0" w:color="FFFFFF" w:themeColor="background1"/>
              <w:right w:val="single" w:sz="4" w:space="0" w:color="FFFFFF" w:themeColor="background1"/>
            </w:tcBorders>
            <w:vAlign w:val="center"/>
          </w:tcPr>
          <w:p w14:paraId="4393F86A" w14:textId="77777777" w:rsidR="00A07510" w:rsidRPr="00A07510" w:rsidRDefault="00A07510" w:rsidP="008E4A1B">
            <w:pPr>
              <w:pStyle w:val="Bezmezer"/>
              <w:spacing w:line="276" w:lineRule="auto"/>
              <w:jc w:val="center"/>
              <w:rPr>
                <w:color w:val="000000"/>
                <w:sz w:val="20"/>
                <w:szCs w:val="20"/>
              </w:rPr>
            </w:pPr>
          </w:p>
        </w:tc>
        <w:tc>
          <w:tcPr>
            <w:tcW w:w="1054" w:type="dxa"/>
            <w:tcBorders>
              <w:top w:val="single" w:sz="4" w:space="0" w:color="FFFFFF" w:themeColor="background1"/>
              <w:left w:val="single" w:sz="4" w:space="0" w:color="FFFFFF" w:themeColor="background1"/>
              <w:right w:val="single" w:sz="4" w:space="0" w:color="FFFFFF" w:themeColor="background1"/>
            </w:tcBorders>
            <w:vAlign w:val="center"/>
          </w:tcPr>
          <w:p w14:paraId="1EADCA62" w14:textId="6B9AD6B2" w:rsidR="00A07510" w:rsidRPr="00A07510" w:rsidRDefault="00A07510" w:rsidP="008E4A1B">
            <w:pPr>
              <w:spacing w:after="0"/>
              <w:jc w:val="center"/>
              <w:rPr>
                <w:rFonts w:cs="Times New Roman"/>
                <w:b w:val="0"/>
                <w:sz w:val="20"/>
                <w:szCs w:val="20"/>
              </w:rPr>
            </w:pPr>
            <w:r>
              <w:rPr>
                <w:rFonts w:cs="Times New Roman"/>
                <w:b w:val="0"/>
                <w:sz w:val="20"/>
                <w:szCs w:val="20"/>
              </w:rPr>
              <w:t>49,</w:t>
            </w:r>
            <w:r w:rsidRPr="00A07510">
              <w:rPr>
                <w:rFonts w:cs="Times New Roman"/>
                <w:b w:val="0"/>
                <w:sz w:val="20"/>
                <w:szCs w:val="20"/>
              </w:rPr>
              <w:t>6</w:t>
            </w:r>
          </w:p>
        </w:tc>
        <w:tc>
          <w:tcPr>
            <w:tcW w:w="247" w:type="dxa"/>
            <w:tcBorders>
              <w:top w:val="single" w:sz="4" w:space="0" w:color="FFFFFF" w:themeColor="background1"/>
              <w:left w:val="single" w:sz="4" w:space="0" w:color="FFFFFF" w:themeColor="background1"/>
              <w:right w:val="single" w:sz="4" w:space="0" w:color="FFFFFF" w:themeColor="background1"/>
            </w:tcBorders>
            <w:vAlign w:val="center"/>
          </w:tcPr>
          <w:p w14:paraId="0C39DD35" w14:textId="77777777" w:rsidR="00A07510" w:rsidRPr="00A07510" w:rsidRDefault="00A07510" w:rsidP="008E4A1B">
            <w:pPr>
              <w:pStyle w:val="Bezmezer"/>
              <w:spacing w:line="276" w:lineRule="auto"/>
              <w:jc w:val="center"/>
              <w:rPr>
                <w:color w:val="000000"/>
                <w:sz w:val="20"/>
                <w:szCs w:val="20"/>
              </w:rPr>
            </w:pPr>
          </w:p>
        </w:tc>
        <w:tc>
          <w:tcPr>
            <w:tcW w:w="988" w:type="dxa"/>
            <w:tcBorders>
              <w:top w:val="single" w:sz="4" w:space="0" w:color="FFFFFF" w:themeColor="background1"/>
              <w:left w:val="single" w:sz="4" w:space="0" w:color="FFFFFF" w:themeColor="background1"/>
              <w:right w:val="single" w:sz="4" w:space="0" w:color="FFFFFF" w:themeColor="background1"/>
            </w:tcBorders>
            <w:vAlign w:val="center"/>
          </w:tcPr>
          <w:p w14:paraId="22E7F84C" w14:textId="21FC33F4" w:rsidR="00A07510" w:rsidRPr="00A07510" w:rsidRDefault="00A07510" w:rsidP="008E4A1B">
            <w:pPr>
              <w:spacing w:after="0"/>
              <w:jc w:val="center"/>
              <w:rPr>
                <w:rFonts w:cs="Times New Roman"/>
                <w:b w:val="0"/>
                <w:sz w:val="20"/>
                <w:szCs w:val="20"/>
              </w:rPr>
            </w:pPr>
            <w:r>
              <w:rPr>
                <w:rFonts w:cs="Times New Roman"/>
                <w:b w:val="0"/>
                <w:sz w:val="20"/>
                <w:szCs w:val="20"/>
              </w:rPr>
              <w:t>1,</w:t>
            </w:r>
            <w:r w:rsidRPr="00A07510">
              <w:rPr>
                <w:rFonts w:cs="Times New Roman"/>
                <w:b w:val="0"/>
                <w:sz w:val="20"/>
                <w:szCs w:val="20"/>
              </w:rPr>
              <w:t>8</w:t>
            </w:r>
          </w:p>
        </w:tc>
        <w:tc>
          <w:tcPr>
            <w:tcW w:w="236" w:type="dxa"/>
            <w:tcBorders>
              <w:top w:val="single" w:sz="4" w:space="0" w:color="FFFFFF" w:themeColor="background1"/>
              <w:left w:val="single" w:sz="4" w:space="0" w:color="FFFFFF" w:themeColor="background1"/>
              <w:right w:val="single" w:sz="4" w:space="0" w:color="FFFFFF" w:themeColor="background1"/>
            </w:tcBorders>
            <w:vAlign w:val="center"/>
          </w:tcPr>
          <w:p w14:paraId="382D3E5F" w14:textId="77777777" w:rsidR="00A07510" w:rsidRPr="00A07510" w:rsidRDefault="00A07510" w:rsidP="008E4A1B">
            <w:pPr>
              <w:pStyle w:val="Bezmezer"/>
              <w:spacing w:line="276" w:lineRule="auto"/>
              <w:jc w:val="center"/>
              <w:rPr>
                <w:color w:val="000000"/>
                <w:sz w:val="20"/>
                <w:szCs w:val="20"/>
              </w:rPr>
            </w:pPr>
          </w:p>
        </w:tc>
        <w:tc>
          <w:tcPr>
            <w:tcW w:w="986" w:type="dxa"/>
            <w:tcBorders>
              <w:top w:val="single" w:sz="4" w:space="0" w:color="FFFFFF" w:themeColor="background1"/>
              <w:left w:val="single" w:sz="4" w:space="0" w:color="FFFFFF" w:themeColor="background1"/>
              <w:right w:val="single" w:sz="4" w:space="0" w:color="FFFFFF" w:themeColor="background1"/>
            </w:tcBorders>
            <w:vAlign w:val="center"/>
          </w:tcPr>
          <w:p w14:paraId="3ABE9648" w14:textId="394F297E" w:rsidR="00A07510" w:rsidRPr="00A07510" w:rsidRDefault="00A07510" w:rsidP="008E4A1B">
            <w:pPr>
              <w:spacing w:after="0"/>
              <w:jc w:val="center"/>
              <w:rPr>
                <w:rFonts w:cs="Times New Roman"/>
                <w:b w:val="0"/>
                <w:sz w:val="20"/>
                <w:szCs w:val="20"/>
              </w:rPr>
            </w:pPr>
            <w:r>
              <w:rPr>
                <w:rFonts w:cs="Times New Roman"/>
                <w:b w:val="0"/>
                <w:sz w:val="20"/>
                <w:szCs w:val="20"/>
              </w:rPr>
              <w:t>19,</w:t>
            </w:r>
            <w:r w:rsidRPr="00A07510">
              <w:rPr>
                <w:rFonts w:cs="Times New Roman"/>
                <w:b w:val="0"/>
                <w:sz w:val="20"/>
                <w:szCs w:val="20"/>
              </w:rPr>
              <w:t>6</w:t>
            </w:r>
          </w:p>
        </w:tc>
      </w:tr>
    </w:tbl>
    <w:p w14:paraId="02AA342A" w14:textId="77777777" w:rsidR="00C346EB" w:rsidRPr="000940EC" w:rsidRDefault="00C346EB" w:rsidP="00C346EB">
      <w:pPr>
        <w:pStyle w:val="Bezmezer"/>
        <w:spacing w:line="276" w:lineRule="auto"/>
        <w:jc w:val="center"/>
        <w:rPr>
          <w:rFonts w:cs="Times New Roman"/>
          <w:szCs w:val="24"/>
        </w:rPr>
      </w:pPr>
      <w:r w:rsidRPr="000940EC">
        <w:rPr>
          <w:rFonts w:cs="Times New Roman"/>
          <w:i/>
          <w:szCs w:val="24"/>
        </w:rPr>
        <w:t>Tabulka 1</w:t>
      </w:r>
      <w:r w:rsidRPr="000940EC">
        <w:rPr>
          <w:rFonts w:cs="Times New Roman"/>
          <w:szCs w:val="24"/>
        </w:rPr>
        <w:t xml:space="preserve"> Prevalence nadváhy a obezity  v některých regionech v letech 1980 a 2015. </w:t>
      </w:r>
    </w:p>
    <w:p w14:paraId="35743CB4" w14:textId="77777777" w:rsidR="00A07510" w:rsidRPr="000940EC" w:rsidRDefault="00A07510" w:rsidP="00E11A9B">
      <w:pPr>
        <w:pStyle w:val="Bezmezer"/>
        <w:spacing w:line="276" w:lineRule="auto"/>
        <w:jc w:val="center"/>
        <w:rPr>
          <w:rFonts w:cs="Times New Roman"/>
          <w:szCs w:val="24"/>
        </w:rPr>
      </w:pPr>
    </w:p>
    <w:p w14:paraId="38852D73" w14:textId="77777777" w:rsidR="005972BF" w:rsidRDefault="005972BF" w:rsidP="00CE6F36">
      <w:pPr>
        <w:pStyle w:val="Bezmezer"/>
        <w:spacing w:line="360" w:lineRule="auto"/>
        <w:jc w:val="both"/>
        <w:rPr>
          <w:rFonts w:cs="Times New Roman"/>
          <w:szCs w:val="24"/>
        </w:rPr>
      </w:pPr>
    </w:p>
    <w:p w14:paraId="682D59EF" w14:textId="77777777" w:rsidR="005972BF" w:rsidRDefault="005972BF" w:rsidP="00CE6F36">
      <w:pPr>
        <w:pStyle w:val="Bezmezer"/>
        <w:spacing w:line="360" w:lineRule="auto"/>
        <w:jc w:val="both"/>
        <w:rPr>
          <w:rFonts w:cs="Times New Roman"/>
          <w:szCs w:val="24"/>
        </w:rPr>
      </w:pPr>
    </w:p>
    <w:p w14:paraId="2EE018C4" w14:textId="77777777" w:rsidR="005972BF" w:rsidRDefault="005972BF" w:rsidP="00CE6F36">
      <w:pPr>
        <w:pStyle w:val="Bezmezer"/>
        <w:spacing w:line="360" w:lineRule="auto"/>
        <w:jc w:val="both"/>
        <w:rPr>
          <w:rFonts w:cs="Times New Roman"/>
          <w:szCs w:val="24"/>
        </w:rPr>
      </w:pPr>
    </w:p>
    <w:p w14:paraId="6622E31A" w14:textId="77777777" w:rsidR="005972BF" w:rsidRDefault="005972BF" w:rsidP="00CE6F36">
      <w:pPr>
        <w:pStyle w:val="Bezmezer"/>
        <w:spacing w:line="360" w:lineRule="auto"/>
        <w:jc w:val="both"/>
        <w:rPr>
          <w:rFonts w:cs="Times New Roman"/>
          <w:szCs w:val="24"/>
        </w:rPr>
      </w:pPr>
    </w:p>
    <w:p w14:paraId="636F5CB9" w14:textId="77777777" w:rsidR="005972BF" w:rsidRDefault="005972BF" w:rsidP="00CE6F36">
      <w:pPr>
        <w:pStyle w:val="Bezmezer"/>
        <w:spacing w:line="360" w:lineRule="auto"/>
        <w:jc w:val="both"/>
        <w:rPr>
          <w:rFonts w:cs="Times New Roman"/>
          <w:szCs w:val="24"/>
        </w:rPr>
      </w:pPr>
    </w:p>
    <w:p w14:paraId="4244FDD9" w14:textId="77777777" w:rsidR="005972BF" w:rsidRDefault="005972BF" w:rsidP="00CE6F36">
      <w:pPr>
        <w:pStyle w:val="Bezmezer"/>
        <w:spacing w:line="360" w:lineRule="auto"/>
        <w:jc w:val="both"/>
        <w:rPr>
          <w:rFonts w:cs="Times New Roman"/>
          <w:szCs w:val="24"/>
        </w:rPr>
      </w:pPr>
    </w:p>
    <w:p w14:paraId="2635AC90" w14:textId="207432C7" w:rsidR="008E4A1B" w:rsidRDefault="008E4A1B" w:rsidP="00C346EB">
      <w:pPr>
        <w:pStyle w:val="Bezmezer"/>
        <w:spacing w:line="360" w:lineRule="auto"/>
        <w:jc w:val="center"/>
        <w:rPr>
          <w:rFonts w:cs="Times New Roman"/>
          <w:sz w:val="20"/>
          <w:szCs w:val="20"/>
        </w:rPr>
      </w:pPr>
    </w:p>
    <w:p w14:paraId="24CCD2B0" w14:textId="313CA57F" w:rsidR="008E4A1B" w:rsidRDefault="008E4A1B" w:rsidP="00C346EB">
      <w:pPr>
        <w:pStyle w:val="Bezmezer"/>
        <w:spacing w:line="360" w:lineRule="auto"/>
        <w:jc w:val="center"/>
        <w:rPr>
          <w:rFonts w:cs="Times New Roman"/>
          <w:sz w:val="20"/>
          <w:szCs w:val="20"/>
        </w:rPr>
      </w:pPr>
    </w:p>
    <w:p w14:paraId="45B09678" w14:textId="1574FD7B" w:rsidR="00295041" w:rsidRPr="000C405F" w:rsidRDefault="008E4A1B" w:rsidP="000C405F">
      <w:pPr>
        <w:pStyle w:val="Bezmezer"/>
        <w:spacing w:line="360" w:lineRule="auto"/>
        <w:jc w:val="center"/>
        <w:rPr>
          <w:rFonts w:cs="Times New Roman"/>
          <w:sz w:val="20"/>
          <w:szCs w:val="20"/>
        </w:rPr>
      </w:pPr>
      <w:r w:rsidRPr="008661D2">
        <w:rPr>
          <w:rFonts w:cs="Times New Roman"/>
          <w:sz w:val="20"/>
          <w:szCs w:val="20"/>
        </w:rPr>
        <w:t>Zdroj: Yu Chung, Cherlyn,  &amp; Faidon, 2019</w:t>
      </w:r>
    </w:p>
    <w:p w14:paraId="5F402631" w14:textId="77777777" w:rsidR="00E11A9B" w:rsidRPr="00E11A9B" w:rsidRDefault="00E11A9B" w:rsidP="00E11A9B">
      <w:pPr>
        <w:pStyle w:val="Bezmezer"/>
        <w:spacing w:line="360" w:lineRule="auto"/>
        <w:jc w:val="center"/>
        <w:rPr>
          <w:rFonts w:cs="Times New Roman"/>
          <w:sz w:val="20"/>
          <w:szCs w:val="20"/>
        </w:rPr>
      </w:pPr>
    </w:p>
    <w:p w14:paraId="3B06087B" w14:textId="3E96206D" w:rsidR="00CE6F36" w:rsidRDefault="00655D9F" w:rsidP="00CE6F36">
      <w:pPr>
        <w:pStyle w:val="Bezmezer"/>
        <w:spacing w:line="360" w:lineRule="auto"/>
        <w:jc w:val="both"/>
        <w:rPr>
          <w:rFonts w:cs="Times New Roman"/>
          <w:szCs w:val="24"/>
        </w:rPr>
      </w:pPr>
      <w:r>
        <w:rPr>
          <w:rFonts w:cs="Times New Roman"/>
          <w:szCs w:val="24"/>
        </w:rPr>
        <w:t xml:space="preserve">      </w:t>
      </w:r>
      <w:r w:rsidR="0029192D" w:rsidRPr="00DE2A42">
        <w:rPr>
          <w:rFonts w:cs="Times New Roman"/>
          <w:szCs w:val="24"/>
        </w:rPr>
        <w:t>Francie a Kolumbie (v uvedeném pořadí) měly tu nejnižší</w:t>
      </w:r>
      <w:r w:rsidR="00E11A9B">
        <w:rPr>
          <w:rFonts w:cs="Times New Roman"/>
          <w:szCs w:val="24"/>
        </w:rPr>
        <w:t xml:space="preserve"> prevalenci ve výše uvedeném regionu</w:t>
      </w:r>
      <w:r w:rsidR="0029192D" w:rsidRPr="00DE2A42">
        <w:rPr>
          <w:rFonts w:cs="Times New Roman"/>
          <w:szCs w:val="24"/>
        </w:rPr>
        <w:t>.</w:t>
      </w:r>
      <w:r w:rsidR="00E11A9B">
        <w:rPr>
          <w:rFonts w:cs="Times New Roman"/>
          <w:szCs w:val="24"/>
        </w:rPr>
        <w:t xml:space="preserve"> </w:t>
      </w:r>
      <w:r w:rsidR="0029192D">
        <w:rPr>
          <w:rFonts w:cs="Times New Roman"/>
          <w:szCs w:val="24"/>
        </w:rPr>
        <w:t>V regionech Západního Pacifiku a Východního Středomoří je nutné počítat s velkými rozdíly v prevalenci nadváhy a obezity mezi je</w:t>
      </w:r>
      <w:r w:rsidR="00E84126">
        <w:rPr>
          <w:rFonts w:cs="Times New Roman"/>
          <w:szCs w:val="24"/>
        </w:rPr>
        <w:t xml:space="preserve">dnotlivými státy. </w:t>
      </w:r>
      <w:r w:rsidR="00851296">
        <w:rPr>
          <w:rFonts w:cs="Times New Roman"/>
          <w:szCs w:val="24"/>
        </w:rPr>
        <w:t>Většina světové populace žije v zemích, kde nadváha a obezi</w:t>
      </w:r>
      <w:r w:rsidR="00CE6F36">
        <w:rPr>
          <w:rFonts w:cs="Times New Roman"/>
          <w:szCs w:val="24"/>
        </w:rPr>
        <w:t>ta zabíjí více lidí než podváha</w:t>
      </w:r>
      <w:r w:rsidR="00E84126">
        <w:rPr>
          <w:rFonts w:cs="Times New Roman"/>
          <w:szCs w:val="24"/>
        </w:rPr>
        <w:t xml:space="preserve"> (</w:t>
      </w:r>
      <w:r w:rsidR="00E84126" w:rsidRPr="00BA4A4E">
        <w:rPr>
          <w:rFonts w:cs="Times New Roman"/>
          <w:szCs w:val="24"/>
        </w:rPr>
        <w:t>Yu Chung</w:t>
      </w:r>
      <w:r w:rsidR="00E84126">
        <w:rPr>
          <w:rFonts w:cs="Times New Roman"/>
          <w:szCs w:val="24"/>
        </w:rPr>
        <w:t xml:space="preserve"> et al., </w:t>
      </w:r>
      <w:r w:rsidR="00E84126" w:rsidRPr="00BA4A4E">
        <w:rPr>
          <w:rFonts w:cs="Times New Roman"/>
          <w:szCs w:val="24"/>
        </w:rPr>
        <w:t>2019</w:t>
      </w:r>
      <w:r w:rsidR="00E84126">
        <w:rPr>
          <w:rFonts w:cs="Times New Roman"/>
          <w:szCs w:val="24"/>
        </w:rPr>
        <w:t>).</w:t>
      </w:r>
    </w:p>
    <w:p w14:paraId="165C51CF" w14:textId="3847DBF7" w:rsidR="00E11A9B" w:rsidRDefault="00E11A9B" w:rsidP="00DE2A42">
      <w:pPr>
        <w:pStyle w:val="Bezmezer"/>
        <w:spacing w:line="360" w:lineRule="auto"/>
        <w:jc w:val="both"/>
        <w:rPr>
          <w:rFonts w:cs="Times New Roman"/>
          <w:szCs w:val="24"/>
        </w:rPr>
      </w:pPr>
    </w:p>
    <w:p w14:paraId="37CE55A4" w14:textId="77777777" w:rsidR="009763DA" w:rsidRDefault="009763DA" w:rsidP="00DE2A42">
      <w:pPr>
        <w:pStyle w:val="Bezmezer"/>
        <w:spacing w:line="360" w:lineRule="auto"/>
        <w:jc w:val="both"/>
        <w:rPr>
          <w:rFonts w:cs="Times New Roman"/>
          <w:szCs w:val="24"/>
        </w:rPr>
      </w:pPr>
    </w:p>
    <w:p w14:paraId="1C8750B0" w14:textId="56E7BF22" w:rsidR="00C41A77" w:rsidRDefault="00E10A1A" w:rsidP="00DE2A42">
      <w:pPr>
        <w:pStyle w:val="Bezmezer"/>
        <w:spacing w:line="360" w:lineRule="auto"/>
        <w:jc w:val="both"/>
        <w:rPr>
          <w:rFonts w:cs="Times New Roman"/>
          <w:i/>
          <w:szCs w:val="24"/>
        </w:rPr>
      </w:pPr>
      <w:r>
        <w:rPr>
          <w:rFonts w:cs="Times New Roman"/>
          <w:i/>
          <w:szCs w:val="24"/>
        </w:rPr>
        <w:t>Nadváha, obezita a podváha - celosvětové</w:t>
      </w:r>
      <w:r w:rsidR="00C41A77" w:rsidRPr="00C41A77">
        <w:rPr>
          <w:rFonts w:cs="Times New Roman"/>
          <w:i/>
          <w:szCs w:val="24"/>
        </w:rPr>
        <w:t xml:space="preserve"> trendy u dětí a dospívajících</w:t>
      </w:r>
      <w:r w:rsidR="005527C9">
        <w:rPr>
          <w:rFonts w:cs="Times New Roman"/>
          <w:i/>
          <w:szCs w:val="24"/>
        </w:rPr>
        <w:t xml:space="preserve"> </w:t>
      </w:r>
    </w:p>
    <w:p w14:paraId="139C5F29" w14:textId="77777777" w:rsidR="008C73AD" w:rsidRPr="00C41A77" w:rsidRDefault="008C73AD" w:rsidP="00DE2A42">
      <w:pPr>
        <w:pStyle w:val="Bezmezer"/>
        <w:spacing w:line="360" w:lineRule="auto"/>
        <w:jc w:val="both"/>
        <w:rPr>
          <w:rFonts w:cs="Times New Roman"/>
          <w:i/>
          <w:szCs w:val="24"/>
        </w:rPr>
      </w:pPr>
    </w:p>
    <w:p w14:paraId="0E2F21C5" w14:textId="02DBE29E" w:rsidR="00CB6D9E" w:rsidRDefault="005B460F" w:rsidP="00C3195E">
      <w:pPr>
        <w:pStyle w:val="Bezmezer"/>
        <w:spacing w:line="360" w:lineRule="auto"/>
        <w:jc w:val="both"/>
        <w:rPr>
          <w:rFonts w:cs="Times New Roman"/>
          <w:szCs w:val="24"/>
        </w:rPr>
      </w:pPr>
      <w:r>
        <w:rPr>
          <w:rFonts w:cs="Times New Roman"/>
          <w:szCs w:val="24"/>
        </w:rPr>
        <w:t xml:space="preserve">      </w:t>
      </w:r>
      <w:r w:rsidR="008661D2">
        <w:rPr>
          <w:rFonts w:cs="Times New Roman"/>
          <w:szCs w:val="24"/>
        </w:rPr>
        <w:t>Dle</w:t>
      </w:r>
      <w:r w:rsidR="0029192D" w:rsidRPr="005462B1">
        <w:rPr>
          <w:rFonts w:cs="Times New Roman"/>
          <w:szCs w:val="24"/>
        </w:rPr>
        <w:t xml:space="preserve"> Světové zdravotnické organizace mělo v roce </w:t>
      </w:r>
      <w:r w:rsidR="0015223F" w:rsidRPr="005462B1">
        <w:rPr>
          <w:rFonts w:cs="Times New Roman"/>
          <w:szCs w:val="24"/>
        </w:rPr>
        <w:t>2016 nadváhu a obezitu 41 miliónů dětí do 5 let a více než 340 miliónů dětí a dospívajících mezi 5</w:t>
      </w:r>
      <w:r w:rsidR="0030700B">
        <w:rPr>
          <w:rFonts w:cs="Times New Roman"/>
          <w:szCs w:val="24"/>
        </w:rPr>
        <w:t>.</w:t>
      </w:r>
      <w:r w:rsidR="0015223F" w:rsidRPr="005462B1">
        <w:rPr>
          <w:rFonts w:cs="Times New Roman"/>
          <w:szCs w:val="24"/>
        </w:rPr>
        <w:t xml:space="preserve"> a 19</w:t>
      </w:r>
      <w:r w:rsidR="0030700B">
        <w:rPr>
          <w:rFonts w:cs="Times New Roman"/>
          <w:szCs w:val="24"/>
        </w:rPr>
        <w:t>.</w:t>
      </w:r>
      <w:r w:rsidR="0015223F" w:rsidRPr="005462B1">
        <w:rPr>
          <w:rFonts w:cs="Times New Roman"/>
          <w:szCs w:val="24"/>
        </w:rPr>
        <w:t xml:space="preserve"> rokem</w:t>
      </w:r>
      <w:r w:rsidR="00B1615A" w:rsidRPr="005462B1">
        <w:rPr>
          <w:rFonts w:cs="Times New Roman"/>
          <w:szCs w:val="24"/>
        </w:rPr>
        <w:t xml:space="preserve"> </w:t>
      </w:r>
      <w:r w:rsidR="00D837F0">
        <w:rPr>
          <w:rFonts w:cs="Times New Roman"/>
          <w:szCs w:val="24"/>
        </w:rPr>
        <w:t>(</w:t>
      </w:r>
      <w:r w:rsidR="00B1615A" w:rsidRPr="005462B1">
        <w:rPr>
          <w:rFonts w:cs="Times New Roman"/>
          <w:szCs w:val="24"/>
        </w:rPr>
        <w:t>WHO, 2016)</w:t>
      </w:r>
      <w:r w:rsidR="00A02198" w:rsidRPr="005462B1">
        <w:rPr>
          <w:rFonts w:cs="Times New Roman"/>
          <w:szCs w:val="24"/>
        </w:rPr>
        <w:t xml:space="preserve">. </w:t>
      </w:r>
      <w:r w:rsidR="00851296" w:rsidRPr="005462B1">
        <w:rPr>
          <w:rFonts w:cs="Times New Roman"/>
          <w:szCs w:val="24"/>
        </w:rPr>
        <w:t xml:space="preserve">Většina dětí s nadváhou a obezitou žije </w:t>
      </w:r>
      <w:r w:rsidR="004421C7" w:rsidRPr="005462B1">
        <w:rPr>
          <w:rFonts w:cs="Times New Roman"/>
          <w:szCs w:val="24"/>
        </w:rPr>
        <w:t>v rozvojových zemích, kde je nárůst prevalence až o 30</w:t>
      </w:r>
      <w:r w:rsidR="006A6182">
        <w:rPr>
          <w:rFonts w:cs="Times New Roman"/>
          <w:szCs w:val="24"/>
        </w:rPr>
        <w:t xml:space="preserve"> </w:t>
      </w:r>
      <w:r w:rsidR="004421C7" w:rsidRPr="005462B1">
        <w:rPr>
          <w:rFonts w:cs="Times New Roman"/>
          <w:szCs w:val="24"/>
        </w:rPr>
        <w:t>%</w:t>
      </w:r>
      <w:r w:rsidR="00F62E32">
        <w:rPr>
          <w:rFonts w:cs="Times New Roman"/>
          <w:szCs w:val="24"/>
        </w:rPr>
        <w:t xml:space="preserve"> vyšší než ve</w:t>
      </w:r>
      <w:r w:rsidR="004421C7" w:rsidRPr="005462B1">
        <w:rPr>
          <w:rFonts w:cs="Times New Roman"/>
          <w:szCs w:val="24"/>
        </w:rPr>
        <w:t xml:space="preserve"> </w:t>
      </w:r>
      <w:r w:rsidR="00F62E32">
        <w:rPr>
          <w:rFonts w:cs="Times New Roman"/>
          <w:szCs w:val="24"/>
        </w:rPr>
        <w:t>vyspělých</w:t>
      </w:r>
      <w:r w:rsidR="004421C7" w:rsidRPr="005462B1">
        <w:rPr>
          <w:rFonts w:cs="Times New Roman"/>
          <w:szCs w:val="24"/>
        </w:rPr>
        <w:t xml:space="preserve"> zemí</w:t>
      </w:r>
      <w:r w:rsidR="00F62E32">
        <w:rPr>
          <w:rFonts w:cs="Times New Roman"/>
          <w:szCs w:val="24"/>
        </w:rPr>
        <w:t>ch</w:t>
      </w:r>
      <w:r w:rsidR="004421C7" w:rsidRPr="005462B1">
        <w:rPr>
          <w:rFonts w:cs="Times New Roman"/>
          <w:szCs w:val="24"/>
        </w:rPr>
        <w:t>.</w:t>
      </w:r>
    </w:p>
    <w:p w14:paraId="412F2E06" w14:textId="3A62AEBC" w:rsidR="00F62E32" w:rsidRPr="005462B1" w:rsidRDefault="00D837F0" w:rsidP="00F62E32">
      <w:pPr>
        <w:pStyle w:val="Bezmezer"/>
        <w:spacing w:line="360" w:lineRule="auto"/>
        <w:jc w:val="both"/>
        <w:rPr>
          <w:rFonts w:cs="Times New Roman"/>
          <w:szCs w:val="24"/>
        </w:rPr>
      </w:pPr>
      <w:r>
        <w:rPr>
          <w:rFonts w:cs="Times New Roman"/>
          <w:szCs w:val="24"/>
        </w:rPr>
        <w:t xml:space="preserve">      </w:t>
      </w:r>
      <w:r w:rsidR="0030700B">
        <w:rPr>
          <w:rFonts w:cs="Times New Roman"/>
          <w:szCs w:val="24"/>
        </w:rPr>
        <w:t xml:space="preserve">Rozvojové země </w:t>
      </w:r>
      <w:r>
        <w:rPr>
          <w:rFonts w:cs="Times New Roman"/>
          <w:szCs w:val="24"/>
        </w:rPr>
        <w:t>jsou zmiňovány jako země s</w:t>
      </w:r>
      <w:r w:rsidR="005462B1" w:rsidRPr="005462B1">
        <w:rPr>
          <w:rFonts w:cs="Times New Roman"/>
          <w:szCs w:val="24"/>
        </w:rPr>
        <w:t xml:space="preserve"> dvojím zatížením</w:t>
      </w:r>
      <w:r w:rsidR="00DC1168">
        <w:rPr>
          <w:rFonts w:cs="Times New Roman"/>
          <w:szCs w:val="24"/>
        </w:rPr>
        <w:t xml:space="preserve">, tj. </w:t>
      </w:r>
      <w:r>
        <w:rPr>
          <w:rFonts w:cs="Times New Roman"/>
          <w:szCs w:val="24"/>
        </w:rPr>
        <w:t xml:space="preserve">s </w:t>
      </w:r>
      <w:r w:rsidR="00DC1168">
        <w:rPr>
          <w:rFonts w:cs="Times New Roman"/>
          <w:szCs w:val="24"/>
        </w:rPr>
        <w:t>nadváhou (</w:t>
      </w:r>
      <w:r w:rsidR="005462B1" w:rsidRPr="005462B1">
        <w:rPr>
          <w:rFonts w:cs="Times New Roman"/>
          <w:szCs w:val="24"/>
        </w:rPr>
        <w:t>obezitou</w:t>
      </w:r>
      <w:r w:rsidR="00DC1168">
        <w:rPr>
          <w:rFonts w:cs="Times New Roman"/>
          <w:szCs w:val="24"/>
        </w:rPr>
        <w:t xml:space="preserve">) a </w:t>
      </w:r>
      <w:r w:rsidR="005462B1" w:rsidRPr="005462B1">
        <w:rPr>
          <w:rFonts w:cs="Times New Roman"/>
          <w:szCs w:val="24"/>
        </w:rPr>
        <w:t xml:space="preserve">podváhou současně. </w:t>
      </w:r>
      <w:r w:rsidR="00F62E32">
        <w:rPr>
          <w:rFonts w:cs="Times New Roman"/>
          <w:szCs w:val="24"/>
        </w:rPr>
        <w:t xml:space="preserve">Autoři </w:t>
      </w:r>
      <w:r w:rsidR="00071FB3">
        <w:rPr>
          <w:rFonts w:cs="Times New Roman"/>
          <w:szCs w:val="24"/>
        </w:rPr>
        <w:t>v</w:t>
      </w:r>
      <w:r>
        <w:rPr>
          <w:rFonts w:cs="Times New Roman"/>
          <w:szCs w:val="24"/>
        </w:rPr>
        <w:t>ýše uvedené zprávy</w:t>
      </w:r>
      <w:r w:rsidR="00F62E32">
        <w:rPr>
          <w:rFonts w:cs="Times New Roman"/>
          <w:szCs w:val="24"/>
        </w:rPr>
        <w:t xml:space="preserve"> zmiňují hypotézu nesouladu, </w:t>
      </w:r>
      <w:r w:rsidR="00F62E32">
        <w:rPr>
          <w:rFonts w:cs="Times New Roman"/>
          <w:szCs w:val="24"/>
        </w:rPr>
        <w:lastRenderedPageBreak/>
        <w:t>která předpokládá, že dětská obezita v rozvojových zemích je výsledkem opaku</w:t>
      </w:r>
      <w:r w:rsidR="00566326">
        <w:rPr>
          <w:rFonts w:cs="Times New Roman"/>
          <w:szCs w:val="24"/>
        </w:rPr>
        <w:t>jících se cyklů hladomoru (války</w:t>
      </w:r>
      <w:r w:rsidR="00F62E32">
        <w:rPr>
          <w:rFonts w:cs="Times New Roman"/>
          <w:szCs w:val="24"/>
        </w:rPr>
        <w:t xml:space="preserve">, migrace aj.) a následných období sytosti. </w:t>
      </w:r>
    </w:p>
    <w:p w14:paraId="6F2DEBE2" w14:textId="4561E8D7" w:rsidR="00D55A38" w:rsidRPr="005D6376" w:rsidRDefault="009A7C02" w:rsidP="005D6376">
      <w:pPr>
        <w:pStyle w:val="Bezmezer"/>
        <w:spacing w:line="360" w:lineRule="auto"/>
        <w:jc w:val="both"/>
        <w:rPr>
          <w:rFonts w:cs="Times New Roman"/>
          <w:bCs/>
          <w:color w:val="000000"/>
          <w:sz w:val="20"/>
          <w:szCs w:val="20"/>
        </w:rPr>
      </w:pPr>
      <w:r>
        <w:rPr>
          <w:rFonts w:cs="Times New Roman"/>
          <w:szCs w:val="24"/>
        </w:rPr>
        <w:t xml:space="preserve">      </w:t>
      </w:r>
      <w:r w:rsidR="00C3195E" w:rsidRPr="00C3195E">
        <w:rPr>
          <w:rFonts w:cs="Times New Roman"/>
          <w:szCs w:val="24"/>
        </w:rPr>
        <w:t xml:space="preserve">I když se zdá, že </w:t>
      </w:r>
      <w:r w:rsidR="00DC1168">
        <w:rPr>
          <w:rFonts w:cs="Times New Roman"/>
          <w:szCs w:val="24"/>
        </w:rPr>
        <w:t>se</w:t>
      </w:r>
      <w:r w:rsidR="00C3195E" w:rsidRPr="00C3195E">
        <w:rPr>
          <w:rFonts w:cs="Times New Roman"/>
          <w:szCs w:val="24"/>
        </w:rPr>
        <w:t xml:space="preserve"> dět</w:t>
      </w:r>
      <w:r w:rsidR="00DC1168">
        <w:rPr>
          <w:rFonts w:cs="Times New Roman"/>
          <w:szCs w:val="24"/>
        </w:rPr>
        <w:t>ská výživa</w:t>
      </w:r>
      <w:r w:rsidR="00365F68">
        <w:rPr>
          <w:rFonts w:cs="Times New Roman"/>
          <w:szCs w:val="24"/>
        </w:rPr>
        <w:t xml:space="preserve"> v těchto zemích</w:t>
      </w:r>
      <w:r w:rsidR="005527C9">
        <w:rPr>
          <w:rFonts w:cs="Times New Roman"/>
          <w:szCs w:val="24"/>
        </w:rPr>
        <w:t xml:space="preserve"> </w:t>
      </w:r>
      <w:r w:rsidR="00F62E32">
        <w:rPr>
          <w:rFonts w:cs="Times New Roman"/>
          <w:szCs w:val="24"/>
        </w:rPr>
        <w:t>zlepšuje</w:t>
      </w:r>
      <w:r w:rsidR="00C3195E" w:rsidRPr="00C3195E">
        <w:rPr>
          <w:rFonts w:cs="Times New Roman"/>
          <w:szCs w:val="24"/>
        </w:rPr>
        <w:t>, neznamená</w:t>
      </w:r>
      <w:r w:rsidR="005527C9">
        <w:rPr>
          <w:rFonts w:cs="Times New Roman"/>
          <w:szCs w:val="24"/>
        </w:rPr>
        <w:t xml:space="preserve"> to</w:t>
      </w:r>
      <w:r w:rsidR="00A734DA">
        <w:rPr>
          <w:rFonts w:cs="Times New Roman"/>
          <w:szCs w:val="24"/>
        </w:rPr>
        <w:t>,</w:t>
      </w:r>
      <w:r w:rsidR="00F62E32">
        <w:rPr>
          <w:rFonts w:cs="Times New Roman"/>
          <w:szCs w:val="24"/>
        </w:rPr>
        <w:t xml:space="preserve"> že míra podvýživy klesá. </w:t>
      </w:r>
      <w:r w:rsidR="00DD276D">
        <w:rPr>
          <w:rFonts w:cs="Times New Roman"/>
          <w:szCs w:val="24"/>
        </w:rPr>
        <w:t xml:space="preserve">Malý </w:t>
      </w:r>
      <w:r w:rsidR="00DC1168">
        <w:rPr>
          <w:rFonts w:cs="Times New Roman"/>
          <w:szCs w:val="24"/>
        </w:rPr>
        <w:t>vzrůst matek v těchto zemích bývá důsledkem zakrnění v důsledku ne</w:t>
      </w:r>
      <w:r w:rsidR="00A734DA">
        <w:rPr>
          <w:rFonts w:cs="Times New Roman"/>
          <w:szCs w:val="24"/>
        </w:rPr>
        <w:t xml:space="preserve">kvalitní výživy v dětství a je </w:t>
      </w:r>
      <w:r w:rsidR="00DC1168">
        <w:rPr>
          <w:rFonts w:cs="Times New Roman"/>
          <w:szCs w:val="24"/>
        </w:rPr>
        <w:t>spojen</w:t>
      </w:r>
      <w:r w:rsidR="00F62E32">
        <w:rPr>
          <w:rFonts w:cs="Times New Roman"/>
          <w:szCs w:val="24"/>
        </w:rPr>
        <w:t xml:space="preserve"> </w:t>
      </w:r>
      <w:r w:rsidR="00DC1168">
        <w:rPr>
          <w:rFonts w:cs="Times New Roman"/>
          <w:szCs w:val="24"/>
        </w:rPr>
        <w:t xml:space="preserve">s nižší porodní hmotností </w:t>
      </w:r>
      <w:r w:rsidR="00B371DD">
        <w:rPr>
          <w:rFonts w:cs="Times New Roman"/>
          <w:szCs w:val="24"/>
        </w:rPr>
        <w:t xml:space="preserve">a s vyšší nemocností </w:t>
      </w:r>
      <w:r w:rsidR="00F62E32">
        <w:rPr>
          <w:rFonts w:cs="Times New Roman"/>
          <w:szCs w:val="24"/>
        </w:rPr>
        <w:t xml:space="preserve">jejich </w:t>
      </w:r>
      <w:r w:rsidR="00ED3A89">
        <w:rPr>
          <w:rFonts w:cs="Times New Roman"/>
          <w:szCs w:val="24"/>
        </w:rPr>
        <w:t>kojenců, což přispívá k opakování nepříznivého kruhu.</w:t>
      </w:r>
      <w:r w:rsidR="00066C46">
        <w:rPr>
          <w:rFonts w:cs="Times New Roman"/>
          <w:szCs w:val="24"/>
        </w:rPr>
        <w:t xml:space="preserve"> </w:t>
      </w:r>
      <w:r w:rsidR="00ED3A89">
        <w:rPr>
          <w:rFonts w:cs="Times New Roman"/>
          <w:szCs w:val="24"/>
        </w:rPr>
        <w:t>V roce 2016 trpělo mírnou nebo vážnou podváhou na světě 75 miliónů dívek a 117 miliónů chlapců ve věku od 5 do 19 let</w:t>
      </w:r>
      <w:r w:rsidR="00342262">
        <w:rPr>
          <w:rFonts w:cs="Times New Roman"/>
          <w:szCs w:val="24"/>
        </w:rPr>
        <w:t xml:space="preserve"> (WHO, 2016)</w:t>
      </w:r>
      <w:r w:rsidR="00ED3A89">
        <w:rPr>
          <w:rFonts w:cs="Times New Roman"/>
          <w:szCs w:val="24"/>
        </w:rPr>
        <w:t xml:space="preserve">. </w:t>
      </w:r>
      <w:r w:rsidR="002401F8" w:rsidRPr="002401F8">
        <w:rPr>
          <w:rFonts w:cs="Times New Roman"/>
          <w:bCs/>
          <w:color w:val="000000"/>
        </w:rPr>
        <w:t xml:space="preserve"> </w:t>
      </w:r>
    </w:p>
    <w:p w14:paraId="047EAEBC" w14:textId="43436AB1" w:rsidR="000C405F" w:rsidRPr="00596D9A" w:rsidRDefault="005D6376" w:rsidP="000E54B8">
      <w:pPr>
        <w:spacing w:line="360" w:lineRule="auto"/>
        <w:jc w:val="both"/>
        <w:rPr>
          <w:rFonts w:cs="Times New Roman"/>
          <w:b w:val="0"/>
          <w:bCs/>
          <w:sz w:val="24"/>
          <w:szCs w:val="24"/>
        </w:rPr>
      </w:pPr>
      <w:r w:rsidRPr="00295041">
        <w:rPr>
          <w:rFonts w:cs="Times New Roman"/>
          <w:b w:val="0"/>
          <w:i/>
          <w:szCs w:val="24"/>
        </w:rPr>
        <w:t xml:space="preserve">       </w:t>
      </w:r>
      <w:r w:rsidR="0000369C" w:rsidRPr="00596D9A">
        <w:rPr>
          <w:rFonts w:cs="Times New Roman"/>
          <w:b w:val="0"/>
          <w:i/>
          <w:sz w:val="24"/>
          <w:szCs w:val="24"/>
        </w:rPr>
        <w:t xml:space="preserve">Obrázek 1 </w:t>
      </w:r>
      <w:r w:rsidR="0000369C" w:rsidRPr="00596D9A">
        <w:rPr>
          <w:rFonts w:cs="Times New Roman"/>
          <w:b w:val="0"/>
          <w:sz w:val="24"/>
          <w:szCs w:val="24"/>
        </w:rPr>
        <w:t>na další straně</w:t>
      </w:r>
      <w:r w:rsidR="0000369C" w:rsidRPr="00596D9A">
        <w:rPr>
          <w:rFonts w:cs="Times New Roman"/>
          <w:b w:val="0"/>
          <w:i/>
          <w:sz w:val="24"/>
          <w:szCs w:val="24"/>
        </w:rPr>
        <w:t xml:space="preserve"> </w:t>
      </w:r>
      <w:r w:rsidR="0000369C" w:rsidRPr="00596D9A">
        <w:rPr>
          <w:rFonts w:cs="Times New Roman"/>
          <w:b w:val="0"/>
          <w:sz w:val="24"/>
          <w:szCs w:val="24"/>
        </w:rPr>
        <w:t xml:space="preserve">ukazuje </w:t>
      </w:r>
      <w:r w:rsidR="0080004F" w:rsidRPr="00596D9A">
        <w:rPr>
          <w:rFonts w:cs="Times New Roman"/>
          <w:b w:val="0"/>
          <w:sz w:val="24"/>
          <w:szCs w:val="24"/>
        </w:rPr>
        <w:t xml:space="preserve">celosvětovou </w:t>
      </w:r>
      <w:r w:rsidR="00A734DA" w:rsidRPr="00596D9A">
        <w:rPr>
          <w:rFonts w:cs="Times New Roman"/>
          <w:b w:val="0"/>
          <w:sz w:val="24"/>
          <w:szCs w:val="24"/>
        </w:rPr>
        <w:t xml:space="preserve">prevalenci obezity a </w:t>
      </w:r>
      <w:r w:rsidR="0000369C" w:rsidRPr="00596D9A">
        <w:rPr>
          <w:rFonts w:cs="Times New Roman"/>
          <w:b w:val="0"/>
          <w:sz w:val="24"/>
          <w:szCs w:val="24"/>
        </w:rPr>
        <w:t xml:space="preserve"> mírn</w:t>
      </w:r>
      <w:r w:rsidR="00A734DA" w:rsidRPr="00596D9A">
        <w:rPr>
          <w:rFonts w:cs="Times New Roman"/>
          <w:b w:val="0"/>
          <w:sz w:val="24"/>
          <w:szCs w:val="24"/>
        </w:rPr>
        <w:t>é nebo těžké podváhy u dívek a chlapců ve věku od</w:t>
      </w:r>
      <w:r w:rsidR="0000369C" w:rsidRPr="00596D9A">
        <w:rPr>
          <w:rFonts w:cs="Times New Roman"/>
          <w:b w:val="0"/>
          <w:sz w:val="24"/>
          <w:szCs w:val="24"/>
        </w:rPr>
        <w:t xml:space="preserve"> 5</w:t>
      </w:r>
      <w:r w:rsidR="002164DA">
        <w:rPr>
          <w:rFonts w:cs="Times New Roman"/>
          <w:b w:val="0"/>
          <w:sz w:val="24"/>
          <w:szCs w:val="24"/>
        </w:rPr>
        <w:t xml:space="preserve"> </w:t>
      </w:r>
      <w:r w:rsidR="0000369C" w:rsidRPr="00596D9A">
        <w:rPr>
          <w:rFonts w:cs="Times New Roman"/>
          <w:b w:val="0"/>
          <w:sz w:val="24"/>
          <w:szCs w:val="24"/>
        </w:rPr>
        <w:t>-</w:t>
      </w:r>
      <w:r w:rsidR="002164DA">
        <w:rPr>
          <w:rFonts w:cs="Times New Roman"/>
          <w:b w:val="0"/>
          <w:sz w:val="24"/>
          <w:szCs w:val="24"/>
        </w:rPr>
        <w:t xml:space="preserve"> </w:t>
      </w:r>
      <w:r w:rsidR="0000369C" w:rsidRPr="00596D9A">
        <w:rPr>
          <w:rFonts w:cs="Times New Roman"/>
          <w:b w:val="0"/>
          <w:sz w:val="24"/>
          <w:szCs w:val="24"/>
        </w:rPr>
        <w:t xml:space="preserve">19 let. Obezita byla definována jako </w:t>
      </w:r>
      <w:r w:rsidR="00E86D71" w:rsidRPr="00596D9A">
        <w:rPr>
          <w:rFonts w:cs="Times New Roman"/>
          <w:b w:val="0"/>
          <w:sz w:val="24"/>
          <w:szCs w:val="24"/>
        </w:rPr>
        <w:t>SD</w:t>
      </w:r>
      <w:r w:rsidR="004F3277">
        <w:rPr>
          <w:rFonts w:cs="Times New Roman"/>
          <w:b w:val="0"/>
          <w:sz w:val="24"/>
          <w:szCs w:val="24"/>
        </w:rPr>
        <w:t xml:space="preserve"> </w:t>
      </w:r>
      <w:r w:rsidR="00E86D71" w:rsidRPr="00596D9A">
        <w:rPr>
          <w:rFonts w:cs="Times New Roman"/>
          <w:b w:val="0"/>
          <w:sz w:val="24"/>
          <w:szCs w:val="24"/>
        </w:rPr>
        <w:t>≥</w:t>
      </w:r>
      <w:r w:rsidR="004F3277">
        <w:rPr>
          <w:rFonts w:cs="Times New Roman"/>
          <w:b w:val="0"/>
          <w:sz w:val="24"/>
          <w:szCs w:val="24"/>
        </w:rPr>
        <w:t xml:space="preserve"> </w:t>
      </w:r>
      <w:r w:rsidR="00E86D71" w:rsidRPr="00596D9A">
        <w:rPr>
          <w:rFonts w:cs="Times New Roman"/>
          <w:b w:val="0"/>
          <w:sz w:val="24"/>
          <w:szCs w:val="24"/>
        </w:rPr>
        <w:t xml:space="preserve">2 nad střední hodnotou, střední a těžká </w:t>
      </w:r>
      <w:r w:rsidR="0000369C" w:rsidRPr="00596D9A">
        <w:rPr>
          <w:rFonts w:cs="Times New Roman"/>
          <w:b w:val="0"/>
          <w:sz w:val="24"/>
          <w:szCs w:val="24"/>
        </w:rPr>
        <w:t xml:space="preserve">podváha jako </w:t>
      </w:r>
      <w:r w:rsidR="0071603C" w:rsidRPr="00596D9A">
        <w:rPr>
          <w:rFonts w:cs="Times New Roman"/>
          <w:b w:val="0"/>
          <w:sz w:val="24"/>
          <w:szCs w:val="24"/>
        </w:rPr>
        <w:t>SD</w:t>
      </w:r>
      <w:r w:rsidR="004F3277">
        <w:rPr>
          <w:rFonts w:cs="Times New Roman"/>
          <w:b w:val="0"/>
          <w:sz w:val="24"/>
          <w:szCs w:val="24"/>
        </w:rPr>
        <w:t xml:space="preserve"> </w:t>
      </w:r>
      <w:r w:rsidR="0071603C" w:rsidRPr="00596D9A">
        <w:rPr>
          <w:rFonts w:cs="Times New Roman"/>
          <w:b w:val="0"/>
          <w:bCs/>
          <w:sz w:val="24"/>
          <w:szCs w:val="24"/>
        </w:rPr>
        <w:t>&gt;</w:t>
      </w:r>
      <w:r w:rsidR="004F3277">
        <w:rPr>
          <w:rFonts w:cs="Times New Roman"/>
          <w:b w:val="0"/>
          <w:bCs/>
          <w:sz w:val="24"/>
          <w:szCs w:val="24"/>
        </w:rPr>
        <w:t xml:space="preserve"> </w:t>
      </w:r>
      <w:r w:rsidR="00E86D71" w:rsidRPr="00596D9A">
        <w:rPr>
          <w:rFonts w:cs="Times New Roman"/>
          <w:b w:val="0"/>
          <w:sz w:val="24"/>
          <w:szCs w:val="24"/>
        </w:rPr>
        <w:t xml:space="preserve">2 pod </w:t>
      </w:r>
      <w:r w:rsidR="0000369C" w:rsidRPr="00596D9A">
        <w:rPr>
          <w:rFonts w:cs="Times New Roman"/>
          <w:b w:val="0"/>
          <w:sz w:val="24"/>
          <w:szCs w:val="24"/>
        </w:rPr>
        <w:t>střední h</w:t>
      </w:r>
      <w:r w:rsidR="002401F8" w:rsidRPr="00596D9A">
        <w:rPr>
          <w:rFonts w:cs="Times New Roman"/>
          <w:b w:val="0"/>
          <w:sz w:val="24"/>
          <w:szCs w:val="24"/>
        </w:rPr>
        <w:t xml:space="preserve">odnotou. Údaje byly získány v roce </w:t>
      </w:r>
      <w:r w:rsidR="000E54B8" w:rsidRPr="00596D9A">
        <w:rPr>
          <w:rFonts w:cs="Times New Roman"/>
          <w:b w:val="0"/>
          <w:sz w:val="24"/>
          <w:szCs w:val="24"/>
        </w:rPr>
        <w:t>2016</w:t>
      </w:r>
      <w:r w:rsidR="00001CAE" w:rsidRPr="00596D9A">
        <w:rPr>
          <w:rFonts w:cs="Times New Roman"/>
          <w:b w:val="0"/>
          <w:sz w:val="24"/>
          <w:szCs w:val="24"/>
        </w:rPr>
        <w:t xml:space="preserve"> (</w:t>
      </w:r>
      <w:r w:rsidR="000E54B8" w:rsidRPr="00596D9A">
        <w:rPr>
          <w:rFonts w:cs="Times New Roman"/>
          <w:b w:val="0"/>
          <w:bCs/>
          <w:sz w:val="24"/>
          <w:szCs w:val="24"/>
        </w:rPr>
        <w:t>NCD Risk F</w:t>
      </w:r>
      <w:r w:rsidR="00001CAE" w:rsidRPr="00596D9A">
        <w:rPr>
          <w:rFonts w:cs="Times New Roman"/>
          <w:b w:val="0"/>
          <w:bCs/>
          <w:sz w:val="24"/>
          <w:szCs w:val="24"/>
        </w:rPr>
        <w:t xml:space="preserve">actor Collaboration-NCD-RiskC, </w:t>
      </w:r>
      <w:r w:rsidR="000E54B8" w:rsidRPr="00596D9A">
        <w:rPr>
          <w:rFonts w:cs="Times New Roman"/>
          <w:b w:val="0"/>
          <w:bCs/>
          <w:sz w:val="24"/>
          <w:szCs w:val="24"/>
        </w:rPr>
        <w:t>2017).</w:t>
      </w:r>
    </w:p>
    <w:p w14:paraId="76942B99" w14:textId="77777777" w:rsidR="004228D0" w:rsidRPr="00001CAE" w:rsidRDefault="004228D0" w:rsidP="000E54B8">
      <w:pPr>
        <w:spacing w:line="360" w:lineRule="auto"/>
        <w:jc w:val="both"/>
        <w:rPr>
          <w:rFonts w:cs="Times New Roman"/>
          <w:bCs/>
          <w:szCs w:val="24"/>
        </w:rPr>
      </w:pPr>
      <w:r w:rsidRPr="0023169A">
        <w:rPr>
          <w:noProof/>
          <w:lang w:eastAsia="cs-CZ"/>
        </w:rPr>
        <w:lastRenderedPageBreak/>
        <w:drawing>
          <wp:inline distT="0" distB="0" distL="0" distR="0" wp14:anchorId="086EE752" wp14:editId="49AE70E6">
            <wp:extent cx="5578475" cy="7517080"/>
            <wp:effectExtent l="0" t="0" r="3175"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8475" cy="7517080"/>
                    </a:xfrm>
                    <a:prstGeom prst="rect">
                      <a:avLst/>
                    </a:prstGeom>
                    <a:noFill/>
                    <a:ln>
                      <a:noFill/>
                    </a:ln>
                  </pic:spPr>
                </pic:pic>
              </a:graphicData>
            </a:graphic>
          </wp:inline>
        </w:drawing>
      </w:r>
    </w:p>
    <w:p w14:paraId="2D597D6D" w14:textId="3B28937D" w:rsidR="00703BB2" w:rsidRDefault="004228D0" w:rsidP="004228D0">
      <w:pPr>
        <w:spacing w:line="360" w:lineRule="auto"/>
        <w:jc w:val="center"/>
        <w:rPr>
          <w:rFonts w:cs="Times New Roman"/>
          <w:b w:val="0"/>
          <w:bCs/>
          <w:sz w:val="20"/>
          <w:szCs w:val="20"/>
        </w:rPr>
      </w:pPr>
      <w:r w:rsidRPr="008661D2">
        <w:rPr>
          <w:rFonts w:cs="Times New Roman"/>
          <w:b w:val="0"/>
          <w:bCs/>
          <w:sz w:val="20"/>
          <w:szCs w:val="20"/>
        </w:rPr>
        <w:t>Zdroj: NCD Risk Factor Collaboration-NCD-RiskC, 2017</w:t>
      </w:r>
    </w:p>
    <w:p w14:paraId="1EAF0073" w14:textId="615A9E59" w:rsidR="005F7228" w:rsidRDefault="005F7228" w:rsidP="004228D0">
      <w:pPr>
        <w:spacing w:line="360" w:lineRule="auto"/>
        <w:jc w:val="center"/>
        <w:rPr>
          <w:rFonts w:cs="Times New Roman"/>
          <w:b w:val="0"/>
          <w:bCs/>
          <w:sz w:val="20"/>
          <w:szCs w:val="20"/>
        </w:rPr>
      </w:pPr>
    </w:p>
    <w:p w14:paraId="6C799711" w14:textId="77777777" w:rsidR="005F7228" w:rsidRPr="008661D2" w:rsidRDefault="005F7228" w:rsidP="004228D0">
      <w:pPr>
        <w:spacing w:line="360" w:lineRule="auto"/>
        <w:jc w:val="center"/>
        <w:rPr>
          <w:rFonts w:cs="Times New Roman"/>
          <w:b w:val="0"/>
          <w:bCs/>
          <w:sz w:val="20"/>
          <w:szCs w:val="20"/>
        </w:rPr>
      </w:pPr>
    </w:p>
    <w:p w14:paraId="5D2D875A" w14:textId="77777777" w:rsidR="008D7A9B" w:rsidRPr="009D72EC" w:rsidRDefault="00A702E8" w:rsidP="002B302A">
      <w:pPr>
        <w:pStyle w:val="Nadpis1"/>
        <w:numPr>
          <w:ilvl w:val="0"/>
          <w:numId w:val="2"/>
        </w:numPr>
      </w:pPr>
      <w:bookmarkStart w:id="2" w:name="_Toc50989036"/>
      <w:r w:rsidRPr="009D72EC">
        <w:lastRenderedPageBreak/>
        <w:t>N</w:t>
      </w:r>
      <w:r w:rsidR="0094737D" w:rsidRPr="009D72EC">
        <w:t xml:space="preserve">adváha a obezita </w:t>
      </w:r>
      <w:r w:rsidRPr="009D72EC">
        <w:t xml:space="preserve">u českých dětí </w:t>
      </w:r>
      <w:r w:rsidR="000433EE" w:rsidRPr="009D72EC">
        <w:t xml:space="preserve">se </w:t>
      </w:r>
      <w:r w:rsidR="0094737D" w:rsidRPr="009D72EC">
        <w:t>zřetelem k období prepubescence</w:t>
      </w:r>
      <w:bookmarkEnd w:id="2"/>
    </w:p>
    <w:p w14:paraId="36AE6FD9" w14:textId="77777777" w:rsidR="008D7A9B" w:rsidRDefault="008D7A9B" w:rsidP="008D7A9B">
      <w:pPr>
        <w:pStyle w:val="Default"/>
        <w:spacing w:line="360" w:lineRule="auto"/>
        <w:ind w:left="720"/>
        <w:jc w:val="both"/>
        <w:rPr>
          <w:b/>
          <w:sz w:val="28"/>
          <w:szCs w:val="28"/>
        </w:rPr>
      </w:pPr>
    </w:p>
    <w:p w14:paraId="5D059DBD" w14:textId="382335A7" w:rsidR="006D2C1F" w:rsidRPr="00FF4E0A" w:rsidRDefault="00123696" w:rsidP="006D2C1F">
      <w:pPr>
        <w:pStyle w:val="Default"/>
        <w:spacing w:line="360" w:lineRule="auto"/>
        <w:jc w:val="both"/>
        <w:rPr>
          <w:color w:val="auto"/>
        </w:rPr>
      </w:pPr>
      <w:r>
        <w:t xml:space="preserve">      </w:t>
      </w:r>
      <w:r w:rsidR="006D2C1F">
        <w:t xml:space="preserve">Vývoj prevalence dětské obezity na území současné České republiky prodělal během historie výrazné změny. Měření  školních dětí na konci 19. století prokázalo </w:t>
      </w:r>
      <w:r w:rsidR="00C07F2A">
        <w:t>nižší průměrnou hodnotu</w:t>
      </w:r>
      <w:r w:rsidR="006D2C1F">
        <w:t xml:space="preserve"> BMI u školních dětí a výskyt nadváhy a obezity byl velmi </w:t>
      </w:r>
      <w:r w:rsidR="006D2C1F" w:rsidRPr="00FF4E0A">
        <w:rPr>
          <w:color w:val="auto"/>
        </w:rPr>
        <w:t>omezený</w:t>
      </w:r>
      <w:r w:rsidR="00C07F2A" w:rsidRPr="00FF4E0A">
        <w:rPr>
          <w:color w:val="auto"/>
        </w:rPr>
        <w:t xml:space="preserve"> (</w:t>
      </w:r>
      <w:r w:rsidR="00FF4E0A" w:rsidRPr="00FF4E0A">
        <w:rPr>
          <w:color w:val="auto"/>
        </w:rPr>
        <w:t xml:space="preserve">Kunešová, in </w:t>
      </w:r>
      <w:r w:rsidR="00C07F2A" w:rsidRPr="00FF4E0A">
        <w:rPr>
          <w:color w:val="auto"/>
        </w:rPr>
        <w:t>Kunešová et al., 2016</w:t>
      </w:r>
      <w:r w:rsidR="00FF4E0A" w:rsidRPr="00FF4E0A">
        <w:rPr>
          <w:color w:val="auto"/>
        </w:rPr>
        <w:t xml:space="preserve">, </w:t>
      </w:r>
      <w:r w:rsidR="00FF4E0A" w:rsidRPr="00510448">
        <w:rPr>
          <w:color w:val="auto"/>
        </w:rPr>
        <w:t>9-15</w:t>
      </w:r>
      <w:r w:rsidR="004228D0" w:rsidRPr="00510448">
        <w:rPr>
          <w:color w:val="auto"/>
        </w:rPr>
        <w:t>).</w:t>
      </w:r>
      <w:r w:rsidR="006D2C1F" w:rsidRPr="00510448">
        <w:rPr>
          <w:color w:val="auto"/>
        </w:rPr>
        <w:t xml:space="preserve"> </w:t>
      </w:r>
      <w:r w:rsidR="006D2C1F" w:rsidRPr="00FF4E0A">
        <w:rPr>
          <w:color w:val="auto"/>
        </w:rPr>
        <w:t xml:space="preserve">Jak v následující kapitole uvidíme, tato situace se od </w:t>
      </w:r>
      <w:r w:rsidR="001257CF" w:rsidRPr="00FF4E0A">
        <w:rPr>
          <w:color w:val="auto"/>
        </w:rPr>
        <w:t>těchto časů</w:t>
      </w:r>
      <w:r w:rsidR="006D2C1F" w:rsidRPr="00FF4E0A">
        <w:rPr>
          <w:color w:val="auto"/>
        </w:rPr>
        <w:t xml:space="preserve"> velmi změnila</w:t>
      </w:r>
      <w:r w:rsidR="009E4C4D" w:rsidRPr="00FF4E0A">
        <w:rPr>
          <w:color w:val="auto"/>
        </w:rPr>
        <w:t>.</w:t>
      </w:r>
      <w:r w:rsidR="00E71979" w:rsidRPr="00FF4E0A">
        <w:rPr>
          <w:color w:val="auto"/>
        </w:rPr>
        <w:t xml:space="preserve"> </w:t>
      </w:r>
    </w:p>
    <w:p w14:paraId="05FD451F" w14:textId="77777777" w:rsidR="00E15BB1" w:rsidRDefault="00C07F2A" w:rsidP="00054863">
      <w:pPr>
        <w:pStyle w:val="Default"/>
        <w:spacing w:line="360" w:lineRule="auto"/>
        <w:jc w:val="both"/>
      </w:pPr>
      <w:r>
        <w:t xml:space="preserve">      </w:t>
      </w:r>
      <w:r w:rsidR="00E71979">
        <w:t xml:space="preserve">V dalším textu se </w:t>
      </w:r>
      <w:r>
        <w:t xml:space="preserve">zaměříme na vývoj prevalence dětské nadváhy a obezity v naší zemi od roku 1951 </w:t>
      </w:r>
      <w:r w:rsidRPr="009F2163">
        <w:rPr>
          <w:color w:val="auto"/>
        </w:rPr>
        <w:t>do roku 2018</w:t>
      </w:r>
      <w:r>
        <w:t xml:space="preserve">. Poznatky budou jen orientačně doplněny údaji o současné prevalenci dětské podváhy a  o nadváze a obezitě u české dospělé populace. </w:t>
      </w:r>
    </w:p>
    <w:p w14:paraId="3B81478F" w14:textId="677E5FEB" w:rsidR="00A702E8" w:rsidRDefault="00E15BB1" w:rsidP="00054863">
      <w:pPr>
        <w:pStyle w:val="Default"/>
        <w:spacing w:line="360" w:lineRule="auto"/>
        <w:jc w:val="both"/>
      </w:pPr>
      <w:r>
        <w:t xml:space="preserve">      </w:t>
      </w:r>
      <w:r w:rsidR="00C07F2A">
        <w:t>Závěr první kapitoly bude shrnutím současných vědomostí o zdravotních a psychosociálních aspektech nad</w:t>
      </w:r>
      <w:r w:rsidR="00960436">
        <w:t xml:space="preserve">váhy a obezity. Zvláštní zřetel budeme věnovat období, </w:t>
      </w:r>
      <w:r w:rsidR="00A9352C">
        <w:t>které je označováno jako prepubescence</w:t>
      </w:r>
      <w:r w:rsidR="00960436">
        <w:t>. Tato vývojová etapa je někdy také nazývána</w:t>
      </w:r>
      <w:r w:rsidR="00E71979">
        <w:t xml:space="preserve"> „</w:t>
      </w:r>
      <w:r w:rsidR="00A9352C">
        <w:t>pozdní střední dětství</w:t>
      </w:r>
      <w:r w:rsidR="00E71979">
        <w:t>“</w:t>
      </w:r>
      <w:r w:rsidR="00A9352C">
        <w:t xml:space="preserve"> a probíhá mezi 10., 11. a 12. rokem života (Thorová, 2015). </w:t>
      </w:r>
    </w:p>
    <w:p w14:paraId="69A30201" w14:textId="77777777" w:rsidR="006C0585" w:rsidRPr="00054863" w:rsidRDefault="006C0585" w:rsidP="00054863">
      <w:pPr>
        <w:pStyle w:val="Default"/>
        <w:spacing w:line="360" w:lineRule="auto"/>
        <w:jc w:val="both"/>
        <w:rPr>
          <w:b/>
          <w:sz w:val="28"/>
          <w:szCs w:val="28"/>
        </w:rPr>
      </w:pPr>
    </w:p>
    <w:p w14:paraId="2D90BE06" w14:textId="54ACB4BC" w:rsidR="009B7983" w:rsidRPr="00C61503" w:rsidRDefault="008152BC" w:rsidP="007D69B9">
      <w:pPr>
        <w:pStyle w:val="Nadpis2"/>
      </w:pPr>
      <w:bookmarkStart w:id="3" w:name="_Toc50989037"/>
      <w:r>
        <w:t>1.1</w:t>
      </w:r>
      <w:r w:rsidR="008D5D5E">
        <w:t xml:space="preserve"> </w:t>
      </w:r>
      <w:r w:rsidR="009B7983" w:rsidRPr="00C61503">
        <w:t xml:space="preserve">Vývoj prevalence </w:t>
      </w:r>
      <w:r w:rsidR="009B7983" w:rsidRPr="001A7DEB">
        <w:t>nadváhy a obezity u dětí v ČR od roku 1951 do současnosti</w:t>
      </w:r>
      <w:bookmarkEnd w:id="3"/>
    </w:p>
    <w:p w14:paraId="24D6C7F8" w14:textId="77777777" w:rsidR="006C0585" w:rsidRPr="00BD3A69" w:rsidRDefault="006C0585" w:rsidP="006C0585">
      <w:pPr>
        <w:pStyle w:val="Default"/>
        <w:spacing w:line="360" w:lineRule="auto"/>
        <w:ind w:left="1080"/>
        <w:jc w:val="both"/>
        <w:rPr>
          <w:b/>
          <w:sz w:val="28"/>
          <w:szCs w:val="28"/>
        </w:rPr>
      </w:pPr>
    </w:p>
    <w:p w14:paraId="5EC23C20" w14:textId="22AA2D17" w:rsidR="00D56C26" w:rsidRDefault="002906ED" w:rsidP="00BD5099">
      <w:pPr>
        <w:pStyle w:val="Default"/>
        <w:spacing w:line="360" w:lineRule="auto"/>
        <w:jc w:val="both"/>
        <w:rPr>
          <w:color w:val="000000" w:themeColor="text1"/>
        </w:rPr>
      </w:pPr>
      <w:r>
        <w:rPr>
          <w:color w:val="000000" w:themeColor="text1"/>
        </w:rPr>
        <w:t xml:space="preserve">      </w:t>
      </w:r>
      <w:r w:rsidR="00A82860" w:rsidRPr="007660E4">
        <w:rPr>
          <w:color w:val="000000" w:themeColor="text1"/>
        </w:rPr>
        <w:t xml:space="preserve">Vzrůstající </w:t>
      </w:r>
      <w:r w:rsidR="00C15E24" w:rsidRPr="007660E4">
        <w:rPr>
          <w:color w:val="000000" w:themeColor="text1"/>
        </w:rPr>
        <w:t>počty  dětské nadváhy a</w:t>
      </w:r>
      <w:r w:rsidR="00A60D82" w:rsidRPr="007660E4">
        <w:rPr>
          <w:color w:val="000000" w:themeColor="text1"/>
        </w:rPr>
        <w:t xml:space="preserve"> obezity, k nimž začalo docházet</w:t>
      </w:r>
      <w:r w:rsidR="009B7983" w:rsidRPr="007660E4">
        <w:rPr>
          <w:color w:val="000000" w:themeColor="text1"/>
        </w:rPr>
        <w:t xml:space="preserve"> v průběhu několika p</w:t>
      </w:r>
      <w:r w:rsidR="007660E4">
        <w:rPr>
          <w:color w:val="000000" w:themeColor="text1"/>
        </w:rPr>
        <w:t>o</w:t>
      </w:r>
      <w:r w:rsidR="00D56C26">
        <w:rPr>
          <w:color w:val="000000" w:themeColor="text1"/>
        </w:rPr>
        <w:t>sledních desetiletí, vyvolávaly </w:t>
      </w:r>
      <w:r w:rsidR="00295E05">
        <w:rPr>
          <w:color w:val="000000" w:themeColor="text1"/>
        </w:rPr>
        <w:t xml:space="preserve">od svého počátku </w:t>
      </w:r>
      <w:r w:rsidR="00D56C26">
        <w:rPr>
          <w:color w:val="000000" w:themeColor="text1"/>
        </w:rPr>
        <w:t>obavy</w:t>
      </w:r>
      <w:r w:rsidR="00FD5260">
        <w:rPr>
          <w:color w:val="000000" w:themeColor="text1"/>
        </w:rPr>
        <w:t xml:space="preserve"> ze zvýšené nemocnosti</w:t>
      </w:r>
      <w:r w:rsidR="00BB7BB5">
        <w:rPr>
          <w:color w:val="000000" w:themeColor="text1"/>
        </w:rPr>
        <w:t xml:space="preserve">, s níž </w:t>
      </w:r>
      <w:r w:rsidR="00E44305">
        <w:rPr>
          <w:color w:val="000000" w:themeColor="text1"/>
        </w:rPr>
        <w:t xml:space="preserve">bývá </w:t>
      </w:r>
      <w:r w:rsidR="00BB7BB5">
        <w:rPr>
          <w:color w:val="000000" w:themeColor="text1"/>
        </w:rPr>
        <w:t xml:space="preserve"> obezita dospělých</w:t>
      </w:r>
      <w:r w:rsidR="00E44305">
        <w:rPr>
          <w:color w:val="000000" w:themeColor="text1"/>
        </w:rPr>
        <w:t xml:space="preserve"> spojena</w:t>
      </w:r>
      <w:r w:rsidR="00BB7BB5">
        <w:rPr>
          <w:color w:val="000000" w:themeColor="text1"/>
        </w:rPr>
        <w:t xml:space="preserve">. </w:t>
      </w:r>
      <w:r w:rsidR="007660E4">
        <w:rPr>
          <w:color w:val="000000" w:themeColor="text1"/>
        </w:rPr>
        <w:t>Odhaduje se, že více než 60</w:t>
      </w:r>
      <w:r w:rsidR="007E56DF">
        <w:rPr>
          <w:color w:val="000000" w:themeColor="text1"/>
        </w:rPr>
        <w:t xml:space="preserve"> </w:t>
      </w:r>
      <w:r w:rsidR="007660E4">
        <w:rPr>
          <w:color w:val="000000" w:themeColor="text1"/>
        </w:rPr>
        <w:t>% dětí s nadváhou před pubertou bude</w:t>
      </w:r>
      <w:r w:rsidR="00DB1F07">
        <w:rPr>
          <w:color w:val="000000" w:themeColor="text1"/>
        </w:rPr>
        <w:t xml:space="preserve"> mít nadváhu v rané dospělosti </w:t>
      </w:r>
      <w:r w:rsidR="00DD50F6" w:rsidRPr="007660E4">
        <w:rPr>
          <w:color w:val="000000" w:themeColor="text1"/>
        </w:rPr>
        <w:t>(</w:t>
      </w:r>
      <w:r w:rsidR="007660E4">
        <w:rPr>
          <w:color w:val="000000" w:themeColor="text1"/>
        </w:rPr>
        <w:t>WHO</w:t>
      </w:r>
      <w:r w:rsidR="0088316D" w:rsidRPr="007660E4">
        <w:rPr>
          <w:color w:val="000000" w:themeColor="text1"/>
        </w:rPr>
        <w:t>, 2020</w:t>
      </w:r>
      <w:r w:rsidR="00DD50F6" w:rsidRPr="007660E4">
        <w:rPr>
          <w:color w:val="000000" w:themeColor="text1"/>
        </w:rPr>
        <w:t>)</w:t>
      </w:r>
      <w:r w:rsidR="00F77E36" w:rsidRPr="007660E4">
        <w:rPr>
          <w:color w:val="000000" w:themeColor="text1"/>
        </w:rPr>
        <w:t xml:space="preserve">. </w:t>
      </w:r>
    </w:p>
    <w:p w14:paraId="5C8978F5" w14:textId="6FF3E096" w:rsidR="0088316D" w:rsidRPr="009F2163" w:rsidRDefault="00E8207B" w:rsidP="00BD5099">
      <w:pPr>
        <w:pStyle w:val="Default"/>
        <w:spacing w:line="360" w:lineRule="auto"/>
        <w:jc w:val="both"/>
        <w:rPr>
          <w:color w:val="auto"/>
        </w:rPr>
      </w:pPr>
      <w:r>
        <w:rPr>
          <w:color w:val="000000" w:themeColor="text1"/>
        </w:rPr>
        <w:t xml:space="preserve">      </w:t>
      </w:r>
      <w:r w:rsidR="00A82860" w:rsidRPr="009B7983">
        <w:rPr>
          <w:color w:val="000000" w:themeColor="text1"/>
        </w:rPr>
        <w:t xml:space="preserve">Zprávy </w:t>
      </w:r>
      <w:r w:rsidR="00A60D82">
        <w:t>o</w:t>
      </w:r>
      <w:r w:rsidR="00C15E24">
        <w:t xml:space="preserve"> </w:t>
      </w:r>
      <w:r w:rsidR="00D56C26">
        <w:t xml:space="preserve">tomto </w:t>
      </w:r>
      <w:r w:rsidR="00E04A0C">
        <w:t>t</w:t>
      </w:r>
      <w:r w:rsidR="00C15E24">
        <w:t xml:space="preserve">rendu vedly </w:t>
      </w:r>
      <w:r w:rsidR="00D56C26">
        <w:t xml:space="preserve">již </w:t>
      </w:r>
      <w:r w:rsidR="00C15E24">
        <w:t xml:space="preserve">v roce 1999 </w:t>
      </w:r>
      <w:r w:rsidR="00A47002">
        <w:t xml:space="preserve">k </w:t>
      </w:r>
      <w:r w:rsidR="00A82860">
        <w:t>e</w:t>
      </w:r>
      <w:r w:rsidR="00520FCF">
        <w:t>pidemiologické</w:t>
      </w:r>
      <w:r w:rsidR="00A47002">
        <w:t xml:space="preserve"> studii realizované v rámci </w:t>
      </w:r>
      <w:r w:rsidR="00B3790D">
        <w:t>I</w:t>
      </w:r>
      <w:r w:rsidR="00A47002">
        <w:t xml:space="preserve">nterní grantové agentury Ministerstva zdravotnictví </w:t>
      </w:r>
      <w:r w:rsidR="00B3790D" w:rsidRPr="009A6672">
        <w:t>Č</w:t>
      </w:r>
      <w:r w:rsidR="00A47002">
        <w:t>eské republiky</w:t>
      </w:r>
      <w:r w:rsidR="00B3790D">
        <w:t xml:space="preserve"> </w:t>
      </w:r>
      <w:r w:rsidR="006822D8">
        <w:t>„</w:t>
      </w:r>
      <w:r w:rsidR="006822D8" w:rsidRPr="009A6672">
        <w:t>Prev</w:t>
      </w:r>
      <w:r w:rsidR="006822D8">
        <w:t>alen</w:t>
      </w:r>
      <w:r w:rsidR="006822D8" w:rsidRPr="009A6672">
        <w:t>ce obezity v dětském věku a jejích me</w:t>
      </w:r>
      <w:r w:rsidR="006822D8">
        <w:t>tabolických následků“</w:t>
      </w:r>
      <w:r w:rsidR="00A82860">
        <w:t xml:space="preserve"> </w:t>
      </w:r>
      <w:r w:rsidR="006B2432">
        <w:t>(Vignerová</w:t>
      </w:r>
      <w:r w:rsidR="00DD50F6">
        <w:t xml:space="preserve"> </w:t>
      </w:r>
      <w:r w:rsidR="00DD50F6" w:rsidRPr="00B0138E">
        <w:t>&amp;</w:t>
      </w:r>
      <w:r w:rsidR="00DD50F6">
        <w:t xml:space="preserve"> Bláha, 2001).</w:t>
      </w:r>
      <w:r w:rsidR="0088316D">
        <w:t xml:space="preserve"> Grafy tělesné výšky, </w:t>
      </w:r>
      <w:r w:rsidR="0088316D" w:rsidRPr="005A1949">
        <w:t>hmotnostně-výškové</w:t>
      </w:r>
      <w:r w:rsidR="0088316D">
        <w:t xml:space="preserve">ho poměru, BMI aj., bez nichž by se studie nemohla uskutečnit, byly </w:t>
      </w:r>
      <w:r w:rsidR="0088316D" w:rsidRPr="005A1949">
        <w:t xml:space="preserve"> </w:t>
      </w:r>
      <w:r w:rsidR="0088316D">
        <w:t xml:space="preserve">získány na základě výsledků </w:t>
      </w:r>
      <w:r w:rsidR="00F63557">
        <w:t>5</w:t>
      </w:r>
      <w:r w:rsidR="0088316D" w:rsidRPr="005A1949">
        <w:t xml:space="preserve">. </w:t>
      </w:r>
      <w:r w:rsidR="00D03D99" w:rsidRPr="005A1949">
        <w:t>Celostátního antropologického výzkumu (</w:t>
      </w:r>
      <w:r w:rsidR="00D03D99">
        <w:t xml:space="preserve">dále </w:t>
      </w:r>
      <w:r w:rsidR="00D03D99" w:rsidRPr="005A1949">
        <w:t>CAV) z roku 1991 v Českých zemích a na Sl</w:t>
      </w:r>
      <w:r w:rsidR="00D03D99">
        <w:t>ovensku. CAV pro</w:t>
      </w:r>
      <w:r w:rsidR="0088316D">
        <w:t xml:space="preserve">bíhaly </w:t>
      </w:r>
      <w:r w:rsidR="0088316D" w:rsidRPr="005A1949">
        <w:t>v naší zem</w:t>
      </w:r>
      <w:r w:rsidR="0088316D">
        <w:t xml:space="preserve">i od roku 1951 každých deset let. </w:t>
      </w:r>
      <w:r w:rsidR="00A96E39">
        <w:t xml:space="preserve">Současně používané grafy vycházejí z hodnot 5. a 6. CAV dětí </w:t>
      </w:r>
      <w:r w:rsidR="00456BFA">
        <w:t xml:space="preserve">a mládeže z let 1991 a  2001 </w:t>
      </w:r>
      <w:r w:rsidR="00456BFA" w:rsidRPr="009F2163">
        <w:rPr>
          <w:color w:val="auto"/>
        </w:rPr>
        <w:t xml:space="preserve">(Lhotská, Bláha, </w:t>
      </w:r>
      <w:r w:rsidR="00877077" w:rsidRPr="009F2163">
        <w:rPr>
          <w:color w:val="auto"/>
        </w:rPr>
        <w:t xml:space="preserve">&amp; </w:t>
      </w:r>
      <w:r w:rsidR="00456BFA" w:rsidRPr="009F2163">
        <w:rPr>
          <w:color w:val="auto"/>
        </w:rPr>
        <w:t>Vignerová, et al., 1993).</w:t>
      </w:r>
    </w:p>
    <w:p w14:paraId="04CDDB61" w14:textId="2B752AEC" w:rsidR="00403D2D" w:rsidRPr="008D7A9B" w:rsidRDefault="00DE56AD" w:rsidP="008D7A9B">
      <w:pPr>
        <w:pStyle w:val="Default"/>
        <w:spacing w:line="360" w:lineRule="auto"/>
        <w:jc w:val="both"/>
        <w:rPr>
          <w:b/>
          <w:sz w:val="28"/>
          <w:szCs w:val="28"/>
        </w:rPr>
      </w:pPr>
      <w:r>
        <w:t xml:space="preserve">      </w:t>
      </w:r>
      <w:r w:rsidR="009B7983">
        <w:t xml:space="preserve">V dalším textu přinášíme </w:t>
      </w:r>
      <w:r w:rsidR="005356B4">
        <w:t xml:space="preserve">výsledky </w:t>
      </w:r>
      <w:r w:rsidR="00A60D82">
        <w:t xml:space="preserve">výše zmíněné epidemiologické studie, </w:t>
      </w:r>
      <w:r w:rsidR="007528C2">
        <w:t xml:space="preserve">výsledky některých </w:t>
      </w:r>
      <w:r w:rsidR="00054863">
        <w:t>CAV</w:t>
      </w:r>
      <w:r w:rsidR="00BC2AFC">
        <w:t xml:space="preserve"> nebo</w:t>
      </w:r>
      <w:r w:rsidR="00054863">
        <w:t xml:space="preserve"> také jiných </w:t>
      </w:r>
      <w:r w:rsidR="00C66940">
        <w:t xml:space="preserve">výzkumů, které </w:t>
      </w:r>
      <w:r w:rsidR="002D2E7B">
        <w:t xml:space="preserve">se zabývaly prevalencí </w:t>
      </w:r>
      <w:r w:rsidR="00BD5099">
        <w:t xml:space="preserve">nadváhy a obezity a </w:t>
      </w:r>
      <w:r w:rsidR="00B3790D">
        <w:t>od roku</w:t>
      </w:r>
      <w:r w:rsidR="00BD5099">
        <w:t xml:space="preserve"> 1951 </w:t>
      </w:r>
      <w:r w:rsidR="00C66940">
        <w:t xml:space="preserve">do současnosti. </w:t>
      </w:r>
      <w:r w:rsidR="00522C8E">
        <w:t>Po roce 1993,</w:t>
      </w:r>
      <w:r w:rsidR="00D370E1">
        <w:t xml:space="preserve"> kdy došlo k rozdělení </w:t>
      </w:r>
      <w:r w:rsidR="00D370E1" w:rsidRPr="00530BC1">
        <w:rPr>
          <w:color w:val="auto"/>
        </w:rPr>
        <w:t>Československa</w:t>
      </w:r>
      <w:r w:rsidR="00522C8E" w:rsidRPr="00530BC1">
        <w:rPr>
          <w:color w:val="auto"/>
        </w:rPr>
        <w:t xml:space="preserve">, </w:t>
      </w:r>
      <w:r w:rsidR="00522C8E">
        <w:t xml:space="preserve">se uskutečnil poslední, tj. 6. CAV, který proběhl v roce 2001 už jen v České republice. </w:t>
      </w:r>
      <w:r w:rsidR="00BD5099">
        <w:t xml:space="preserve">Získané </w:t>
      </w:r>
      <w:r w:rsidR="00BD5099">
        <w:lastRenderedPageBreak/>
        <w:t>informace předkládáme ve sledu od nejmladších dětí po starší</w:t>
      </w:r>
      <w:r w:rsidR="009B7983">
        <w:t xml:space="preserve"> věk</w:t>
      </w:r>
      <w:r w:rsidR="00F26A46">
        <w:t xml:space="preserve">. V některých případech se nám nepodařilo </w:t>
      </w:r>
      <w:r w:rsidR="00BD5099">
        <w:t>dodržet přirozenou časovou následnost výzkumů a</w:t>
      </w:r>
      <w:r w:rsidR="00F26A46">
        <w:t xml:space="preserve"> předkládané informace se z výše</w:t>
      </w:r>
      <w:r w:rsidR="00BD5099">
        <w:t xml:space="preserve"> zmíněných perspektiv prolínají.</w:t>
      </w:r>
      <w:r w:rsidR="00522C8E">
        <w:t xml:space="preserve"> </w:t>
      </w:r>
    </w:p>
    <w:p w14:paraId="6865BF33" w14:textId="52B91B1C" w:rsidR="00BD645E" w:rsidRDefault="00403D2D" w:rsidP="00C45F60">
      <w:pPr>
        <w:pStyle w:val="Default"/>
        <w:spacing w:line="360" w:lineRule="auto"/>
        <w:jc w:val="both"/>
        <w:rPr>
          <w:color w:val="00B0F0"/>
        </w:rPr>
      </w:pPr>
      <w:r w:rsidRPr="00ED47A3">
        <w:rPr>
          <w:color w:val="auto"/>
        </w:rPr>
        <w:t xml:space="preserve"> </w:t>
      </w:r>
      <w:r w:rsidR="00522C8E" w:rsidRPr="00ED47A3">
        <w:rPr>
          <w:color w:val="auto"/>
        </w:rPr>
        <w:t xml:space="preserve">      </w:t>
      </w:r>
      <w:r w:rsidR="00ED47A3" w:rsidRPr="00ED47A3">
        <w:rPr>
          <w:i/>
          <w:color w:val="auto"/>
        </w:rPr>
        <w:t>Tabulka 2</w:t>
      </w:r>
      <w:r w:rsidR="00CF7B07" w:rsidRPr="00ED47A3">
        <w:rPr>
          <w:i/>
          <w:color w:val="auto"/>
        </w:rPr>
        <w:t xml:space="preserve"> </w:t>
      </w:r>
      <w:r w:rsidR="00C119FE" w:rsidRPr="00ED47A3">
        <w:rPr>
          <w:color w:val="auto"/>
        </w:rPr>
        <w:t xml:space="preserve">nás </w:t>
      </w:r>
      <w:r w:rsidR="00C45F60" w:rsidRPr="00C119FE">
        <w:t>seznamuje</w:t>
      </w:r>
      <w:r w:rsidR="0052756B">
        <w:t xml:space="preserve"> </w:t>
      </w:r>
      <w:r w:rsidR="00C119FE">
        <w:t xml:space="preserve"> </w:t>
      </w:r>
      <w:r w:rsidR="00C45F60">
        <w:t>s výsledky 6. CAV</w:t>
      </w:r>
      <w:r w:rsidR="00BC2AFC">
        <w:t xml:space="preserve"> a to</w:t>
      </w:r>
      <w:r w:rsidR="00C45F60">
        <w:t xml:space="preserve"> </w:t>
      </w:r>
      <w:r w:rsidR="00E90EE3">
        <w:t>u českých dětí a dospívajících ve věku od 3 do 18 let</w:t>
      </w:r>
      <w:r w:rsidR="00956A33" w:rsidRPr="00956A33">
        <w:rPr>
          <w:rStyle w:val="Hypertextovodkaz"/>
          <w:color w:val="auto"/>
          <w:u w:val="none"/>
        </w:rPr>
        <w:t xml:space="preserve"> </w:t>
      </w:r>
      <w:r w:rsidR="00853FF6">
        <w:rPr>
          <w:rStyle w:val="Hypertextovodkaz"/>
          <w:color w:val="auto"/>
          <w:u w:val="none"/>
        </w:rPr>
        <w:t xml:space="preserve">(Vignerová, Riedlová, </w:t>
      </w:r>
      <w:r w:rsidR="00CC018B" w:rsidRPr="00B0138E">
        <w:t>&amp;</w:t>
      </w:r>
      <w:r w:rsidR="00CC018B">
        <w:t xml:space="preserve"> </w:t>
      </w:r>
      <w:r w:rsidR="00853FF6">
        <w:rPr>
          <w:rStyle w:val="Hypertextovodkaz"/>
          <w:color w:val="auto"/>
          <w:u w:val="none"/>
        </w:rPr>
        <w:t>Bláha et al., 2006)</w:t>
      </w:r>
      <w:r w:rsidR="00956A33" w:rsidRPr="00C66701">
        <w:rPr>
          <w:rStyle w:val="Hypertextovodkaz"/>
          <w:color w:val="auto"/>
          <w:u w:val="none"/>
        </w:rPr>
        <w:t>.</w:t>
      </w:r>
      <w:r w:rsidR="00E90EE3">
        <w:t xml:space="preserve"> </w:t>
      </w:r>
      <w:r w:rsidR="00DB1261">
        <w:t>Uváděné hodnoty byly vztaženy k referenčním údajům pro českou populaci</w:t>
      </w:r>
      <w:r w:rsidR="00E07E59">
        <w:t>.</w:t>
      </w:r>
    </w:p>
    <w:p w14:paraId="2264F2C0" w14:textId="77777777" w:rsidR="0086007E" w:rsidRPr="00BD645E" w:rsidRDefault="0086007E" w:rsidP="00C45F60">
      <w:pPr>
        <w:pStyle w:val="Default"/>
        <w:spacing w:line="360" w:lineRule="auto"/>
        <w:jc w:val="both"/>
        <w:rPr>
          <w:color w:val="00B0F0"/>
        </w:rPr>
      </w:pPr>
    </w:p>
    <w:p w14:paraId="3C5DDC50" w14:textId="7EEBE8BC" w:rsidR="00484B2A" w:rsidRPr="009F2163" w:rsidRDefault="00ED47A3" w:rsidP="004748B9">
      <w:pPr>
        <w:pStyle w:val="Default"/>
        <w:spacing w:line="360" w:lineRule="auto"/>
        <w:jc w:val="center"/>
      </w:pPr>
      <w:r w:rsidRPr="00ED47A3">
        <w:rPr>
          <w:i/>
          <w:color w:val="auto"/>
        </w:rPr>
        <w:t>Tabulka 2</w:t>
      </w:r>
      <w:r w:rsidR="00296104" w:rsidRPr="00ED47A3">
        <w:rPr>
          <w:color w:val="auto"/>
        </w:rPr>
        <w:t xml:space="preserve"> </w:t>
      </w:r>
      <w:r w:rsidR="00296104" w:rsidRPr="009F2163">
        <w:t xml:space="preserve">Podíl českých dětí a dospívajících </w:t>
      </w:r>
      <w:r w:rsidR="00E90EE3" w:rsidRPr="009F2163">
        <w:t xml:space="preserve">ve věku od 3 do 18 let </w:t>
      </w:r>
      <w:r w:rsidR="00296104" w:rsidRPr="009F2163">
        <w:t>s nadměrnou hmotností, obezitou a nízkou hmotností v roce 2001</w:t>
      </w:r>
    </w:p>
    <w:tbl>
      <w:tblPr>
        <w:tblStyle w:val="Mkatabulky"/>
        <w:tblpPr w:leftFromText="141" w:rightFromText="141" w:vertAnchor="text" w:horzAnchor="margin" w:tblpXSpec="center" w:tblpY="400"/>
        <w:tblW w:w="8180" w:type="dxa"/>
        <w:tblLook w:val="04A0" w:firstRow="1" w:lastRow="0" w:firstColumn="1" w:lastColumn="0" w:noHBand="0" w:noVBand="1"/>
      </w:tblPr>
      <w:tblGrid>
        <w:gridCol w:w="950"/>
        <w:gridCol w:w="230"/>
        <w:gridCol w:w="222"/>
        <w:gridCol w:w="1046"/>
        <w:gridCol w:w="1126"/>
        <w:gridCol w:w="1106"/>
        <w:gridCol w:w="222"/>
        <w:gridCol w:w="1046"/>
        <w:gridCol w:w="1126"/>
        <w:gridCol w:w="1106"/>
      </w:tblGrid>
      <w:tr w:rsidR="002605DB" w14:paraId="7BA5F65B" w14:textId="77777777" w:rsidTr="002605DB">
        <w:trPr>
          <w:trHeight w:val="165"/>
        </w:trPr>
        <w:tc>
          <w:tcPr>
            <w:tcW w:w="1418" w:type="dxa"/>
            <w:gridSpan w:val="2"/>
            <w:tcBorders>
              <w:left w:val="single" w:sz="4" w:space="0" w:color="FFFFFF"/>
              <w:bottom w:val="single" w:sz="4" w:space="0" w:color="FFFFFF"/>
              <w:right w:val="single" w:sz="4" w:space="0" w:color="FFFFFF"/>
            </w:tcBorders>
            <w:vAlign w:val="center"/>
          </w:tcPr>
          <w:p w14:paraId="27846690" w14:textId="77777777" w:rsidR="008B3F94" w:rsidRPr="0041745C" w:rsidRDefault="008B3F94" w:rsidP="005446C4">
            <w:pPr>
              <w:pStyle w:val="Bezmezer"/>
              <w:spacing w:line="276" w:lineRule="auto"/>
              <w:jc w:val="center"/>
              <w:rPr>
                <w:sz w:val="20"/>
                <w:szCs w:val="20"/>
              </w:rPr>
            </w:pPr>
          </w:p>
        </w:tc>
        <w:tc>
          <w:tcPr>
            <w:tcW w:w="220" w:type="dxa"/>
            <w:tcBorders>
              <w:left w:val="single" w:sz="4" w:space="0" w:color="FFFFFF"/>
              <w:bottom w:val="single" w:sz="4" w:space="0" w:color="FFFFFF"/>
              <w:right w:val="single" w:sz="4" w:space="0" w:color="FFFFFF"/>
            </w:tcBorders>
          </w:tcPr>
          <w:p w14:paraId="1D5F7CC1" w14:textId="77777777" w:rsidR="008B3F94" w:rsidRPr="0041745C" w:rsidRDefault="008B3F94" w:rsidP="005446C4">
            <w:pPr>
              <w:pStyle w:val="Bezmezer"/>
              <w:spacing w:line="276" w:lineRule="auto"/>
              <w:jc w:val="center"/>
              <w:rPr>
                <w:sz w:val="20"/>
                <w:szCs w:val="20"/>
              </w:rPr>
            </w:pPr>
          </w:p>
        </w:tc>
        <w:tc>
          <w:tcPr>
            <w:tcW w:w="3164" w:type="dxa"/>
            <w:gridSpan w:val="3"/>
            <w:tcBorders>
              <w:left w:val="single" w:sz="4" w:space="0" w:color="FFFFFF"/>
              <w:right w:val="single" w:sz="4" w:space="0" w:color="FFFFFF" w:themeColor="background1"/>
            </w:tcBorders>
            <w:vAlign w:val="center"/>
          </w:tcPr>
          <w:p w14:paraId="7341B4CD" w14:textId="77777777" w:rsidR="008B3F94" w:rsidRPr="0041745C" w:rsidRDefault="008B3F94" w:rsidP="005446C4">
            <w:pPr>
              <w:pStyle w:val="Bezmezer"/>
              <w:spacing w:line="276" w:lineRule="auto"/>
              <w:jc w:val="center"/>
              <w:rPr>
                <w:color w:val="000000"/>
                <w:sz w:val="20"/>
                <w:szCs w:val="20"/>
              </w:rPr>
            </w:pPr>
            <w:r>
              <w:rPr>
                <w:sz w:val="20"/>
                <w:szCs w:val="20"/>
              </w:rPr>
              <w:t>Chlapci</w:t>
            </w:r>
          </w:p>
        </w:tc>
        <w:tc>
          <w:tcPr>
            <w:tcW w:w="214" w:type="dxa"/>
            <w:tcBorders>
              <w:left w:val="single" w:sz="4" w:space="0" w:color="FFFFFF" w:themeColor="background1"/>
              <w:bottom w:val="single" w:sz="4" w:space="0" w:color="FFFFFF" w:themeColor="background1"/>
              <w:right w:val="single" w:sz="4" w:space="0" w:color="FFFFFF" w:themeColor="background1"/>
            </w:tcBorders>
            <w:vAlign w:val="center"/>
          </w:tcPr>
          <w:p w14:paraId="3AC2219F" w14:textId="77777777" w:rsidR="008B3F94" w:rsidRPr="0041745C" w:rsidRDefault="008B3F94" w:rsidP="005446C4">
            <w:pPr>
              <w:pStyle w:val="Bezmezer"/>
              <w:spacing w:line="276" w:lineRule="auto"/>
              <w:jc w:val="center"/>
              <w:rPr>
                <w:color w:val="000000"/>
                <w:sz w:val="20"/>
                <w:szCs w:val="20"/>
              </w:rPr>
            </w:pPr>
          </w:p>
        </w:tc>
        <w:tc>
          <w:tcPr>
            <w:tcW w:w="3164" w:type="dxa"/>
            <w:gridSpan w:val="3"/>
            <w:tcBorders>
              <w:left w:val="single" w:sz="4" w:space="0" w:color="FFFFFF" w:themeColor="background1"/>
              <w:right w:val="single" w:sz="4" w:space="0" w:color="FFFFFF"/>
            </w:tcBorders>
            <w:vAlign w:val="center"/>
          </w:tcPr>
          <w:p w14:paraId="4490A20F" w14:textId="77777777" w:rsidR="008B3F94" w:rsidRPr="00811CAA" w:rsidRDefault="008B3F94" w:rsidP="005446C4">
            <w:pPr>
              <w:pStyle w:val="Bezmezer"/>
              <w:spacing w:line="276" w:lineRule="auto"/>
              <w:jc w:val="center"/>
              <w:rPr>
                <w:color w:val="000000"/>
                <w:sz w:val="20"/>
                <w:szCs w:val="20"/>
                <w:lang w:val="cs-CZ"/>
              </w:rPr>
            </w:pPr>
            <w:r>
              <w:rPr>
                <w:color w:val="000000"/>
                <w:sz w:val="20"/>
                <w:szCs w:val="20"/>
              </w:rPr>
              <w:t>D</w:t>
            </w:r>
            <w:r>
              <w:rPr>
                <w:color w:val="000000"/>
                <w:sz w:val="20"/>
                <w:szCs w:val="20"/>
                <w:lang w:val="cs-CZ"/>
              </w:rPr>
              <w:t>ívky</w:t>
            </w:r>
          </w:p>
        </w:tc>
      </w:tr>
      <w:tr w:rsidR="002605DB" w14:paraId="50BE8177" w14:textId="77777777" w:rsidTr="002605DB">
        <w:trPr>
          <w:trHeight w:val="114"/>
        </w:trPr>
        <w:tc>
          <w:tcPr>
            <w:tcW w:w="1181" w:type="dxa"/>
            <w:tcBorders>
              <w:top w:val="single" w:sz="4" w:space="0" w:color="FFFFFF"/>
              <w:left w:val="single" w:sz="4" w:space="0" w:color="FFFFFF"/>
              <w:bottom w:val="single" w:sz="8" w:space="0" w:color="FFFFFF"/>
              <w:right w:val="single" w:sz="4" w:space="0" w:color="FFFFFF"/>
            </w:tcBorders>
            <w:vAlign w:val="center"/>
          </w:tcPr>
          <w:p w14:paraId="28E90A41" w14:textId="77777777" w:rsidR="008B3F94" w:rsidRPr="0041745C" w:rsidRDefault="008B3F94" w:rsidP="005446C4">
            <w:pPr>
              <w:pStyle w:val="Bezmezer"/>
              <w:spacing w:line="276" w:lineRule="auto"/>
              <w:rPr>
                <w:color w:val="000000"/>
                <w:sz w:val="20"/>
                <w:szCs w:val="20"/>
              </w:rPr>
            </w:pPr>
            <w:r w:rsidRPr="0041745C">
              <w:rPr>
                <w:sz w:val="20"/>
                <w:szCs w:val="20"/>
              </w:rPr>
              <w:t>Věk</w:t>
            </w:r>
          </w:p>
        </w:tc>
        <w:tc>
          <w:tcPr>
            <w:tcW w:w="236" w:type="dxa"/>
            <w:tcBorders>
              <w:top w:val="single" w:sz="4" w:space="0" w:color="FFFFFF"/>
              <w:left w:val="single" w:sz="4" w:space="0" w:color="FFFFFF"/>
              <w:bottom w:val="single" w:sz="8" w:space="0" w:color="FFFFFF"/>
              <w:right w:val="single" w:sz="4" w:space="0" w:color="FFFFFF"/>
            </w:tcBorders>
          </w:tcPr>
          <w:p w14:paraId="0F3B2992" w14:textId="64D0F467" w:rsidR="008B3F94" w:rsidRPr="0041745C" w:rsidRDefault="008B3F94" w:rsidP="005446C4">
            <w:pPr>
              <w:pStyle w:val="Bezmezer"/>
              <w:spacing w:line="276" w:lineRule="auto"/>
              <w:jc w:val="center"/>
              <w:rPr>
                <w:sz w:val="20"/>
                <w:szCs w:val="20"/>
              </w:rPr>
            </w:pPr>
          </w:p>
        </w:tc>
        <w:tc>
          <w:tcPr>
            <w:tcW w:w="220" w:type="dxa"/>
            <w:tcBorders>
              <w:top w:val="single" w:sz="4" w:space="0" w:color="FFFFFF"/>
              <w:left w:val="single" w:sz="4" w:space="0" w:color="FFFFFF"/>
              <w:bottom w:val="single" w:sz="8" w:space="0" w:color="FFFFFF"/>
              <w:right w:val="single" w:sz="4" w:space="0" w:color="FFFFFF"/>
            </w:tcBorders>
          </w:tcPr>
          <w:p w14:paraId="6BB6843A" w14:textId="77777777" w:rsidR="008B3F94" w:rsidRPr="0041745C" w:rsidRDefault="008B3F94" w:rsidP="005446C4">
            <w:pPr>
              <w:pStyle w:val="Bezmezer"/>
              <w:spacing w:line="276" w:lineRule="auto"/>
              <w:jc w:val="center"/>
              <w:rPr>
                <w:sz w:val="20"/>
                <w:szCs w:val="20"/>
              </w:rPr>
            </w:pPr>
          </w:p>
        </w:tc>
        <w:tc>
          <w:tcPr>
            <w:tcW w:w="1009" w:type="dxa"/>
            <w:tcBorders>
              <w:left w:val="single" w:sz="4" w:space="0" w:color="FFFFFF"/>
              <w:bottom w:val="single" w:sz="8" w:space="0" w:color="FFFFFF"/>
              <w:right w:val="single" w:sz="4" w:space="0" w:color="FFFFFF" w:themeColor="background1"/>
            </w:tcBorders>
            <w:vAlign w:val="center"/>
          </w:tcPr>
          <w:p w14:paraId="53FB9C21" w14:textId="2BD537D1" w:rsidR="008B3F94" w:rsidRPr="006E38F3" w:rsidRDefault="008B3F94" w:rsidP="005446C4">
            <w:pPr>
              <w:pStyle w:val="Bezmezer"/>
              <w:spacing w:line="276" w:lineRule="auto"/>
              <w:jc w:val="center"/>
              <w:rPr>
                <w:color w:val="000000"/>
                <w:sz w:val="18"/>
                <w:szCs w:val="18"/>
              </w:rPr>
            </w:pPr>
            <w:r w:rsidRPr="006E38F3">
              <w:rPr>
                <w:sz w:val="18"/>
                <w:szCs w:val="18"/>
              </w:rPr>
              <w:t>Obezita</w:t>
            </w:r>
            <w:r w:rsidR="00F45548" w:rsidRPr="006E38F3">
              <w:rPr>
                <w:sz w:val="18"/>
                <w:szCs w:val="18"/>
              </w:rPr>
              <w:t>(%)</w:t>
            </w:r>
          </w:p>
        </w:tc>
        <w:tc>
          <w:tcPr>
            <w:tcW w:w="1086" w:type="dxa"/>
            <w:tcBorders>
              <w:left w:val="single" w:sz="4" w:space="0" w:color="FFFFFF" w:themeColor="background1"/>
              <w:bottom w:val="single" w:sz="8" w:space="0" w:color="FFFFFF"/>
              <w:right w:val="single" w:sz="4" w:space="0" w:color="FFFFFF" w:themeColor="background1"/>
            </w:tcBorders>
            <w:vAlign w:val="center"/>
          </w:tcPr>
          <w:p w14:paraId="76A18FF4" w14:textId="28B2B2DE" w:rsidR="008B3F94" w:rsidRPr="006E38F3" w:rsidRDefault="008B3F94" w:rsidP="005446C4">
            <w:pPr>
              <w:pStyle w:val="Bezmezer"/>
              <w:spacing w:line="276" w:lineRule="auto"/>
              <w:rPr>
                <w:color w:val="000000"/>
                <w:sz w:val="18"/>
                <w:szCs w:val="18"/>
              </w:rPr>
            </w:pPr>
            <w:r w:rsidRPr="006E38F3">
              <w:rPr>
                <w:sz w:val="18"/>
                <w:szCs w:val="18"/>
              </w:rPr>
              <w:t>Nadváha</w:t>
            </w:r>
            <w:r w:rsidR="00F45548" w:rsidRPr="006E38F3">
              <w:rPr>
                <w:sz w:val="18"/>
                <w:szCs w:val="18"/>
              </w:rPr>
              <w:t>(%)</w:t>
            </w:r>
          </w:p>
        </w:tc>
        <w:tc>
          <w:tcPr>
            <w:tcW w:w="1068" w:type="dxa"/>
            <w:tcBorders>
              <w:top w:val="single" w:sz="4" w:space="0" w:color="FFFFFF" w:themeColor="background1"/>
              <w:left w:val="single" w:sz="4" w:space="0" w:color="FFFFFF" w:themeColor="background1"/>
              <w:bottom w:val="single" w:sz="8" w:space="0" w:color="FFFFFF"/>
              <w:right w:val="single" w:sz="4" w:space="0" w:color="FFFFFF" w:themeColor="background1"/>
            </w:tcBorders>
            <w:vAlign w:val="center"/>
          </w:tcPr>
          <w:p w14:paraId="2F1C680C" w14:textId="2185A4D8" w:rsidR="008B3F94" w:rsidRPr="006E38F3" w:rsidRDefault="008B3F94" w:rsidP="005446C4">
            <w:pPr>
              <w:pStyle w:val="Bezmezer"/>
              <w:spacing w:line="276" w:lineRule="auto"/>
              <w:jc w:val="center"/>
              <w:rPr>
                <w:color w:val="000000"/>
                <w:sz w:val="18"/>
                <w:szCs w:val="18"/>
              </w:rPr>
            </w:pPr>
            <w:r w:rsidRPr="006E38F3">
              <w:rPr>
                <w:sz w:val="18"/>
                <w:szCs w:val="18"/>
              </w:rPr>
              <w:t>Podváha</w:t>
            </w:r>
            <w:r w:rsidR="00F45548" w:rsidRPr="006E38F3">
              <w:rPr>
                <w:sz w:val="18"/>
                <w:szCs w:val="18"/>
              </w:rPr>
              <w:t>(%)</w:t>
            </w:r>
          </w:p>
        </w:tc>
        <w:tc>
          <w:tcPr>
            <w:tcW w:w="214" w:type="dxa"/>
            <w:tcBorders>
              <w:top w:val="single" w:sz="4" w:space="0" w:color="FFFFFF" w:themeColor="background1"/>
              <w:left w:val="single" w:sz="4" w:space="0" w:color="FFFFFF" w:themeColor="background1"/>
              <w:bottom w:val="single" w:sz="8" w:space="0" w:color="FFFFFF"/>
              <w:right w:val="single" w:sz="4" w:space="0" w:color="FFFFFF" w:themeColor="background1"/>
            </w:tcBorders>
            <w:vAlign w:val="center"/>
          </w:tcPr>
          <w:p w14:paraId="6FD0571E" w14:textId="77777777" w:rsidR="008B3F94" w:rsidRPr="006E38F3" w:rsidRDefault="008B3F94" w:rsidP="005446C4">
            <w:pPr>
              <w:pStyle w:val="Bezmezer"/>
              <w:spacing w:line="276" w:lineRule="auto"/>
              <w:jc w:val="center"/>
              <w:rPr>
                <w:color w:val="000000"/>
                <w:sz w:val="18"/>
                <w:szCs w:val="18"/>
              </w:rPr>
            </w:pPr>
          </w:p>
        </w:tc>
        <w:tc>
          <w:tcPr>
            <w:tcW w:w="1009" w:type="dxa"/>
            <w:tcBorders>
              <w:left w:val="single" w:sz="4" w:space="0" w:color="FFFFFF" w:themeColor="background1"/>
              <w:bottom w:val="single" w:sz="8" w:space="0" w:color="FFFFFF"/>
              <w:right w:val="single" w:sz="4" w:space="0" w:color="FFFFFF" w:themeColor="background1"/>
            </w:tcBorders>
            <w:vAlign w:val="center"/>
          </w:tcPr>
          <w:p w14:paraId="26AB1409" w14:textId="48899F21" w:rsidR="008B3F94" w:rsidRPr="006E38F3" w:rsidRDefault="008B3F94" w:rsidP="005446C4">
            <w:pPr>
              <w:pStyle w:val="Bezmezer"/>
              <w:spacing w:line="276" w:lineRule="auto"/>
              <w:jc w:val="center"/>
              <w:rPr>
                <w:color w:val="000000"/>
                <w:sz w:val="18"/>
                <w:szCs w:val="18"/>
              </w:rPr>
            </w:pPr>
            <w:r w:rsidRPr="006E38F3">
              <w:rPr>
                <w:sz w:val="18"/>
                <w:szCs w:val="18"/>
              </w:rPr>
              <w:t>Obezita</w:t>
            </w:r>
            <w:r w:rsidR="00F45548" w:rsidRPr="006E38F3">
              <w:rPr>
                <w:sz w:val="18"/>
                <w:szCs w:val="18"/>
              </w:rPr>
              <w:t>(%)</w:t>
            </w:r>
          </w:p>
        </w:tc>
        <w:tc>
          <w:tcPr>
            <w:tcW w:w="1086" w:type="dxa"/>
            <w:tcBorders>
              <w:left w:val="single" w:sz="4" w:space="0" w:color="FFFFFF" w:themeColor="background1"/>
              <w:bottom w:val="single" w:sz="8" w:space="0" w:color="FFFFFF"/>
              <w:right w:val="single" w:sz="4" w:space="0" w:color="FFFFFF" w:themeColor="background1"/>
            </w:tcBorders>
            <w:vAlign w:val="center"/>
          </w:tcPr>
          <w:p w14:paraId="0C2C53BF" w14:textId="3791A4C2" w:rsidR="008B3F94" w:rsidRPr="006E38F3" w:rsidRDefault="008B3F94" w:rsidP="005446C4">
            <w:pPr>
              <w:pStyle w:val="Bezmezer"/>
              <w:spacing w:line="276" w:lineRule="auto"/>
              <w:jc w:val="center"/>
              <w:rPr>
                <w:color w:val="000000"/>
                <w:sz w:val="18"/>
                <w:szCs w:val="18"/>
              </w:rPr>
            </w:pPr>
            <w:r w:rsidRPr="006E38F3">
              <w:rPr>
                <w:sz w:val="18"/>
                <w:szCs w:val="18"/>
              </w:rPr>
              <w:t>Nadváha</w:t>
            </w:r>
            <w:r w:rsidR="00F45548" w:rsidRPr="006E38F3">
              <w:rPr>
                <w:sz w:val="18"/>
                <w:szCs w:val="18"/>
              </w:rPr>
              <w:t>(%)</w:t>
            </w:r>
          </w:p>
        </w:tc>
        <w:tc>
          <w:tcPr>
            <w:tcW w:w="1068" w:type="dxa"/>
            <w:tcBorders>
              <w:left w:val="single" w:sz="4" w:space="0" w:color="FFFFFF" w:themeColor="background1"/>
              <w:bottom w:val="single" w:sz="8" w:space="0" w:color="FFFFFF"/>
              <w:right w:val="single" w:sz="4" w:space="0" w:color="FFFFFF"/>
            </w:tcBorders>
            <w:vAlign w:val="center"/>
          </w:tcPr>
          <w:p w14:paraId="1B957BE3" w14:textId="43DB7DFB" w:rsidR="008B3F94" w:rsidRPr="006E38F3" w:rsidRDefault="008B3F94" w:rsidP="005446C4">
            <w:pPr>
              <w:pStyle w:val="Bezmezer"/>
              <w:spacing w:line="276" w:lineRule="auto"/>
              <w:jc w:val="center"/>
              <w:rPr>
                <w:color w:val="000000"/>
                <w:sz w:val="18"/>
                <w:szCs w:val="18"/>
              </w:rPr>
            </w:pPr>
            <w:r w:rsidRPr="006E38F3">
              <w:rPr>
                <w:sz w:val="18"/>
                <w:szCs w:val="18"/>
              </w:rPr>
              <w:t>Podváha</w:t>
            </w:r>
            <w:r w:rsidR="00F45548" w:rsidRPr="006E38F3">
              <w:rPr>
                <w:sz w:val="18"/>
                <w:szCs w:val="18"/>
              </w:rPr>
              <w:t>(%)</w:t>
            </w:r>
          </w:p>
        </w:tc>
      </w:tr>
      <w:tr w:rsidR="002605DB" w14:paraId="70C219E6" w14:textId="77777777" w:rsidTr="002605DB">
        <w:trPr>
          <w:trHeight w:hRule="exact" w:val="324"/>
        </w:trPr>
        <w:tc>
          <w:tcPr>
            <w:tcW w:w="1181" w:type="dxa"/>
            <w:tcBorders>
              <w:top w:val="single" w:sz="8" w:space="0" w:color="auto"/>
              <w:left w:val="single" w:sz="4" w:space="0" w:color="FFFFFF"/>
              <w:bottom w:val="single" w:sz="4" w:space="0" w:color="FFFFFF" w:themeColor="background1"/>
              <w:right w:val="single" w:sz="4" w:space="0" w:color="FFFFFF"/>
            </w:tcBorders>
          </w:tcPr>
          <w:p w14:paraId="37798F71" w14:textId="381DBF4A" w:rsidR="008B3F94" w:rsidRPr="00044D19" w:rsidRDefault="006E38F3" w:rsidP="005446C4">
            <w:pPr>
              <w:spacing w:before="120" w:line="360" w:lineRule="auto"/>
              <w:jc w:val="both"/>
              <w:rPr>
                <w:rFonts w:cs="Times New Roman"/>
                <w:b w:val="0"/>
                <w:sz w:val="20"/>
                <w:szCs w:val="20"/>
              </w:rPr>
            </w:pPr>
            <w:r w:rsidRPr="00044D19">
              <w:rPr>
                <w:rFonts w:cs="Times New Roman"/>
                <w:b w:val="0"/>
                <w:sz w:val="20"/>
                <w:szCs w:val="20"/>
              </w:rPr>
              <w:t>3-5,</w:t>
            </w:r>
            <w:r w:rsidR="008B3F94" w:rsidRPr="00044D19">
              <w:rPr>
                <w:rFonts w:cs="Times New Roman"/>
                <w:b w:val="0"/>
                <w:sz w:val="20"/>
                <w:szCs w:val="20"/>
              </w:rPr>
              <w:t>99</w:t>
            </w:r>
          </w:p>
        </w:tc>
        <w:tc>
          <w:tcPr>
            <w:tcW w:w="236" w:type="dxa"/>
            <w:tcBorders>
              <w:top w:val="single" w:sz="8" w:space="0" w:color="auto"/>
              <w:left w:val="single" w:sz="4" w:space="0" w:color="FFFFFF"/>
              <w:bottom w:val="single" w:sz="4" w:space="0" w:color="FFFFFF" w:themeColor="background1"/>
              <w:right w:val="single" w:sz="4" w:space="0" w:color="FFFFFF"/>
            </w:tcBorders>
          </w:tcPr>
          <w:p w14:paraId="4D80BA64" w14:textId="3F3CF43A" w:rsidR="008B3F94" w:rsidRPr="00044D19" w:rsidRDefault="008B3F94" w:rsidP="005446C4">
            <w:pPr>
              <w:spacing w:before="120" w:line="360" w:lineRule="auto"/>
              <w:jc w:val="both"/>
              <w:rPr>
                <w:rFonts w:cs="Times New Roman"/>
                <w:b w:val="0"/>
                <w:sz w:val="20"/>
                <w:szCs w:val="20"/>
              </w:rPr>
            </w:pPr>
          </w:p>
        </w:tc>
        <w:tc>
          <w:tcPr>
            <w:tcW w:w="220" w:type="dxa"/>
            <w:tcBorders>
              <w:top w:val="single" w:sz="8" w:space="0" w:color="auto"/>
              <w:left w:val="single" w:sz="4" w:space="0" w:color="FFFFFF"/>
              <w:bottom w:val="single" w:sz="4" w:space="0" w:color="FFFFFF" w:themeColor="background1"/>
              <w:right w:val="single" w:sz="4" w:space="0" w:color="FFFFFF"/>
            </w:tcBorders>
          </w:tcPr>
          <w:p w14:paraId="5E7B6E16" w14:textId="77777777" w:rsidR="008B3F94" w:rsidRPr="00044D19" w:rsidRDefault="008B3F94" w:rsidP="005446C4">
            <w:pPr>
              <w:jc w:val="center"/>
              <w:rPr>
                <w:rFonts w:cs="Times New Roman"/>
                <w:b w:val="0"/>
                <w:sz w:val="20"/>
                <w:szCs w:val="20"/>
              </w:rPr>
            </w:pPr>
          </w:p>
        </w:tc>
        <w:tc>
          <w:tcPr>
            <w:tcW w:w="1009" w:type="dxa"/>
            <w:tcBorders>
              <w:top w:val="single" w:sz="8" w:space="0" w:color="auto"/>
              <w:left w:val="single" w:sz="4" w:space="0" w:color="FFFFFF"/>
              <w:bottom w:val="single" w:sz="4" w:space="0" w:color="FFFFFF" w:themeColor="background1"/>
              <w:right w:val="single" w:sz="4" w:space="0" w:color="FFFFFF" w:themeColor="background1"/>
            </w:tcBorders>
            <w:vAlign w:val="center"/>
          </w:tcPr>
          <w:p w14:paraId="403B2114" w14:textId="59155E81"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4,6</w:t>
            </w:r>
          </w:p>
        </w:tc>
        <w:tc>
          <w:tcPr>
            <w:tcW w:w="108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770C300" w14:textId="05440BF5"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4,6</w:t>
            </w:r>
          </w:p>
        </w:tc>
        <w:tc>
          <w:tcPr>
            <w:tcW w:w="1068"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BF59C75" w14:textId="4A891EC0"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14,1</w:t>
            </w:r>
          </w:p>
        </w:tc>
        <w:tc>
          <w:tcPr>
            <w:tcW w:w="214"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8801CF5" w14:textId="77777777" w:rsidR="008B3F94" w:rsidRPr="00044D19" w:rsidRDefault="008B3F94" w:rsidP="00F45548">
            <w:pPr>
              <w:pStyle w:val="Bezmezer"/>
              <w:spacing w:line="276" w:lineRule="auto"/>
              <w:rPr>
                <w:iCs/>
                <w:color w:val="000000"/>
                <w:sz w:val="20"/>
                <w:szCs w:val="20"/>
              </w:rPr>
            </w:pPr>
          </w:p>
        </w:tc>
        <w:tc>
          <w:tcPr>
            <w:tcW w:w="1009"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5E39E93" w14:textId="480E6262"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5</w:t>
            </w:r>
          </w:p>
        </w:tc>
        <w:tc>
          <w:tcPr>
            <w:tcW w:w="108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8473064" w14:textId="07A587EF"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6,6</w:t>
            </w:r>
          </w:p>
        </w:tc>
        <w:tc>
          <w:tcPr>
            <w:tcW w:w="1068" w:type="dxa"/>
            <w:tcBorders>
              <w:top w:val="single" w:sz="8" w:space="0" w:color="auto"/>
              <w:left w:val="single" w:sz="4" w:space="0" w:color="FFFFFF" w:themeColor="background1"/>
              <w:bottom w:val="single" w:sz="4" w:space="0" w:color="FFFFFF" w:themeColor="background1"/>
              <w:right w:val="single" w:sz="4" w:space="0" w:color="FFFFFF"/>
            </w:tcBorders>
            <w:vAlign w:val="center"/>
          </w:tcPr>
          <w:p w14:paraId="2E182EA4" w14:textId="1F9BD8D2"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13,1</w:t>
            </w:r>
          </w:p>
        </w:tc>
      </w:tr>
      <w:tr w:rsidR="002605DB" w14:paraId="75B1BFA0" w14:textId="77777777" w:rsidTr="002605DB">
        <w:trPr>
          <w:trHeight w:hRule="exact" w:val="324"/>
        </w:trPr>
        <w:tc>
          <w:tcPr>
            <w:tcW w:w="1181" w:type="dxa"/>
            <w:tcBorders>
              <w:top w:val="single" w:sz="4" w:space="0" w:color="FFFFFF" w:themeColor="background1"/>
              <w:left w:val="single" w:sz="4" w:space="0" w:color="FFFFFF"/>
              <w:bottom w:val="single" w:sz="4" w:space="0" w:color="FFFFFF" w:themeColor="background1"/>
              <w:right w:val="single" w:sz="4" w:space="0" w:color="FFFFFF"/>
            </w:tcBorders>
          </w:tcPr>
          <w:p w14:paraId="616881F7" w14:textId="1B427871" w:rsidR="008B3F94" w:rsidRPr="00044D19" w:rsidRDefault="006E38F3" w:rsidP="005446C4">
            <w:pPr>
              <w:spacing w:before="120" w:line="360" w:lineRule="auto"/>
              <w:jc w:val="both"/>
              <w:rPr>
                <w:rFonts w:cs="Times New Roman"/>
                <w:b w:val="0"/>
                <w:sz w:val="20"/>
                <w:szCs w:val="20"/>
              </w:rPr>
            </w:pPr>
            <w:r w:rsidRPr="00044D19">
              <w:rPr>
                <w:rFonts w:cs="Times New Roman"/>
                <w:b w:val="0"/>
                <w:sz w:val="20"/>
                <w:szCs w:val="20"/>
              </w:rPr>
              <w:t>6-10,</w:t>
            </w:r>
            <w:r w:rsidR="008B3F94" w:rsidRPr="00044D19">
              <w:rPr>
                <w:rFonts w:cs="Times New Roman"/>
                <w:b w:val="0"/>
                <w:sz w:val="20"/>
                <w:szCs w:val="20"/>
              </w:rPr>
              <w:t>99</w:t>
            </w:r>
          </w:p>
        </w:tc>
        <w:tc>
          <w:tcPr>
            <w:tcW w:w="236" w:type="dxa"/>
            <w:tcBorders>
              <w:top w:val="single" w:sz="4" w:space="0" w:color="FFFFFF" w:themeColor="background1"/>
              <w:left w:val="single" w:sz="4" w:space="0" w:color="FFFFFF"/>
              <w:bottom w:val="single" w:sz="4" w:space="0" w:color="FFFFFF" w:themeColor="background1"/>
              <w:right w:val="single" w:sz="4" w:space="0" w:color="FFFFFF"/>
            </w:tcBorders>
          </w:tcPr>
          <w:p w14:paraId="014ED2DA" w14:textId="207222A0" w:rsidR="008B3F94" w:rsidRPr="00044D19" w:rsidRDefault="008B3F94" w:rsidP="005446C4">
            <w:pPr>
              <w:spacing w:before="120" w:line="360" w:lineRule="auto"/>
              <w:jc w:val="both"/>
              <w:rPr>
                <w:rFonts w:cs="Times New Roman"/>
                <w:b w:val="0"/>
                <w:sz w:val="20"/>
                <w:szCs w:val="20"/>
              </w:rPr>
            </w:pPr>
          </w:p>
        </w:tc>
        <w:tc>
          <w:tcPr>
            <w:tcW w:w="220" w:type="dxa"/>
            <w:tcBorders>
              <w:top w:val="single" w:sz="4" w:space="0" w:color="FFFFFF" w:themeColor="background1"/>
              <w:left w:val="single" w:sz="4" w:space="0" w:color="FFFFFF"/>
              <w:bottom w:val="single" w:sz="4" w:space="0" w:color="FFFFFF" w:themeColor="background1"/>
              <w:right w:val="single" w:sz="4" w:space="0" w:color="FFFFFF"/>
            </w:tcBorders>
          </w:tcPr>
          <w:p w14:paraId="47FB9ACF" w14:textId="77777777" w:rsidR="008B3F94" w:rsidRPr="00044D19" w:rsidRDefault="008B3F94" w:rsidP="005446C4">
            <w:pPr>
              <w:jc w:val="center"/>
              <w:rPr>
                <w:rFonts w:cs="Times New Roman"/>
                <w:b w:val="0"/>
                <w:sz w:val="20"/>
                <w:szCs w:val="20"/>
              </w:rPr>
            </w:pPr>
          </w:p>
        </w:tc>
        <w:tc>
          <w:tcPr>
            <w:tcW w:w="1009"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center"/>
          </w:tcPr>
          <w:p w14:paraId="1A6ED816" w14:textId="5B302847"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6,6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647D9D" w14:textId="49717D8F"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8,9</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33BDAA" w14:textId="14F3404B"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7,6</w:t>
            </w:r>
          </w:p>
        </w:tc>
        <w:tc>
          <w:tcPr>
            <w:tcW w:w="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FFDD20" w14:textId="77777777" w:rsidR="008B3F94" w:rsidRPr="00044D19" w:rsidRDefault="008B3F94" w:rsidP="005446C4">
            <w:pPr>
              <w:pStyle w:val="Bezmezer"/>
              <w:spacing w:line="276" w:lineRule="auto"/>
              <w:jc w:val="center"/>
              <w:rPr>
                <w:iCs/>
                <w:color w:val="000000"/>
                <w:sz w:val="20"/>
                <w:szCs w:val="20"/>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D30192" w14:textId="1726F472"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5,6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F01BEC" w14:textId="52B5E637"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8,5</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center"/>
          </w:tcPr>
          <w:p w14:paraId="536C1D6D" w14:textId="7E3F73C6"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8,1</w:t>
            </w:r>
          </w:p>
        </w:tc>
      </w:tr>
      <w:tr w:rsidR="002605DB" w14:paraId="0B16A31B" w14:textId="77777777" w:rsidTr="002605DB">
        <w:trPr>
          <w:trHeight w:hRule="exact" w:val="324"/>
        </w:trPr>
        <w:tc>
          <w:tcPr>
            <w:tcW w:w="1181" w:type="dxa"/>
            <w:tcBorders>
              <w:top w:val="single" w:sz="4" w:space="0" w:color="FFFFFF" w:themeColor="background1"/>
              <w:left w:val="single" w:sz="4" w:space="0" w:color="FFFFFF"/>
              <w:bottom w:val="single" w:sz="4" w:space="0" w:color="FFFFFF" w:themeColor="background1"/>
              <w:right w:val="single" w:sz="4" w:space="0" w:color="FFFFFF"/>
            </w:tcBorders>
          </w:tcPr>
          <w:p w14:paraId="3F1165F2" w14:textId="44848D7F" w:rsidR="008B3F94" w:rsidRPr="00044D19" w:rsidRDefault="006E38F3" w:rsidP="005446C4">
            <w:pPr>
              <w:spacing w:before="120" w:line="360" w:lineRule="auto"/>
              <w:jc w:val="both"/>
              <w:rPr>
                <w:rFonts w:cs="Times New Roman"/>
                <w:b w:val="0"/>
                <w:sz w:val="20"/>
                <w:szCs w:val="20"/>
              </w:rPr>
            </w:pPr>
            <w:r w:rsidRPr="00044D19">
              <w:rPr>
                <w:rFonts w:cs="Times New Roman"/>
                <w:b w:val="0"/>
                <w:sz w:val="20"/>
                <w:szCs w:val="20"/>
              </w:rPr>
              <w:t>11-14,</w:t>
            </w:r>
            <w:r w:rsidR="008B3F94" w:rsidRPr="00044D19">
              <w:rPr>
                <w:rFonts w:cs="Times New Roman"/>
                <w:b w:val="0"/>
                <w:sz w:val="20"/>
                <w:szCs w:val="20"/>
              </w:rPr>
              <w:t>99</w:t>
            </w:r>
          </w:p>
        </w:tc>
        <w:tc>
          <w:tcPr>
            <w:tcW w:w="236" w:type="dxa"/>
            <w:tcBorders>
              <w:top w:val="single" w:sz="4" w:space="0" w:color="FFFFFF" w:themeColor="background1"/>
              <w:left w:val="single" w:sz="4" w:space="0" w:color="FFFFFF"/>
              <w:bottom w:val="single" w:sz="4" w:space="0" w:color="FFFFFF" w:themeColor="background1"/>
              <w:right w:val="single" w:sz="4" w:space="0" w:color="FFFFFF"/>
            </w:tcBorders>
          </w:tcPr>
          <w:p w14:paraId="1980C278" w14:textId="55A70786" w:rsidR="008B3F94" w:rsidRPr="00044D19" w:rsidRDefault="008B3F94" w:rsidP="005446C4">
            <w:pPr>
              <w:spacing w:before="120" w:line="360" w:lineRule="auto"/>
              <w:jc w:val="both"/>
              <w:rPr>
                <w:rFonts w:cs="Times New Roman"/>
                <w:b w:val="0"/>
                <w:sz w:val="20"/>
                <w:szCs w:val="20"/>
              </w:rPr>
            </w:pPr>
          </w:p>
        </w:tc>
        <w:tc>
          <w:tcPr>
            <w:tcW w:w="220" w:type="dxa"/>
            <w:tcBorders>
              <w:top w:val="single" w:sz="4" w:space="0" w:color="FFFFFF" w:themeColor="background1"/>
              <w:left w:val="single" w:sz="4" w:space="0" w:color="FFFFFF"/>
              <w:bottom w:val="single" w:sz="4" w:space="0" w:color="FFFFFF" w:themeColor="background1"/>
              <w:right w:val="single" w:sz="4" w:space="0" w:color="FFFFFF"/>
            </w:tcBorders>
          </w:tcPr>
          <w:p w14:paraId="7BB128FE" w14:textId="77777777" w:rsidR="008B3F94" w:rsidRPr="00044D19" w:rsidRDefault="008B3F94" w:rsidP="005446C4">
            <w:pPr>
              <w:jc w:val="center"/>
              <w:rPr>
                <w:rFonts w:cs="Times New Roman"/>
                <w:b w:val="0"/>
                <w:sz w:val="20"/>
                <w:szCs w:val="20"/>
              </w:rPr>
            </w:pPr>
          </w:p>
        </w:tc>
        <w:tc>
          <w:tcPr>
            <w:tcW w:w="1009"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center"/>
          </w:tcPr>
          <w:p w14:paraId="567E8957" w14:textId="61A21DC2"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5,6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67AC31" w14:textId="661E0CB1"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9,3</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45A89E" w14:textId="19410208"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9,5</w:t>
            </w:r>
          </w:p>
        </w:tc>
        <w:tc>
          <w:tcPr>
            <w:tcW w:w="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62A6EB" w14:textId="77777777" w:rsidR="008B3F94" w:rsidRPr="00044D19" w:rsidRDefault="008B3F94" w:rsidP="005446C4">
            <w:pPr>
              <w:pStyle w:val="Bezmezer"/>
              <w:spacing w:line="276" w:lineRule="auto"/>
              <w:jc w:val="center"/>
              <w:rPr>
                <w:iCs/>
                <w:color w:val="000000"/>
                <w:sz w:val="20"/>
                <w:szCs w:val="20"/>
              </w:rPr>
            </w:pP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AA3FF7" w14:textId="44071BE3"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4,4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64C237" w14:textId="5A62C913"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7,8</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center"/>
          </w:tcPr>
          <w:p w14:paraId="137BAFDE" w14:textId="2CD85489"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10,3</w:t>
            </w:r>
          </w:p>
        </w:tc>
      </w:tr>
      <w:tr w:rsidR="002605DB" w14:paraId="157B8A49" w14:textId="77777777" w:rsidTr="00044D19">
        <w:trPr>
          <w:trHeight w:hRule="exact" w:val="617"/>
        </w:trPr>
        <w:tc>
          <w:tcPr>
            <w:tcW w:w="1181" w:type="dxa"/>
            <w:tcBorders>
              <w:top w:val="single" w:sz="4" w:space="0" w:color="FFFFFF" w:themeColor="background1"/>
              <w:left w:val="single" w:sz="4" w:space="0" w:color="FFFFFF"/>
              <w:right w:val="single" w:sz="4" w:space="0" w:color="FFFFFF"/>
            </w:tcBorders>
          </w:tcPr>
          <w:p w14:paraId="7E7BF2E9" w14:textId="7DED0322" w:rsidR="008B3F94" w:rsidRPr="00044D19" w:rsidRDefault="006E38F3" w:rsidP="005446C4">
            <w:pPr>
              <w:spacing w:before="120" w:line="360" w:lineRule="auto"/>
              <w:jc w:val="both"/>
              <w:rPr>
                <w:rFonts w:cs="Times New Roman"/>
                <w:b w:val="0"/>
                <w:sz w:val="20"/>
                <w:szCs w:val="20"/>
              </w:rPr>
            </w:pPr>
            <w:r w:rsidRPr="00044D19">
              <w:rPr>
                <w:rFonts w:cs="Times New Roman"/>
                <w:b w:val="0"/>
                <w:sz w:val="20"/>
                <w:szCs w:val="20"/>
              </w:rPr>
              <w:t>15-17,</w:t>
            </w:r>
            <w:r w:rsidR="008B3F94" w:rsidRPr="00044D19">
              <w:rPr>
                <w:rFonts w:cs="Times New Roman"/>
                <w:b w:val="0"/>
                <w:sz w:val="20"/>
                <w:szCs w:val="20"/>
              </w:rPr>
              <w:t>99</w:t>
            </w:r>
          </w:p>
        </w:tc>
        <w:tc>
          <w:tcPr>
            <w:tcW w:w="236" w:type="dxa"/>
            <w:tcBorders>
              <w:top w:val="single" w:sz="4" w:space="0" w:color="FFFFFF" w:themeColor="background1"/>
              <w:left w:val="single" w:sz="4" w:space="0" w:color="FFFFFF"/>
              <w:right w:val="single" w:sz="4" w:space="0" w:color="FFFFFF"/>
            </w:tcBorders>
          </w:tcPr>
          <w:p w14:paraId="7422C602" w14:textId="03D890C0" w:rsidR="008B3F94" w:rsidRPr="00044D19" w:rsidRDefault="008B3F94" w:rsidP="005446C4">
            <w:pPr>
              <w:spacing w:before="120" w:line="360" w:lineRule="auto"/>
              <w:jc w:val="both"/>
              <w:rPr>
                <w:rFonts w:cs="Times New Roman"/>
                <w:b w:val="0"/>
                <w:sz w:val="20"/>
                <w:szCs w:val="20"/>
              </w:rPr>
            </w:pPr>
          </w:p>
        </w:tc>
        <w:tc>
          <w:tcPr>
            <w:tcW w:w="220" w:type="dxa"/>
            <w:tcBorders>
              <w:top w:val="single" w:sz="4" w:space="0" w:color="FFFFFF" w:themeColor="background1"/>
              <w:left w:val="single" w:sz="4" w:space="0" w:color="FFFFFF"/>
              <w:right w:val="single" w:sz="4" w:space="0" w:color="FFFFFF"/>
            </w:tcBorders>
          </w:tcPr>
          <w:p w14:paraId="7513342F" w14:textId="77777777" w:rsidR="008B3F94" w:rsidRPr="00044D19" w:rsidRDefault="008B3F94" w:rsidP="005446C4">
            <w:pPr>
              <w:jc w:val="center"/>
              <w:rPr>
                <w:rFonts w:cs="Times New Roman"/>
                <w:b w:val="0"/>
                <w:sz w:val="20"/>
                <w:szCs w:val="20"/>
              </w:rPr>
            </w:pPr>
          </w:p>
        </w:tc>
        <w:tc>
          <w:tcPr>
            <w:tcW w:w="1009" w:type="dxa"/>
            <w:tcBorders>
              <w:top w:val="single" w:sz="4" w:space="0" w:color="FFFFFF" w:themeColor="background1"/>
              <w:left w:val="single" w:sz="4" w:space="0" w:color="FFFFFF"/>
              <w:right w:val="single" w:sz="4" w:space="0" w:color="FFFFFF" w:themeColor="background1"/>
            </w:tcBorders>
            <w:vAlign w:val="center"/>
          </w:tcPr>
          <w:p w14:paraId="7CC5D9D8" w14:textId="3EE2E66F"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3,6</w:t>
            </w:r>
          </w:p>
        </w:tc>
        <w:tc>
          <w:tcPr>
            <w:tcW w:w="1086" w:type="dxa"/>
            <w:tcBorders>
              <w:top w:val="single" w:sz="4" w:space="0" w:color="FFFFFF" w:themeColor="background1"/>
              <w:left w:val="single" w:sz="4" w:space="0" w:color="FFFFFF" w:themeColor="background1"/>
              <w:right w:val="single" w:sz="4" w:space="0" w:color="FFFFFF" w:themeColor="background1"/>
            </w:tcBorders>
            <w:vAlign w:val="center"/>
          </w:tcPr>
          <w:p w14:paraId="4D432D87" w14:textId="5834B680"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5,9</w:t>
            </w:r>
          </w:p>
        </w:tc>
        <w:tc>
          <w:tcPr>
            <w:tcW w:w="1068" w:type="dxa"/>
            <w:tcBorders>
              <w:top w:val="single" w:sz="4" w:space="0" w:color="FFFFFF" w:themeColor="background1"/>
              <w:left w:val="single" w:sz="4" w:space="0" w:color="FFFFFF" w:themeColor="background1"/>
              <w:right w:val="single" w:sz="4" w:space="0" w:color="FFFFFF" w:themeColor="background1"/>
            </w:tcBorders>
            <w:vAlign w:val="center"/>
          </w:tcPr>
          <w:p w14:paraId="253669D6" w14:textId="3168A51E"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11,9</w:t>
            </w:r>
          </w:p>
        </w:tc>
        <w:tc>
          <w:tcPr>
            <w:tcW w:w="214" w:type="dxa"/>
            <w:tcBorders>
              <w:top w:val="single" w:sz="4" w:space="0" w:color="FFFFFF" w:themeColor="background1"/>
              <w:left w:val="single" w:sz="4" w:space="0" w:color="FFFFFF" w:themeColor="background1"/>
              <w:right w:val="single" w:sz="4" w:space="0" w:color="FFFFFF" w:themeColor="background1"/>
            </w:tcBorders>
            <w:vAlign w:val="center"/>
          </w:tcPr>
          <w:p w14:paraId="33870FC2" w14:textId="77777777" w:rsidR="008B3F94" w:rsidRPr="00044D19" w:rsidRDefault="008B3F94" w:rsidP="005446C4">
            <w:pPr>
              <w:pStyle w:val="Bezmezer"/>
              <w:spacing w:line="276" w:lineRule="auto"/>
              <w:jc w:val="center"/>
              <w:rPr>
                <w:iCs/>
                <w:color w:val="000000"/>
                <w:sz w:val="20"/>
                <w:szCs w:val="20"/>
              </w:rPr>
            </w:pPr>
          </w:p>
        </w:tc>
        <w:tc>
          <w:tcPr>
            <w:tcW w:w="1009" w:type="dxa"/>
            <w:tcBorders>
              <w:top w:val="single" w:sz="4" w:space="0" w:color="FFFFFF" w:themeColor="background1"/>
              <w:left w:val="single" w:sz="4" w:space="0" w:color="FFFFFF" w:themeColor="background1"/>
              <w:right w:val="single" w:sz="4" w:space="0" w:color="FFFFFF" w:themeColor="background1"/>
            </w:tcBorders>
            <w:vAlign w:val="center"/>
          </w:tcPr>
          <w:p w14:paraId="5F745739" w14:textId="36E002F5"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2,5</w:t>
            </w:r>
          </w:p>
        </w:tc>
        <w:tc>
          <w:tcPr>
            <w:tcW w:w="1086" w:type="dxa"/>
            <w:tcBorders>
              <w:top w:val="single" w:sz="4" w:space="0" w:color="FFFFFF" w:themeColor="background1"/>
              <w:left w:val="single" w:sz="4" w:space="0" w:color="FFFFFF" w:themeColor="background1"/>
              <w:right w:val="single" w:sz="4" w:space="0" w:color="FFFFFF" w:themeColor="background1"/>
            </w:tcBorders>
            <w:vAlign w:val="center"/>
          </w:tcPr>
          <w:p w14:paraId="0D430611" w14:textId="5C395280"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6</w:t>
            </w:r>
          </w:p>
        </w:tc>
        <w:tc>
          <w:tcPr>
            <w:tcW w:w="1068" w:type="dxa"/>
            <w:tcBorders>
              <w:top w:val="single" w:sz="4" w:space="0" w:color="FFFFFF" w:themeColor="background1"/>
              <w:left w:val="single" w:sz="4" w:space="0" w:color="FFFFFF" w:themeColor="background1"/>
              <w:right w:val="single" w:sz="4" w:space="0" w:color="FFFFFF"/>
            </w:tcBorders>
            <w:vAlign w:val="center"/>
          </w:tcPr>
          <w:p w14:paraId="5F4C8447" w14:textId="256797AE" w:rsidR="008B3F94" w:rsidRPr="00044D19" w:rsidRDefault="00F45548" w:rsidP="005446C4">
            <w:pPr>
              <w:spacing w:before="120" w:line="360" w:lineRule="auto"/>
              <w:jc w:val="center"/>
              <w:rPr>
                <w:rFonts w:cs="Times New Roman"/>
                <w:b w:val="0"/>
                <w:iCs/>
                <w:sz w:val="20"/>
                <w:szCs w:val="20"/>
              </w:rPr>
            </w:pPr>
            <w:r w:rsidRPr="00044D19">
              <w:rPr>
                <w:rFonts w:cs="Times New Roman"/>
                <w:b w:val="0"/>
                <w:iCs/>
                <w:sz w:val="20"/>
                <w:szCs w:val="20"/>
              </w:rPr>
              <w:t>13,3</w:t>
            </w:r>
          </w:p>
        </w:tc>
      </w:tr>
    </w:tbl>
    <w:p w14:paraId="23FB3FBD" w14:textId="77777777" w:rsidR="008B3F94" w:rsidRPr="0052756B" w:rsidRDefault="008B3F94" w:rsidP="002605DB">
      <w:pPr>
        <w:pStyle w:val="Default"/>
        <w:spacing w:line="360" w:lineRule="auto"/>
        <w:rPr>
          <w:sz w:val="20"/>
          <w:szCs w:val="20"/>
        </w:rPr>
      </w:pPr>
    </w:p>
    <w:p w14:paraId="6B092C9D" w14:textId="20E1C13E" w:rsidR="00B705ED" w:rsidRPr="00044D19" w:rsidRDefault="004563EE" w:rsidP="00484B2A">
      <w:pPr>
        <w:pStyle w:val="Default"/>
        <w:spacing w:line="360" w:lineRule="auto"/>
        <w:jc w:val="center"/>
        <w:rPr>
          <w:color w:val="auto"/>
          <w:sz w:val="22"/>
          <w:szCs w:val="22"/>
        </w:rPr>
      </w:pPr>
      <w:r w:rsidRPr="00044D19">
        <w:rPr>
          <w:color w:val="auto"/>
          <w:sz w:val="22"/>
          <w:szCs w:val="22"/>
        </w:rPr>
        <w:t>Zdroj:Vignerová, Riedlová, Bláha et al., 2006</w:t>
      </w:r>
    </w:p>
    <w:p w14:paraId="5A016890" w14:textId="77777777" w:rsidR="00BD645E" w:rsidRPr="00274DAC" w:rsidRDefault="00BD645E" w:rsidP="00113AE0">
      <w:pPr>
        <w:pStyle w:val="Default"/>
        <w:spacing w:line="360" w:lineRule="auto"/>
        <w:rPr>
          <w:i/>
          <w:color w:val="auto"/>
          <w:sz w:val="20"/>
          <w:szCs w:val="20"/>
        </w:rPr>
      </w:pPr>
    </w:p>
    <w:p w14:paraId="03153AF3" w14:textId="571849D8" w:rsidR="009F0AF4" w:rsidRDefault="00602F77" w:rsidP="009A6672">
      <w:pPr>
        <w:pStyle w:val="Default"/>
        <w:spacing w:line="360" w:lineRule="auto"/>
        <w:jc w:val="both"/>
      </w:pPr>
      <w:r>
        <w:rPr>
          <w:i/>
        </w:rPr>
        <w:t xml:space="preserve">      </w:t>
      </w:r>
      <w:r w:rsidR="00ED47A3" w:rsidRPr="00ED47A3">
        <w:rPr>
          <w:i/>
          <w:color w:val="auto"/>
        </w:rPr>
        <w:t>Tabulka 3</w:t>
      </w:r>
      <w:r w:rsidR="00B3790D">
        <w:rPr>
          <w:i/>
        </w:rPr>
        <w:t xml:space="preserve"> </w:t>
      </w:r>
      <w:r w:rsidR="00BD645E" w:rsidRPr="00BD645E">
        <w:t xml:space="preserve">na </w:t>
      </w:r>
      <w:r w:rsidR="00ED47A3">
        <w:t>další straně</w:t>
      </w:r>
      <w:r w:rsidR="001B1A81">
        <w:rPr>
          <w:i/>
        </w:rPr>
        <w:t xml:space="preserve"> </w:t>
      </w:r>
      <w:r w:rsidR="001B1A81">
        <w:t>přináší zřídka</w:t>
      </w:r>
      <w:r w:rsidR="006822D8">
        <w:t xml:space="preserve"> </w:t>
      </w:r>
      <w:r w:rsidR="00B3790D">
        <w:t xml:space="preserve">publikované </w:t>
      </w:r>
      <w:r w:rsidR="004D31E2">
        <w:t>informace o tom, v jaké době</w:t>
      </w:r>
      <w:r w:rsidR="006822D8">
        <w:t xml:space="preserve"> se </w:t>
      </w:r>
      <w:r w:rsidR="004D31E2">
        <w:t xml:space="preserve">ve zdravotní dokumentaci </w:t>
      </w:r>
      <w:r w:rsidR="00B3790D">
        <w:t xml:space="preserve">českých </w:t>
      </w:r>
      <w:r w:rsidR="006822D8">
        <w:t xml:space="preserve">dětí </w:t>
      </w:r>
      <w:r w:rsidR="00B3790D">
        <w:t xml:space="preserve">s obezitou starších 10 let (2152 chlapců; 3565 dívek) </w:t>
      </w:r>
      <w:r w:rsidR="00A47002">
        <w:t xml:space="preserve"> poprvé objevují</w:t>
      </w:r>
      <w:r w:rsidR="00B3790D">
        <w:t xml:space="preserve"> údaje o nadměrné tělesné hmotnosti </w:t>
      </w:r>
      <w:r w:rsidR="00AB4D16">
        <w:t>(Vignerová</w:t>
      </w:r>
      <w:r w:rsidR="00B3790D" w:rsidRPr="00AD16E2">
        <w:t xml:space="preserve"> </w:t>
      </w:r>
      <w:r w:rsidR="00B3790D" w:rsidRPr="00B0138E">
        <w:t>&amp;</w:t>
      </w:r>
      <w:r w:rsidR="00B3790D">
        <w:t xml:space="preserve"> </w:t>
      </w:r>
      <w:r w:rsidR="00B3790D" w:rsidRPr="00AD16E2">
        <w:t>Bláha, 2001).</w:t>
      </w:r>
      <w:r w:rsidR="0023615B">
        <w:t xml:space="preserve"> Jde o výsledky </w:t>
      </w:r>
      <w:r w:rsidR="00B3790D">
        <w:t xml:space="preserve">výše zmíněné epidemiologické studie </w:t>
      </w:r>
      <w:r w:rsidR="006822D8" w:rsidRPr="009A6672">
        <w:t>„Prev</w:t>
      </w:r>
      <w:r w:rsidR="006822D8">
        <w:t>alen</w:t>
      </w:r>
      <w:r w:rsidR="006822D8" w:rsidRPr="009A6672">
        <w:t>ce obezity v dětském věku a jejích me</w:t>
      </w:r>
      <w:r w:rsidR="006143FE">
        <w:t>tabolických následků“</w:t>
      </w:r>
      <w:r w:rsidR="00BD645E">
        <w:t xml:space="preserve"> z roku 1999</w:t>
      </w:r>
      <w:r w:rsidR="006143FE">
        <w:t>.</w:t>
      </w:r>
      <w:r w:rsidR="00DA70B0">
        <w:rPr>
          <w:i/>
        </w:rPr>
        <w:t xml:space="preserve"> </w:t>
      </w:r>
      <w:r w:rsidR="00D57C3D" w:rsidRPr="00D57C3D">
        <w:t>Také v tomto případě byly užity referenční údaje pro českou</w:t>
      </w:r>
      <w:r w:rsidR="00D57C3D">
        <w:rPr>
          <w:i/>
        </w:rPr>
        <w:t xml:space="preserve"> </w:t>
      </w:r>
      <w:r w:rsidR="00D57C3D" w:rsidRPr="00D57C3D">
        <w:t>populaci.</w:t>
      </w:r>
      <w:r w:rsidR="00D57C3D">
        <w:rPr>
          <w:i/>
        </w:rPr>
        <w:t xml:space="preserve"> </w:t>
      </w:r>
      <w:r w:rsidR="001E199E" w:rsidRPr="001E199E">
        <w:t>Z</w:t>
      </w:r>
      <w:r w:rsidR="001E199E">
        <w:rPr>
          <w:i/>
        </w:rPr>
        <w:t> </w:t>
      </w:r>
      <w:r w:rsidR="00ED47A3" w:rsidRPr="00ED47A3">
        <w:rPr>
          <w:i/>
          <w:color w:val="auto"/>
        </w:rPr>
        <w:t>Tabulky 3</w:t>
      </w:r>
      <w:r w:rsidR="001E199E">
        <w:rPr>
          <w:i/>
        </w:rPr>
        <w:t xml:space="preserve"> </w:t>
      </w:r>
      <w:r w:rsidR="001E199E" w:rsidRPr="001E199E">
        <w:t>je patrné, ž</w:t>
      </w:r>
      <w:r w:rsidR="00FA2F9E">
        <w:t>e</w:t>
      </w:r>
      <w:r w:rsidR="001E199E">
        <w:t xml:space="preserve"> </w:t>
      </w:r>
      <w:r w:rsidR="00FA2F9E">
        <w:t>procenta dětí, které se poprvé ocitly v pásmu na</w:t>
      </w:r>
      <w:r w:rsidR="0023615B">
        <w:t xml:space="preserve">dměrné hmotnosti, jsou nejvyšší </w:t>
      </w:r>
      <w:r w:rsidR="001E199E">
        <w:t>mezi 2. a 6. rokem života, tedy v</w:t>
      </w:r>
      <w:r w:rsidR="00FA2F9E">
        <w:t xml:space="preserve"> širším pojetí předškolního věku. </w:t>
      </w:r>
    </w:p>
    <w:p w14:paraId="60833F90" w14:textId="2C0476E4" w:rsidR="00B036FF" w:rsidRPr="00124EE2" w:rsidRDefault="00602F77" w:rsidP="009A6672">
      <w:pPr>
        <w:pStyle w:val="Default"/>
        <w:spacing w:line="360" w:lineRule="auto"/>
        <w:jc w:val="both"/>
        <w:rPr>
          <w:i/>
        </w:rPr>
      </w:pPr>
      <w:r>
        <w:t xml:space="preserve">       </w:t>
      </w:r>
      <w:r w:rsidR="002B29C3">
        <w:t xml:space="preserve">S širším pojetím předškolního věku je spojen i fenomén adiposity rebound (dále jen AR), </w:t>
      </w:r>
      <w:r w:rsidR="00FC6F70">
        <w:t xml:space="preserve">s nímž souvisí údaje </w:t>
      </w:r>
      <w:r w:rsidR="002B29C3" w:rsidRPr="0058218C">
        <w:rPr>
          <w:color w:val="auto"/>
        </w:rPr>
        <w:t>v </w:t>
      </w:r>
      <w:r w:rsidR="002B29C3" w:rsidRPr="0058218C">
        <w:rPr>
          <w:i/>
          <w:color w:val="auto"/>
        </w:rPr>
        <w:t>Tabu</w:t>
      </w:r>
      <w:r w:rsidR="00ED47A3" w:rsidRPr="0058218C">
        <w:rPr>
          <w:i/>
          <w:color w:val="auto"/>
        </w:rPr>
        <w:t>lce 4</w:t>
      </w:r>
      <w:r w:rsidR="002B29C3" w:rsidRPr="0058218C">
        <w:rPr>
          <w:color w:val="auto"/>
        </w:rPr>
        <w:t xml:space="preserve"> </w:t>
      </w:r>
      <w:r w:rsidR="002B29C3">
        <w:t xml:space="preserve">a ještě podrobněji </w:t>
      </w:r>
      <w:r w:rsidR="00245EB5">
        <w:t>v </w:t>
      </w:r>
      <w:r w:rsidR="00245EB5" w:rsidRPr="00F7337C">
        <w:rPr>
          <w:i/>
        </w:rPr>
        <w:t>kapitole 1.2.3.</w:t>
      </w:r>
      <w:r w:rsidR="00245EB5">
        <w:t xml:space="preserve"> </w:t>
      </w:r>
      <w:r w:rsidR="009F0AF4">
        <w:t xml:space="preserve">Dle Mroskové, Schlosserové, </w:t>
      </w:r>
      <w:r w:rsidR="009F0AF4" w:rsidRPr="00B0138E">
        <w:t>&amp;</w:t>
      </w:r>
      <w:r w:rsidR="00493AE3">
        <w:t xml:space="preserve"> Reľovské</w:t>
      </w:r>
      <w:r w:rsidR="009F0AF4">
        <w:t xml:space="preserve"> (2012) </w:t>
      </w:r>
      <w:r w:rsidR="009F0AF4" w:rsidRPr="00124EE2">
        <w:rPr>
          <w:i/>
        </w:rPr>
        <w:t>bývá s</w:t>
      </w:r>
      <w:r w:rsidR="002B29C3" w:rsidRPr="00124EE2">
        <w:rPr>
          <w:i/>
        </w:rPr>
        <w:t xml:space="preserve"> časným nástupem AR spojován výraznější a intenzivnější vzestup BMI v průběhu 1. roku života a rychlý a prudký pokles BMI v období mezi 2.</w:t>
      </w:r>
      <w:r w:rsidR="009F0AF4" w:rsidRPr="00124EE2">
        <w:rPr>
          <w:i/>
        </w:rPr>
        <w:t xml:space="preserve"> </w:t>
      </w:r>
      <w:r w:rsidR="002B29C3" w:rsidRPr="00124EE2">
        <w:rPr>
          <w:i/>
        </w:rPr>
        <w:t>- 4. rokem života</w:t>
      </w:r>
      <w:r w:rsidR="00AF52A6" w:rsidRPr="00124EE2">
        <w:rPr>
          <w:i/>
        </w:rPr>
        <w:t>. Z</w:t>
      </w:r>
      <w:r w:rsidR="002B29C3" w:rsidRPr="00124EE2">
        <w:rPr>
          <w:i/>
        </w:rPr>
        <w:t xml:space="preserve">a normálních okolností má být </w:t>
      </w:r>
      <w:r w:rsidR="00D844FC" w:rsidRPr="00124EE2">
        <w:rPr>
          <w:i/>
        </w:rPr>
        <w:t xml:space="preserve">pokles </w:t>
      </w:r>
      <w:r w:rsidR="002B29C3" w:rsidRPr="00124EE2">
        <w:rPr>
          <w:i/>
        </w:rPr>
        <w:t>postupný a p</w:t>
      </w:r>
      <w:r w:rsidR="00AF52A6" w:rsidRPr="00124EE2">
        <w:rPr>
          <w:i/>
        </w:rPr>
        <w:t>ozvolný.</w:t>
      </w:r>
      <w:r w:rsidR="00151973" w:rsidRPr="00124EE2">
        <w:rPr>
          <w:i/>
        </w:rPr>
        <w:t xml:space="preserve"> </w:t>
      </w:r>
      <w:r w:rsidR="00B036FF" w:rsidRPr="00124EE2">
        <w:rPr>
          <w:i/>
        </w:rPr>
        <w:t>Č</w:t>
      </w:r>
      <w:r w:rsidR="00151973" w:rsidRPr="00124EE2">
        <w:rPr>
          <w:i/>
        </w:rPr>
        <w:t>asný nástup AR  je spojován s rozvoj</w:t>
      </w:r>
      <w:r w:rsidR="00575188" w:rsidRPr="00124EE2">
        <w:rPr>
          <w:i/>
        </w:rPr>
        <w:t>em obezity.</w:t>
      </w:r>
    </w:p>
    <w:p w14:paraId="262A5580" w14:textId="10A6AC87" w:rsidR="00575188" w:rsidRDefault="00575188" w:rsidP="009A6672">
      <w:pPr>
        <w:pStyle w:val="Default"/>
        <w:spacing w:line="360" w:lineRule="auto"/>
        <w:jc w:val="both"/>
      </w:pPr>
    </w:p>
    <w:p w14:paraId="65357C0D" w14:textId="4C85333D" w:rsidR="00ED47A3" w:rsidRDefault="00ED47A3" w:rsidP="009A6672">
      <w:pPr>
        <w:pStyle w:val="Default"/>
        <w:spacing w:line="360" w:lineRule="auto"/>
        <w:jc w:val="both"/>
      </w:pPr>
    </w:p>
    <w:p w14:paraId="2D0B927D" w14:textId="77777777" w:rsidR="00ED47A3" w:rsidRPr="006C0585" w:rsidRDefault="00ED47A3" w:rsidP="009A6672">
      <w:pPr>
        <w:pStyle w:val="Default"/>
        <w:spacing w:line="360" w:lineRule="auto"/>
        <w:jc w:val="both"/>
      </w:pPr>
    </w:p>
    <w:p w14:paraId="408178D6" w14:textId="2BDD5F4B" w:rsidR="005446C4" w:rsidRPr="00ED47A3" w:rsidRDefault="00ED47A3" w:rsidP="00493AE3">
      <w:pPr>
        <w:spacing w:line="360" w:lineRule="auto"/>
        <w:jc w:val="center"/>
        <w:rPr>
          <w:rFonts w:cs="Times New Roman"/>
          <w:b w:val="0"/>
          <w:sz w:val="22"/>
        </w:rPr>
      </w:pPr>
      <w:r w:rsidRPr="00044D19">
        <w:rPr>
          <w:rFonts w:cs="Times New Roman"/>
          <w:b w:val="0"/>
          <w:i/>
          <w:sz w:val="24"/>
          <w:szCs w:val="24"/>
        </w:rPr>
        <w:lastRenderedPageBreak/>
        <w:t>Tabulka 3</w:t>
      </w:r>
      <w:r w:rsidR="006822D8" w:rsidRPr="00ED47A3">
        <w:rPr>
          <w:rFonts w:cs="Times New Roman"/>
          <w:b w:val="0"/>
          <w:i/>
          <w:sz w:val="22"/>
        </w:rPr>
        <w:t xml:space="preserve"> </w:t>
      </w:r>
      <w:r w:rsidR="006822D8" w:rsidRPr="00044D19">
        <w:rPr>
          <w:rFonts w:cs="Times New Roman"/>
          <w:b w:val="0"/>
          <w:sz w:val="24"/>
          <w:szCs w:val="24"/>
        </w:rPr>
        <w:t xml:space="preserve">Životní období, kdy se ve zdravotní dokumentaci </w:t>
      </w:r>
      <w:r w:rsidR="00754882" w:rsidRPr="00044D19">
        <w:rPr>
          <w:rFonts w:cs="Times New Roman"/>
          <w:b w:val="0"/>
          <w:sz w:val="24"/>
          <w:szCs w:val="24"/>
        </w:rPr>
        <w:t xml:space="preserve">českých </w:t>
      </w:r>
      <w:r w:rsidR="00493AE3" w:rsidRPr="00044D19">
        <w:rPr>
          <w:rFonts w:cs="Times New Roman"/>
          <w:b w:val="0"/>
          <w:sz w:val="24"/>
          <w:szCs w:val="24"/>
        </w:rPr>
        <w:t xml:space="preserve">dětí </w:t>
      </w:r>
      <w:r w:rsidR="00DA70B0" w:rsidRPr="00044D19">
        <w:rPr>
          <w:rFonts w:cs="Times New Roman"/>
          <w:b w:val="0"/>
          <w:sz w:val="24"/>
          <w:szCs w:val="24"/>
        </w:rPr>
        <w:t xml:space="preserve">s obezitou starších 10 let </w:t>
      </w:r>
      <w:r w:rsidR="006822D8" w:rsidRPr="00044D19">
        <w:rPr>
          <w:rFonts w:cs="Times New Roman"/>
          <w:b w:val="0"/>
          <w:sz w:val="24"/>
          <w:szCs w:val="24"/>
        </w:rPr>
        <w:t>(N</w:t>
      </w:r>
      <w:r w:rsidR="00DA70B0" w:rsidRPr="00044D19">
        <w:rPr>
          <w:rFonts w:cs="Times New Roman"/>
          <w:b w:val="0"/>
          <w:sz w:val="24"/>
          <w:szCs w:val="24"/>
          <w:vertAlign w:val="subscript"/>
        </w:rPr>
        <w:t>ch</w:t>
      </w:r>
      <w:r w:rsidR="006822D8" w:rsidRPr="00044D19">
        <w:rPr>
          <w:rFonts w:cs="Times New Roman"/>
          <w:b w:val="0"/>
          <w:sz w:val="24"/>
          <w:szCs w:val="24"/>
        </w:rPr>
        <w:t>=2152</w:t>
      </w:r>
      <w:r w:rsidR="00DA70B0" w:rsidRPr="00044D19">
        <w:rPr>
          <w:rFonts w:cs="Times New Roman"/>
          <w:b w:val="0"/>
          <w:sz w:val="24"/>
          <w:szCs w:val="24"/>
        </w:rPr>
        <w:t>; N</w:t>
      </w:r>
      <w:r w:rsidR="00DA70B0" w:rsidRPr="00044D19">
        <w:rPr>
          <w:rFonts w:cs="Times New Roman"/>
          <w:b w:val="0"/>
          <w:sz w:val="24"/>
          <w:szCs w:val="24"/>
          <w:vertAlign w:val="subscript"/>
        </w:rPr>
        <w:t xml:space="preserve">d </w:t>
      </w:r>
      <w:r w:rsidR="00DA70B0" w:rsidRPr="00044D19">
        <w:rPr>
          <w:rFonts w:cs="Times New Roman"/>
          <w:b w:val="0"/>
          <w:sz w:val="24"/>
          <w:szCs w:val="24"/>
        </w:rPr>
        <w:t>=</w:t>
      </w:r>
      <w:r w:rsidR="00754882" w:rsidRPr="00044D19">
        <w:rPr>
          <w:rFonts w:cs="Times New Roman"/>
          <w:b w:val="0"/>
          <w:sz w:val="24"/>
          <w:szCs w:val="24"/>
        </w:rPr>
        <w:t>3565)</w:t>
      </w:r>
      <w:r w:rsidR="00DA70B0" w:rsidRPr="00044D19">
        <w:rPr>
          <w:rFonts w:cs="Times New Roman"/>
          <w:b w:val="0"/>
          <w:sz w:val="24"/>
          <w:szCs w:val="24"/>
        </w:rPr>
        <w:t xml:space="preserve"> </w:t>
      </w:r>
      <w:r w:rsidR="006822D8" w:rsidRPr="00044D19">
        <w:rPr>
          <w:rFonts w:cs="Times New Roman"/>
          <w:b w:val="0"/>
          <w:sz w:val="24"/>
          <w:szCs w:val="24"/>
        </w:rPr>
        <w:t>poprvé objevil úd</w:t>
      </w:r>
      <w:r w:rsidR="00DA70B0" w:rsidRPr="00044D19">
        <w:rPr>
          <w:rFonts w:cs="Times New Roman"/>
          <w:b w:val="0"/>
          <w:sz w:val="24"/>
          <w:szCs w:val="24"/>
        </w:rPr>
        <w:t>aj o n</w:t>
      </w:r>
      <w:r w:rsidR="00484B2A" w:rsidRPr="00044D19">
        <w:rPr>
          <w:rFonts w:cs="Times New Roman"/>
          <w:b w:val="0"/>
          <w:sz w:val="24"/>
          <w:szCs w:val="24"/>
        </w:rPr>
        <w:t>adměrné tělesné hmotnosti</w:t>
      </w:r>
      <w:r w:rsidR="00484B2A" w:rsidRPr="00ED47A3">
        <w:rPr>
          <w:rFonts w:cs="Times New Roman"/>
          <w:b w:val="0"/>
          <w:sz w:val="22"/>
        </w:rPr>
        <w:t xml:space="preserve"> </w:t>
      </w:r>
    </w:p>
    <w:tbl>
      <w:tblPr>
        <w:tblStyle w:val="Mkatabulky"/>
        <w:tblW w:w="0" w:type="auto"/>
        <w:jc w:val="center"/>
        <w:tblLook w:val="04A0" w:firstRow="1" w:lastRow="0" w:firstColumn="1" w:lastColumn="0" w:noHBand="0" w:noVBand="1"/>
      </w:tblPr>
      <w:tblGrid>
        <w:gridCol w:w="839"/>
        <w:gridCol w:w="1554"/>
        <w:gridCol w:w="1813"/>
        <w:gridCol w:w="1425"/>
        <w:gridCol w:w="1683"/>
      </w:tblGrid>
      <w:tr w:rsidR="00582C5E" w14:paraId="76680940" w14:textId="77777777" w:rsidTr="00493AE3">
        <w:trPr>
          <w:trHeight w:hRule="exact" w:val="377"/>
          <w:jc w:val="center"/>
        </w:trPr>
        <w:tc>
          <w:tcPr>
            <w:tcW w:w="773" w:type="dxa"/>
            <w:tcBorders>
              <w:left w:val="single" w:sz="4" w:space="0" w:color="FFFFFF" w:themeColor="background1"/>
              <w:bottom w:val="single" w:sz="8" w:space="0" w:color="auto"/>
              <w:right w:val="single" w:sz="4" w:space="0" w:color="FFFFFF" w:themeColor="background1"/>
            </w:tcBorders>
            <w:vAlign w:val="center"/>
          </w:tcPr>
          <w:p w14:paraId="733DAE70" w14:textId="77777777" w:rsidR="00582C5E" w:rsidRPr="00582C5E" w:rsidRDefault="00582C5E" w:rsidP="00582C5E">
            <w:pPr>
              <w:spacing w:line="360" w:lineRule="auto"/>
              <w:rPr>
                <w:rFonts w:cs="Times New Roman"/>
                <w:b w:val="0"/>
                <w:sz w:val="16"/>
                <w:szCs w:val="16"/>
              </w:rPr>
            </w:pPr>
          </w:p>
        </w:tc>
        <w:tc>
          <w:tcPr>
            <w:tcW w:w="1554" w:type="dxa"/>
            <w:tcBorders>
              <w:left w:val="single" w:sz="4" w:space="0" w:color="FFFFFF" w:themeColor="background1"/>
              <w:bottom w:val="single" w:sz="8" w:space="0" w:color="auto"/>
              <w:right w:val="single" w:sz="4" w:space="0" w:color="FFFFFF" w:themeColor="background1"/>
            </w:tcBorders>
            <w:vAlign w:val="center"/>
          </w:tcPr>
          <w:p w14:paraId="2059E664" w14:textId="18784800"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Do 1. roku (%)</w:t>
            </w:r>
          </w:p>
        </w:tc>
        <w:tc>
          <w:tcPr>
            <w:tcW w:w="1813" w:type="dxa"/>
            <w:tcBorders>
              <w:left w:val="single" w:sz="4" w:space="0" w:color="FFFFFF" w:themeColor="background1"/>
              <w:bottom w:val="single" w:sz="8" w:space="0" w:color="auto"/>
              <w:right w:val="single" w:sz="4" w:space="0" w:color="FFFFFF" w:themeColor="background1"/>
            </w:tcBorders>
            <w:vAlign w:val="center"/>
          </w:tcPr>
          <w:p w14:paraId="33E84CCA" w14:textId="696AF376"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Mezi 2.- 6. rokem (%)</w:t>
            </w:r>
          </w:p>
        </w:tc>
        <w:tc>
          <w:tcPr>
            <w:tcW w:w="1425" w:type="dxa"/>
            <w:tcBorders>
              <w:left w:val="single" w:sz="4" w:space="0" w:color="FFFFFF" w:themeColor="background1"/>
              <w:bottom w:val="single" w:sz="8" w:space="0" w:color="auto"/>
              <w:right w:val="single" w:sz="4" w:space="0" w:color="FFFFFF" w:themeColor="background1"/>
            </w:tcBorders>
            <w:vAlign w:val="center"/>
          </w:tcPr>
          <w:p w14:paraId="71D6BFA4" w14:textId="0301A2F2"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Do 10. let (%)</w:t>
            </w:r>
          </w:p>
        </w:tc>
        <w:tc>
          <w:tcPr>
            <w:tcW w:w="1683" w:type="dxa"/>
            <w:tcBorders>
              <w:left w:val="single" w:sz="4" w:space="0" w:color="FFFFFF" w:themeColor="background1"/>
              <w:bottom w:val="single" w:sz="8" w:space="0" w:color="auto"/>
              <w:right w:val="single" w:sz="4" w:space="0" w:color="FFFFFF" w:themeColor="background1"/>
            </w:tcBorders>
            <w:vAlign w:val="center"/>
          </w:tcPr>
          <w:p w14:paraId="5682E3BF" w14:textId="5DD37247" w:rsidR="00582C5E" w:rsidRPr="00493AE3" w:rsidRDefault="00582C5E" w:rsidP="00493AE3">
            <w:pPr>
              <w:spacing w:line="360" w:lineRule="auto"/>
              <w:jc w:val="center"/>
              <w:rPr>
                <w:rFonts w:cs="Times New Roman"/>
                <w:b w:val="0"/>
                <w:sz w:val="20"/>
                <w:szCs w:val="20"/>
              </w:rPr>
            </w:pPr>
            <w:r w:rsidRPr="00493AE3">
              <w:rPr>
                <w:rFonts w:cs="Times New Roman"/>
                <w:b w:val="0"/>
                <w:iCs/>
                <w:sz w:val="20"/>
                <w:szCs w:val="20"/>
              </w:rPr>
              <w:t xml:space="preserve">Do 10. </w:t>
            </w:r>
            <w:r w:rsidR="00493AE3" w:rsidRPr="00493AE3">
              <w:rPr>
                <w:rFonts w:cs="Times New Roman"/>
                <w:b w:val="0"/>
                <w:iCs/>
                <w:sz w:val="20"/>
                <w:szCs w:val="20"/>
              </w:rPr>
              <w:t>l</w:t>
            </w:r>
            <w:r w:rsidRPr="00493AE3">
              <w:rPr>
                <w:rFonts w:cs="Times New Roman"/>
                <w:b w:val="0"/>
                <w:iCs/>
                <w:sz w:val="20"/>
                <w:szCs w:val="20"/>
              </w:rPr>
              <w:t>et celkem(%)</w:t>
            </w:r>
          </w:p>
        </w:tc>
      </w:tr>
      <w:tr w:rsidR="00582C5E" w14:paraId="4A5D517F" w14:textId="77777777" w:rsidTr="00493AE3">
        <w:trPr>
          <w:trHeight w:hRule="exact" w:val="340"/>
          <w:jc w:val="center"/>
        </w:trPr>
        <w:tc>
          <w:tcPr>
            <w:tcW w:w="773"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037C78D" w14:textId="369EF045" w:rsidR="00582C5E" w:rsidRPr="00493AE3" w:rsidRDefault="00582C5E" w:rsidP="00582C5E">
            <w:pPr>
              <w:spacing w:line="360" w:lineRule="auto"/>
              <w:rPr>
                <w:rFonts w:cs="Times New Roman"/>
                <w:b w:val="0"/>
                <w:sz w:val="20"/>
                <w:szCs w:val="20"/>
              </w:rPr>
            </w:pPr>
            <w:r w:rsidRPr="00493AE3">
              <w:rPr>
                <w:rFonts w:cs="Times New Roman"/>
                <w:b w:val="0"/>
                <w:iCs/>
                <w:sz w:val="20"/>
                <w:szCs w:val="20"/>
              </w:rPr>
              <w:t>Chlapci</w:t>
            </w:r>
          </w:p>
        </w:tc>
        <w:tc>
          <w:tcPr>
            <w:tcW w:w="1554"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6EF23E5" w14:textId="7A010184"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35,5</w:t>
            </w:r>
          </w:p>
        </w:tc>
        <w:tc>
          <w:tcPr>
            <w:tcW w:w="1813"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F40E075" w14:textId="62A48AFD"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dalších 45,5</w:t>
            </w:r>
          </w:p>
        </w:tc>
        <w:tc>
          <w:tcPr>
            <w:tcW w:w="1425"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6EFC14B" w14:textId="59274A3D"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dalších 15,6</w:t>
            </w:r>
          </w:p>
        </w:tc>
        <w:tc>
          <w:tcPr>
            <w:tcW w:w="1683"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6D73D73" w14:textId="5C8FE46E"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96,5</w:t>
            </w:r>
          </w:p>
        </w:tc>
      </w:tr>
      <w:tr w:rsidR="00582C5E" w14:paraId="3BE466B1" w14:textId="77777777" w:rsidTr="00044D19">
        <w:trPr>
          <w:trHeight w:hRule="exact" w:val="453"/>
          <w:jc w:val="center"/>
        </w:trPr>
        <w:tc>
          <w:tcPr>
            <w:tcW w:w="773" w:type="dxa"/>
            <w:tcBorders>
              <w:top w:val="single" w:sz="4" w:space="0" w:color="FFFFFF" w:themeColor="background1"/>
              <w:left w:val="single" w:sz="4" w:space="0" w:color="FFFFFF" w:themeColor="background1"/>
              <w:right w:val="single" w:sz="4" w:space="0" w:color="FFFFFF" w:themeColor="background1"/>
            </w:tcBorders>
            <w:vAlign w:val="center"/>
          </w:tcPr>
          <w:p w14:paraId="790C647A" w14:textId="0A744EC7" w:rsidR="00582C5E" w:rsidRPr="00493AE3" w:rsidRDefault="00582C5E" w:rsidP="00582C5E">
            <w:pPr>
              <w:spacing w:line="360" w:lineRule="auto"/>
              <w:rPr>
                <w:rFonts w:cs="Times New Roman"/>
                <w:b w:val="0"/>
                <w:sz w:val="20"/>
                <w:szCs w:val="20"/>
              </w:rPr>
            </w:pPr>
            <w:r w:rsidRPr="00493AE3">
              <w:rPr>
                <w:rFonts w:cs="Times New Roman"/>
                <w:b w:val="0"/>
                <w:iCs/>
                <w:sz w:val="20"/>
                <w:szCs w:val="20"/>
              </w:rPr>
              <w:t>Dívky</w:t>
            </w:r>
          </w:p>
        </w:tc>
        <w:tc>
          <w:tcPr>
            <w:tcW w:w="1554" w:type="dxa"/>
            <w:tcBorders>
              <w:top w:val="single" w:sz="4" w:space="0" w:color="FFFFFF" w:themeColor="background1"/>
              <w:left w:val="single" w:sz="4" w:space="0" w:color="FFFFFF" w:themeColor="background1"/>
              <w:right w:val="single" w:sz="4" w:space="0" w:color="FFFFFF" w:themeColor="background1"/>
            </w:tcBorders>
            <w:vAlign w:val="center"/>
          </w:tcPr>
          <w:p w14:paraId="6B779960" w14:textId="13A42C0D"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37,1</w:t>
            </w:r>
          </w:p>
        </w:tc>
        <w:tc>
          <w:tcPr>
            <w:tcW w:w="1813" w:type="dxa"/>
            <w:tcBorders>
              <w:top w:val="single" w:sz="4" w:space="0" w:color="FFFFFF" w:themeColor="background1"/>
              <w:left w:val="single" w:sz="4" w:space="0" w:color="FFFFFF" w:themeColor="background1"/>
              <w:right w:val="single" w:sz="4" w:space="0" w:color="FFFFFF" w:themeColor="background1"/>
            </w:tcBorders>
            <w:vAlign w:val="center"/>
          </w:tcPr>
          <w:p w14:paraId="6643D7DB" w14:textId="5D74FC73"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dalších 43,1</w:t>
            </w:r>
          </w:p>
        </w:tc>
        <w:tc>
          <w:tcPr>
            <w:tcW w:w="1425" w:type="dxa"/>
            <w:tcBorders>
              <w:top w:val="single" w:sz="4" w:space="0" w:color="FFFFFF" w:themeColor="background1"/>
              <w:left w:val="single" w:sz="4" w:space="0" w:color="FFFFFF" w:themeColor="background1"/>
              <w:right w:val="single" w:sz="4" w:space="0" w:color="FFFFFF" w:themeColor="background1"/>
            </w:tcBorders>
            <w:vAlign w:val="center"/>
          </w:tcPr>
          <w:p w14:paraId="53BCE09F" w14:textId="5357F20E"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dalších 17,0</w:t>
            </w:r>
          </w:p>
        </w:tc>
        <w:tc>
          <w:tcPr>
            <w:tcW w:w="1683" w:type="dxa"/>
            <w:tcBorders>
              <w:top w:val="single" w:sz="4" w:space="0" w:color="FFFFFF" w:themeColor="background1"/>
              <w:left w:val="single" w:sz="4" w:space="0" w:color="FFFFFF" w:themeColor="background1"/>
              <w:right w:val="single" w:sz="4" w:space="0" w:color="FFFFFF" w:themeColor="background1"/>
            </w:tcBorders>
            <w:vAlign w:val="center"/>
          </w:tcPr>
          <w:p w14:paraId="10021B77" w14:textId="173B3F9B" w:rsidR="00582C5E" w:rsidRPr="00493AE3" w:rsidRDefault="00582C5E" w:rsidP="00582C5E">
            <w:pPr>
              <w:spacing w:line="360" w:lineRule="auto"/>
              <w:jc w:val="center"/>
              <w:rPr>
                <w:rFonts w:cs="Times New Roman"/>
                <w:b w:val="0"/>
                <w:sz w:val="20"/>
                <w:szCs w:val="20"/>
              </w:rPr>
            </w:pPr>
            <w:r w:rsidRPr="00493AE3">
              <w:rPr>
                <w:rFonts w:cs="Times New Roman"/>
                <w:b w:val="0"/>
                <w:iCs/>
                <w:sz w:val="20"/>
                <w:szCs w:val="20"/>
              </w:rPr>
              <w:t>97,2</w:t>
            </w:r>
          </w:p>
        </w:tc>
      </w:tr>
    </w:tbl>
    <w:p w14:paraId="3AA4CFF2" w14:textId="77777777" w:rsidR="00493AE3" w:rsidRPr="00493AE3" w:rsidRDefault="00493AE3" w:rsidP="00493AE3">
      <w:pPr>
        <w:pStyle w:val="Default"/>
        <w:spacing w:line="360" w:lineRule="auto"/>
        <w:jc w:val="center"/>
        <w:rPr>
          <w:sz w:val="22"/>
          <w:szCs w:val="22"/>
        </w:rPr>
      </w:pPr>
      <w:r>
        <w:rPr>
          <w:sz w:val="22"/>
          <w:szCs w:val="22"/>
        </w:rPr>
        <w:t>Zdroj: Vignerová, &amp; Bláha, 2001</w:t>
      </w:r>
    </w:p>
    <w:p w14:paraId="03C061FB" w14:textId="380F5887" w:rsidR="00246A36" w:rsidRPr="005446C4" w:rsidRDefault="00246A36" w:rsidP="007D69B4">
      <w:pPr>
        <w:pStyle w:val="Bezmezer"/>
      </w:pPr>
    </w:p>
    <w:p w14:paraId="667474EE" w14:textId="0C816D0D" w:rsidR="00246A36" w:rsidRPr="00147ADC" w:rsidRDefault="00246A36" w:rsidP="00C669ED">
      <w:pPr>
        <w:pStyle w:val="Default"/>
        <w:spacing w:line="360" w:lineRule="auto"/>
        <w:rPr>
          <w:i/>
          <w:sz w:val="20"/>
          <w:szCs w:val="20"/>
        </w:rPr>
      </w:pPr>
    </w:p>
    <w:p w14:paraId="35D1DA40" w14:textId="34BA6EE4" w:rsidR="00777F4D" w:rsidRDefault="00F63C4E" w:rsidP="00754882">
      <w:pPr>
        <w:pStyle w:val="Default"/>
        <w:spacing w:line="360" w:lineRule="auto"/>
        <w:jc w:val="both"/>
      </w:pPr>
      <w:r>
        <w:t xml:space="preserve">      </w:t>
      </w:r>
      <w:r w:rsidR="00D844FC">
        <w:t>Srovnání výsledků CAV z let</w:t>
      </w:r>
      <w:r w:rsidR="002613A0">
        <w:t xml:space="preserve"> 1951, 1981, 1991 a 2001 přineslo, mj.,  významné zjištění, vztahující se </w:t>
      </w:r>
      <w:r w:rsidR="00151973">
        <w:t>právě k fenoménu AR. Jak si v </w:t>
      </w:r>
      <w:r w:rsidR="00ED47A3" w:rsidRPr="00ED47A3">
        <w:rPr>
          <w:i/>
          <w:color w:val="auto"/>
        </w:rPr>
        <w:t xml:space="preserve">Tabulce 4 </w:t>
      </w:r>
      <w:r w:rsidR="00151973">
        <w:t xml:space="preserve">můžeme všimnout, tak </w:t>
      </w:r>
      <w:r w:rsidR="002575C8">
        <w:t xml:space="preserve">v roce </w:t>
      </w:r>
      <w:r w:rsidR="004B66CC">
        <w:t xml:space="preserve">2001 </w:t>
      </w:r>
      <w:r w:rsidR="002575C8">
        <w:t>došlo k nepříznivému po</w:t>
      </w:r>
      <w:r w:rsidR="007C7B5C">
        <w:t xml:space="preserve">sunu </w:t>
      </w:r>
      <w:r w:rsidR="006B4DB0" w:rsidRPr="009A6672">
        <w:t xml:space="preserve">nástupu </w:t>
      </w:r>
      <w:r w:rsidR="007C7B5C">
        <w:t xml:space="preserve">AR </w:t>
      </w:r>
      <w:r w:rsidR="006B4DB0" w:rsidRPr="009A6672">
        <w:t xml:space="preserve">o více než </w:t>
      </w:r>
      <w:r w:rsidR="00575188">
        <w:t xml:space="preserve">o </w:t>
      </w:r>
      <w:r w:rsidR="00151973">
        <w:t xml:space="preserve">jeden </w:t>
      </w:r>
      <w:r w:rsidR="006B4DB0" w:rsidRPr="009A6672">
        <w:t xml:space="preserve">rok </w:t>
      </w:r>
      <w:r w:rsidR="00B32D1C">
        <w:t xml:space="preserve">dříve </w:t>
      </w:r>
      <w:r w:rsidR="006B4DB0">
        <w:t xml:space="preserve">(Vignerová, Humeníková, Brabec, Riedlová, </w:t>
      </w:r>
      <w:r w:rsidR="006B4DB0" w:rsidRPr="00B0138E">
        <w:t>&amp;</w:t>
      </w:r>
      <w:r w:rsidR="006B4DB0">
        <w:t xml:space="preserve"> Bláha, 2007)</w:t>
      </w:r>
      <w:r w:rsidR="006B4DB0" w:rsidRPr="009A6672">
        <w:t>.</w:t>
      </w:r>
      <w:r w:rsidR="00575188">
        <w:t xml:space="preserve"> </w:t>
      </w:r>
    </w:p>
    <w:p w14:paraId="1CF68D01" w14:textId="77777777" w:rsidR="00493AE3" w:rsidRPr="00ED47A3" w:rsidRDefault="00493AE3" w:rsidP="00754882">
      <w:pPr>
        <w:pStyle w:val="Default"/>
        <w:spacing w:line="360" w:lineRule="auto"/>
        <w:jc w:val="both"/>
        <w:rPr>
          <w:color w:val="auto"/>
        </w:rPr>
      </w:pPr>
    </w:p>
    <w:p w14:paraId="5E484ACD" w14:textId="6B0010D2" w:rsidR="00C00989" w:rsidRPr="00ED47A3" w:rsidRDefault="00ED47A3" w:rsidP="00C00989">
      <w:pPr>
        <w:suppressAutoHyphens/>
        <w:spacing w:line="432" w:lineRule="auto"/>
        <w:jc w:val="center"/>
        <w:rPr>
          <w:rFonts w:cs="Times New Roman"/>
          <w:b w:val="0"/>
          <w:sz w:val="24"/>
          <w:szCs w:val="24"/>
        </w:rPr>
      </w:pPr>
      <w:r w:rsidRPr="00ED47A3">
        <w:rPr>
          <w:rFonts w:cs="Times New Roman"/>
          <w:b w:val="0"/>
          <w:i/>
          <w:sz w:val="24"/>
          <w:szCs w:val="24"/>
        </w:rPr>
        <w:t>Tabulka 4</w:t>
      </w:r>
      <w:r w:rsidR="00C00989" w:rsidRPr="00ED47A3">
        <w:rPr>
          <w:rFonts w:cs="Times New Roman"/>
          <w:b w:val="0"/>
          <w:i/>
          <w:sz w:val="24"/>
          <w:szCs w:val="24"/>
        </w:rPr>
        <w:t xml:space="preserve"> </w:t>
      </w:r>
      <w:r w:rsidR="00C00989" w:rsidRPr="00ED47A3">
        <w:rPr>
          <w:rFonts w:cs="Times New Roman"/>
          <w:b w:val="0"/>
          <w:sz w:val="24"/>
          <w:szCs w:val="24"/>
        </w:rPr>
        <w:t>Věk nás</w:t>
      </w:r>
      <w:r w:rsidR="00493AE3" w:rsidRPr="00ED47A3">
        <w:rPr>
          <w:rFonts w:cs="Times New Roman"/>
          <w:b w:val="0"/>
          <w:sz w:val="24"/>
          <w:szCs w:val="24"/>
        </w:rPr>
        <w:t>tupu adiposity rebound u</w:t>
      </w:r>
      <w:r w:rsidR="00C00989" w:rsidRPr="00ED47A3">
        <w:rPr>
          <w:rFonts w:cs="Times New Roman"/>
          <w:b w:val="0"/>
          <w:sz w:val="24"/>
          <w:szCs w:val="24"/>
        </w:rPr>
        <w:t xml:space="preserve"> dětí předškolního věku v letech 1951 a 2001</w:t>
      </w:r>
    </w:p>
    <w:tbl>
      <w:tblPr>
        <w:tblStyle w:val="Mkatabulky"/>
        <w:tblpPr w:leftFromText="141" w:rightFromText="141" w:vertAnchor="text" w:horzAnchor="page" w:tblpX="3031" w:tblpY="-2"/>
        <w:tblW w:w="6906" w:type="dxa"/>
        <w:tblLayout w:type="fixed"/>
        <w:tblLook w:val="04A0" w:firstRow="1" w:lastRow="0" w:firstColumn="1" w:lastColumn="0" w:noHBand="0" w:noVBand="1"/>
      </w:tblPr>
      <w:tblGrid>
        <w:gridCol w:w="1675"/>
        <w:gridCol w:w="236"/>
        <w:gridCol w:w="1237"/>
        <w:gridCol w:w="247"/>
        <w:gridCol w:w="1054"/>
        <w:gridCol w:w="247"/>
        <w:gridCol w:w="988"/>
        <w:gridCol w:w="236"/>
        <w:gridCol w:w="986"/>
      </w:tblGrid>
      <w:tr w:rsidR="00C669ED" w:rsidRPr="00A124BD" w14:paraId="065B0941" w14:textId="77777777" w:rsidTr="00C669ED">
        <w:trPr>
          <w:trHeight w:val="247"/>
        </w:trPr>
        <w:tc>
          <w:tcPr>
            <w:tcW w:w="1675" w:type="dxa"/>
            <w:vMerge w:val="restart"/>
            <w:tcBorders>
              <w:left w:val="single" w:sz="4" w:space="0" w:color="FFFFFF" w:themeColor="background1"/>
              <w:right w:val="single" w:sz="4" w:space="0" w:color="FFFFFF" w:themeColor="background1"/>
            </w:tcBorders>
            <w:vAlign w:val="center"/>
          </w:tcPr>
          <w:p w14:paraId="624889B3" w14:textId="77777777" w:rsidR="00C669ED" w:rsidRPr="00A124BD" w:rsidRDefault="00C669ED" w:rsidP="00C669ED">
            <w:pPr>
              <w:pStyle w:val="Bezmezer"/>
              <w:spacing w:line="276" w:lineRule="auto"/>
              <w:jc w:val="center"/>
              <w:rPr>
                <w:color w:val="000000"/>
                <w:sz w:val="20"/>
                <w:szCs w:val="20"/>
              </w:rPr>
            </w:pPr>
          </w:p>
        </w:tc>
        <w:tc>
          <w:tcPr>
            <w:tcW w:w="236" w:type="dxa"/>
            <w:tcBorders>
              <w:left w:val="single" w:sz="4" w:space="0" w:color="FFFFFF" w:themeColor="background1"/>
              <w:bottom w:val="single" w:sz="4" w:space="0" w:color="FFFFFF" w:themeColor="background1"/>
              <w:right w:val="single" w:sz="4" w:space="0" w:color="FFFFFF" w:themeColor="background1"/>
            </w:tcBorders>
            <w:vAlign w:val="center"/>
          </w:tcPr>
          <w:p w14:paraId="13D77936" w14:textId="77777777" w:rsidR="00C669ED" w:rsidRPr="00A124BD" w:rsidRDefault="00C669ED" w:rsidP="00C669ED">
            <w:pPr>
              <w:pStyle w:val="Bezmezer"/>
              <w:spacing w:line="276" w:lineRule="auto"/>
              <w:jc w:val="center"/>
              <w:rPr>
                <w:sz w:val="20"/>
                <w:szCs w:val="20"/>
              </w:rPr>
            </w:pPr>
          </w:p>
        </w:tc>
        <w:tc>
          <w:tcPr>
            <w:tcW w:w="2538" w:type="dxa"/>
            <w:gridSpan w:val="3"/>
            <w:vMerge w:val="restart"/>
            <w:tcBorders>
              <w:left w:val="single" w:sz="4" w:space="0" w:color="FFFFFF" w:themeColor="background1"/>
              <w:right w:val="single" w:sz="4" w:space="0" w:color="FFFFFF" w:themeColor="background1"/>
            </w:tcBorders>
            <w:vAlign w:val="center"/>
          </w:tcPr>
          <w:p w14:paraId="4C51D6A5" w14:textId="487D13AD" w:rsidR="00C669ED" w:rsidRPr="00A124BD" w:rsidRDefault="00C669ED" w:rsidP="00C669ED">
            <w:pPr>
              <w:pStyle w:val="Bezmezer"/>
              <w:spacing w:line="276" w:lineRule="auto"/>
              <w:jc w:val="center"/>
              <w:rPr>
                <w:color w:val="000000"/>
                <w:sz w:val="20"/>
                <w:szCs w:val="20"/>
              </w:rPr>
            </w:pPr>
            <w:r w:rsidRPr="00A124BD">
              <w:rPr>
                <w:color w:val="000000"/>
                <w:sz w:val="20"/>
                <w:szCs w:val="20"/>
              </w:rPr>
              <w:t>Chlapci -</w:t>
            </w:r>
            <w:r w:rsidR="0067168D">
              <w:rPr>
                <w:color w:val="000000"/>
                <w:sz w:val="20"/>
                <w:szCs w:val="20"/>
              </w:rPr>
              <w:t xml:space="preserve"> </w:t>
            </w:r>
            <w:r w:rsidRPr="00A124BD">
              <w:rPr>
                <w:color w:val="000000"/>
                <w:sz w:val="20"/>
                <w:szCs w:val="20"/>
              </w:rPr>
              <w:t>rok výzkumu</w:t>
            </w:r>
          </w:p>
        </w:tc>
        <w:tc>
          <w:tcPr>
            <w:tcW w:w="247" w:type="dxa"/>
            <w:tcBorders>
              <w:left w:val="single" w:sz="4" w:space="0" w:color="FFFFFF" w:themeColor="background1"/>
              <w:bottom w:val="single" w:sz="4" w:space="0" w:color="FFFFFF" w:themeColor="background1"/>
              <w:right w:val="single" w:sz="4" w:space="0" w:color="FFFFFF" w:themeColor="background1"/>
            </w:tcBorders>
            <w:vAlign w:val="center"/>
          </w:tcPr>
          <w:p w14:paraId="7AA46376" w14:textId="77777777" w:rsidR="00C669ED" w:rsidRPr="00A124BD" w:rsidRDefault="00C669ED" w:rsidP="00C669ED">
            <w:pPr>
              <w:pStyle w:val="Bezmezer"/>
              <w:spacing w:line="276" w:lineRule="auto"/>
              <w:jc w:val="center"/>
              <w:rPr>
                <w:color w:val="000000"/>
                <w:sz w:val="20"/>
                <w:szCs w:val="20"/>
              </w:rPr>
            </w:pPr>
          </w:p>
        </w:tc>
        <w:tc>
          <w:tcPr>
            <w:tcW w:w="2210" w:type="dxa"/>
            <w:gridSpan w:val="3"/>
            <w:vMerge w:val="restart"/>
            <w:tcBorders>
              <w:left w:val="single" w:sz="4" w:space="0" w:color="FFFFFF" w:themeColor="background1"/>
              <w:right w:val="single" w:sz="4" w:space="0" w:color="FFFFFF" w:themeColor="background1"/>
            </w:tcBorders>
            <w:vAlign w:val="center"/>
          </w:tcPr>
          <w:p w14:paraId="0F8898CF" w14:textId="77777777" w:rsidR="00C669ED" w:rsidRPr="00A124BD" w:rsidRDefault="00C669ED" w:rsidP="00C669ED">
            <w:pPr>
              <w:pStyle w:val="Bezmezer"/>
              <w:spacing w:line="276" w:lineRule="auto"/>
              <w:jc w:val="center"/>
              <w:rPr>
                <w:color w:val="000000"/>
                <w:sz w:val="20"/>
                <w:szCs w:val="20"/>
              </w:rPr>
            </w:pPr>
            <w:r w:rsidRPr="00A124BD">
              <w:rPr>
                <w:color w:val="000000"/>
                <w:sz w:val="20"/>
                <w:szCs w:val="20"/>
              </w:rPr>
              <w:t>Dívky - rok výzkumu</w:t>
            </w:r>
          </w:p>
        </w:tc>
      </w:tr>
      <w:tr w:rsidR="00C669ED" w:rsidRPr="00A124BD" w14:paraId="4A049C01" w14:textId="77777777" w:rsidTr="00C669ED">
        <w:trPr>
          <w:trHeight w:val="171"/>
        </w:trPr>
        <w:tc>
          <w:tcPr>
            <w:tcW w:w="1675" w:type="dxa"/>
            <w:vMerge/>
            <w:tcBorders>
              <w:left w:val="single" w:sz="4" w:space="0" w:color="FFFFFF" w:themeColor="background1"/>
              <w:bottom w:val="single" w:sz="8" w:space="0" w:color="auto"/>
              <w:right w:val="single" w:sz="4" w:space="0" w:color="FFFFFF" w:themeColor="background1"/>
            </w:tcBorders>
            <w:vAlign w:val="center"/>
          </w:tcPr>
          <w:p w14:paraId="6D7EC419" w14:textId="77777777" w:rsidR="00C669ED" w:rsidRPr="00A124BD" w:rsidRDefault="00C669ED" w:rsidP="00C669ED">
            <w:pPr>
              <w:pStyle w:val="Bezmezer"/>
              <w:spacing w:line="276" w:lineRule="auto"/>
              <w:rPr>
                <w:color w:val="000000"/>
                <w:sz w:val="20"/>
                <w:szCs w:val="20"/>
              </w:rPr>
            </w:pPr>
          </w:p>
        </w:tc>
        <w:tc>
          <w:tcPr>
            <w:tcW w:w="236" w:type="dxa"/>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14:paraId="3335E9D8" w14:textId="77777777" w:rsidR="00C669ED" w:rsidRPr="00A124BD" w:rsidRDefault="00C669ED" w:rsidP="00C669ED">
            <w:pPr>
              <w:pStyle w:val="Bezmezer"/>
              <w:spacing w:line="276" w:lineRule="auto"/>
              <w:jc w:val="center"/>
              <w:rPr>
                <w:sz w:val="20"/>
                <w:szCs w:val="20"/>
              </w:rPr>
            </w:pPr>
          </w:p>
        </w:tc>
        <w:tc>
          <w:tcPr>
            <w:tcW w:w="2538" w:type="dxa"/>
            <w:gridSpan w:val="3"/>
            <w:vMerge/>
            <w:tcBorders>
              <w:left w:val="single" w:sz="4" w:space="0" w:color="FFFFFF" w:themeColor="background1"/>
              <w:bottom w:val="nil"/>
              <w:right w:val="single" w:sz="4" w:space="0" w:color="FFFFFF" w:themeColor="background1"/>
            </w:tcBorders>
            <w:vAlign w:val="center"/>
          </w:tcPr>
          <w:p w14:paraId="3658D990" w14:textId="77777777" w:rsidR="00C669ED" w:rsidRPr="00A124BD" w:rsidRDefault="00C669ED" w:rsidP="00C669ED">
            <w:pPr>
              <w:pStyle w:val="Bezmezer"/>
              <w:spacing w:line="276" w:lineRule="auto"/>
              <w:jc w:val="center"/>
              <w:rPr>
                <w:color w:val="000000"/>
                <w:sz w:val="20"/>
                <w:szCs w:val="20"/>
              </w:rPr>
            </w:pPr>
          </w:p>
        </w:tc>
        <w:tc>
          <w:tcPr>
            <w:tcW w:w="247" w:type="dxa"/>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14:paraId="099F37D7" w14:textId="77777777" w:rsidR="00C669ED" w:rsidRPr="00A124BD" w:rsidRDefault="00C669ED" w:rsidP="00C669ED">
            <w:pPr>
              <w:pStyle w:val="Bezmezer"/>
              <w:spacing w:line="276" w:lineRule="auto"/>
              <w:jc w:val="center"/>
              <w:rPr>
                <w:color w:val="000000"/>
                <w:sz w:val="20"/>
                <w:szCs w:val="20"/>
              </w:rPr>
            </w:pPr>
          </w:p>
        </w:tc>
        <w:tc>
          <w:tcPr>
            <w:tcW w:w="2210" w:type="dxa"/>
            <w:gridSpan w:val="3"/>
            <w:vMerge/>
            <w:tcBorders>
              <w:left w:val="single" w:sz="4" w:space="0" w:color="FFFFFF" w:themeColor="background1"/>
              <w:bottom w:val="single" w:sz="8" w:space="0" w:color="auto"/>
              <w:right w:val="single" w:sz="4" w:space="0" w:color="FFFFFF" w:themeColor="background1"/>
            </w:tcBorders>
            <w:vAlign w:val="center"/>
          </w:tcPr>
          <w:p w14:paraId="3C2DF45E" w14:textId="77777777" w:rsidR="00C669ED" w:rsidRPr="00A124BD" w:rsidRDefault="00C669ED" w:rsidP="00C669ED">
            <w:pPr>
              <w:pStyle w:val="Bezmezer"/>
              <w:spacing w:line="276" w:lineRule="auto"/>
              <w:jc w:val="center"/>
              <w:rPr>
                <w:b/>
                <w:bCs/>
                <w:color w:val="000000"/>
                <w:sz w:val="20"/>
                <w:szCs w:val="20"/>
              </w:rPr>
            </w:pPr>
          </w:p>
        </w:tc>
      </w:tr>
      <w:tr w:rsidR="00C669ED" w:rsidRPr="00A124BD" w14:paraId="2CAB5844" w14:textId="77777777" w:rsidTr="00C669ED">
        <w:trPr>
          <w:trHeight w:val="340"/>
        </w:trPr>
        <w:tc>
          <w:tcPr>
            <w:tcW w:w="1675"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DE1B4BF" w14:textId="77777777" w:rsidR="00C669ED" w:rsidRPr="0067168D" w:rsidRDefault="00C669ED" w:rsidP="00C669ED">
            <w:pPr>
              <w:spacing w:after="0"/>
              <w:rPr>
                <w:rFonts w:cs="Times New Roman"/>
                <w:b w:val="0"/>
                <w:sz w:val="20"/>
                <w:szCs w:val="20"/>
              </w:rPr>
            </w:pPr>
            <w:r w:rsidRPr="0067168D">
              <w:rPr>
                <w:rFonts w:cs="Times New Roman"/>
                <w:b w:val="0"/>
                <w:sz w:val="20"/>
                <w:szCs w:val="20"/>
              </w:rPr>
              <w:t>Percentil</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6DFC9D2" w14:textId="77777777" w:rsidR="00C669ED" w:rsidRPr="00A124BD" w:rsidRDefault="00C669ED" w:rsidP="00C669ED">
            <w:pPr>
              <w:spacing w:after="0"/>
              <w:jc w:val="center"/>
              <w:rPr>
                <w:rFonts w:cs="Times New Roman"/>
                <w:sz w:val="20"/>
                <w:szCs w:val="20"/>
              </w:rPr>
            </w:pPr>
          </w:p>
        </w:tc>
        <w:tc>
          <w:tcPr>
            <w:tcW w:w="1237"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24E4D3E" w14:textId="77777777" w:rsidR="00C669ED" w:rsidRPr="00C669ED" w:rsidRDefault="00C669ED" w:rsidP="00C669ED">
            <w:pPr>
              <w:spacing w:after="0"/>
              <w:jc w:val="center"/>
              <w:rPr>
                <w:rFonts w:cs="Times New Roman"/>
                <w:b w:val="0"/>
                <w:sz w:val="20"/>
                <w:szCs w:val="20"/>
              </w:rPr>
            </w:pPr>
            <w:r w:rsidRPr="00C669ED">
              <w:rPr>
                <w:rFonts w:cs="Times New Roman"/>
                <w:b w:val="0"/>
                <w:sz w:val="20"/>
                <w:szCs w:val="20"/>
              </w:rPr>
              <w:t>1951</w:t>
            </w:r>
          </w:p>
        </w:tc>
        <w:tc>
          <w:tcPr>
            <w:tcW w:w="247"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0F5EFBB" w14:textId="77777777" w:rsidR="00C669ED" w:rsidRPr="00C669ED" w:rsidRDefault="00C669ED" w:rsidP="00C669ED">
            <w:pPr>
              <w:pStyle w:val="Bezmezer"/>
              <w:spacing w:line="276" w:lineRule="auto"/>
              <w:jc w:val="center"/>
              <w:rPr>
                <w:color w:val="000000"/>
                <w:sz w:val="20"/>
                <w:szCs w:val="20"/>
              </w:rPr>
            </w:pPr>
          </w:p>
        </w:tc>
        <w:tc>
          <w:tcPr>
            <w:tcW w:w="1054"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5FAB937" w14:textId="77777777" w:rsidR="00C669ED" w:rsidRPr="00C669ED" w:rsidRDefault="00C669ED" w:rsidP="00C669ED">
            <w:pPr>
              <w:spacing w:after="0"/>
              <w:jc w:val="center"/>
              <w:rPr>
                <w:rFonts w:cs="Times New Roman"/>
                <w:b w:val="0"/>
                <w:sz w:val="20"/>
                <w:szCs w:val="20"/>
              </w:rPr>
            </w:pPr>
            <w:r w:rsidRPr="00C669ED">
              <w:rPr>
                <w:rFonts w:cs="Times New Roman"/>
                <w:b w:val="0"/>
                <w:sz w:val="20"/>
                <w:szCs w:val="20"/>
              </w:rPr>
              <w:t>2001</w:t>
            </w:r>
          </w:p>
        </w:tc>
        <w:tc>
          <w:tcPr>
            <w:tcW w:w="247"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EA05C7C" w14:textId="77777777" w:rsidR="00C669ED" w:rsidRPr="00C669ED" w:rsidRDefault="00C669ED" w:rsidP="00C669ED">
            <w:pPr>
              <w:pStyle w:val="Bezmezer"/>
              <w:spacing w:line="276" w:lineRule="auto"/>
              <w:jc w:val="center"/>
              <w:rPr>
                <w:color w:val="000000"/>
                <w:sz w:val="20"/>
                <w:szCs w:val="20"/>
              </w:rPr>
            </w:pPr>
          </w:p>
        </w:tc>
        <w:tc>
          <w:tcPr>
            <w:tcW w:w="988"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908AAEF" w14:textId="77777777" w:rsidR="00C669ED" w:rsidRPr="00C669ED" w:rsidRDefault="00C669ED" w:rsidP="00C669ED">
            <w:pPr>
              <w:spacing w:after="0"/>
              <w:jc w:val="center"/>
              <w:rPr>
                <w:rFonts w:cs="Times New Roman"/>
                <w:b w:val="0"/>
                <w:sz w:val="20"/>
                <w:szCs w:val="20"/>
              </w:rPr>
            </w:pPr>
            <w:r w:rsidRPr="00C669ED">
              <w:rPr>
                <w:rFonts w:cs="Times New Roman"/>
                <w:b w:val="0"/>
                <w:sz w:val="20"/>
                <w:szCs w:val="20"/>
              </w:rPr>
              <w:t>1951</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C925AE8" w14:textId="77777777" w:rsidR="00C669ED" w:rsidRPr="00C669ED" w:rsidRDefault="00C669ED" w:rsidP="00C669ED">
            <w:pPr>
              <w:pStyle w:val="Bezmezer"/>
              <w:spacing w:line="276" w:lineRule="auto"/>
              <w:jc w:val="center"/>
              <w:rPr>
                <w:color w:val="000000"/>
                <w:sz w:val="20"/>
                <w:szCs w:val="20"/>
              </w:rPr>
            </w:pPr>
          </w:p>
        </w:tc>
        <w:tc>
          <w:tcPr>
            <w:tcW w:w="98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5B64615" w14:textId="77777777" w:rsidR="00C669ED" w:rsidRPr="00C669ED" w:rsidRDefault="00C669ED" w:rsidP="00C669ED">
            <w:pPr>
              <w:spacing w:after="0"/>
              <w:jc w:val="center"/>
              <w:rPr>
                <w:rFonts w:cs="Times New Roman"/>
                <w:b w:val="0"/>
                <w:sz w:val="20"/>
                <w:szCs w:val="20"/>
              </w:rPr>
            </w:pPr>
            <w:r w:rsidRPr="00C669ED">
              <w:rPr>
                <w:rFonts w:cs="Times New Roman"/>
                <w:b w:val="0"/>
                <w:sz w:val="20"/>
                <w:szCs w:val="20"/>
              </w:rPr>
              <w:t>2001</w:t>
            </w:r>
          </w:p>
        </w:tc>
      </w:tr>
      <w:tr w:rsidR="00C669ED" w:rsidRPr="00A124BD" w14:paraId="5FF154B9" w14:textId="77777777" w:rsidTr="00C669ED">
        <w:trPr>
          <w:trHeight w:val="340"/>
        </w:trPr>
        <w:tc>
          <w:tcPr>
            <w:tcW w:w="1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65EADD" w14:textId="378B1828" w:rsidR="00C669ED" w:rsidRPr="0067168D" w:rsidRDefault="00C669ED" w:rsidP="00C669ED">
            <w:pPr>
              <w:spacing w:after="0"/>
              <w:rPr>
                <w:rFonts w:cs="Times New Roman"/>
                <w:b w:val="0"/>
                <w:sz w:val="20"/>
                <w:szCs w:val="20"/>
              </w:rPr>
            </w:pPr>
            <w:r w:rsidRPr="0067168D">
              <w:rPr>
                <w:rFonts w:cs="Times New Roman"/>
                <w:b w:val="0"/>
                <w:sz w:val="20"/>
                <w:szCs w:val="20"/>
              </w:rPr>
              <w:t>90.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F0090A" w14:textId="77777777" w:rsidR="00C669ED" w:rsidRPr="00A124BD" w:rsidRDefault="00C669ED" w:rsidP="00C669ED">
            <w:pPr>
              <w:spacing w:after="0"/>
              <w:jc w:val="center"/>
              <w:rPr>
                <w:rFonts w:cs="Times New Roman"/>
                <w:sz w:val="20"/>
                <w:szCs w:val="20"/>
              </w:rPr>
            </w:pP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97758F" w14:textId="77777777" w:rsidR="00C669ED" w:rsidRPr="00070126" w:rsidRDefault="00C669ED" w:rsidP="00C669ED">
            <w:pPr>
              <w:spacing w:after="0"/>
              <w:jc w:val="center"/>
              <w:rPr>
                <w:rFonts w:cs="Times New Roman"/>
                <w:b w:val="0"/>
                <w:sz w:val="18"/>
                <w:szCs w:val="18"/>
              </w:rPr>
            </w:pPr>
            <w:r w:rsidRPr="00070126">
              <w:rPr>
                <w:rFonts w:cs="Times New Roman"/>
                <w:b w:val="0"/>
                <w:sz w:val="18"/>
                <w:szCs w:val="18"/>
              </w:rPr>
              <w:t>6</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85E03D" w14:textId="77777777" w:rsidR="00C669ED" w:rsidRPr="00070126" w:rsidRDefault="00C669ED" w:rsidP="00C669ED">
            <w:pPr>
              <w:pStyle w:val="Bezmezer"/>
              <w:spacing w:line="276" w:lineRule="auto"/>
              <w:jc w:val="center"/>
              <w:rPr>
                <w:color w:val="000000"/>
                <w:sz w:val="18"/>
                <w:szCs w:val="18"/>
              </w:rPr>
            </w:pPr>
          </w:p>
        </w:tc>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87693" w14:textId="6F0BC6DD" w:rsidR="00C669ED" w:rsidRPr="00070126" w:rsidRDefault="00C669ED" w:rsidP="00C669ED">
            <w:pPr>
              <w:spacing w:after="0"/>
              <w:jc w:val="center"/>
              <w:rPr>
                <w:rFonts w:cs="Times New Roman"/>
                <w:b w:val="0"/>
                <w:sz w:val="18"/>
                <w:szCs w:val="18"/>
              </w:rPr>
            </w:pPr>
            <w:r w:rsidRPr="00070126">
              <w:rPr>
                <w:rFonts w:cs="Times New Roman"/>
                <w:b w:val="0"/>
                <w:sz w:val="18"/>
                <w:szCs w:val="18"/>
              </w:rPr>
              <w:t>4,2</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E9CD41" w14:textId="77777777" w:rsidR="00C669ED" w:rsidRPr="00070126" w:rsidRDefault="00C669ED" w:rsidP="00C669ED">
            <w:pPr>
              <w:pStyle w:val="Bezmezer"/>
              <w:spacing w:line="276" w:lineRule="auto"/>
              <w:jc w:val="center"/>
              <w:rPr>
                <w:color w:val="000000"/>
                <w:sz w:val="18"/>
                <w:szCs w:val="18"/>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740729" w14:textId="1D2799C5" w:rsidR="00C669ED" w:rsidRPr="00070126" w:rsidRDefault="00C669ED" w:rsidP="00C669ED">
            <w:pPr>
              <w:spacing w:after="0"/>
              <w:jc w:val="center"/>
              <w:rPr>
                <w:rFonts w:cs="Times New Roman"/>
                <w:b w:val="0"/>
                <w:sz w:val="18"/>
                <w:szCs w:val="18"/>
              </w:rPr>
            </w:pPr>
            <w:r w:rsidRPr="00070126">
              <w:rPr>
                <w:rFonts w:cs="Times New Roman"/>
                <w:b w:val="0"/>
                <w:sz w:val="18"/>
                <w:szCs w:val="18"/>
              </w:rPr>
              <w:t>5,8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4393D9" w14:textId="77777777" w:rsidR="00C669ED" w:rsidRPr="00070126" w:rsidRDefault="00C669ED" w:rsidP="00C669ED">
            <w:pPr>
              <w:pStyle w:val="Bezmezer"/>
              <w:spacing w:line="276" w:lineRule="auto"/>
              <w:jc w:val="center"/>
              <w:rPr>
                <w:color w:val="000000"/>
                <w:sz w:val="18"/>
                <w:szCs w:val="18"/>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8BD183" w14:textId="26A9ED2A" w:rsidR="00C669ED" w:rsidRPr="00070126" w:rsidRDefault="00C669ED" w:rsidP="00C669ED">
            <w:pPr>
              <w:spacing w:after="0"/>
              <w:jc w:val="center"/>
              <w:rPr>
                <w:rFonts w:cs="Times New Roman"/>
                <w:b w:val="0"/>
                <w:sz w:val="18"/>
                <w:szCs w:val="18"/>
              </w:rPr>
            </w:pPr>
            <w:r w:rsidRPr="00070126">
              <w:rPr>
                <w:rFonts w:cs="Times New Roman"/>
                <w:b w:val="0"/>
                <w:sz w:val="18"/>
                <w:szCs w:val="18"/>
              </w:rPr>
              <w:t>4,1</w:t>
            </w:r>
          </w:p>
        </w:tc>
      </w:tr>
      <w:tr w:rsidR="00C669ED" w:rsidRPr="00A124BD" w14:paraId="6F268458" w14:textId="77777777" w:rsidTr="00C669ED">
        <w:trPr>
          <w:trHeight w:val="340"/>
        </w:trPr>
        <w:tc>
          <w:tcPr>
            <w:tcW w:w="1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4C17A5" w14:textId="6C36F521" w:rsidR="00C669ED" w:rsidRPr="0067168D" w:rsidRDefault="00C669ED" w:rsidP="00C669ED">
            <w:pPr>
              <w:spacing w:after="0"/>
              <w:rPr>
                <w:rFonts w:cs="Times New Roman"/>
                <w:b w:val="0"/>
                <w:sz w:val="20"/>
                <w:szCs w:val="20"/>
              </w:rPr>
            </w:pPr>
            <w:r w:rsidRPr="0067168D">
              <w:rPr>
                <w:rFonts w:cs="Times New Roman"/>
                <w:b w:val="0"/>
                <w:sz w:val="20"/>
                <w:szCs w:val="20"/>
              </w:rPr>
              <w:t>50.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33F800" w14:textId="77777777" w:rsidR="00C669ED" w:rsidRPr="00A124BD" w:rsidRDefault="00C669ED" w:rsidP="00C669ED">
            <w:pPr>
              <w:spacing w:after="0"/>
              <w:jc w:val="center"/>
              <w:rPr>
                <w:rFonts w:cs="Times New Roman"/>
                <w:sz w:val="20"/>
                <w:szCs w:val="20"/>
              </w:rPr>
            </w:pPr>
          </w:p>
        </w:tc>
        <w:tc>
          <w:tcPr>
            <w:tcW w:w="1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BDD06C" w14:textId="3955C871" w:rsidR="00C669ED" w:rsidRPr="00070126" w:rsidRDefault="00C669ED" w:rsidP="00C669ED">
            <w:pPr>
              <w:spacing w:after="0"/>
              <w:jc w:val="center"/>
              <w:rPr>
                <w:rFonts w:cs="Times New Roman"/>
                <w:b w:val="0"/>
                <w:sz w:val="18"/>
                <w:szCs w:val="18"/>
              </w:rPr>
            </w:pPr>
            <w:r w:rsidRPr="00070126">
              <w:rPr>
                <w:rFonts w:cs="Times New Roman"/>
                <w:b w:val="0"/>
                <w:sz w:val="18"/>
                <w:szCs w:val="18"/>
              </w:rPr>
              <w:t>6,2</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F19075" w14:textId="77777777" w:rsidR="00C669ED" w:rsidRPr="00070126" w:rsidRDefault="00C669ED" w:rsidP="00C669ED">
            <w:pPr>
              <w:pStyle w:val="Bezmezer"/>
              <w:spacing w:line="276" w:lineRule="auto"/>
              <w:jc w:val="center"/>
              <w:rPr>
                <w:color w:val="000000"/>
                <w:sz w:val="18"/>
                <w:szCs w:val="18"/>
              </w:rPr>
            </w:pPr>
          </w:p>
        </w:tc>
        <w:tc>
          <w:tcPr>
            <w:tcW w:w="10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3FAE73" w14:textId="77EE59CD" w:rsidR="00C669ED" w:rsidRPr="00070126" w:rsidRDefault="00C669ED" w:rsidP="00C669ED">
            <w:pPr>
              <w:spacing w:after="0"/>
              <w:jc w:val="center"/>
              <w:rPr>
                <w:rFonts w:cs="Times New Roman"/>
                <w:b w:val="0"/>
                <w:sz w:val="18"/>
                <w:szCs w:val="18"/>
              </w:rPr>
            </w:pPr>
            <w:r w:rsidRPr="00070126">
              <w:rPr>
                <w:rFonts w:cs="Times New Roman"/>
                <w:b w:val="0"/>
                <w:sz w:val="18"/>
                <w:szCs w:val="18"/>
              </w:rPr>
              <w:t>4,9</w:t>
            </w:r>
          </w:p>
        </w:tc>
        <w:tc>
          <w:tcPr>
            <w:tcW w:w="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14325E" w14:textId="77777777" w:rsidR="00C669ED" w:rsidRPr="00070126" w:rsidRDefault="00C669ED" w:rsidP="00C669ED">
            <w:pPr>
              <w:pStyle w:val="Bezmezer"/>
              <w:spacing w:line="276" w:lineRule="auto"/>
              <w:jc w:val="center"/>
              <w:rPr>
                <w:color w:val="000000"/>
                <w:sz w:val="18"/>
                <w:szCs w:val="18"/>
              </w:rPr>
            </w:pP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DD09A7" w14:textId="02DE2B27" w:rsidR="00C669ED" w:rsidRPr="00070126" w:rsidRDefault="00C669ED" w:rsidP="00C669ED">
            <w:pPr>
              <w:spacing w:after="0"/>
              <w:jc w:val="center"/>
              <w:rPr>
                <w:rFonts w:cs="Times New Roman"/>
                <w:b w:val="0"/>
                <w:sz w:val="18"/>
                <w:szCs w:val="18"/>
              </w:rPr>
            </w:pPr>
            <w:r w:rsidRPr="00070126">
              <w:rPr>
                <w:rFonts w:cs="Times New Roman"/>
                <w:b w:val="0"/>
                <w:sz w:val="18"/>
                <w:szCs w:val="18"/>
              </w:rPr>
              <w:t>6,4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C83B2A" w14:textId="77777777" w:rsidR="00C669ED" w:rsidRPr="00070126" w:rsidRDefault="00C669ED" w:rsidP="00C669ED">
            <w:pPr>
              <w:pStyle w:val="Bezmezer"/>
              <w:spacing w:line="276" w:lineRule="auto"/>
              <w:jc w:val="center"/>
              <w:rPr>
                <w:color w:val="000000"/>
                <w:sz w:val="18"/>
                <w:szCs w:val="18"/>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927886" w14:textId="5A0CCEF3" w:rsidR="00C669ED" w:rsidRPr="00070126" w:rsidRDefault="00C669ED" w:rsidP="00C669ED">
            <w:pPr>
              <w:spacing w:after="0"/>
              <w:jc w:val="center"/>
              <w:rPr>
                <w:rFonts w:cs="Times New Roman"/>
                <w:b w:val="0"/>
                <w:sz w:val="18"/>
                <w:szCs w:val="18"/>
              </w:rPr>
            </w:pPr>
            <w:r w:rsidRPr="00070126">
              <w:rPr>
                <w:rFonts w:cs="Times New Roman"/>
                <w:b w:val="0"/>
                <w:sz w:val="18"/>
                <w:szCs w:val="18"/>
              </w:rPr>
              <w:t>5,2</w:t>
            </w:r>
          </w:p>
        </w:tc>
      </w:tr>
      <w:tr w:rsidR="00C669ED" w:rsidRPr="00A124BD" w14:paraId="1EA48729" w14:textId="77777777" w:rsidTr="00C669ED">
        <w:trPr>
          <w:trHeight w:val="340"/>
        </w:trPr>
        <w:tc>
          <w:tcPr>
            <w:tcW w:w="1675"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33B011BD" w14:textId="4F856B49" w:rsidR="00C669ED" w:rsidRPr="0067168D" w:rsidRDefault="00C669ED" w:rsidP="00C669ED">
            <w:pPr>
              <w:spacing w:after="0"/>
              <w:rPr>
                <w:rFonts w:cs="Times New Roman"/>
                <w:b w:val="0"/>
                <w:sz w:val="20"/>
                <w:szCs w:val="20"/>
              </w:rPr>
            </w:pPr>
            <w:r w:rsidRPr="0067168D">
              <w:rPr>
                <w:rFonts w:cs="Times New Roman"/>
                <w:b w:val="0"/>
                <w:sz w:val="20"/>
                <w:szCs w:val="20"/>
              </w:rPr>
              <w:t>10.</w:t>
            </w:r>
          </w:p>
        </w:tc>
        <w:tc>
          <w:tcPr>
            <w:tcW w:w="236"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04A55D8D" w14:textId="77777777" w:rsidR="00C669ED" w:rsidRPr="00A124BD" w:rsidRDefault="00C669ED" w:rsidP="00C669ED">
            <w:pPr>
              <w:spacing w:after="0"/>
              <w:jc w:val="center"/>
              <w:rPr>
                <w:rFonts w:cs="Times New Roman"/>
                <w:sz w:val="20"/>
                <w:szCs w:val="20"/>
              </w:rPr>
            </w:pPr>
          </w:p>
        </w:tc>
        <w:tc>
          <w:tcPr>
            <w:tcW w:w="1237"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57028E30" w14:textId="1B0CC21A" w:rsidR="00C669ED" w:rsidRPr="00070126" w:rsidRDefault="00C669ED" w:rsidP="00C669ED">
            <w:pPr>
              <w:spacing w:after="0"/>
              <w:jc w:val="center"/>
              <w:rPr>
                <w:rFonts w:cs="Times New Roman"/>
                <w:b w:val="0"/>
                <w:sz w:val="18"/>
                <w:szCs w:val="18"/>
              </w:rPr>
            </w:pPr>
            <w:r w:rsidRPr="00070126">
              <w:rPr>
                <w:rFonts w:cs="Times New Roman"/>
                <w:b w:val="0"/>
                <w:sz w:val="18"/>
                <w:szCs w:val="18"/>
              </w:rPr>
              <w:t>6,4</w:t>
            </w:r>
          </w:p>
        </w:tc>
        <w:tc>
          <w:tcPr>
            <w:tcW w:w="247"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1815A879" w14:textId="77777777" w:rsidR="00C669ED" w:rsidRPr="00070126" w:rsidRDefault="00C669ED" w:rsidP="00C669ED">
            <w:pPr>
              <w:pStyle w:val="Bezmezer"/>
              <w:spacing w:line="276" w:lineRule="auto"/>
              <w:jc w:val="center"/>
              <w:rPr>
                <w:color w:val="000000"/>
                <w:sz w:val="18"/>
                <w:szCs w:val="18"/>
              </w:rPr>
            </w:pPr>
          </w:p>
        </w:tc>
        <w:tc>
          <w:tcPr>
            <w:tcW w:w="1054"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11ECE60D" w14:textId="68312EE1" w:rsidR="00C669ED" w:rsidRPr="00070126" w:rsidRDefault="00C669ED" w:rsidP="00C669ED">
            <w:pPr>
              <w:spacing w:after="0"/>
              <w:jc w:val="center"/>
              <w:rPr>
                <w:rFonts w:cs="Times New Roman"/>
                <w:b w:val="0"/>
                <w:sz w:val="18"/>
                <w:szCs w:val="18"/>
              </w:rPr>
            </w:pPr>
            <w:r w:rsidRPr="00070126">
              <w:rPr>
                <w:rFonts w:cs="Times New Roman"/>
                <w:b w:val="0"/>
                <w:sz w:val="18"/>
                <w:szCs w:val="18"/>
              </w:rPr>
              <w:t>5,3</w:t>
            </w:r>
          </w:p>
        </w:tc>
        <w:tc>
          <w:tcPr>
            <w:tcW w:w="247"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48424E20" w14:textId="77777777" w:rsidR="00C669ED" w:rsidRPr="00070126" w:rsidRDefault="00C669ED" w:rsidP="00C669ED">
            <w:pPr>
              <w:pStyle w:val="Bezmezer"/>
              <w:spacing w:line="276" w:lineRule="auto"/>
              <w:jc w:val="center"/>
              <w:rPr>
                <w:color w:val="000000"/>
                <w:sz w:val="18"/>
                <w:szCs w:val="18"/>
              </w:rPr>
            </w:pPr>
          </w:p>
        </w:tc>
        <w:tc>
          <w:tcPr>
            <w:tcW w:w="988"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32BBED74" w14:textId="5F6E238B" w:rsidR="00C669ED" w:rsidRPr="00070126" w:rsidRDefault="00C669ED" w:rsidP="00C669ED">
            <w:pPr>
              <w:spacing w:after="0"/>
              <w:jc w:val="center"/>
              <w:rPr>
                <w:rFonts w:cs="Times New Roman"/>
                <w:b w:val="0"/>
                <w:sz w:val="18"/>
                <w:szCs w:val="18"/>
              </w:rPr>
            </w:pPr>
            <w:r w:rsidRPr="00070126">
              <w:rPr>
                <w:rFonts w:cs="Times New Roman"/>
                <w:b w:val="0"/>
                <w:sz w:val="18"/>
                <w:szCs w:val="18"/>
              </w:rPr>
              <w:t>6,5</w:t>
            </w:r>
          </w:p>
        </w:tc>
        <w:tc>
          <w:tcPr>
            <w:tcW w:w="236"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6E914E15" w14:textId="77777777" w:rsidR="00C669ED" w:rsidRPr="00070126" w:rsidRDefault="00C669ED" w:rsidP="00C669ED">
            <w:pPr>
              <w:pStyle w:val="Bezmezer"/>
              <w:spacing w:line="276" w:lineRule="auto"/>
              <w:jc w:val="center"/>
              <w:rPr>
                <w:color w:val="000000"/>
                <w:sz w:val="18"/>
                <w:szCs w:val="18"/>
              </w:rPr>
            </w:pPr>
          </w:p>
        </w:tc>
        <w:tc>
          <w:tcPr>
            <w:tcW w:w="986"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576D7EC1" w14:textId="76BE416B" w:rsidR="00C669ED" w:rsidRPr="00070126" w:rsidRDefault="00C669ED" w:rsidP="00C669ED">
            <w:pPr>
              <w:spacing w:after="0"/>
              <w:jc w:val="center"/>
              <w:rPr>
                <w:rFonts w:cs="Times New Roman"/>
                <w:b w:val="0"/>
                <w:sz w:val="18"/>
                <w:szCs w:val="18"/>
              </w:rPr>
            </w:pPr>
            <w:r w:rsidRPr="00070126">
              <w:rPr>
                <w:rFonts w:cs="Times New Roman"/>
                <w:b w:val="0"/>
                <w:sz w:val="18"/>
                <w:szCs w:val="18"/>
              </w:rPr>
              <w:t>5,6</w:t>
            </w:r>
          </w:p>
        </w:tc>
      </w:tr>
    </w:tbl>
    <w:p w14:paraId="2302E237" w14:textId="77777777" w:rsidR="00C669ED" w:rsidRPr="002E7BBD" w:rsidRDefault="00C669ED" w:rsidP="00C00989">
      <w:pPr>
        <w:suppressAutoHyphens/>
        <w:spacing w:line="432" w:lineRule="auto"/>
        <w:jc w:val="center"/>
        <w:rPr>
          <w:rFonts w:cs="Times New Roman"/>
          <w:b w:val="0"/>
          <w:sz w:val="20"/>
          <w:szCs w:val="20"/>
        </w:rPr>
      </w:pPr>
    </w:p>
    <w:p w14:paraId="25F21DE9" w14:textId="77777777" w:rsidR="00C00989" w:rsidRPr="00C00989" w:rsidRDefault="00C00989" w:rsidP="00C00989">
      <w:pPr>
        <w:suppressAutoHyphens/>
        <w:spacing w:line="432" w:lineRule="auto"/>
        <w:jc w:val="center"/>
        <w:rPr>
          <w:rFonts w:cs="Times New Roman"/>
          <w:b w:val="0"/>
          <w:sz w:val="22"/>
        </w:rPr>
      </w:pPr>
    </w:p>
    <w:p w14:paraId="166A80FA" w14:textId="77777777" w:rsidR="00C00989" w:rsidRPr="00846EA1" w:rsidRDefault="00C00989" w:rsidP="00C00989">
      <w:pPr>
        <w:suppressAutoHyphens/>
        <w:spacing w:line="432" w:lineRule="auto"/>
        <w:jc w:val="center"/>
        <w:rPr>
          <w:rFonts w:cs="Times New Roman"/>
        </w:rPr>
      </w:pPr>
    </w:p>
    <w:p w14:paraId="73632DE5" w14:textId="64E145EF" w:rsidR="00C00989" w:rsidRPr="00493AE3" w:rsidRDefault="0067168D" w:rsidP="00777F4D">
      <w:pPr>
        <w:pStyle w:val="Default"/>
        <w:spacing w:line="360" w:lineRule="auto"/>
        <w:jc w:val="center"/>
        <w:rPr>
          <w:sz w:val="22"/>
          <w:szCs w:val="22"/>
        </w:rPr>
      </w:pPr>
      <w:r w:rsidRPr="00493AE3">
        <w:rPr>
          <w:sz w:val="22"/>
          <w:szCs w:val="22"/>
        </w:rPr>
        <w:t>Zdroj: Vignerová</w:t>
      </w:r>
      <w:r w:rsidR="00ED47A3">
        <w:rPr>
          <w:sz w:val="22"/>
          <w:szCs w:val="22"/>
        </w:rPr>
        <w:t xml:space="preserve">, Humeníková, Brabec, Riedlová, </w:t>
      </w:r>
      <w:r w:rsidR="00ED47A3" w:rsidRPr="00B0138E">
        <w:t>&amp;</w:t>
      </w:r>
      <w:r w:rsidR="00ED47A3">
        <w:t xml:space="preserve"> Bláha</w:t>
      </w:r>
      <w:r w:rsidR="000D3696">
        <w:rPr>
          <w:sz w:val="22"/>
          <w:szCs w:val="22"/>
        </w:rPr>
        <w:t>, 2007</w:t>
      </w:r>
    </w:p>
    <w:p w14:paraId="65279D2C" w14:textId="141284C3" w:rsidR="00BD645E" w:rsidRPr="00BD645E" w:rsidRDefault="00BD645E" w:rsidP="0023229D">
      <w:pPr>
        <w:pStyle w:val="Bezmezer"/>
      </w:pPr>
    </w:p>
    <w:p w14:paraId="266C8FA1" w14:textId="0064610F" w:rsidR="00F20116" w:rsidRPr="001D01A1" w:rsidRDefault="00C00989" w:rsidP="0011027F">
      <w:pPr>
        <w:pStyle w:val="Bezmezer"/>
        <w:spacing w:line="360" w:lineRule="auto"/>
        <w:jc w:val="both"/>
        <w:rPr>
          <w:rFonts w:cs="Times New Roman"/>
          <w:szCs w:val="24"/>
        </w:rPr>
      </w:pPr>
      <w:r>
        <w:rPr>
          <w:rFonts w:cs="Times New Roman"/>
          <w:szCs w:val="24"/>
        </w:rPr>
        <w:t xml:space="preserve">      </w:t>
      </w:r>
      <w:r w:rsidR="00F20116" w:rsidRPr="00801FAC">
        <w:rPr>
          <w:rFonts w:cs="Times New Roman"/>
          <w:szCs w:val="24"/>
        </w:rPr>
        <w:t>Kobzová,</w:t>
      </w:r>
      <w:r w:rsidR="00801FAC" w:rsidRPr="00801FAC">
        <w:rPr>
          <w:rFonts w:cs="Times New Roman"/>
          <w:szCs w:val="24"/>
        </w:rPr>
        <w:t xml:space="preserve"> Vignerová, Bláha, Krejčovský</w:t>
      </w:r>
      <w:r w:rsidR="00F20116" w:rsidRPr="00801FAC">
        <w:rPr>
          <w:rFonts w:cs="Times New Roman"/>
          <w:szCs w:val="24"/>
        </w:rPr>
        <w:t>,</w:t>
      </w:r>
      <w:r w:rsidR="00801FAC" w:rsidRPr="00801FAC">
        <w:rPr>
          <w:rFonts w:cs="Times New Roman"/>
          <w:szCs w:val="24"/>
        </w:rPr>
        <w:t xml:space="preserve"> </w:t>
      </w:r>
      <w:r w:rsidR="00F20116" w:rsidRPr="00801FAC">
        <w:rPr>
          <w:rFonts w:cs="Times New Roman"/>
          <w:szCs w:val="24"/>
        </w:rPr>
        <w:t xml:space="preserve"> &amp; Rie</w:t>
      </w:r>
      <w:r w:rsidR="00801FAC" w:rsidRPr="00801FAC">
        <w:rPr>
          <w:rFonts w:cs="Times New Roman"/>
          <w:szCs w:val="24"/>
        </w:rPr>
        <w:t>d</w:t>
      </w:r>
      <w:r w:rsidR="00F7337C">
        <w:rPr>
          <w:rFonts w:cs="Times New Roman"/>
          <w:szCs w:val="24"/>
        </w:rPr>
        <w:t xml:space="preserve">lová (2003) získaly na základě výsledků </w:t>
      </w:r>
      <w:r w:rsidR="00F20116" w:rsidRPr="00801FAC">
        <w:rPr>
          <w:rFonts w:cs="Times New Roman"/>
          <w:szCs w:val="24"/>
        </w:rPr>
        <w:t xml:space="preserve">6. CAV </w:t>
      </w:r>
      <w:r w:rsidR="00F7337C">
        <w:rPr>
          <w:rFonts w:cs="Times New Roman"/>
          <w:szCs w:val="24"/>
        </w:rPr>
        <w:t>informace</w:t>
      </w:r>
      <w:r w:rsidR="00801FAC" w:rsidRPr="00801FAC">
        <w:rPr>
          <w:rFonts w:cs="Times New Roman"/>
          <w:szCs w:val="24"/>
        </w:rPr>
        <w:t xml:space="preserve"> o </w:t>
      </w:r>
      <w:r w:rsidR="00F20116" w:rsidRPr="00801FAC">
        <w:rPr>
          <w:rFonts w:cs="Times New Roman"/>
          <w:szCs w:val="24"/>
        </w:rPr>
        <w:t>zpomalení dlouhodobého trendu zvyšování postavy u chlapců a dívek</w:t>
      </w:r>
      <w:r w:rsidR="00801FAC" w:rsidRPr="00801FAC">
        <w:rPr>
          <w:rFonts w:cs="Times New Roman"/>
          <w:szCs w:val="24"/>
        </w:rPr>
        <w:t>.</w:t>
      </w:r>
      <w:r w:rsidR="00F20116" w:rsidRPr="00801FAC">
        <w:rPr>
          <w:rFonts w:cs="Times New Roman"/>
          <w:szCs w:val="24"/>
        </w:rPr>
        <w:t xml:space="preserve"> </w:t>
      </w:r>
      <w:r w:rsidR="001D01A1">
        <w:rPr>
          <w:rFonts w:cs="Times New Roman"/>
          <w:szCs w:val="24"/>
        </w:rPr>
        <w:t>Aldhoon-Hainerová (2009)</w:t>
      </w:r>
      <w:r w:rsidR="0011027F" w:rsidRPr="00801FAC">
        <w:rPr>
          <w:rFonts w:cs="Times New Roman"/>
          <w:szCs w:val="24"/>
        </w:rPr>
        <w:t xml:space="preserve"> uvádí, že při srovnání p</w:t>
      </w:r>
      <w:r w:rsidR="001017F4">
        <w:rPr>
          <w:rFonts w:cs="Times New Roman"/>
          <w:szCs w:val="24"/>
        </w:rPr>
        <w:t xml:space="preserve">ercentilových grafů z CAV z roku 1951 a 2001 </w:t>
      </w:r>
      <w:r w:rsidR="0011027F" w:rsidRPr="00801FAC">
        <w:rPr>
          <w:rFonts w:cs="Times New Roman"/>
          <w:szCs w:val="24"/>
        </w:rPr>
        <w:t>je zřejmé, že u chlapců se hodnoty BMI od 6 let zvýšily, ale v nižších věkových kategoriích se snížily. U dívek do věku 14 let byl zachycen podobný vývoj jako u</w:t>
      </w:r>
      <w:r w:rsidR="001017F4">
        <w:rPr>
          <w:rFonts w:cs="Times New Roman"/>
          <w:szCs w:val="24"/>
        </w:rPr>
        <w:t xml:space="preserve"> chlapců. Po 14. roce však u dívek došlo </w:t>
      </w:r>
      <w:r w:rsidR="0011027F" w:rsidRPr="00801FAC">
        <w:rPr>
          <w:rFonts w:cs="Times New Roman"/>
          <w:szCs w:val="24"/>
        </w:rPr>
        <w:t xml:space="preserve">k výraznému poklesu BMI ve všech jeho percentilových hodnotách. Znamená to, že dospívající dívky v roce 2001 byly štíhlejší </w:t>
      </w:r>
      <w:r w:rsidR="00801FAC" w:rsidRPr="001D01A1">
        <w:rPr>
          <w:rFonts w:cs="Times New Roman"/>
          <w:szCs w:val="24"/>
        </w:rPr>
        <w:t xml:space="preserve">a drobnější </w:t>
      </w:r>
      <w:r w:rsidR="0011027F" w:rsidRPr="001D01A1">
        <w:rPr>
          <w:rFonts w:cs="Times New Roman"/>
          <w:szCs w:val="24"/>
        </w:rPr>
        <w:t>než dospívající dívky v roce 1951.</w:t>
      </w:r>
    </w:p>
    <w:p w14:paraId="2DCEE8AF" w14:textId="70DB6462" w:rsidR="00E715C6" w:rsidRPr="00D05813" w:rsidRDefault="001D01A1" w:rsidP="002470ED">
      <w:pPr>
        <w:autoSpaceDE w:val="0"/>
        <w:autoSpaceDN w:val="0"/>
        <w:adjustRightInd w:val="0"/>
        <w:spacing w:after="0" w:line="360" w:lineRule="auto"/>
        <w:jc w:val="both"/>
        <w:rPr>
          <w:rFonts w:cs="Times New Roman"/>
          <w:b w:val="0"/>
          <w:sz w:val="24"/>
          <w:szCs w:val="24"/>
        </w:rPr>
      </w:pPr>
      <w:r w:rsidRPr="00D05813">
        <w:rPr>
          <w:rFonts w:cs="Times New Roman"/>
          <w:b w:val="0"/>
          <w:sz w:val="24"/>
          <w:szCs w:val="24"/>
        </w:rPr>
        <w:t xml:space="preserve">      </w:t>
      </w:r>
      <w:r w:rsidR="00E715C6" w:rsidRPr="00D05813">
        <w:rPr>
          <w:rFonts w:cs="Times New Roman"/>
          <w:b w:val="0"/>
          <w:sz w:val="24"/>
          <w:szCs w:val="24"/>
        </w:rPr>
        <w:t>Dlouhodobý trend vývoje nadváhy a obezity českých dětí sledovali  také další odborníci (Kunešová</w:t>
      </w:r>
      <w:r w:rsidR="00E556D5" w:rsidRPr="00D05813">
        <w:rPr>
          <w:rFonts w:cs="Times New Roman"/>
          <w:b w:val="0"/>
          <w:sz w:val="24"/>
          <w:szCs w:val="24"/>
        </w:rPr>
        <w:t xml:space="preserve"> et al., </w:t>
      </w:r>
      <w:r w:rsidR="00E715C6" w:rsidRPr="00D05813">
        <w:rPr>
          <w:rFonts w:cs="Times New Roman"/>
          <w:b w:val="0"/>
          <w:sz w:val="24"/>
          <w:szCs w:val="24"/>
        </w:rPr>
        <w:t>2011</w:t>
      </w:r>
      <w:r w:rsidR="00EC0D14" w:rsidRPr="00D05813">
        <w:rPr>
          <w:rFonts w:cs="Times New Roman"/>
          <w:b w:val="0"/>
          <w:sz w:val="24"/>
          <w:szCs w:val="24"/>
        </w:rPr>
        <w:t>; Kunešová</w:t>
      </w:r>
      <w:r w:rsidR="00E556D5" w:rsidRPr="00D05813">
        <w:rPr>
          <w:rFonts w:cs="Times New Roman"/>
          <w:b w:val="0"/>
          <w:sz w:val="24"/>
          <w:szCs w:val="24"/>
        </w:rPr>
        <w:t xml:space="preserve"> et al.</w:t>
      </w:r>
      <w:r w:rsidR="00EC0D14" w:rsidRPr="00D05813">
        <w:rPr>
          <w:rFonts w:cs="Times New Roman"/>
          <w:b w:val="0"/>
          <w:sz w:val="24"/>
          <w:szCs w:val="24"/>
        </w:rPr>
        <w:t>,</w:t>
      </w:r>
      <w:r w:rsidR="00E556D5" w:rsidRPr="00D05813">
        <w:rPr>
          <w:rFonts w:cs="Times New Roman"/>
          <w:b w:val="0"/>
          <w:sz w:val="24"/>
          <w:szCs w:val="24"/>
        </w:rPr>
        <w:t xml:space="preserve"> </w:t>
      </w:r>
      <w:r w:rsidR="00EC0D14" w:rsidRPr="00D05813">
        <w:rPr>
          <w:rFonts w:cs="Times New Roman"/>
          <w:b w:val="0"/>
          <w:sz w:val="24"/>
          <w:szCs w:val="24"/>
        </w:rPr>
        <w:t>2014).</w:t>
      </w:r>
      <w:r w:rsidR="00E715C6" w:rsidRPr="00D05813">
        <w:rPr>
          <w:rFonts w:cs="Times New Roman"/>
          <w:b w:val="0"/>
          <w:sz w:val="24"/>
          <w:szCs w:val="24"/>
        </w:rPr>
        <w:t xml:space="preserve"> </w:t>
      </w:r>
      <w:r w:rsidR="00D844FC" w:rsidRPr="00D05813">
        <w:rPr>
          <w:rFonts w:cs="Times New Roman"/>
          <w:b w:val="0"/>
          <w:sz w:val="24"/>
          <w:szCs w:val="24"/>
        </w:rPr>
        <w:t>Dle těchto studií</w:t>
      </w:r>
      <w:r w:rsidR="00E715C6" w:rsidRPr="00D05813">
        <w:rPr>
          <w:rFonts w:cs="Times New Roman"/>
          <w:b w:val="0"/>
          <w:sz w:val="24"/>
          <w:szCs w:val="24"/>
        </w:rPr>
        <w:t xml:space="preserve"> došlo mezi lety 1951-2001 u sedmiletých dětí obou pohlaví k nárůstu nadváhy a obezity, v roce 2008 však došlo ve srovnání s rokem 2001 poprvé ke zvýšení prevalence obezity pouze u sedmiletých chlapců, </w:t>
      </w:r>
      <w:r w:rsidR="00E715C6" w:rsidRPr="00D05813">
        <w:rPr>
          <w:rFonts w:cs="Times New Roman"/>
          <w:b w:val="0"/>
          <w:sz w:val="24"/>
          <w:szCs w:val="24"/>
        </w:rPr>
        <w:lastRenderedPageBreak/>
        <w:t>zatímco prevalence obezity u dívek a prevalence nadváhy u obou pohlaví mladšího školního věku se v ČR snížila.</w:t>
      </w:r>
      <w:r w:rsidR="009C5DFA" w:rsidRPr="00D05813">
        <w:rPr>
          <w:rFonts w:cs="Times New Roman"/>
          <w:b w:val="0"/>
          <w:sz w:val="24"/>
          <w:szCs w:val="24"/>
        </w:rPr>
        <w:t xml:space="preserve"> </w:t>
      </w:r>
    </w:p>
    <w:p w14:paraId="44D19176" w14:textId="1F5C9E1E" w:rsidR="003E399C" w:rsidRPr="00D05813" w:rsidRDefault="004748B9" w:rsidP="003E399C">
      <w:pPr>
        <w:pStyle w:val="Default"/>
        <w:spacing w:line="360" w:lineRule="auto"/>
        <w:jc w:val="both"/>
      </w:pPr>
      <w:r>
        <w:t xml:space="preserve">      Dle </w:t>
      </w:r>
      <w:r w:rsidR="003E399C">
        <w:t>Marinov</w:t>
      </w:r>
      <w:r>
        <w:t>a</w:t>
      </w:r>
      <w:r w:rsidR="003E399C">
        <w:t xml:space="preserve"> (2014) </w:t>
      </w:r>
      <w:r w:rsidR="008C2F82">
        <w:t xml:space="preserve">od doby 5. CAV, tj. od roku 1991, </w:t>
      </w:r>
      <w:r w:rsidR="003E399C">
        <w:t>došlo v ČR k dvojnásobnému nárůstu nadváhy v rámci celého populačního spektra</w:t>
      </w:r>
      <w:r w:rsidR="00546023">
        <w:t xml:space="preserve">. </w:t>
      </w:r>
      <w:r w:rsidR="0021091E">
        <w:rPr>
          <w:i/>
          <w:color w:val="auto"/>
        </w:rPr>
        <w:t>Tabulka 5</w:t>
      </w:r>
      <w:r w:rsidR="00546023">
        <w:t xml:space="preserve"> na </w:t>
      </w:r>
      <w:r w:rsidR="00EF55EF">
        <w:t>této</w:t>
      </w:r>
      <w:r w:rsidR="006D3B96">
        <w:t xml:space="preserve"> </w:t>
      </w:r>
      <w:r w:rsidR="00546023">
        <w:t>straně</w:t>
      </w:r>
      <w:r w:rsidR="006D3B96">
        <w:t xml:space="preserve"> </w:t>
      </w:r>
      <w:r w:rsidR="00546023">
        <w:t xml:space="preserve">dokladuje, že v české </w:t>
      </w:r>
      <w:r w:rsidR="00B9164E">
        <w:t xml:space="preserve">dětské populaci </w:t>
      </w:r>
      <w:r w:rsidR="00546023">
        <w:t xml:space="preserve">došlo </w:t>
      </w:r>
      <w:r w:rsidR="00A50921">
        <w:t xml:space="preserve">dokonce </w:t>
      </w:r>
      <w:r w:rsidR="00B9164E">
        <w:t>ke zpětinásobení počtu obézních dětí</w:t>
      </w:r>
      <w:r w:rsidR="00703BB2">
        <w:t xml:space="preserve">. </w:t>
      </w:r>
      <w:r w:rsidR="00546023">
        <w:t>Nadváhou v d</w:t>
      </w:r>
      <w:r w:rsidR="00015405">
        <w:t xml:space="preserve">ětství trpělo </w:t>
      </w:r>
      <w:r w:rsidR="008754C3">
        <w:t xml:space="preserve">každé čtvrté dítě a </w:t>
      </w:r>
      <w:r w:rsidR="00546023">
        <w:t>obezitou každé sedmé</w:t>
      </w:r>
      <w:r w:rsidR="00546023" w:rsidRPr="00546023">
        <w:rPr>
          <w:i/>
        </w:rPr>
        <w:t xml:space="preserve"> </w:t>
      </w:r>
      <w:r w:rsidR="00015405">
        <w:t>dítě, což ukazují</w:t>
      </w:r>
      <w:r w:rsidR="00546023">
        <w:rPr>
          <w:i/>
        </w:rPr>
        <w:t xml:space="preserve"> </w:t>
      </w:r>
      <w:r w:rsidR="00015405">
        <w:rPr>
          <w:i/>
          <w:color w:val="auto"/>
        </w:rPr>
        <w:t>Tabulky</w:t>
      </w:r>
      <w:r w:rsidR="0021091E" w:rsidRPr="0021091E">
        <w:rPr>
          <w:i/>
          <w:color w:val="auto"/>
        </w:rPr>
        <w:t xml:space="preserve"> 6</w:t>
      </w:r>
      <w:r w:rsidR="00546023" w:rsidRPr="0021091E">
        <w:rPr>
          <w:i/>
          <w:color w:val="auto"/>
        </w:rPr>
        <w:t xml:space="preserve"> </w:t>
      </w:r>
      <w:r w:rsidR="00015405" w:rsidRPr="00015405">
        <w:rPr>
          <w:color w:val="auto"/>
        </w:rPr>
        <w:t>a</w:t>
      </w:r>
      <w:r w:rsidR="00015405">
        <w:rPr>
          <w:i/>
          <w:color w:val="auto"/>
        </w:rPr>
        <w:t xml:space="preserve"> </w:t>
      </w:r>
      <w:r w:rsidR="00546023" w:rsidRPr="0021091E">
        <w:rPr>
          <w:i/>
          <w:color w:val="auto"/>
        </w:rPr>
        <w:t xml:space="preserve"> </w:t>
      </w:r>
      <w:r w:rsidR="006D3B96" w:rsidRPr="0021091E">
        <w:rPr>
          <w:i/>
          <w:color w:val="auto"/>
        </w:rPr>
        <w:t xml:space="preserve">Tabulka </w:t>
      </w:r>
      <w:r w:rsidR="0021091E" w:rsidRPr="0021091E">
        <w:rPr>
          <w:i/>
          <w:color w:val="auto"/>
        </w:rPr>
        <w:t>7</w:t>
      </w:r>
      <w:r w:rsidR="00DB293D">
        <w:rPr>
          <w:i/>
          <w:color w:val="auto"/>
        </w:rPr>
        <w:t xml:space="preserve">. </w:t>
      </w:r>
      <w:r w:rsidR="00546023">
        <w:t xml:space="preserve">Dle studie Caterpillar Research </w:t>
      </w:r>
      <w:r w:rsidR="00DB293D">
        <w:t>(2013) trpělo</w:t>
      </w:r>
      <w:r w:rsidR="00597AD9">
        <w:t xml:space="preserve"> </w:t>
      </w:r>
      <w:r w:rsidR="00546023">
        <w:t xml:space="preserve">extrémní obezitou 4/100 </w:t>
      </w:r>
      <w:r w:rsidR="00597AD9">
        <w:t xml:space="preserve">českých </w:t>
      </w:r>
      <w:r w:rsidR="00546023">
        <w:t>dětí.</w:t>
      </w:r>
    </w:p>
    <w:p w14:paraId="0DB9D06E" w14:textId="3F8BF121" w:rsidR="00147ADC" w:rsidRDefault="00952263" w:rsidP="003E399C">
      <w:pPr>
        <w:pStyle w:val="Default"/>
        <w:spacing w:line="360" w:lineRule="auto"/>
        <w:jc w:val="both"/>
        <w:rPr>
          <w:color w:val="000000" w:themeColor="text1"/>
        </w:rPr>
      </w:pPr>
      <w:r>
        <w:rPr>
          <w:i/>
        </w:rPr>
        <w:t xml:space="preserve">      </w:t>
      </w:r>
      <w:r w:rsidR="003E399C" w:rsidRPr="00180A9F">
        <w:rPr>
          <w:i/>
        </w:rPr>
        <w:t xml:space="preserve">Tabulka </w:t>
      </w:r>
      <w:r w:rsidR="0021091E">
        <w:rPr>
          <w:i/>
        </w:rPr>
        <w:t>5</w:t>
      </w:r>
      <w:r w:rsidR="003E399C">
        <w:rPr>
          <w:i/>
        </w:rPr>
        <w:t xml:space="preserve"> </w:t>
      </w:r>
      <w:r w:rsidR="008754C3" w:rsidRPr="008754C3">
        <w:t xml:space="preserve">dále </w:t>
      </w:r>
      <w:r w:rsidR="003E399C" w:rsidRPr="008754C3">
        <w:t>p</w:t>
      </w:r>
      <w:r w:rsidR="003E399C">
        <w:t xml:space="preserve">řináší </w:t>
      </w:r>
      <w:r w:rsidR="006049D9">
        <w:t xml:space="preserve">přehlednější srovnání </w:t>
      </w:r>
      <w:r w:rsidR="003E399C">
        <w:t>nadváhy a obezity v letech 1951-2011 u česk</w:t>
      </w:r>
      <w:r w:rsidR="00573481">
        <w:t>ých sedmiletých dívek a chlapců</w:t>
      </w:r>
      <w:r w:rsidR="003E399C">
        <w:t>. Data,</w:t>
      </w:r>
      <w:r w:rsidR="00113AE0">
        <w:t xml:space="preserve"> pocházející z let 1951</w:t>
      </w:r>
      <w:r w:rsidR="00573481">
        <w:t>-2001 přinesly</w:t>
      </w:r>
      <w:r w:rsidR="006B1914">
        <w:t xml:space="preserve"> C</w:t>
      </w:r>
      <w:r w:rsidR="00573481">
        <w:t>AV</w:t>
      </w:r>
      <w:r w:rsidR="003E399C">
        <w:t xml:space="preserve">, data z roku 2011 </w:t>
      </w:r>
      <w:r w:rsidR="00573481">
        <w:t>byly získány ve studii</w:t>
      </w:r>
      <w:r w:rsidR="003E399C">
        <w:t xml:space="preserve"> </w:t>
      </w:r>
      <w:r w:rsidR="003E399C" w:rsidRPr="00026CB3">
        <w:rPr>
          <w:color w:val="000000" w:themeColor="text1"/>
        </w:rPr>
        <w:t>Cate</w:t>
      </w:r>
      <w:r w:rsidR="0065155C">
        <w:rPr>
          <w:color w:val="000000" w:themeColor="text1"/>
        </w:rPr>
        <w:t>r</w:t>
      </w:r>
      <w:r w:rsidR="003E399C" w:rsidRPr="00026CB3">
        <w:rPr>
          <w:color w:val="000000" w:themeColor="text1"/>
        </w:rPr>
        <w:t>pillar Research 2013</w:t>
      </w:r>
      <w:r w:rsidR="006049D9" w:rsidRPr="00026CB3">
        <w:rPr>
          <w:color w:val="000000" w:themeColor="text1"/>
        </w:rPr>
        <w:t xml:space="preserve"> (Marinov, 2014)</w:t>
      </w:r>
      <w:r w:rsidR="003E399C" w:rsidRPr="00026CB3">
        <w:rPr>
          <w:color w:val="000000" w:themeColor="text1"/>
        </w:rPr>
        <w:t>.</w:t>
      </w:r>
    </w:p>
    <w:p w14:paraId="395595BD" w14:textId="6EDA1A32" w:rsidR="00D05813" w:rsidRPr="006149EB" w:rsidRDefault="00D05813" w:rsidP="003E399C">
      <w:pPr>
        <w:pStyle w:val="Default"/>
        <w:spacing w:line="360" w:lineRule="auto"/>
        <w:jc w:val="both"/>
        <w:rPr>
          <w:color w:val="000000" w:themeColor="text1"/>
        </w:rPr>
      </w:pPr>
    </w:p>
    <w:p w14:paraId="658781B1" w14:textId="4CC4355B" w:rsidR="001162E9" w:rsidRPr="000E3851" w:rsidRDefault="003E399C" w:rsidP="000B636B">
      <w:pPr>
        <w:jc w:val="center"/>
        <w:rPr>
          <w:rFonts w:cs="Times New Roman"/>
          <w:b w:val="0"/>
          <w:sz w:val="24"/>
          <w:szCs w:val="24"/>
        </w:rPr>
      </w:pPr>
      <w:r w:rsidRPr="000E3851">
        <w:rPr>
          <w:rFonts w:cs="Times New Roman"/>
          <w:b w:val="0"/>
          <w:i/>
          <w:sz w:val="24"/>
          <w:szCs w:val="24"/>
        </w:rPr>
        <w:t xml:space="preserve">Tabulka </w:t>
      </w:r>
      <w:r w:rsidR="0021091E">
        <w:rPr>
          <w:rFonts w:cs="Times New Roman"/>
          <w:b w:val="0"/>
          <w:i/>
          <w:sz w:val="24"/>
          <w:szCs w:val="24"/>
        </w:rPr>
        <w:t>5</w:t>
      </w:r>
      <w:r w:rsidRPr="000E3851">
        <w:rPr>
          <w:rFonts w:cs="Times New Roman"/>
          <w:b w:val="0"/>
          <w:i/>
          <w:sz w:val="24"/>
          <w:szCs w:val="24"/>
        </w:rPr>
        <w:t xml:space="preserve"> </w:t>
      </w:r>
      <w:r w:rsidRPr="000E3851">
        <w:rPr>
          <w:rFonts w:cs="Times New Roman"/>
          <w:b w:val="0"/>
          <w:sz w:val="24"/>
          <w:szCs w:val="24"/>
        </w:rPr>
        <w:t>Výskyt nadváhy a obezity v letech 1951-2011 u sedmiletých dívek a chlapců</w:t>
      </w:r>
    </w:p>
    <w:tbl>
      <w:tblPr>
        <w:tblStyle w:val="Mkatabulky"/>
        <w:tblpPr w:leftFromText="141" w:rightFromText="141" w:vertAnchor="text" w:horzAnchor="margin" w:tblpY="322"/>
        <w:tblW w:w="8275" w:type="dxa"/>
        <w:tblLayout w:type="fixed"/>
        <w:tblLook w:val="04A0" w:firstRow="1" w:lastRow="0" w:firstColumn="1" w:lastColumn="0" w:noHBand="0" w:noVBand="1"/>
      </w:tblPr>
      <w:tblGrid>
        <w:gridCol w:w="1566"/>
        <w:gridCol w:w="480"/>
        <w:gridCol w:w="938"/>
        <w:gridCol w:w="261"/>
        <w:gridCol w:w="986"/>
        <w:gridCol w:w="261"/>
        <w:gridCol w:w="923"/>
        <w:gridCol w:w="261"/>
        <w:gridCol w:w="922"/>
        <w:gridCol w:w="358"/>
        <w:gridCol w:w="1319"/>
      </w:tblGrid>
      <w:tr w:rsidR="0073118D" w:rsidRPr="003B207E" w14:paraId="14B951EC" w14:textId="77777777" w:rsidTr="00582C5E">
        <w:trPr>
          <w:trHeight w:val="146"/>
        </w:trPr>
        <w:tc>
          <w:tcPr>
            <w:tcW w:w="1566" w:type="dxa"/>
            <w:tcBorders>
              <w:left w:val="single" w:sz="4" w:space="0" w:color="FFFFFF" w:themeColor="background1"/>
              <w:right w:val="single" w:sz="4" w:space="0" w:color="FFFFFF" w:themeColor="background1"/>
            </w:tcBorders>
            <w:vAlign w:val="center"/>
          </w:tcPr>
          <w:p w14:paraId="42FA3D04" w14:textId="77777777" w:rsidR="0073118D" w:rsidRPr="00A406F9" w:rsidRDefault="0073118D" w:rsidP="0047334E">
            <w:pPr>
              <w:pStyle w:val="Bezmezer"/>
              <w:spacing w:line="276" w:lineRule="auto"/>
              <w:rPr>
                <w:color w:val="000000"/>
                <w:sz w:val="14"/>
                <w:szCs w:val="14"/>
              </w:rPr>
            </w:pPr>
          </w:p>
        </w:tc>
        <w:tc>
          <w:tcPr>
            <w:tcW w:w="480" w:type="dxa"/>
            <w:tcBorders>
              <w:left w:val="single" w:sz="4" w:space="0" w:color="FFFFFF" w:themeColor="background1"/>
              <w:right w:val="single" w:sz="4" w:space="0" w:color="FFFFFF" w:themeColor="background1"/>
            </w:tcBorders>
            <w:vAlign w:val="center"/>
          </w:tcPr>
          <w:p w14:paraId="1503A7E9" w14:textId="77777777" w:rsidR="0073118D" w:rsidRPr="00A406F9" w:rsidRDefault="0073118D" w:rsidP="0047334E">
            <w:pPr>
              <w:pStyle w:val="Bezmezer"/>
              <w:spacing w:line="276" w:lineRule="auto"/>
              <w:jc w:val="center"/>
              <w:rPr>
                <w:sz w:val="14"/>
                <w:szCs w:val="14"/>
              </w:rPr>
            </w:pPr>
          </w:p>
        </w:tc>
        <w:tc>
          <w:tcPr>
            <w:tcW w:w="938" w:type="dxa"/>
            <w:tcBorders>
              <w:left w:val="single" w:sz="4" w:space="0" w:color="FFFFFF" w:themeColor="background1"/>
              <w:right w:val="single" w:sz="4" w:space="0" w:color="FFFFFF" w:themeColor="background1"/>
            </w:tcBorders>
            <w:vAlign w:val="center"/>
          </w:tcPr>
          <w:p w14:paraId="484D46DF" w14:textId="51676338" w:rsidR="0073118D" w:rsidRPr="00A406F9" w:rsidRDefault="0073118D" w:rsidP="0047334E">
            <w:pPr>
              <w:pStyle w:val="Bezmezer"/>
              <w:spacing w:line="276" w:lineRule="auto"/>
              <w:jc w:val="center"/>
              <w:rPr>
                <w:color w:val="000000"/>
                <w:sz w:val="14"/>
                <w:szCs w:val="14"/>
              </w:rPr>
            </w:pPr>
            <w:r w:rsidRPr="00A406F9">
              <w:rPr>
                <w:sz w:val="20"/>
                <w:szCs w:val="20"/>
              </w:rPr>
              <w:t>1951</w:t>
            </w:r>
            <w:r>
              <w:rPr>
                <w:sz w:val="20"/>
                <w:szCs w:val="20"/>
              </w:rPr>
              <w:t>(%)</w:t>
            </w:r>
          </w:p>
        </w:tc>
        <w:tc>
          <w:tcPr>
            <w:tcW w:w="261" w:type="dxa"/>
            <w:tcBorders>
              <w:left w:val="single" w:sz="4" w:space="0" w:color="FFFFFF" w:themeColor="background1"/>
              <w:right w:val="single" w:sz="4" w:space="0" w:color="FFFFFF" w:themeColor="background1"/>
            </w:tcBorders>
            <w:vAlign w:val="center"/>
          </w:tcPr>
          <w:p w14:paraId="57A4BFD0" w14:textId="77777777" w:rsidR="0073118D" w:rsidRPr="00A406F9" w:rsidRDefault="0073118D" w:rsidP="0047334E">
            <w:pPr>
              <w:pStyle w:val="Bezmezer"/>
              <w:spacing w:line="276" w:lineRule="auto"/>
              <w:jc w:val="center"/>
              <w:rPr>
                <w:color w:val="000000"/>
                <w:sz w:val="14"/>
                <w:szCs w:val="14"/>
              </w:rPr>
            </w:pPr>
          </w:p>
        </w:tc>
        <w:tc>
          <w:tcPr>
            <w:tcW w:w="986" w:type="dxa"/>
            <w:tcBorders>
              <w:left w:val="single" w:sz="4" w:space="0" w:color="FFFFFF" w:themeColor="background1"/>
              <w:right w:val="single" w:sz="4" w:space="0" w:color="FFFFFF" w:themeColor="background1"/>
            </w:tcBorders>
            <w:vAlign w:val="center"/>
          </w:tcPr>
          <w:p w14:paraId="665F707E" w14:textId="0A84BB08" w:rsidR="0073118D" w:rsidRPr="00A406F9" w:rsidRDefault="0073118D" w:rsidP="0047334E">
            <w:pPr>
              <w:pStyle w:val="Bezmezer"/>
              <w:spacing w:line="276" w:lineRule="auto"/>
              <w:jc w:val="center"/>
              <w:rPr>
                <w:color w:val="000000"/>
                <w:sz w:val="14"/>
                <w:szCs w:val="14"/>
              </w:rPr>
            </w:pPr>
            <w:r w:rsidRPr="00A406F9">
              <w:rPr>
                <w:sz w:val="20"/>
                <w:szCs w:val="20"/>
              </w:rPr>
              <w:t>1981</w:t>
            </w:r>
            <w:r>
              <w:rPr>
                <w:sz w:val="20"/>
                <w:szCs w:val="20"/>
              </w:rPr>
              <w:t>(%)</w:t>
            </w:r>
          </w:p>
        </w:tc>
        <w:tc>
          <w:tcPr>
            <w:tcW w:w="261" w:type="dxa"/>
            <w:tcBorders>
              <w:left w:val="single" w:sz="4" w:space="0" w:color="FFFFFF" w:themeColor="background1"/>
              <w:right w:val="single" w:sz="4" w:space="0" w:color="FFFFFF" w:themeColor="background1"/>
            </w:tcBorders>
            <w:vAlign w:val="center"/>
          </w:tcPr>
          <w:p w14:paraId="766B7B1F" w14:textId="77777777" w:rsidR="0073118D" w:rsidRPr="00A406F9" w:rsidRDefault="0073118D" w:rsidP="0047334E">
            <w:pPr>
              <w:pStyle w:val="Bezmezer"/>
              <w:spacing w:line="276" w:lineRule="auto"/>
              <w:jc w:val="center"/>
              <w:rPr>
                <w:color w:val="000000"/>
                <w:sz w:val="14"/>
                <w:szCs w:val="14"/>
              </w:rPr>
            </w:pPr>
          </w:p>
        </w:tc>
        <w:tc>
          <w:tcPr>
            <w:tcW w:w="923" w:type="dxa"/>
            <w:tcBorders>
              <w:left w:val="single" w:sz="4" w:space="0" w:color="FFFFFF" w:themeColor="background1"/>
              <w:right w:val="single" w:sz="4" w:space="0" w:color="FFFFFF" w:themeColor="background1"/>
            </w:tcBorders>
            <w:vAlign w:val="center"/>
          </w:tcPr>
          <w:p w14:paraId="145F3CF1" w14:textId="6C023D4C" w:rsidR="0073118D" w:rsidRPr="00A406F9" w:rsidRDefault="0073118D" w:rsidP="0047334E">
            <w:pPr>
              <w:pStyle w:val="Bezmezer"/>
              <w:spacing w:line="276" w:lineRule="auto"/>
              <w:jc w:val="center"/>
              <w:rPr>
                <w:color w:val="000000"/>
                <w:sz w:val="14"/>
                <w:szCs w:val="14"/>
              </w:rPr>
            </w:pPr>
            <w:r w:rsidRPr="00A406F9">
              <w:rPr>
                <w:sz w:val="20"/>
                <w:szCs w:val="20"/>
              </w:rPr>
              <w:t>1991</w:t>
            </w:r>
            <w:r>
              <w:rPr>
                <w:sz w:val="20"/>
                <w:szCs w:val="20"/>
              </w:rPr>
              <w:t>(%)</w:t>
            </w:r>
          </w:p>
        </w:tc>
        <w:tc>
          <w:tcPr>
            <w:tcW w:w="261" w:type="dxa"/>
            <w:tcBorders>
              <w:left w:val="single" w:sz="4" w:space="0" w:color="FFFFFF" w:themeColor="background1"/>
              <w:right w:val="single" w:sz="4" w:space="0" w:color="FFFFFF" w:themeColor="background1"/>
            </w:tcBorders>
            <w:vAlign w:val="center"/>
          </w:tcPr>
          <w:p w14:paraId="24B19396" w14:textId="77777777" w:rsidR="0073118D" w:rsidRPr="00A406F9" w:rsidRDefault="0073118D" w:rsidP="0047334E">
            <w:pPr>
              <w:pStyle w:val="Bezmezer"/>
              <w:spacing w:line="276" w:lineRule="auto"/>
              <w:rPr>
                <w:color w:val="000000"/>
                <w:sz w:val="14"/>
                <w:szCs w:val="14"/>
              </w:rPr>
            </w:pPr>
          </w:p>
        </w:tc>
        <w:tc>
          <w:tcPr>
            <w:tcW w:w="922" w:type="dxa"/>
            <w:tcBorders>
              <w:left w:val="single" w:sz="4" w:space="0" w:color="FFFFFF" w:themeColor="background1"/>
              <w:right w:val="single" w:sz="4" w:space="0" w:color="FFFFFF" w:themeColor="background1"/>
            </w:tcBorders>
            <w:vAlign w:val="center"/>
          </w:tcPr>
          <w:p w14:paraId="4B77B782" w14:textId="5A7424A4" w:rsidR="0073118D" w:rsidRPr="00A406F9" w:rsidRDefault="0073118D" w:rsidP="0047334E">
            <w:pPr>
              <w:pStyle w:val="Bezmezer"/>
              <w:spacing w:line="276" w:lineRule="auto"/>
              <w:jc w:val="center"/>
              <w:rPr>
                <w:color w:val="000000"/>
                <w:sz w:val="14"/>
                <w:szCs w:val="14"/>
              </w:rPr>
            </w:pPr>
            <w:r w:rsidRPr="00A406F9">
              <w:rPr>
                <w:sz w:val="20"/>
                <w:szCs w:val="20"/>
              </w:rPr>
              <w:t>2001</w:t>
            </w:r>
            <w:r>
              <w:rPr>
                <w:sz w:val="20"/>
                <w:szCs w:val="20"/>
              </w:rPr>
              <w:t>(%)</w:t>
            </w:r>
          </w:p>
        </w:tc>
        <w:tc>
          <w:tcPr>
            <w:tcW w:w="358" w:type="dxa"/>
            <w:tcBorders>
              <w:left w:val="single" w:sz="4" w:space="0" w:color="FFFFFF" w:themeColor="background1"/>
              <w:right w:val="single" w:sz="4" w:space="0" w:color="FFFFFF" w:themeColor="background1"/>
            </w:tcBorders>
            <w:vAlign w:val="center"/>
          </w:tcPr>
          <w:p w14:paraId="4AC7E425" w14:textId="77777777" w:rsidR="0073118D" w:rsidRPr="00A406F9" w:rsidRDefault="0073118D" w:rsidP="0047334E">
            <w:pPr>
              <w:pStyle w:val="Bezmezer"/>
              <w:spacing w:line="276" w:lineRule="auto"/>
              <w:jc w:val="center"/>
              <w:rPr>
                <w:color w:val="000000"/>
                <w:sz w:val="14"/>
                <w:szCs w:val="14"/>
              </w:rPr>
            </w:pPr>
          </w:p>
        </w:tc>
        <w:tc>
          <w:tcPr>
            <w:tcW w:w="1319" w:type="dxa"/>
            <w:tcBorders>
              <w:left w:val="single" w:sz="4" w:space="0" w:color="FFFFFF" w:themeColor="background1"/>
              <w:right w:val="single" w:sz="4" w:space="0" w:color="FFFFFF" w:themeColor="background1"/>
            </w:tcBorders>
            <w:vAlign w:val="center"/>
          </w:tcPr>
          <w:p w14:paraId="71884B30" w14:textId="0AB4A1FA" w:rsidR="0073118D" w:rsidRPr="00A406F9" w:rsidRDefault="0073118D" w:rsidP="0047334E">
            <w:pPr>
              <w:pStyle w:val="Bezmezer"/>
              <w:spacing w:line="276" w:lineRule="auto"/>
              <w:jc w:val="center"/>
              <w:rPr>
                <w:color w:val="000000"/>
                <w:sz w:val="14"/>
                <w:szCs w:val="14"/>
              </w:rPr>
            </w:pPr>
            <w:r w:rsidRPr="00A406F9">
              <w:rPr>
                <w:sz w:val="20"/>
                <w:szCs w:val="20"/>
              </w:rPr>
              <w:t>2011</w:t>
            </w:r>
            <w:r>
              <w:rPr>
                <w:sz w:val="20"/>
                <w:szCs w:val="20"/>
              </w:rPr>
              <w:t>(%)</w:t>
            </w:r>
          </w:p>
        </w:tc>
      </w:tr>
      <w:tr w:rsidR="0073118D" w:rsidRPr="003B207E" w14:paraId="5D56CEB4" w14:textId="77777777" w:rsidTr="00582C5E">
        <w:trPr>
          <w:trHeight w:hRule="exact" w:val="329"/>
        </w:trPr>
        <w:tc>
          <w:tcPr>
            <w:tcW w:w="156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4888A5A" w14:textId="77777777" w:rsidR="0073118D" w:rsidRPr="0073118D" w:rsidRDefault="0073118D" w:rsidP="0047334E">
            <w:pPr>
              <w:spacing w:after="0"/>
              <w:rPr>
                <w:rFonts w:cs="Times New Roman"/>
                <w:b w:val="0"/>
                <w:sz w:val="18"/>
                <w:szCs w:val="18"/>
              </w:rPr>
            </w:pPr>
            <w:r w:rsidRPr="0073118D">
              <w:rPr>
                <w:rFonts w:cs="Times New Roman"/>
                <w:b w:val="0"/>
                <w:sz w:val="18"/>
                <w:szCs w:val="18"/>
              </w:rPr>
              <w:t>Dívky nadváha</w:t>
            </w:r>
          </w:p>
        </w:tc>
        <w:tc>
          <w:tcPr>
            <w:tcW w:w="480"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5305A57" w14:textId="77777777" w:rsidR="0073118D" w:rsidRPr="0073118D" w:rsidRDefault="0073118D" w:rsidP="0047334E">
            <w:pPr>
              <w:spacing w:after="0"/>
              <w:jc w:val="center"/>
              <w:rPr>
                <w:rFonts w:cs="Times New Roman"/>
                <w:b w:val="0"/>
                <w:sz w:val="18"/>
                <w:szCs w:val="18"/>
              </w:rPr>
            </w:pPr>
          </w:p>
        </w:tc>
        <w:tc>
          <w:tcPr>
            <w:tcW w:w="938"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B06858F" w14:textId="4B79DE56" w:rsidR="0073118D" w:rsidRPr="0073118D" w:rsidRDefault="0073118D" w:rsidP="0047334E">
            <w:pPr>
              <w:spacing w:before="120" w:line="360" w:lineRule="auto"/>
              <w:jc w:val="center"/>
              <w:rPr>
                <w:rFonts w:cs="Times New Roman"/>
                <w:b w:val="0"/>
                <w:sz w:val="18"/>
                <w:szCs w:val="18"/>
              </w:rPr>
            </w:pPr>
            <w:r>
              <w:rPr>
                <w:rFonts w:cs="Times New Roman"/>
                <w:b w:val="0"/>
                <w:sz w:val="18"/>
                <w:szCs w:val="18"/>
              </w:rPr>
              <w:t>8,9</w:t>
            </w:r>
          </w:p>
        </w:tc>
        <w:tc>
          <w:tcPr>
            <w:tcW w:w="26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43EA381" w14:textId="77777777" w:rsidR="0073118D" w:rsidRPr="0073118D" w:rsidRDefault="0073118D" w:rsidP="0047334E">
            <w:pPr>
              <w:pStyle w:val="Bezmezer"/>
              <w:spacing w:before="120" w:line="276" w:lineRule="auto"/>
              <w:jc w:val="center"/>
              <w:rPr>
                <w:color w:val="000000"/>
                <w:sz w:val="18"/>
                <w:szCs w:val="18"/>
              </w:rPr>
            </w:pPr>
          </w:p>
        </w:tc>
        <w:tc>
          <w:tcPr>
            <w:tcW w:w="98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2135C91" w14:textId="1A7F8A2A" w:rsidR="0073118D" w:rsidRPr="0073118D" w:rsidRDefault="0073118D" w:rsidP="0047334E">
            <w:pPr>
              <w:spacing w:before="120" w:line="360" w:lineRule="auto"/>
              <w:jc w:val="center"/>
              <w:rPr>
                <w:rFonts w:cs="Times New Roman"/>
                <w:b w:val="0"/>
                <w:sz w:val="18"/>
                <w:szCs w:val="18"/>
              </w:rPr>
            </w:pPr>
            <w:r>
              <w:rPr>
                <w:rFonts w:cs="Times New Roman"/>
                <w:b w:val="0"/>
                <w:sz w:val="18"/>
                <w:szCs w:val="18"/>
              </w:rPr>
              <w:t>10,</w:t>
            </w:r>
            <w:r w:rsidR="00E46FA3">
              <w:rPr>
                <w:rFonts w:cs="Times New Roman"/>
                <w:b w:val="0"/>
                <w:sz w:val="18"/>
                <w:szCs w:val="18"/>
              </w:rPr>
              <w:t>2</w:t>
            </w:r>
          </w:p>
        </w:tc>
        <w:tc>
          <w:tcPr>
            <w:tcW w:w="26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BD2CBD7" w14:textId="77777777" w:rsidR="0073118D" w:rsidRPr="0073118D" w:rsidRDefault="0073118D" w:rsidP="0047334E">
            <w:pPr>
              <w:pStyle w:val="Bezmezer"/>
              <w:spacing w:before="120" w:line="276" w:lineRule="auto"/>
              <w:jc w:val="center"/>
              <w:rPr>
                <w:color w:val="000000"/>
                <w:sz w:val="18"/>
                <w:szCs w:val="18"/>
              </w:rPr>
            </w:pPr>
          </w:p>
        </w:tc>
        <w:tc>
          <w:tcPr>
            <w:tcW w:w="923"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0E2D48C" w14:textId="4AB9FBBF"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15</w:t>
            </w:r>
          </w:p>
        </w:tc>
        <w:tc>
          <w:tcPr>
            <w:tcW w:w="26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900B662" w14:textId="77777777" w:rsidR="0073118D" w:rsidRPr="0073118D" w:rsidRDefault="0073118D" w:rsidP="0047334E">
            <w:pPr>
              <w:pStyle w:val="Bezmezer"/>
              <w:spacing w:before="120" w:line="276" w:lineRule="auto"/>
              <w:jc w:val="center"/>
              <w:rPr>
                <w:color w:val="000000"/>
                <w:sz w:val="18"/>
                <w:szCs w:val="18"/>
              </w:rPr>
            </w:pPr>
          </w:p>
        </w:tc>
        <w:tc>
          <w:tcPr>
            <w:tcW w:w="922"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B6197EE" w14:textId="6B99FB9B"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15,1</w:t>
            </w:r>
          </w:p>
        </w:tc>
        <w:tc>
          <w:tcPr>
            <w:tcW w:w="358"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A0E667F" w14:textId="77777777" w:rsidR="0073118D" w:rsidRPr="0073118D" w:rsidRDefault="0073118D" w:rsidP="0047334E">
            <w:pPr>
              <w:pStyle w:val="Bezmezer"/>
              <w:spacing w:before="120" w:line="276" w:lineRule="auto"/>
              <w:jc w:val="center"/>
              <w:rPr>
                <w:color w:val="000000"/>
                <w:sz w:val="18"/>
                <w:szCs w:val="18"/>
              </w:rPr>
            </w:pPr>
          </w:p>
        </w:tc>
        <w:tc>
          <w:tcPr>
            <w:tcW w:w="1319"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57ED24E" w14:textId="5393C203"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16,7</w:t>
            </w:r>
          </w:p>
        </w:tc>
      </w:tr>
      <w:tr w:rsidR="0073118D" w:rsidRPr="003B207E" w14:paraId="4C752356" w14:textId="77777777" w:rsidTr="00582C5E">
        <w:trPr>
          <w:trHeight w:hRule="exact" w:val="329"/>
        </w:trPr>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644BD75" w14:textId="77777777" w:rsidR="0073118D" w:rsidRPr="0073118D" w:rsidRDefault="0073118D" w:rsidP="0047334E">
            <w:pPr>
              <w:spacing w:line="360" w:lineRule="auto"/>
              <w:rPr>
                <w:rFonts w:cs="Times New Roman"/>
                <w:b w:val="0"/>
                <w:sz w:val="18"/>
                <w:szCs w:val="18"/>
              </w:rPr>
            </w:pPr>
            <w:r w:rsidRPr="0073118D">
              <w:rPr>
                <w:rFonts w:cs="Times New Roman"/>
                <w:b w:val="0"/>
                <w:sz w:val="18"/>
                <w:szCs w:val="18"/>
              </w:rPr>
              <w:t>Dívky obezita</w:t>
            </w:r>
          </w:p>
        </w:tc>
        <w:tc>
          <w:tcPr>
            <w:tcW w:w="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252B2F" w14:textId="77777777" w:rsidR="0073118D" w:rsidRPr="0073118D" w:rsidRDefault="0073118D" w:rsidP="0047334E">
            <w:pPr>
              <w:spacing w:after="0"/>
              <w:jc w:val="center"/>
              <w:rPr>
                <w:rFonts w:cs="Times New Roman"/>
                <w:b w:val="0"/>
                <w:sz w:val="18"/>
                <w:szCs w:val="18"/>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F6A9AE" w14:textId="285E01FE" w:rsidR="0073118D" w:rsidRPr="0073118D" w:rsidRDefault="0073118D" w:rsidP="0047334E">
            <w:pPr>
              <w:spacing w:before="120" w:line="360" w:lineRule="auto"/>
              <w:jc w:val="center"/>
              <w:rPr>
                <w:rFonts w:cs="Times New Roman"/>
                <w:b w:val="0"/>
                <w:sz w:val="18"/>
                <w:szCs w:val="18"/>
              </w:rPr>
            </w:pPr>
            <w:r>
              <w:rPr>
                <w:rFonts w:cs="Times New Roman"/>
                <w:b w:val="0"/>
                <w:sz w:val="18"/>
                <w:szCs w:val="18"/>
              </w:rPr>
              <w:t>1,6</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D83893" w14:textId="77777777" w:rsidR="0073118D" w:rsidRPr="0073118D" w:rsidRDefault="0073118D" w:rsidP="0047334E">
            <w:pPr>
              <w:pStyle w:val="Bezmezer"/>
              <w:spacing w:before="120" w:line="276" w:lineRule="auto"/>
              <w:jc w:val="center"/>
              <w:rPr>
                <w:color w:val="000000"/>
                <w:sz w:val="18"/>
                <w:szCs w:val="18"/>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FF3A5E" w14:textId="7853C0E8"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3,5</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6EEF41" w14:textId="77777777" w:rsidR="0073118D" w:rsidRPr="0073118D" w:rsidRDefault="0073118D" w:rsidP="0047334E">
            <w:pPr>
              <w:pStyle w:val="Bezmezer"/>
              <w:spacing w:before="120" w:line="276" w:lineRule="auto"/>
              <w:jc w:val="center"/>
              <w:rPr>
                <w:color w:val="000000"/>
                <w:sz w:val="18"/>
                <w:szCs w:val="18"/>
              </w:rPr>
            </w:pPr>
          </w:p>
        </w:tc>
        <w:tc>
          <w:tcPr>
            <w:tcW w:w="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DD78EA" w14:textId="77752849"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3</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747CDB" w14:textId="77777777" w:rsidR="0073118D" w:rsidRPr="0073118D" w:rsidRDefault="0073118D" w:rsidP="0047334E">
            <w:pPr>
              <w:pStyle w:val="Bezmezer"/>
              <w:spacing w:before="120" w:line="276" w:lineRule="auto"/>
              <w:jc w:val="center"/>
              <w:rPr>
                <w:color w:val="000000"/>
                <w:sz w:val="18"/>
                <w:szCs w:val="18"/>
              </w:rPr>
            </w:pP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E69ADA" w14:textId="403815E4"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5,2</w:t>
            </w:r>
          </w:p>
        </w:tc>
        <w:tc>
          <w:tcPr>
            <w:tcW w:w="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CF6701" w14:textId="77777777" w:rsidR="0073118D" w:rsidRPr="0073118D" w:rsidRDefault="0073118D" w:rsidP="0047334E">
            <w:pPr>
              <w:pStyle w:val="Bezmezer"/>
              <w:spacing w:before="120" w:line="276" w:lineRule="auto"/>
              <w:jc w:val="center"/>
              <w:rPr>
                <w:color w:val="000000"/>
                <w:sz w:val="18"/>
                <w:szCs w:val="18"/>
              </w:rPr>
            </w:pP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AF419E" w14:textId="3DB1F6B8"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9,6</w:t>
            </w:r>
          </w:p>
        </w:tc>
      </w:tr>
      <w:tr w:rsidR="0073118D" w:rsidRPr="003B207E" w14:paraId="36BAE759" w14:textId="77777777" w:rsidTr="00582C5E">
        <w:trPr>
          <w:trHeight w:hRule="exact" w:val="329"/>
        </w:trPr>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4D98B62" w14:textId="77777777" w:rsidR="0073118D" w:rsidRPr="0073118D" w:rsidRDefault="0073118D" w:rsidP="0047334E">
            <w:pPr>
              <w:spacing w:line="360" w:lineRule="auto"/>
              <w:rPr>
                <w:rFonts w:cs="Times New Roman"/>
                <w:b w:val="0"/>
                <w:sz w:val="18"/>
                <w:szCs w:val="18"/>
              </w:rPr>
            </w:pPr>
            <w:r w:rsidRPr="0073118D">
              <w:rPr>
                <w:rFonts w:cs="Times New Roman"/>
                <w:b w:val="0"/>
                <w:sz w:val="18"/>
                <w:szCs w:val="18"/>
              </w:rPr>
              <w:t>Dívky – podíl obezity na nadváze</w:t>
            </w:r>
          </w:p>
        </w:tc>
        <w:tc>
          <w:tcPr>
            <w:tcW w:w="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C51314" w14:textId="77777777" w:rsidR="0073118D" w:rsidRPr="0073118D" w:rsidRDefault="0073118D" w:rsidP="0047334E">
            <w:pPr>
              <w:spacing w:after="0"/>
              <w:jc w:val="center"/>
              <w:rPr>
                <w:rFonts w:cs="Times New Roman"/>
                <w:b w:val="0"/>
                <w:sz w:val="18"/>
                <w:szCs w:val="18"/>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79D65B" w14:textId="5ECDE2D8" w:rsidR="0073118D" w:rsidRPr="0073118D" w:rsidRDefault="0073118D" w:rsidP="0047334E">
            <w:pPr>
              <w:spacing w:before="120" w:line="360" w:lineRule="auto"/>
              <w:jc w:val="center"/>
              <w:rPr>
                <w:rFonts w:cs="Times New Roman"/>
                <w:b w:val="0"/>
                <w:sz w:val="18"/>
                <w:szCs w:val="18"/>
              </w:rPr>
            </w:pPr>
            <w:r>
              <w:rPr>
                <w:rFonts w:cs="Times New Roman"/>
                <w:b w:val="0"/>
                <w:sz w:val="18"/>
                <w:szCs w:val="18"/>
              </w:rPr>
              <w:t>18</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215712" w14:textId="77777777" w:rsidR="0073118D" w:rsidRPr="0073118D" w:rsidRDefault="0073118D" w:rsidP="0047334E">
            <w:pPr>
              <w:pStyle w:val="Bezmezer"/>
              <w:spacing w:before="120" w:line="276" w:lineRule="auto"/>
              <w:jc w:val="center"/>
              <w:rPr>
                <w:color w:val="000000"/>
                <w:sz w:val="18"/>
                <w:szCs w:val="18"/>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162AAC" w14:textId="21BD5EC9"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34</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700037" w14:textId="77777777" w:rsidR="0073118D" w:rsidRPr="0073118D" w:rsidRDefault="0073118D" w:rsidP="0047334E">
            <w:pPr>
              <w:pStyle w:val="Bezmezer"/>
              <w:spacing w:before="120" w:line="276" w:lineRule="auto"/>
              <w:jc w:val="center"/>
              <w:rPr>
                <w:color w:val="000000"/>
                <w:sz w:val="18"/>
                <w:szCs w:val="18"/>
              </w:rPr>
            </w:pPr>
          </w:p>
        </w:tc>
        <w:tc>
          <w:tcPr>
            <w:tcW w:w="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C5483A" w14:textId="7B89F8B3"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20</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70917E" w14:textId="77777777" w:rsidR="0073118D" w:rsidRPr="0073118D" w:rsidRDefault="0073118D" w:rsidP="0047334E">
            <w:pPr>
              <w:pStyle w:val="Bezmezer"/>
              <w:spacing w:before="120" w:line="276" w:lineRule="auto"/>
              <w:jc w:val="center"/>
              <w:rPr>
                <w:color w:val="000000"/>
                <w:sz w:val="18"/>
                <w:szCs w:val="18"/>
              </w:rPr>
            </w:pP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A5FFF" w14:textId="443134B4"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34</w:t>
            </w:r>
          </w:p>
        </w:tc>
        <w:tc>
          <w:tcPr>
            <w:tcW w:w="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918F94" w14:textId="77777777" w:rsidR="0073118D" w:rsidRPr="0073118D" w:rsidRDefault="0073118D" w:rsidP="0047334E">
            <w:pPr>
              <w:pStyle w:val="Bezmezer"/>
              <w:spacing w:before="120" w:line="276" w:lineRule="auto"/>
              <w:jc w:val="center"/>
              <w:rPr>
                <w:color w:val="000000"/>
                <w:sz w:val="18"/>
                <w:szCs w:val="18"/>
              </w:rPr>
            </w:pP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3E07B8" w14:textId="06557429"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57</w:t>
            </w:r>
          </w:p>
        </w:tc>
      </w:tr>
      <w:tr w:rsidR="0073118D" w:rsidRPr="003B207E" w14:paraId="5B0D37CC" w14:textId="77777777" w:rsidTr="00582C5E">
        <w:trPr>
          <w:trHeight w:hRule="exact" w:val="329"/>
        </w:trPr>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4A2271" w14:textId="77777777" w:rsidR="0073118D" w:rsidRPr="0073118D" w:rsidRDefault="0073118D" w:rsidP="0047334E">
            <w:pPr>
              <w:spacing w:line="360" w:lineRule="auto"/>
              <w:rPr>
                <w:rFonts w:cs="Times New Roman"/>
                <w:b w:val="0"/>
                <w:sz w:val="18"/>
                <w:szCs w:val="18"/>
              </w:rPr>
            </w:pPr>
            <w:r w:rsidRPr="0073118D">
              <w:rPr>
                <w:rFonts w:cs="Times New Roman"/>
                <w:b w:val="0"/>
                <w:sz w:val="18"/>
                <w:szCs w:val="18"/>
              </w:rPr>
              <w:t>Chlapci nadváha</w:t>
            </w:r>
          </w:p>
        </w:tc>
        <w:tc>
          <w:tcPr>
            <w:tcW w:w="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180C1D" w14:textId="77777777" w:rsidR="0073118D" w:rsidRPr="0073118D" w:rsidRDefault="0073118D" w:rsidP="0047334E">
            <w:pPr>
              <w:spacing w:after="0"/>
              <w:jc w:val="center"/>
              <w:rPr>
                <w:rFonts w:cs="Times New Roman"/>
                <w:b w:val="0"/>
                <w:sz w:val="18"/>
                <w:szCs w:val="18"/>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957DD2" w14:textId="7B59343C" w:rsidR="0073118D" w:rsidRPr="0073118D" w:rsidRDefault="0073118D" w:rsidP="0047334E">
            <w:pPr>
              <w:spacing w:before="120" w:line="360" w:lineRule="auto"/>
              <w:jc w:val="center"/>
              <w:rPr>
                <w:rFonts w:cs="Times New Roman"/>
                <w:b w:val="0"/>
                <w:sz w:val="18"/>
                <w:szCs w:val="18"/>
              </w:rPr>
            </w:pPr>
            <w:r>
              <w:rPr>
                <w:rFonts w:cs="Times New Roman"/>
                <w:b w:val="0"/>
                <w:sz w:val="18"/>
                <w:szCs w:val="18"/>
              </w:rPr>
              <w:t>12,1</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088721" w14:textId="77777777" w:rsidR="0073118D" w:rsidRPr="0073118D" w:rsidRDefault="0073118D" w:rsidP="0047334E">
            <w:pPr>
              <w:pStyle w:val="Bezmezer"/>
              <w:spacing w:before="120" w:line="276" w:lineRule="auto"/>
              <w:jc w:val="center"/>
              <w:rPr>
                <w:color w:val="000000"/>
                <w:sz w:val="18"/>
                <w:szCs w:val="18"/>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34CC69" w14:textId="6BE7CF85"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13,6</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92C6AA" w14:textId="77777777" w:rsidR="0073118D" w:rsidRPr="0073118D" w:rsidRDefault="0073118D" w:rsidP="0047334E">
            <w:pPr>
              <w:pStyle w:val="Bezmezer"/>
              <w:spacing w:before="120" w:line="276" w:lineRule="auto"/>
              <w:jc w:val="center"/>
              <w:rPr>
                <w:color w:val="000000"/>
                <w:sz w:val="18"/>
                <w:szCs w:val="18"/>
              </w:rPr>
            </w:pPr>
          </w:p>
        </w:tc>
        <w:tc>
          <w:tcPr>
            <w:tcW w:w="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DC3E99" w14:textId="017BE159"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17</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5A616E" w14:textId="77777777" w:rsidR="0073118D" w:rsidRPr="0073118D" w:rsidRDefault="0073118D" w:rsidP="0047334E">
            <w:pPr>
              <w:pStyle w:val="Bezmezer"/>
              <w:spacing w:before="120" w:line="276" w:lineRule="auto"/>
              <w:jc w:val="center"/>
              <w:rPr>
                <w:color w:val="000000"/>
                <w:sz w:val="18"/>
                <w:szCs w:val="18"/>
              </w:rPr>
            </w:pP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587787" w14:textId="5796BF8C"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18,3</w:t>
            </w:r>
          </w:p>
        </w:tc>
        <w:tc>
          <w:tcPr>
            <w:tcW w:w="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EE4339" w14:textId="77777777" w:rsidR="0073118D" w:rsidRPr="0073118D" w:rsidRDefault="0073118D" w:rsidP="0047334E">
            <w:pPr>
              <w:pStyle w:val="Bezmezer"/>
              <w:spacing w:before="120" w:line="276" w:lineRule="auto"/>
              <w:jc w:val="center"/>
              <w:rPr>
                <w:color w:val="000000"/>
                <w:sz w:val="18"/>
                <w:szCs w:val="18"/>
              </w:rPr>
            </w:pP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9598A1" w14:textId="7095FF3C"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19,8</w:t>
            </w:r>
          </w:p>
        </w:tc>
      </w:tr>
      <w:tr w:rsidR="0073118D" w:rsidRPr="003B207E" w14:paraId="68BA9BFA" w14:textId="77777777" w:rsidTr="00582C5E">
        <w:trPr>
          <w:trHeight w:hRule="exact" w:val="329"/>
        </w:trPr>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52268C0" w14:textId="77777777" w:rsidR="0073118D" w:rsidRPr="0073118D" w:rsidRDefault="0073118D" w:rsidP="0047334E">
            <w:pPr>
              <w:spacing w:line="360" w:lineRule="auto"/>
              <w:rPr>
                <w:rFonts w:cs="Times New Roman"/>
                <w:b w:val="0"/>
                <w:sz w:val="18"/>
                <w:szCs w:val="18"/>
              </w:rPr>
            </w:pPr>
            <w:r w:rsidRPr="0073118D">
              <w:rPr>
                <w:rFonts w:cs="Times New Roman"/>
                <w:b w:val="0"/>
                <w:sz w:val="18"/>
                <w:szCs w:val="18"/>
              </w:rPr>
              <w:t>Chlapci obezita</w:t>
            </w:r>
          </w:p>
        </w:tc>
        <w:tc>
          <w:tcPr>
            <w:tcW w:w="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1946D9" w14:textId="77777777" w:rsidR="0073118D" w:rsidRPr="0073118D" w:rsidRDefault="0073118D" w:rsidP="0047334E">
            <w:pPr>
              <w:spacing w:after="0"/>
              <w:jc w:val="center"/>
              <w:rPr>
                <w:rFonts w:cs="Times New Roman"/>
                <w:b w:val="0"/>
                <w:sz w:val="18"/>
                <w:szCs w:val="18"/>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BFB60B" w14:textId="5EF9396F" w:rsidR="0073118D" w:rsidRPr="0073118D" w:rsidRDefault="0073118D" w:rsidP="0047334E">
            <w:pPr>
              <w:spacing w:before="120" w:line="360" w:lineRule="auto"/>
              <w:jc w:val="center"/>
              <w:rPr>
                <w:rFonts w:cs="Times New Roman"/>
                <w:b w:val="0"/>
                <w:sz w:val="18"/>
                <w:szCs w:val="18"/>
              </w:rPr>
            </w:pPr>
            <w:r>
              <w:rPr>
                <w:rFonts w:cs="Times New Roman"/>
                <w:b w:val="0"/>
                <w:sz w:val="18"/>
                <w:szCs w:val="18"/>
              </w:rPr>
              <w:t>1,8</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B79B36" w14:textId="77777777" w:rsidR="0073118D" w:rsidRPr="0073118D" w:rsidRDefault="0073118D" w:rsidP="0047334E">
            <w:pPr>
              <w:pStyle w:val="Bezmezer"/>
              <w:spacing w:before="120" w:line="276" w:lineRule="auto"/>
              <w:jc w:val="center"/>
              <w:rPr>
                <w:color w:val="000000"/>
                <w:sz w:val="18"/>
                <w:szCs w:val="18"/>
              </w:rPr>
            </w:pP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CA50F2" w14:textId="32F54E3A"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2,3</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8FFDCC" w14:textId="77777777" w:rsidR="0073118D" w:rsidRPr="0073118D" w:rsidRDefault="0073118D" w:rsidP="0047334E">
            <w:pPr>
              <w:pStyle w:val="Bezmezer"/>
              <w:spacing w:before="120" w:line="276" w:lineRule="auto"/>
              <w:jc w:val="center"/>
              <w:rPr>
                <w:color w:val="000000"/>
                <w:sz w:val="18"/>
                <w:szCs w:val="18"/>
              </w:rPr>
            </w:pPr>
          </w:p>
        </w:tc>
        <w:tc>
          <w:tcPr>
            <w:tcW w:w="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08698D" w14:textId="5D500462"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4</w:t>
            </w:r>
          </w:p>
        </w:tc>
        <w:tc>
          <w:tcPr>
            <w:tcW w:w="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C63C88" w14:textId="77777777" w:rsidR="0073118D" w:rsidRPr="0073118D" w:rsidRDefault="0073118D" w:rsidP="0047334E">
            <w:pPr>
              <w:pStyle w:val="Bezmezer"/>
              <w:spacing w:before="120" w:line="276" w:lineRule="auto"/>
              <w:jc w:val="center"/>
              <w:rPr>
                <w:color w:val="000000"/>
                <w:sz w:val="18"/>
                <w:szCs w:val="18"/>
              </w:rPr>
            </w:pP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0D2657" w14:textId="55401565"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8,2</w:t>
            </w:r>
          </w:p>
        </w:tc>
        <w:tc>
          <w:tcPr>
            <w:tcW w:w="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4B7E4" w14:textId="77777777" w:rsidR="0073118D" w:rsidRPr="0073118D" w:rsidRDefault="0073118D" w:rsidP="0047334E">
            <w:pPr>
              <w:pStyle w:val="Bezmezer"/>
              <w:spacing w:before="120" w:line="276" w:lineRule="auto"/>
              <w:jc w:val="center"/>
              <w:rPr>
                <w:color w:val="000000"/>
                <w:sz w:val="18"/>
                <w:szCs w:val="18"/>
              </w:rPr>
            </w:pP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8F68F8" w14:textId="51CAA590"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11,4</w:t>
            </w:r>
          </w:p>
        </w:tc>
      </w:tr>
      <w:tr w:rsidR="0073118D" w:rsidRPr="003B207E" w14:paraId="18AC1308" w14:textId="77777777" w:rsidTr="00582C5E">
        <w:trPr>
          <w:trHeight w:hRule="exact" w:val="329"/>
        </w:trPr>
        <w:tc>
          <w:tcPr>
            <w:tcW w:w="1566" w:type="dxa"/>
            <w:tcBorders>
              <w:top w:val="single" w:sz="4" w:space="0" w:color="FFFFFF" w:themeColor="background1"/>
              <w:left w:val="single" w:sz="4" w:space="0" w:color="FFFFFF" w:themeColor="background1"/>
              <w:right w:val="single" w:sz="4" w:space="0" w:color="FFFFFF" w:themeColor="background1"/>
            </w:tcBorders>
            <w:vAlign w:val="bottom"/>
          </w:tcPr>
          <w:p w14:paraId="59FEB443" w14:textId="77777777" w:rsidR="0073118D" w:rsidRPr="0073118D" w:rsidRDefault="0073118D" w:rsidP="0047334E">
            <w:pPr>
              <w:spacing w:line="360" w:lineRule="auto"/>
              <w:rPr>
                <w:rFonts w:cs="Times New Roman"/>
                <w:b w:val="0"/>
                <w:sz w:val="18"/>
                <w:szCs w:val="18"/>
              </w:rPr>
            </w:pPr>
            <w:r w:rsidRPr="0073118D">
              <w:rPr>
                <w:rFonts w:cs="Times New Roman"/>
                <w:b w:val="0"/>
                <w:sz w:val="18"/>
                <w:szCs w:val="18"/>
              </w:rPr>
              <w:t>Chlapci – podíl obezity na nadváze</w:t>
            </w:r>
          </w:p>
        </w:tc>
        <w:tc>
          <w:tcPr>
            <w:tcW w:w="480" w:type="dxa"/>
            <w:tcBorders>
              <w:top w:val="single" w:sz="4" w:space="0" w:color="FFFFFF" w:themeColor="background1"/>
              <w:left w:val="single" w:sz="4" w:space="0" w:color="FFFFFF" w:themeColor="background1"/>
              <w:right w:val="single" w:sz="4" w:space="0" w:color="FFFFFF" w:themeColor="background1"/>
            </w:tcBorders>
            <w:vAlign w:val="center"/>
          </w:tcPr>
          <w:p w14:paraId="1B566481" w14:textId="77777777" w:rsidR="0073118D" w:rsidRPr="0073118D" w:rsidRDefault="0073118D" w:rsidP="0047334E">
            <w:pPr>
              <w:spacing w:after="0"/>
              <w:jc w:val="center"/>
              <w:rPr>
                <w:rFonts w:cs="Times New Roman"/>
                <w:b w:val="0"/>
                <w:sz w:val="18"/>
                <w:szCs w:val="18"/>
              </w:rPr>
            </w:pPr>
          </w:p>
        </w:tc>
        <w:tc>
          <w:tcPr>
            <w:tcW w:w="938" w:type="dxa"/>
            <w:tcBorders>
              <w:top w:val="single" w:sz="4" w:space="0" w:color="FFFFFF" w:themeColor="background1"/>
              <w:left w:val="single" w:sz="4" w:space="0" w:color="FFFFFF" w:themeColor="background1"/>
              <w:right w:val="single" w:sz="4" w:space="0" w:color="FFFFFF" w:themeColor="background1"/>
            </w:tcBorders>
            <w:vAlign w:val="center"/>
          </w:tcPr>
          <w:p w14:paraId="5C5A6D7F" w14:textId="3D74B2DC" w:rsidR="0073118D" w:rsidRPr="0073118D" w:rsidRDefault="0073118D" w:rsidP="0047334E">
            <w:pPr>
              <w:spacing w:before="120" w:line="360" w:lineRule="auto"/>
              <w:jc w:val="center"/>
              <w:rPr>
                <w:rFonts w:cs="Times New Roman"/>
                <w:b w:val="0"/>
                <w:sz w:val="18"/>
                <w:szCs w:val="18"/>
              </w:rPr>
            </w:pPr>
            <w:r>
              <w:rPr>
                <w:rFonts w:cs="Times New Roman"/>
                <w:b w:val="0"/>
                <w:sz w:val="18"/>
                <w:szCs w:val="18"/>
              </w:rPr>
              <w:t>15</w:t>
            </w:r>
          </w:p>
        </w:tc>
        <w:tc>
          <w:tcPr>
            <w:tcW w:w="261" w:type="dxa"/>
            <w:tcBorders>
              <w:top w:val="single" w:sz="4" w:space="0" w:color="FFFFFF" w:themeColor="background1"/>
              <w:left w:val="single" w:sz="4" w:space="0" w:color="FFFFFF" w:themeColor="background1"/>
              <w:right w:val="single" w:sz="4" w:space="0" w:color="FFFFFF" w:themeColor="background1"/>
            </w:tcBorders>
            <w:vAlign w:val="center"/>
          </w:tcPr>
          <w:p w14:paraId="142789AA" w14:textId="77777777" w:rsidR="0073118D" w:rsidRPr="0073118D" w:rsidRDefault="0073118D" w:rsidP="0047334E">
            <w:pPr>
              <w:pStyle w:val="Bezmezer"/>
              <w:spacing w:before="120" w:line="276" w:lineRule="auto"/>
              <w:jc w:val="center"/>
              <w:rPr>
                <w:color w:val="000000"/>
                <w:sz w:val="18"/>
                <w:szCs w:val="18"/>
              </w:rPr>
            </w:pPr>
          </w:p>
        </w:tc>
        <w:tc>
          <w:tcPr>
            <w:tcW w:w="986" w:type="dxa"/>
            <w:tcBorders>
              <w:top w:val="single" w:sz="4" w:space="0" w:color="FFFFFF" w:themeColor="background1"/>
              <w:left w:val="single" w:sz="4" w:space="0" w:color="FFFFFF" w:themeColor="background1"/>
              <w:right w:val="single" w:sz="4" w:space="0" w:color="FFFFFF" w:themeColor="background1"/>
            </w:tcBorders>
            <w:vAlign w:val="center"/>
          </w:tcPr>
          <w:p w14:paraId="4BD90125" w14:textId="2E69BAEA"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17</w:t>
            </w:r>
          </w:p>
        </w:tc>
        <w:tc>
          <w:tcPr>
            <w:tcW w:w="261" w:type="dxa"/>
            <w:tcBorders>
              <w:top w:val="single" w:sz="4" w:space="0" w:color="FFFFFF" w:themeColor="background1"/>
              <w:left w:val="single" w:sz="4" w:space="0" w:color="FFFFFF" w:themeColor="background1"/>
              <w:right w:val="single" w:sz="4" w:space="0" w:color="FFFFFF" w:themeColor="background1"/>
            </w:tcBorders>
            <w:vAlign w:val="center"/>
          </w:tcPr>
          <w:p w14:paraId="5F0DBFBB" w14:textId="77777777" w:rsidR="0073118D" w:rsidRPr="0073118D" w:rsidRDefault="0073118D" w:rsidP="0047334E">
            <w:pPr>
              <w:pStyle w:val="Bezmezer"/>
              <w:spacing w:before="120" w:line="276" w:lineRule="auto"/>
              <w:jc w:val="center"/>
              <w:rPr>
                <w:color w:val="000000"/>
                <w:sz w:val="18"/>
                <w:szCs w:val="18"/>
              </w:rPr>
            </w:pPr>
          </w:p>
        </w:tc>
        <w:tc>
          <w:tcPr>
            <w:tcW w:w="923" w:type="dxa"/>
            <w:tcBorders>
              <w:top w:val="single" w:sz="4" w:space="0" w:color="FFFFFF" w:themeColor="background1"/>
              <w:left w:val="single" w:sz="4" w:space="0" w:color="FFFFFF" w:themeColor="background1"/>
              <w:right w:val="single" w:sz="4" w:space="0" w:color="FFFFFF" w:themeColor="background1"/>
            </w:tcBorders>
            <w:vAlign w:val="center"/>
          </w:tcPr>
          <w:p w14:paraId="2D815A3A" w14:textId="0B1457E2" w:rsidR="0073118D" w:rsidRPr="0073118D" w:rsidRDefault="00E46FA3" w:rsidP="0047334E">
            <w:pPr>
              <w:spacing w:before="120" w:line="360" w:lineRule="auto"/>
              <w:jc w:val="center"/>
              <w:rPr>
                <w:rFonts w:cs="Times New Roman"/>
                <w:b w:val="0"/>
                <w:sz w:val="18"/>
                <w:szCs w:val="18"/>
              </w:rPr>
            </w:pPr>
            <w:r>
              <w:rPr>
                <w:rFonts w:cs="Times New Roman"/>
                <w:b w:val="0"/>
                <w:sz w:val="18"/>
                <w:szCs w:val="18"/>
              </w:rPr>
              <w:t>24</w:t>
            </w:r>
          </w:p>
        </w:tc>
        <w:tc>
          <w:tcPr>
            <w:tcW w:w="261" w:type="dxa"/>
            <w:tcBorders>
              <w:top w:val="single" w:sz="4" w:space="0" w:color="FFFFFF" w:themeColor="background1"/>
              <w:left w:val="single" w:sz="4" w:space="0" w:color="FFFFFF" w:themeColor="background1"/>
              <w:right w:val="single" w:sz="4" w:space="0" w:color="FFFFFF" w:themeColor="background1"/>
            </w:tcBorders>
            <w:vAlign w:val="center"/>
          </w:tcPr>
          <w:p w14:paraId="566F2F1F" w14:textId="77777777" w:rsidR="0073118D" w:rsidRPr="0073118D" w:rsidRDefault="0073118D" w:rsidP="0047334E">
            <w:pPr>
              <w:pStyle w:val="Bezmezer"/>
              <w:spacing w:before="120" w:line="276" w:lineRule="auto"/>
              <w:jc w:val="center"/>
              <w:rPr>
                <w:color w:val="000000"/>
                <w:sz w:val="18"/>
                <w:szCs w:val="18"/>
              </w:rPr>
            </w:pPr>
          </w:p>
        </w:tc>
        <w:tc>
          <w:tcPr>
            <w:tcW w:w="922" w:type="dxa"/>
            <w:tcBorders>
              <w:top w:val="single" w:sz="4" w:space="0" w:color="FFFFFF" w:themeColor="background1"/>
              <w:left w:val="single" w:sz="4" w:space="0" w:color="FFFFFF" w:themeColor="background1"/>
              <w:right w:val="single" w:sz="4" w:space="0" w:color="FFFFFF" w:themeColor="background1"/>
            </w:tcBorders>
            <w:vAlign w:val="center"/>
          </w:tcPr>
          <w:p w14:paraId="026FA01E" w14:textId="52B9C96D"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45</w:t>
            </w:r>
          </w:p>
        </w:tc>
        <w:tc>
          <w:tcPr>
            <w:tcW w:w="358" w:type="dxa"/>
            <w:tcBorders>
              <w:top w:val="single" w:sz="4" w:space="0" w:color="FFFFFF" w:themeColor="background1"/>
              <w:left w:val="single" w:sz="4" w:space="0" w:color="FFFFFF" w:themeColor="background1"/>
              <w:right w:val="single" w:sz="4" w:space="0" w:color="FFFFFF" w:themeColor="background1"/>
            </w:tcBorders>
            <w:vAlign w:val="center"/>
          </w:tcPr>
          <w:p w14:paraId="0F5E48F0" w14:textId="77777777" w:rsidR="0073118D" w:rsidRPr="0073118D" w:rsidRDefault="0073118D" w:rsidP="0047334E">
            <w:pPr>
              <w:pStyle w:val="Bezmezer"/>
              <w:spacing w:before="120" w:line="276" w:lineRule="auto"/>
              <w:jc w:val="center"/>
              <w:rPr>
                <w:color w:val="000000"/>
                <w:sz w:val="18"/>
                <w:szCs w:val="18"/>
              </w:rPr>
            </w:pPr>
          </w:p>
        </w:tc>
        <w:tc>
          <w:tcPr>
            <w:tcW w:w="1319" w:type="dxa"/>
            <w:tcBorders>
              <w:top w:val="single" w:sz="4" w:space="0" w:color="FFFFFF" w:themeColor="background1"/>
              <w:left w:val="single" w:sz="4" w:space="0" w:color="FFFFFF" w:themeColor="background1"/>
              <w:right w:val="single" w:sz="4" w:space="0" w:color="FFFFFF" w:themeColor="background1"/>
            </w:tcBorders>
            <w:vAlign w:val="center"/>
          </w:tcPr>
          <w:p w14:paraId="2F20CED8" w14:textId="7D780195" w:rsidR="0073118D" w:rsidRPr="0073118D" w:rsidRDefault="00A511FD" w:rsidP="0047334E">
            <w:pPr>
              <w:spacing w:before="120" w:line="360" w:lineRule="auto"/>
              <w:jc w:val="center"/>
              <w:rPr>
                <w:rFonts w:cs="Times New Roman"/>
                <w:b w:val="0"/>
                <w:sz w:val="18"/>
                <w:szCs w:val="18"/>
              </w:rPr>
            </w:pPr>
            <w:r>
              <w:rPr>
                <w:rFonts w:cs="Times New Roman"/>
                <w:b w:val="0"/>
                <w:sz w:val="18"/>
                <w:szCs w:val="18"/>
              </w:rPr>
              <w:t>57</w:t>
            </w:r>
          </w:p>
        </w:tc>
      </w:tr>
    </w:tbl>
    <w:p w14:paraId="5B9C1ECC" w14:textId="353D4267" w:rsidR="0073118D" w:rsidRPr="00147ADC" w:rsidRDefault="0073118D" w:rsidP="00A511FD">
      <w:pPr>
        <w:rPr>
          <w:rFonts w:cs="Times New Roman"/>
          <w:b w:val="0"/>
          <w:i/>
          <w:sz w:val="20"/>
          <w:szCs w:val="20"/>
        </w:rPr>
      </w:pPr>
    </w:p>
    <w:p w14:paraId="25374065" w14:textId="6D1C5738" w:rsidR="00370C08" w:rsidRPr="000E3851" w:rsidRDefault="00DD4DA5" w:rsidP="00DD4DA5">
      <w:pPr>
        <w:pStyle w:val="Default"/>
        <w:spacing w:line="360" w:lineRule="auto"/>
        <w:jc w:val="center"/>
        <w:rPr>
          <w:sz w:val="22"/>
          <w:szCs w:val="22"/>
        </w:rPr>
      </w:pPr>
      <w:r w:rsidRPr="00A41B56">
        <w:rPr>
          <w:sz w:val="22"/>
          <w:szCs w:val="22"/>
        </w:rPr>
        <w:t>Zdroj: CAV</w:t>
      </w:r>
      <w:r w:rsidRPr="000E3851">
        <w:rPr>
          <w:sz w:val="22"/>
          <w:szCs w:val="22"/>
        </w:rPr>
        <w:t xml:space="preserve"> 1951</w:t>
      </w:r>
      <w:r w:rsidR="000E3851">
        <w:rPr>
          <w:sz w:val="22"/>
          <w:szCs w:val="22"/>
        </w:rPr>
        <w:t xml:space="preserve"> - </w:t>
      </w:r>
      <w:r w:rsidRPr="000E3851">
        <w:rPr>
          <w:sz w:val="22"/>
          <w:szCs w:val="22"/>
        </w:rPr>
        <w:t>2001, Cate</w:t>
      </w:r>
      <w:r w:rsidR="0065155C" w:rsidRPr="000E3851">
        <w:rPr>
          <w:sz w:val="22"/>
          <w:szCs w:val="22"/>
        </w:rPr>
        <w:t>r</w:t>
      </w:r>
      <w:r w:rsidRPr="000E3851">
        <w:rPr>
          <w:sz w:val="22"/>
          <w:szCs w:val="22"/>
        </w:rPr>
        <w:t>pillar</w:t>
      </w:r>
      <w:r w:rsidR="001B7C38">
        <w:rPr>
          <w:sz w:val="22"/>
          <w:szCs w:val="22"/>
        </w:rPr>
        <w:t xml:space="preserve"> Research 2013, in Marinov 2014</w:t>
      </w:r>
    </w:p>
    <w:p w14:paraId="53AE25FA" w14:textId="77777777" w:rsidR="00EA6987" w:rsidRPr="000E3851" w:rsidRDefault="00EA6987" w:rsidP="00DD4DA5">
      <w:pPr>
        <w:pStyle w:val="Default"/>
        <w:spacing w:line="360" w:lineRule="auto"/>
        <w:jc w:val="center"/>
        <w:rPr>
          <w:sz w:val="22"/>
          <w:szCs w:val="22"/>
        </w:rPr>
      </w:pPr>
    </w:p>
    <w:p w14:paraId="130AD70B" w14:textId="78EF4290" w:rsidR="00101FEB" w:rsidRPr="00AE0B4F" w:rsidRDefault="00101FEB" w:rsidP="003E399C">
      <w:pPr>
        <w:pStyle w:val="Default"/>
        <w:spacing w:line="360" w:lineRule="auto"/>
        <w:jc w:val="both"/>
        <w:rPr>
          <w:color w:val="auto"/>
        </w:rPr>
      </w:pPr>
      <w:r w:rsidRPr="0021091E">
        <w:rPr>
          <w:i/>
          <w:color w:val="auto"/>
        </w:rPr>
        <w:t xml:space="preserve">      </w:t>
      </w:r>
      <w:r w:rsidR="00EA6987" w:rsidRPr="0021091E">
        <w:rPr>
          <w:i/>
          <w:color w:val="auto"/>
        </w:rPr>
        <w:t xml:space="preserve">Tabulka </w:t>
      </w:r>
      <w:r w:rsidR="0021091E" w:rsidRPr="0021091E">
        <w:rPr>
          <w:i/>
          <w:color w:val="auto"/>
        </w:rPr>
        <w:t>6</w:t>
      </w:r>
      <w:r w:rsidR="00EA6987" w:rsidRPr="0021091E">
        <w:rPr>
          <w:i/>
          <w:color w:val="auto"/>
        </w:rPr>
        <w:t xml:space="preserve"> </w:t>
      </w:r>
      <w:r w:rsidR="00952263" w:rsidRPr="0021091E">
        <w:rPr>
          <w:i/>
          <w:color w:val="auto"/>
        </w:rPr>
        <w:t xml:space="preserve"> </w:t>
      </w:r>
      <w:r w:rsidR="00EA6987" w:rsidRPr="0021091E">
        <w:rPr>
          <w:color w:val="auto"/>
        </w:rPr>
        <w:t>a</w:t>
      </w:r>
      <w:r w:rsidR="00EA6987" w:rsidRPr="0021091E">
        <w:rPr>
          <w:i/>
          <w:color w:val="auto"/>
        </w:rPr>
        <w:t xml:space="preserve"> </w:t>
      </w:r>
      <w:r w:rsidR="0021091E" w:rsidRPr="0021091E">
        <w:rPr>
          <w:i/>
          <w:color w:val="auto"/>
        </w:rPr>
        <w:t xml:space="preserve">Tabulka 7 </w:t>
      </w:r>
      <w:r w:rsidR="00EA6987" w:rsidRPr="00EA6987">
        <w:t xml:space="preserve">ukazují rozložení nadváhy a obezity u českých dívek </w:t>
      </w:r>
      <w:r w:rsidR="009B55A4">
        <w:t xml:space="preserve">a chlapců </w:t>
      </w:r>
      <w:r w:rsidR="00EA6987" w:rsidRPr="00EA6987">
        <w:t xml:space="preserve">ve věku </w:t>
      </w:r>
      <w:r w:rsidR="009B55A4">
        <w:t>1-19</w:t>
      </w:r>
      <w:r w:rsidR="00EA6987" w:rsidRPr="00EA6987">
        <w:t xml:space="preserve"> let v roce 2011.</w:t>
      </w:r>
      <w:r w:rsidR="00E62651">
        <w:t xml:space="preserve"> </w:t>
      </w:r>
      <w:r w:rsidR="00154C37">
        <w:t>Z </w:t>
      </w:r>
      <w:r w:rsidR="0021091E">
        <w:rPr>
          <w:i/>
        </w:rPr>
        <w:t>Tabulky 6</w:t>
      </w:r>
      <w:r w:rsidR="00154C37">
        <w:t xml:space="preserve"> je patrný nejvýraznější nárů</w:t>
      </w:r>
      <w:r w:rsidR="00320DB1">
        <w:t xml:space="preserve">st nadváhy a obezity u dívek </w:t>
      </w:r>
      <w:r w:rsidR="00154C37">
        <w:t>v</w:t>
      </w:r>
      <w:r w:rsidR="00457A91">
        <w:t xml:space="preserve"> roce 2011 </w:t>
      </w:r>
      <w:r w:rsidR="00154C37">
        <w:t>mezi 3.</w:t>
      </w:r>
      <w:r w:rsidR="006532D8">
        <w:t xml:space="preserve"> </w:t>
      </w:r>
      <w:r w:rsidR="00154C37">
        <w:t>-</w:t>
      </w:r>
      <w:r w:rsidR="006532D8">
        <w:t xml:space="preserve"> </w:t>
      </w:r>
      <w:r w:rsidR="00154C37">
        <w:t xml:space="preserve">5. rokem života, </w:t>
      </w:r>
      <w:r w:rsidR="00D84553">
        <w:t>tj. podobně jako v roce 2001 (</w:t>
      </w:r>
      <w:r w:rsidR="00D84553" w:rsidRPr="00D84553">
        <w:rPr>
          <w:i/>
        </w:rPr>
        <w:t>Tabulka 4</w:t>
      </w:r>
      <w:r w:rsidR="00D84553">
        <w:t xml:space="preserve">). Ke </w:t>
      </w:r>
      <w:r w:rsidR="006532D8">
        <w:t>kulminaci výskytu</w:t>
      </w:r>
      <w:r w:rsidR="00154C37">
        <w:t xml:space="preserve"> nadváhy</w:t>
      </w:r>
      <w:r w:rsidR="00121F2D">
        <w:t xml:space="preserve"> </w:t>
      </w:r>
      <w:r w:rsidR="00154C37">
        <w:t xml:space="preserve">dochází v 11. roce života, </w:t>
      </w:r>
      <w:r w:rsidR="00BC4215">
        <w:t xml:space="preserve">ve 13. roce dochází </w:t>
      </w:r>
      <w:r w:rsidR="00121F2D">
        <w:t xml:space="preserve">ke kulminaci </w:t>
      </w:r>
      <w:r w:rsidR="006532D8">
        <w:t xml:space="preserve">výskytu </w:t>
      </w:r>
      <w:r w:rsidR="00121F2D">
        <w:t>obe</w:t>
      </w:r>
      <w:r w:rsidR="006532D8">
        <w:t>zity</w:t>
      </w:r>
      <w:r w:rsidR="00BC4215">
        <w:t>,</w:t>
      </w:r>
      <w:r w:rsidR="006532D8">
        <w:t xml:space="preserve"> tj. asi v polovině </w:t>
      </w:r>
      <w:r w:rsidR="00121F2D">
        <w:t xml:space="preserve">nebo při horní hranici období </w:t>
      </w:r>
      <w:r w:rsidR="00154C37">
        <w:t xml:space="preserve">středního  dětství neboli pubescence </w:t>
      </w:r>
      <w:r w:rsidR="00154C37" w:rsidRPr="00026CB3">
        <w:rPr>
          <w:color w:val="auto"/>
        </w:rPr>
        <w:t>(Cate</w:t>
      </w:r>
      <w:r w:rsidR="00154C37">
        <w:rPr>
          <w:color w:val="auto"/>
        </w:rPr>
        <w:t>r</w:t>
      </w:r>
      <w:r w:rsidR="00154C37" w:rsidRPr="00026CB3">
        <w:rPr>
          <w:color w:val="auto"/>
        </w:rPr>
        <w:t>pillar Research, 2013, in Marinov 2014).</w:t>
      </w:r>
      <w:r w:rsidR="00BC4215">
        <w:rPr>
          <w:color w:val="auto"/>
        </w:rPr>
        <w:t xml:space="preserve"> V </w:t>
      </w:r>
      <w:r w:rsidR="00457A91">
        <w:rPr>
          <w:color w:val="auto"/>
        </w:rPr>
        <w:t>19</w:t>
      </w:r>
      <w:r w:rsidR="00BC4215">
        <w:rPr>
          <w:color w:val="auto"/>
        </w:rPr>
        <w:t xml:space="preserve"> letech</w:t>
      </w:r>
      <w:r w:rsidR="00457A91">
        <w:rPr>
          <w:color w:val="auto"/>
        </w:rPr>
        <w:t xml:space="preserve"> </w:t>
      </w:r>
      <w:r w:rsidR="006532D8">
        <w:rPr>
          <w:color w:val="auto"/>
        </w:rPr>
        <w:t>pozorujeme u dívek pokles nadváhy i obezity.</w:t>
      </w:r>
    </w:p>
    <w:p w14:paraId="7B3C5D38" w14:textId="76370DE1" w:rsidR="003E399C" w:rsidRPr="00AF2BF1" w:rsidRDefault="003E399C" w:rsidP="003E399C">
      <w:pPr>
        <w:pStyle w:val="Default"/>
        <w:spacing w:line="360" w:lineRule="auto"/>
        <w:jc w:val="center"/>
      </w:pPr>
      <w:r w:rsidRPr="00AF2BF1">
        <w:rPr>
          <w:i/>
        </w:rPr>
        <w:t xml:space="preserve">Tabulka </w:t>
      </w:r>
      <w:r w:rsidR="0021091E">
        <w:rPr>
          <w:i/>
        </w:rPr>
        <w:t>6</w:t>
      </w:r>
      <w:r w:rsidRPr="00AF2BF1">
        <w:rPr>
          <w:i/>
        </w:rPr>
        <w:t xml:space="preserve"> </w:t>
      </w:r>
      <w:r w:rsidR="005D2D9F" w:rsidRPr="00AF2BF1">
        <w:t xml:space="preserve">Výskyt </w:t>
      </w:r>
      <w:r w:rsidR="00AF2BF1">
        <w:t>nadváhy a obezity u</w:t>
      </w:r>
      <w:r w:rsidRPr="00AF2BF1">
        <w:t xml:space="preserve"> dívek </w:t>
      </w:r>
      <w:r w:rsidR="00146719" w:rsidRPr="00AF2BF1">
        <w:t xml:space="preserve">ve věku 1-19 </w:t>
      </w:r>
      <w:r w:rsidR="00AF2BF1">
        <w:t xml:space="preserve">let </w:t>
      </w:r>
      <w:r w:rsidRPr="00AF2BF1">
        <w:t>v roce 2011</w:t>
      </w:r>
      <w:r w:rsidR="00D145F4" w:rsidRPr="00AF2BF1">
        <w:t xml:space="preserve"> </w:t>
      </w:r>
    </w:p>
    <w:p w14:paraId="35AE672F" w14:textId="77777777" w:rsidR="004830AF" w:rsidRDefault="004830AF" w:rsidP="003E399C">
      <w:pPr>
        <w:pStyle w:val="Default"/>
        <w:spacing w:line="360" w:lineRule="auto"/>
        <w:jc w:val="center"/>
        <w:rPr>
          <w:sz w:val="20"/>
          <w:szCs w:val="20"/>
        </w:rPr>
      </w:pPr>
    </w:p>
    <w:tbl>
      <w:tblPr>
        <w:tblStyle w:val="Mkatabulky"/>
        <w:tblW w:w="0" w:type="auto"/>
        <w:tblInd w:w="250" w:type="dxa"/>
        <w:tblLook w:val="04A0" w:firstRow="1" w:lastRow="0" w:firstColumn="1" w:lastColumn="0" w:noHBand="0" w:noVBand="1"/>
      </w:tblPr>
      <w:tblGrid>
        <w:gridCol w:w="1528"/>
        <w:gridCol w:w="567"/>
        <w:gridCol w:w="567"/>
        <w:gridCol w:w="671"/>
        <w:gridCol w:w="671"/>
        <w:gridCol w:w="671"/>
        <w:gridCol w:w="671"/>
        <w:gridCol w:w="671"/>
        <w:gridCol w:w="671"/>
        <w:gridCol w:w="671"/>
        <w:gridCol w:w="671"/>
      </w:tblGrid>
      <w:tr w:rsidR="00070126" w:rsidRPr="004B064A" w14:paraId="05547885" w14:textId="77777777" w:rsidTr="00582C5E">
        <w:trPr>
          <w:trHeight w:hRule="exact" w:val="300"/>
        </w:trPr>
        <w:tc>
          <w:tcPr>
            <w:tcW w:w="1528" w:type="dxa"/>
            <w:tcBorders>
              <w:top w:val="single" w:sz="4" w:space="0" w:color="auto"/>
              <w:left w:val="single" w:sz="4" w:space="0" w:color="FFFFFF" w:themeColor="background1"/>
              <w:bottom w:val="single" w:sz="8" w:space="0" w:color="auto"/>
              <w:right w:val="single" w:sz="8" w:space="0" w:color="FFFFFF" w:themeColor="background1"/>
            </w:tcBorders>
            <w:vAlign w:val="center"/>
          </w:tcPr>
          <w:p w14:paraId="57F2E157" w14:textId="77777777" w:rsidR="00070126" w:rsidRPr="00070126" w:rsidRDefault="00070126" w:rsidP="0047334E">
            <w:pPr>
              <w:spacing w:line="360" w:lineRule="auto"/>
              <w:jc w:val="center"/>
              <w:rPr>
                <w:rFonts w:cs="Times New Roman"/>
                <w:b w:val="0"/>
                <w:iCs/>
                <w:sz w:val="20"/>
                <w:szCs w:val="20"/>
              </w:rPr>
            </w:pPr>
          </w:p>
        </w:tc>
        <w:tc>
          <w:tcPr>
            <w:tcW w:w="567" w:type="dxa"/>
            <w:tcBorders>
              <w:top w:val="single" w:sz="4" w:space="0" w:color="auto"/>
              <w:left w:val="single" w:sz="8" w:space="0" w:color="FFFFFF" w:themeColor="background1"/>
              <w:bottom w:val="single" w:sz="8" w:space="0" w:color="auto"/>
              <w:right w:val="single" w:sz="4" w:space="0" w:color="FFFFFF" w:themeColor="background1"/>
            </w:tcBorders>
            <w:vAlign w:val="center"/>
          </w:tcPr>
          <w:p w14:paraId="1BBB9A87"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1</w:t>
            </w:r>
          </w:p>
        </w:tc>
        <w:tc>
          <w:tcPr>
            <w:tcW w:w="567" w:type="dxa"/>
            <w:tcBorders>
              <w:top w:val="single" w:sz="4" w:space="0" w:color="auto"/>
              <w:left w:val="single" w:sz="4" w:space="0" w:color="FFFFFF" w:themeColor="background1"/>
              <w:bottom w:val="single" w:sz="8" w:space="0" w:color="auto"/>
              <w:right w:val="single" w:sz="4" w:space="0" w:color="FFFFFF" w:themeColor="background1"/>
            </w:tcBorders>
            <w:vAlign w:val="center"/>
          </w:tcPr>
          <w:p w14:paraId="0723F14E"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3</w:t>
            </w:r>
          </w:p>
        </w:tc>
        <w:tc>
          <w:tcPr>
            <w:tcW w:w="671" w:type="dxa"/>
            <w:tcBorders>
              <w:top w:val="single" w:sz="4" w:space="0" w:color="auto"/>
              <w:left w:val="single" w:sz="4" w:space="0" w:color="FFFFFF" w:themeColor="background1"/>
              <w:bottom w:val="single" w:sz="8" w:space="0" w:color="auto"/>
              <w:right w:val="single" w:sz="4" w:space="0" w:color="FFFFFF" w:themeColor="background1"/>
            </w:tcBorders>
            <w:vAlign w:val="center"/>
          </w:tcPr>
          <w:p w14:paraId="08ED0306"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5</w:t>
            </w:r>
          </w:p>
        </w:tc>
        <w:tc>
          <w:tcPr>
            <w:tcW w:w="671" w:type="dxa"/>
            <w:tcBorders>
              <w:top w:val="single" w:sz="4" w:space="0" w:color="auto"/>
              <w:left w:val="single" w:sz="4" w:space="0" w:color="FFFFFF" w:themeColor="background1"/>
              <w:bottom w:val="single" w:sz="8" w:space="0" w:color="auto"/>
              <w:right w:val="single" w:sz="4" w:space="0" w:color="FFFFFF" w:themeColor="background1"/>
            </w:tcBorders>
            <w:vAlign w:val="center"/>
          </w:tcPr>
          <w:p w14:paraId="0799ADD0"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7</w:t>
            </w:r>
          </w:p>
        </w:tc>
        <w:tc>
          <w:tcPr>
            <w:tcW w:w="671" w:type="dxa"/>
            <w:tcBorders>
              <w:top w:val="single" w:sz="4" w:space="0" w:color="auto"/>
              <w:left w:val="single" w:sz="4" w:space="0" w:color="FFFFFF" w:themeColor="background1"/>
              <w:bottom w:val="single" w:sz="8" w:space="0" w:color="auto"/>
              <w:right w:val="single" w:sz="4" w:space="0" w:color="FFFFFF" w:themeColor="background1"/>
            </w:tcBorders>
            <w:vAlign w:val="center"/>
          </w:tcPr>
          <w:p w14:paraId="2DADB39E"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9</w:t>
            </w:r>
          </w:p>
        </w:tc>
        <w:tc>
          <w:tcPr>
            <w:tcW w:w="671" w:type="dxa"/>
            <w:tcBorders>
              <w:top w:val="single" w:sz="4" w:space="0" w:color="auto"/>
              <w:left w:val="single" w:sz="4" w:space="0" w:color="FFFFFF" w:themeColor="background1"/>
              <w:bottom w:val="single" w:sz="8" w:space="0" w:color="auto"/>
              <w:right w:val="single" w:sz="4" w:space="0" w:color="FFFFFF" w:themeColor="background1"/>
            </w:tcBorders>
            <w:vAlign w:val="center"/>
          </w:tcPr>
          <w:p w14:paraId="7BD090EE"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11</w:t>
            </w:r>
          </w:p>
        </w:tc>
        <w:tc>
          <w:tcPr>
            <w:tcW w:w="671" w:type="dxa"/>
            <w:tcBorders>
              <w:top w:val="single" w:sz="4" w:space="0" w:color="auto"/>
              <w:left w:val="single" w:sz="4" w:space="0" w:color="FFFFFF" w:themeColor="background1"/>
              <w:bottom w:val="single" w:sz="8" w:space="0" w:color="auto"/>
              <w:right w:val="single" w:sz="4" w:space="0" w:color="FFFFFF" w:themeColor="background1"/>
            </w:tcBorders>
            <w:vAlign w:val="center"/>
          </w:tcPr>
          <w:p w14:paraId="0B55072E"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13</w:t>
            </w:r>
          </w:p>
        </w:tc>
        <w:tc>
          <w:tcPr>
            <w:tcW w:w="671" w:type="dxa"/>
            <w:tcBorders>
              <w:top w:val="single" w:sz="4" w:space="0" w:color="auto"/>
              <w:left w:val="single" w:sz="4" w:space="0" w:color="FFFFFF" w:themeColor="background1"/>
              <w:bottom w:val="single" w:sz="8" w:space="0" w:color="auto"/>
              <w:right w:val="single" w:sz="4" w:space="0" w:color="FFFFFF" w:themeColor="background1"/>
            </w:tcBorders>
            <w:vAlign w:val="center"/>
          </w:tcPr>
          <w:p w14:paraId="580127FB"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15</w:t>
            </w:r>
          </w:p>
        </w:tc>
        <w:tc>
          <w:tcPr>
            <w:tcW w:w="671" w:type="dxa"/>
            <w:tcBorders>
              <w:top w:val="single" w:sz="4" w:space="0" w:color="auto"/>
              <w:left w:val="single" w:sz="4" w:space="0" w:color="FFFFFF" w:themeColor="background1"/>
              <w:bottom w:val="single" w:sz="8" w:space="0" w:color="auto"/>
              <w:right w:val="single" w:sz="4" w:space="0" w:color="FFFFFF" w:themeColor="background1"/>
            </w:tcBorders>
            <w:vAlign w:val="center"/>
          </w:tcPr>
          <w:p w14:paraId="3F67B1D5"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17</w:t>
            </w:r>
          </w:p>
        </w:tc>
        <w:tc>
          <w:tcPr>
            <w:tcW w:w="671" w:type="dxa"/>
            <w:tcBorders>
              <w:top w:val="single" w:sz="4" w:space="0" w:color="auto"/>
              <w:left w:val="single" w:sz="4" w:space="0" w:color="FFFFFF" w:themeColor="background1"/>
              <w:bottom w:val="single" w:sz="8" w:space="0" w:color="auto"/>
              <w:right w:val="single" w:sz="4" w:space="0" w:color="FFFFFF" w:themeColor="background1"/>
            </w:tcBorders>
            <w:vAlign w:val="center"/>
          </w:tcPr>
          <w:p w14:paraId="081E1691" w14:textId="77777777" w:rsidR="00070126" w:rsidRPr="00070126" w:rsidRDefault="00070126" w:rsidP="0047334E">
            <w:pPr>
              <w:spacing w:line="360" w:lineRule="auto"/>
              <w:jc w:val="center"/>
              <w:rPr>
                <w:rFonts w:cs="Times New Roman"/>
                <w:b w:val="0"/>
                <w:iCs/>
                <w:sz w:val="20"/>
                <w:szCs w:val="20"/>
              </w:rPr>
            </w:pPr>
            <w:r w:rsidRPr="00070126">
              <w:rPr>
                <w:rFonts w:cs="Times New Roman"/>
                <w:b w:val="0"/>
                <w:iCs/>
                <w:sz w:val="20"/>
                <w:szCs w:val="20"/>
              </w:rPr>
              <w:t>19</w:t>
            </w:r>
          </w:p>
        </w:tc>
      </w:tr>
      <w:tr w:rsidR="00070126" w:rsidRPr="004B064A" w14:paraId="6C3BCB5F" w14:textId="77777777" w:rsidTr="00582C5E">
        <w:trPr>
          <w:trHeight w:hRule="exact" w:val="419"/>
        </w:trPr>
        <w:tc>
          <w:tcPr>
            <w:tcW w:w="1528" w:type="dxa"/>
            <w:tcBorders>
              <w:top w:val="single" w:sz="8" w:space="0" w:color="auto"/>
              <w:left w:val="single" w:sz="4" w:space="0" w:color="FFFFFF" w:themeColor="background1"/>
              <w:bottom w:val="single" w:sz="4" w:space="0" w:color="FFFFFF" w:themeColor="background1"/>
              <w:right w:val="single" w:sz="8" w:space="0" w:color="FFFFFF" w:themeColor="background1"/>
            </w:tcBorders>
            <w:vAlign w:val="center"/>
          </w:tcPr>
          <w:p w14:paraId="14A03081"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Nadváha (%)</w:t>
            </w:r>
          </w:p>
        </w:tc>
        <w:tc>
          <w:tcPr>
            <w:tcW w:w="567" w:type="dxa"/>
            <w:tcBorders>
              <w:top w:val="single" w:sz="8" w:space="0" w:color="auto"/>
              <w:left w:val="single" w:sz="8" w:space="0" w:color="FFFFFF" w:themeColor="background1"/>
              <w:bottom w:val="single" w:sz="4" w:space="0" w:color="FFFFFF" w:themeColor="background1"/>
              <w:right w:val="single" w:sz="4" w:space="0" w:color="FFFFFF" w:themeColor="background1"/>
            </w:tcBorders>
            <w:vAlign w:val="center"/>
          </w:tcPr>
          <w:p w14:paraId="60718274"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9,16</w:t>
            </w:r>
          </w:p>
        </w:tc>
        <w:tc>
          <w:tcPr>
            <w:tcW w:w="567"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DA681D1"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10,4</w:t>
            </w:r>
          </w:p>
        </w:tc>
        <w:tc>
          <w:tcPr>
            <w:tcW w:w="67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7CF1B6B"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13,82</w:t>
            </w:r>
          </w:p>
        </w:tc>
        <w:tc>
          <w:tcPr>
            <w:tcW w:w="67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F5BD8AC"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16,68</w:t>
            </w:r>
          </w:p>
        </w:tc>
        <w:tc>
          <w:tcPr>
            <w:tcW w:w="67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194219D"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17,76</w:t>
            </w:r>
          </w:p>
        </w:tc>
        <w:tc>
          <w:tcPr>
            <w:tcW w:w="67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ADA69CB"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23,83</w:t>
            </w:r>
          </w:p>
        </w:tc>
        <w:tc>
          <w:tcPr>
            <w:tcW w:w="67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819377B"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22,54</w:t>
            </w:r>
          </w:p>
        </w:tc>
        <w:tc>
          <w:tcPr>
            <w:tcW w:w="67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A72665C"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21,44</w:t>
            </w:r>
          </w:p>
        </w:tc>
        <w:tc>
          <w:tcPr>
            <w:tcW w:w="67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1CDE138"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20,18</w:t>
            </w:r>
          </w:p>
        </w:tc>
        <w:tc>
          <w:tcPr>
            <w:tcW w:w="671"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245D652"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16,94</w:t>
            </w:r>
          </w:p>
        </w:tc>
      </w:tr>
      <w:tr w:rsidR="00070126" w:rsidRPr="004B064A" w14:paraId="21E4E413" w14:textId="77777777" w:rsidTr="00582C5E">
        <w:trPr>
          <w:trHeight w:hRule="exact" w:val="419"/>
        </w:trPr>
        <w:tc>
          <w:tcPr>
            <w:tcW w:w="1528" w:type="dxa"/>
            <w:tcBorders>
              <w:top w:val="single" w:sz="4" w:space="0" w:color="FFFFFF" w:themeColor="background1"/>
              <w:left w:val="single" w:sz="4" w:space="0" w:color="FFFFFF" w:themeColor="background1"/>
              <w:bottom w:val="single" w:sz="4" w:space="0" w:color="auto"/>
              <w:right w:val="single" w:sz="8" w:space="0" w:color="FFFFFF" w:themeColor="background1"/>
            </w:tcBorders>
            <w:vAlign w:val="center"/>
          </w:tcPr>
          <w:p w14:paraId="4CF5F592"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Obezita  (%)</w:t>
            </w:r>
          </w:p>
        </w:tc>
        <w:tc>
          <w:tcPr>
            <w:tcW w:w="567" w:type="dxa"/>
            <w:tcBorders>
              <w:top w:val="single" w:sz="4" w:space="0" w:color="FFFFFF" w:themeColor="background1"/>
              <w:left w:val="single" w:sz="8" w:space="0" w:color="FFFFFF" w:themeColor="background1"/>
              <w:bottom w:val="single" w:sz="4" w:space="0" w:color="auto"/>
              <w:right w:val="single" w:sz="4" w:space="0" w:color="FFFFFF" w:themeColor="background1"/>
            </w:tcBorders>
            <w:vAlign w:val="center"/>
          </w:tcPr>
          <w:p w14:paraId="12DAB7D6"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4</w:t>
            </w:r>
          </w:p>
        </w:tc>
        <w:tc>
          <w:tcPr>
            <w:tcW w:w="56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BCB3F64"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5,66</w:t>
            </w:r>
          </w:p>
        </w:tc>
        <w:tc>
          <w:tcPr>
            <w:tcW w:w="6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F4BD770"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8,36</w:t>
            </w:r>
          </w:p>
        </w:tc>
        <w:tc>
          <w:tcPr>
            <w:tcW w:w="6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B94C41F"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9,58</w:t>
            </w:r>
          </w:p>
        </w:tc>
        <w:tc>
          <w:tcPr>
            <w:tcW w:w="6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2534AA69"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10,28</w:t>
            </w:r>
          </w:p>
        </w:tc>
        <w:tc>
          <w:tcPr>
            <w:tcW w:w="6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07A4D1E"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12,06</w:t>
            </w:r>
          </w:p>
        </w:tc>
        <w:tc>
          <w:tcPr>
            <w:tcW w:w="6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EED62F9"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13,46</w:t>
            </w:r>
          </w:p>
        </w:tc>
        <w:tc>
          <w:tcPr>
            <w:tcW w:w="6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3FAB3AA"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12,6</w:t>
            </w:r>
          </w:p>
        </w:tc>
        <w:tc>
          <w:tcPr>
            <w:tcW w:w="6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3CB45FF"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12,22</w:t>
            </w:r>
          </w:p>
        </w:tc>
        <w:tc>
          <w:tcPr>
            <w:tcW w:w="6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848F4D1" w14:textId="77777777" w:rsidR="00070126" w:rsidRPr="003075D3" w:rsidRDefault="00070126" w:rsidP="0047334E">
            <w:pPr>
              <w:spacing w:line="360" w:lineRule="auto"/>
              <w:jc w:val="center"/>
              <w:rPr>
                <w:rFonts w:cs="Times New Roman"/>
                <w:b w:val="0"/>
                <w:iCs/>
                <w:sz w:val="20"/>
                <w:szCs w:val="20"/>
              </w:rPr>
            </w:pPr>
            <w:r w:rsidRPr="003075D3">
              <w:rPr>
                <w:rFonts w:cs="Times New Roman"/>
                <w:b w:val="0"/>
                <w:iCs/>
                <w:sz w:val="20"/>
                <w:szCs w:val="20"/>
              </w:rPr>
              <w:t>10,84</w:t>
            </w:r>
          </w:p>
        </w:tc>
      </w:tr>
    </w:tbl>
    <w:p w14:paraId="067B2F95" w14:textId="77777777" w:rsidR="004830AF" w:rsidRPr="00AF2BF1" w:rsidRDefault="004830AF" w:rsidP="004830AF">
      <w:pPr>
        <w:pStyle w:val="Default"/>
        <w:spacing w:line="360" w:lineRule="auto"/>
        <w:jc w:val="center"/>
        <w:rPr>
          <w:sz w:val="22"/>
          <w:szCs w:val="22"/>
        </w:rPr>
      </w:pPr>
      <w:r w:rsidRPr="00AF2BF1">
        <w:rPr>
          <w:sz w:val="22"/>
          <w:szCs w:val="22"/>
        </w:rPr>
        <w:t>Zdroj: Caterpillar Research 2013, in Marinov 2014</w:t>
      </w:r>
    </w:p>
    <w:p w14:paraId="10AA7AA1" w14:textId="77777777" w:rsidR="00070126" w:rsidRPr="00320DB1" w:rsidRDefault="00070126" w:rsidP="004830AF">
      <w:pPr>
        <w:pStyle w:val="Default"/>
        <w:spacing w:line="360" w:lineRule="auto"/>
        <w:jc w:val="center"/>
        <w:rPr>
          <w:sz w:val="20"/>
          <w:szCs w:val="20"/>
        </w:rPr>
      </w:pPr>
    </w:p>
    <w:p w14:paraId="6ACF6C5D" w14:textId="77777777" w:rsidR="0025181B" w:rsidRDefault="0025181B" w:rsidP="007F177D">
      <w:pPr>
        <w:pStyle w:val="Default"/>
        <w:spacing w:line="360" w:lineRule="auto"/>
        <w:jc w:val="center"/>
        <w:rPr>
          <w:i/>
          <w:sz w:val="16"/>
          <w:szCs w:val="16"/>
        </w:rPr>
      </w:pPr>
    </w:p>
    <w:p w14:paraId="327D173C" w14:textId="57B8300A" w:rsidR="00D84553" w:rsidRPr="001F4039" w:rsidRDefault="00101FEB" w:rsidP="0025181B">
      <w:pPr>
        <w:pStyle w:val="Default"/>
        <w:spacing w:line="360" w:lineRule="auto"/>
        <w:jc w:val="both"/>
        <w:rPr>
          <w:color w:val="auto"/>
        </w:rPr>
      </w:pPr>
      <w:r>
        <w:t xml:space="preserve">      </w:t>
      </w:r>
      <w:r w:rsidR="00D84553">
        <w:t>U chlapců (</w:t>
      </w:r>
      <w:r w:rsidR="00B85562">
        <w:rPr>
          <w:i/>
        </w:rPr>
        <w:t>Tabulka 7</w:t>
      </w:r>
      <w:r w:rsidR="00D84553">
        <w:t xml:space="preserve">) je </w:t>
      </w:r>
      <w:r w:rsidR="00882D65">
        <w:t xml:space="preserve">v roce 2011 </w:t>
      </w:r>
      <w:r w:rsidR="00D84553">
        <w:t xml:space="preserve">situace o něco složitější. </w:t>
      </w:r>
      <w:r w:rsidR="00882D65">
        <w:t>K</w:t>
      </w:r>
      <w:r w:rsidR="00457A91">
        <w:t> nejvýraznějšímu nárůstu procent</w:t>
      </w:r>
      <w:r w:rsidR="00882D65">
        <w:t xml:space="preserve"> nadváhy i obezity u chlapců dochází mezi 5.</w:t>
      </w:r>
      <w:r w:rsidR="00E62D12">
        <w:t xml:space="preserve"> </w:t>
      </w:r>
      <w:r w:rsidR="00882D65">
        <w:t>-</w:t>
      </w:r>
      <w:r w:rsidR="00E62D12">
        <w:t xml:space="preserve"> </w:t>
      </w:r>
      <w:r w:rsidR="00457A91">
        <w:t xml:space="preserve">7. rokem života. Nárůst procent </w:t>
      </w:r>
      <w:r w:rsidR="00E62D12">
        <w:t xml:space="preserve">nadváhy u chlapců </w:t>
      </w:r>
      <w:r w:rsidR="00882D65">
        <w:t>mezi 3.</w:t>
      </w:r>
      <w:r w:rsidR="00E62D12">
        <w:t xml:space="preserve"> </w:t>
      </w:r>
      <w:r w:rsidR="00882D65">
        <w:t>-</w:t>
      </w:r>
      <w:r w:rsidR="00E62D12">
        <w:t xml:space="preserve"> </w:t>
      </w:r>
      <w:r w:rsidR="00882D65">
        <w:t>5. rokem života je vyšší než u dívek v té</w:t>
      </w:r>
      <w:r w:rsidR="00E72A28">
        <w:t xml:space="preserve">mže období. Ke kulminaci výskytu </w:t>
      </w:r>
      <w:r w:rsidR="00882D65">
        <w:t xml:space="preserve">nadváhy dochází ve </w:t>
      </w:r>
      <w:r w:rsidR="00D54AC2">
        <w:rPr>
          <w:color w:val="auto"/>
        </w:rPr>
        <w:t>13</w:t>
      </w:r>
      <w:r w:rsidR="00882D65" w:rsidRPr="001F4039">
        <w:rPr>
          <w:color w:val="auto"/>
        </w:rPr>
        <w:t xml:space="preserve"> letech</w:t>
      </w:r>
      <w:r w:rsidR="00882D65">
        <w:t xml:space="preserve">, </w:t>
      </w:r>
      <w:r w:rsidR="00121F2D">
        <w:t xml:space="preserve">ke kulminaci </w:t>
      </w:r>
      <w:r w:rsidR="00E72A28">
        <w:t xml:space="preserve">výskytu </w:t>
      </w:r>
      <w:r w:rsidR="00121F2D">
        <w:t xml:space="preserve">obezity dochází </w:t>
      </w:r>
      <w:r w:rsidR="00121F2D" w:rsidRPr="001F4039">
        <w:rPr>
          <w:color w:val="auto"/>
        </w:rPr>
        <w:t>v </w:t>
      </w:r>
      <w:r w:rsidR="00D54AC2">
        <w:rPr>
          <w:color w:val="auto"/>
        </w:rPr>
        <w:t>11</w:t>
      </w:r>
      <w:r w:rsidR="00121F2D" w:rsidRPr="001F4039">
        <w:rPr>
          <w:color w:val="auto"/>
        </w:rPr>
        <w:t xml:space="preserve"> letech. </w:t>
      </w:r>
      <w:r w:rsidR="00457A91" w:rsidRPr="001F4039">
        <w:rPr>
          <w:color w:val="auto"/>
        </w:rPr>
        <w:t>Podobně jako u dívek j</w:t>
      </w:r>
      <w:r w:rsidR="00121F2D" w:rsidRPr="001F4039">
        <w:rPr>
          <w:color w:val="auto"/>
        </w:rPr>
        <w:t xml:space="preserve">de tedy o střed nebo </w:t>
      </w:r>
      <w:r w:rsidR="00457A91" w:rsidRPr="001F4039">
        <w:rPr>
          <w:color w:val="auto"/>
        </w:rPr>
        <w:t xml:space="preserve">o </w:t>
      </w:r>
      <w:r w:rsidR="00121F2D" w:rsidRPr="001F4039">
        <w:rPr>
          <w:color w:val="auto"/>
        </w:rPr>
        <w:t xml:space="preserve">horní hranici  období středního dětství (pubescence). </w:t>
      </w:r>
      <w:r w:rsidR="00457A91" w:rsidRPr="001F4039">
        <w:rPr>
          <w:color w:val="auto"/>
        </w:rPr>
        <w:t>Na rozdíl od dívek je u chlapců zachyceno mírné navýšení nadváhy i obezity v </w:t>
      </w:r>
      <w:r w:rsidR="00D54AC2">
        <w:rPr>
          <w:color w:val="auto"/>
        </w:rPr>
        <w:t>19</w:t>
      </w:r>
      <w:r w:rsidR="00C312A8" w:rsidRPr="001F4039">
        <w:rPr>
          <w:color w:val="auto"/>
        </w:rPr>
        <w:t xml:space="preserve"> lete</w:t>
      </w:r>
      <w:r w:rsidR="00457A91" w:rsidRPr="001F4039">
        <w:rPr>
          <w:color w:val="auto"/>
        </w:rPr>
        <w:t>ch.</w:t>
      </w:r>
    </w:p>
    <w:p w14:paraId="03F11E8F" w14:textId="77777777" w:rsidR="00D145F4" w:rsidRPr="00335288" w:rsidRDefault="00D145F4" w:rsidP="00D145F4">
      <w:pPr>
        <w:pStyle w:val="Default"/>
        <w:spacing w:line="360" w:lineRule="auto"/>
        <w:jc w:val="both"/>
      </w:pPr>
    </w:p>
    <w:p w14:paraId="542E0B8C" w14:textId="3C3BB3A1" w:rsidR="003E399C" w:rsidRPr="009C1E8F" w:rsidRDefault="003E399C" w:rsidP="003E399C">
      <w:pPr>
        <w:pStyle w:val="Default"/>
        <w:spacing w:line="360" w:lineRule="auto"/>
        <w:jc w:val="center"/>
      </w:pPr>
      <w:r w:rsidRPr="009C1E8F">
        <w:rPr>
          <w:i/>
        </w:rPr>
        <w:t xml:space="preserve">Tabulka </w:t>
      </w:r>
      <w:r w:rsidR="0021091E">
        <w:rPr>
          <w:i/>
        </w:rPr>
        <w:t xml:space="preserve">7 </w:t>
      </w:r>
      <w:r w:rsidR="005D2D9F" w:rsidRPr="009C1E8F">
        <w:t>Výskyt</w:t>
      </w:r>
      <w:r w:rsidRPr="009C1E8F">
        <w:t xml:space="preserve"> nadváhy a obezity u českých chlapců </w:t>
      </w:r>
      <w:r w:rsidR="0020312B" w:rsidRPr="009C1E8F">
        <w:t xml:space="preserve">ve věku 1-19 </w:t>
      </w:r>
      <w:r w:rsidRPr="009C1E8F">
        <w:t>v roce 2011</w:t>
      </w:r>
    </w:p>
    <w:p w14:paraId="6D804119" w14:textId="34CE4348" w:rsidR="001B23B8" w:rsidRPr="009C1E8F" w:rsidRDefault="001B23B8" w:rsidP="003E399C">
      <w:pPr>
        <w:pStyle w:val="Default"/>
        <w:spacing w:line="360" w:lineRule="auto"/>
        <w:jc w:val="center"/>
      </w:pPr>
    </w:p>
    <w:tbl>
      <w:tblPr>
        <w:tblStyle w:val="Mkatabulky"/>
        <w:tblW w:w="0" w:type="auto"/>
        <w:tblInd w:w="250" w:type="dxa"/>
        <w:tblLook w:val="04A0" w:firstRow="1" w:lastRow="0" w:firstColumn="1" w:lastColumn="0" w:noHBand="0" w:noVBand="1"/>
      </w:tblPr>
      <w:tblGrid>
        <w:gridCol w:w="1423"/>
        <w:gridCol w:w="566"/>
        <w:gridCol w:w="566"/>
        <w:gridCol w:w="566"/>
        <w:gridCol w:w="666"/>
        <w:gridCol w:w="666"/>
        <w:gridCol w:w="666"/>
        <w:gridCol w:w="722"/>
        <w:gridCol w:w="666"/>
        <w:gridCol w:w="666"/>
        <w:gridCol w:w="666"/>
      </w:tblGrid>
      <w:tr w:rsidR="001B23B8" w14:paraId="58B5E09B" w14:textId="77777777" w:rsidTr="00582C5E">
        <w:trPr>
          <w:trHeight w:hRule="exact" w:val="379"/>
        </w:trPr>
        <w:tc>
          <w:tcPr>
            <w:tcW w:w="1423"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4D0843AB" w14:textId="77777777" w:rsidR="001B23B8" w:rsidRPr="008727EE" w:rsidRDefault="001B23B8" w:rsidP="0047334E">
            <w:pPr>
              <w:spacing w:line="360" w:lineRule="auto"/>
              <w:jc w:val="both"/>
              <w:rPr>
                <w:rFonts w:cs="Times New Roman"/>
                <w:iCs/>
              </w:rPr>
            </w:pPr>
          </w:p>
        </w:tc>
        <w:tc>
          <w:tcPr>
            <w:tcW w:w="529"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5118DB99"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1</w:t>
            </w:r>
          </w:p>
        </w:tc>
        <w:tc>
          <w:tcPr>
            <w:tcW w:w="529"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41AD6CAD"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3</w:t>
            </w:r>
          </w:p>
        </w:tc>
        <w:tc>
          <w:tcPr>
            <w:tcW w:w="529"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352EF87F"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5</w:t>
            </w:r>
          </w:p>
        </w:tc>
        <w:tc>
          <w:tcPr>
            <w:tcW w:w="625"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65FFFD32"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7</w:t>
            </w:r>
          </w:p>
        </w:tc>
        <w:tc>
          <w:tcPr>
            <w:tcW w:w="625"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28A157EF"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9</w:t>
            </w:r>
          </w:p>
        </w:tc>
        <w:tc>
          <w:tcPr>
            <w:tcW w:w="625"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50B72D76"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11</w:t>
            </w:r>
          </w:p>
        </w:tc>
        <w:tc>
          <w:tcPr>
            <w:tcW w:w="722"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1E57E634"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13</w:t>
            </w:r>
          </w:p>
        </w:tc>
        <w:tc>
          <w:tcPr>
            <w:tcW w:w="625"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2D2726AB"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15</w:t>
            </w:r>
          </w:p>
        </w:tc>
        <w:tc>
          <w:tcPr>
            <w:tcW w:w="625"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5203366D"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17</w:t>
            </w:r>
          </w:p>
        </w:tc>
        <w:tc>
          <w:tcPr>
            <w:tcW w:w="625" w:type="dxa"/>
            <w:tcBorders>
              <w:top w:val="single" w:sz="4" w:space="0" w:color="auto"/>
              <w:left w:val="single" w:sz="8" w:space="0" w:color="FFFFFF" w:themeColor="background1"/>
              <w:bottom w:val="single" w:sz="8" w:space="0" w:color="000000" w:themeColor="text1"/>
              <w:right w:val="single" w:sz="8" w:space="0" w:color="FFFFFF" w:themeColor="background1"/>
            </w:tcBorders>
          </w:tcPr>
          <w:p w14:paraId="604BD84D" w14:textId="77777777" w:rsidR="001B23B8" w:rsidRPr="001B23B8" w:rsidRDefault="001B23B8" w:rsidP="0047334E">
            <w:pPr>
              <w:spacing w:line="360" w:lineRule="auto"/>
              <w:jc w:val="both"/>
              <w:rPr>
                <w:rFonts w:cs="Times New Roman"/>
                <w:b w:val="0"/>
                <w:iCs/>
                <w:sz w:val="20"/>
                <w:szCs w:val="20"/>
              </w:rPr>
            </w:pPr>
            <w:r w:rsidRPr="001B23B8">
              <w:rPr>
                <w:rFonts w:cs="Times New Roman"/>
                <w:b w:val="0"/>
                <w:iCs/>
                <w:sz w:val="20"/>
                <w:szCs w:val="20"/>
              </w:rPr>
              <w:t>19</w:t>
            </w:r>
          </w:p>
        </w:tc>
      </w:tr>
      <w:tr w:rsidR="001B23B8" w14:paraId="0900D4CA" w14:textId="77777777" w:rsidTr="00582C5E">
        <w:trPr>
          <w:trHeight w:hRule="exact" w:val="379"/>
        </w:trPr>
        <w:tc>
          <w:tcPr>
            <w:tcW w:w="1423"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vAlign w:val="bottom"/>
          </w:tcPr>
          <w:p w14:paraId="547683F5"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Nadváha (%)</w:t>
            </w:r>
          </w:p>
        </w:tc>
        <w:tc>
          <w:tcPr>
            <w:tcW w:w="529"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tcPr>
          <w:p w14:paraId="61B12C30"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5,58</w:t>
            </w:r>
          </w:p>
        </w:tc>
        <w:tc>
          <w:tcPr>
            <w:tcW w:w="529"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tcPr>
          <w:p w14:paraId="64F913A3"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9,04</w:t>
            </w:r>
          </w:p>
        </w:tc>
        <w:tc>
          <w:tcPr>
            <w:tcW w:w="529"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tcPr>
          <w:p w14:paraId="42734B20"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14</w:t>
            </w:r>
          </w:p>
        </w:tc>
        <w:tc>
          <w:tcPr>
            <w:tcW w:w="625"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tcPr>
          <w:p w14:paraId="5C15EE94"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19,84</w:t>
            </w:r>
          </w:p>
        </w:tc>
        <w:tc>
          <w:tcPr>
            <w:tcW w:w="625"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tcPr>
          <w:p w14:paraId="506E8971"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23,96</w:t>
            </w:r>
          </w:p>
        </w:tc>
        <w:tc>
          <w:tcPr>
            <w:tcW w:w="625"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tcPr>
          <w:p w14:paraId="3B9BA08C"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23,42</w:t>
            </w:r>
          </w:p>
        </w:tc>
        <w:tc>
          <w:tcPr>
            <w:tcW w:w="722"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tcPr>
          <w:p w14:paraId="5C6AF54C"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25,86</w:t>
            </w:r>
          </w:p>
        </w:tc>
        <w:tc>
          <w:tcPr>
            <w:tcW w:w="625"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vAlign w:val="bottom"/>
          </w:tcPr>
          <w:p w14:paraId="0E5147AB"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22,7</w:t>
            </w:r>
          </w:p>
        </w:tc>
        <w:tc>
          <w:tcPr>
            <w:tcW w:w="625"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vAlign w:val="bottom"/>
          </w:tcPr>
          <w:p w14:paraId="5F37238A"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20,18</w:t>
            </w:r>
          </w:p>
        </w:tc>
        <w:tc>
          <w:tcPr>
            <w:tcW w:w="625" w:type="dxa"/>
            <w:tcBorders>
              <w:top w:val="single" w:sz="8" w:space="0" w:color="000000" w:themeColor="text1"/>
              <w:left w:val="single" w:sz="8" w:space="0" w:color="FFFFFF" w:themeColor="background1"/>
              <w:bottom w:val="single" w:sz="4" w:space="0" w:color="FFFFFF" w:themeColor="background1"/>
              <w:right w:val="single" w:sz="8" w:space="0" w:color="FFFFFF" w:themeColor="background1"/>
            </w:tcBorders>
            <w:vAlign w:val="bottom"/>
          </w:tcPr>
          <w:p w14:paraId="615B5CB7"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20,96</w:t>
            </w:r>
          </w:p>
        </w:tc>
      </w:tr>
      <w:tr w:rsidR="001B23B8" w14:paraId="656B1638" w14:textId="77777777" w:rsidTr="00582C5E">
        <w:trPr>
          <w:trHeight w:hRule="exact" w:val="379"/>
        </w:trPr>
        <w:tc>
          <w:tcPr>
            <w:tcW w:w="1423" w:type="dxa"/>
            <w:tcBorders>
              <w:top w:val="single" w:sz="4" w:space="0" w:color="FFFFFF" w:themeColor="background1"/>
              <w:left w:val="single" w:sz="8" w:space="0" w:color="FFFFFF" w:themeColor="background1"/>
              <w:bottom w:val="single" w:sz="4" w:space="0" w:color="auto"/>
              <w:right w:val="single" w:sz="8" w:space="0" w:color="FFFFFF" w:themeColor="background1"/>
            </w:tcBorders>
            <w:vAlign w:val="bottom"/>
          </w:tcPr>
          <w:p w14:paraId="7FF009F8"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Obezita (%)</w:t>
            </w:r>
          </w:p>
        </w:tc>
        <w:tc>
          <w:tcPr>
            <w:tcW w:w="529" w:type="dxa"/>
            <w:tcBorders>
              <w:top w:val="single" w:sz="4" w:space="0" w:color="FFFFFF" w:themeColor="background1"/>
              <w:left w:val="single" w:sz="8" w:space="0" w:color="FFFFFF" w:themeColor="background1"/>
              <w:bottom w:val="single" w:sz="4" w:space="0" w:color="auto"/>
              <w:right w:val="single" w:sz="8" w:space="0" w:color="FFFFFF" w:themeColor="background1"/>
            </w:tcBorders>
          </w:tcPr>
          <w:p w14:paraId="36BB5EF6"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2,76</w:t>
            </w:r>
          </w:p>
        </w:tc>
        <w:tc>
          <w:tcPr>
            <w:tcW w:w="529" w:type="dxa"/>
            <w:tcBorders>
              <w:top w:val="single" w:sz="4" w:space="0" w:color="FFFFFF" w:themeColor="background1"/>
              <w:left w:val="single" w:sz="8" w:space="0" w:color="FFFFFF" w:themeColor="background1"/>
              <w:bottom w:val="single" w:sz="4" w:space="0" w:color="auto"/>
              <w:right w:val="single" w:sz="8" w:space="0" w:color="FFFFFF" w:themeColor="background1"/>
            </w:tcBorders>
          </w:tcPr>
          <w:p w14:paraId="4D36E48C"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5,06</w:t>
            </w:r>
          </w:p>
        </w:tc>
        <w:tc>
          <w:tcPr>
            <w:tcW w:w="529" w:type="dxa"/>
            <w:tcBorders>
              <w:top w:val="single" w:sz="4" w:space="0" w:color="FFFFFF" w:themeColor="background1"/>
              <w:left w:val="single" w:sz="8" w:space="0" w:color="FFFFFF" w:themeColor="background1"/>
              <w:bottom w:val="single" w:sz="4" w:space="0" w:color="auto"/>
              <w:right w:val="single" w:sz="8" w:space="0" w:color="FFFFFF" w:themeColor="background1"/>
            </w:tcBorders>
          </w:tcPr>
          <w:p w14:paraId="4DEABF40"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7,36</w:t>
            </w:r>
          </w:p>
        </w:tc>
        <w:tc>
          <w:tcPr>
            <w:tcW w:w="625" w:type="dxa"/>
            <w:tcBorders>
              <w:top w:val="single" w:sz="4" w:space="0" w:color="FFFFFF" w:themeColor="background1"/>
              <w:left w:val="single" w:sz="8" w:space="0" w:color="FFFFFF" w:themeColor="background1"/>
              <w:bottom w:val="single" w:sz="4" w:space="0" w:color="auto"/>
              <w:right w:val="single" w:sz="8" w:space="0" w:color="FFFFFF" w:themeColor="background1"/>
            </w:tcBorders>
          </w:tcPr>
          <w:p w14:paraId="41B7E5C6"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11,42</w:t>
            </w:r>
          </w:p>
        </w:tc>
        <w:tc>
          <w:tcPr>
            <w:tcW w:w="625" w:type="dxa"/>
            <w:tcBorders>
              <w:top w:val="single" w:sz="4" w:space="0" w:color="FFFFFF" w:themeColor="background1"/>
              <w:left w:val="single" w:sz="8" w:space="0" w:color="FFFFFF" w:themeColor="background1"/>
              <w:bottom w:val="single" w:sz="4" w:space="0" w:color="auto"/>
              <w:right w:val="single" w:sz="8" w:space="0" w:color="FFFFFF" w:themeColor="background1"/>
            </w:tcBorders>
          </w:tcPr>
          <w:p w14:paraId="46F6A982"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11,22</w:t>
            </w:r>
          </w:p>
        </w:tc>
        <w:tc>
          <w:tcPr>
            <w:tcW w:w="625" w:type="dxa"/>
            <w:tcBorders>
              <w:top w:val="single" w:sz="4" w:space="0" w:color="FFFFFF" w:themeColor="background1"/>
              <w:left w:val="single" w:sz="8" w:space="0" w:color="FFFFFF" w:themeColor="background1"/>
              <w:bottom w:val="single" w:sz="4" w:space="0" w:color="auto"/>
              <w:right w:val="single" w:sz="8" w:space="0" w:color="FFFFFF" w:themeColor="background1"/>
            </w:tcBorders>
          </w:tcPr>
          <w:p w14:paraId="7FD1AC20"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15,94</w:t>
            </w:r>
          </w:p>
        </w:tc>
        <w:tc>
          <w:tcPr>
            <w:tcW w:w="722" w:type="dxa"/>
            <w:tcBorders>
              <w:top w:val="single" w:sz="4" w:space="0" w:color="FFFFFF" w:themeColor="background1"/>
              <w:left w:val="single" w:sz="8" w:space="0" w:color="FFFFFF" w:themeColor="background1"/>
              <w:bottom w:val="single" w:sz="4" w:space="0" w:color="auto"/>
              <w:right w:val="single" w:sz="8" w:space="0" w:color="FFFFFF" w:themeColor="background1"/>
            </w:tcBorders>
          </w:tcPr>
          <w:p w14:paraId="29C547E7"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13,12</w:t>
            </w:r>
          </w:p>
        </w:tc>
        <w:tc>
          <w:tcPr>
            <w:tcW w:w="625" w:type="dxa"/>
            <w:tcBorders>
              <w:top w:val="single" w:sz="4" w:space="0" w:color="FFFFFF" w:themeColor="background1"/>
              <w:left w:val="single" w:sz="8" w:space="0" w:color="FFFFFF" w:themeColor="background1"/>
              <w:bottom w:val="single" w:sz="4" w:space="0" w:color="auto"/>
              <w:right w:val="single" w:sz="8" w:space="0" w:color="FFFFFF" w:themeColor="background1"/>
            </w:tcBorders>
            <w:vAlign w:val="bottom"/>
          </w:tcPr>
          <w:p w14:paraId="10644190"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12,04</w:t>
            </w:r>
          </w:p>
        </w:tc>
        <w:tc>
          <w:tcPr>
            <w:tcW w:w="625" w:type="dxa"/>
            <w:tcBorders>
              <w:top w:val="single" w:sz="4" w:space="0" w:color="FFFFFF" w:themeColor="background1"/>
              <w:left w:val="single" w:sz="8" w:space="0" w:color="FFFFFF" w:themeColor="background1"/>
              <w:bottom w:val="single" w:sz="4" w:space="0" w:color="auto"/>
              <w:right w:val="single" w:sz="8" w:space="0" w:color="FFFFFF" w:themeColor="background1"/>
            </w:tcBorders>
            <w:vAlign w:val="bottom"/>
          </w:tcPr>
          <w:p w14:paraId="7133E037"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12,22</w:t>
            </w:r>
          </w:p>
        </w:tc>
        <w:tc>
          <w:tcPr>
            <w:tcW w:w="625" w:type="dxa"/>
            <w:tcBorders>
              <w:top w:val="single" w:sz="4" w:space="0" w:color="FFFFFF" w:themeColor="background1"/>
              <w:left w:val="single" w:sz="8" w:space="0" w:color="FFFFFF" w:themeColor="background1"/>
              <w:bottom w:val="single" w:sz="4" w:space="0" w:color="auto"/>
              <w:right w:val="single" w:sz="8" w:space="0" w:color="FFFFFF" w:themeColor="background1"/>
            </w:tcBorders>
            <w:vAlign w:val="bottom"/>
          </w:tcPr>
          <w:p w14:paraId="6E2D92F1" w14:textId="77777777" w:rsidR="001B23B8" w:rsidRPr="00552AFE" w:rsidRDefault="001B23B8" w:rsidP="0047334E">
            <w:pPr>
              <w:spacing w:line="360" w:lineRule="auto"/>
              <w:rPr>
                <w:rFonts w:cs="Times New Roman"/>
                <w:b w:val="0"/>
                <w:iCs/>
                <w:sz w:val="20"/>
                <w:szCs w:val="20"/>
              </w:rPr>
            </w:pPr>
            <w:r w:rsidRPr="00552AFE">
              <w:rPr>
                <w:rFonts w:cs="Times New Roman"/>
                <w:b w:val="0"/>
                <w:iCs/>
                <w:sz w:val="20"/>
                <w:szCs w:val="20"/>
              </w:rPr>
              <w:t>13</w:t>
            </w:r>
          </w:p>
        </w:tc>
      </w:tr>
    </w:tbl>
    <w:p w14:paraId="5F1462DE" w14:textId="77777777" w:rsidR="001B23B8" w:rsidRPr="009C1E8F" w:rsidRDefault="001B23B8" w:rsidP="001B23B8">
      <w:pPr>
        <w:pStyle w:val="Default"/>
        <w:spacing w:line="360" w:lineRule="auto"/>
        <w:jc w:val="center"/>
        <w:rPr>
          <w:sz w:val="22"/>
          <w:szCs w:val="22"/>
        </w:rPr>
      </w:pPr>
      <w:r w:rsidRPr="009C1E8F">
        <w:rPr>
          <w:sz w:val="22"/>
          <w:szCs w:val="22"/>
        </w:rPr>
        <w:t>Zdroj: Caterpillar Research 2013, in Marinov 2014</w:t>
      </w:r>
    </w:p>
    <w:p w14:paraId="67F7ECC2" w14:textId="77777777" w:rsidR="001B23B8" w:rsidRPr="00AE0B4F" w:rsidRDefault="001B23B8" w:rsidP="001B23B8">
      <w:pPr>
        <w:pStyle w:val="Default"/>
        <w:spacing w:line="360" w:lineRule="auto"/>
        <w:jc w:val="center"/>
        <w:rPr>
          <w:i/>
          <w:sz w:val="20"/>
          <w:szCs w:val="20"/>
        </w:rPr>
      </w:pPr>
    </w:p>
    <w:p w14:paraId="4FB9697C" w14:textId="77777777" w:rsidR="00370C08" w:rsidRPr="00AE0B4F" w:rsidRDefault="00370C08" w:rsidP="003E399C">
      <w:pPr>
        <w:pStyle w:val="Default"/>
        <w:spacing w:line="360" w:lineRule="auto"/>
        <w:jc w:val="both"/>
        <w:rPr>
          <w:b/>
          <w:sz w:val="20"/>
          <w:szCs w:val="20"/>
        </w:rPr>
      </w:pPr>
    </w:p>
    <w:p w14:paraId="171088E0" w14:textId="1774EBF3" w:rsidR="00A67679" w:rsidRPr="00656359" w:rsidRDefault="00101FEB" w:rsidP="0086007E">
      <w:pPr>
        <w:pStyle w:val="Default"/>
        <w:spacing w:line="360" w:lineRule="auto"/>
        <w:jc w:val="both"/>
      </w:pPr>
      <w:r>
        <w:t xml:space="preserve">      </w:t>
      </w:r>
      <w:r w:rsidR="00A67679">
        <w:t xml:space="preserve">K podobným výsledkům z hlediska prevalence nadváhy a obezity mezi českými dětmi a mládeží dospěli také autoři projektu Childhood Obesity Prevalence And Treatment  (COPAT), který probíhal v Endokrinologickém ústavu v letech 2008-2011. Ve studii bylo užito metod hodnocení prevalence nadváhy a obezity dle V. CAV z roku 1991 a klasifikace </w:t>
      </w:r>
      <w:r w:rsidR="00A67679" w:rsidRPr="00656359">
        <w:t>dle WHO (2014). V reprezentativním vzorku 1533 dospívajících ve věku 13-18 let byla zaznamenána  prevalence nadměrné hmotnosti téměř dvakrát přes</w:t>
      </w:r>
      <w:r w:rsidR="008110C6">
        <w:t>ahující 13</w:t>
      </w:r>
      <w:r w:rsidR="00091890">
        <w:t xml:space="preserve"> </w:t>
      </w:r>
      <w:r w:rsidR="008110C6">
        <w:t xml:space="preserve">% (Aldhoon Hainerová </w:t>
      </w:r>
      <w:r w:rsidR="00A67679" w:rsidRPr="00656359">
        <w:t>&amp;</w:t>
      </w:r>
      <w:r w:rsidR="0086007E" w:rsidRPr="00656359">
        <w:t xml:space="preserve"> Zamrazilová, 2015).</w:t>
      </w:r>
    </w:p>
    <w:p w14:paraId="705FB025" w14:textId="388E0BA7" w:rsidR="005E5343" w:rsidRPr="00656359" w:rsidRDefault="005162AC" w:rsidP="005E5343">
      <w:pPr>
        <w:autoSpaceDE w:val="0"/>
        <w:autoSpaceDN w:val="0"/>
        <w:adjustRightInd w:val="0"/>
        <w:spacing w:after="0" w:line="360" w:lineRule="auto"/>
        <w:jc w:val="both"/>
        <w:rPr>
          <w:rFonts w:cs="Times New Roman"/>
          <w:b w:val="0"/>
          <w:sz w:val="24"/>
          <w:szCs w:val="24"/>
        </w:rPr>
      </w:pPr>
      <w:r w:rsidRPr="00656359">
        <w:rPr>
          <w:rFonts w:cs="Times New Roman"/>
          <w:b w:val="0"/>
          <w:sz w:val="24"/>
          <w:szCs w:val="24"/>
        </w:rPr>
        <w:t xml:space="preserve">      </w:t>
      </w:r>
      <w:r w:rsidR="00B26DEB" w:rsidRPr="00656359">
        <w:rPr>
          <w:rFonts w:cs="Times New Roman"/>
          <w:b w:val="0"/>
          <w:sz w:val="24"/>
          <w:szCs w:val="24"/>
        </w:rPr>
        <w:t xml:space="preserve">Další </w:t>
      </w:r>
      <w:r w:rsidR="00837D7B" w:rsidRPr="00656359">
        <w:rPr>
          <w:rFonts w:cs="Times New Roman"/>
          <w:b w:val="0"/>
          <w:sz w:val="24"/>
          <w:szCs w:val="24"/>
        </w:rPr>
        <w:t>údaje</w:t>
      </w:r>
      <w:r w:rsidR="00B26DEB" w:rsidRPr="00656359">
        <w:rPr>
          <w:rFonts w:cs="Times New Roman"/>
          <w:b w:val="0"/>
          <w:sz w:val="24"/>
          <w:szCs w:val="24"/>
        </w:rPr>
        <w:t xml:space="preserve"> </w:t>
      </w:r>
      <w:r w:rsidR="00E07A98" w:rsidRPr="00656359">
        <w:rPr>
          <w:rFonts w:cs="Times New Roman"/>
          <w:b w:val="0"/>
          <w:sz w:val="24"/>
          <w:szCs w:val="24"/>
        </w:rPr>
        <w:t>přinesla</w:t>
      </w:r>
      <w:r w:rsidR="00944D13" w:rsidRPr="00656359">
        <w:rPr>
          <w:rFonts w:cs="Times New Roman"/>
          <w:b w:val="0"/>
          <w:sz w:val="24"/>
          <w:szCs w:val="24"/>
        </w:rPr>
        <w:t xml:space="preserve"> studie Zdraví dětí z roku 2016, která proběhla v rámci S</w:t>
      </w:r>
      <w:r w:rsidR="006A2A9C" w:rsidRPr="00656359">
        <w:rPr>
          <w:rFonts w:cs="Times New Roman"/>
          <w:b w:val="0"/>
          <w:sz w:val="24"/>
          <w:szCs w:val="24"/>
        </w:rPr>
        <w:t>tátního zdravotního ústavu</w:t>
      </w:r>
      <w:r w:rsidR="00897F0B" w:rsidRPr="00656359">
        <w:rPr>
          <w:rFonts w:cs="Times New Roman"/>
          <w:b w:val="0"/>
          <w:sz w:val="24"/>
          <w:szCs w:val="24"/>
        </w:rPr>
        <w:t xml:space="preserve"> v Praze </w:t>
      </w:r>
      <w:r w:rsidR="006A2A9C" w:rsidRPr="00656359">
        <w:rPr>
          <w:rFonts w:cs="Times New Roman"/>
          <w:b w:val="0"/>
          <w:sz w:val="24"/>
          <w:szCs w:val="24"/>
        </w:rPr>
        <w:t>(</w:t>
      </w:r>
      <w:r w:rsidR="00897F0B" w:rsidRPr="00656359">
        <w:rPr>
          <w:rFonts w:cs="Times New Roman"/>
          <w:b w:val="0"/>
          <w:sz w:val="24"/>
          <w:szCs w:val="24"/>
        </w:rPr>
        <w:t xml:space="preserve">dále </w:t>
      </w:r>
      <w:r w:rsidR="004B0816" w:rsidRPr="00656359">
        <w:rPr>
          <w:rFonts w:cs="Times New Roman"/>
          <w:b w:val="0"/>
          <w:sz w:val="24"/>
          <w:szCs w:val="24"/>
        </w:rPr>
        <w:t>S</w:t>
      </w:r>
      <w:r w:rsidR="00E07A98" w:rsidRPr="00656359">
        <w:rPr>
          <w:rFonts w:cs="Times New Roman"/>
          <w:b w:val="0"/>
          <w:sz w:val="24"/>
          <w:szCs w:val="24"/>
        </w:rPr>
        <w:t>ZÚ</w:t>
      </w:r>
      <w:r w:rsidR="006A2A9C" w:rsidRPr="00656359">
        <w:rPr>
          <w:rFonts w:cs="Times New Roman"/>
          <w:b w:val="0"/>
          <w:sz w:val="24"/>
          <w:szCs w:val="24"/>
        </w:rPr>
        <w:t>,</w:t>
      </w:r>
      <w:r w:rsidR="0058218C">
        <w:rPr>
          <w:rFonts w:cs="Times New Roman"/>
          <w:b w:val="0"/>
          <w:sz w:val="24"/>
          <w:szCs w:val="24"/>
        </w:rPr>
        <w:t xml:space="preserve"> Praha, 2016</w:t>
      </w:r>
      <w:r w:rsidR="00E07A98" w:rsidRPr="00656359">
        <w:rPr>
          <w:rFonts w:cs="Times New Roman"/>
          <w:b w:val="0"/>
          <w:sz w:val="24"/>
          <w:szCs w:val="24"/>
        </w:rPr>
        <w:t xml:space="preserve">). </w:t>
      </w:r>
      <w:r w:rsidR="00E86397" w:rsidRPr="00656359">
        <w:rPr>
          <w:rFonts w:cs="Times New Roman"/>
          <w:b w:val="0"/>
          <w:sz w:val="24"/>
          <w:szCs w:val="24"/>
        </w:rPr>
        <w:t xml:space="preserve">Studie monitorovala </w:t>
      </w:r>
      <w:r w:rsidR="00600127" w:rsidRPr="00656359">
        <w:rPr>
          <w:rFonts w:cs="Times New Roman"/>
          <w:b w:val="0"/>
          <w:sz w:val="24"/>
          <w:szCs w:val="24"/>
        </w:rPr>
        <w:t xml:space="preserve">ze zdravotní dokumentace </w:t>
      </w:r>
      <w:r w:rsidR="00E86397" w:rsidRPr="00656359">
        <w:rPr>
          <w:rFonts w:cs="Times New Roman"/>
          <w:b w:val="0"/>
          <w:sz w:val="24"/>
          <w:szCs w:val="24"/>
        </w:rPr>
        <w:t>hmotnostní kategorie 5132 českých dětí</w:t>
      </w:r>
      <w:r w:rsidR="00042262" w:rsidRPr="00656359">
        <w:rPr>
          <w:rFonts w:cs="Times New Roman"/>
          <w:b w:val="0"/>
          <w:sz w:val="24"/>
          <w:szCs w:val="24"/>
        </w:rPr>
        <w:t xml:space="preserve"> věkových skupin </w:t>
      </w:r>
      <w:r w:rsidR="00E86397" w:rsidRPr="00656359">
        <w:rPr>
          <w:rFonts w:cs="Times New Roman"/>
          <w:b w:val="0"/>
          <w:sz w:val="24"/>
          <w:szCs w:val="24"/>
        </w:rPr>
        <w:t>5, 9, 13 a 17</w:t>
      </w:r>
      <w:r w:rsidR="00042262" w:rsidRPr="00656359">
        <w:rPr>
          <w:rFonts w:cs="Times New Roman"/>
          <w:b w:val="0"/>
          <w:sz w:val="24"/>
          <w:szCs w:val="24"/>
        </w:rPr>
        <w:t xml:space="preserve"> </w:t>
      </w:r>
      <w:r w:rsidR="00600127" w:rsidRPr="00656359">
        <w:rPr>
          <w:rFonts w:cs="Times New Roman"/>
          <w:b w:val="0"/>
          <w:sz w:val="24"/>
          <w:szCs w:val="24"/>
        </w:rPr>
        <w:t xml:space="preserve">v letech </w:t>
      </w:r>
      <w:r w:rsidR="006464AB" w:rsidRPr="00656359">
        <w:rPr>
          <w:rFonts w:cs="Times New Roman"/>
          <w:b w:val="0"/>
          <w:sz w:val="24"/>
          <w:szCs w:val="24"/>
        </w:rPr>
        <w:t>1996, 2001, 2006, 2011 a 2016</w:t>
      </w:r>
      <w:r w:rsidR="00600127" w:rsidRPr="00656359">
        <w:rPr>
          <w:rFonts w:cs="Times New Roman"/>
          <w:b w:val="0"/>
          <w:sz w:val="24"/>
          <w:szCs w:val="24"/>
        </w:rPr>
        <w:t xml:space="preserve">. </w:t>
      </w:r>
      <w:r w:rsidR="006149EB" w:rsidRPr="00656359">
        <w:rPr>
          <w:rFonts w:cs="Times New Roman"/>
          <w:b w:val="0"/>
          <w:sz w:val="24"/>
          <w:szCs w:val="24"/>
        </w:rPr>
        <w:t>D</w:t>
      </w:r>
      <w:r w:rsidR="006464AB" w:rsidRPr="00656359">
        <w:rPr>
          <w:rFonts w:cs="Times New Roman"/>
          <w:b w:val="0"/>
          <w:sz w:val="24"/>
          <w:szCs w:val="24"/>
        </w:rPr>
        <w:t xml:space="preserve">ěti </w:t>
      </w:r>
      <w:r w:rsidR="006149EB" w:rsidRPr="00656359">
        <w:rPr>
          <w:rFonts w:cs="Times New Roman"/>
          <w:b w:val="0"/>
          <w:sz w:val="24"/>
          <w:szCs w:val="24"/>
        </w:rPr>
        <w:t>byly zařazeny do jedné z</w:t>
      </w:r>
      <w:r w:rsidR="006464AB" w:rsidRPr="00656359">
        <w:rPr>
          <w:rFonts w:cs="Times New Roman"/>
          <w:b w:val="0"/>
          <w:sz w:val="24"/>
          <w:szCs w:val="24"/>
        </w:rPr>
        <w:t xml:space="preserve"> kategorií – podváha, normální hmotnost, nadváha a obezita.</w:t>
      </w:r>
      <w:r w:rsidR="00F00D7B" w:rsidRPr="00656359">
        <w:rPr>
          <w:rFonts w:cs="Times New Roman"/>
          <w:b w:val="0"/>
          <w:sz w:val="24"/>
          <w:szCs w:val="24"/>
        </w:rPr>
        <w:t xml:space="preserve"> </w:t>
      </w:r>
    </w:p>
    <w:p w14:paraId="77FC48CF" w14:textId="2DC28D70" w:rsidR="000E21DA" w:rsidRPr="00F84039" w:rsidRDefault="00AE50EE" w:rsidP="00F84039">
      <w:pPr>
        <w:autoSpaceDE w:val="0"/>
        <w:autoSpaceDN w:val="0"/>
        <w:adjustRightInd w:val="0"/>
        <w:spacing w:after="0" w:line="360" w:lineRule="auto"/>
        <w:jc w:val="both"/>
        <w:rPr>
          <w:rFonts w:cs="Times New Roman"/>
          <w:b w:val="0"/>
          <w:sz w:val="24"/>
          <w:szCs w:val="24"/>
        </w:rPr>
      </w:pPr>
      <w:r w:rsidRPr="00656359">
        <w:rPr>
          <w:rFonts w:cs="Times New Roman"/>
          <w:b w:val="0"/>
          <w:sz w:val="24"/>
          <w:szCs w:val="24"/>
        </w:rPr>
        <w:t xml:space="preserve">      Dvacetiletý vývoj nadměrné </w:t>
      </w:r>
      <w:r w:rsidR="001F0B4A" w:rsidRPr="00656359">
        <w:rPr>
          <w:rFonts w:cs="Times New Roman"/>
          <w:b w:val="0"/>
          <w:sz w:val="24"/>
          <w:szCs w:val="24"/>
        </w:rPr>
        <w:t>hmotnosti, statisticky testovaný</w:t>
      </w:r>
      <w:r w:rsidR="00F00D7B" w:rsidRPr="00656359">
        <w:rPr>
          <w:rFonts w:cs="Times New Roman"/>
          <w:b w:val="0"/>
          <w:sz w:val="24"/>
          <w:szCs w:val="24"/>
        </w:rPr>
        <w:t xml:space="preserve"> Armitage testem pro trend, významně sílil </w:t>
      </w:r>
      <w:r w:rsidR="001F0B4A" w:rsidRPr="00656359">
        <w:rPr>
          <w:rFonts w:cs="Times New Roman"/>
          <w:b w:val="0"/>
          <w:sz w:val="24"/>
          <w:szCs w:val="24"/>
        </w:rPr>
        <w:t xml:space="preserve">jak </w:t>
      </w:r>
      <w:r w:rsidR="00F00D7B" w:rsidRPr="00656359">
        <w:rPr>
          <w:rFonts w:cs="Times New Roman"/>
          <w:b w:val="0"/>
          <w:sz w:val="24"/>
          <w:szCs w:val="24"/>
        </w:rPr>
        <w:t>u dívek, tak u chlapců. Výjimkou byly</w:t>
      </w:r>
      <w:r w:rsidR="00F00D7B" w:rsidRPr="005162AC">
        <w:rPr>
          <w:rFonts w:cs="Times New Roman"/>
          <w:b w:val="0"/>
          <w:szCs w:val="24"/>
        </w:rPr>
        <w:t xml:space="preserve"> </w:t>
      </w:r>
      <w:r w:rsidR="00F00D7B" w:rsidRPr="00656359">
        <w:rPr>
          <w:rFonts w:cs="Times New Roman"/>
          <w:b w:val="0"/>
          <w:sz w:val="24"/>
          <w:szCs w:val="24"/>
        </w:rPr>
        <w:t>pětileté děti se stabilní prevalencí nadváhy/obezity v</w:t>
      </w:r>
      <w:r w:rsidR="001F0B4A" w:rsidRPr="00656359">
        <w:rPr>
          <w:rFonts w:cs="Times New Roman"/>
          <w:b w:val="0"/>
          <w:sz w:val="24"/>
          <w:szCs w:val="24"/>
        </w:rPr>
        <w:t xml:space="preserve"> uplynulých dvacíti letech</w:t>
      </w:r>
      <w:r w:rsidR="00F00D7B" w:rsidRPr="00656359">
        <w:rPr>
          <w:rFonts w:cs="Times New Roman"/>
          <w:b w:val="0"/>
          <w:sz w:val="24"/>
          <w:szCs w:val="24"/>
        </w:rPr>
        <w:t xml:space="preserve">, </w:t>
      </w:r>
      <w:r w:rsidR="001F0B4A" w:rsidRPr="00656359">
        <w:rPr>
          <w:rFonts w:cs="Times New Roman"/>
          <w:b w:val="0"/>
          <w:sz w:val="24"/>
          <w:szCs w:val="24"/>
        </w:rPr>
        <w:t>mezi lety 2011 a 2016 došlo dokonce k jejímu poklesu</w:t>
      </w:r>
      <w:r w:rsidR="007A2A59" w:rsidRPr="00656359">
        <w:rPr>
          <w:rFonts w:cs="Times New Roman"/>
          <w:b w:val="0"/>
          <w:sz w:val="24"/>
          <w:szCs w:val="24"/>
        </w:rPr>
        <w:t xml:space="preserve"> (významně u chlapců, p=0,005). U devítiletých děvčat (p=0,001) a </w:t>
      </w:r>
      <w:r w:rsidR="00F00D7B" w:rsidRPr="00656359">
        <w:rPr>
          <w:rFonts w:cs="Times New Roman"/>
          <w:b w:val="0"/>
          <w:sz w:val="24"/>
          <w:szCs w:val="24"/>
        </w:rPr>
        <w:t xml:space="preserve">chlapců (p=0,043) </w:t>
      </w:r>
      <w:r w:rsidR="001F0B4A" w:rsidRPr="00656359">
        <w:rPr>
          <w:rFonts w:cs="Times New Roman"/>
          <w:b w:val="0"/>
          <w:sz w:val="24"/>
          <w:szCs w:val="24"/>
        </w:rPr>
        <w:t>byl</w:t>
      </w:r>
      <w:r w:rsidR="00F00D7B" w:rsidRPr="00656359">
        <w:rPr>
          <w:rFonts w:cs="Times New Roman"/>
          <w:b w:val="0"/>
          <w:sz w:val="24"/>
          <w:szCs w:val="24"/>
        </w:rPr>
        <w:t>o</w:t>
      </w:r>
      <w:r w:rsidR="001F0B4A" w:rsidRPr="00656359">
        <w:rPr>
          <w:rFonts w:cs="Times New Roman"/>
          <w:b w:val="0"/>
          <w:sz w:val="24"/>
          <w:szCs w:val="24"/>
        </w:rPr>
        <w:t xml:space="preserve"> zaznamenán</w:t>
      </w:r>
      <w:r w:rsidR="00F00D7B" w:rsidRPr="00656359">
        <w:rPr>
          <w:rFonts w:cs="Times New Roman"/>
          <w:b w:val="0"/>
          <w:sz w:val="24"/>
          <w:szCs w:val="24"/>
        </w:rPr>
        <w:t>o zvýšení prevalence me</w:t>
      </w:r>
      <w:r w:rsidR="001F0B4A" w:rsidRPr="00656359">
        <w:rPr>
          <w:rFonts w:cs="Times New Roman"/>
          <w:b w:val="0"/>
          <w:sz w:val="24"/>
          <w:szCs w:val="24"/>
        </w:rPr>
        <w:t>zi lety 1996 a 2006</w:t>
      </w:r>
      <w:r w:rsidR="00F00D7B" w:rsidRPr="00656359">
        <w:rPr>
          <w:rFonts w:cs="Times New Roman"/>
          <w:b w:val="0"/>
          <w:sz w:val="24"/>
          <w:szCs w:val="24"/>
        </w:rPr>
        <w:t xml:space="preserve">, </w:t>
      </w:r>
      <w:r w:rsidR="001F0B4A" w:rsidRPr="00656359">
        <w:rPr>
          <w:rFonts w:cs="Times New Roman"/>
          <w:b w:val="0"/>
          <w:sz w:val="24"/>
          <w:szCs w:val="24"/>
        </w:rPr>
        <w:t xml:space="preserve"> v dalším období (2006-2016) ke změně nedošlo. U třináctiletých </w:t>
      </w:r>
      <w:r w:rsidR="00F00D7B" w:rsidRPr="00656359">
        <w:rPr>
          <w:rFonts w:cs="Times New Roman"/>
          <w:b w:val="0"/>
          <w:sz w:val="24"/>
          <w:szCs w:val="24"/>
        </w:rPr>
        <w:t xml:space="preserve">dětí </w:t>
      </w:r>
      <w:r w:rsidR="001F0B4A" w:rsidRPr="00656359">
        <w:rPr>
          <w:rFonts w:cs="Times New Roman"/>
          <w:b w:val="0"/>
          <w:sz w:val="24"/>
          <w:szCs w:val="24"/>
        </w:rPr>
        <w:t>trvale významně vzrůstal</w:t>
      </w:r>
      <w:r w:rsidR="00F00D7B" w:rsidRPr="00656359">
        <w:rPr>
          <w:rFonts w:cs="Times New Roman"/>
          <w:b w:val="0"/>
          <w:sz w:val="24"/>
          <w:szCs w:val="24"/>
        </w:rPr>
        <w:t xml:space="preserve">a prevalence </w:t>
      </w:r>
      <w:r w:rsidR="00F00D7B" w:rsidRPr="00656359">
        <w:rPr>
          <w:rFonts w:cs="Times New Roman"/>
          <w:b w:val="0"/>
          <w:sz w:val="24"/>
          <w:szCs w:val="24"/>
        </w:rPr>
        <w:lastRenderedPageBreak/>
        <w:t xml:space="preserve">nadváhy/obezity, </w:t>
      </w:r>
      <w:r w:rsidR="001F0B4A" w:rsidRPr="00656359">
        <w:rPr>
          <w:rFonts w:cs="Times New Roman"/>
          <w:b w:val="0"/>
          <w:sz w:val="24"/>
          <w:szCs w:val="24"/>
        </w:rPr>
        <w:t>výrazněji u chlapců</w:t>
      </w:r>
      <w:r w:rsidR="00F00D7B" w:rsidRPr="00656359">
        <w:rPr>
          <w:rFonts w:cs="Times New Roman"/>
          <w:b w:val="0"/>
          <w:sz w:val="24"/>
          <w:szCs w:val="24"/>
        </w:rPr>
        <w:t xml:space="preserve"> (p=0,001) než u dívek (p=0,01).</w:t>
      </w:r>
      <w:r w:rsidR="001F0B4A" w:rsidRPr="00656359">
        <w:rPr>
          <w:rFonts w:cs="Times New Roman"/>
          <w:b w:val="0"/>
          <w:sz w:val="24"/>
          <w:szCs w:val="24"/>
        </w:rPr>
        <w:t xml:space="preserve"> </w:t>
      </w:r>
      <w:r w:rsidR="00F00D7B" w:rsidRPr="00656359">
        <w:rPr>
          <w:rFonts w:cs="Times New Roman"/>
          <w:b w:val="0"/>
          <w:sz w:val="24"/>
          <w:szCs w:val="24"/>
        </w:rPr>
        <w:t>T</w:t>
      </w:r>
      <w:r w:rsidR="001F0B4A" w:rsidRPr="00656359">
        <w:rPr>
          <w:rFonts w:cs="Times New Roman"/>
          <w:b w:val="0"/>
          <w:sz w:val="24"/>
          <w:szCs w:val="24"/>
        </w:rPr>
        <w:t>epr</w:t>
      </w:r>
      <w:r w:rsidR="00F00D7B" w:rsidRPr="00656359">
        <w:rPr>
          <w:rFonts w:cs="Times New Roman"/>
          <w:b w:val="0"/>
          <w:sz w:val="24"/>
          <w:szCs w:val="24"/>
        </w:rPr>
        <w:t>ve mezi posledními dvěma</w:t>
      </w:r>
      <w:r w:rsidR="001F0B4A" w:rsidRPr="00656359">
        <w:rPr>
          <w:rFonts w:cs="Times New Roman"/>
          <w:b w:val="0"/>
          <w:sz w:val="24"/>
          <w:szCs w:val="24"/>
        </w:rPr>
        <w:t xml:space="preserve"> šetření</w:t>
      </w:r>
      <w:r w:rsidR="00F00D7B" w:rsidRPr="00656359">
        <w:rPr>
          <w:rFonts w:cs="Times New Roman"/>
          <w:b w:val="0"/>
          <w:sz w:val="24"/>
          <w:szCs w:val="24"/>
        </w:rPr>
        <w:t>mi</w:t>
      </w:r>
      <w:r w:rsidR="001F0B4A" w:rsidRPr="00656359">
        <w:rPr>
          <w:rFonts w:cs="Times New Roman"/>
          <w:b w:val="0"/>
          <w:sz w:val="24"/>
          <w:szCs w:val="24"/>
        </w:rPr>
        <w:t xml:space="preserve"> (2011 a 2016) se nárůst zastavil.</w:t>
      </w:r>
      <w:r w:rsidR="00F00D7B" w:rsidRPr="00656359">
        <w:rPr>
          <w:rFonts w:cs="Times New Roman"/>
          <w:b w:val="0"/>
          <w:sz w:val="24"/>
          <w:szCs w:val="24"/>
        </w:rPr>
        <w:t xml:space="preserve"> U </w:t>
      </w:r>
      <w:r w:rsidR="00DB6709">
        <w:rPr>
          <w:rFonts w:cs="Times New Roman"/>
          <w:b w:val="0"/>
          <w:sz w:val="24"/>
          <w:szCs w:val="24"/>
        </w:rPr>
        <w:t>dospívajících (17 let) byl</w:t>
      </w:r>
      <w:r w:rsidR="00605CB9" w:rsidRPr="00656359">
        <w:rPr>
          <w:rFonts w:cs="Times New Roman"/>
          <w:b w:val="0"/>
          <w:sz w:val="24"/>
          <w:szCs w:val="24"/>
        </w:rPr>
        <w:t xml:space="preserve"> výskyt nadváhy/obezity sledován od roku 2001, významný nárůst byl </w:t>
      </w:r>
      <w:r w:rsidR="004B0816" w:rsidRPr="00656359">
        <w:rPr>
          <w:rFonts w:cs="Times New Roman"/>
          <w:b w:val="0"/>
          <w:sz w:val="24"/>
          <w:szCs w:val="24"/>
        </w:rPr>
        <w:t>pozorován mezi lety</w:t>
      </w:r>
      <w:r w:rsidR="007A2A59" w:rsidRPr="00656359">
        <w:rPr>
          <w:rFonts w:cs="Times New Roman"/>
          <w:b w:val="0"/>
          <w:sz w:val="24"/>
          <w:szCs w:val="24"/>
        </w:rPr>
        <w:t xml:space="preserve"> 2006 a 2011 (</w:t>
      </w:r>
      <w:r w:rsidR="004B0816" w:rsidRPr="00656359">
        <w:rPr>
          <w:rFonts w:cs="Times New Roman"/>
          <w:b w:val="0"/>
          <w:sz w:val="24"/>
          <w:szCs w:val="24"/>
        </w:rPr>
        <w:t>S</w:t>
      </w:r>
      <w:r w:rsidR="007A2A59" w:rsidRPr="00656359">
        <w:rPr>
          <w:rFonts w:cs="Times New Roman"/>
          <w:b w:val="0"/>
          <w:sz w:val="24"/>
          <w:szCs w:val="24"/>
        </w:rPr>
        <w:t>ZÚ</w:t>
      </w:r>
      <w:r w:rsidR="004B0816" w:rsidRPr="00656359">
        <w:rPr>
          <w:rFonts w:cs="Times New Roman"/>
          <w:b w:val="0"/>
          <w:sz w:val="24"/>
          <w:szCs w:val="24"/>
        </w:rPr>
        <w:t xml:space="preserve"> Praha, 2020).</w:t>
      </w:r>
    </w:p>
    <w:p w14:paraId="2D3D8665" w14:textId="46AA15E0" w:rsidR="008A610F" w:rsidRPr="003B7F96" w:rsidRDefault="00BD3EB1" w:rsidP="003B7F96">
      <w:pPr>
        <w:pStyle w:val="Bezmezer"/>
        <w:spacing w:line="360" w:lineRule="auto"/>
        <w:jc w:val="both"/>
        <w:rPr>
          <w:rFonts w:cs="Times New Roman"/>
          <w:szCs w:val="24"/>
        </w:rPr>
      </w:pPr>
      <w:r w:rsidRPr="003B7F96">
        <w:rPr>
          <w:rFonts w:cs="Times New Roman"/>
          <w:szCs w:val="24"/>
        </w:rPr>
        <w:t xml:space="preserve">      </w:t>
      </w:r>
      <w:r w:rsidR="005B11DC" w:rsidRPr="003B7F96">
        <w:rPr>
          <w:rFonts w:cs="Times New Roman"/>
          <w:szCs w:val="24"/>
        </w:rPr>
        <w:t>K</w:t>
      </w:r>
      <w:r w:rsidR="00327F53" w:rsidRPr="003B7F96">
        <w:rPr>
          <w:rFonts w:cs="Times New Roman"/>
          <w:szCs w:val="24"/>
        </w:rPr>
        <w:t> </w:t>
      </w:r>
      <w:r w:rsidR="005B11DC" w:rsidRPr="003B7F96">
        <w:rPr>
          <w:rFonts w:cs="Times New Roman"/>
          <w:szCs w:val="24"/>
        </w:rPr>
        <w:t>posledním</w:t>
      </w:r>
      <w:r w:rsidR="00327F53" w:rsidRPr="003B7F96">
        <w:rPr>
          <w:rFonts w:cs="Times New Roman"/>
          <w:szCs w:val="24"/>
        </w:rPr>
        <w:t>,</w:t>
      </w:r>
      <w:r w:rsidR="005B11DC" w:rsidRPr="003B7F96">
        <w:rPr>
          <w:rFonts w:cs="Times New Roman"/>
          <w:szCs w:val="24"/>
        </w:rPr>
        <w:t xml:space="preserve"> </w:t>
      </w:r>
      <w:r w:rsidR="00327F53" w:rsidRPr="003B7F96">
        <w:rPr>
          <w:rFonts w:cs="Times New Roman"/>
          <w:szCs w:val="24"/>
        </w:rPr>
        <w:t xml:space="preserve">z odborného hlediska </w:t>
      </w:r>
      <w:r w:rsidR="00F44A5B">
        <w:rPr>
          <w:rFonts w:cs="Times New Roman"/>
          <w:szCs w:val="24"/>
        </w:rPr>
        <w:t>validním</w:t>
      </w:r>
      <w:r w:rsidR="00DA6200" w:rsidRPr="003B7F96">
        <w:rPr>
          <w:rFonts w:cs="Times New Roman"/>
          <w:szCs w:val="24"/>
        </w:rPr>
        <w:t xml:space="preserve"> údajům, </w:t>
      </w:r>
      <w:r w:rsidR="007F2776" w:rsidRPr="003B7F96">
        <w:rPr>
          <w:rFonts w:cs="Times New Roman"/>
          <w:szCs w:val="24"/>
        </w:rPr>
        <w:t>patří informace</w:t>
      </w:r>
      <w:r w:rsidR="002F3D98" w:rsidRPr="003B7F96">
        <w:rPr>
          <w:rFonts w:cs="Times New Roman"/>
          <w:szCs w:val="24"/>
        </w:rPr>
        <w:t xml:space="preserve"> </w:t>
      </w:r>
      <w:r w:rsidR="00666E81" w:rsidRPr="003B7F96">
        <w:rPr>
          <w:rFonts w:cs="Times New Roman"/>
          <w:szCs w:val="24"/>
        </w:rPr>
        <w:t>o projektu Health Behaviour in School-</w:t>
      </w:r>
      <w:r w:rsidR="00610003">
        <w:rPr>
          <w:rFonts w:cs="Times New Roman"/>
          <w:szCs w:val="24"/>
        </w:rPr>
        <w:t>a</w:t>
      </w:r>
      <w:r w:rsidR="00666E81" w:rsidRPr="003B7F96">
        <w:rPr>
          <w:rFonts w:cs="Times New Roman"/>
          <w:szCs w:val="24"/>
        </w:rPr>
        <w:t>ged Children</w:t>
      </w:r>
      <w:r w:rsidR="00002422" w:rsidRPr="003B7F96">
        <w:rPr>
          <w:rFonts w:cs="Times New Roman"/>
          <w:szCs w:val="24"/>
        </w:rPr>
        <w:t xml:space="preserve"> (dále jen HBSC, 2018), (Ministerstvo zdravotnictví</w:t>
      </w:r>
      <w:r w:rsidR="0051328C" w:rsidRPr="003B7F96">
        <w:rPr>
          <w:rFonts w:cs="Times New Roman"/>
          <w:szCs w:val="24"/>
        </w:rPr>
        <w:t xml:space="preserve"> ČR</w:t>
      </w:r>
      <w:r w:rsidR="00002422" w:rsidRPr="003B7F96">
        <w:rPr>
          <w:rFonts w:cs="Times New Roman"/>
          <w:szCs w:val="24"/>
        </w:rPr>
        <w:t xml:space="preserve">, </w:t>
      </w:r>
      <w:r w:rsidR="002742C9" w:rsidRPr="003B7F96">
        <w:rPr>
          <w:rFonts w:cs="Times New Roman"/>
          <w:szCs w:val="24"/>
        </w:rPr>
        <w:t>2020</w:t>
      </w:r>
      <w:r w:rsidR="00002422" w:rsidRPr="003B7F96">
        <w:rPr>
          <w:rFonts w:cs="Times New Roman"/>
          <w:szCs w:val="24"/>
        </w:rPr>
        <w:t>). Studie se zabývá životním stylem mladé generace komplexně a je realizována pod záštitou WHO. Na projektu se podílí výzkumný tým Univerzity</w:t>
      </w:r>
      <w:r w:rsidR="00E552D5" w:rsidRPr="003B7F96">
        <w:rPr>
          <w:rFonts w:cs="Times New Roman"/>
          <w:szCs w:val="24"/>
        </w:rPr>
        <w:t xml:space="preserve"> Palackého v</w:t>
      </w:r>
      <w:r w:rsidR="00002422" w:rsidRPr="003B7F96">
        <w:rPr>
          <w:rFonts w:cs="Times New Roman"/>
          <w:szCs w:val="24"/>
        </w:rPr>
        <w:t> </w:t>
      </w:r>
      <w:r w:rsidR="00E552D5" w:rsidRPr="003B7F96">
        <w:rPr>
          <w:rFonts w:cs="Times New Roman"/>
          <w:szCs w:val="24"/>
        </w:rPr>
        <w:t>Olomouci</w:t>
      </w:r>
      <w:r w:rsidR="00002422" w:rsidRPr="003B7F96">
        <w:rPr>
          <w:rFonts w:cs="Times New Roman"/>
          <w:szCs w:val="24"/>
        </w:rPr>
        <w:t>.</w:t>
      </w:r>
      <w:r w:rsidR="00DA6200" w:rsidRPr="003B7F96">
        <w:rPr>
          <w:rFonts w:cs="Times New Roman"/>
          <w:szCs w:val="24"/>
        </w:rPr>
        <w:t xml:space="preserve"> </w:t>
      </w:r>
    </w:p>
    <w:p w14:paraId="2C59A703" w14:textId="1C4ADA02" w:rsidR="00B60066" w:rsidRPr="000338E0" w:rsidRDefault="00B26B51" w:rsidP="000338E0">
      <w:pPr>
        <w:pStyle w:val="Bezmezer"/>
        <w:spacing w:line="360" w:lineRule="auto"/>
        <w:jc w:val="both"/>
        <w:rPr>
          <w:rFonts w:cs="Times New Roman"/>
          <w:szCs w:val="24"/>
        </w:rPr>
      </w:pPr>
      <w:r w:rsidRPr="003B7F96">
        <w:rPr>
          <w:rFonts w:cs="Times New Roman"/>
          <w:szCs w:val="24"/>
        </w:rPr>
        <w:t xml:space="preserve">      </w:t>
      </w:r>
      <w:r w:rsidR="00327F53" w:rsidRPr="003B7F96">
        <w:rPr>
          <w:rFonts w:cs="Times New Roman"/>
          <w:szCs w:val="24"/>
        </w:rPr>
        <w:t>Do výzkumu HBSC</w:t>
      </w:r>
      <w:r w:rsidR="005F2D4C" w:rsidRPr="003B7F96">
        <w:rPr>
          <w:rFonts w:cs="Times New Roman"/>
          <w:szCs w:val="24"/>
        </w:rPr>
        <w:t xml:space="preserve"> 2018</w:t>
      </w:r>
      <w:r w:rsidR="00327F53" w:rsidRPr="003B7F96">
        <w:rPr>
          <w:rFonts w:cs="Times New Roman"/>
          <w:szCs w:val="24"/>
        </w:rPr>
        <w:t xml:space="preserve"> se zapojilo 230 </w:t>
      </w:r>
      <w:r w:rsidR="00D622A3" w:rsidRPr="003B7F96">
        <w:rPr>
          <w:rFonts w:cs="Times New Roman"/>
          <w:szCs w:val="24"/>
        </w:rPr>
        <w:t xml:space="preserve">základních </w:t>
      </w:r>
      <w:r w:rsidR="00327F53" w:rsidRPr="003B7F96">
        <w:rPr>
          <w:rFonts w:cs="Times New Roman"/>
          <w:szCs w:val="24"/>
        </w:rPr>
        <w:t>škol</w:t>
      </w:r>
      <w:r w:rsidR="00D622A3" w:rsidRPr="003B7F96">
        <w:rPr>
          <w:rFonts w:cs="Times New Roman"/>
          <w:szCs w:val="24"/>
        </w:rPr>
        <w:t xml:space="preserve"> nebo gymnázií</w:t>
      </w:r>
      <w:r w:rsidR="00327F53" w:rsidRPr="003B7F96">
        <w:rPr>
          <w:rFonts w:cs="Times New Roman"/>
          <w:szCs w:val="24"/>
        </w:rPr>
        <w:t xml:space="preserve"> a své odpovědi poskytlo více než 13</w:t>
      </w:r>
      <w:r w:rsidR="00C6066C" w:rsidRPr="003B7F96">
        <w:rPr>
          <w:rFonts w:cs="Times New Roman"/>
          <w:szCs w:val="24"/>
        </w:rPr>
        <w:t xml:space="preserve"> 000 </w:t>
      </w:r>
      <w:r w:rsidR="006C32C5" w:rsidRPr="003B7F96">
        <w:rPr>
          <w:rFonts w:cs="Times New Roman"/>
          <w:szCs w:val="24"/>
        </w:rPr>
        <w:t xml:space="preserve">českých </w:t>
      </w:r>
      <w:r w:rsidR="00327F53" w:rsidRPr="003B7F96">
        <w:rPr>
          <w:rFonts w:cs="Times New Roman"/>
          <w:szCs w:val="24"/>
        </w:rPr>
        <w:t>dětí</w:t>
      </w:r>
      <w:r w:rsidR="00D622A3" w:rsidRPr="003B7F96">
        <w:rPr>
          <w:rFonts w:cs="Times New Roman"/>
          <w:szCs w:val="24"/>
        </w:rPr>
        <w:t xml:space="preserve"> ve věku 11, 13 a 15 let. </w:t>
      </w:r>
      <w:r w:rsidR="005F2D4C" w:rsidRPr="003B7F96">
        <w:rPr>
          <w:rFonts w:cs="Times New Roman"/>
          <w:szCs w:val="24"/>
        </w:rPr>
        <w:t>Základní demografické</w:t>
      </w:r>
      <w:r w:rsidR="00C84954">
        <w:t xml:space="preserve"> charakteristiky a socioekonomický status (dále S</w:t>
      </w:r>
      <w:r w:rsidR="005F2D4C" w:rsidRPr="00192C01">
        <w:t>ES</w:t>
      </w:r>
      <w:r w:rsidR="00C84954">
        <w:t>)</w:t>
      </w:r>
      <w:r w:rsidR="005F2D4C" w:rsidRPr="00192C01">
        <w:t xml:space="preserve"> byly posuzovány tzv. škálou rodinného blahobytu (Family Affluence </w:t>
      </w:r>
      <w:r w:rsidR="005F2D4C" w:rsidRPr="000338E0">
        <w:rPr>
          <w:rFonts w:cs="Times New Roman"/>
          <w:szCs w:val="24"/>
        </w:rPr>
        <w:t>Scale – FAS)</w:t>
      </w:r>
      <w:r w:rsidR="00D622A3" w:rsidRPr="000338E0">
        <w:rPr>
          <w:rFonts w:cs="Times New Roman"/>
          <w:szCs w:val="24"/>
        </w:rPr>
        <w:t xml:space="preserve">, která zjišťuje </w:t>
      </w:r>
      <w:r w:rsidR="005F2D4C" w:rsidRPr="000338E0">
        <w:rPr>
          <w:rFonts w:cs="Times New Roman"/>
          <w:szCs w:val="24"/>
        </w:rPr>
        <w:t xml:space="preserve">vlastnictví auta, počet počítačů v domácnosti, počet koupelen, vlastnictví </w:t>
      </w:r>
      <w:r w:rsidR="00D622A3" w:rsidRPr="000338E0">
        <w:rPr>
          <w:rFonts w:cs="Times New Roman"/>
          <w:szCs w:val="24"/>
        </w:rPr>
        <w:t>myčky na nádobí, vlastní ložnici respondentů</w:t>
      </w:r>
      <w:r w:rsidRPr="000338E0">
        <w:rPr>
          <w:rFonts w:cs="Times New Roman"/>
          <w:szCs w:val="24"/>
        </w:rPr>
        <w:t xml:space="preserve"> a </w:t>
      </w:r>
      <w:r w:rsidR="005F2D4C" w:rsidRPr="000338E0">
        <w:rPr>
          <w:rFonts w:cs="Times New Roman"/>
          <w:szCs w:val="24"/>
        </w:rPr>
        <w:t xml:space="preserve">počet dovolených v posledních 12 měsících. </w:t>
      </w:r>
    </w:p>
    <w:p w14:paraId="7FAC68CA" w14:textId="288B9227" w:rsidR="00A81744" w:rsidRPr="000338E0" w:rsidRDefault="00B26B51" w:rsidP="000338E0">
      <w:pPr>
        <w:pStyle w:val="Bezmezer"/>
        <w:spacing w:line="360" w:lineRule="auto"/>
        <w:jc w:val="both"/>
        <w:rPr>
          <w:rFonts w:cs="Times New Roman"/>
          <w:szCs w:val="24"/>
          <w:shd w:val="clear" w:color="auto" w:fill="FFFFFF"/>
        </w:rPr>
      </w:pPr>
      <w:r w:rsidRPr="000338E0">
        <w:rPr>
          <w:rFonts w:cs="Times New Roman"/>
          <w:szCs w:val="24"/>
        </w:rPr>
        <w:t xml:space="preserve">      </w:t>
      </w:r>
      <w:r w:rsidR="00071DD9" w:rsidRPr="000338E0">
        <w:rPr>
          <w:rFonts w:cs="Times New Roman"/>
          <w:szCs w:val="24"/>
        </w:rPr>
        <w:t>Studie HBSC</w:t>
      </w:r>
      <w:r w:rsidR="008A610F" w:rsidRPr="000338E0">
        <w:rPr>
          <w:rFonts w:cs="Times New Roman"/>
          <w:szCs w:val="24"/>
        </w:rPr>
        <w:t xml:space="preserve"> 2018 </w:t>
      </w:r>
      <w:r w:rsidR="00071DD9" w:rsidRPr="000338E0">
        <w:rPr>
          <w:rFonts w:cs="Times New Roman"/>
          <w:szCs w:val="24"/>
        </w:rPr>
        <w:t xml:space="preserve">zjistila nadváhu </w:t>
      </w:r>
      <w:r w:rsidR="001819F4" w:rsidRPr="000338E0">
        <w:rPr>
          <w:rFonts w:cs="Times New Roman"/>
          <w:szCs w:val="24"/>
        </w:rPr>
        <w:t>u 17,7</w:t>
      </w:r>
      <w:r w:rsidR="00F1319E">
        <w:rPr>
          <w:rFonts w:cs="Times New Roman"/>
          <w:szCs w:val="24"/>
        </w:rPr>
        <w:t xml:space="preserve"> </w:t>
      </w:r>
      <w:r w:rsidR="001819F4" w:rsidRPr="000338E0">
        <w:rPr>
          <w:rFonts w:cs="Times New Roman"/>
          <w:szCs w:val="24"/>
        </w:rPr>
        <w:t xml:space="preserve">% </w:t>
      </w:r>
      <w:r w:rsidR="00071DD9" w:rsidRPr="000338E0">
        <w:rPr>
          <w:rFonts w:cs="Times New Roman"/>
          <w:szCs w:val="24"/>
        </w:rPr>
        <w:t xml:space="preserve">českých </w:t>
      </w:r>
      <w:r w:rsidR="001819F4" w:rsidRPr="000338E0">
        <w:rPr>
          <w:rFonts w:cs="Times New Roman"/>
          <w:szCs w:val="24"/>
        </w:rPr>
        <w:t xml:space="preserve">chlapců a </w:t>
      </w:r>
      <w:r w:rsidR="00071DD9" w:rsidRPr="000338E0">
        <w:rPr>
          <w:rFonts w:cs="Times New Roman"/>
          <w:szCs w:val="24"/>
        </w:rPr>
        <w:t xml:space="preserve">u </w:t>
      </w:r>
      <w:r w:rsidR="001819F4" w:rsidRPr="000338E0">
        <w:rPr>
          <w:rFonts w:cs="Times New Roman"/>
          <w:szCs w:val="24"/>
        </w:rPr>
        <w:t>11,</w:t>
      </w:r>
      <w:r w:rsidR="002742C9" w:rsidRPr="000338E0">
        <w:rPr>
          <w:rFonts w:cs="Times New Roman"/>
          <w:szCs w:val="24"/>
        </w:rPr>
        <w:t xml:space="preserve"> </w:t>
      </w:r>
      <w:r w:rsidR="001819F4" w:rsidRPr="000338E0">
        <w:rPr>
          <w:rFonts w:cs="Times New Roman"/>
          <w:szCs w:val="24"/>
        </w:rPr>
        <w:t>5</w:t>
      </w:r>
      <w:r w:rsidR="00F1319E">
        <w:rPr>
          <w:rFonts w:cs="Times New Roman"/>
          <w:szCs w:val="24"/>
        </w:rPr>
        <w:t xml:space="preserve"> </w:t>
      </w:r>
      <w:r w:rsidR="001819F4" w:rsidRPr="000338E0">
        <w:rPr>
          <w:rFonts w:cs="Times New Roman"/>
          <w:szCs w:val="24"/>
        </w:rPr>
        <w:t xml:space="preserve">% </w:t>
      </w:r>
      <w:r w:rsidR="00071DD9" w:rsidRPr="000338E0">
        <w:rPr>
          <w:rFonts w:cs="Times New Roman"/>
          <w:szCs w:val="24"/>
        </w:rPr>
        <w:t xml:space="preserve">českých </w:t>
      </w:r>
      <w:r w:rsidR="001819F4" w:rsidRPr="000338E0">
        <w:rPr>
          <w:rFonts w:cs="Times New Roman"/>
          <w:szCs w:val="24"/>
        </w:rPr>
        <w:t>dívek</w:t>
      </w:r>
      <w:r w:rsidR="00071DD9" w:rsidRPr="000338E0">
        <w:rPr>
          <w:rFonts w:cs="Times New Roman"/>
          <w:szCs w:val="24"/>
        </w:rPr>
        <w:t>, o</w:t>
      </w:r>
      <w:r w:rsidR="006A7289" w:rsidRPr="000338E0">
        <w:rPr>
          <w:rFonts w:cs="Times New Roman"/>
          <w:szCs w:val="24"/>
        </w:rPr>
        <w:t>bezitu</w:t>
      </w:r>
      <w:r w:rsidR="001819F4" w:rsidRPr="000338E0">
        <w:rPr>
          <w:rFonts w:cs="Times New Roman"/>
          <w:szCs w:val="24"/>
        </w:rPr>
        <w:t xml:space="preserve"> u 8,9</w:t>
      </w:r>
      <w:r w:rsidR="00F1319E">
        <w:rPr>
          <w:rFonts w:cs="Times New Roman"/>
          <w:szCs w:val="24"/>
        </w:rPr>
        <w:t xml:space="preserve"> </w:t>
      </w:r>
      <w:r w:rsidR="001819F4" w:rsidRPr="000338E0">
        <w:rPr>
          <w:rFonts w:cs="Times New Roman"/>
          <w:szCs w:val="24"/>
        </w:rPr>
        <w:t xml:space="preserve">% </w:t>
      </w:r>
      <w:r w:rsidR="00071DD9" w:rsidRPr="000338E0">
        <w:rPr>
          <w:rFonts w:cs="Times New Roman"/>
          <w:szCs w:val="24"/>
        </w:rPr>
        <w:t xml:space="preserve">českých </w:t>
      </w:r>
      <w:r w:rsidR="001819F4" w:rsidRPr="000338E0">
        <w:rPr>
          <w:rFonts w:cs="Times New Roman"/>
          <w:szCs w:val="24"/>
        </w:rPr>
        <w:t xml:space="preserve">chlapců a </w:t>
      </w:r>
      <w:r w:rsidR="00071DD9" w:rsidRPr="000338E0">
        <w:rPr>
          <w:rFonts w:cs="Times New Roman"/>
          <w:szCs w:val="24"/>
        </w:rPr>
        <w:t xml:space="preserve">u </w:t>
      </w:r>
      <w:r w:rsidR="001819F4" w:rsidRPr="000338E0">
        <w:rPr>
          <w:rFonts w:cs="Times New Roman"/>
          <w:szCs w:val="24"/>
        </w:rPr>
        <w:t>3,3</w:t>
      </w:r>
      <w:r w:rsidR="00F1319E">
        <w:rPr>
          <w:rFonts w:cs="Times New Roman"/>
          <w:szCs w:val="24"/>
        </w:rPr>
        <w:t xml:space="preserve"> </w:t>
      </w:r>
      <w:r w:rsidR="001819F4" w:rsidRPr="000338E0">
        <w:rPr>
          <w:rFonts w:cs="Times New Roman"/>
          <w:szCs w:val="24"/>
        </w:rPr>
        <w:t>%</w:t>
      </w:r>
      <w:r w:rsidR="00071DD9" w:rsidRPr="000338E0">
        <w:rPr>
          <w:rFonts w:cs="Times New Roman"/>
          <w:szCs w:val="24"/>
        </w:rPr>
        <w:t xml:space="preserve"> českých</w:t>
      </w:r>
      <w:r w:rsidR="001819F4" w:rsidRPr="000338E0">
        <w:rPr>
          <w:rFonts w:cs="Times New Roman"/>
          <w:szCs w:val="24"/>
        </w:rPr>
        <w:t xml:space="preserve"> dívek</w:t>
      </w:r>
      <w:r w:rsidR="00071DD9" w:rsidRPr="000338E0">
        <w:rPr>
          <w:rFonts w:cs="Times New Roman"/>
          <w:szCs w:val="24"/>
        </w:rPr>
        <w:t xml:space="preserve"> ve věku 11, 13 a 15 let.</w:t>
      </w:r>
      <w:r w:rsidR="001819F4" w:rsidRPr="000338E0">
        <w:rPr>
          <w:rFonts w:cs="Times New Roman"/>
          <w:szCs w:val="24"/>
        </w:rPr>
        <w:t xml:space="preserve"> </w:t>
      </w:r>
      <w:r w:rsidR="00B60066" w:rsidRPr="000338E0">
        <w:rPr>
          <w:rFonts w:cs="Times New Roman"/>
          <w:szCs w:val="24"/>
        </w:rPr>
        <w:t>Podvá</w:t>
      </w:r>
      <w:r w:rsidRPr="000338E0">
        <w:rPr>
          <w:rFonts w:cs="Times New Roman"/>
          <w:szCs w:val="24"/>
        </w:rPr>
        <w:t>hu mělo 5</w:t>
      </w:r>
      <w:r w:rsidR="00F1319E">
        <w:rPr>
          <w:rFonts w:cs="Times New Roman"/>
          <w:szCs w:val="24"/>
        </w:rPr>
        <w:t xml:space="preserve"> </w:t>
      </w:r>
      <w:r w:rsidRPr="000338E0">
        <w:rPr>
          <w:rFonts w:cs="Times New Roman"/>
          <w:szCs w:val="24"/>
        </w:rPr>
        <w:t xml:space="preserve">% dětské populace. </w:t>
      </w:r>
    </w:p>
    <w:p w14:paraId="143D16BB" w14:textId="084E154B" w:rsidR="00EE6C4E" w:rsidRPr="000338E0" w:rsidRDefault="00A05FD8" w:rsidP="000338E0">
      <w:pPr>
        <w:pStyle w:val="Bezmezer"/>
        <w:spacing w:line="360" w:lineRule="auto"/>
        <w:jc w:val="both"/>
        <w:rPr>
          <w:rFonts w:cs="Times New Roman"/>
          <w:szCs w:val="24"/>
        </w:rPr>
      </w:pPr>
      <w:r w:rsidRPr="000338E0">
        <w:rPr>
          <w:rFonts w:cs="Times New Roman"/>
          <w:szCs w:val="24"/>
        </w:rPr>
        <w:t xml:space="preserve">      </w:t>
      </w:r>
      <w:r w:rsidR="008A610F" w:rsidRPr="000338E0">
        <w:rPr>
          <w:rFonts w:cs="Times New Roman"/>
          <w:szCs w:val="24"/>
        </w:rPr>
        <w:t xml:space="preserve">Novější ucelená epidemiologická data vztahující se k prevalenci nadváhy a obezity u českých dětí a dospívajících nebyla v době psaní této disertační práce k dispozici. </w:t>
      </w:r>
    </w:p>
    <w:p w14:paraId="6B474C2D" w14:textId="12A409D9" w:rsidR="00B60066" w:rsidRPr="00F03144" w:rsidRDefault="00B60066" w:rsidP="000701C3">
      <w:pPr>
        <w:autoSpaceDE w:val="0"/>
        <w:autoSpaceDN w:val="0"/>
        <w:adjustRightInd w:val="0"/>
        <w:spacing w:after="0" w:line="360" w:lineRule="auto"/>
        <w:jc w:val="both"/>
        <w:rPr>
          <w:rFonts w:cs="Times New Roman"/>
          <w:b w:val="0"/>
          <w:szCs w:val="24"/>
        </w:rPr>
      </w:pPr>
    </w:p>
    <w:p w14:paraId="29425229" w14:textId="51C9F9F5" w:rsidR="003E399C" w:rsidRPr="00750753" w:rsidRDefault="00036E8D" w:rsidP="00750753">
      <w:pPr>
        <w:pStyle w:val="Nadpis3"/>
      </w:pPr>
      <w:bookmarkStart w:id="4" w:name="_Toc50989038"/>
      <w:r w:rsidRPr="00750753">
        <w:t xml:space="preserve">1.1.1 </w:t>
      </w:r>
      <w:r w:rsidR="007618D8" w:rsidRPr="00750753">
        <w:t>Prevalence nadváhy a obezity</w:t>
      </w:r>
      <w:r w:rsidR="0010609D" w:rsidRPr="00750753">
        <w:t xml:space="preserve"> u české dospělé populace</w:t>
      </w:r>
      <w:bookmarkEnd w:id="4"/>
    </w:p>
    <w:p w14:paraId="7056B374" w14:textId="77777777" w:rsidR="003E399C" w:rsidRPr="00C213D1" w:rsidRDefault="003E399C" w:rsidP="00703BB2">
      <w:pPr>
        <w:pStyle w:val="Bezmezer"/>
        <w:spacing w:line="360" w:lineRule="auto"/>
        <w:jc w:val="both"/>
        <w:rPr>
          <w:rFonts w:cs="Times New Roman"/>
          <w:i/>
          <w:szCs w:val="24"/>
        </w:rPr>
      </w:pPr>
    </w:p>
    <w:p w14:paraId="492F4AB2" w14:textId="67882434" w:rsidR="00CD28CE" w:rsidRPr="0043716B" w:rsidRDefault="00E62550" w:rsidP="0043716B">
      <w:pPr>
        <w:pStyle w:val="Bezmezer"/>
        <w:spacing w:line="360" w:lineRule="auto"/>
        <w:jc w:val="both"/>
        <w:rPr>
          <w:rFonts w:cs="Times New Roman"/>
          <w:szCs w:val="24"/>
        </w:rPr>
      </w:pPr>
      <w:r w:rsidRPr="0043716B">
        <w:rPr>
          <w:rFonts w:cs="Times New Roman"/>
          <w:szCs w:val="24"/>
        </w:rPr>
        <w:t xml:space="preserve">      </w:t>
      </w:r>
      <w:r w:rsidR="004C67BB" w:rsidRPr="0043716B">
        <w:rPr>
          <w:rFonts w:cs="Times New Roman"/>
          <w:szCs w:val="24"/>
        </w:rPr>
        <w:t xml:space="preserve">Bylo prokázáno, že dětská nadváha a obezita souvisí s nadváhou a obezitou </w:t>
      </w:r>
      <w:r w:rsidR="00C20CF8" w:rsidRPr="0043716B">
        <w:rPr>
          <w:rFonts w:cs="Times New Roman"/>
          <w:szCs w:val="24"/>
        </w:rPr>
        <w:t xml:space="preserve">jejich </w:t>
      </w:r>
      <w:r w:rsidR="004C67BB" w:rsidRPr="0043716B">
        <w:rPr>
          <w:rFonts w:cs="Times New Roman"/>
          <w:szCs w:val="24"/>
        </w:rPr>
        <w:t>rodičů</w:t>
      </w:r>
      <w:r w:rsidR="00C20CF8" w:rsidRPr="0043716B">
        <w:rPr>
          <w:rFonts w:cs="Times New Roman"/>
          <w:szCs w:val="24"/>
        </w:rPr>
        <w:t xml:space="preserve"> (Vignerová et al., 2006)</w:t>
      </w:r>
      <w:r w:rsidR="004C67BB" w:rsidRPr="0043716B">
        <w:rPr>
          <w:rFonts w:cs="Times New Roman"/>
          <w:szCs w:val="24"/>
        </w:rPr>
        <w:t xml:space="preserve">. </w:t>
      </w:r>
      <w:r w:rsidR="00C20CF8" w:rsidRPr="0043716B">
        <w:rPr>
          <w:rFonts w:cs="Times New Roman"/>
          <w:szCs w:val="24"/>
        </w:rPr>
        <w:t xml:space="preserve">Z tohoto důvodu uvádíme aspoň základní informace o stavu nadváhy a obezity u české dospělé populace. </w:t>
      </w:r>
      <w:r w:rsidR="00264CA9" w:rsidRPr="0043716B">
        <w:rPr>
          <w:rFonts w:cs="Times New Roman"/>
          <w:szCs w:val="24"/>
        </w:rPr>
        <w:t xml:space="preserve">Výsledky 6. CAV </w:t>
      </w:r>
      <w:r w:rsidR="003951D3" w:rsidRPr="0043716B">
        <w:rPr>
          <w:rFonts w:cs="Times New Roman"/>
          <w:szCs w:val="24"/>
        </w:rPr>
        <w:t xml:space="preserve">z roku 2001 </w:t>
      </w:r>
      <w:r w:rsidR="00264CA9" w:rsidRPr="0043716B">
        <w:rPr>
          <w:rFonts w:cs="Times New Roman"/>
          <w:szCs w:val="24"/>
        </w:rPr>
        <w:t>se vztahují i k dospělé populaci</w:t>
      </w:r>
      <w:r w:rsidR="00C20CF8" w:rsidRPr="0043716B">
        <w:rPr>
          <w:rFonts w:cs="Times New Roman"/>
          <w:szCs w:val="24"/>
        </w:rPr>
        <w:t xml:space="preserve"> (Vignerová et al., 2006)</w:t>
      </w:r>
      <w:r w:rsidR="00CD28CE" w:rsidRPr="0043716B">
        <w:rPr>
          <w:rFonts w:cs="Times New Roman"/>
          <w:szCs w:val="24"/>
        </w:rPr>
        <w:t xml:space="preserve">. Data byla získána a následně </w:t>
      </w:r>
      <w:r w:rsidR="003951D3" w:rsidRPr="0043716B">
        <w:rPr>
          <w:rFonts w:cs="Times New Roman"/>
          <w:szCs w:val="24"/>
        </w:rPr>
        <w:t xml:space="preserve">analyzována  u 82 842 </w:t>
      </w:r>
      <w:r w:rsidR="00195981" w:rsidRPr="0043716B">
        <w:rPr>
          <w:rFonts w:cs="Times New Roman"/>
          <w:szCs w:val="24"/>
        </w:rPr>
        <w:t xml:space="preserve">českých </w:t>
      </w:r>
      <w:r w:rsidR="003951D3" w:rsidRPr="0043716B">
        <w:rPr>
          <w:rFonts w:cs="Times New Roman"/>
          <w:szCs w:val="24"/>
        </w:rPr>
        <w:t>dospělých osob</w:t>
      </w:r>
      <w:r w:rsidR="00A662A0">
        <w:rPr>
          <w:rStyle w:val="Hypertextovodkaz"/>
          <w:rFonts w:cs="Times New Roman"/>
          <w:color w:val="auto"/>
          <w:szCs w:val="24"/>
          <w:u w:val="none"/>
        </w:rPr>
        <w:t>.</w:t>
      </w:r>
      <w:r w:rsidRPr="0043716B">
        <w:rPr>
          <w:rFonts w:cs="Times New Roman"/>
          <w:szCs w:val="24"/>
        </w:rPr>
        <w:t xml:space="preserve"> </w:t>
      </w:r>
      <w:r w:rsidR="003951D3" w:rsidRPr="0043716B">
        <w:rPr>
          <w:rFonts w:cs="Times New Roman"/>
          <w:szCs w:val="24"/>
        </w:rPr>
        <w:t xml:space="preserve">U všech </w:t>
      </w:r>
      <w:r w:rsidR="00CD28CE" w:rsidRPr="0043716B">
        <w:rPr>
          <w:rFonts w:cs="Times New Roman"/>
          <w:szCs w:val="24"/>
        </w:rPr>
        <w:t xml:space="preserve">dospělých </w:t>
      </w:r>
      <w:r w:rsidR="003951D3" w:rsidRPr="0043716B">
        <w:rPr>
          <w:rFonts w:cs="Times New Roman"/>
          <w:szCs w:val="24"/>
        </w:rPr>
        <w:t>byl spočítán BMI index</w:t>
      </w:r>
      <w:r w:rsidR="00CD28CE" w:rsidRPr="0043716B">
        <w:rPr>
          <w:rFonts w:cs="Times New Roman"/>
          <w:szCs w:val="24"/>
        </w:rPr>
        <w:t xml:space="preserve"> a byly graficky porovnány dílčí </w:t>
      </w:r>
      <w:r w:rsidR="003951D3" w:rsidRPr="0043716B">
        <w:rPr>
          <w:rFonts w:cs="Times New Roman"/>
          <w:szCs w:val="24"/>
        </w:rPr>
        <w:t>výzkumy podle zastoupení otců a matek v kategoriích BMI (nízká hmotnost: BMI</w:t>
      </w:r>
      <w:r w:rsidR="001B7C38">
        <w:rPr>
          <w:rFonts w:cs="Times New Roman"/>
          <w:szCs w:val="24"/>
        </w:rPr>
        <w:t xml:space="preserve"> </w:t>
      </w:r>
      <w:r w:rsidR="003951D3" w:rsidRPr="0043716B">
        <w:rPr>
          <w:rFonts w:cs="Times New Roman"/>
          <w:szCs w:val="24"/>
        </w:rPr>
        <w:t>&lt;</w:t>
      </w:r>
      <w:r w:rsidR="001B7C38">
        <w:rPr>
          <w:rFonts w:cs="Times New Roman"/>
          <w:szCs w:val="24"/>
        </w:rPr>
        <w:t xml:space="preserve"> </w:t>
      </w:r>
      <w:r w:rsidR="003951D3" w:rsidRPr="0043716B">
        <w:rPr>
          <w:rFonts w:cs="Times New Roman"/>
          <w:szCs w:val="24"/>
        </w:rPr>
        <w:t>20; střední hmotnost: BMI</w:t>
      </w:r>
      <w:r w:rsidR="001B7C38">
        <w:rPr>
          <w:rFonts w:cs="Times New Roman"/>
          <w:szCs w:val="24"/>
        </w:rPr>
        <w:t xml:space="preserve"> </w:t>
      </w:r>
      <w:r w:rsidR="003951D3" w:rsidRPr="0043716B">
        <w:rPr>
          <w:rFonts w:cs="Times New Roman"/>
          <w:szCs w:val="24"/>
        </w:rPr>
        <w:t>&lt;</w:t>
      </w:r>
      <w:r w:rsidR="001B7C38">
        <w:rPr>
          <w:rFonts w:cs="Times New Roman"/>
          <w:szCs w:val="24"/>
        </w:rPr>
        <w:t xml:space="preserve"> </w:t>
      </w:r>
      <w:r w:rsidR="003951D3" w:rsidRPr="0043716B">
        <w:rPr>
          <w:rFonts w:cs="Times New Roman"/>
          <w:szCs w:val="24"/>
        </w:rPr>
        <w:t>25; nadměrná hmotnost: BMI</w:t>
      </w:r>
      <w:r w:rsidR="001B7C38">
        <w:rPr>
          <w:rFonts w:cs="Times New Roman"/>
          <w:szCs w:val="24"/>
        </w:rPr>
        <w:t xml:space="preserve"> </w:t>
      </w:r>
      <w:r w:rsidR="003951D3" w:rsidRPr="0043716B">
        <w:rPr>
          <w:rFonts w:cs="Times New Roman"/>
          <w:szCs w:val="24"/>
        </w:rPr>
        <w:t>&lt;</w:t>
      </w:r>
      <w:r w:rsidR="001B7C38">
        <w:rPr>
          <w:rFonts w:cs="Times New Roman"/>
          <w:szCs w:val="24"/>
        </w:rPr>
        <w:t xml:space="preserve"> </w:t>
      </w:r>
      <w:r w:rsidR="003951D3" w:rsidRPr="0043716B">
        <w:rPr>
          <w:rFonts w:cs="Times New Roman"/>
          <w:szCs w:val="24"/>
        </w:rPr>
        <w:t>30; obezita: BMI</w:t>
      </w:r>
      <w:r w:rsidR="001B7C38">
        <w:rPr>
          <w:rFonts w:cs="Times New Roman"/>
          <w:szCs w:val="24"/>
        </w:rPr>
        <w:t xml:space="preserve"> </w:t>
      </w:r>
      <w:r w:rsidR="00DE1859" w:rsidRPr="0043716B">
        <w:rPr>
          <w:rFonts w:cs="Times New Roman"/>
          <w:szCs w:val="24"/>
        </w:rPr>
        <w:t>≥</w:t>
      </w:r>
      <w:r w:rsidR="001B7C38">
        <w:rPr>
          <w:rFonts w:cs="Times New Roman"/>
          <w:szCs w:val="24"/>
        </w:rPr>
        <w:t xml:space="preserve"> </w:t>
      </w:r>
      <w:r w:rsidR="00DE1859" w:rsidRPr="0043716B">
        <w:rPr>
          <w:rFonts w:cs="Times New Roman"/>
          <w:szCs w:val="24"/>
        </w:rPr>
        <w:t>30</w:t>
      </w:r>
      <w:r w:rsidR="00195981" w:rsidRPr="0043716B">
        <w:rPr>
          <w:rFonts w:cs="Times New Roman"/>
          <w:szCs w:val="24"/>
        </w:rPr>
        <w:t>)</w:t>
      </w:r>
      <w:r w:rsidR="00DE1859" w:rsidRPr="0043716B">
        <w:rPr>
          <w:rFonts w:cs="Times New Roman"/>
          <w:szCs w:val="24"/>
        </w:rPr>
        <w:t xml:space="preserve">. </w:t>
      </w:r>
    </w:p>
    <w:p w14:paraId="36517BB0" w14:textId="50BC0180" w:rsidR="00C96FDD" w:rsidRPr="0043716B" w:rsidRDefault="00D7553E" w:rsidP="0043716B">
      <w:pPr>
        <w:pStyle w:val="Bezmezer"/>
        <w:spacing w:line="360" w:lineRule="auto"/>
        <w:jc w:val="both"/>
        <w:rPr>
          <w:rFonts w:cs="Times New Roman"/>
          <w:szCs w:val="24"/>
        </w:rPr>
      </w:pPr>
      <w:r w:rsidRPr="0043716B">
        <w:rPr>
          <w:rFonts w:cs="Times New Roman"/>
          <w:szCs w:val="24"/>
        </w:rPr>
        <w:t xml:space="preserve">      </w:t>
      </w:r>
      <w:r w:rsidR="008B5095" w:rsidRPr="0043716B">
        <w:rPr>
          <w:rFonts w:cs="Times New Roman"/>
          <w:szCs w:val="24"/>
        </w:rPr>
        <w:t xml:space="preserve">Výsledky </w:t>
      </w:r>
      <w:r w:rsidR="00B93392" w:rsidRPr="0043716B">
        <w:rPr>
          <w:rFonts w:cs="Times New Roman"/>
          <w:szCs w:val="24"/>
        </w:rPr>
        <w:t xml:space="preserve">z roku 2001 </w:t>
      </w:r>
      <w:r w:rsidR="008B5095" w:rsidRPr="0043716B">
        <w:rPr>
          <w:rFonts w:cs="Times New Roman"/>
          <w:szCs w:val="24"/>
        </w:rPr>
        <w:t xml:space="preserve">ukazují, že u otců došlo v posledních padesáti letech k výraznému zvýšení podílu v kategoriích nadměrná hmotnost a obezita (obě kategorie </w:t>
      </w:r>
      <w:r w:rsidR="00F40FD8" w:rsidRPr="0043716B">
        <w:rPr>
          <w:rFonts w:cs="Times New Roman"/>
          <w:szCs w:val="24"/>
        </w:rPr>
        <w:t xml:space="preserve">v roce 1951 </w:t>
      </w:r>
      <w:r w:rsidR="008B5095" w:rsidRPr="0043716B">
        <w:rPr>
          <w:rFonts w:cs="Times New Roman"/>
          <w:szCs w:val="24"/>
        </w:rPr>
        <w:t>celkem 42,5</w:t>
      </w:r>
      <w:r w:rsidR="001D09BA">
        <w:rPr>
          <w:rFonts w:cs="Times New Roman"/>
          <w:szCs w:val="24"/>
        </w:rPr>
        <w:t xml:space="preserve"> </w:t>
      </w:r>
      <w:r w:rsidR="008B5095" w:rsidRPr="0043716B">
        <w:rPr>
          <w:rFonts w:cs="Times New Roman"/>
          <w:szCs w:val="24"/>
        </w:rPr>
        <w:t>%</w:t>
      </w:r>
      <w:r w:rsidR="00F40FD8" w:rsidRPr="0043716B">
        <w:rPr>
          <w:rFonts w:cs="Times New Roman"/>
          <w:szCs w:val="24"/>
        </w:rPr>
        <w:t xml:space="preserve">, </w:t>
      </w:r>
      <w:r w:rsidR="008B5095" w:rsidRPr="0043716B">
        <w:rPr>
          <w:rFonts w:cs="Times New Roman"/>
          <w:szCs w:val="24"/>
        </w:rPr>
        <w:t xml:space="preserve"> v roce </w:t>
      </w:r>
      <w:r w:rsidR="00F40FD8" w:rsidRPr="0043716B">
        <w:rPr>
          <w:rFonts w:cs="Times New Roman"/>
          <w:szCs w:val="24"/>
        </w:rPr>
        <w:t>2001 celkem 61,8</w:t>
      </w:r>
      <w:r w:rsidR="001D09BA">
        <w:rPr>
          <w:rFonts w:cs="Times New Roman"/>
          <w:szCs w:val="24"/>
        </w:rPr>
        <w:t xml:space="preserve"> </w:t>
      </w:r>
      <w:r w:rsidR="00F40FD8" w:rsidRPr="0043716B">
        <w:rPr>
          <w:rFonts w:cs="Times New Roman"/>
          <w:szCs w:val="24"/>
        </w:rPr>
        <w:t>%</w:t>
      </w:r>
      <w:r w:rsidR="008872DA" w:rsidRPr="0043716B">
        <w:rPr>
          <w:rFonts w:cs="Times New Roman"/>
          <w:szCs w:val="24"/>
        </w:rPr>
        <w:t xml:space="preserve">). Nárůst hodnot BMI u českých otců mohl svědčit buď o nárůstu nadváhy a obezity,  nebo (v některých případech) o nárůstu svalové hmoty v důsledku moderních aktivit v posilovnách. </w:t>
      </w:r>
    </w:p>
    <w:p w14:paraId="6F02CD6D" w14:textId="4EC12854" w:rsidR="008B5095" w:rsidRPr="0043716B" w:rsidRDefault="00D7553E" w:rsidP="0043716B">
      <w:pPr>
        <w:pStyle w:val="Bezmezer"/>
        <w:spacing w:line="360" w:lineRule="auto"/>
        <w:jc w:val="both"/>
        <w:rPr>
          <w:rFonts w:cs="Times New Roman"/>
          <w:szCs w:val="24"/>
        </w:rPr>
      </w:pPr>
      <w:r w:rsidRPr="0043716B">
        <w:rPr>
          <w:rFonts w:cs="Times New Roman"/>
          <w:szCs w:val="24"/>
        </w:rPr>
        <w:lastRenderedPageBreak/>
        <w:t xml:space="preserve">      </w:t>
      </w:r>
      <w:r w:rsidR="008872DA" w:rsidRPr="0043716B">
        <w:rPr>
          <w:rFonts w:cs="Times New Roman"/>
          <w:szCs w:val="24"/>
        </w:rPr>
        <w:t xml:space="preserve">U </w:t>
      </w:r>
      <w:r w:rsidR="00870782" w:rsidRPr="0043716B">
        <w:rPr>
          <w:rFonts w:cs="Times New Roman"/>
          <w:szCs w:val="24"/>
        </w:rPr>
        <w:t xml:space="preserve">českých </w:t>
      </w:r>
      <w:r w:rsidR="008872DA" w:rsidRPr="0043716B">
        <w:rPr>
          <w:rFonts w:cs="Times New Roman"/>
          <w:szCs w:val="24"/>
        </w:rPr>
        <w:t>matek se v roce 2001</w:t>
      </w:r>
      <w:r w:rsidR="008B5095" w:rsidRPr="0043716B">
        <w:rPr>
          <w:rFonts w:cs="Times New Roman"/>
          <w:szCs w:val="24"/>
        </w:rPr>
        <w:t xml:space="preserve"> </w:t>
      </w:r>
      <w:r w:rsidR="008872DA" w:rsidRPr="0043716B">
        <w:rPr>
          <w:rFonts w:cs="Times New Roman"/>
          <w:szCs w:val="24"/>
        </w:rPr>
        <w:t xml:space="preserve">projevil </w:t>
      </w:r>
      <w:r w:rsidR="008B5095" w:rsidRPr="0043716B">
        <w:rPr>
          <w:rFonts w:cs="Times New Roman"/>
          <w:szCs w:val="24"/>
        </w:rPr>
        <w:t xml:space="preserve">zcela opačný </w:t>
      </w:r>
      <w:r w:rsidR="008872DA" w:rsidRPr="0043716B">
        <w:rPr>
          <w:rFonts w:cs="Times New Roman"/>
          <w:szCs w:val="24"/>
        </w:rPr>
        <w:t xml:space="preserve">trend </w:t>
      </w:r>
      <w:r w:rsidR="008B5095" w:rsidRPr="0043716B">
        <w:rPr>
          <w:rFonts w:cs="Times New Roman"/>
          <w:szCs w:val="24"/>
        </w:rPr>
        <w:t>(</w:t>
      </w:r>
      <w:r w:rsidR="00C96FDD" w:rsidRPr="0043716B">
        <w:rPr>
          <w:rFonts w:cs="Times New Roman"/>
          <w:szCs w:val="24"/>
        </w:rPr>
        <w:t xml:space="preserve">v roce 1951 nadváha i obezita </w:t>
      </w:r>
      <w:r w:rsidR="008B5095" w:rsidRPr="0043716B">
        <w:rPr>
          <w:rFonts w:cs="Times New Roman"/>
          <w:szCs w:val="24"/>
        </w:rPr>
        <w:t xml:space="preserve"> celkem 45,2</w:t>
      </w:r>
      <w:r w:rsidR="006E04E1">
        <w:rPr>
          <w:rFonts w:cs="Times New Roman"/>
          <w:szCs w:val="24"/>
        </w:rPr>
        <w:t xml:space="preserve"> </w:t>
      </w:r>
      <w:r w:rsidR="008B5095" w:rsidRPr="0043716B">
        <w:rPr>
          <w:rFonts w:cs="Times New Roman"/>
          <w:szCs w:val="24"/>
        </w:rPr>
        <w:t>%</w:t>
      </w:r>
      <w:r w:rsidR="00C96FDD" w:rsidRPr="0043716B">
        <w:rPr>
          <w:rFonts w:cs="Times New Roman"/>
          <w:szCs w:val="24"/>
        </w:rPr>
        <w:t xml:space="preserve">, v roce 2001 obě kategorie celkem </w:t>
      </w:r>
      <w:r w:rsidR="008B5095" w:rsidRPr="0043716B">
        <w:rPr>
          <w:rFonts w:cs="Times New Roman"/>
          <w:szCs w:val="24"/>
        </w:rPr>
        <w:t>27,6</w:t>
      </w:r>
      <w:r w:rsidR="006E04E1">
        <w:rPr>
          <w:rFonts w:cs="Times New Roman"/>
          <w:szCs w:val="24"/>
        </w:rPr>
        <w:t xml:space="preserve"> </w:t>
      </w:r>
      <w:r w:rsidR="008B5095" w:rsidRPr="0043716B">
        <w:rPr>
          <w:rFonts w:cs="Times New Roman"/>
          <w:szCs w:val="24"/>
        </w:rPr>
        <w:t>%</w:t>
      </w:r>
      <w:r w:rsidR="008872DA" w:rsidRPr="0043716B">
        <w:rPr>
          <w:rFonts w:cs="Times New Roman"/>
          <w:szCs w:val="24"/>
        </w:rPr>
        <w:t>)</w:t>
      </w:r>
      <w:r w:rsidR="00C96FDD" w:rsidRPr="0043716B">
        <w:rPr>
          <w:rFonts w:cs="Times New Roman"/>
          <w:szCs w:val="24"/>
        </w:rPr>
        <w:t xml:space="preserve">. Současně </w:t>
      </w:r>
      <w:r w:rsidR="00187AE8" w:rsidRPr="0043716B">
        <w:rPr>
          <w:rFonts w:cs="Times New Roman"/>
          <w:szCs w:val="24"/>
        </w:rPr>
        <w:t>vzrůstal</w:t>
      </w:r>
      <w:r w:rsidR="008B5095" w:rsidRPr="0043716B">
        <w:rPr>
          <w:rFonts w:cs="Times New Roman"/>
          <w:szCs w:val="24"/>
        </w:rPr>
        <w:t xml:space="preserve"> podíl matek s nízkou hmotností, tj. </w:t>
      </w:r>
      <w:r w:rsidR="008872DA" w:rsidRPr="0043716B">
        <w:rPr>
          <w:rFonts w:cs="Times New Roman"/>
          <w:szCs w:val="24"/>
        </w:rPr>
        <w:t xml:space="preserve">s </w:t>
      </w:r>
      <w:r w:rsidR="008B5095" w:rsidRPr="0043716B">
        <w:rPr>
          <w:rFonts w:cs="Times New Roman"/>
          <w:szCs w:val="24"/>
        </w:rPr>
        <w:t>BMI do 20.</w:t>
      </w:r>
      <w:r w:rsidR="003951D3" w:rsidRPr="0043716B">
        <w:rPr>
          <w:rFonts w:cs="Times New Roman"/>
          <w:szCs w:val="24"/>
        </w:rPr>
        <w:t xml:space="preserve"> </w:t>
      </w:r>
    </w:p>
    <w:p w14:paraId="598FBB2B" w14:textId="3E8D40B1" w:rsidR="00B513E5" w:rsidRPr="0025374E" w:rsidRDefault="00DE5EE5" w:rsidP="0025374E">
      <w:pPr>
        <w:pStyle w:val="Bezmezer"/>
        <w:spacing w:line="360" w:lineRule="auto"/>
        <w:jc w:val="both"/>
      </w:pPr>
      <w:r w:rsidRPr="0043716B">
        <w:rPr>
          <w:rFonts w:cs="Times New Roman"/>
          <w:szCs w:val="24"/>
        </w:rPr>
        <w:t xml:space="preserve">      </w:t>
      </w:r>
      <w:r w:rsidR="00A16A44" w:rsidRPr="0043716B">
        <w:rPr>
          <w:rFonts w:cs="Times New Roman"/>
          <w:szCs w:val="24"/>
        </w:rPr>
        <w:t xml:space="preserve">Dle </w:t>
      </w:r>
      <w:r w:rsidR="00804521">
        <w:rPr>
          <w:rFonts w:cs="Times New Roman"/>
          <w:szCs w:val="24"/>
        </w:rPr>
        <w:t>SZÚ v Praze (2016</w:t>
      </w:r>
      <w:r w:rsidR="00B513E5" w:rsidRPr="0043716B">
        <w:rPr>
          <w:rFonts w:cs="Times New Roman"/>
          <w:szCs w:val="24"/>
        </w:rPr>
        <w:t xml:space="preserve">) </w:t>
      </w:r>
      <w:r w:rsidR="00A16A44" w:rsidRPr="0043716B">
        <w:rPr>
          <w:rFonts w:cs="Times New Roman"/>
          <w:szCs w:val="24"/>
        </w:rPr>
        <w:t>bylo</w:t>
      </w:r>
      <w:r w:rsidR="00B513E5" w:rsidRPr="0043716B">
        <w:rPr>
          <w:rFonts w:cs="Times New Roman"/>
          <w:szCs w:val="24"/>
        </w:rPr>
        <w:t xml:space="preserve"> </w:t>
      </w:r>
      <w:r w:rsidR="00402086" w:rsidRPr="0043716B">
        <w:rPr>
          <w:rFonts w:cs="Times New Roman"/>
          <w:szCs w:val="24"/>
        </w:rPr>
        <w:t xml:space="preserve">v naší zemi </w:t>
      </w:r>
      <w:r w:rsidR="00804521">
        <w:rPr>
          <w:rFonts w:cs="Times New Roman"/>
          <w:szCs w:val="24"/>
        </w:rPr>
        <w:t xml:space="preserve">v roce 2013 </w:t>
      </w:r>
      <w:r w:rsidR="00B513E5" w:rsidRPr="0043716B">
        <w:rPr>
          <w:rFonts w:cs="Times New Roman"/>
          <w:szCs w:val="24"/>
        </w:rPr>
        <w:t>obezitou postiženo asi</w:t>
      </w:r>
      <w:r w:rsidR="00804521">
        <w:rPr>
          <w:rFonts w:cs="Times New Roman"/>
          <w:szCs w:val="24"/>
        </w:rPr>
        <w:t xml:space="preserve"> 25</w:t>
      </w:r>
      <w:r w:rsidR="006E04E1">
        <w:rPr>
          <w:rFonts w:cs="Times New Roman"/>
          <w:szCs w:val="24"/>
        </w:rPr>
        <w:t xml:space="preserve"> </w:t>
      </w:r>
      <w:r w:rsidR="00804521">
        <w:rPr>
          <w:rFonts w:cs="Times New Roman"/>
          <w:szCs w:val="24"/>
        </w:rPr>
        <w:t>% žen a 22</w:t>
      </w:r>
      <w:r w:rsidR="006E04E1">
        <w:rPr>
          <w:rFonts w:cs="Times New Roman"/>
          <w:szCs w:val="24"/>
        </w:rPr>
        <w:t xml:space="preserve"> </w:t>
      </w:r>
      <w:r w:rsidR="00804521">
        <w:rPr>
          <w:rFonts w:cs="Times New Roman"/>
          <w:szCs w:val="24"/>
        </w:rPr>
        <w:t>% mužů. V témže roce</w:t>
      </w:r>
      <w:r w:rsidR="00B513E5" w:rsidRPr="0043716B">
        <w:rPr>
          <w:rFonts w:cs="Times New Roman"/>
          <w:szCs w:val="24"/>
        </w:rPr>
        <w:t xml:space="preserve"> byla nadváha problémem pro více </w:t>
      </w:r>
      <w:r w:rsidR="00286100" w:rsidRPr="0043716B">
        <w:rPr>
          <w:rFonts w:cs="Times New Roman"/>
          <w:szCs w:val="24"/>
        </w:rPr>
        <w:t>než 50</w:t>
      </w:r>
      <w:r w:rsidR="006E04E1">
        <w:rPr>
          <w:rFonts w:cs="Times New Roman"/>
          <w:szCs w:val="24"/>
        </w:rPr>
        <w:t xml:space="preserve"> </w:t>
      </w:r>
      <w:r w:rsidR="00286100" w:rsidRPr="0043716B">
        <w:rPr>
          <w:rFonts w:cs="Times New Roman"/>
          <w:szCs w:val="24"/>
        </w:rPr>
        <w:t xml:space="preserve">% populace středního věku, což </w:t>
      </w:r>
      <w:r w:rsidR="003E6032" w:rsidRPr="0043716B">
        <w:rPr>
          <w:rFonts w:cs="Times New Roman"/>
          <w:szCs w:val="24"/>
        </w:rPr>
        <w:t>je ve</w:t>
      </w:r>
      <w:r w:rsidR="003E6032" w:rsidRPr="00FB1C45">
        <w:t xml:space="preserve"> shodě s údaji n</w:t>
      </w:r>
      <w:r w:rsidR="00286100" w:rsidRPr="00FB1C45">
        <w:t xml:space="preserve">a </w:t>
      </w:r>
      <w:r w:rsidR="0025374E" w:rsidRPr="00893EB4">
        <w:rPr>
          <w:i/>
        </w:rPr>
        <w:t>Obrázku 2</w:t>
      </w:r>
      <w:r w:rsidR="00F656C9">
        <w:rPr>
          <w:i/>
          <w:color w:val="00B050"/>
        </w:rPr>
        <w:t xml:space="preserve"> </w:t>
      </w:r>
      <w:r w:rsidR="00B32E4E" w:rsidRPr="00FB1C45">
        <w:t>(WHO</w:t>
      </w:r>
      <w:r w:rsidR="00B32E4E" w:rsidRPr="00FB1C45">
        <w:rPr>
          <w:vertAlign w:val="subscript"/>
        </w:rPr>
        <w:t xml:space="preserve">(b), </w:t>
      </w:r>
      <w:r w:rsidR="00B32E4E" w:rsidRPr="00FB1C45">
        <w:t xml:space="preserve">2020). </w:t>
      </w:r>
      <w:r w:rsidR="003C02BA" w:rsidRPr="00FB1C45">
        <w:t>Podrobnější podklady k výsledkům SZÚ (2013) se nám bohužel nepodařilo získat.</w:t>
      </w:r>
    </w:p>
    <w:p w14:paraId="7A0C4219" w14:textId="077FC20A" w:rsidR="002D5E71" w:rsidRPr="00B75A84" w:rsidRDefault="00CB0EF0" w:rsidP="00B75A84">
      <w:pPr>
        <w:pStyle w:val="Bezmezer"/>
        <w:spacing w:line="360" w:lineRule="auto"/>
        <w:jc w:val="both"/>
        <w:rPr>
          <w:rFonts w:cs="Times New Roman"/>
        </w:rPr>
      </w:pPr>
      <w:r w:rsidRPr="00B75A84">
        <w:rPr>
          <w:rFonts w:cs="Times New Roman"/>
        </w:rPr>
        <w:t xml:space="preserve">       </w:t>
      </w:r>
      <w:r w:rsidR="00A765BB" w:rsidRPr="00B75A84">
        <w:rPr>
          <w:rFonts w:cs="Times New Roman"/>
        </w:rPr>
        <w:t xml:space="preserve">Na </w:t>
      </w:r>
      <w:r w:rsidR="0025374E" w:rsidRPr="00893EB4">
        <w:rPr>
          <w:rFonts w:cs="Times New Roman"/>
          <w:i/>
        </w:rPr>
        <w:t>Obrázcích 2</w:t>
      </w:r>
      <w:r w:rsidR="00520B29" w:rsidRPr="00893EB4">
        <w:rPr>
          <w:rFonts w:cs="Times New Roman"/>
          <w:i/>
        </w:rPr>
        <w:t>-</w:t>
      </w:r>
      <w:r w:rsidR="0025374E" w:rsidRPr="00893EB4">
        <w:rPr>
          <w:rFonts w:cs="Times New Roman"/>
          <w:i/>
        </w:rPr>
        <w:t>4</w:t>
      </w:r>
      <w:r w:rsidR="00A765BB" w:rsidRPr="00893EB4">
        <w:rPr>
          <w:rFonts w:cs="Times New Roman"/>
        </w:rPr>
        <w:t xml:space="preserve"> </w:t>
      </w:r>
      <w:r w:rsidR="00286100" w:rsidRPr="00B75A84">
        <w:rPr>
          <w:rFonts w:cs="Times New Roman"/>
        </w:rPr>
        <w:t>je zobrazen vývoj nadváhy a</w:t>
      </w:r>
      <w:r w:rsidR="000149ED" w:rsidRPr="00B75A84">
        <w:rPr>
          <w:rFonts w:cs="Times New Roman"/>
        </w:rPr>
        <w:t xml:space="preserve"> obezity u české dospělé populace </w:t>
      </w:r>
      <w:r w:rsidR="00663844" w:rsidRPr="00B75A84">
        <w:rPr>
          <w:rFonts w:cs="Times New Roman"/>
        </w:rPr>
        <w:t>v období mezi lety 1975 až 2014</w:t>
      </w:r>
      <w:r w:rsidR="00286100" w:rsidRPr="00B75A84">
        <w:rPr>
          <w:rFonts w:cs="Times New Roman"/>
        </w:rPr>
        <w:t xml:space="preserve"> (</w:t>
      </w:r>
      <w:r w:rsidR="000149ED" w:rsidRPr="00B75A84">
        <w:rPr>
          <w:rFonts w:cs="Times New Roman"/>
        </w:rPr>
        <w:t>WHO</w:t>
      </w:r>
      <w:r w:rsidR="00850540" w:rsidRPr="00B75A84">
        <w:rPr>
          <w:rFonts w:cs="Times New Roman"/>
          <w:vertAlign w:val="subscript"/>
        </w:rPr>
        <w:t>(b)</w:t>
      </w:r>
      <w:r w:rsidR="00286100" w:rsidRPr="00B75A84">
        <w:rPr>
          <w:rFonts w:cs="Times New Roman"/>
          <w:vertAlign w:val="subscript"/>
        </w:rPr>
        <w:t xml:space="preserve">, </w:t>
      </w:r>
      <w:r w:rsidR="000149ED" w:rsidRPr="00B75A84">
        <w:rPr>
          <w:rFonts w:cs="Times New Roman"/>
        </w:rPr>
        <w:t>2020).</w:t>
      </w:r>
      <w:r w:rsidR="00F31AC8" w:rsidRPr="00B75A84">
        <w:rPr>
          <w:rFonts w:cs="Times New Roman"/>
        </w:rPr>
        <w:t xml:space="preserve"> </w:t>
      </w:r>
      <w:r w:rsidR="00663844" w:rsidRPr="00B75A84">
        <w:rPr>
          <w:rFonts w:cs="Times New Roman"/>
        </w:rPr>
        <w:t xml:space="preserve">Všechny grafy nám </w:t>
      </w:r>
      <w:r w:rsidR="00810A60" w:rsidRPr="00B75A84">
        <w:rPr>
          <w:rFonts w:cs="Times New Roman"/>
        </w:rPr>
        <w:t>z hlediska uváděných</w:t>
      </w:r>
      <w:r w:rsidR="002C513B" w:rsidRPr="00B75A84">
        <w:rPr>
          <w:rFonts w:cs="Times New Roman"/>
        </w:rPr>
        <w:t xml:space="preserve"> kritérií </w:t>
      </w:r>
      <w:r w:rsidR="00663844" w:rsidRPr="00B75A84">
        <w:rPr>
          <w:rFonts w:cs="Times New Roman"/>
        </w:rPr>
        <w:t>současně poskytují možnost srovnání</w:t>
      </w:r>
      <w:r w:rsidR="002C513B" w:rsidRPr="00B75A84">
        <w:rPr>
          <w:rFonts w:cs="Times New Roman"/>
        </w:rPr>
        <w:t xml:space="preserve"> </w:t>
      </w:r>
      <w:r w:rsidR="00880B48" w:rsidRPr="00B75A84">
        <w:rPr>
          <w:rFonts w:cs="Times New Roman"/>
        </w:rPr>
        <w:t>české</w:t>
      </w:r>
      <w:r w:rsidR="00663844" w:rsidRPr="00B75A84">
        <w:rPr>
          <w:rFonts w:cs="Times New Roman"/>
        </w:rPr>
        <w:t xml:space="preserve"> populace s populací </w:t>
      </w:r>
      <w:r w:rsidR="002C513B" w:rsidRPr="00B75A84">
        <w:rPr>
          <w:rFonts w:cs="Times New Roman"/>
        </w:rPr>
        <w:t>zemí</w:t>
      </w:r>
      <w:r w:rsidR="00663844" w:rsidRPr="00B75A84">
        <w:rPr>
          <w:rFonts w:cs="Times New Roman"/>
        </w:rPr>
        <w:t xml:space="preserve"> Evropského regionu.</w:t>
      </w:r>
      <w:r w:rsidR="00C83092" w:rsidRPr="00B75A84">
        <w:rPr>
          <w:rFonts w:cs="Times New Roman"/>
        </w:rPr>
        <w:t xml:space="preserve"> </w:t>
      </w:r>
    </w:p>
    <w:p w14:paraId="4350C559" w14:textId="043468B5" w:rsidR="00981A74" w:rsidRPr="00B75A84" w:rsidRDefault="00CB0EF0" w:rsidP="00B75A84">
      <w:pPr>
        <w:pStyle w:val="Bezmezer"/>
        <w:spacing w:line="360" w:lineRule="auto"/>
        <w:jc w:val="both"/>
        <w:rPr>
          <w:rFonts w:cs="Times New Roman"/>
        </w:rPr>
      </w:pPr>
      <w:r w:rsidRPr="00B75A84">
        <w:rPr>
          <w:rFonts w:cs="Times New Roman"/>
        </w:rPr>
        <w:t xml:space="preserve">     </w:t>
      </w:r>
      <w:r w:rsidR="00C83092" w:rsidRPr="00B75A84">
        <w:rPr>
          <w:rFonts w:cs="Times New Roman"/>
        </w:rPr>
        <w:t>Z </w:t>
      </w:r>
      <w:r w:rsidR="006F381E" w:rsidRPr="00893EB4">
        <w:rPr>
          <w:rFonts w:cs="Times New Roman"/>
          <w:i/>
        </w:rPr>
        <w:t>O</w:t>
      </w:r>
      <w:r w:rsidR="00C83092" w:rsidRPr="00893EB4">
        <w:rPr>
          <w:rFonts w:cs="Times New Roman"/>
          <w:i/>
        </w:rPr>
        <w:t xml:space="preserve">brázků </w:t>
      </w:r>
      <w:r w:rsidR="00F656C9" w:rsidRPr="00893EB4">
        <w:rPr>
          <w:rFonts w:cs="Times New Roman"/>
          <w:i/>
        </w:rPr>
        <w:t>3 a 4</w:t>
      </w:r>
      <w:r w:rsidR="006F381E" w:rsidRPr="00893EB4">
        <w:rPr>
          <w:rFonts w:cs="Times New Roman"/>
        </w:rPr>
        <w:t xml:space="preserve"> </w:t>
      </w:r>
      <w:r w:rsidR="00421073" w:rsidRPr="00B75A84">
        <w:rPr>
          <w:rFonts w:cs="Times New Roman"/>
        </w:rPr>
        <w:t xml:space="preserve">je patrné, </w:t>
      </w:r>
      <w:r w:rsidR="003D2C50" w:rsidRPr="00B75A84">
        <w:rPr>
          <w:rFonts w:cs="Times New Roman"/>
        </w:rPr>
        <w:t xml:space="preserve">mj., </w:t>
      </w:r>
      <w:r w:rsidR="00421073" w:rsidRPr="00B75A84">
        <w:rPr>
          <w:rFonts w:cs="Times New Roman"/>
        </w:rPr>
        <w:t>že prevalence</w:t>
      </w:r>
      <w:r w:rsidR="002D5E71" w:rsidRPr="00B75A84">
        <w:rPr>
          <w:rFonts w:cs="Times New Roman"/>
        </w:rPr>
        <w:t xml:space="preserve"> nadváhy a obezity u</w:t>
      </w:r>
      <w:r w:rsidR="00C83092" w:rsidRPr="00B75A84">
        <w:rPr>
          <w:rFonts w:cs="Times New Roman"/>
        </w:rPr>
        <w:t xml:space="preserve"> českých </w:t>
      </w:r>
      <w:r w:rsidR="002D5E71" w:rsidRPr="00B75A84">
        <w:rPr>
          <w:rFonts w:cs="Times New Roman"/>
        </w:rPr>
        <w:t xml:space="preserve">žen </w:t>
      </w:r>
      <w:r w:rsidR="00CE424F">
        <w:rPr>
          <w:rFonts w:cs="Times New Roman"/>
        </w:rPr>
        <w:t>nad 1</w:t>
      </w:r>
      <w:r w:rsidR="002D5E71" w:rsidRPr="00B75A84">
        <w:rPr>
          <w:rFonts w:cs="Times New Roman"/>
        </w:rPr>
        <w:t>8</w:t>
      </w:r>
      <w:r w:rsidR="003D2C50" w:rsidRPr="00B75A84">
        <w:rPr>
          <w:rFonts w:cs="Times New Roman"/>
        </w:rPr>
        <w:t xml:space="preserve"> </w:t>
      </w:r>
      <w:r w:rsidR="002D5E71" w:rsidRPr="00B75A84">
        <w:rPr>
          <w:rFonts w:cs="Times New Roman"/>
        </w:rPr>
        <w:t xml:space="preserve">let </w:t>
      </w:r>
      <w:r w:rsidR="00421073" w:rsidRPr="00B75A84">
        <w:rPr>
          <w:rFonts w:cs="Times New Roman"/>
        </w:rPr>
        <w:t>byla v roce 2014 stejná jako nadváha a obezita</w:t>
      </w:r>
      <w:r w:rsidR="00C61286" w:rsidRPr="00B75A84">
        <w:rPr>
          <w:rFonts w:cs="Times New Roman"/>
        </w:rPr>
        <w:t xml:space="preserve"> u</w:t>
      </w:r>
      <w:r w:rsidR="00421073" w:rsidRPr="00B75A84">
        <w:rPr>
          <w:rFonts w:cs="Times New Roman"/>
        </w:rPr>
        <w:t xml:space="preserve"> </w:t>
      </w:r>
      <w:r w:rsidR="002D5E71" w:rsidRPr="00B75A84">
        <w:rPr>
          <w:rFonts w:cs="Times New Roman"/>
        </w:rPr>
        <w:t xml:space="preserve">dospělých žen </w:t>
      </w:r>
      <w:r w:rsidR="00C61286" w:rsidRPr="00B75A84">
        <w:rPr>
          <w:rFonts w:cs="Times New Roman"/>
        </w:rPr>
        <w:t xml:space="preserve">jiných zemí </w:t>
      </w:r>
      <w:r w:rsidR="002D5E71" w:rsidRPr="00B75A84">
        <w:rPr>
          <w:rFonts w:cs="Times New Roman"/>
        </w:rPr>
        <w:t>evropské</w:t>
      </w:r>
      <w:r w:rsidR="00421073" w:rsidRPr="00B75A84">
        <w:rPr>
          <w:rFonts w:cs="Times New Roman"/>
        </w:rPr>
        <w:t>ho regionu. Stejně tak je zřejmé</w:t>
      </w:r>
      <w:r w:rsidR="002D5E71" w:rsidRPr="00B75A84">
        <w:rPr>
          <w:rFonts w:cs="Times New Roman"/>
        </w:rPr>
        <w:t xml:space="preserve">, že české ženy </w:t>
      </w:r>
      <w:r w:rsidR="00D83E84" w:rsidRPr="00B75A84">
        <w:rPr>
          <w:rFonts w:cs="Times New Roman"/>
        </w:rPr>
        <w:t xml:space="preserve">v období od roku 1975 do 2014 </w:t>
      </w:r>
      <w:r w:rsidR="002D5E71" w:rsidRPr="00B75A84">
        <w:rPr>
          <w:rFonts w:cs="Times New Roman"/>
        </w:rPr>
        <w:t>ani tak výrazně nez</w:t>
      </w:r>
      <w:r w:rsidR="006F381E" w:rsidRPr="00B75A84">
        <w:rPr>
          <w:rFonts w:cs="Times New Roman"/>
        </w:rPr>
        <w:t>eštíhlely, jako</w:t>
      </w:r>
      <w:r w:rsidR="002D5E71" w:rsidRPr="00B75A84">
        <w:rPr>
          <w:rFonts w:cs="Times New Roman"/>
        </w:rPr>
        <w:t xml:space="preserve"> </w:t>
      </w:r>
      <w:r w:rsidR="006F381E" w:rsidRPr="00B75A84">
        <w:rPr>
          <w:rFonts w:cs="Times New Roman"/>
        </w:rPr>
        <w:t>s</w:t>
      </w:r>
      <w:r w:rsidR="00C61286" w:rsidRPr="00B75A84">
        <w:rPr>
          <w:rFonts w:cs="Times New Roman"/>
        </w:rPr>
        <w:t xml:space="preserve">píše </w:t>
      </w:r>
      <w:r w:rsidR="00341DFD" w:rsidRPr="00B75A84">
        <w:rPr>
          <w:rFonts w:cs="Times New Roman"/>
        </w:rPr>
        <w:t xml:space="preserve">došlo </w:t>
      </w:r>
      <w:r w:rsidR="006F381E" w:rsidRPr="00B75A84">
        <w:rPr>
          <w:rFonts w:cs="Times New Roman"/>
        </w:rPr>
        <w:t xml:space="preserve">k navýšení </w:t>
      </w:r>
      <w:r w:rsidR="00C61286" w:rsidRPr="00B75A84">
        <w:rPr>
          <w:rFonts w:cs="Times New Roman"/>
        </w:rPr>
        <w:t xml:space="preserve">prevalence </w:t>
      </w:r>
      <w:r w:rsidR="002D5E71" w:rsidRPr="00B75A84">
        <w:rPr>
          <w:rFonts w:cs="Times New Roman"/>
        </w:rPr>
        <w:t xml:space="preserve">nadváhy a obezity u dospělých žen </w:t>
      </w:r>
      <w:r w:rsidR="00C61286" w:rsidRPr="00B75A84">
        <w:rPr>
          <w:rFonts w:cs="Times New Roman"/>
        </w:rPr>
        <w:t xml:space="preserve">jiných zemí </w:t>
      </w:r>
      <w:r w:rsidR="002D5E71" w:rsidRPr="00B75A84">
        <w:rPr>
          <w:rFonts w:cs="Times New Roman"/>
        </w:rPr>
        <w:t>evropského regionu</w:t>
      </w:r>
      <w:r w:rsidR="003D2C50" w:rsidRPr="00B75A84">
        <w:rPr>
          <w:rFonts w:cs="Times New Roman"/>
        </w:rPr>
        <w:t>.</w:t>
      </w:r>
    </w:p>
    <w:p w14:paraId="21E4A7EA" w14:textId="1A82C417" w:rsidR="00B75A84" w:rsidRPr="00B75A84" w:rsidRDefault="00771A69" w:rsidP="00B75A84">
      <w:pPr>
        <w:pStyle w:val="Bezmezer"/>
        <w:spacing w:line="360" w:lineRule="auto"/>
        <w:jc w:val="both"/>
        <w:rPr>
          <w:rFonts w:cs="Times New Roman"/>
        </w:rPr>
      </w:pPr>
      <w:r w:rsidRPr="00B75A84">
        <w:rPr>
          <w:rFonts w:cs="Times New Roman"/>
        </w:rPr>
        <w:t xml:space="preserve">      </w:t>
      </w:r>
      <w:r w:rsidR="00981A74" w:rsidRPr="00B75A84">
        <w:rPr>
          <w:rFonts w:cs="Times New Roman"/>
        </w:rPr>
        <w:t xml:space="preserve">Na </w:t>
      </w:r>
      <w:r w:rsidR="0025374E" w:rsidRPr="00893EB4">
        <w:rPr>
          <w:rFonts w:cs="Times New Roman"/>
          <w:i/>
        </w:rPr>
        <w:t>Obrázku 2</w:t>
      </w:r>
      <w:r w:rsidR="00981A74" w:rsidRPr="00893EB4">
        <w:rPr>
          <w:rFonts w:cs="Times New Roman"/>
        </w:rPr>
        <w:t xml:space="preserve"> </w:t>
      </w:r>
      <w:r w:rsidR="00981A74" w:rsidRPr="00B75A84">
        <w:rPr>
          <w:rFonts w:cs="Times New Roman"/>
        </w:rPr>
        <w:t xml:space="preserve">vidíme, že prevalence nadváhy u české populace </w:t>
      </w:r>
      <w:r w:rsidR="00CE424F">
        <w:rPr>
          <w:rFonts w:cs="Times New Roman"/>
        </w:rPr>
        <w:t xml:space="preserve">nad 18 </w:t>
      </w:r>
      <w:r w:rsidR="00981A74" w:rsidRPr="00B75A84">
        <w:rPr>
          <w:rFonts w:cs="Times New Roman"/>
        </w:rPr>
        <w:t>let</w:t>
      </w:r>
      <w:r w:rsidR="008B3704" w:rsidRPr="00B75A84">
        <w:rPr>
          <w:rFonts w:cs="Times New Roman"/>
        </w:rPr>
        <w:t xml:space="preserve"> je v</w:t>
      </w:r>
      <w:r w:rsidR="002F4BE7" w:rsidRPr="00B75A84">
        <w:rPr>
          <w:rFonts w:cs="Times New Roman"/>
        </w:rPr>
        <w:t xml:space="preserve"> období </w:t>
      </w:r>
      <w:r w:rsidR="008B3704" w:rsidRPr="00B75A84">
        <w:rPr>
          <w:rFonts w:cs="Times New Roman"/>
        </w:rPr>
        <w:t>1975</w:t>
      </w:r>
      <w:r w:rsidR="002F4BE7" w:rsidRPr="00B75A84">
        <w:rPr>
          <w:rFonts w:cs="Times New Roman"/>
        </w:rPr>
        <w:t xml:space="preserve"> - </w:t>
      </w:r>
      <w:r w:rsidR="008B3704" w:rsidRPr="00B75A84">
        <w:rPr>
          <w:rFonts w:cs="Times New Roman"/>
        </w:rPr>
        <w:t>2014</w:t>
      </w:r>
      <w:r w:rsidR="00AA2DCE" w:rsidRPr="00B75A84">
        <w:rPr>
          <w:rFonts w:cs="Times New Roman"/>
        </w:rPr>
        <w:t xml:space="preserve"> vyšší než prevalence nadváhy u populace stejného věku </w:t>
      </w:r>
      <w:r w:rsidR="0052313D" w:rsidRPr="00B75A84">
        <w:rPr>
          <w:rFonts w:cs="Times New Roman"/>
        </w:rPr>
        <w:t xml:space="preserve">jiných zemí </w:t>
      </w:r>
      <w:r w:rsidR="00AA2DCE" w:rsidRPr="00B75A84">
        <w:rPr>
          <w:rFonts w:cs="Times New Roman"/>
        </w:rPr>
        <w:t>evropského regionu</w:t>
      </w:r>
      <w:r w:rsidR="00583D2A">
        <w:rPr>
          <w:rFonts w:cs="Times New Roman"/>
        </w:rPr>
        <w:t>. Zatím se však</w:t>
      </w:r>
      <w:r w:rsidR="002F4BE7" w:rsidRPr="00B75A84">
        <w:rPr>
          <w:rFonts w:cs="Times New Roman"/>
        </w:rPr>
        <w:t xml:space="preserve"> ne</w:t>
      </w:r>
      <w:r w:rsidR="008A0E8A" w:rsidRPr="00B75A84">
        <w:rPr>
          <w:rFonts w:cs="Times New Roman"/>
        </w:rPr>
        <w:t xml:space="preserve">zdá, že </w:t>
      </w:r>
      <w:r w:rsidR="002F4BE7" w:rsidRPr="00B75A84">
        <w:rPr>
          <w:rFonts w:cs="Times New Roman"/>
        </w:rPr>
        <w:t>by se znepokojivý</w:t>
      </w:r>
      <w:r w:rsidR="008A0E8A" w:rsidRPr="00B75A84">
        <w:rPr>
          <w:rFonts w:cs="Times New Roman"/>
        </w:rPr>
        <w:t xml:space="preserve"> trend stoupající prevalence nadváhy </w:t>
      </w:r>
      <w:r w:rsidR="002F4BE7" w:rsidRPr="00B75A84">
        <w:rPr>
          <w:rFonts w:cs="Times New Roman"/>
        </w:rPr>
        <w:t>u obou sledovaných populací zastavil</w:t>
      </w:r>
      <w:r w:rsidR="008A0E8A" w:rsidRPr="00B75A84">
        <w:rPr>
          <w:rFonts w:cs="Times New Roman"/>
        </w:rPr>
        <w:t>.</w:t>
      </w:r>
    </w:p>
    <w:p w14:paraId="4DC08496" w14:textId="1423C262" w:rsidR="008B0B7D" w:rsidRPr="00B75A84" w:rsidRDefault="0025374E" w:rsidP="006149EB">
      <w:pPr>
        <w:pStyle w:val="Bezmezer"/>
        <w:spacing w:line="360" w:lineRule="auto"/>
        <w:jc w:val="center"/>
        <w:rPr>
          <w:rFonts w:cs="Times New Roman"/>
          <w:szCs w:val="24"/>
        </w:rPr>
      </w:pPr>
      <w:r>
        <w:rPr>
          <w:rFonts w:cs="Times New Roman"/>
          <w:i/>
          <w:szCs w:val="24"/>
        </w:rPr>
        <w:t>Obrázek 2</w:t>
      </w:r>
      <w:r w:rsidR="008B0B7D" w:rsidRPr="00B75A84">
        <w:rPr>
          <w:rFonts w:cs="Times New Roman"/>
          <w:szCs w:val="24"/>
        </w:rPr>
        <w:t xml:space="preserve"> </w:t>
      </w:r>
      <w:r w:rsidR="00A765BB" w:rsidRPr="00B75A84">
        <w:rPr>
          <w:rFonts w:cs="Times New Roman"/>
          <w:szCs w:val="24"/>
        </w:rPr>
        <w:t>Graf znázorňuje rozložení nadváhy u české populace starší 18-ti let v období od roku 197</w:t>
      </w:r>
      <w:r w:rsidR="00663844" w:rsidRPr="00B75A84">
        <w:rPr>
          <w:rFonts w:cs="Times New Roman"/>
          <w:szCs w:val="24"/>
        </w:rPr>
        <w:t xml:space="preserve">5 do 2014 a srovnává situaci s průměrem </w:t>
      </w:r>
      <w:r w:rsidR="00A765BB" w:rsidRPr="00B75A84">
        <w:rPr>
          <w:rFonts w:cs="Times New Roman"/>
          <w:szCs w:val="24"/>
        </w:rPr>
        <w:t>zemí Evropského regionu</w:t>
      </w:r>
    </w:p>
    <w:p w14:paraId="6DAB52AB" w14:textId="19EFC7A3" w:rsidR="001F4065" w:rsidRDefault="006149EB" w:rsidP="008B0B7D">
      <w:pPr>
        <w:spacing w:line="360" w:lineRule="auto"/>
        <w:jc w:val="center"/>
        <w:rPr>
          <w:rFonts w:cs="Times New Roman"/>
          <w:szCs w:val="24"/>
        </w:rPr>
      </w:pPr>
      <w:r>
        <w:rPr>
          <w:noProof/>
          <w:lang w:eastAsia="cs-CZ"/>
        </w:rPr>
        <w:drawing>
          <wp:inline distT="0" distB="0" distL="0" distR="0" wp14:anchorId="18C79C12" wp14:editId="350A7641">
            <wp:extent cx="3571875" cy="242887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2421" cy="2429246"/>
                    </a:xfrm>
                    <a:prstGeom prst="rect">
                      <a:avLst/>
                    </a:prstGeom>
                  </pic:spPr>
                </pic:pic>
              </a:graphicData>
            </a:graphic>
          </wp:inline>
        </w:drawing>
      </w:r>
    </w:p>
    <w:p w14:paraId="0F41B39D" w14:textId="77777777" w:rsidR="00771A69" w:rsidRPr="00B75A84" w:rsidRDefault="00771A69" w:rsidP="00771A69">
      <w:pPr>
        <w:spacing w:line="360" w:lineRule="auto"/>
        <w:jc w:val="center"/>
        <w:rPr>
          <w:rFonts w:cs="Times New Roman"/>
          <w:b w:val="0"/>
          <w:sz w:val="22"/>
        </w:rPr>
      </w:pPr>
      <w:r w:rsidRPr="00B75A84">
        <w:rPr>
          <w:rFonts w:cs="Times New Roman"/>
          <w:b w:val="0"/>
          <w:sz w:val="22"/>
        </w:rPr>
        <w:t>Zdroj: WHO, 2020</w:t>
      </w:r>
    </w:p>
    <w:p w14:paraId="1ECA7788" w14:textId="77777777" w:rsidR="00771A69" w:rsidRDefault="00771A69" w:rsidP="008B0B7D">
      <w:pPr>
        <w:spacing w:line="360" w:lineRule="auto"/>
        <w:jc w:val="center"/>
        <w:rPr>
          <w:rFonts w:cs="Times New Roman"/>
          <w:szCs w:val="24"/>
        </w:rPr>
      </w:pPr>
    </w:p>
    <w:p w14:paraId="65EB5D5E" w14:textId="174FBB28" w:rsidR="00771A69" w:rsidRPr="006D6521" w:rsidRDefault="00771A69" w:rsidP="0089180E">
      <w:pPr>
        <w:spacing w:after="0" w:line="360" w:lineRule="auto"/>
        <w:jc w:val="both"/>
        <w:rPr>
          <w:rFonts w:cs="Times New Roman"/>
          <w:b w:val="0"/>
          <w:sz w:val="24"/>
          <w:szCs w:val="24"/>
        </w:rPr>
      </w:pPr>
      <w:r w:rsidRPr="00B0379C">
        <w:rPr>
          <w:rFonts w:cs="Times New Roman"/>
          <w:b w:val="0"/>
          <w:i/>
          <w:color w:val="00B050"/>
          <w:sz w:val="24"/>
          <w:szCs w:val="24"/>
        </w:rPr>
        <w:lastRenderedPageBreak/>
        <w:t xml:space="preserve">      </w:t>
      </w:r>
      <w:r w:rsidR="0025374E" w:rsidRPr="00893EB4">
        <w:rPr>
          <w:rFonts w:cs="Times New Roman"/>
          <w:b w:val="0"/>
          <w:i/>
          <w:sz w:val="24"/>
          <w:szCs w:val="24"/>
        </w:rPr>
        <w:t>Obrázek 3</w:t>
      </w:r>
      <w:r w:rsidR="003D2C50" w:rsidRPr="00893EB4">
        <w:rPr>
          <w:rFonts w:cs="Times New Roman"/>
          <w:b w:val="0"/>
          <w:sz w:val="24"/>
          <w:szCs w:val="24"/>
        </w:rPr>
        <w:t xml:space="preserve">, </w:t>
      </w:r>
      <w:r w:rsidR="003D2C50" w:rsidRPr="00B0379C">
        <w:rPr>
          <w:rFonts w:cs="Times New Roman"/>
          <w:b w:val="0"/>
          <w:sz w:val="24"/>
          <w:szCs w:val="24"/>
        </w:rPr>
        <w:t>mj., ukazuje, že</w:t>
      </w:r>
      <w:r w:rsidR="00421073" w:rsidRPr="00B0379C">
        <w:rPr>
          <w:rFonts w:cs="Times New Roman"/>
          <w:b w:val="0"/>
          <w:sz w:val="24"/>
          <w:szCs w:val="24"/>
        </w:rPr>
        <w:t xml:space="preserve"> prevalence nadváhy u českých mužů </w:t>
      </w:r>
      <w:r w:rsidR="00095845">
        <w:rPr>
          <w:rFonts w:cs="Times New Roman"/>
          <w:b w:val="0"/>
          <w:sz w:val="24"/>
          <w:szCs w:val="24"/>
        </w:rPr>
        <w:t>nad 18</w:t>
      </w:r>
      <w:r w:rsidR="003D2C50" w:rsidRPr="00B0379C">
        <w:rPr>
          <w:rFonts w:cs="Times New Roman"/>
          <w:b w:val="0"/>
          <w:sz w:val="24"/>
          <w:szCs w:val="24"/>
        </w:rPr>
        <w:t xml:space="preserve"> let </w:t>
      </w:r>
      <w:r w:rsidR="00421073" w:rsidRPr="00B0379C">
        <w:rPr>
          <w:rFonts w:cs="Times New Roman"/>
          <w:b w:val="0"/>
          <w:sz w:val="24"/>
          <w:szCs w:val="24"/>
        </w:rPr>
        <w:t>z původních asi 48</w:t>
      </w:r>
      <w:r w:rsidR="00A9026C">
        <w:rPr>
          <w:rFonts w:cs="Times New Roman"/>
          <w:b w:val="0"/>
          <w:sz w:val="24"/>
          <w:szCs w:val="24"/>
        </w:rPr>
        <w:t xml:space="preserve"> </w:t>
      </w:r>
      <w:r w:rsidR="00421073" w:rsidRPr="00B0379C">
        <w:rPr>
          <w:rFonts w:cs="Times New Roman"/>
          <w:b w:val="0"/>
          <w:sz w:val="24"/>
          <w:szCs w:val="24"/>
        </w:rPr>
        <w:t xml:space="preserve">% v roce 1975 vzrostla </w:t>
      </w:r>
      <w:r w:rsidR="00C61286" w:rsidRPr="00B0379C">
        <w:rPr>
          <w:rFonts w:cs="Times New Roman"/>
          <w:b w:val="0"/>
          <w:sz w:val="24"/>
          <w:szCs w:val="24"/>
        </w:rPr>
        <w:t>na 70</w:t>
      </w:r>
      <w:r w:rsidR="00A9026C">
        <w:rPr>
          <w:rFonts w:cs="Times New Roman"/>
          <w:b w:val="0"/>
          <w:sz w:val="24"/>
          <w:szCs w:val="24"/>
        </w:rPr>
        <w:t xml:space="preserve"> </w:t>
      </w:r>
      <w:r w:rsidR="00C61286" w:rsidRPr="00B0379C">
        <w:rPr>
          <w:rFonts w:cs="Times New Roman"/>
          <w:b w:val="0"/>
          <w:sz w:val="24"/>
          <w:szCs w:val="24"/>
        </w:rPr>
        <w:t xml:space="preserve">% </w:t>
      </w:r>
      <w:r w:rsidR="00421073" w:rsidRPr="00B0379C">
        <w:rPr>
          <w:rFonts w:cs="Times New Roman"/>
          <w:b w:val="0"/>
          <w:sz w:val="24"/>
          <w:szCs w:val="24"/>
        </w:rPr>
        <w:t>v roce 2014</w:t>
      </w:r>
      <w:r w:rsidR="00C61286" w:rsidRPr="00B0379C">
        <w:rPr>
          <w:rFonts w:cs="Times New Roman"/>
          <w:b w:val="0"/>
          <w:sz w:val="24"/>
          <w:szCs w:val="24"/>
        </w:rPr>
        <w:t>.</w:t>
      </w:r>
      <w:r w:rsidR="00421073" w:rsidRPr="00B0379C">
        <w:rPr>
          <w:rFonts w:cs="Times New Roman"/>
          <w:b w:val="0"/>
          <w:sz w:val="24"/>
          <w:szCs w:val="24"/>
        </w:rPr>
        <w:t xml:space="preserve"> Prevalence nadváhy u mužů </w:t>
      </w:r>
      <w:r w:rsidR="003D2C50" w:rsidRPr="00B0379C">
        <w:rPr>
          <w:rFonts w:cs="Times New Roman"/>
          <w:b w:val="0"/>
          <w:sz w:val="24"/>
          <w:szCs w:val="24"/>
        </w:rPr>
        <w:t xml:space="preserve">stejného věku </w:t>
      </w:r>
      <w:r w:rsidR="00B901B5" w:rsidRPr="00B0379C">
        <w:rPr>
          <w:rFonts w:cs="Times New Roman"/>
          <w:b w:val="0"/>
          <w:sz w:val="24"/>
          <w:szCs w:val="24"/>
        </w:rPr>
        <w:t>jiných zemí evrop</w:t>
      </w:r>
      <w:r w:rsidR="00421073" w:rsidRPr="00B0379C">
        <w:rPr>
          <w:rFonts w:cs="Times New Roman"/>
          <w:b w:val="0"/>
          <w:sz w:val="24"/>
          <w:szCs w:val="24"/>
        </w:rPr>
        <w:t>ského regionu vzrostla v průběhu téhož období</w:t>
      </w:r>
      <w:r w:rsidR="00A9026C">
        <w:rPr>
          <w:rFonts w:cs="Times New Roman"/>
          <w:b w:val="0"/>
          <w:sz w:val="24"/>
          <w:szCs w:val="24"/>
        </w:rPr>
        <w:t xml:space="preserve"> z původní hodnoty</w:t>
      </w:r>
      <w:r w:rsidR="00421073" w:rsidRPr="00B0379C">
        <w:rPr>
          <w:rFonts w:cs="Times New Roman"/>
          <w:b w:val="0"/>
          <w:sz w:val="24"/>
          <w:szCs w:val="24"/>
        </w:rPr>
        <w:t xml:space="preserve"> 39</w:t>
      </w:r>
      <w:r w:rsidR="00A9026C">
        <w:rPr>
          <w:rFonts w:cs="Times New Roman"/>
          <w:b w:val="0"/>
          <w:sz w:val="24"/>
          <w:szCs w:val="24"/>
        </w:rPr>
        <w:t xml:space="preserve"> </w:t>
      </w:r>
      <w:r w:rsidR="00421073" w:rsidRPr="00B0379C">
        <w:rPr>
          <w:rFonts w:cs="Times New Roman"/>
          <w:b w:val="0"/>
          <w:sz w:val="24"/>
          <w:szCs w:val="24"/>
        </w:rPr>
        <w:t>% na 54</w:t>
      </w:r>
      <w:r w:rsidR="00A9026C">
        <w:rPr>
          <w:rFonts w:cs="Times New Roman"/>
          <w:b w:val="0"/>
          <w:sz w:val="24"/>
          <w:szCs w:val="24"/>
        </w:rPr>
        <w:t xml:space="preserve"> </w:t>
      </w:r>
      <w:r w:rsidR="00421073" w:rsidRPr="00B0379C">
        <w:rPr>
          <w:rFonts w:cs="Times New Roman"/>
          <w:b w:val="0"/>
          <w:sz w:val="24"/>
          <w:szCs w:val="24"/>
        </w:rPr>
        <w:t>%.</w:t>
      </w:r>
      <w:r w:rsidR="00C61286" w:rsidRPr="00B0379C">
        <w:rPr>
          <w:rFonts w:cs="Times New Roman"/>
          <w:b w:val="0"/>
          <w:sz w:val="24"/>
          <w:szCs w:val="24"/>
        </w:rPr>
        <w:t xml:space="preserve"> </w:t>
      </w:r>
    </w:p>
    <w:p w14:paraId="2C3A493E" w14:textId="2F1BCF0A" w:rsidR="008B0B7D" w:rsidRPr="00C76A14" w:rsidRDefault="0025374E" w:rsidP="0089180E">
      <w:pPr>
        <w:spacing w:after="0" w:line="360" w:lineRule="auto"/>
        <w:jc w:val="center"/>
        <w:rPr>
          <w:rFonts w:cs="Times New Roman"/>
          <w:b w:val="0"/>
          <w:sz w:val="24"/>
          <w:szCs w:val="24"/>
        </w:rPr>
      </w:pPr>
      <w:r>
        <w:rPr>
          <w:rFonts w:cs="Times New Roman"/>
          <w:b w:val="0"/>
          <w:i/>
          <w:sz w:val="24"/>
          <w:szCs w:val="24"/>
        </w:rPr>
        <w:t>Obrázek 3</w:t>
      </w:r>
      <w:r w:rsidR="00B26476" w:rsidRPr="00C76A14">
        <w:rPr>
          <w:rFonts w:cs="Times New Roman"/>
          <w:b w:val="0"/>
          <w:i/>
          <w:sz w:val="24"/>
          <w:szCs w:val="24"/>
        </w:rPr>
        <w:t xml:space="preserve"> </w:t>
      </w:r>
      <w:r w:rsidR="00B26476" w:rsidRPr="00C76A14">
        <w:rPr>
          <w:rFonts w:cs="Times New Roman"/>
          <w:b w:val="0"/>
          <w:sz w:val="24"/>
          <w:szCs w:val="24"/>
        </w:rPr>
        <w:t xml:space="preserve">Grafy znázorňují rozložení nadváhy u českých mužů a žen </w:t>
      </w:r>
      <w:r w:rsidR="00095845">
        <w:rPr>
          <w:rFonts w:cs="Times New Roman"/>
          <w:b w:val="0"/>
          <w:sz w:val="24"/>
          <w:szCs w:val="24"/>
        </w:rPr>
        <w:t>nad 18</w:t>
      </w:r>
      <w:r w:rsidR="00B26476" w:rsidRPr="00C76A14">
        <w:rPr>
          <w:rFonts w:cs="Times New Roman"/>
          <w:b w:val="0"/>
          <w:sz w:val="24"/>
          <w:szCs w:val="24"/>
        </w:rPr>
        <w:t xml:space="preserve"> let v období od roku 1975 do 2014 a </w:t>
      </w:r>
      <w:r w:rsidR="00DF1402" w:rsidRPr="00C76A14">
        <w:rPr>
          <w:rFonts w:cs="Times New Roman"/>
          <w:b w:val="0"/>
          <w:sz w:val="24"/>
          <w:szCs w:val="24"/>
        </w:rPr>
        <w:t>srovnávají</w:t>
      </w:r>
      <w:r w:rsidR="00B26476" w:rsidRPr="00C76A14">
        <w:rPr>
          <w:rFonts w:cs="Times New Roman"/>
          <w:b w:val="0"/>
          <w:sz w:val="24"/>
          <w:szCs w:val="24"/>
        </w:rPr>
        <w:t xml:space="preserve"> situaci se </w:t>
      </w:r>
      <w:r w:rsidR="00C76A14">
        <w:rPr>
          <w:rFonts w:cs="Times New Roman"/>
          <w:b w:val="0"/>
          <w:sz w:val="24"/>
          <w:szCs w:val="24"/>
        </w:rPr>
        <w:t>stavem</w:t>
      </w:r>
      <w:r w:rsidR="00B26476" w:rsidRPr="00C76A14">
        <w:rPr>
          <w:rFonts w:cs="Times New Roman"/>
          <w:b w:val="0"/>
          <w:sz w:val="24"/>
          <w:szCs w:val="24"/>
        </w:rPr>
        <w:t xml:space="preserve"> Evropského regionu</w:t>
      </w:r>
    </w:p>
    <w:p w14:paraId="5318A82A" w14:textId="77777777" w:rsidR="00527638" w:rsidRDefault="00B901B5" w:rsidP="00B901B5">
      <w:pPr>
        <w:spacing w:line="360" w:lineRule="auto"/>
        <w:jc w:val="center"/>
        <w:rPr>
          <w:rFonts w:cs="Times New Roman"/>
          <w:szCs w:val="24"/>
        </w:rPr>
      </w:pPr>
      <w:r>
        <w:rPr>
          <w:noProof/>
          <w:lang w:eastAsia="cs-CZ"/>
        </w:rPr>
        <w:drawing>
          <wp:inline distT="0" distB="0" distL="0" distR="0" wp14:anchorId="741E620A" wp14:editId="26595E3E">
            <wp:extent cx="4848225" cy="223837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3046" cy="2319088"/>
                    </a:xfrm>
                    <a:prstGeom prst="rect">
                      <a:avLst/>
                    </a:prstGeom>
                  </pic:spPr>
                </pic:pic>
              </a:graphicData>
            </a:graphic>
          </wp:inline>
        </w:drawing>
      </w:r>
    </w:p>
    <w:p w14:paraId="73F82886" w14:textId="77777777" w:rsidR="00C61286" w:rsidRPr="00C76A14" w:rsidRDefault="00B26476" w:rsidP="00DB63A0">
      <w:pPr>
        <w:spacing w:line="360" w:lineRule="auto"/>
        <w:jc w:val="center"/>
        <w:rPr>
          <w:rFonts w:cs="Times New Roman"/>
          <w:b w:val="0"/>
          <w:sz w:val="22"/>
        </w:rPr>
      </w:pPr>
      <w:r w:rsidRPr="00C76A14">
        <w:rPr>
          <w:rFonts w:cs="Times New Roman"/>
          <w:b w:val="0"/>
          <w:sz w:val="22"/>
        </w:rPr>
        <w:t>Zdroj: WHO, 2020</w:t>
      </w:r>
    </w:p>
    <w:p w14:paraId="123791A5" w14:textId="78E740DE" w:rsidR="00C61286" w:rsidRPr="00B0379C" w:rsidRDefault="00771A69" w:rsidP="00610142">
      <w:pPr>
        <w:spacing w:after="0" w:line="360" w:lineRule="auto"/>
        <w:jc w:val="both"/>
        <w:rPr>
          <w:rFonts w:cs="Times New Roman"/>
          <w:b w:val="0"/>
          <w:sz w:val="24"/>
          <w:szCs w:val="24"/>
        </w:rPr>
      </w:pPr>
      <w:r w:rsidRPr="00B0379C">
        <w:rPr>
          <w:rFonts w:cs="Times New Roman"/>
          <w:b w:val="0"/>
          <w:i/>
          <w:color w:val="00B050"/>
          <w:sz w:val="24"/>
          <w:szCs w:val="24"/>
        </w:rPr>
        <w:t xml:space="preserve">      </w:t>
      </w:r>
      <w:r w:rsidR="00C61286" w:rsidRPr="00893EB4">
        <w:rPr>
          <w:rFonts w:cs="Times New Roman"/>
          <w:b w:val="0"/>
          <w:i/>
          <w:sz w:val="24"/>
          <w:szCs w:val="24"/>
        </w:rPr>
        <w:t>Obr</w:t>
      </w:r>
      <w:r w:rsidR="0025374E" w:rsidRPr="00893EB4">
        <w:rPr>
          <w:rFonts w:cs="Times New Roman"/>
          <w:b w:val="0"/>
          <w:i/>
          <w:sz w:val="24"/>
          <w:szCs w:val="24"/>
        </w:rPr>
        <w:t>ázek 4</w:t>
      </w:r>
      <w:r w:rsidR="00C61286" w:rsidRPr="00893EB4">
        <w:rPr>
          <w:rFonts w:cs="Times New Roman"/>
          <w:b w:val="0"/>
          <w:i/>
          <w:sz w:val="24"/>
          <w:szCs w:val="24"/>
        </w:rPr>
        <w:t xml:space="preserve"> </w:t>
      </w:r>
      <w:r w:rsidR="009C7E1F" w:rsidRPr="00893EB4">
        <w:rPr>
          <w:rFonts w:cs="Times New Roman"/>
          <w:b w:val="0"/>
          <w:i/>
          <w:sz w:val="24"/>
          <w:szCs w:val="24"/>
        </w:rPr>
        <w:t xml:space="preserve"> </w:t>
      </w:r>
      <w:r w:rsidR="00C61286" w:rsidRPr="00B0379C">
        <w:rPr>
          <w:rFonts w:cs="Times New Roman"/>
          <w:b w:val="0"/>
          <w:sz w:val="24"/>
          <w:szCs w:val="24"/>
        </w:rPr>
        <w:t xml:space="preserve">ilustruje, mj., vývoj prevalence obezity u českých mužů </w:t>
      </w:r>
      <w:r w:rsidR="00D86972">
        <w:rPr>
          <w:rFonts w:cs="Times New Roman"/>
          <w:b w:val="0"/>
          <w:sz w:val="24"/>
          <w:szCs w:val="24"/>
        </w:rPr>
        <w:t>nad 18</w:t>
      </w:r>
      <w:r w:rsidR="00C61286" w:rsidRPr="00B0379C">
        <w:rPr>
          <w:rFonts w:cs="Times New Roman"/>
          <w:b w:val="0"/>
          <w:sz w:val="24"/>
          <w:szCs w:val="24"/>
        </w:rPr>
        <w:t xml:space="preserve"> let, kdy z původních asi 10</w:t>
      </w:r>
      <w:r w:rsidR="00B53387">
        <w:rPr>
          <w:rFonts w:cs="Times New Roman"/>
          <w:b w:val="0"/>
          <w:sz w:val="24"/>
          <w:szCs w:val="24"/>
        </w:rPr>
        <w:t xml:space="preserve"> </w:t>
      </w:r>
      <w:r w:rsidR="00C61286" w:rsidRPr="00B0379C">
        <w:rPr>
          <w:rFonts w:cs="Times New Roman"/>
          <w:b w:val="0"/>
          <w:sz w:val="24"/>
          <w:szCs w:val="24"/>
        </w:rPr>
        <w:t xml:space="preserve">% v roce 1975 </w:t>
      </w:r>
      <w:r w:rsidR="0005107A" w:rsidRPr="00B0379C">
        <w:rPr>
          <w:rFonts w:cs="Times New Roman"/>
          <w:b w:val="0"/>
          <w:sz w:val="24"/>
          <w:szCs w:val="24"/>
        </w:rPr>
        <w:t xml:space="preserve">dosáhla </w:t>
      </w:r>
      <w:r w:rsidR="00C61286" w:rsidRPr="00B0379C">
        <w:rPr>
          <w:rFonts w:cs="Times New Roman"/>
          <w:b w:val="0"/>
          <w:sz w:val="24"/>
          <w:szCs w:val="24"/>
        </w:rPr>
        <w:t>asi 28</w:t>
      </w:r>
      <w:r w:rsidR="00B53387">
        <w:rPr>
          <w:rFonts w:cs="Times New Roman"/>
          <w:b w:val="0"/>
          <w:sz w:val="24"/>
          <w:szCs w:val="24"/>
        </w:rPr>
        <w:t xml:space="preserve"> </w:t>
      </w:r>
      <w:r w:rsidR="00C61286" w:rsidRPr="00B0379C">
        <w:rPr>
          <w:rFonts w:cs="Times New Roman"/>
          <w:b w:val="0"/>
          <w:sz w:val="24"/>
          <w:szCs w:val="24"/>
        </w:rPr>
        <w:t>%</w:t>
      </w:r>
      <w:r w:rsidR="0005107A" w:rsidRPr="00B0379C">
        <w:rPr>
          <w:rFonts w:cs="Times New Roman"/>
          <w:b w:val="0"/>
          <w:sz w:val="24"/>
          <w:szCs w:val="24"/>
        </w:rPr>
        <w:t xml:space="preserve"> v roce 2014</w:t>
      </w:r>
      <w:r w:rsidR="00C61286" w:rsidRPr="00B0379C">
        <w:rPr>
          <w:rFonts w:cs="Times New Roman"/>
          <w:b w:val="0"/>
          <w:sz w:val="24"/>
          <w:szCs w:val="24"/>
        </w:rPr>
        <w:t xml:space="preserve">. Populace mužů téhož věku z ostatních zemí evropského regionu dosáhla v roce </w:t>
      </w:r>
      <w:r w:rsidR="000854C0" w:rsidRPr="00B0379C">
        <w:rPr>
          <w:rFonts w:cs="Times New Roman"/>
          <w:b w:val="0"/>
          <w:sz w:val="24"/>
          <w:szCs w:val="24"/>
        </w:rPr>
        <w:t>2014 asi jen 12</w:t>
      </w:r>
      <w:r w:rsidR="00B53387">
        <w:rPr>
          <w:rFonts w:cs="Times New Roman"/>
          <w:b w:val="0"/>
          <w:sz w:val="24"/>
          <w:szCs w:val="24"/>
        </w:rPr>
        <w:t xml:space="preserve"> </w:t>
      </w:r>
      <w:r w:rsidR="000854C0" w:rsidRPr="00B0379C">
        <w:rPr>
          <w:rFonts w:cs="Times New Roman"/>
          <w:b w:val="0"/>
          <w:sz w:val="24"/>
          <w:szCs w:val="24"/>
        </w:rPr>
        <w:t>%</w:t>
      </w:r>
      <w:r w:rsidR="0005107A" w:rsidRPr="00B0379C">
        <w:rPr>
          <w:rFonts w:cs="Times New Roman"/>
          <w:b w:val="0"/>
          <w:sz w:val="24"/>
          <w:szCs w:val="24"/>
        </w:rPr>
        <w:t>.</w:t>
      </w:r>
      <w:r w:rsidR="000854C0" w:rsidRPr="00B0379C">
        <w:rPr>
          <w:rFonts w:cs="Times New Roman"/>
          <w:b w:val="0"/>
          <w:sz w:val="24"/>
          <w:szCs w:val="24"/>
        </w:rPr>
        <w:t xml:space="preserve">  </w:t>
      </w:r>
      <w:r w:rsidR="0005107A" w:rsidRPr="00B0379C">
        <w:rPr>
          <w:rFonts w:cs="Times New Roman"/>
          <w:b w:val="0"/>
          <w:sz w:val="24"/>
          <w:szCs w:val="24"/>
        </w:rPr>
        <w:t xml:space="preserve">U obou sledovaných populací lze však z uvedeného hlediska </w:t>
      </w:r>
      <w:r w:rsidR="00AB012E" w:rsidRPr="00B0379C">
        <w:rPr>
          <w:rFonts w:cs="Times New Roman"/>
          <w:b w:val="0"/>
          <w:sz w:val="24"/>
          <w:szCs w:val="24"/>
        </w:rPr>
        <w:t xml:space="preserve">a v uvedeném období </w:t>
      </w:r>
      <w:r w:rsidR="0005107A" w:rsidRPr="00B0379C">
        <w:rPr>
          <w:rFonts w:cs="Times New Roman"/>
          <w:b w:val="0"/>
          <w:sz w:val="24"/>
          <w:szCs w:val="24"/>
        </w:rPr>
        <w:t>konstatovat s</w:t>
      </w:r>
      <w:r w:rsidR="000854C0" w:rsidRPr="00B0379C">
        <w:rPr>
          <w:rFonts w:cs="Times New Roman"/>
          <w:b w:val="0"/>
          <w:sz w:val="24"/>
          <w:szCs w:val="24"/>
        </w:rPr>
        <w:t>etrvalý</w:t>
      </w:r>
      <w:r w:rsidR="0005107A" w:rsidRPr="00B0379C">
        <w:rPr>
          <w:rFonts w:cs="Times New Roman"/>
          <w:b w:val="0"/>
          <w:sz w:val="24"/>
          <w:szCs w:val="24"/>
        </w:rPr>
        <w:t xml:space="preserve"> vzestupný </w:t>
      </w:r>
      <w:r w:rsidR="000854C0" w:rsidRPr="00B0379C">
        <w:rPr>
          <w:rFonts w:cs="Times New Roman"/>
          <w:b w:val="0"/>
          <w:sz w:val="24"/>
          <w:szCs w:val="24"/>
        </w:rPr>
        <w:t xml:space="preserve">trend. </w:t>
      </w:r>
    </w:p>
    <w:p w14:paraId="78DB2F3E" w14:textId="3A806B7E" w:rsidR="001F4065" w:rsidRPr="009F388E" w:rsidRDefault="00F656C9" w:rsidP="00610142">
      <w:pPr>
        <w:spacing w:after="0" w:line="360" w:lineRule="auto"/>
        <w:jc w:val="center"/>
        <w:rPr>
          <w:rFonts w:cs="Times New Roman"/>
          <w:b w:val="0"/>
          <w:sz w:val="24"/>
          <w:szCs w:val="24"/>
        </w:rPr>
      </w:pPr>
      <w:r>
        <w:rPr>
          <w:rFonts w:cs="Times New Roman"/>
          <w:b w:val="0"/>
          <w:i/>
          <w:sz w:val="24"/>
          <w:szCs w:val="24"/>
        </w:rPr>
        <w:t>Obrázek 4</w:t>
      </w:r>
      <w:r w:rsidR="00DF1402" w:rsidRPr="009F388E">
        <w:rPr>
          <w:rFonts w:cs="Times New Roman"/>
          <w:b w:val="0"/>
          <w:i/>
          <w:sz w:val="24"/>
          <w:szCs w:val="24"/>
        </w:rPr>
        <w:t xml:space="preserve"> </w:t>
      </w:r>
      <w:r w:rsidR="00DF1402" w:rsidRPr="009F388E">
        <w:rPr>
          <w:rFonts w:cs="Times New Roman"/>
          <w:b w:val="0"/>
          <w:sz w:val="24"/>
          <w:szCs w:val="24"/>
        </w:rPr>
        <w:t xml:space="preserve">Grafy znázorňují rozložení obezity u českých mužů a žen </w:t>
      </w:r>
      <w:r w:rsidR="00D86972">
        <w:rPr>
          <w:rFonts w:cs="Times New Roman"/>
          <w:b w:val="0"/>
          <w:sz w:val="24"/>
          <w:szCs w:val="24"/>
        </w:rPr>
        <w:t>nad 18</w:t>
      </w:r>
      <w:r w:rsidR="00DF1402" w:rsidRPr="009F388E">
        <w:rPr>
          <w:rFonts w:cs="Times New Roman"/>
          <w:b w:val="0"/>
          <w:sz w:val="24"/>
          <w:szCs w:val="24"/>
        </w:rPr>
        <w:t xml:space="preserve"> let v období od roku 1975 do 2014 a srovnávají situaci se stavem zemí Evropského regionu</w:t>
      </w:r>
    </w:p>
    <w:p w14:paraId="0BB06898" w14:textId="77777777" w:rsidR="00527638" w:rsidRDefault="00527638" w:rsidP="00527638">
      <w:pPr>
        <w:spacing w:line="360" w:lineRule="auto"/>
        <w:jc w:val="center"/>
        <w:rPr>
          <w:rFonts w:cs="Times New Roman"/>
          <w:szCs w:val="24"/>
        </w:rPr>
      </w:pPr>
      <w:r>
        <w:rPr>
          <w:noProof/>
          <w:lang w:eastAsia="cs-CZ"/>
        </w:rPr>
        <w:drawing>
          <wp:inline distT="0" distB="0" distL="0" distR="0" wp14:anchorId="4BF375C5" wp14:editId="1A217F28">
            <wp:extent cx="4514850" cy="23241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3401" cy="2390274"/>
                    </a:xfrm>
                    <a:prstGeom prst="rect">
                      <a:avLst/>
                    </a:prstGeom>
                  </pic:spPr>
                </pic:pic>
              </a:graphicData>
            </a:graphic>
          </wp:inline>
        </w:drawing>
      </w:r>
    </w:p>
    <w:p w14:paraId="06AEF906" w14:textId="640D8E4F" w:rsidR="00641628" w:rsidRPr="00C2519D" w:rsidRDefault="00DF1402" w:rsidP="00C2519D">
      <w:pPr>
        <w:spacing w:line="360" w:lineRule="auto"/>
        <w:jc w:val="center"/>
        <w:rPr>
          <w:rFonts w:cs="Times New Roman"/>
          <w:b w:val="0"/>
          <w:sz w:val="22"/>
        </w:rPr>
      </w:pPr>
      <w:r w:rsidRPr="009F388E">
        <w:rPr>
          <w:rFonts w:cs="Times New Roman"/>
          <w:b w:val="0"/>
          <w:sz w:val="22"/>
        </w:rPr>
        <w:t>Zdroj: WHO, 2020</w:t>
      </w:r>
    </w:p>
    <w:p w14:paraId="3E28700F" w14:textId="245E45F1" w:rsidR="001F4065" w:rsidRPr="00750753" w:rsidRDefault="00770BFB" w:rsidP="00750753">
      <w:pPr>
        <w:pStyle w:val="Nadpis2"/>
      </w:pPr>
      <w:bookmarkStart w:id="5" w:name="_Toc50989039"/>
      <w:r>
        <w:lastRenderedPageBreak/>
        <w:t>1.2</w:t>
      </w:r>
      <w:r w:rsidR="00111696" w:rsidRPr="00750753">
        <w:t xml:space="preserve"> </w:t>
      </w:r>
      <w:r w:rsidR="003839BE" w:rsidRPr="00750753">
        <w:t xml:space="preserve">Vymezení dětské nadváhy a obezity </w:t>
      </w:r>
      <w:r w:rsidR="00BD3A69" w:rsidRPr="00750753">
        <w:t>v naší zemi i ve světě</w:t>
      </w:r>
      <w:bookmarkEnd w:id="5"/>
    </w:p>
    <w:p w14:paraId="305FCDA3" w14:textId="77777777" w:rsidR="00F476C3" w:rsidRPr="0098355B" w:rsidRDefault="00F476C3" w:rsidP="0098355B">
      <w:pPr>
        <w:pStyle w:val="Bezmezer"/>
        <w:spacing w:line="360" w:lineRule="auto"/>
        <w:jc w:val="both"/>
        <w:rPr>
          <w:rFonts w:cs="Times New Roman"/>
          <w:szCs w:val="24"/>
        </w:rPr>
      </w:pPr>
    </w:p>
    <w:p w14:paraId="6660A60D" w14:textId="7FD0CD25" w:rsidR="00C12247" w:rsidRPr="00643DD8" w:rsidRDefault="001025A9" w:rsidP="001F31D3">
      <w:pPr>
        <w:pStyle w:val="Bezmezer"/>
        <w:spacing w:line="360" w:lineRule="auto"/>
        <w:jc w:val="both"/>
        <w:rPr>
          <w:rFonts w:cs="Times New Roman"/>
          <w:szCs w:val="24"/>
        </w:rPr>
      </w:pPr>
      <w:r>
        <w:rPr>
          <w:rFonts w:cs="Times New Roman"/>
          <w:szCs w:val="24"/>
        </w:rPr>
        <w:t xml:space="preserve">      </w:t>
      </w:r>
      <w:r w:rsidR="00C12247">
        <w:rPr>
          <w:rFonts w:cs="Times New Roman"/>
          <w:szCs w:val="24"/>
        </w:rPr>
        <w:t>V</w:t>
      </w:r>
      <w:r>
        <w:rPr>
          <w:rFonts w:cs="Times New Roman"/>
          <w:szCs w:val="24"/>
        </w:rPr>
        <w:t> </w:t>
      </w:r>
      <w:r w:rsidR="00C12247">
        <w:rPr>
          <w:rFonts w:cs="Times New Roman"/>
          <w:szCs w:val="24"/>
        </w:rPr>
        <w:t>dětské populaci</w:t>
      </w:r>
      <w:r>
        <w:rPr>
          <w:rFonts w:cs="Times New Roman"/>
          <w:szCs w:val="24"/>
        </w:rPr>
        <w:t xml:space="preserve"> </w:t>
      </w:r>
      <w:r w:rsidR="00DE2ABA">
        <w:rPr>
          <w:rFonts w:cs="Times New Roman"/>
          <w:szCs w:val="24"/>
        </w:rPr>
        <w:t xml:space="preserve">nacházíme většinou </w:t>
      </w:r>
      <w:r w:rsidR="001E2103" w:rsidRPr="00692746">
        <w:rPr>
          <w:rFonts w:cs="Times New Roman"/>
          <w:szCs w:val="24"/>
        </w:rPr>
        <w:t>běžnou obezitu</w:t>
      </w:r>
      <w:r w:rsidR="001835B8">
        <w:rPr>
          <w:rFonts w:cs="Times New Roman"/>
          <w:szCs w:val="24"/>
        </w:rPr>
        <w:t>, k jejímuž rozvoji př</w:t>
      </w:r>
      <w:r w:rsidR="00C70E47">
        <w:rPr>
          <w:rFonts w:cs="Times New Roman"/>
          <w:szCs w:val="24"/>
        </w:rPr>
        <w:t xml:space="preserve">ispívá genetické zázemí jedince </w:t>
      </w:r>
      <w:r w:rsidR="00770BFB">
        <w:rPr>
          <w:rFonts w:cs="Times New Roman"/>
          <w:szCs w:val="24"/>
        </w:rPr>
        <w:t>v rozmezí  </w:t>
      </w:r>
      <w:r w:rsidR="001835B8">
        <w:rPr>
          <w:rFonts w:cs="Times New Roman"/>
          <w:szCs w:val="24"/>
        </w:rPr>
        <w:t>40-60</w:t>
      </w:r>
      <w:r w:rsidR="00A45037">
        <w:rPr>
          <w:rFonts w:cs="Times New Roman"/>
          <w:szCs w:val="24"/>
        </w:rPr>
        <w:t xml:space="preserve"> </w:t>
      </w:r>
      <w:r w:rsidR="001835B8">
        <w:rPr>
          <w:rFonts w:cs="Times New Roman"/>
          <w:szCs w:val="24"/>
        </w:rPr>
        <w:t>%.</w:t>
      </w:r>
      <w:r w:rsidR="001F31D3">
        <w:rPr>
          <w:rFonts w:cs="Times New Roman"/>
          <w:szCs w:val="24"/>
        </w:rPr>
        <w:t xml:space="preserve"> </w:t>
      </w:r>
      <w:r w:rsidR="001E2103" w:rsidRPr="00692746">
        <w:rPr>
          <w:rFonts w:cs="Times New Roman"/>
          <w:szCs w:val="24"/>
        </w:rPr>
        <w:t>Zbyl</w:t>
      </w:r>
      <w:r w:rsidR="00692746" w:rsidRPr="00692746">
        <w:rPr>
          <w:rFonts w:cs="Times New Roman"/>
          <w:szCs w:val="24"/>
        </w:rPr>
        <w:t xml:space="preserve">é případy </w:t>
      </w:r>
      <w:r w:rsidR="001F31D3">
        <w:rPr>
          <w:rFonts w:cs="Times New Roman"/>
          <w:szCs w:val="24"/>
        </w:rPr>
        <w:t xml:space="preserve">dětské obezity </w:t>
      </w:r>
      <w:r w:rsidR="00692746" w:rsidRPr="00692746">
        <w:rPr>
          <w:rFonts w:cs="Times New Roman"/>
          <w:szCs w:val="24"/>
        </w:rPr>
        <w:t>jsou podmíněny</w:t>
      </w:r>
      <w:r w:rsidR="001E2103" w:rsidRPr="00692746">
        <w:rPr>
          <w:rFonts w:cs="Times New Roman"/>
          <w:szCs w:val="24"/>
        </w:rPr>
        <w:t xml:space="preserve"> obezitou na podkladě jiných závažných onemocnění (např. </w:t>
      </w:r>
      <w:r w:rsidR="001835B8">
        <w:rPr>
          <w:rFonts w:cs="Times New Roman"/>
          <w:szCs w:val="24"/>
        </w:rPr>
        <w:t>v d</w:t>
      </w:r>
      <w:r w:rsidR="00692746" w:rsidRPr="00692746">
        <w:rPr>
          <w:rFonts w:cs="Times New Roman"/>
          <w:szCs w:val="24"/>
        </w:rPr>
        <w:t>ůsledku</w:t>
      </w:r>
      <w:r w:rsidR="001E2103" w:rsidRPr="00692746">
        <w:rPr>
          <w:rFonts w:cs="Times New Roman"/>
          <w:szCs w:val="24"/>
        </w:rPr>
        <w:t xml:space="preserve"> genové mutace, mendelovské dědičn</w:t>
      </w:r>
      <w:r w:rsidR="00E122F2">
        <w:rPr>
          <w:rFonts w:cs="Times New Roman"/>
          <w:szCs w:val="24"/>
        </w:rPr>
        <w:t xml:space="preserve">osti, sekundárního onemocnění, </w:t>
      </w:r>
      <w:r w:rsidR="001E2103" w:rsidRPr="00692746">
        <w:rPr>
          <w:rFonts w:cs="Times New Roman"/>
          <w:szCs w:val="24"/>
        </w:rPr>
        <w:t>vnější</w:t>
      </w:r>
      <w:r w:rsidR="00E122F2">
        <w:rPr>
          <w:rFonts w:cs="Times New Roman"/>
          <w:szCs w:val="24"/>
        </w:rPr>
        <w:t>ch příčin</w:t>
      </w:r>
      <w:r w:rsidR="001E2103" w:rsidRPr="00692746">
        <w:rPr>
          <w:rFonts w:cs="Times New Roman"/>
          <w:szCs w:val="24"/>
        </w:rPr>
        <w:t xml:space="preserve"> aj</w:t>
      </w:r>
      <w:r w:rsidR="001E2103" w:rsidRPr="00643DD8">
        <w:rPr>
          <w:rFonts w:cs="Times New Roman"/>
          <w:szCs w:val="24"/>
        </w:rPr>
        <w:t>.)</w:t>
      </w:r>
      <w:r w:rsidR="009D7BFE" w:rsidRPr="00643DD8">
        <w:rPr>
          <w:rFonts w:cs="Times New Roman"/>
          <w:szCs w:val="24"/>
        </w:rPr>
        <w:t xml:space="preserve">, </w:t>
      </w:r>
      <w:r w:rsidR="00265361" w:rsidRPr="00643DD8">
        <w:rPr>
          <w:rFonts w:cs="Times New Roman"/>
          <w:szCs w:val="24"/>
        </w:rPr>
        <w:t>(Marinov</w:t>
      </w:r>
      <w:r w:rsidR="009D7BFE" w:rsidRPr="00643DD8">
        <w:rPr>
          <w:rFonts w:cs="Times New Roman"/>
          <w:szCs w:val="24"/>
        </w:rPr>
        <w:t xml:space="preserve"> </w:t>
      </w:r>
      <w:r w:rsidR="00736AE8" w:rsidRPr="00643DD8">
        <w:rPr>
          <w:rFonts w:cs="Times New Roman"/>
          <w:szCs w:val="24"/>
        </w:rPr>
        <w:t xml:space="preserve">&amp; </w:t>
      </w:r>
      <w:r w:rsidR="009D7BFE" w:rsidRPr="00643DD8">
        <w:rPr>
          <w:rFonts w:cs="Times New Roman"/>
          <w:szCs w:val="24"/>
        </w:rPr>
        <w:t>Zemkov</w:t>
      </w:r>
      <w:r w:rsidR="00E122F2" w:rsidRPr="00643DD8">
        <w:rPr>
          <w:rFonts w:cs="Times New Roman"/>
          <w:szCs w:val="24"/>
        </w:rPr>
        <w:t>á,</w:t>
      </w:r>
      <w:r w:rsidRPr="00643DD8">
        <w:rPr>
          <w:rFonts w:cs="Times New Roman"/>
          <w:szCs w:val="24"/>
        </w:rPr>
        <w:t xml:space="preserve"> </w:t>
      </w:r>
      <w:r w:rsidR="00E122F2" w:rsidRPr="00643DD8">
        <w:rPr>
          <w:szCs w:val="24"/>
        </w:rPr>
        <w:t xml:space="preserve">in Marinov, &amp; Pastucha et al. </w:t>
      </w:r>
      <w:r w:rsidRPr="00643DD8">
        <w:rPr>
          <w:rFonts w:cs="Times New Roman"/>
          <w:szCs w:val="24"/>
        </w:rPr>
        <w:t>2012</w:t>
      </w:r>
      <w:r w:rsidR="00485531" w:rsidRPr="00643DD8">
        <w:rPr>
          <w:rFonts w:cs="Times New Roman"/>
          <w:szCs w:val="24"/>
        </w:rPr>
        <w:t xml:space="preserve">, </w:t>
      </w:r>
      <w:r w:rsidR="00AB5AD8" w:rsidRPr="00643DD8">
        <w:rPr>
          <w:rFonts w:cs="Times New Roman"/>
          <w:szCs w:val="24"/>
        </w:rPr>
        <w:t>13-58</w:t>
      </w:r>
      <w:r w:rsidR="009D7BFE" w:rsidRPr="00643DD8">
        <w:rPr>
          <w:rFonts w:cs="Times New Roman"/>
          <w:szCs w:val="24"/>
        </w:rPr>
        <w:t>)</w:t>
      </w:r>
      <w:r w:rsidR="001E2103" w:rsidRPr="00643DD8">
        <w:rPr>
          <w:rFonts w:cs="Times New Roman"/>
          <w:szCs w:val="24"/>
        </w:rPr>
        <w:t xml:space="preserve">. </w:t>
      </w:r>
    </w:p>
    <w:p w14:paraId="24CF37A3" w14:textId="0D7D4F20" w:rsidR="001E2103" w:rsidRPr="00692746" w:rsidRDefault="00C87655" w:rsidP="001F31D3">
      <w:pPr>
        <w:pStyle w:val="Bezmezer"/>
        <w:spacing w:line="360" w:lineRule="auto"/>
        <w:jc w:val="both"/>
        <w:rPr>
          <w:rFonts w:cs="Times New Roman"/>
          <w:szCs w:val="24"/>
        </w:rPr>
      </w:pPr>
      <w:r w:rsidRPr="00643DD8">
        <w:rPr>
          <w:rFonts w:cs="Times New Roman"/>
          <w:szCs w:val="24"/>
        </w:rPr>
        <w:t xml:space="preserve">      </w:t>
      </w:r>
      <w:r w:rsidR="00692746" w:rsidRPr="00643DD8">
        <w:rPr>
          <w:rFonts w:cs="Times New Roman"/>
          <w:szCs w:val="24"/>
        </w:rPr>
        <w:t xml:space="preserve">V této disertační práci </w:t>
      </w:r>
      <w:r w:rsidR="00C12247" w:rsidRPr="00643DD8">
        <w:rPr>
          <w:rFonts w:cs="Times New Roman"/>
          <w:szCs w:val="24"/>
        </w:rPr>
        <w:t xml:space="preserve">se </w:t>
      </w:r>
      <w:r w:rsidR="00413167">
        <w:rPr>
          <w:rFonts w:cs="Times New Roman"/>
          <w:szCs w:val="24"/>
        </w:rPr>
        <w:t>budeme</w:t>
      </w:r>
      <w:r w:rsidRPr="00643DD8">
        <w:rPr>
          <w:rFonts w:cs="Times New Roman"/>
          <w:szCs w:val="24"/>
        </w:rPr>
        <w:t xml:space="preserve"> zabývat </w:t>
      </w:r>
      <w:r w:rsidR="00413167">
        <w:rPr>
          <w:rFonts w:cs="Times New Roman"/>
          <w:szCs w:val="24"/>
        </w:rPr>
        <w:t>nadváhou/</w:t>
      </w:r>
      <w:r w:rsidR="00C12247" w:rsidRPr="00643DD8">
        <w:rPr>
          <w:rFonts w:cs="Times New Roman"/>
          <w:szCs w:val="24"/>
        </w:rPr>
        <w:t>obezitou</w:t>
      </w:r>
      <w:r w:rsidRPr="00643DD8">
        <w:rPr>
          <w:rFonts w:cs="Times New Roman"/>
          <w:szCs w:val="24"/>
        </w:rPr>
        <w:t xml:space="preserve">, </w:t>
      </w:r>
      <w:r w:rsidR="00413167">
        <w:rPr>
          <w:rFonts w:cs="Times New Roman"/>
          <w:szCs w:val="24"/>
        </w:rPr>
        <w:t xml:space="preserve">kterou jsme </w:t>
      </w:r>
      <w:r w:rsidR="00034B00">
        <w:rPr>
          <w:rFonts w:cs="Times New Roman"/>
          <w:szCs w:val="24"/>
        </w:rPr>
        <w:t xml:space="preserve">na základě </w:t>
      </w:r>
      <w:r w:rsidR="00EB05FC">
        <w:rPr>
          <w:rFonts w:cs="Times New Roman"/>
          <w:szCs w:val="24"/>
        </w:rPr>
        <w:t xml:space="preserve"> měření </w:t>
      </w:r>
      <w:r w:rsidR="00034B00">
        <w:rPr>
          <w:rFonts w:cs="Times New Roman"/>
          <w:szCs w:val="24"/>
        </w:rPr>
        <w:t xml:space="preserve">tělesných charakteristik </w:t>
      </w:r>
      <w:r w:rsidR="00413167">
        <w:rPr>
          <w:rFonts w:cs="Times New Roman"/>
          <w:szCs w:val="24"/>
        </w:rPr>
        <w:t xml:space="preserve">zjistili </w:t>
      </w:r>
      <w:r w:rsidR="00EB05FC">
        <w:rPr>
          <w:rFonts w:cs="Times New Roman"/>
          <w:szCs w:val="24"/>
        </w:rPr>
        <w:t xml:space="preserve">u dětí </w:t>
      </w:r>
      <w:r w:rsidR="00413167">
        <w:rPr>
          <w:rFonts w:cs="Times New Roman"/>
          <w:szCs w:val="24"/>
        </w:rPr>
        <w:t xml:space="preserve">běžných základních škol. Lze předpokládat, že jde o nadváhu/obezitu, </w:t>
      </w:r>
      <w:r w:rsidR="00692746" w:rsidRPr="00643DD8">
        <w:rPr>
          <w:rFonts w:cs="Times New Roman"/>
          <w:szCs w:val="24"/>
        </w:rPr>
        <w:t>která vzniká</w:t>
      </w:r>
      <w:r w:rsidR="001E2103" w:rsidRPr="00643DD8">
        <w:rPr>
          <w:rFonts w:cs="Times New Roman"/>
          <w:szCs w:val="24"/>
        </w:rPr>
        <w:t xml:space="preserve"> na polygenním podkladě jako „</w:t>
      </w:r>
      <w:r w:rsidR="001E2103" w:rsidRPr="00643DD8">
        <w:rPr>
          <w:rFonts w:cs="Times New Roman"/>
          <w:i/>
          <w:szCs w:val="24"/>
        </w:rPr>
        <w:t>typické civilizační onemocnění rozvinutých světových ekonomik</w:t>
      </w:r>
      <w:r w:rsidR="00265361" w:rsidRPr="00643DD8">
        <w:rPr>
          <w:rFonts w:cs="Times New Roman"/>
          <w:szCs w:val="24"/>
        </w:rPr>
        <w:t>“ (Marinov</w:t>
      </w:r>
      <w:r w:rsidR="001E2103" w:rsidRPr="00643DD8">
        <w:rPr>
          <w:rFonts w:cs="Times New Roman"/>
          <w:szCs w:val="24"/>
        </w:rPr>
        <w:t xml:space="preserve"> </w:t>
      </w:r>
      <w:r w:rsidR="00736AE8" w:rsidRPr="00643DD8">
        <w:rPr>
          <w:rFonts w:cs="Times New Roman"/>
          <w:szCs w:val="24"/>
        </w:rPr>
        <w:t xml:space="preserve">&amp; </w:t>
      </w:r>
      <w:r w:rsidR="001E2103" w:rsidRPr="00643DD8">
        <w:rPr>
          <w:rFonts w:cs="Times New Roman"/>
          <w:szCs w:val="24"/>
        </w:rPr>
        <w:t>Zemkov</w:t>
      </w:r>
      <w:r w:rsidR="00485531" w:rsidRPr="00643DD8">
        <w:rPr>
          <w:rFonts w:cs="Times New Roman"/>
          <w:szCs w:val="24"/>
        </w:rPr>
        <w:t xml:space="preserve">á, in </w:t>
      </w:r>
      <w:r w:rsidR="00643DD8" w:rsidRPr="00643DD8">
        <w:rPr>
          <w:szCs w:val="24"/>
        </w:rPr>
        <w:t xml:space="preserve">Marinov, &amp; Pastucha et al. </w:t>
      </w:r>
      <w:r w:rsidR="00643DD8" w:rsidRPr="00643DD8">
        <w:rPr>
          <w:rFonts w:cs="Times New Roman"/>
          <w:szCs w:val="24"/>
        </w:rPr>
        <w:t>2012, 14</w:t>
      </w:r>
      <w:r w:rsidR="001E2103" w:rsidRPr="00643DD8">
        <w:rPr>
          <w:rFonts w:cs="Times New Roman"/>
          <w:szCs w:val="24"/>
        </w:rPr>
        <w:t>).</w:t>
      </w:r>
      <w:r w:rsidR="001F31D3" w:rsidRPr="00643DD8">
        <w:rPr>
          <w:rFonts w:cs="Times New Roman"/>
          <w:szCs w:val="24"/>
        </w:rPr>
        <w:t xml:space="preserve"> </w:t>
      </w:r>
    </w:p>
    <w:p w14:paraId="3C9625CE" w14:textId="7EC51620" w:rsidR="00AE1BC2" w:rsidRDefault="00620715" w:rsidP="00FC0E75">
      <w:pPr>
        <w:pStyle w:val="Bezmezer"/>
        <w:spacing w:line="360" w:lineRule="auto"/>
        <w:jc w:val="both"/>
        <w:rPr>
          <w:rFonts w:cs="Times New Roman"/>
          <w:szCs w:val="24"/>
        </w:rPr>
      </w:pPr>
      <w:r>
        <w:rPr>
          <w:rFonts w:cs="Times New Roman"/>
          <w:szCs w:val="24"/>
        </w:rPr>
        <w:t xml:space="preserve">      </w:t>
      </w:r>
      <w:r w:rsidR="00F476C3" w:rsidRPr="0098355B">
        <w:rPr>
          <w:rFonts w:cs="Times New Roman"/>
          <w:szCs w:val="24"/>
        </w:rPr>
        <w:t xml:space="preserve">Měření nadváhy a obezity </w:t>
      </w:r>
      <w:r w:rsidR="00981AA6">
        <w:rPr>
          <w:rFonts w:cs="Times New Roman"/>
          <w:szCs w:val="24"/>
        </w:rPr>
        <w:t xml:space="preserve">je </w:t>
      </w:r>
      <w:r w:rsidR="00F476C3" w:rsidRPr="0098355B">
        <w:rPr>
          <w:rFonts w:cs="Times New Roman"/>
          <w:szCs w:val="24"/>
        </w:rPr>
        <w:t>u dětí a dospívajících složitější</w:t>
      </w:r>
      <w:r w:rsidR="00FC0E75">
        <w:rPr>
          <w:rFonts w:cs="Times New Roman"/>
          <w:szCs w:val="24"/>
        </w:rPr>
        <w:t xml:space="preserve"> než u dospělých</w:t>
      </w:r>
      <w:r w:rsidR="007A7D5C">
        <w:rPr>
          <w:rFonts w:cs="Times New Roman"/>
          <w:szCs w:val="24"/>
        </w:rPr>
        <w:t>, protože u nedospělé</w:t>
      </w:r>
      <w:r w:rsidR="00722D1E">
        <w:rPr>
          <w:rFonts w:cs="Times New Roman"/>
          <w:szCs w:val="24"/>
        </w:rPr>
        <w:t xml:space="preserve"> </w:t>
      </w:r>
      <w:r w:rsidR="00F476C3" w:rsidRPr="0098355B">
        <w:rPr>
          <w:rFonts w:cs="Times New Roman"/>
          <w:szCs w:val="24"/>
        </w:rPr>
        <w:t>populace se BMI mění v průběhu růstu, pohlavního vyzrávání a celkového tělesného vývoje</w:t>
      </w:r>
      <w:r w:rsidR="00D61190" w:rsidRPr="0098355B">
        <w:rPr>
          <w:rFonts w:cs="Times New Roman"/>
          <w:szCs w:val="24"/>
        </w:rPr>
        <w:t xml:space="preserve"> (Aldhoon-Hainerová, 2009; </w:t>
      </w:r>
      <w:r w:rsidR="000A2C4F" w:rsidRPr="0098355B">
        <w:rPr>
          <w:rFonts w:cs="Times New Roman"/>
          <w:szCs w:val="24"/>
        </w:rPr>
        <w:t xml:space="preserve">Lébl, 2013; </w:t>
      </w:r>
      <w:r w:rsidR="002C69C0" w:rsidRPr="00643DD8">
        <w:rPr>
          <w:szCs w:val="24"/>
        </w:rPr>
        <w:t>Marinov, &amp; Pastucha et al.</w:t>
      </w:r>
      <w:r w:rsidR="002C69C0">
        <w:rPr>
          <w:szCs w:val="24"/>
        </w:rPr>
        <w:t>,</w:t>
      </w:r>
      <w:r w:rsidR="00D9375B" w:rsidRPr="0098355B">
        <w:rPr>
          <w:rFonts w:cs="Times New Roman"/>
          <w:szCs w:val="24"/>
        </w:rPr>
        <w:t xml:space="preserve"> 2012; </w:t>
      </w:r>
      <w:r w:rsidR="007F1878" w:rsidRPr="0098355B">
        <w:rPr>
          <w:rFonts w:cs="Times New Roman"/>
          <w:szCs w:val="24"/>
        </w:rPr>
        <w:t xml:space="preserve">Papadimitriou, Gousi, Giannouli, </w:t>
      </w:r>
      <w:r w:rsidR="00736AE8" w:rsidRPr="0098355B">
        <w:rPr>
          <w:rFonts w:cs="Times New Roman"/>
          <w:szCs w:val="24"/>
        </w:rPr>
        <w:t>&amp;</w:t>
      </w:r>
      <w:r w:rsidR="00736AE8">
        <w:rPr>
          <w:rFonts w:cs="Times New Roman"/>
          <w:szCs w:val="24"/>
        </w:rPr>
        <w:t xml:space="preserve"> Nicolaidou, </w:t>
      </w:r>
      <w:r w:rsidR="007F1878" w:rsidRPr="0098355B">
        <w:rPr>
          <w:rFonts w:cs="Times New Roman"/>
          <w:szCs w:val="24"/>
        </w:rPr>
        <w:t xml:space="preserve">2006; </w:t>
      </w:r>
      <w:r w:rsidR="000A2C4F" w:rsidRPr="0098355B">
        <w:rPr>
          <w:rFonts w:cs="Times New Roman"/>
          <w:szCs w:val="24"/>
        </w:rPr>
        <w:t xml:space="preserve">Reilly, 2010; </w:t>
      </w:r>
      <w:r w:rsidR="00D61190" w:rsidRPr="0098355B">
        <w:rPr>
          <w:rFonts w:cs="Times New Roman"/>
          <w:szCs w:val="24"/>
        </w:rPr>
        <w:t>WHO, 2014</w:t>
      </w:r>
      <w:r w:rsidR="00D57D0A" w:rsidRPr="0098355B">
        <w:rPr>
          <w:rFonts w:cs="Times New Roman"/>
          <w:szCs w:val="24"/>
        </w:rPr>
        <w:t>).</w:t>
      </w:r>
      <w:r w:rsidR="00F476C3" w:rsidRPr="0098355B">
        <w:rPr>
          <w:rFonts w:cs="Times New Roman"/>
          <w:szCs w:val="24"/>
          <w:vertAlign w:val="superscript"/>
        </w:rPr>
        <w:t xml:space="preserve"> </w:t>
      </w:r>
      <w:r w:rsidR="00F476C3" w:rsidRPr="0098355B">
        <w:rPr>
          <w:rFonts w:cs="Times New Roman"/>
          <w:szCs w:val="24"/>
        </w:rPr>
        <w:t xml:space="preserve"> </w:t>
      </w:r>
    </w:p>
    <w:p w14:paraId="7F52CF15" w14:textId="2D04FAB9" w:rsidR="00AE1BC2" w:rsidRPr="00691AA6" w:rsidRDefault="008044EE" w:rsidP="00AE1BC2">
      <w:pPr>
        <w:pStyle w:val="Bezmezer"/>
        <w:spacing w:line="360" w:lineRule="auto"/>
        <w:jc w:val="both"/>
        <w:rPr>
          <w:rFonts w:cs="Times New Roman"/>
          <w:szCs w:val="24"/>
        </w:rPr>
      </w:pPr>
      <w:r>
        <w:rPr>
          <w:rFonts w:cs="Times New Roman"/>
          <w:szCs w:val="24"/>
        </w:rPr>
        <w:t xml:space="preserve">      </w:t>
      </w:r>
      <w:r w:rsidR="00E93449">
        <w:rPr>
          <w:rFonts w:cs="Times New Roman"/>
          <w:szCs w:val="24"/>
        </w:rPr>
        <w:t xml:space="preserve">Pro </w:t>
      </w:r>
      <w:r w:rsidR="006B592B">
        <w:rPr>
          <w:rFonts w:cs="Times New Roman"/>
          <w:szCs w:val="24"/>
        </w:rPr>
        <w:t>posouzení toho, zda vývoj tělesných charakteristik dítěte odpovídá jeho věku a zda jsou tyto parametry proporční, se rozměry tělesných charakteristik vztahují k referenčním údajům v podobě růstových (percentilových) grafů (</w:t>
      </w:r>
      <w:r w:rsidR="0045114E">
        <w:rPr>
          <w:rFonts w:cs="Times New Roman"/>
          <w:szCs w:val="24"/>
        </w:rPr>
        <w:t>Vignerová</w:t>
      </w:r>
      <w:r w:rsidR="00CA5075">
        <w:rPr>
          <w:rFonts w:cs="Times New Roman"/>
          <w:szCs w:val="24"/>
        </w:rPr>
        <w:t xml:space="preserve"> </w:t>
      </w:r>
      <w:r w:rsidR="00736AE8" w:rsidRPr="0098355B">
        <w:rPr>
          <w:rFonts w:cs="Times New Roman"/>
          <w:szCs w:val="24"/>
        </w:rPr>
        <w:t>&amp;</w:t>
      </w:r>
      <w:r w:rsidR="00736AE8">
        <w:rPr>
          <w:rFonts w:cs="Times New Roman"/>
          <w:szCs w:val="24"/>
        </w:rPr>
        <w:t xml:space="preserve"> </w:t>
      </w:r>
      <w:r w:rsidR="0045114E">
        <w:rPr>
          <w:rFonts w:cs="Times New Roman"/>
          <w:szCs w:val="24"/>
        </w:rPr>
        <w:t>Bláha, in Pařízková</w:t>
      </w:r>
      <w:r w:rsidR="00BE08BA">
        <w:rPr>
          <w:rFonts w:cs="Times New Roman"/>
          <w:szCs w:val="24"/>
        </w:rPr>
        <w:t>,</w:t>
      </w:r>
      <w:r w:rsidR="00CA5075">
        <w:rPr>
          <w:rFonts w:cs="Times New Roman"/>
          <w:szCs w:val="24"/>
        </w:rPr>
        <w:t xml:space="preserve"> </w:t>
      </w:r>
      <w:r w:rsidR="00736AE8" w:rsidRPr="0098355B">
        <w:rPr>
          <w:rFonts w:cs="Times New Roman"/>
          <w:szCs w:val="24"/>
        </w:rPr>
        <w:t>&amp;</w:t>
      </w:r>
      <w:r w:rsidR="00736AE8">
        <w:rPr>
          <w:rFonts w:cs="Times New Roman"/>
          <w:szCs w:val="24"/>
        </w:rPr>
        <w:t xml:space="preserve"> </w:t>
      </w:r>
      <w:r w:rsidR="00FD5BCC">
        <w:rPr>
          <w:rFonts w:cs="Times New Roman"/>
          <w:szCs w:val="24"/>
        </w:rPr>
        <w:t>Lisá, 2007,</w:t>
      </w:r>
      <w:r w:rsidR="0091124C">
        <w:rPr>
          <w:rFonts w:cs="Times New Roman"/>
          <w:szCs w:val="24"/>
        </w:rPr>
        <w:t xml:space="preserve"> </w:t>
      </w:r>
      <w:r w:rsidR="00CA5075" w:rsidRPr="00893EB4">
        <w:rPr>
          <w:rFonts w:cs="Times New Roman"/>
          <w:szCs w:val="24"/>
        </w:rPr>
        <w:t>27-62</w:t>
      </w:r>
      <w:r w:rsidR="006B592B">
        <w:rPr>
          <w:rFonts w:cs="Times New Roman"/>
          <w:szCs w:val="24"/>
        </w:rPr>
        <w:t>).</w:t>
      </w:r>
      <w:r w:rsidR="00E320DF">
        <w:rPr>
          <w:rFonts w:cs="Times New Roman"/>
          <w:szCs w:val="24"/>
        </w:rPr>
        <w:t xml:space="preserve"> </w:t>
      </w:r>
      <w:r w:rsidR="007474A5" w:rsidRPr="007474A5">
        <w:rPr>
          <w:rFonts w:cs="Times New Roman"/>
          <w:color w:val="000000" w:themeColor="text1"/>
          <w:szCs w:val="24"/>
        </w:rPr>
        <w:t>Toto</w:t>
      </w:r>
      <w:r w:rsidR="00AE1BC2" w:rsidRPr="007474A5">
        <w:rPr>
          <w:rFonts w:cs="Times New Roman"/>
          <w:color w:val="000000" w:themeColor="text1"/>
          <w:szCs w:val="24"/>
        </w:rPr>
        <w:t xml:space="preserve"> hodnocení je nejjednodušším způsobem zjištění zdravo</w:t>
      </w:r>
      <w:r w:rsidR="007474A5" w:rsidRPr="007474A5">
        <w:rPr>
          <w:rFonts w:cs="Times New Roman"/>
          <w:color w:val="000000" w:themeColor="text1"/>
          <w:szCs w:val="24"/>
        </w:rPr>
        <w:t xml:space="preserve">tního a výživového stavu dítěte. Na </w:t>
      </w:r>
      <w:r w:rsidR="00AE1BC2" w:rsidRPr="007474A5">
        <w:rPr>
          <w:rFonts w:cs="Times New Roman"/>
          <w:color w:val="000000" w:themeColor="text1"/>
          <w:szCs w:val="24"/>
        </w:rPr>
        <w:t xml:space="preserve">populační úrovni </w:t>
      </w:r>
      <w:r w:rsidR="007474A5" w:rsidRPr="007474A5">
        <w:rPr>
          <w:rFonts w:cs="Times New Roman"/>
          <w:color w:val="000000" w:themeColor="text1"/>
          <w:szCs w:val="24"/>
        </w:rPr>
        <w:t xml:space="preserve">umožňují analýzy růstu </w:t>
      </w:r>
      <w:r w:rsidR="00AE1BC2" w:rsidRPr="007474A5">
        <w:rPr>
          <w:rFonts w:cs="Times New Roman"/>
          <w:color w:val="000000" w:themeColor="text1"/>
          <w:szCs w:val="24"/>
        </w:rPr>
        <w:t>sledovat dlouhodobé změny tělesných charakteristik, a to zejména v souvislosti s měnícími se socioekonomickými podmínkami společnosti (Vigner</w:t>
      </w:r>
      <w:r w:rsidR="0091124C">
        <w:rPr>
          <w:rFonts w:cs="Times New Roman"/>
          <w:color w:val="000000" w:themeColor="text1"/>
          <w:szCs w:val="24"/>
        </w:rPr>
        <w:t xml:space="preserve">ová, </w:t>
      </w:r>
      <w:r w:rsidR="00893EB4">
        <w:rPr>
          <w:rFonts w:cs="Times New Roman"/>
          <w:color w:val="000000" w:themeColor="text1"/>
          <w:szCs w:val="24"/>
        </w:rPr>
        <w:t xml:space="preserve">in </w:t>
      </w:r>
      <w:r w:rsidR="00893EB4" w:rsidRPr="00643DD8">
        <w:rPr>
          <w:szCs w:val="24"/>
        </w:rPr>
        <w:t>Marinov, &amp; Pastucha et al.</w:t>
      </w:r>
      <w:r w:rsidR="00893EB4">
        <w:rPr>
          <w:szCs w:val="24"/>
        </w:rPr>
        <w:t>,</w:t>
      </w:r>
      <w:r w:rsidR="00893EB4" w:rsidRPr="0098355B">
        <w:rPr>
          <w:rFonts w:cs="Times New Roman"/>
          <w:szCs w:val="24"/>
        </w:rPr>
        <w:t xml:space="preserve"> 2012</w:t>
      </w:r>
      <w:r w:rsidR="00893EB4">
        <w:rPr>
          <w:rFonts w:cs="Times New Roman"/>
          <w:szCs w:val="24"/>
        </w:rPr>
        <w:t xml:space="preserve">, </w:t>
      </w:r>
      <w:r w:rsidR="00AE1BC2" w:rsidRPr="00893EB4">
        <w:rPr>
          <w:rFonts w:cs="Times New Roman"/>
          <w:szCs w:val="24"/>
        </w:rPr>
        <w:t>88</w:t>
      </w:r>
      <w:r w:rsidR="0091124C" w:rsidRPr="00893EB4">
        <w:rPr>
          <w:rFonts w:cs="Times New Roman"/>
          <w:szCs w:val="24"/>
        </w:rPr>
        <w:t>-89</w:t>
      </w:r>
      <w:r w:rsidR="00AE1BC2" w:rsidRPr="00893EB4">
        <w:rPr>
          <w:rFonts w:cs="Times New Roman"/>
          <w:szCs w:val="24"/>
        </w:rPr>
        <w:t>).</w:t>
      </w:r>
      <w:r w:rsidR="00691AA6" w:rsidRPr="00893EB4">
        <w:rPr>
          <w:rFonts w:cs="Times New Roman"/>
          <w:szCs w:val="24"/>
        </w:rPr>
        <w:t xml:space="preserve"> </w:t>
      </w:r>
      <w:r w:rsidR="00691AA6">
        <w:rPr>
          <w:rFonts w:cs="Times New Roman"/>
          <w:szCs w:val="24"/>
        </w:rPr>
        <w:t xml:space="preserve">Různé studie ve vyspělých  zemích ukazují, že v průběhu několika desetiletí je všeobecným trendem změna antropometrických parametrů dětí, které jsou vyšší a mají větší tloušťku kožních řas. Situaci v ČR jsme z hlediska těchto proměn popsali </w:t>
      </w:r>
      <w:r w:rsidR="00FF2E23">
        <w:rPr>
          <w:rFonts w:cs="Times New Roman"/>
          <w:szCs w:val="24"/>
        </w:rPr>
        <w:t>kapitole 1.1.</w:t>
      </w:r>
    </w:p>
    <w:p w14:paraId="26DF596F" w14:textId="79790552" w:rsidR="00AE1BC2" w:rsidRPr="00D02A21" w:rsidRDefault="001F137E" w:rsidP="00FC0E75">
      <w:pPr>
        <w:pStyle w:val="Bezmezer"/>
        <w:spacing w:line="360" w:lineRule="auto"/>
        <w:jc w:val="both"/>
        <w:rPr>
          <w:rFonts w:cs="Times New Roman"/>
          <w:szCs w:val="24"/>
        </w:rPr>
      </w:pPr>
      <w:r>
        <w:rPr>
          <w:rFonts w:cs="Times New Roman"/>
          <w:szCs w:val="24"/>
        </w:rPr>
        <w:t xml:space="preserve">      </w:t>
      </w:r>
      <w:r w:rsidR="000516E8" w:rsidRPr="000516E8">
        <w:rPr>
          <w:rFonts w:cs="Times New Roman"/>
          <w:szCs w:val="24"/>
        </w:rPr>
        <w:t>T</w:t>
      </w:r>
      <w:r w:rsidR="00AE1BC2" w:rsidRPr="000516E8">
        <w:rPr>
          <w:rFonts w:cs="Times New Roman"/>
          <w:szCs w:val="24"/>
        </w:rPr>
        <w:t>ělesná výška (u dětí do 2 let měřená vleže a nazývaná tělesná délka) a hmotnost</w:t>
      </w:r>
      <w:r w:rsidR="000516E8" w:rsidRPr="000516E8">
        <w:rPr>
          <w:rFonts w:cs="Times New Roman"/>
          <w:szCs w:val="24"/>
        </w:rPr>
        <w:t xml:space="preserve"> patří k základním antropometrickým charakteristikám tělesného růstu. U dětí do tří let nelze opomenout </w:t>
      </w:r>
      <w:r w:rsidR="00AE1BC2" w:rsidRPr="000516E8">
        <w:rPr>
          <w:rFonts w:cs="Times New Roman"/>
          <w:szCs w:val="24"/>
        </w:rPr>
        <w:t xml:space="preserve">hodnocení obvodu hlavy. </w:t>
      </w:r>
      <w:r w:rsidR="000516E8" w:rsidRPr="000516E8">
        <w:rPr>
          <w:rFonts w:cs="Times New Roman"/>
          <w:szCs w:val="24"/>
        </w:rPr>
        <w:t>Všechny s</w:t>
      </w:r>
      <w:r w:rsidR="00AE1BC2" w:rsidRPr="000516E8">
        <w:rPr>
          <w:rFonts w:cs="Times New Roman"/>
          <w:szCs w:val="24"/>
        </w:rPr>
        <w:t xml:space="preserve">ledované rozměry jsou </w:t>
      </w:r>
      <w:r w:rsidR="000516E8" w:rsidRPr="000516E8">
        <w:rPr>
          <w:rFonts w:cs="Times New Roman"/>
          <w:szCs w:val="24"/>
        </w:rPr>
        <w:t xml:space="preserve">většinou </w:t>
      </w:r>
      <w:r w:rsidR="00AE1BC2" w:rsidRPr="000516E8">
        <w:rPr>
          <w:rFonts w:cs="Times New Roman"/>
          <w:szCs w:val="24"/>
        </w:rPr>
        <w:t xml:space="preserve">posuzovány k věku dítěte. </w:t>
      </w:r>
      <w:r w:rsidR="000516E8" w:rsidRPr="000516E8">
        <w:rPr>
          <w:rFonts w:cs="Times New Roman"/>
          <w:szCs w:val="24"/>
        </w:rPr>
        <w:t>U dětí do přibližného věku 5 let je p</w:t>
      </w:r>
      <w:r w:rsidR="00AE1BC2" w:rsidRPr="000516E8">
        <w:rPr>
          <w:rFonts w:cs="Times New Roman"/>
          <w:szCs w:val="24"/>
        </w:rPr>
        <w:t xml:space="preserve">ři hodnocení vztahu tělesné výšky a hmotnosti vhodnější vztahovat hmotnost přímo k výšce, nikoli k věku. U starších dětí </w:t>
      </w:r>
      <w:r w:rsidR="000516E8" w:rsidRPr="000516E8">
        <w:rPr>
          <w:rFonts w:cs="Times New Roman"/>
          <w:szCs w:val="24"/>
        </w:rPr>
        <w:t xml:space="preserve">již lze počítat </w:t>
      </w:r>
      <w:r w:rsidR="00AE1BC2" w:rsidRPr="000516E8">
        <w:rPr>
          <w:rFonts w:cs="Times New Roman"/>
          <w:szCs w:val="24"/>
        </w:rPr>
        <w:t xml:space="preserve">BMI. </w:t>
      </w:r>
      <w:r w:rsidR="000516E8" w:rsidRPr="000516E8">
        <w:rPr>
          <w:rFonts w:cs="Times New Roman"/>
          <w:szCs w:val="24"/>
        </w:rPr>
        <w:t xml:space="preserve">Dle účelu vyšetření lze </w:t>
      </w:r>
      <w:r w:rsidR="00D02A21">
        <w:rPr>
          <w:rFonts w:cs="Times New Roman"/>
          <w:szCs w:val="24"/>
        </w:rPr>
        <w:t>všechna</w:t>
      </w:r>
      <w:r w:rsidR="000516E8" w:rsidRPr="000516E8">
        <w:rPr>
          <w:rFonts w:cs="Times New Roman"/>
          <w:szCs w:val="24"/>
        </w:rPr>
        <w:t xml:space="preserve"> </w:t>
      </w:r>
      <w:r w:rsidR="000516E8" w:rsidRPr="00D02A21">
        <w:rPr>
          <w:rFonts w:cs="Times New Roman"/>
          <w:szCs w:val="24"/>
        </w:rPr>
        <w:t xml:space="preserve">měření doplnit </w:t>
      </w:r>
      <w:r w:rsidR="00FB366A">
        <w:rPr>
          <w:rFonts w:cs="Times New Roman"/>
          <w:szCs w:val="24"/>
        </w:rPr>
        <w:t xml:space="preserve">hodnotami </w:t>
      </w:r>
      <w:r w:rsidR="00AE1BC2" w:rsidRPr="00D02A21">
        <w:rPr>
          <w:rFonts w:cs="Times New Roman"/>
          <w:szCs w:val="24"/>
        </w:rPr>
        <w:t>dalších rozměrů (např. obvodu paže, hrudníku, délkových rozměrů, kožních řas aj.)</w:t>
      </w:r>
      <w:r w:rsidR="00335AE1">
        <w:rPr>
          <w:rFonts w:cs="Times New Roman"/>
          <w:szCs w:val="24"/>
        </w:rPr>
        <w:t>,</w:t>
      </w:r>
      <w:r w:rsidR="005C363B">
        <w:rPr>
          <w:rFonts w:cs="Times New Roman"/>
          <w:szCs w:val="24"/>
        </w:rPr>
        <w:t xml:space="preserve"> </w:t>
      </w:r>
      <w:r w:rsidR="005C363B" w:rsidRPr="00D02A21">
        <w:rPr>
          <w:rFonts w:cs="Times New Roman"/>
          <w:szCs w:val="24"/>
        </w:rPr>
        <w:t>(Vigner</w:t>
      </w:r>
      <w:r w:rsidR="008044EE">
        <w:rPr>
          <w:rFonts w:cs="Times New Roman"/>
          <w:szCs w:val="24"/>
        </w:rPr>
        <w:t xml:space="preserve">ová, </w:t>
      </w:r>
      <w:r w:rsidR="00B96230">
        <w:rPr>
          <w:rFonts w:cs="Times New Roman"/>
          <w:color w:val="000000" w:themeColor="text1"/>
          <w:szCs w:val="24"/>
        </w:rPr>
        <w:t xml:space="preserve">in </w:t>
      </w:r>
      <w:r w:rsidR="00B96230" w:rsidRPr="00643DD8">
        <w:rPr>
          <w:szCs w:val="24"/>
        </w:rPr>
        <w:t>Marinov, &amp; Pastucha et al.</w:t>
      </w:r>
      <w:r w:rsidR="00B96230">
        <w:rPr>
          <w:szCs w:val="24"/>
        </w:rPr>
        <w:t>,</w:t>
      </w:r>
      <w:r w:rsidR="00B96230" w:rsidRPr="0098355B">
        <w:rPr>
          <w:rFonts w:cs="Times New Roman"/>
          <w:szCs w:val="24"/>
        </w:rPr>
        <w:t xml:space="preserve"> </w:t>
      </w:r>
      <w:r w:rsidR="008044EE">
        <w:rPr>
          <w:rFonts w:cs="Times New Roman"/>
          <w:szCs w:val="24"/>
        </w:rPr>
        <w:t xml:space="preserve">2012, </w:t>
      </w:r>
      <w:r w:rsidR="008044EE" w:rsidRPr="008044EE">
        <w:rPr>
          <w:rFonts w:cs="Times New Roman"/>
          <w:color w:val="00B050"/>
          <w:szCs w:val="24"/>
        </w:rPr>
        <w:t xml:space="preserve"> </w:t>
      </w:r>
      <w:r w:rsidR="008044EE" w:rsidRPr="00B96230">
        <w:rPr>
          <w:rFonts w:cs="Times New Roman"/>
          <w:szCs w:val="24"/>
        </w:rPr>
        <w:t>88-89</w:t>
      </w:r>
      <w:r w:rsidR="005C363B" w:rsidRPr="00B96230">
        <w:rPr>
          <w:rFonts w:cs="Times New Roman"/>
          <w:szCs w:val="24"/>
        </w:rPr>
        <w:t>)</w:t>
      </w:r>
      <w:r w:rsidR="005C363B" w:rsidRPr="00D02A21">
        <w:rPr>
          <w:rFonts w:cs="Times New Roman"/>
          <w:szCs w:val="24"/>
        </w:rPr>
        <w:t>.</w:t>
      </w:r>
      <w:r w:rsidR="00AE1BC2" w:rsidRPr="00D02A21">
        <w:rPr>
          <w:rFonts w:cs="Times New Roman"/>
          <w:szCs w:val="24"/>
        </w:rPr>
        <w:t xml:space="preserve"> </w:t>
      </w:r>
    </w:p>
    <w:p w14:paraId="6176B417" w14:textId="24CC6BEE" w:rsidR="00D02A21" w:rsidRPr="00D02A21" w:rsidRDefault="001F137E" w:rsidP="00FC0E75">
      <w:pPr>
        <w:pStyle w:val="Bezmezer"/>
        <w:spacing w:line="360" w:lineRule="auto"/>
        <w:jc w:val="both"/>
        <w:rPr>
          <w:rFonts w:cs="Times New Roman"/>
          <w:szCs w:val="24"/>
        </w:rPr>
      </w:pPr>
      <w:r>
        <w:rPr>
          <w:rFonts w:cs="Times New Roman"/>
          <w:szCs w:val="24"/>
        </w:rPr>
        <w:lastRenderedPageBreak/>
        <w:t xml:space="preserve">      </w:t>
      </w:r>
      <w:r w:rsidR="00E5469E" w:rsidRPr="00D02A21">
        <w:rPr>
          <w:rFonts w:cs="Times New Roman"/>
          <w:szCs w:val="24"/>
        </w:rPr>
        <w:t>V ČR jsou k</w:t>
      </w:r>
      <w:r w:rsidR="00D02A21" w:rsidRPr="00D02A21">
        <w:rPr>
          <w:rFonts w:cs="Times New Roman"/>
          <w:szCs w:val="24"/>
        </w:rPr>
        <w:t xml:space="preserve"> posouzení fyzického vývoje dětí a dospívajících </w:t>
      </w:r>
      <w:r w:rsidR="00E5469E" w:rsidRPr="00D02A21">
        <w:rPr>
          <w:rFonts w:cs="Times New Roman"/>
          <w:szCs w:val="24"/>
        </w:rPr>
        <w:t>užívány grafy z</w:t>
      </w:r>
      <w:r w:rsidR="00B04E7B">
        <w:rPr>
          <w:rFonts w:cs="Times New Roman"/>
          <w:szCs w:val="24"/>
        </w:rPr>
        <w:t xml:space="preserve"> 5. a 6. </w:t>
      </w:r>
      <w:r w:rsidR="00E5469E" w:rsidRPr="00D02A21">
        <w:rPr>
          <w:rFonts w:cs="Times New Roman"/>
          <w:szCs w:val="24"/>
        </w:rPr>
        <w:t>CAV</w:t>
      </w:r>
      <w:r w:rsidR="003D5761" w:rsidRPr="00D02A21">
        <w:rPr>
          <w:rFonts w:cs="Times New Roman"/>
          <w:szCs w:val="24"/>
        </w:rPr>
        <w:t xml:space="preserve"> </w:t>
      </w:r>
      <w:r w:rsidR="00B04E7B">
        <w:rPr>
          <w:rFonts w:cs="Times New Roman"/>
          <w:szCs w:val="24"/>
        </w:rPr>
        <w:t>(</w:t>
      </w:r>
      <w:r w:rsidR="009D3B01">
        <w:rPr>
          <w:rFonts w:cs="Times New Roman"/>
          <w:szCs w:val="24"/>
        </w:rPr>
        <w:t>Vignerová</w:t>
      </w:r>
      <w:r w:rsidR="00981AA6">
        <w:rPr>
          <w:rFonts w:cs="Times New Roman"/>
          <w:szCs w:val="24"/>
        </w:rPr>
        <w:t xml:space="preserve"> </w:t>
      </w:r>
      <w:r w:rsidR="00736AE8" w:rsidRPr="0098355B">
        <w:rPr>
          <w:rFonts w:cs="Times New Roman"/>
          <w:szCs w:val="24"/>
        </w:rPr>
        <w:t>&amp;</w:t>
      </w:r>
      <w:r w:rsidR="00736AE8">
        <w:rPr>
          <w:rFonts w:cs="Times New Roman"/>
          <w:szCs w:val="24"/>
        </w:rPr>
        <w:t xml:space="preserve"> </w:t>
      </w:r>
      <w:r w:rsidR="00981AA6">
        <w:rPr>
          <w:rFonts w:cs="Times New Roman"/>
          <w:szCs w:val="24"/>
        </w:rPr>
        <w:t xml:space="preserve">Bláha, in </w:t>
      </w:r>
      <w:r w:rsidR="00B04E7B">
        <w:rPr>
          <w:rFonts w:cs="Times New Roman"/>
          <w:szCs w:val="24"/>
        </w:rPr>
        <w:t xml:space="preserve">Pařízková, </w:t>
      </w:r>
      <w:r w:rsidR="00736AE8" w:rsidRPr="0098355B">
        <w:rPr>
          <w:rFonts w:cs="Times New Roman"/>
          <w:szCs w:val="24"/>
        </w:rPr>
        <w:t>&amp;</w:t>
      </w:r>
      <w:r w:rsidR="00736AE8">
        <w:rPr>
          <w:rFonts w:cs="Times New Roman"/>
          <w:szCs w:val="24"/>
        </w:rPr>
        <w:t xml:space="preserve"> </w:t>
      </w:r>
      <w:r w:rsidR="00B04E7B">
        <w:rPr>
          <w:rFonts w:cs="Times New Roman"/>
          <w:szCs w:val="24"/>
        </w:rPr>
        <w:t>Lisá, 2007</w:t>
      </w:r>
      <w:r w:rsidR="00896F3E" w:rsidRPr="00401E4B">
        <w:rPr>
          <w:rFonts w:cs="Times New Roman"/>
          <w:szCs w:val="24"/>
        </w:rPr>
        <w:t>,</w:t>
      </w:r>
      <w:r w:rsidR="00981AA6" w:rsidRPr="00401E4B">
        <w:rPr>
          <w:rFonts w:cs="Times New Roman"/>
          <w:szCs w:val="24"/>
        </w:rPr>
        <w:t xml:space="preserve"> 27-62</w:t>
      </w:r>
      <w:r w:rsidR="00B04E7B">
        <w:rPr>
          <w:rFonts w:cs="Times New Roman"/>
          <w:szCs w:val="24"/>
        </w:rPr>
        <w:t>)</w:t>
      </w:r>
      <w:r w:rsidR="003D5761" w:rsidRPr="00D02A21">
        <w:rPr>
          <w:rFonts w:cs="Times New Roman"/>
          <w:szCs w:val="24"/>
        </w:rPr>
        <w:t xml:space="preserve">. </w:t>
      </w:r>
      <w:r w:rsidR="00B57989" w:rsidRPr="00D02A21">
        <w:rPr>
          <w:rFonts w:cs="Times New Roman"/>
          <w:szCs w:val="24"/>
        </w:rPr>
        <w:t>Důvodem je narůstání prevalence nadváhy v</w:t>
      </w:r>
      <w:r w:rsidR="00D02A21" w:rsidRPr="00D02A21">
        <w:rPr>
          <w:rFonts w:cs="Times New Roman"/>
          <w:szCs w:val="24"/>
        </w:rPr>
        <w:t xml:space="preserve"> populaci dětí a </w:t>
      </w:r>
      <w:r w:rsidR="00B57989" w:rsidRPr="00D02A21">
        <w:rPr>
          <w:rFonts w:cs="Times New Roman"/>
          <w:szCs w:val="24"/>
        </w:rPr>
        <w:t>dospívající</w:t>
      </w:r>
      <w:r w:rsidR="00D02A21" w:rsidRPr="00D02A21">
        <w:rPr>
          <w:rFonts w:cs="Times New Roman"/>
          <w:szCs w:val="24"/>
        </w:rPr>
        <w:t>ch.</w:t>
      </w:r>
      <w:r w:rsidR="00B57989" w:rsidRPr="00D02A21">
        <w:rPr>
          <w:rFonts w:cs="Times New Roman"/>
          <w:szCs w:val="24"/>
        </w:rPr>
        <w:t xml:space="preserve"> Aktualizace těchto grafů by znamenala posun kritických hodnot pro určení nadváhy a  obezity k vyšším </w:t>
      </w:r>
      <w:r w:rsidR="008D349B" w:rsidRPr="00D02A21">
        <w:rPr>
          <w:rFonts w:cs="Times New Roman"/>
          <w:szCs w:val="24"/>
        </w:rPr>
        <w:t xml:space="preserve">hodnotám (Vignerová, </w:t>
      </w:r>
      <w:r w:rsidR="00401E4B">
        <w:rPr>
          <w:rFonts w:cs="Times New Roman"/>
          <w:color w:val="000000" w:themeColor="text1"/>
          <w:szCs w:val="24"/>
        </w:rPr>
        <w:t xml:space="preserve">in </w:t>
      </w:r>
      <w:r w:rsidR="00401E4B" w:rsidRPr="00643DD8">
        <w:rPr>
          <w:szCs w:val="24"/>
        </w:rPr>
        <w:t>Marinov, &amp; Pastucha et al.</w:t>
      </w:r>
      <w:r w:rsidR="00401E4B">
        <w:rPr>
          <w:szCs w:val="24"/>
        </w:rPr>
        <w:t>,</w:t>
      </w:r>
      <w:r w:rsidR="00401E4B" w:rsidRPr="0098355B">
        <w:rPr>
          <w:rFonts w:cs="Times New Roman"/>
          <w:szCs w:val="24"/>
        </w:rPr>
        <w:t xml:space="preserve"> </w:t>
      </w:r>
      <w:r w:rsidR="00401E4B">
        <w:rPr>
          <w:rFonts w:cs="Times New Roman"/>
          <w:szCs w:val="24"/>
        </w:rPr>
        <w:t>2012</w:t>
      </w:r>
      <w:r w:rsidR="00896F3E">
        <w:rPr>
          <w:rFonts w:cs="Times New Roman"/>
          <w:szCs w:val="24"/>
        </w:rPr>
        <w:t>,</w:t>
      </w:r>
      <w:r w:rsidR="00996E4E" w:rsidRPr="00815CFC">
        <w:rPr>
          <w:rFonts w:cs="Times New Roman"/>
          <w:color w:val="00B050"/>
          <w:szCs w:val="24"/>
        </w:rPr>
        <w:t xml:space="preserve"> </w:t>
      </w:r>
      <w:r w:rsidR="00996E4E" w:rsidRPr="00401E4B">
        <w:rPr>
          <w:rFonts w:cs="Times New Roman"/>
          <w:szCs w:val="24"/>
        </w:rPr>
        <w:t>88</w:t>
      </w:r>
      <w:r w:rsidR="00815CFC" w:rsidRPr="00401E4B">
        <w:rPr>
          <w:rFonts w:cs="Times New Roman"/>
          <w:szCs w:val="24"/>
        </w:rPr>
        <w:t>-89</w:t>
      </w:r>
      <w:r w:rsidR="00996E4E" w:rsidRPr="00401E4B">
        <w:rPr>
          <w:rFonts w:cs="Times New Roman"/>
          <w:szCs w:val="24"/>
        </w:rPr>
        <w:t xml:space="preserve">), </w:t>
      </w:r>
      <w:r w:rsidR="00996E4E">
        <w:rPr>
          <w:rFonts w:cs="Times New Roman"/>
          <w:szCs w:val="24"/>
        </w:rPr>
        <w:t>což by nebylo žádoucí.</w:t>
      </w:r>
      <w:r w:rsidR="00B57989" w:rsidRPr="00D02A21">
        <w:rPr>
          <w:rFonts w:cs="Times New Roman"/>
          <w:szCs w:val="24"/>
        </w:rPr>
        <w:t xml:space="preserve"> </w:t>
      </w:r>
    </w:p>
    <w:p w14:paraId="21E7BC1C" w14:textId="135B3E69" w:rsidR="00335AE1" w:rsidRDefault="00C161D6" w:rsidP="00FC0E75">
      <w:pPr>
        <w:pStyle w:val="Bezmezer"/>
        <w:spacing w:line="360" w:lineRule="auto"/>
        <w:jc w:val="both"/>
        <w:rPr>
          <w:rFonts w:cs="Times New Roman"/>
          <w:szCs w:val="24"/>
        </w:rPr>
      </w:pPr>
      <w:r>
        <w:rPr>
          <w:rFonts w:cs="Times New Roman"/>
          <w:szCs w:val="24"/>
        </w:rPr>
        <w:t xml:space="preserve">      </w:t>
      </w:r>
      <w:r w:rsidR="00733E0E">
        <w:rPr>
          <w:rFonts w:cs="Times New Roman"/>
          <w:szCs w:val="24"/>
        </w:rPr>
        <w:t>V české klasifikaci jsou</w:t>
      </w:r>
      <w:r w:rsidR="003D5761">
        <w:rPr>
          <w:rFonts w:cs="Times New Roman"/>
          <w:szCs w:val="24"/>
        </w:rPr>
        <w:t xml:space="preserve"> </w:t>
      </w:r>
      <w:r w:rsidR="00E5469E">
        <w:rPr>
          <w:rFonts w:cs="Times New Roman"/>
          <w:szCs w:val="24"/>
        </w:rPr>
        <w:t xml:space="preserve">BMI </w:t>
      </w:r>
      <w:r w:rsidR="00504E7F">
        <w:rPr>
          <w:rFonts w:cs="Times New Roman"/>
          <w:szCs w:val="24"/>
        </w:rPr>
        <w:t>percentil</w:t>
      </w:r>
      <w:r w:rsidR="00733E0E">
        <w:rPr>
          <w:rFonts w:cs="Times New Roman"/>
          <w:szCs w:val="24"/>
        </w:rPr>
        <w:t>y</w:t>
      </w:r>
      <w:r w:rsidR="00504E7F">
        <w:rPr>
          <w:rFonts w:cs="Times New Roman"/>
          <w:szCs w:val="24"/>
        </w:rPr>
        <w:t xml:space="preserve"> </w:t>
      </w:r>
      <w:r w:rsidR="00733E0E">
        <w:rPr>
          <w:rFonts w:cs="Times New Roman"/>
          <w:szCs w:val="24"/>
        </w:rPr>
        <w:t>90</w:t>
      </w:r>
      <w:r>
        <w:rPr>
          <w:rFonts w:cs="Times New Roman"/>
          <w:szCs w:val="24"/>
        </w:rPr>
        <w:t xml:space="preserve"> </w:t>
      </w:r>
      <w:r w:rsidR="00E5469E">
        <w:rPr>
          <w:rFonts w:cs="Times New Roman"/>
          <w:szCs w:val="24"/>
        </w:rPr>
        <w:t>-</w:t>
      </w:r>
      <w:r>
        <w:rPr>
          <w:rFonts w:cs="Times New Roman"/>
          <w:szCs w:val="24"/>
        </w:rPr>
        <w:t xml:space="preserve"> </w:t>
      </w:r>
      <w:r w:rsidR="00E5469E">
        <w:rPr>
          <w:rFonts w:cs="Times New Roman"/>
          <w:szCs w:val="24"/>
        </w:rPr>
        <w:t>96,</w:t>
      </w:r>
      <w:r w:rsidR="00B63C20">
        <w:rPr>
          <w:rFonts w:cs="Times New Roman"/>
          <w:szCs w:val="24"/>
        </w:rPr>
        <w:t xml:space="preserve"> </w:t>
      </w:r>
      <w:r w:rsidR="00E5469E">
        <w:rPr>
          <w:rFonts w:cs="Times New Roman"/>
          <w:szCs w:val="24"/>
        </w:rPr>
        <w:t>9</w:t>
      </w:r>
      <w:r w:rsidR="00E5469E" w:rsidRPr="0098355B">
        <w:rPr>
          <w:rFonts w:cs="Times New Roman"/>
          <w:szCs w:val="24"/>
        </w:rPr>
        <w:t xml:space="preserve"> </w:t>
      </w:r>
      <w:r w:rsidR="00504E7F">
        <w:rPr>
          <w:rFonts w:cs="Times New Roman"/>
          <w:szCs w:val="24"/>
        </w:rPr>
        <w:t>hodnocen</w:t>
      </w:r>
      <w:r w:rsidR="00733E0E">
        <w:rPr>
          <w:rFonts w:cs="Times New Roman"/>
          <w:szCs w:val="24"/>
        </w:rPr>
        <w:t>y</w:t>
      </w:r>
      <w:r w:rsidR="003D5761">
        <w:rPr>
          <w:rFonts w:cs="Times New Roman"/>
          <w:szCs w:val="24"/>
        </w:rPr>
        <w:t xml:space="preserve"> jako nadváha</w:t>
      </w:r>
      <w:r w:rsidR="004E30FD">
        <w:rPr>
          <w:rFonts w:cs="Times New Roman"/>
          <w:szCs w:val="24"/>
        </w:rPr>
        <w:t xml:space="preserve"> a BMI větší </w:t>
      </w:r>
      <w:r w:rsidR="004E30FD" w:rsidRPr="00733E0E">
        <w:rPr>
          <w:rFonts w:cs="Times New Roman"/>
          <w:szCs w:val="24"/>
        </w:rPr>
        <w:t xml:space="preserve">nebo rovno </w:t>
      </w:r>
      <w:r w:rsidR="00896F3E" w:rsidRPr="00733E0E">
        <w:rPr>
          <w:rFonts w:cs="Times New Roman"/>
          <w:szCs w:val="24"/>
        </w:rPr>
        <w:t xml:space="preserve">97. </w:t>
      </w:r>
      <w:r w:rsidR="00E5469E" w:rsidRPr="00733E0E">
        <w:rPr>
          <w:rFonts w:cs="Times New Roman"/>
          <w:szCs w:val="24"/>
        </w:rPr>
        <w:t xml:space="preserve">percentilu </w:t>
      </w:r>
      <w:r w:rsidR="00733E0E">
        <w:rPr>
          <w:rFonts w:cs="Times New Roman"/>
          <w:szCs w:val="24"/>
        </w:rPr>
        <w:t xml:space="preserve">je </w:t>
      </w:r>
      <w:r w:rsidR="003D5761">
        <w:rPr>
          <w:rFonts w:cs="Times New Roman"/>
          <w:szCs w:val="24"/>
        </w:rPr>
        <w:t>hodnoceno jako obezita</w:t>
      </w:r>
      <w:r w:rsidR="00E5469E">
        <w:rPr>
          <w:rFonts w:cs="Times New Roman"/>
          <w:szCs w:val="24"/>
        </w:rPr>
        <w:t xml:space="preserve"> (Aldhoon-Hainerová, 2009</w:t>
      </w:r>
      <w:r w:rsidR="00E5469E" w:rsidRPr="0098355B">
        <w:rPr>
          <w:rFonts w:cs="Times New Roman"/>
          <w:szCs w:val="24"/>
        </w:rPr>
        <w:t>).</w:t>
      </w:r>
      <w:r w:rsidR="00E5469E" w:rsidRPr="0098355B">
        <w:rPr>
          <w:rFonts w:cs="Times New Roman"/>
          <w:szCs w:val="24"/>
          <w:vertAlign w:val="superscript"/>
        </w:rPr>
        <w:t xml:space="preserve"> </w:t>
      </w:r>
      <w:r w:rsidR="005B5F18">
        <w:rPr>
          <w:rFonts w:cs="Times New Roman"/>
          <w:szCs w:val="24"/>
          <w:vertAlign w:val="superscript"/>
        </w:rPr>
        <w:t xml:space="preserve"> </w:t>
      </w:r>
      <w:r w:rsidR="005B5F18">
        <w:rPr>
          <w:rFonts w:cs="Times New Roman"/>
          <w:szCs w:val="24"/>
        </w:rPr>
        <w:t xml:space="preserve">Tyto hranice však nejsou fixní a neplatí pro každého jedince. </w:t>
      </w:r>
    </w:p>
    <w:p w14:paraId="52284B46" w14:textId="019ADB74" w:rsidR="00722D1E" w:rsidRDefault="00E9046F" w:rsidP="00FC0E75">
      <w:pPr>
        <w:pStyle w:val="Bezmezer"/>
        <w:spacing w:line="360" w:lineRule="auto"/>
        <w:jc w:val="both"/>
        <w:rPr>
          <w:rFonts w:cs="Times New Roman"/>
          <w:szCs w:val="24"/>
        </w:rPr>
      </w:pPr>
      <w:r>
        <w:rPr>
          <w:rFonts w:cs="Times New Roman"/>
          <w:szCs w:val="24"/>
        </w:rPr>
        <w:t xml:space="preserve">      </w:t>
      </w:r>
      <w:r w:rsidR="00447D72" w:rsidRPr="0098355B">
        <w:rPr>
          <w:rFonts w:cs="Times New Roman"/>
          <w:szCs w:val="24"/>
        </w:rPr>
        <w:t xml:space="preserve">Kunešová a kolegové </w:t>
      </w:r>
      <w:r w:rsidR="00335AE1">
        <w:rPr>
          <w:rFonts w:cs="Times New Roman"/>
          <w:szCs w:val="24"/>
        </w:rPr>
        <w:t>(2010)</w:t>
      </w:r>
      <w:r w:rsidR="003D5761">
        <w:rPr>
          <w:rFonts w:cs="Times New Roman"/>
          <w:szCs w:val="24"/>
        </w:rPr>
        <w:t xml:space="preserve"> považují u českých dětí za </w:t>
      </w:r>
      <w:r w:rsidR="00447D72">
        <w:rPr>
          <w:rFonts w:cs="Times New Roman"/>
          <w:szCs w:val="24"/>
        </w:rPr>
        <w:t>znepokojující</w:t>
      </w:r>
      <w:r w:rsidR="00335AE1">
        <w:rPr>
          <w:rFonts w:cs="Times New Roman"/>
          <w:szCs w:val="24"/>
        </w:rPr>
        <w:t xml:space="preserve"> již pásmo </w:t>
      </w:r>
      <w:r w:rsidR="00447D72">
        <w:rPr>
          <w:rFonts w:cs="Times New Roman"/>
          <w:szCs w:val="24"/>
        </w:rPr>
        <w:t xml:space="preserve"> </w:t>
      </w:r>
      <w:r w:rsidR="00447D72" w:rsidRPr="0098355B">
        <w:rPr>
          <w:rFonts w:cs="Times New Roman"/>
          <w:szCs w:val="24"/>
        </w:rPr>
        <w:t xml:space="preserve">BMI mezi </w:t>
      </w:r>
      <w:r w:rsidR="00447D72">
        <w:rPr>
          <w:rFonts w:cs="Times New Roman"/>
          <w:szCs w:val="24"/>
        </w:rPr>
        <w:t xml:space="preserve">85. a </w:t>
      </w:r>
      <w:r w:rsidR="00671F5A">
        <w:rPr>
          <w:rFonts w:cs="Times New Roman"/>
          <w:szCs w:val="24"/>
        </w:rPr>
        <w:t>9</w:t>
      </w:r>
      <w:r w:rsidR="00733E0E">
        <w:rPr>
          <w:rFonts w:cs="Times New Roman"/>
          <w:szCs w:val="24"/>
        </w:rPr>
        <w:t xml:space="preserve">5. percentilem. Z tohoto důvodu </w:t>
      </w:r>
      <w:r w:rsidR="003D5761">
        <w:rPr>
          <w:rFonts w:cs="Times New Roman"/>
          <w:szCs w:val="24"/>
        </w:rPr>
        <w:t xml:space="preserve">doporučují </w:t>
      </w:r>
      <w:r w:rsidR="00671F5A">
        <w:rPr>
          <w:rFonts w:cs="Times New Roman"/>
          <w:szCs w:val="24"/>
        </w:rPr>
        <w:t xml:space="preserve">lékařům věnovat pozornost </w:t>
      </w:r>
      <w:r w:rsidR="00C45769">
        <w:rPr>
          <w:rFonts w:cs="Times New Roman"/>
          <w:szCs w:val="24"/>
        </w:rPr>
        <w:t xml:space="preserve">z hlediska zahájení prevence a včasné intervence </w:t>
      </w:r>
      <w:r w:rsidR="003D5761">
        <w:rPr>
          <w:rFonts w:cs="Times New Roman"/>
          <w:szCs w:val="24"/>
        </w:rPr>
        <w:t xml:space="preserve">již dětem </w:t>
      </w:r>
      <w:r w:rsidR="00B63C20">
        <w:rPr>
          <w:rFonts w:cs="Times New Roman"/>
          <w:szCs w:val="24"/>
        </w:rPr>
        <w:t xml:space="preserve">s hodnotou BMI </w:t>
      </w:r>
      <w:r w:rsidR="00733E0E">
        <w:rPr>
          <w:rFonts w:cs="Times New Roman"/>
          <w:szCs w:val="24"/>
        </w:rPr>
        <w:t>percentilu 85.</w:t>
      </w:r>
      <w:r w:rsidR="00C45769">
        <w:rPr>
          <w:rFonts w:cs="Times New Roman"/>
          <w:szCs w:val="24"/>
        </w:rPr>
        <w:t xml:space="preserve"> Z</w:t>
      </w:r>
      <w:r w:rsidR="003D5761">
        <w:rPr>
          <w:rFonts w:cs="Times New Roman"/>
          <w:szCs w:val="24"/>
        </w:rPr>
        <w:t xml:space="preserve">a hranici dětské obezity doporučují považovat </w:t>
      </w:r>
      <w:r w:rsidR="00447D72" w:rsidRPr="0098355B">
        <w:rPr>
          <w:rFonts w:cs="Times New Roman"/>
          <w:szCs w:val="24"/>
        </w:rPr>
        <w:t xml:space="preserve">BMI ≥ 95. percentilu. Toto vymezení </w:t>
      </w:r>
      <w:r w:rsidR="002B49BC">
        <w:rPr>
          <w:rFonts w:cs="Times New Roman"/>
          <w:szCs w:val="24"/>
        </w:rPr>
        <w:t>však podmiňují</w:t>
      </w:r>
      <w:r w:rsidR="00447D72">
        <w:rPr>
          <w:rFonts w:cs="Times New Roman"/>
          <w:szCs w:val="24"/>
        </w:rPr>
        <w:t xml:space="preserve"> tím</w:t>
      </w:r>
      <w:r w:rsidR="00447D72" w:rsidRPr="0098355B">
        <w:rPr>
          <w:rFonts w:cs="Times New Roman"/>
          <w:szCs w:val="24"/>
        </w:rPr>
        <w:t xml:space="preserve">, že </w:t>
      </w:r>
      <w:r w:rsidR="002B49BC">
        <w:rPr>
          <w:rFonts w:cs="Times New Roman"/>
          <w:szCs w:val="24"/>
        </w:rPr>
        <w:t>rychlost růstu dětí není</w:t>
      </w:r>
      <w:r w:rsidR="00447D72" w:rsidRPr="0098355B">
        <w:rPr>
          <w:rFonts w:cs="Times New Roman"/>
          <w:szCs w:val="24"/>
        </w:rPr>
        <w:t xml:space="preserve"> zpomalená nebo nepřiměřená v důsledku rodinných předpokladů, průběhu puberty aj. </w:t>
      </w:r>
    </w:p>
    <w:p w14:paraId="6EDC92BF" w14:textId="76CA07DB" w:rsidR="00E5469E" w:rsidRDefault="00E64405" w:rsidP="00FC0E75">
      <w:pPr>
        <w:pStyle w:val="Bezmezer"/>
        <w:spacing w:line="360" w:lineRule="auto"/>
        <w:jc w:val="both"/>
        <w:rPr>
          <w:rFonts w:cs="Times New Roman"/>
          <w:szCs w:val="24"/>
        </w:rPr>
      </w:pPr>
      <w:r>
        <w:rPr>
          <w:rFonts w:cs="Times New Roman"/>
          <w:szCs w:val="24"/>
        </w:rPr>
        <w:t xml:space="preserve">      </w:t>
      </w:r>
      <w:r w:rsidR="00FC0E75" w:rsidRPr="0098355B">
        <w:rPr>
          <w:rFonts w:cs="Times New Roman"/>
          <w:szCs w:val="24"/>
        </w:rPr>
        <w:t>Celosvětově uznávaná kritéria pro nadváhu a ob</w:t>
      </w:r>
      <w:r w:rsidR="00E5469E">
        <w:rPr>
          <w:rFonts w:cs="Times New Roman"/>
          <w:szCs w:val="24"/>
        </w:rPr>
        <w:t>ezitu u dětí a dospívajících</w:t>
      </w:r>
      <w:r w:rsidR="00FC0E75" w:rsidRPr="0098355B">
        <w:rPr>
          <w:rFonts w:cs="Times New Roman"/>
          <w:szCs w:val="24"/>
        </w:rPr>
        <w:t xml:space="preserve"> neexistují. Srovnáme-li </w:t>
      </w:r>
      <w:r w:rsidR="00FC0E75">
        <w:rPr>
          <w:rFonts w:cs="Times New Roman"/>
          <w:szCs w:val="24"/>
        </w:rPr>
        <w:t>např.</w:t>
      </w:r>
      <w:r w:rsidR="00FC0E75" w:rsidRPr="0098355B">
        <w:rPr>
          <w:rFonts w:cs="Times New Roman"/>
          <w:szCs w:val="24"/>
        </w:rPr>
        <w:t xml:space="preserve"> tabulky k určení hodnot dětského BMI ve Velké Británii (Cole et al., 2000) a v České republice, zjistíme, že populace českých dětí a dospívajících je ve srovnání s britskou hodnocena mírněji</w:t>
      </w:r>
      <w:r w:rsidR="00FC0E75">
        <w:rPr>
          <w:rFonts w:cs="Times New Roman"/>
          <w:szCs w:val="24"/>
        </w:rPr>
        <w:t xml:space="preserve"> (Aldhoon-Hainerová, 2009)</w:t>
      </w:r>
      <w:r w:rsidR="00FC0E75" w:rsidRPr="0098355B">
        <w:rPr>
          <w:rFonts w:cs="Times New Roman"/>
          <w:szCs w:val="24"/>
        </w:rPr>
        <w:t xml:space="preserve">. </w:t>
      </w:r>
    </w:p>
    <w:p w14:paraId="08428B53" w14:textId="5BC11460" w:rsidR="00DF0AC8" w:rsidRDefault="00B0607E" w:rsidP="00DF0AC8">
      <w:pPr>
        <w:pStyle w:val="Bezmezer"/>
        <w:spacing w:line="360" w:lineRule="auto"/>
        <w:jc w:val="both"/>
        <w:rPr>
          <w:rFonts w:cs="Times New Roman"/>
          <w:szCs w:val="24"/>
        </w:rPr>
      </w:pPr>
      <w:r>
        <w:rPr>
          <w:rFonts w:cs="Times New Roman"/>
          <w:szCs w:val="24"/>
        </w:rPr>
        <w:t xml:space="preserve">      </w:t>
      </w:r>
      <w:r w:rsidR="00E5469E">
        <w:rPr>
          <w:rFonts w:cs="Times New Roman"/>
          <w:szCs w:val="24"/>
        </w:rPr>
        <w:t xml:space="preserve">Pro </w:t>
      </w:r>
      <w:r w:rsidR="00444FF4">
        <w:rPr>
          <w:rFonts w:cs="Times New Roman"/>
          <w:szCs w:val="24"/>
        </w:rPr>
        <w:t>mezinárodní srovnání se často užívá</w:t>
      </w:r>
      <w:r w:rsidR="00E5469E">
        <w:rPr>
          <w:rFonts w:cs="Times New Roman"/>
          <w:szCs w:val="24"/>
        </w:rPr>
        <w:t xml:space="preserve"> klasifikace </w:t>
      </w:r>
      <w:r w:rsidR="008262AA">
        <w:rPr>
          <w:rFonts w:cs="Times New Roman"/>
          <w:szCs w:val="24"/>
        </w:rPr>
        <w:t>IOTF</w:t>
      </w:r>
      <w:r>
        <w:rPr>
          <w:rFonts w:cs="Times New Roman"/>
          <w:szCs w:val="24"/>
        </w:rPr>
        <w:t>. Dle</w:t>
      </w:r>
      <w:r w:rsidR="00E5469E">
        <w:rPr>
          <w:rFonts w:cs="Times New Roman"/>
          <w:szCs w:val="24"/>
        </w:rPr>
        <w:t xml:space="preserve"> klasifikace IOTF je nadváha definována jako </w:t>
      </w:r>
      <w:r w:rsidR="00A629A2">
        <w:rPr>
          <w:rFonts w:cs="Times New Roman"/>
          <w:szCs w:val="24"/>
        </w:rPr>
        <w:t xml:space="preserve">BMI </w:t>
      </w:r>
      <w:r w:rsidR="00733E0E">
        <w:rPr>
          <w:rFonts w:cs="Times New Roman"/>
          <w:szCs w:val="24"/>
        </w:rPr>
        <w:t>percentil v rozmezí 85</w:t>
      </w:r>
      <w:r>
        <w:rPr>
          <w:rFonts w:cs="Times New Roman"/>
          <w:szCs w:val="24"/>
        </w:rPr>
        <w:t xml:space="preserve"> </w:t>
      </w:r>
      <w:r w:rsidR="00E5469E">
        <w:rPr>
          <w:rFonts w:cs="Times New Roman"/>
          <w:szCs w:val="24"/>
        </w:rPr>
        <w:t>-</w:t>
      </w:r>
      <w:r>
        <w:rPr>
          <w:rFonts w:cs="Times New Roman"/>
          <w:szCs w:val="24"/>
        </w:rPr>
        <w:t xml:space="preserve"> </w:t>
      </w:r>
      <w:r w:rsidR="00E5469E">
        <w:rPr>
          <w:rFonts w:cs="Times New Roman"/>
          <w:szCs w:val="24"/>
        </w:rPr>
        <w:t>94,9</w:t>
      </w:r>
      <w:r w:rsidR="00733E0E">
        <w:rPr>
          <w:rFonts w:cs="Times New Roman"/>
          <w:szCs w:val="24"/>
        </w:rPr>
        <w:t>, obe</w:t>
      </w:r>
      <w:r w:rsidR="00E5469E">
        <w:rPr>
          <w:rFonts w:cs="Times New Roman"/>
          <w:szCs w:val="24"/>
        </w:rPr>
        <w:t>zita jako</w:t>
      </w:r>
      <w:r w:rsidR="00A629A2">
        <w:rPr>
          <w:rFonts w:cs="Times New Roman"/>
          <w:szCs w:val="24"/>
        </w:rPr>
        <w:t xml:space="preserve"> BMI </w:t>
      </w:r>
      <w:r w:rsidR="00733E0E">
        <w:rPr>
          <w:rFonts w:cs="Times New Roman"/>
          <w:szCs w:val="24"/>
        </w:rPr>
        <w:t xml:space="preserve">percentil stejný nebo větší </w:t>
      </w:r>
      <w:r w:rsidR="00F65253">
        <w:rPr>
          <w:rFonts w:cs="Times New Roman"/>
          <w:szCs w:val="24"/>
        </w:rPr>
        <w:t xml:space="preserve">než </w:t>
      </w:r>
      <w:r w:rsidR="00733E0E">
        <w:rPr>
          <w:rFonts w:cs="Times New Roman"/>
          <w:szCs w:val="24"/>
        </w:rPr>
        <w:t xml:space="preserve">95 </w:t>
      </w:r>
      <w:r w:rsidR="00E5469E">
        <w:rPr>
          <w:rFonts w:cs="Times New Roman"/>
          <w:szCs w:val="24"/>
        </w:rPr>
        <w:t>(Cole et al., 2000).</w:t>
      </w:r>
      <w:r w:rsidR="00BE7E68">
        <w:rPr>
          <w:rFonts w:cs="Times New Roman"/>
          <w:szCs w:val="24"/>
        </w:rPr>
        <w:t xml:space="preserve"> Tato klasifikace vyšla z uznávaných hranic BMI u dospělých a pomocí statistických postupů a percentilových grafů z šesti národních průřezových studií byly navrženy </w:t>
      </w:r>
      <w:r>
        <w:rPr>
          <w:rFonts w:cs="Times New Roman"/>
          <w:szCs w:val="24"/>
        </w:rPr>
        <w:t xml:space="preserve">odpovídající hodnoty </w:t>
      </w:r>
      <w:r w:rsidR="00BE7E68">
        <w:rPr>
          <w:rFonts w:cs="Times New Roman"/>
          <w:szCs w:val="24"/>
        </w:rPr>
        <w:t>pro každý věk a pohlaví</w:t>
      </w:r>
      <w:r>
        <w:rPr>
          <w:rFonts w:cs="Times New Roman"/>
          <w:szCs w:val="24"/>
        </w:rPr>
        <w:t xml:space="preserve">. </w:t>
      </w:r>
      <w:r w:rsidR="00BE7E68">
        <w:rPr>
          <w:rFonts w:cs="Times New Roman"/>
          <w:szCs w:val="24"/>
        </w:rPr>
        <w:t>Kritéria IOTF se nese</w:t>
      </w:r>
      <w:r w:rsidR="005E2569">
        <w:rPr>
          <w:rFonts w:cs="Times New Roman"/>
          <w:szCs w:val="24"/>
        </w:rPr>
        <w:t>tkala s jednoznačným souhlasem</w:t>
      </w:r>
      <w:r w:rsidR="00DF0AC8">
        <w:rPr>
          <w:rFonts w:cs="Times New Roman"/>
          <w:szCs w:val="24"/>
        </w:rPr>
        <w:t xml:space="preserve">. Dle </w:t>
      </w:r>
      <w:r w:rsidR="00DF0AC8">
        <w:t xml:space="preserve">Vignerové a Bláhy (in Pařízková, </w:t>
      </w:r>
      <w:r w:rsidR="00DF0AC8" w:rsidRPr="0098355B">
        <w:t>&amp;</w:t>
      </w:r>
      <w:r w:rsidR="00DF0AC8">
        <w:t xml:space="preserve"> Lisá, 2007, </w:t>
      </w:r>
      <w:r w:rsidR="00DF0AC8" w:rsidRPr="00ED1ED6">
        <w:t>27-62</w:t>
      </w:r>
      <w:r w:rsidR="00DF0AC8">
        <w:t xml:space="preserve">) se </w:t>
      </w:r>
      <w:r w:rsidR="005E2569">
        <w:rPr>
          <w:rFonts w:cs="Times New Roman"/>
          <w:szCs w:val="24"/>
        </w:rPr>
        <w:t>ř</w:t>
      </w:r>
      <w:r w:rsidR="00BE7E68">
        <w:rPr>
          <w:rFonts w:cs="Times New Roman"/>
          <w:szCs w:val="24"/>
        </w:rPr>
        <w:t>ada odborníků kloní k názoru, že by měření měla vycházet z národních standa</w:t>
      </w:r>
      <w:r w:rsidR="00400F58">
        <w:rPr>
          <w:rFonts w:cs="Times New Roman"/>
          <w:szCs w:val="24"/>
        </w:rPr>
        <w:t>rdů</w:t>
      </w:r>
      <w:r w:rsidR="005E2569">
        <w:rPr>
          <w:rFonts w:cs="Times New Roman"/>
          <w:szCs w:val="24"/>
        </w:rPr>
        <w:t>.</w:t>
      </w:r>
      <w:r w:rsidR="00DF0AC8">
        <w:rPr>
          <w:rFonts w:cs="Times New Roman"/>
          <w:szCs w:val="24"/>
        </w:rPr>
        <w:t xml:space="preserve"> </w:t>
      </w:r>
    </w:p>
    <w:p w14:paraId="73850943" w14:textId="24A7C0FA" w:rsidR="00C8541D" w:rsidRDefault="00DF0AC8" w:rsidP="00DF0AC8">
      <w:pPr>
        <w:pStyle w:val="Bezmezer"/>
        <w:spacing w:line="360" w:lineRule="auto"/>
        <w:jc w:val="both"/>
      </w:pPr>
      <w:r>
        <w:rPr>
          <w:rFonts w:cs="Times New Roman"/>
          <w:szCs w:val="24"/>
        </w:rPr>
        <w:t xml:space="preserve">      V</w:t>
      </w:r>
      <w:r w:rsidR="00C8541D">
        <w:t xml:space="preserve"> mezinárodním srovnání užívá </w:t>
      </w:r>
      <w:r w:rsidR="00C968A1">
        <w:t xml:space="preserve">také </w:t>
      </w:r>
      <w:r w:rsidR="00C8541D">
        <w:t>klasifikace W</w:t>
      </w:r>
      <w:r w:rsidR="007953A2">
        <w:t xml:space="preserve">orld Health Organization </w:t>
      </w:r>
      <w:r w:rsidR="00435E74">
        <w:t>(</w:t>
      </w:r>
      <w:r w:rsidR="007953A2">
        <w:t xml:space="preserve">WHO, </w:t>
      </w:r>
      <w:r w:rsidR="00435E74" w:rsidRPr="00A75958">
        <w:t>2014)</w:t>
      </w:r>
      <w:r w:rsidR="00C8541D" w:rsidRPr="00A75958">
        <w:t>,</w:t>
      </w:r>
      <w:r w:rsidR="00872DA3" w:rsidRPr="00A75958">
        <w:t xml:space="preserve"> </w:t>
      </w:r>
      <w:r w:rsidR="002538FE">
        <w:t>jejíž nová verze</w:t>
      </w:r>
      <w:r w:rsidR="009420DC">
        <w:t xml:space="preserve"> </w:t>
      </w:r>
      <w:r w:rsidR="00872DA3">
        <w:t>vznikla na základě sběru dat o vývoji dětí různých etnických a kulturních skupin.</w:t>
      </w:r>
      <w:r w:rsidR="00435E74">
        <w:t xml:space="preserve"> </w:t>
      </w:r>
      <w:r w:rsidR="002538FE">
        <w:t>N</w:t>
      </w:r>
      <w:r w:rsidR="00C8541D">
        <w:t xml:space="preserve">adváha </w:t>
      </w:r>
      <w:r w:rsidR="002538FE">
        <w:t xml:space="preserve">je </w:t>
      </w:r>
      <w:r w:rsidR="00C8541D">
        <w:t>definována hodnotou  SD</w:t>
      </w:r>
      <w:r w:rsidR="00C8541D" w:rsidRPr="00AD17BF">
        <w:t xml:space="preserve"> </w:t>
      </w:r>
      <w:r w:rsidR="002538FE">
        <w:t xml:space="preserve">BMI </w:t>
      </w:r>
      <w:r w:rsidR="00C8541D" w:rsidRPr="00AD17BF">
        <w:t>+1 a obezita + 2</w:t>
      </w:r>
      <w:r w:rsidR="00C8541D">
        <w:t xml:space="preserve"> </w:t>
      </w:r>
      <w:r w:rsidR="00C8541D" w:rsidRPr="00AD17BF">
        <w:t xml:space="preserve">SD </w:t>
      </w:r>
      <w:r w:rsidR="002538FE">
        <w:t xml:space="preserve">BMI </w:t>
      </w:r>
      <w:r w:rsidR="00C8541D" w:rsidRPr="00AD17BF">
        <w:t>pro příslušné pohlaví a věk</w:t>
      </w:r>
      <w:r w:rsidR="009420DC">
        <w:t>, z</w:t>
      </w:r>
      <w:r w:rsidR="00C8541D" w:rsidRPr="00AD17BF">
        <w:t xml:space="preserve">a nízkou hmotnost se pak považuje hodnota </w:t>
      </w:r>
      <w:r w:rsidR="00C8541D">
        <w:t xml:space="preserve">SD BMI ≤ </w:t>
      </w:r>
      <w:r w:rsidR="00C8541D" w:rsidRPr="00AD17BF">
        <w:t>−</w:t>
      </w:r>
      <w:r w:rsidR="00C8541D">
        <w:t xml:space="preserve"> 2</w:t>
      </w:r>
      <w:r w:rsidR="00C8541D" w:rsidRPr="00AD17BF">
        <w:t>, za závažně nízkou hmot</w:t>
      </w:r>
      <w:r w:rsidR="00C8541D">
        <w:t>nost hodnota SD BMI ≤ − 3.</w:t>
      </w:r>
      <w:r w:rsidR="00C8541D" w:rsidRPr="00AD17BF">
        <w:t xml:space="preserve"> </w:t>
      </w:r>
    </w:p>
    <w:p w14:paraId="51C1394A" w14:textId="1BF42E1A" w:rsidR="00735758" w:rsidRPr="00735758" w:rsidRDefault="00A648CB" w:rsidP="00735758">
      <w:pPr>
        <w:pStyle w:val="Bezmezer"/>
        <w:spacing w:line="360" w:lineRule="auto"/>
        <w:jc w:val="both"/>
        <w:rPr>
          <w:rFonts w:cs="Times New Roman"/>
          <w:szCs w:val="24"/>
        </w:rPr>
      </w:pPr>
      <w:r>
        <w:rPr>
          <w:rFonts w:cs="Times New Roman"/>
          <w:szCs w:val="24"/>
        </w:rPr>
        <w:t xml:space="preserve">      </w:t>
      </w:r>
      <w:r w:rsidR="00722482">
        <w:rPr>
          <w:rFonts w:cs="Times New Roman"/>
          <w:szCs w:val="24"/>
        </w:rPr>
        <w:t>Američtí odborníci</w:t>
      </w:r>
      <w:r w:rsidR="00A75958">
        <w:rPr>
          <w:rFonts w:cs="Times New Roman"/>
          <w:szCs w:val="24"/>
        </w:rPr>
        <w:t xml:space="preserve"> v současné době</w:t>
      </w:r>
      <w:r w:rsidR="00A22738">
        <w:rPr>
          <w:rFonts w:cs="Times New Roman"/>
          <w:szCs w:val="24"/>
        </w:rPr>
        <w:t xml:space="preserve"> </w:t>
      </w:r>
      <w:r w:rsidR="00735758">
        <w:rPr>
          <w:rFonts w:cs="Times New Roman"/>
          <w:szCs w:val="24"/>
        </w:rPr>
        <w:t xml:space="preserve">vycházejí </w:t>
      </w:r>
      <w:r w:rsidR="00A75958">
        <w:rPr>
          <w:rFonts w:cs="Times New Roman"/>
          <w:szCs w:val="24"/>
        </w:rPr>
        <w:t xml:space="preserve">také </w:t>
      </w:r>
      <w:r w:rsidR="00735758">
        <w:rPr>
          <w:rFonts w:cs="Times New Roman"/>
          <w:szCs w:val="24"/>
        </w:rPr>
        <w:t xml:space="preserve">z amerických standardů z Centers of Disease Control and </w:t>
      </w:r>
      <w:r w:rsidR="00735758" w:rsidRPr="008B36C3">
        <w:rPr>
          <w:rFonts w:cs="Times New Roman"/>
          <w:szCs w:val="24"/>
        </w:rPr>
        <w:t>Prevention (CDC</w:t>
      </w:r>
      <w:r w:rsidR="00784C2C">
        <w:rPr>
          <w:rFonts w:cs="Times New Roman"/>
          <w:szCs w:val="24"/>
        </w:rPr>
        <w:t>/NCHS</w:t>
      </w:r>
      <w:r w:rsidR="00735758" w:rsidRPr="008B36C3">
        <w:rPr>
          <w:rFonts w:cs="Times New Roman"/>
          <w:szCs w:val="24"/>
        </w:rPr>
        <w:t xml:space="preserve">, 2000), </w:t>
      </w:r>
      <w:r w:rsidR="00735758">
        <w:rPr>
          <w:rFonts w:cs="Times New Roman"/>
          <w:szCs w:val="24"/>
        </w:rPr>
        <w:t xml:space="preserve">kde je 85. percentil zpravidla užíván jako spodní hranice nadváhy a 95. percentil jako spodní hranice obezity. </w:t>
      </w:r>
    </w:p>
    <w:p w14:paraId="7CBF9FB9" w14:textId="12A5CFE5" w:rsidR="00030D50" w:rsidRDefault="00F33679" w:rsidP="00400F58">
      <w:pPr>
        <w:pStyle w:val="Bezmezer"/>
        <w:spacing w:line="360" w:lineRule="auto"/>
        <w:jc w:val="both"/>
        <w:rPr>
          <w:rFonts w:cs="Times New Roman"/>
          <w:szCs w:val="24"/>
        </w:rPr>
      </w:pPr>
      <w:r>
        <w:rPr>
          <w:rFonts w:cs="Times New Roman"/>
          <w:szCs w:val="24"/>
        </w:rPr>
        <w:lastRenderedPageBreak/>
        <w:t xml:space="preserve">      </w:t>
      </w:r>
      <w:r w:rsidR="00030D50">
        <w:rPr>
          <w:rFonts w:cs="Times New Roman"/>
          <w:szCs w:val="24"/>
        </w:rPr>
        <w:t>Z</w:t>
      </w:r>
      <w:r w:rsidR="00C8541D">
        <w:rPr>
          <w:rFonts w:cs="Times New Roman"/>
          <w:szCs w:val="24"/>
        </w:rPr>
        <w:t>-skóre BMI</w:t>
      </w:r>
      <w:r w:rsidR="005B21AE">
        <w:rPr>
          <w:rFonts w:cs="Times New Roman"/>
          <w:szCs w:val="24"/>
        </w:rPr>
        <w:t xml:space="preserve"> </w:t>
      </w:r>
      <w:r w:rsidR="00C8541D">
        <w:rPr>
          <w:rFonts w:cs="Times New Roman"/>
          <w:szCs w:val="24"/>
        </w:rPr>
        <w:t>srovnává hodnoty měření dítěte v určitém věku s průměrem měření stejně starých zdravých dětí</w:t>
      </w:r>
      <w:r w:rsidR="006B2705">
        <w:rPr>
          <w:rFonts w:cs="Times New Roman"/>
          <w:szCs w:val="24"/>
        </w:rPr>
        <w:t xml:space="preserve"> </w:t>
      </w:r>
      <w:r w:rsidR="006B2705" w:rsidRPr="00EA7C36">
        <w:rPr>
          <w:rFonts w:cs="Times New Roman"/>
          <w:szCs w:val="24"/>
        </w:rPr>
        <w:t>(</w:t>
      </w:r>
      <w:r w:rsidR="003A53C1" w:rsidRPr="00EA7C36">
        <w:rPr>
          <w:rFonts w:cs="Times New Roman"/>
          <w:szCs w:val="24"/>
        </w:rPr>
        <w:t xml:space="preserve">Kunešová, in </w:t>
      </w:r>
      <w:r w:rsidR="006B2705" w:rsidRPr="00EA7C36">
        <w:rPr>
          <w:rFonts w:cs="Times New Roman"/>
          <w:szCs w:val="24"/>
        </w:rPr>
        <w:t xml:space="preserve">Kunešová et al., 2016, </w:t>
      </w:r>
      <w:r w:rsidR="00EA7C36" w:rsidRPr="00EA7C36">
        <w:rPr>
          <w:rFonts w:cs="Times New Roman"/>
          <w:szCs w:val="24"/>
        </w:rPr>
        <w:t>9-15</w:t>
      </w:r>
      <w:r w:rsidR="006B2705" w:rsidRPr="00EA7C36">
        <w:rPr>
          <w:rFonts w:cs="Times New Roman"/>
          <w:szCs w:val="24"/>
        </w:rPr>
        <w:t xml:space="preserve">), </w:t>
      </w:r>
      <w:r w:rsidR="006B2705">
        <w:rPr>
          <w:rFonts w:cs="Times New Roman"/>
          <w:szCs w:val="24"/>
        </w:rPr>
        <w:t xml:space="preserve">vše děleno SD referenční (zdravé) populace. </w:t>
      </w:r>
    </w:p>
    <w:p w14:paraId="7DF806EF" w14:textId="0EBC8CE5" w:rsidR="0033585D" w:rsidRPr="00AF571C" w:rsidRDefault="00AF571C" w:rsidP="00AF571C">
      <w:pPr>
        <w:pStyle w:val="Bezmezer"/>
        <w:spacing w:line="360" w:lineRule="auto"/>
        <w:jc w:val="both"/>
        <w:rPr>
          <w:rFonts w:cs="Times New Roman"/>
          <w:szCs w:val="24"/>
        </w:rPr>
      </w:pPr>
      <w:r>
        <w:rPr>
          <w:rFonts w:cs="Times New Roman"/>
          <w:szCs w:val="24"/>
        </w:rPr>
        <w:t xml:space="preserve">      </w:t>
      </w:r>
      <w:r w:rsidR="00E60138">
        <w:rPr>
          <w:rFonts w:cs="Times New Roman"/>
          <w:szCs w:val="24"/>
        </w:rPr>
        <w:t>Obecně platí, že nulová hodnota Z-skóre odpovídá průměrné hodnotě referenční populace. Hodnota Z-skóre rovna +1 přibližně odpovídá 84. percentilu</w:t>
      </w:r>
      <w:r w:rsidR="000E6298">
        <w:rPr>
          <w:rFonts w:cs="Times New Roman"/>
          <w:szCs w:val="24"/>
        </w:rPr>
        <w:t xml:space="preserve"> (resp. Z-skóre rovno -1 odpovídá 16.</w:t>
      </w:r>
      <w:r w:rsidR="00030D50">
        <w:rPr>
          <w:rFonts w:cs="Times New Roman"/>
          <w:szCs w:val="24"/>
        </w:rPr>
        <w:t xml:space="preserve"> </w:t>
      </w:r>
      <w:r w:rsidR="000E6298">
        <w:rPr>
          <w:rFonts w:cs="Times New Roman"/>
          <w:szCs w:val="24"/>
        </w:rPr>
        <w:t>percentilu). Z-skóre rovno +2 odpovídá zhruba 98. percentilu (resp. Z-skóre rovno -2 odpovídá 2. percentilu</w:t>
      </w:r>
      <w:r w:rsidR="00030D50">
        <w:rPr>
          <w:rFonts w:cs="Times New Roman"/>
          <w:szCs w:val="24"/>
        </w:rPr>
        <w:t>)</w:t>
      </w:r>
      <w:r w:rsidR="000E6298">
        <w:rPr>
          <w:rFonts w:cs="Times New Roman"/>
          <w:szCs w:val="24"/>
        </w:rPr>
        <w:t xml:space="preserve"> a konečně Z-skóre rovno + 2,85 odpovídá 99. percentilu (resp. Z-skóre rovno -2,85 odpovídá 1.</w:t>
      </w:r>
      <w:r w:rsidR="00030D50">
        <w:rPr>
          <w:rFonts w:cs="Times New Roman"/>
          <w:szCs w:val="24"/>
        </w:rPr>
        <w:t xml:space="preserve"> </w:t>
      </w:r>
      <w:r w:rsidR="000E6298">
        <w:rPr>
          <w:rFonts w:cs="Times New Roman"/>
          <w:szCs w:val="24"/>
        </w:rPr>
        <w:t>percentilu)</w:t>
      </w:r>
      <w:r w:rsidR="00314DFD">
        <w:rPr>
          <w:rFonts w:cs="Times New Roman"/>
          <w:szCs w:val="24"/>
        </w:rPr>
        <w:t>, (</w:t>
      </w:r>
      <w:r w:rsidR="006B7853">
        <w:rPr>
          <w:rFonts w:cs="Times New Roman"/>
          <w:szCs w:val="24"/>
        </w:rPr>
        <w:t xml:space="preserve">Vignerová </w:t>
      </w:r>
      <w:r w:rsidR="00E32932" w:rsidRPr="0098355B">
        <w:rPr>
          <w:rFonts w:cs="Times New Roman"/>
          <w:szCs w:val="24"/>
        </w:rPr>
        <w:t>&amp;</w:t>
      </w:r>
      <w:r w:rsidR="00E32932">
        <w:rPr>
          <w:rFonts w:cs="Times New Roman"/>
          <w:szCs w:val="24"/>
        </w:rPr>
        <w:t xml:space="preserve"> </w:t>
      </w:r>
      <w:r w:rsidR="008A5609">
        <w:rPr>
          <w:rFonts w:cs="Times New Roman"/>
          <w:szCs w:val="24"/>
        </w:rPr>
        <w:t xml:space="preserve">Bláha, in Pařízková, </w:t>
      </w:r>
      <w:r w:rsidR="00E32932" w:rsidRPr="0098355B">
        <w:rPr>
          <w:rFonts w:cs="Times New Roman"/>
          <w:szCs w:val="24"/>
        </w:rPr>
        <w:t>&amp;</w:t>
      </w:r>
      <w:r w:rsidR="00E32932">
        <w:rPr>
          <w:rFonts w:cs="Times New Roman"/>
          <w:szCs w:val="24"/>
        </w:rPr>
        <w:t xml:space="preserve"> </w:t>
      </w:r>
      <w:r w:rsidR="002600A2">
        <w:rPr>
          <w:rFonts w:cs="Times New Roman"/>
          <w:szCs w:val="24"/>
        </w:rPr>
        <w:t>Lisá, 2007,</w:t>
      </w:r>
      <w:r w:rsidR="008A5609" w:rsidRPr="008A5609">
        <w:rPr>
          <w:rFonts w:cs="Times New Roman"/>
          <w:color w:val="00B050"/>
          <w:szCs w:val="24"/>
        </w:rPr>
        <w:t xml:space="preserve"> </w:t>
      </w:r>
      <w:r w:rsidR="008A5609" w:rsidRPr="002600A2">
        <w:rPr>
          <w:rFonts w:cs="Times New Roman"/>
          <w:szCs w:val="24"/>
        </w:rPr>
        <w:t>27-62</w:t>
      </w:r>
      <w:r w:rsidR="00314DFD" w:rsidRPr="002600A2">
        <w:rPr>
          <w:rFonts w:cs="Times New Roman"/>
          <w:szCs w:val="24"/>
        </w:rPr>
        <w:t>)</w:t>
      </w:r>
      <w:r w:rsidR="000E6298" w:rsidRPr="002600A2">
        <w:rPr>
          <w:rFonts w:cs="Times New Roman"/>
          <w:szCs w:val="24"/>
        </w:rPr>
        <w:t xml:space="preserve">. </w:t>
      </w:r>
      <w:r w:rsidR="00030D50">
        <w:rPr>
          <w:rFonts w:cs="Times New Roman"/>
          <w:szCs w:val="24"/>
        </w:rPr>
        <w:t>Z-skóre našlo velké uplatnění zejména u jedinců s vysokým stupněm obezity</w:t>
      </w:r>
      <w:r w:rsidR="00A923E7">
        <w:rPr>
          <w:rFonts w:cs="Times New Roman"/>
          <w:szCs w:val="24"/>
        </w:rPr>
        <w:t xml:space="preserve"> (Aldhoon-Hainerová, 2009</w:t>
      </w:r>
      <w:r w:rsidR="00030D50">
        <w:rPr>
          <w:rFonts w:cs="Times New Roman"/>
          <w:szCs w:val="24"/>
        </w:rPr>
        <w:t>).</w:t>
      </w:r>
    </w:p>
    <w:p w14:paraId="2F2EEB3F" w14:textId="55F5E473" w:rsidR="009C7E1F" w:rsidRDefault="00AF571C" w:rsidP="007A7D5C">
      <w:pPr>
        <w:pStyle w:val="Bezmezer"/>
        <w:spacing w:line="360" w:lineRule="auto"/>
        <w:jc w:val="both"/>
        <w:rPr>
          <w:rFonts w:cs="Times New Roman"/>
          <w:szCs w:val="24"/>
        </w:rPr>
      </w:pPr>
      <w:r>
        <w:rPr>
          <w:rFonts w:cs="Times New Roman"/>
          <w:szCs w:val="24"/>
        </w:rPr>
        <w:t xml:space="preserve">      </w:t>
      </w:r>
      <w:r w:rsidR="0033585D" w:rsidRPr="0033585D">
        <w:rPr>
          <w:rFonts w:cs="Times New Roman"/>
          <w:szCs w:val="24"/>
        </w:rPr>
        <w:t>Vzhledem k tomu, že při běžných měření</w:t>
      </w:r>
      <w:r w:rsidR="0033585D">
        <w:rPr>
          <w:rFonts w:cs="Times New Roman"/>
          <w:szCs w:val="24"/>
        </w:rPr>
        <w:t>ch</w:t>
      </w:r>
      <w:r w:rsidR="002D5346">
        <w:rPr>
          <w:rFonts w:cs="Times New Roman"/>
          <w:szCs w:val="24"/>
        </w:rPr>
        <w:t xml:space="preserve"> nebo </w:t>
      </w:r>
      <w:r w:rsidR="00CC28A0">
        <w:rPr>
          <w:rFonts w:cs="Times New Roman"/>
          <w:szCs w:val="24"/>
        </w:rPr>
        <w:t>v průběhu l</w:t>
      </w:r>
      <w:r w:rsidR="0033585D" w:rsidRPr="0033585D">
        <w:rPr>
          <w:rFonts w:cs="Times New Roman"/>
          <w:szCs w:val="24"/>
        </w:rPr>
        <w:t xml:space="preserve">éčby nemusí změna hmotnosti ani BMI odrážet </w:t>
      </w:r>
      <w:r w:rsidR="0033585D">
        <w:rPr>
          <w:rFonts w:cs="Times New Roman"/>
          <w:szCs w:val="24"/>
        </w:rPr>
        <w:t xml:space="preserve">skutečný podíl nebo </w:t>
      </w:r>
      <w:r w:rsidR="005E574D">
        <w:rPr>
          <w:rFonts w:cs="Times New Roman"/>
          <w:szCs w:val="24"/>
        </w:rPr>
        <w:t xml:space="preserve">úbytek tukové tkáně, </w:t>
      </w:r>
      <w:r w:rsidR="002D5346">
        <w:rPr>
          <w:rFonts w:cs="Times New Roman"/>
          <w:szCs w:val="24"/>
        </w:rPr>
        <w:t>užívají odborníci</w:t>
      </w:r>
      <w:r w:rsidR="005E574D">
        <w:rPr>
          <w:rFonts w:cs="Times New Roman"/>
          <w:szCs w:val="24"/>
        </w:rPr>
        <w:t xml:space="preserve"> také další</w:t>
      </w:r>
      <w:r w:rsidR="0033585D" w:rsidRPr="0033585D">
        <w:rPr>
          <w:rFonts w:cs="Times New Roman"/>
          <w:szCs w:val="24"/>
        </w:rPr>
        <w:t xml:space="preserve"> metody.</w:t>
      </w:r>
    </w:p>
    <w:p w14:paraId="3603A36F" w14:textId="77777777" w:rsidR="009C7E1F" w:rsidRPr="00366513" w:rsidRDefault="009C7E1F" w:rsidP="00750753">
      <w:pPr>
        <w:pStyle w:val="Nadpis3"/>
      </w:pPr>
    </w:p>
    <w:p w14:paraId="44A1A11B" w14:textId="337E190E" w:rsidR="00D74A68" w:rsidRPr="007F4C6C" w:rsidRDefault="00230146" w:rsidP="00750753">
      <w:pPr>
        <w:pStyle w:val="Nadpis3"/>
      </w:pPr>
      <w:bookmarkStart w:id="6" w:name="_Toc50989040"/>
      <w:r>
        <w:t>1.2.1</w:t>
      </w:r>
      <w:r w:rsidR="0047119B" w:rsidRPr="007F4C6C">
        <w:t xml:space="preserve"> </w:t>
      </w:r>
      <w:r w:rsidR="00D74A68" w:rsidRPr="007F4C6C">
        <w:t>Doplňující diagnostika dětské nadváhy a obezity</w:t>
      </w:r>
      <w:bookmarkEnd w:id="6"/>
    </w:p>
    <w:p w14:paraId="07AE631A" w14:textId="77777777" w:rsidR="00653471" w:rsidRPr="00D74A68" w:rsidRDefault="00653471" w:rsidP="007A7D5C">
      <w:pPr>
        <w:pStyle w:val="Bezmezer"/>
        <w:spacing w:line="360" w:lineRule="auto"/>
        <w:jc w:val="both"/>
        <w:rPr>
          <w:rFonts w:cs="Times New Roman"/>
          <w:i/>
          <w:szCs w:val="24"/>
        </w:rPr>
      </w:pPr>
    </w:p>
    <w:p w14:paraId="481C8B33" w14:textId="1E3F3B9A" w:rsidR="00CB4222" w:rsidRPr="003D4CFC" w:rsidRDefault="000D0A2F" w:rsidP="0098355B">
      <w:pPr>
        <w:pStyle w:val="Bezmezer"/>
        <w:spacing w:line="360" w:lineRule="auto"/>
        <w:jc w:val="both"/>
        <w:rPr>
          <w:rFonts w:cs="Times New Roman"/>
          <w:szCs w:val="24"/>
        </w:rPr>
      </w:pPr>
      <w:r>
        <w:rPr>
          <w:rFonts w:cs="Times New Roman"/>
          <w:szCs w:val="24"/>
        </w:rPr>
        <w:t xml:space="preserve">      </w:t>
      </w:r>
      <w:r w:rsidR="00D7144C" w:rsidRPr="0098355B">
        <w:rPr>
          <w:rFonts w:cs="Times New Roman"/>
          <w:szCs w:val="24"/>
        </w:rPr>
        <w:t xml:space="preserve">Vyšším stupněm hodnocení </w:t>
      </w:r>
      <w:r w:rsidR="00EC1F41">
        <w:rPr>
          <w:rFonts w:cs="Times New Roman"/>
          <w:szCs w:val="24"/>
        </w:rPr>
        <w:t xml:space="preserve">stavu </w:t>
      </w:r>
      <w:r w:rsidR="00D7144C" w:rsidRPr="0098355B">
        <w:rPr>
          <w:rFonts w:cs="Times New Roman"/>
          <w:szCs w:val="24"/>
        </w:rPr>
        <w:t>výživy</w:t>
      </w:r>
      <w:r w:rsidR="002E018D">
        <w:rPr>
          <w:rFonts w:cs="Times New Roman"/>
          <w:szCs w:val="24"/>
        </w:rPr>
        <w:t xml:space="preserve"> je hodnocení tělesného složení</w:t>
      </w:r>
      <w:r w:rsidR="00D7144C" w:rsidRPr="0098355B">
        <w:rPr>
          <w:rFonts w:cs="Times New Roman"/>
          <w:szCs w:val="24"/>
        </w:rPr>
        <w:t xml:space="preserve">. </w:t>
      </w:r>
      <w:r w:rsidR="00B43000">
        <w:rPr>
          <w:rFonts w:cs="Times New Roman"/>
          <w:szCs w:val="24"/>
        </w:rPr>
        <w:t xml:space="preserve">Relativní a absolutní množství tzv. aktivní, tukoprosté hmoty a tukové tkáně – prodělává v průběhu růstu a vývoje normálních zdravých dětí charakteristické změny </w:t>
      </w:r>
      <w:r w:rsidR="00B43000" w:rsidRPr="00F736C2">
        <w:rPr>
          <w:rFonts w:cs="Times New Roman"/>
          <w:szCs w:val="24"/>
        </w:rPr>
        <w:t>(</w:t>
      </w:r>
      <w:r w:rsidR="00F736C2" w:rsidRPr="00F736C2">
        <w:rPr>
          <w:rFonts w:cs="Times New Roman"/>
          <w:szCs w:val="24"/>
        </w:rPr>
        <w:t>Pařízková, in Kunešová et al., 2016, 53-58</w:t>
      </w:r>
      <w:r w:rsidR="00B43000" w:rsidRPr="00F736C2">
        <w:rPr>
          <w:rFonts w:cs="Times New Roman"/>
          <w:szCs w:val="24"/>
        </w:rPr>
        <w:t xml:space="preserve">). </w:t>
      </w:r>
      <w:r w:rsidR="00D7144C" w:rsidRPr="00F736C2">
        <w:rPr>
          <w:rFonts w:cs="Times New Roman"/>
          <w:szCs w:val="24"/>
        </w:rPr>
        <w:t xml:space="preserve">Pediatrickým specialistům </w:t>
      </w:r>
      <w:r w:rsidR="00B43000" w:rsidRPr="00F736C2">
        <w:rPr>
          <w:rFonts w:cs="Times New Roman"/>
          <w:szCs w:val="24"/>
        </w:rPr>
        <w:t>bylo již v dřívějších</w:t>
      </w:r>
      <w:r w:rsidR="00B43000">
        <w:rPr>
          <w:rFonts w:cs="Times New Roman"/>
          <w:szCs w:val="24"/>
        </w:rPr>
        <w:t xml:space="preserve"> dobách </w:t>
      </w:r>
      <w:r w:rsidR="00D7144C" w:rsidRPr="0098355B">
        <w:rPr>
          <w:rFonts w:cs="Times New Roman"/>
          <w:szCs w:val="24"/>
        </w:rPr>
        <w:t xml:space="preserve">pro řadu diagnóz (v redukčních nebo v realimentačních režimech) doporučováno alespoň orientační hodnocení rozvoje tří složek: kaliperování podkožního tuku, určení rozvoje svaloviny a robusticity </w:t>
      </w:r>
      <w:r w:rsidR="00D7144C" w:rsidRPr="00120CA2">
        <w:rPr>
          <w:rFonts w:cs="Times New Roman"/>
          <w:szCs w:val="24"/>
        </w:rPr>
        <w:t>skeletu (Taveras</w:t>
      </w:r>
      <w:r w:rsidR="00120CA2" w:rsidRPr="00120CA2">
        <w:rPr>
          <w:rFonts w:cs="Times New Roman"/>
          <w:szCs w:val="24"/>
        </w:rPr>
        <w:t xml:space="preserve"> et al., </w:t>
      </w:r>
      <w:r w:rsidR="00E9184F">
        <w:rPr>
          <w:rFonts w:cs="Times New Roman"/>
          <w:szCs w:val="24"/>
        </w:rPr>
        <w:t>2011; Vignerová</w:t>
      </w:r>
      <w:r w:rsidR="00D7144C" w:rsidRPr="00120CA2">
        <w:rPr>
          <w:rFonts w:cs="Times New Roman"/>
          <w:szCs w:val="24"/>
        </w:rPr>
        <w:t xml:space="preserve"> &amp; Bláha, 2001).</w:t>
      </w:r>
      <w:r w:rsidR="005A506D">
        <w:rPr>
          <w:rFonts w:cs="Times New Roman"/>
          <w:szCs w:val="24"/>
        </w:rPr>
        <w:t xml:space="preserve"> </w:t>
      </w:r>
      <w:r w:rsidR="00CB4222">
        <w:rPr>
          <w:rFonts w:cs="Times New Roman"/>
          <w:szCs w:val="24"/>
        </w:rPr>
        <w:t>V současné době je k</w:t>
      </w:r>
      <w:r w:rsidR="009E6F6D">
        <w:rPr>
          <w:rFonts w:cs="Times New Roman"/>
          <w:szCs w:val="24"/>
        </w:rPr>
        <w:t xml:space="preserve"> určení množství </w:t>
      </w:r>
      <w:r w:rsidR="00AC7947">
        <w:rPr>
          <w:rFonts w:cs="Times New Roman"/>
          <w:szCs w:val="24"/>
        </w:rPr>
        <w:t xml:space="preserve">nebo rozložení </w:t>
      </w:r>
      <w:r w:rsidR="009E6F6D">
        <w:rPr>
          <w:rFonts w:cs="Times New Roman"/>
          <w:szCs w:val="24"/>
        </w:rPr>
        <w:t>tělesného tuku u</w:t>
      </w:r>
      <w:r w:rsidR="00CB4222">
        <w:rPr>
          <w:rFonts w:cs="Times New Roman"/>
          <w:szCs w:val="24"/>
        </w:rPr>
        <w:t>žíváno více metod</w:t>
      </w:r>
      <w:r w:rsidR="00861CFD">
        <w:rPr>
          <w:rFonts w:cs="Times New Roman"/>
          <w:szCs w:val="24"/>
        </w:rPr>
        <w:t xml:space="preserve">: </w:t>
      </w:r>
      <w:r w:rsidR="00B43000">
        <w:rPr>
          <w:rFonts w:cs="Times New Roman"/>
          <w:szCs w:val="24"/>
        </w:rPr>
        <w:t xml:space="preserve">bioimpedanční metody, výpočetní tomografie, </w:t>
      </w:r>
      <w:r w:rsidR="0056309A">
        <w:rPr>
          <w:rFonts w:cs="Times New Roman"/>
          <w:szCs w:val="24"/>
        </w:rPr>
        <w:t>duální rent</w:t>
      </w:r>
      <w:r w:rsidR="00CB4222">
        <w:rPr>
          <w:rFonts w:cs="Times New Roman"/>
          <w:szCs w:val="24"/>
        </w:rPr>
        <w:t>genové absorpciometrie, magnetické</w:t>
      </w:r>
      <w:r w:rsidR="0056309A">
        <w:rPr>
          <w:rFonts w:cs="Times New Roman"/>
          <w:szCs w:val="24"/>
        </w:rPr>
        <w:t xml:space="preserve"> rezonance a další </w:t>
      </w:r>
      <w:r w:rsidR="0056309A" w:rsidRPr="003D4CFC">
        <w:rPr>
          <w:rFonts w:cs="Times New Roman"/>
          <w:szCs w:val="24"/>
        </w:rPr>
        <w:t>(</w:t>
      </w:r>
      <w:r w:rsidR="003D4CFC" w:rsidRPr="003D4CFC">
        <w:rPr>
          <w:rFonts w:cs="Times New Roman"/>
          <w:szCs w:val="24"/>
        </w:rPr>
        <w:t xml:space="preserve">Pařízková, in </w:t>
      </w:r>
      <w:r w:rsidR="0056309A" w:rsidRPr="003D4CFC">
        <w:rPr>
          <w:rFonts w:cs="Times New Roman"/>
          <w:szCs w:val="24"/>
        </w:rPr>
        <w:t>Kunešová et al</w:t>
      </w:r>
      <w:r w:rsidR="003D4CFC" w:rsidRPr="003D4CFC">
        <w:rPr>
          <w:rFonts w:cs="Times New Roman"/>
          <w:szCs w:val="24"/>
        </w:rPr>
        <w:t>., 2016, 53-58</w:t>
      </w:r>
      <w:r w:rsidR="0056309A" w:rsidRPr="003D4CFC">
        <w:rPr>
          <w:rFonts w:cs="Times New Roman"/>
          <w:szCs w:val="24"/>
        </w:rPr>
        <w:t xml:space="preserve">). </w:t>
      </w:r>
    </w:p>
    <w:p w14:paraId="0A150A8F" w14:textId="1A356767" w:rsidR="00D73266" w:rsidRDefault="00D1694C" w:rsidP="0098355B">
      <w:pPr>
        <w:pStyle w:val="Bezmezer"/>
        <w:spacing w:line="360" w:lineRule="auto"/>
        <w:jc w:val="both"/>
        <w:rPr>
          <w:rFonts w:cs="Times New Roman"/>
          <w:szCs w:val="24"/>
        </w:rPr>
      </w:pPr>
      <w:r>
        <w:rPr>
          <w:rFonts w:cs="Times New Roman"/>
          <w:szCs w:val="24"/>
        </w:rPr>
        <w:t xml:space="preserve">      </w:t>
      </w:r>
      <w:r w:rsidR="00D73266">
        <w:rPr>
          <w:rFonts w:cs="Times New Roman"/>
          <w:szCs w:val="24"/>
        </w:rPr>
        <w:t>Za přesvědčivý ukazatel abdominální obezity je považován obvod pasu, popř. dříve používaný poměr mezi obvodem pasu a boků. Obvod pasu se měří v polovině vzdálenosti mezi dolním okrajem posledního žebra a horním okrajem lopaty kosti kyčelní. V ČR se z důvodu problematického měření obvodu pasu právě u některých jedinců s abdominálním typem obezity dává přednost obvodu břicha, který se měří v místě pupku</w:t>
      </w:r>
      <w:r>
        <w:rPr>
          <w:rFonts w:cs="Times New Roman"/>
          <w:szCs w:val="24"/>
        </w:rPr>
        <w:t xml:space="preserve"> (Aldhoon-Hainerová, 2009</w:t>
      </w:r>
      <w:r w:rsidR="00D73266">
        <w:rPr>
          <w:rFonts w:cs="Times New Roman"/>
          <w:szCs w:val="24"/>
        </w:rPr>
        <w:t>).</w:t>
      </w:r>
    </w:p>
    <w:p w14:paraId="6442BA0F" w14:textId="4B26FF0C" w:rsidR="00CF34AF" w:rsidRDefault="003D66BB" w:rsidP="00CF34AF">
      <w:pPr>
        <w:pStyle w:val="Bezmezer"/>
        <w:spacing w:line="360" w:lineRule="auto"/>
        <w:jc w:val="both"/>
        <w:rPr>
          <w:rFonts w:cs="Times New Roman"/>
          <w:szCs w:val="24"/>
        </w:rPr>
      </w:pPr>
      <w:r>
        <w:rPr>
          <w:rFonts w:cs="Times New Roman"/>
          <w:szCs w:val="24"/>
        </w:rPr>
        <w:t xml:space="preserve">      </w:t>
      </w:r>
      <w:r w:rsidR="00C319CA">
        <w:rPr>
          <w:rFonts w:cs="Times New Roman"/>
          <w:szCs w:val="24"/>
        </w:rPr>
        <w:t xml:space="preserve">Diagnostika obezity </w:t>
      </w:r>
      <w:r w:rsidR="0040562F">
        <w:rPr>
          <w:rFonts w:cs="Times New Roman"/>
          <w:szCs w:val="24"/>
        </w:rPr>
        <w:t>zahrnuje relevantní údaje osobní</w:t>
      </w:r>
      <w:r w:rsidR="00144035">
        <w:rPr>
          <w:rFonts w:cs="Times New Roman"/>
          <w:szCs w:val="24"/>
        </w:rPr>
        <w:t>, rodinné, sociální</w:t>
      </w:r>
      <w:r w:rsidR="0040562F">
        <w:rPr>
          <w:rFonts w:cs="Times New Roman"/>
          <w:szCs w:val="24"/>
        </w:rPr>
        <w:t xml:space="preserve"> </w:t>
      </w:r>
      <w:r w:rsidR="00793CCC">
        <w:rPr>
          <w:rFonts w:cs="Times New Roman"/>
          <w:szCs w:val="24"/>
        </w:rPr>
        <w:t>a</w:t>
      </w:r>
      <w:r w:rsidR="0040562F">
        <w:rPr>
          <w:rFonts w:cs="Times New Roman"/>
          <w:szCs w:val="24"/>
        </w:rPr>
        <w:t xml:space="preserve"> zdravotní anamnézy a </w:t>
      </w:r>
      <w:r w:rsidR="00C319CA">
        <w:rPr>
          <w:rFonts w:cs="Times New Roman"/>
          <w:szCs w:val="24"/>
        </w:rPr>
        <w:t xml:space="preserve">v některých případech </w:t>
      </w:r>
      <w:r w:rsidR="0040562F">
        <w:rPr>
          <w:rFonts w:cs="Times New Roman"/>
          <w:szCs w:val="24"/>
        </w:rPr>
        <w:t xml:space="preserve">je </w:t>
      </w:r>
      <w:r w:rsidR="00C319CA">
        <w:rPr>
          <w:rFonts w:cs="Times New Roman"/>
          <w:szCs w:val="24"/>
        </w:rPr>
        <w:t xml:space="preserve">doplněna </w:t>
      </w:r>
      <w:r w:rsidR="0056309A">
        <w:rPr>
          <w:rFonts w:cs="Times New Roman"/>
          <w:szCs w:val="24"/>
        </w:rPr>
        <w:t>laboratorní</w:t>
      </w:r>
      <w:r w:rsidR="00C319CA">
        <w:rPr>
          <w:rFonts w:cs="Times New Roman"/>
          <w:szCs w:val="24"/>
        </w:rPr>
        <w:t xml:space="preserve">mi vyšetřeními. Ta jsou důležitá </w:t>
      </w:r>
      <w:r w:rsidR="00C319CA">
        <w:rPr>
          <w:rFonts w:cs="Times New Roman"/>
          <w:szCs w:val="24"/>
        </w:rPr>
        <w:lastRenderedPageBreak/>
        <w:t xml:space="preserve">např. </w:t>
      </w:r>
      <w:r w:rsidR="00DE5B63">
        <w:rPr>
          <w:rFonts w:cs="Times New Roman"/>
          <w:szCs w:val="24"/>
        </w:rPr>
        <w:t xml:space="preserve">u genových mutací (MC4R aj.) </w:t>
      </w:r>
      <w:r w:rsidR="00C319CA">
        <w:rPr>
          <w:rFonts w:cs="Times New Roman"/>
          <w:szCs w:val="24"/>
        </w:rPr>
        <w:t xml:space="preserve">nebo </w:t>
      </w:r>
      <w:r w:rsidR="00DE5B63">
        <w:rPr>
          <w:rFonts w:cs="Times New Roman"/>
          <w:szCs w:val="24"/>
        </w:rPr>
        <w:t xml:space="preserve">u </w:t>
      </w:r>
      <w:r w:rsidR="00C319CA">
        <w:rPr>
          <w:rFonts w:cs="Times New Roman"/>
          <w:szCs w:val="24"/>
        </w:rPr>
        <w:t>sekundárně podmíněných typů obezity</w:t>
      </w:r>
      <w:r w:rsidR="00DE5B63">
        <w:rPr>
          <w:rFonts w:cs="Times New Roman"/>
          <w:szCs w:val="24"/>
        </w:rPr>
        <w:t xml:space="preserve"> (</w:t>
      </w:r>
      <w:r w:rsidR="00C319CA">
        <w:rPr>
          <w:rFonts w:cs="Times New Roman"/>
          <w:szCs w:val="24"/>
        </w:rPr>
        <w:t>Cushi</w:t>
      </w:r>
      <w:r w:rsidR="00DE5B63">
        <w:rPr>
          <w:rFonts w:cs="Times New Roman"/>
          <w:szCs w:val="24"/>
        </w:rPr>
        <w:t>ngů</w:t>
      </w:r>
      <w:r w:rsidR="00C319CA">
        <w:rPr>
          <w:rFonts w:cs="Times New Roman"/>
          <w:szCs w:val="24"/>
        </w:rPr>
        <w:t>v</w:t>
      </w:r>
      <w:r w:rsidR="00DE5B63">
        <w:rPr>
          <w:rFonts w:cs="Times New Roman"/>
          <w:szCs w:val="24"/>
        </w:rPr>
        <w:t xml:space="preserve"> syndrom aj.), </w:t>
      </w:r>
      <w:r w:rsidR="00DE5B63" w:rsidRPr="00DE1A5B">
        <w:rPr>
          <w:rFonts w:cs="Times New Roman"/>
          <w:szCs w:val="24"/>
        </w:rPr>
        <w:t>(</w:t>
      </w:r>
      <w:r w:rsidR="00AD7CC6" w:rsidRPr="00DE1A5B">
        <w:rPr>
          <w:rFonts w:cs="Times New Roman"/>
          <w:szCs w:val="24"/>
        </w:rPr>
        <w:t xml:space="preserve">Marinov </w:t>
      </w:r>
      <w:r w:rsidR="00E32932" w:rsidRPr="00DE1A5B">
        <w:rPr>
          <w:rFonts w:cs="Times New Roman"/>
          <w:szCs w:val="24"/>
        </w:rPr>
        <w:t xml:space="preserve">&amp; </w:t>
      </w:r>
      <w:r w:rsidRPr="00DE1A5B">
        <w:rPr>
          <w:rFonts w:cs="Times New Roman"/>
          <w:szCs w:val="24"/>
        </w:rPr>
        <w:t xml:space="preserve">Zemková, in </w:t>
      </w:r>
      <w:r w:rsidR="005C5AA9" w:rsidRPr="00DE1A5B">
        <w:rPr>
          <w:szCs w:val="24"/>
        </w:rPr>
        <w:t>Marinov, &amp; Pastucha et al., 2012</w:t>
      </w:r>
      <w:r w:rsidR="00DE5B63" w:rsidRPr="00DE1A5B">
        <w:rPr>
          <w:rFonts w:cs="Times New Roman"/>
          <w:szCs w:val="24"/>
        </w:rPr>
        <w:t>,</w:t>
      </w:r>
      <w:r w:rsidR="00A87734" w:rsidRPr="00DE1A5B">
        <w:rPr>
          <w:rFonts w:cs="Times New Roman"/>
          <w:szCs w:val="24"/>
        </w:rPr>
        <w:t xml:space="preserve"> 13-58</w:t>
      </w:r>
      <w:r w:rsidR="00DE5B63" w:rsidRPr="00DE1A5B">
        <w:rPr>
          <w:rFonts w:cs="Times New Roman"/>
          <w:szCs w:val="24"/>
        </w:rPr>
        <w:t>).</w:t>
      </w:r>
      <w:r w:rsidR="00C319CA" w:rsidRPr="00DE1A5B">
        <w:rPr>
          <w:rFonts w:cs="Times New Roman"/>
          <w:szCs w:val="24"/>
        </w:rPr>
        <w:t xml:space="preserve"> </w:t>
      </w:r>
      <w:r w:rsidR="00CB4222" w:rsidRPr="00DE1A5B">
        <w:rPr>
          <w:rFonts w:cs="Times New Roman"/>
          <w:szCs w:val="24"/>
        </w:rPr>
        <w:t xml:space="preserve">Srovnání výsledků všech </w:t>
      </w:r>
      <w:r w:rsidR="00DE5B63" w:rsidRPr="00DE1A5B">
        <w:rPr>
          <w:rFonts w:cs="Times New Roman"/>
          <w:szCs w:val="24"/>
        </w:rPr>
        <w:t xml:space="preserve"> </w:t>
      </w:r>
      <w:r w:rsidR="00DE5B63">
        <w:rPr>
          <w:rFonts w:cs="Times New Roman"/>
          <w:szCs w:val="24"/>
        </w:rPr>
        <w:t xml:space="preserve">užitých </w:t>
      </w:r>
      <w:r w:rsidR="0056309A">
        <w:rPr>
          <w:rFonts w:cs="Times New Roman"/>
          <w:szCs w:val="24"/>
        </w:rPr>
        <w:t xml:space="preserve">metod </w:t>
      </w:r>
      <w:r w:rsidR="00793CCC">
        <w:rPr>
          <w:rFonts w:cs="Times New Roman"/>
          <w:szCs w:val="24"/>
        </w:rPr>
        <w:t>vedou</w:t>
      </w:r>
      <w:r w:rsidR="00F90170">
        <w:rPr>
          <w:rFonts w:cs="Times New Roman"/>
          <w:szCs w:val="24"/>
        </w:rPr>
        <w:t xml:space="preserve"> </w:t>
      </w:r>
      <w:r w:rsidR="0056309A">
        <w:rPr>
          <w:rFonts w:cs="Times New Roman"/>
          <w:szCs w:val="24"/>
        </w:rPr>
        <w:t>k</w:t>
      </w:r>
      <w:r w:rsidR="00CB4222">
        <w:rPr>
          <w:rFonts w:cs="Times New Roman"/>
          <w:szCs w:val="24"/>
        </w:rPr>
        <w:t xml:space="preserve"> rozlišení </w:t>
      </w:r>
      <w:r w:rsidR="0056309A">
        <w:rPr>
          <w:rFonts w:cs="Times New Roman"/>
          <w:szCs w:val="24"/>
        </w:rPr>
        <w:t>běžné</w:t>
      </w:r>
      <w:r w:rsidR="005A506D">
        <w:rPr>
          <w:rFonts w:cs="Times New Roman"/>
          <w:szCs w:val="24"/>
        </w:rPr>
        <w:t xml:space="preserve"> primární alimentární </w:t>
      </w:r>
      <w:r w:rsidR="0056309A">
        <w:rPr>
          <w:rFonts w:cs="Times New Roman"/>
          <w:szCs w:val="24"/>
        </w:rPr>
        <w:t>nadváhy a obezity</w:t>
      </w:r>
      <w:r w:rsidR="005A506D" w:rsidRPr="002E018D">
        <w:rPr>
          <w:rFonts w:cs="Times New Roman"/>
          <w:szCs w:val="24"/>
        </w:rPr>
        <w:t xml:space="preserve"> na polygenním podkladě od závažnějšíc</w:t>
      </w:r>
      <w:r w:rsidR="0056309A">
        <w:rPr>
          <w:rFonts w:cs="Times New Roman"/>
          <w:szCs w:val="24"/>
        </w:rPr>
        <w:t xml:space="preserve">h onemocnění a k určení nejefektivnějšího </w:t>
      </w:r>
      <w:r w:rsidR="005A506D" w:rsidRPr="002E018D">
        <w:rPr>
          <w:rFonts w:cs="Times New Roman"/>
          <w:szCs w:val="24"/>
        </w:rPr>
        <w:t>individuální</w:t>
      </w:r>
      <w:r w:rsidR="0056309A">
        <w:rPr>
          <w:rFonts w:cs="Times New Roman"/>
          <w:szCs w:val="24"/>
        </w:rPr>
        <w:t>ho</w:t>
      </w:r>
      <w:r w:rsidR="005A506D" w:rsidRPr="002E018D">
        <w:rPr>
          <w:rFonts w:cs="Times New Roman"/>
          <w:szCs w:val="24"/>
        </w:rPr>
        <w:t xml:space="preserve"> přístup</w:t>
      </w:r>
      <w:r w:rsidR="0056309A">
        <w:rPr>
          <w:rFonts w:cs="Times New Roman"/>
          <w:szCs w:val="24"/>
        </w:rPr>
        <w:t>u</w:t>
      </w:r>
      <w:r w:rsidR="005A506D" w:rsidRPr="002E018D">
        <w:rPr>
          <w:rFonts w:cs="Times New Roman"/>
          <w:szCs w:val="24"/>
        </w:rPr>
        <w:t xml:space="preserve"> k léčbě </w:t>
      </w:r>
      <w:r w:rsidR="00DF6DFA" w:rsidRPr="001D3B07">
        <w:rPr>
          <w:rFonts w:cs="Times New Roman"/>
          <w:szCs w:val="24"/>
        </w:rPr>
        <w:t>(</w:t>
      </w:r>
      <w:r w:rsidR="005A506D" w:rsidRPr="001D3B07">
        <w:rPr>
          <w:rFonts w:cs="Times New Roman"/>
          <w:szCs w:val="24"/>
        </w:rPr>
        <w:t>Zemková</w:t>
      </w:r>
      <w:r w:rsidR="00EA49F7" w:rsidRPr="001D3B07">
        <w:rPr>
          <w:rFonts w:cs="Times New Roman"/>
          <w:szCs w:val="24"/>
        </w:rPr>
        <w:t xml:space="preserve">, </w:t>
      </w:r>
      <w:r w:rsidR="004B6713" w:rsidRPr="001D3B07">
        <w:rPr>
          <w:rFonts w:cs="Times New Roman"/>
          <w:szCs w:val="24"/>
        </w:rPr>
        <w:t xml:space="preserve">in </w:t>
      </w:r>
      <w:r w:rsidR="004B6713" w:rsidRPr="001D3B07">
        <w:rPr>
          <w:szCs w:val="24"/>
        </w:rPr>
        <w:t>Marinov, &amp; Pastucha et al., 2012, 87</w:t>
      </w:r>
      <w:r w:rsidR="00784C2C" w:rsidRPr="001D3B07">
        <w:rPr>
          <w:rFonts w:cs="Times New Roman"/>
          <w:szCs w:val="24"/>
        </w:rPr>
        <w:t>-</w:t>
      </w:r>
      <w:r w:rsidR="00D631E2">
        <w:rPr>
          <w:rFonts w:cs="Times New Roman"/>
          <w:szCs w:val="24"/>
        </w:rPr>
        <w:t>109</w:t>
      </w:r>
      <w:r w:rsidR="005A506D" w:rsidRPr="001D3B07">
        <w:rPr>
          <w:rFonts w:cs="Times New Roman"/>
          <w:szCs w:val="24"/>
        </w:rPr>
        <w:t>).</w:t>
      </w:r>
      <w:r w:rsidR="00427C0E">
        <w:rPr>
          <w:rFonts w:cs="Times New Roman"/>
          <w:szCs w:val="24"/>
        </w:rPr>
        <w:t xml:space="preserve"> </w:t>
      </w:r>
      <w:r w:rsidR="00CF34AF" w:rsidRPr="00D42BCD">
        <w:rPr>
          <w:rFonts w:cs="Times New Roman"/>
          <w:szCs w:val="24"/>
        </w:rPr>
        <w:t xml:space="preserve">K nadbytečné hmotnosti dětí může docházet i v důsledku farmakoterapie, přičemž mechanismy </w:t>
      </w:r>
      <w:r w:rsidR="00793CCC">
        <w:rPr>
          <w:rFonts w:cs="Times New Roman"/>
          <w:szCs w:val="24"/>
        </w:rPr>
        <w:t xml:space="preserve">tohoto efektu </w:t>
      </w:r>
      <w:r w:rsidR="00CF34AF">
        <w:rPr>
          <w:rFonts w:cs="Times New Roman"/>
          <w:szCs w:val="24"/>
        </w:rPr>
        <w:t xml:space="preserve">jsou různé.     </w:t>
      </w:r>
    </w:p>
    <w:p w14:paraId="6EE8AE6F" w14:textId="77777777" w:rsidR="002D5346" w:rsidRDefault="002D5346" w:rsidP="0098355B">
      <w:pPr>
        <w:pStyle w:val="Bezmezer"/>
        <w:spacing w:line="360" w:lineRule="auto"/>
        <w:jc w:val="both"/>
        <w:rPr>
          <w:rFonts w:cs="Times New Roman"/>
          <w:szCs w:val="24"/>
        </w:rPr>
      </w:pPr>
    </w:p>
    <w:p w14:paraId="06BC0B63" w14:textId="395FEE6D" w:rsidR="004B5468" w:rsidRPr="007F4C6C" w:rsidRDefault="00D10CEB" w:rsidP="00750753">
      <w:pPr>
        <w:pStyle w:val="Nadpis3"/>
      </w:pPr>
      <w:bookmarkStart w:id="7" w:name="_Toc50989041"/>
      <w:r>
        <w:t>1.2.2</w:t>
      </w:r>
      <w:r w:rsidR="007F54F8" w:rsidRPr="007F4C6C">
        <w:t xml:space="preserve"> </w:t>
      </w:r>
      <w:r w:rsidR="00F8594B" w:rsidRPr="007F4C6C">
        <w:t>F</w:t>
      </w:r>
      <w:r w:rsidR="00DB05AC" w:rsidRPr="007F4C6C">
        <w:t>aktory</w:t>
      </w:r>
      <w:r w:rsidR="00F8594B" w:rsidRPr="007F4C6C">
        <w:t>, které ovlivňují rozvoj</w:t>
      </w:r>
      <w:r w:rsidR="00CE1437" w:rsidRPr="007F4C6C">
        <w:t xml:space="preserve"> </w:t>
      </w:r>
      <w:r w:rsidR="009F71E4" w:rsidRPr="007F4C6C">
        <w:t>obezity</w:t>
      </w:r>
      <w:bookmarkEnd w:id="7"/>
    </w:p>
    <w:p w14:paraId="770D8CA2" w14:textId="77777777" w:rsidR="007355B6" w:rsidRDefault="007355B6" w:rsidP="005E0804">
      <w:pPr>
        <w:pStyle w:val="Bezmezer"/>
        <w:spacing w:line="360" w:lineRule="auto"/>
        <w:jc w:val="both"/>
        <w:rPr>
          <w:rFonts w:cs="Times New Roman"/>
          <w:szCs w:val="24"/>
        </w:rPr>
      </w:pPr>
    </w:p>
    <w:p w14:paraId="35E378E8" w14:textId="4CBC0B19" w:rsidR="00F01662" w:rsidRDefault="00564DDF" w:rsidP="005E0804">
      <w:pPr>
        <w:pStyle w:val="Bezmezer"/>
        <w:spacing w:line="360" w:lineRule="auto"/>
        <w:jc w:val="both"/>
        <w:rPr>
          <w:rFonts w:cs="Times New Roman"/>
          <w:szCs w:val="24"/>
        </w:rPr>
      </w:pPr>
      <w:r>
        <w:rPr>
          <w:rFonts w:cs="Times New Roman"/>
          <w:szCs w:val="24"/>
        </w:rPr>
        <w:t xml:space="preserve">      </w:t>
      </w:r>
      <w:r w:rsidR="00430C1A">
        <w:rPr>
          <w:rFonts w:cs="Times New Roman"/>
          <w:szCs w:val="24"/>
        </w:rPr>
        <w:t xml:space="preserve">Z různých studií </w:t>
      </w:r>
      <w:r w:rsidR="000E4F87">
        <w:rPr>
          <w:rFonts w:cs="Times New Roman"/>
          <w:szCs w:val="24"/>
        </w:rPr>
        <w:t xml:space="preserve">dále vyplývá, že děti obézní do </w:t>
      </w:r>
      <w:r w:rsidR="000E4F87" w:rsidRPr="00D10CEB">
        <w:rPr>
          <w:rFonts w:cs="Times New Roman"/>
          <w:szCs w:val="24"/>
        </w:rPr>
        <w:t xml:space="preserve">6 let </w:t>
      </w:r>
      <w:r w:rsidR="000E4F87">
        <w:rPr>
          <w:rFonts w:cs="Times New Roman"/>
          <w:szCs w:val="24"/>
        </w:rPr>
        <w:t xml:space="preserve">svého života </w:t>
      </w:r>
      <w:r w:rsidR="00430C1A">
        <w:rPr>
          <w:rFonts w:cs="Times New Roman"/>
          <w:szCs w:val="24"/>
        </w:rPr>
        <w:t>jsou v dospělosti méně často obézní (26</w:t>
      </w:r>
      <w:r w:rsidR="003A3E51">
        <w:rPr>
          <w:rFonts w:cs="Times New Roman"/>
          <w:szCs w:val="24"/>
        </w:rPr>
        <w:t xml:space="preserve"> </w:t>
      </w:r>
      <w:r w:rsidR="00430C1A">
        <w:rPr>
          <w:rFonts w:cs="Times New Roman"/>
          <w:szCs w:val="24"/>
        </w:rPr>
        <w:t xml:space="preserve">%), než v případě obezity </w:t>
      </w:r>
      <w:r w:rsidR="00490CF6">
        <w:rPr>
          <w:rFonts w:cs="Times New Roman"/>
          <w:szCs w:val="24"/>
        </w:rPr>
        <w:t xml:space="preserve">u </w:t>
      </w:r>
      <w:r w:rsidR="00430C1A">
        <w:rPr>
          <w:rFonts w:cs="Times New Roman"/>
          <w:szCs w:val="24"/>
        </w:rPr>
        <w:t>dětí starších šesti let.</w:t>
      </w:r>
      <w:r w:rsidR="000E4F87">
        <w:rPr>
          <w:rFonts w:cs="Times New Roman"/>
          <w:szCs w:val="24"/>
        </w:rPr>
        <w:t xml:space="preserve"> </w:t>
      </w:r>
      <w:r w:rsidR="00552278">
        <w:rPr>
          <w:rFonts w:cs="Times New Roman"/>
          <w:szCs w:val="24"/>
        </w:rPr>
        <w:t>To je ve shodě s výzkumy, které ukázaly</w:t>
      </w:r>
      <w:r w:rsidR="00826683">
        <w:rPr>
          <w:rFonts w:cs="Times New Roman"/>
          <w:szCs w:val="24"/>
        </w:rPr>
        <w:t xml:space="preserve">, že obezita </w:t>
      </w:r>
      <w:r w:rsidR="00772FA3">
        <w:rPr>
          <w:rFonts w:cs="Times New Roman"/>
          <w:szCs w:val="24"/>
        </w:rPr>
        <w:t xml:space="preserve">9-18 letých </w:t>
      </w:r>
      <w:r w:rsidR="00826683">
        <w:rPr>
          <w:rFonts w:cs="Times New Roman"/>
          <w:szCs w:val="24"/>
        </w:rPr>
        <w:t>dětí přetrvávala ve věku 23-33 let ve 48</w:t>
      </w:r>
      <w:r w:rsidR="007929A6">
        <w:rPr>
          <w:rFonts w:cs="Times New Roman"/>
          <w:szCs w:val="24"/>
        </w:rPr>
        <w:t xml:space="preserve"> </w:t>
      </w:r>
      <w:r w:rsidR="00552278">
        <w:rPr>
          <w:rFonts w:cs="Times New Roman"/>
          <w:szCs w:val="24"/>
        </w:rPr>
        <w:t>%</w:t>
      </w:r>
      <w:r w:rsidR="003A3E51">
        <w:rPr>
          <w:rFonts w:cs="Times New Roman"/>
          <w:szCs w:val="24"/>
        </w:rPr>
        <w:t xml:space="preserve"> </w:t>
      </w:r>
      <w:r w:rsidR="00826683">
        <w:rPr>
          <w:rFonts w:cs="Times New Roman"/>
          <w:szCs w:val="24"/>
        </w:rPr>
        <w:t>-</w:t>
      </w:r>
      <w:r w:rsidR="003A3E51">
        <w:rPr>
          <w:rFonts w:cs="Times New Roman"/>
          <w:szCs w:val="24"/>
        </w:rPr>
        <w:t xml:space="preserve"> </w:t>
      </w:r>
      <w:r w:rsidR="00826683">
        <w:rPr>
          <w:rFonts w:cs="Times New Roman"/>
          <w:szCs w:val="24"/>
        </w:rPr>
        <w:t>75</w:t>
      </w:r>
      <w:r w:rsidR="007929A6">
        <w:rPr>
          <w:rFonts w:cs="Times New Roman"/>
          <w:szCs w:val="24"/>
        </w:rPr>
        <w:t xml:space="preserve"> </w:t>
      </w:r>
      <w:r w:rsidR="00826683">
        <w:rPr>
          <w:rFonts w:cs="Times New Roman"/>
          <w:szCs w:val="24"/>
        </w:rPr>
        <w:t>%</w:t>
      </w:r>
      <w:r w:rsidR="007C7568">
        <w:rPr>
          <w:rFonts w:cs="Times New Roman"/>
          <w:szCs w:val="24"/>
        </w:rPr>
        <w:t xml:space="preserve"> (</w:t>
      </w:r>
      <w:r w:rsidR="00F01662">
        <w:rPr>
          <w:rFonts w:cs="Times New Roman"/>
          <w:szCs w:val="24"/>
        </w:rPr>
        <w:t>Tláskal, 2006)</w:t>
      </w:r>
      <w:r w:rsidR="00F01662" w:rsidRPr="00D42BCD">
        <w:rPr>
          <w:rFonts w:cs="Times New Roman"/>
          <w:szCs w:val="24"/>
        </w:rPr>
        <w:t>.</w:t>
      </w:r>
      <w:r w:rsidR="00F01662">
        <w:rPr>
          <w:rFonts w:cs="Times New Roman"/>
          <w:szCs w:val="24"/>
        </w:rPr>
        <w:t xml:space="preserve"> </w:t>
      </w:r>
      <w:r w:rsidR="00552278">
        <w:rPr>
          <w:rFonts w:cs="Times New Roman"/>
          <w:szCs w:val="24"/>
        </w:rPr>
        <w:t>Výše uvedené shrnuje A</w:t>
      </w:r>
      <w:r w:rsidR="00AF2BDA">
        <w:rPr>
          <w:rFonts w:cs="Times New Roman"/>
          <w:szCs w:val="24"/>
        </w:rPr>
        <w:t>ldhoon-H</w:t>
      </w:r>
      <w:r w:rsidR="00552278">
        <w:rPr>
          <w:rFonts w:cs="Times New Roman"/>
          <w:szCs w:val="24"/>
        </w:rPr>
        <w:t>ainerová (</w:t>
      </w:r>
      <w:r w:rsidR="00AF2BDA">
        <w:rPr>
          <w:rFonts w:cs="Times New Roman"/>
          <w:szCs w:val="24"/>
        </w:rPr>
        <w:t>2009</w:t>
      </w:r>
      <w:r w:rsidR="00552278">
        <w:rPr>
          <w:rFonts w:cs="Times New Roman"/>
          <w:szCs w:val="24"/>
        </w:rPr>
        <w:t>) tak</w:t>
      </w:r>
      <w:r w:rsidR="009D3197">
        <w:rPr>
          <w:rFonts w:cs="Times New Roman"/>
          <w:szCs w:val="24"/>
        </w:rPr>
        <w:t xml:space="preserve">, </w:t>
      </w:r>
      <w:r w:rsidR="00B2761E">
        <w:rPr>
          <w:rFonts w:cs="Times New Roman"/>
          <w:szCs w:val="24"/>
        </w:rPr>
        <w:t>že procento</w:t>
      </w:r>
      <w:r w:rsidR="00AF2BDA">
        <w:rPr>
          <w:rFonts w:cs="Times New Roman"/>
          <w:szCs w:val="24"/>
        </w:rPr>
        <w:t xml:space="preserve"> jedinců</w:t>
      </w:r>
      <w:r w:rsidR="00F01662">
        <w:rPr>
          <w:rFonts w:cs="Times New Roman"/>
          <w:szCs w:val="24"/>
        </w:rPr>
        <w:t>, kteří zůstanou obézními i v období dospělosti</w:t>
      </w:r>
      <w:r w:rsidR="004D7725">
        <w:rPr>
          <w:rFonts w:cs="Times New Roman"/>
          <w:szCs w:val="24"/>
        </w:rPr>
        <w:t>, narůstá</w:t>
      </w:r>
      <w:r w:rsidR="00B2761E">
        <w:rPr>
          <w:rFonts w:cs="Times New Roman"/>
          <w:szCs w:val="24"/>
        </w:rPr>
        <w:t xml:space="preserve"> se zvyšujícím se věkem nástupu obezity. A současně, čím vyšší </w:t>
      </w:r>
      <w:r w:rsidR="00AF2BDA">
        <w:rPr>
          <w:rFonts w:cs="Times New Roman"/>
          <w:szCs w:val="24"/>
        </w:rPr>
        <w:t xml:space="preserve">je </w:t>
      </w:r>
      <w:r w:rsidR="00B2761E">
        <w:rPr>
          <w:rFonts w:cs="Times New Roman"/>
          <w:szCs w:val="24"/>
        </w:rPr>
        <w:t>stupeň obezity v dětství, tím vyšší je riziko obezity v</w:t>
      </w:r>
      <w:r w:rsidR="00AF2BDA">
        <w:rPr>
          <w:rFonts w:cs="Times New Roman"/>
          <w:szCs w:val="24"/>
        </w:rPr>
        <w:t> dospělosti.</w:t>
      </w:r>
    </w:p>
    <w:p w14:paraId="72A21A8B" w14:textId="34712CA9" w:rsidR="00F476C3" w:rsidRDefault="00490CF6" w:rsidP="005E0804">
      <w:pPr>
        <w:pStyle w:val="Bezmezer"/>
        <w:spacing w:line="360" w:lineRule="auto"/>
        <w:jc w:val="both"/>
        <w:rPr>
          <w:rFonts w:cs="Times New Roman"/>
          <w:szCs w:val="24"/>
        </w:rPr>
      </w:pPr>
      <w:r>
        <w:rPr>
          <w:rFonts w:cs="Times New Roman"/>
          <w:szCs w:val="24"/>
        </w:rPr>
        <w:t xml:space="preserve">      </w:t>
      </w:r>
      <w:r w:rsidR="009F367A">
        <w:rPr>
          <w:rFonts w:cs="Times New Roman"/>
          <w:szCs w:val="24"/>
        </w:rPr>
        <w:t>Mnoho odborníků připomíná součinnost genetických a environmentálních vlivů při vzniku dětské obezity</w:t>
      </w:r>
      <w:r w:rsidR="00B816DA">
        <w:rPr>
          <w:rFonts w:cs="Times New Roman"/>
          <w:szCs w:val="24"/>
        </w:rPr>
        <w:t xml:space="preserve"> </w:t>
      </w:r>
      <w:r w:rsidR="00B816DA" w:rsidRPr="000D529A">
        <w:rPr>
          <w:rFonts w:cs="Times New Roman"/>
          <w:szCs w:val="24"/>
        </w:rPr>
        <w:t>(</w:t>
      </w:r>
      <w:r w:rsidR="005D7F55" w:rsidRPr="000D529A">
        <w:rPr>
          <w:rFonts w:cs="Times New Roman"/>
          <w:szCs w:val="24"/>
        </w:rPr>
        <w:t xml:space="preserve">Hainer </w:t>
      </w:r>
      <w:r w:rsidR="0052478F" w:rsidRPr="000D529A">
        <w:t xml:space="preserve">&amp; </w:t>
      </w:r>
      <w:r w:rsidR="0052478F" w:rsidRPr="000D529A">
        <w:rPr>
          <w:rFonts w:cs="Times New Roman"/>
          <w:szCs w:val="24"/>
        </w:rPr>
        <w:t xml:space="preserve">Bendlová, in </w:t>
      </w:r>
      <w:r w:rsidR="00B816DA" w:rsidRPr="000D529A">
        <w:rPr>
          <w:rFonts w:cs="Times New Roman"/>
          <w:szCs w:val="24"/>
        </w:rPr>
        <w:t>Hainer et al., 2011</w:t>
      </w:r>
      <w:r w:rsidR="00EA49F7" w:rsidRPr="000D529A">
        <w:rPr>
          <w:rFonts w:cs="Times New Roman"/>
          <w:szCs w:val="24"/>
        </w:rPr>
        <w:t xml:space="preserve">, </w:t>
      </w:r>
      <w:r w:rsidR="0052478F" w:rsidRPr="000D529A">
        <w:rPr>
          <w:rFonts w:cs="Times New Roman"/>
          <w:szCs w:val="24"/>
        </w:rPr>
        <w:t xml:space="preserve"> 59-</w:t>
      </w:r>
      <w:r w:rsidR="00BB4BE6" w:rsidRPr="000D529A">
        <w:rPr>
          <w:rFonts w:cs="Times New Roman"/>
          <w:szCs w:val="24"/>
        </w:rPr>
        <w:t>87</w:t>
      </w:r>
      <w:r w:rsidR="00B816DA" w:rsidRPr="000D529A">
        <w:rPr>
          <w:rFonts w:cs="Times New Roman"/>
          <w:szCs w:val="24"/>
        </w:rPr>
        <w:t>; H</w:t>
      </w:r>
      <w:r w:rsidR="00B816DA">
        <w:rPr>
          <w:rFonts w:cs="Times New Roman"/>
          <w:szCs w:val="24"/>
        </w:rPr>
        <w:t>aworth</w:t>
      </w:r>
      <w:r w:rsidR="00B816DA" w:rsidRPr="00886AE1">
        <w:rPr>
          <w:rFonts w:cs="Times New Roman"/>
          <w:szCs w:val="24"/>
        </w:rPr>
        <w:t>, Plomin,</w:t>
      </w:r>
      <w:r w:rsidR="00B816DA">
        <w:rPr>
          <w:rFonts w:cs="Times New Roman"/>
          <w:szCs w:val="24"/>
        </w:rPr>
        <w:t xml:space="preserve"> </w:t>
      </w:r>
      <w:r w:rsidR="00B816DA" w:rsidRPr="00886AE1">
        <w:rPr>
          <w:rFonts w:cs="Times New Roman"/>
          <w:szCs w:val="24"/>
        </w:rPr>
        <w:t>Carnell,</w:t>
      </w:r>
      <w:r w:rsidR="00B816DA">
        <w:rPr>
          <w:rFonts w:cs="Times New Roman"/>
          <w:szCs w:val="24"/>
        </w:rPr>
        <w:t xml:space="preserve"> </w:t>
      </w:r>
      <w:r w:rsidR="00B816DA" w:rsidRPr="00B0138E">
        <w:t>&amp;</w:t>
      </w:r>
      <w:r w:rsidR="00B816DA">
        <w:t xml:space="preserve"> </w:t>
      </w:r>
      <w:r w:rsidR="00B816DA" w:rsidRPr="00886AE1">
        <w:rPr>
          <w:rFonts w:cs="Times New Roman"/>
          <w:szCs w:val="24"/>
        </w:rPr>
        <w:t>Wardle,</w:t>
      </w:r>
      <w:r w:rsidR="00B0546B">
        <w:rPr>
          <w:rFonts w:cs="Times New Roman"/>
          <w:szCs w:val="24"/>
        </w:rPr>
        <w:t xml:space="preserve"> 2008;</w:t>
      </w:r>
      <w:r w:rsidR="00B816DA">
        <w:rPr>
          <w:rFonts w:cs="Times New Roman"/>
          <w:szCs w:val="24"/>
        </w:rPr>
        <w:t xml:space="preserve"> </w:t>
      </w:r>
      <w:r w:rsidR="002A16D9" w:rsidRPr="002A16D9">
        <w:rPr>
          <w:rFonts w:cs="Times New Roman"/>
          <w:szCs w:val="24"/>
        </w:rPr>
        <w:t xml:space="preserve">Pařízková, in </w:t>
      </w:r>
      <w:r w:rsidR="008463FB" w:rsidRPr="002A16D9">
        <w:rPr>
          <w:rFonts w:cs="Times New Roman"/>
          <w:szCs w:val="24"/>
        </w:rPr>
        <w:t>Kunešová et al., 2016</w:t>
      </w:r>
      <w:r w:rsidR="00857CC9">
        <w:rPr>
          <w:rFonts w:cs="Times New Roman"/>
          <w:szCs w:val="24"/>
        </w:rPr>
        <w:t xml:space="preserve">, </w:t>
      </w:r>
      <w:r w:rsidR="002A16D9" w:rsidRPr="002A16D9">
        <w:rPr>
          <w:rFonts w:cs="Times New Roman"/>
          <w:szCs w:val="24"/>
        </w:rPr>
        <w:t>53-58</w:t>
      </w:r>
      <w:r w:rsidR="008463FB" w:rsidRPr="002A16D9">
        <w:rPr>
          <w:rFonts w:cs="Times New Roman"/>
          <w:szCs w:val="24"/>
        </w:rPr>
        <w:t xml:space="preserve">; </w:t>
      </w:r>
      <w:r w:rsidR="009F367A">
        <w:rPr>
          <w:rFonts w:cs="Times New Roman"/>
          <w:szCs w:val="24"/>
        </w:rPr>
        <w:t>Müllerová, 2011</w:t>
      </w:r>
      <w:r w:rsidR="00B0546B">
        <w:rPr>
          <w:rFonts w:cs="Times New Roman"/>
          <w:szCs w:val="24"/>
        </w:rPr>
        <w:t xml:space="preserve">). </w:t>
      </w:r>
      <w:r w:rsidR="009348C2">
        <w:rPr>
          <w:rFonts w:cs="Times New Roman"/>
          <w:szCs w:val="24"/>
        </w:rPr>
        <w:t>A</w:t>
      </w:r>
      <w:r w:rsidR="00BB4BE6">
        <w:rPr>
          <w:rFonts w:cs="Times New Roman"/>
          <w:szCs w:val="24"/>
        </w:rPr>
        <w:t xml:space="preserve">rgumentují, mj., </w:t>
      </w:r>
      <w:r w:rsidR="0010577C">
        <w:rPr>
          <w:rFonts w:cs="Times New Roman"/>
          <w:szCs w:val="24"/>
        </w:rPr>
        <w:t>skutečností, že</w:t>
      </w:r>
      <w:r w:rsidR="00F476C3" w:rsidRPr="00D42BCD">
        <w:rPr>
          <w:rFonts w:cs="Times New Roman"/>
          <w:szCs w:val="24"/>
        </w:rPr>
        <w:t xml:space="preserve"> </w:t>
      </w:r>
      <w:r w:rsidR="004D7725">
        <w:rPr>
          <w:rFonts w:cs="Times New Roman"/>
          <w:szCs w:val="24"/>
        </w:rPr>
        <w:t>většina těchto dětí</w:t>
      </w:r>
      <w:r w:rsidR="009348C2">
        <w:rPr>
          <w:rFonts w:cs="Times New Roman"/>
          <w:szCs w:val="24"/>
        </w:rPr>
        <w:t xml:space="preserve"> </w:t>
      </w:r>
      <w:r w:rsidR="004D7725">
        <w:rPr>
          <w:rFonts w:cs="Times New Roman"/>
          <w:szCs w:val="24"/>
        </w:rPr>
        <w:t>má</w:t>
      </w:r>
      <w:r w:rsidR="00F476C3" w:rsidRPr="00D42BCD">
        <w:rPr>
          <w:rFonts w:cs="Times New Roman"/>
          <w:szCs w:val="24"/>
        </w:rPr>
        <w:t xml:space="preserve"> </w:t>
      </w:r>
      <w:r w:rsidR="005E0804">
        <w:rPr>
          <w:rFonts w:cs="Times New Roman"/>
          <w:szCs w:val="24"/>
        </w:rPr>
        <w:t xml:space="preserve">z hlediska </w:t>
      </w:r>
      <w:r w:rsidR="00B0546B" w:rsidRPr="00D42BCD">
        <w:rPr>
          <w:rFonts w:cs="Times New Roman"/>
          <w:szCs w:val="24"/>
        </w:rPr>
        <w:t xml:space="preserve">obezity </w:t>
      </w:r>
      <w:r w:rsidR="00F476C3" w:rsidRPr="00D42BCD">
        <w:rPr>
          <w:rFonts w:cs="Times New Roman"/>
          <w:szCs w:val="24"/>
        </w:rPr>
        <w:t>pozitivní rodinnou anamnézu</w:t>
      </w:r>
      <w:r w:rsidR="00914F40">
        <w:rPr>
          <w:rFonts w:cs="Times New Roman"/>
          <w:szCs w:val="24"/>
        </w:rPr>
        <w:t xml:space="preserve">. </w:t>
      </w:r>
    </w:p>
    <w:p w14:paraId="4FE14486" w14:textId="6BA5E6B5" w:rsidR="0053009C" w:rsidRDefault="00A65BF4" w:rsidP="005E0804">
      <w:pPr>
        <w:pStyle w:val="Bezmezer"/>
        <w:spacing w:line="360" w:lineRule="auto"/>
        <w:jc w:val="both"/>
        <w:rPr>
          <w:rFonts w:cs="Times New Roman"/>
          <w:szCs w:val="24"/>
        </w:rPr>
      </w:pPr>
      <w:r>
        <w:rPr>
          <w:rFonts w:cs="Times New Roman"/>
          <w:szCs w:val="24"/>
        </w:rPr>
        <w:t xml:space="preserve">      </w:t>
      </w:r>
      <w:r w:rsidR="00B965BA">
        <w:rPr>
          <w:rFonts w:cs="Times New Roman"/>
          <w:szCs w:val="24"/>
        </w:rPr>
        <w:t>Pr</w:t>
      </w:r>
      <w:r w:rsidR="005E0804">
        <w:rPr>
          <w:rFonts w:cs="Times New Roman"/>
          <w:szCs w:val="24"/>
        </w:rPr>
        <w:t xml:space="preserve">oblematikou rizikových faktorů, </w:t>
      </w:r>
      <w:r w:rsidR="00B965BA">
        <w:rPr>
          <w:rFonts w:cs="Times New Roman"/>
          <w:szCs w:val="24"/>
        </w:rPr>
        <w:t>které mohou pod</w:t>
      </w:r>
      <w:r w:rsidR="0010577C">
        <w:rPr>
          <w:rFonts w:cs="Times New Roman"/>
          <w:szCs w:val="24"/>
        </w:rPr>
        <w:t xml:space="preserve">nítit rozvoj obezity </w:t>
      </w:r>
      <w:r w:rsidR="00B965BA">
        <w:rPr>
          <w:rFonts w:cs="Times New Roman"/>
          <w:szCs w:val="24"/>
        </w:rPr>
        <w:t>v</w:t>
      </w:r>
      <w:r w:rsidR="0058191F">
        <w:rPr>
          <w:rFonts w:cs="Times New Roman"/>
          <w:szCs w:val="24"/>
        </w:rPr>
        <w:t xml:space="preserve"> dětství a </w:t>
      </w:r>
      <w:r w:rsidR="005E0804">
        <w:rPr>
          <w:rFonts w:cs="Times New Roman"/>
          <w:szCs w:val="24"/>
        </w:rPr>
        <w:t xml:space="preserve">v </w:t>
      </w:r>
      <w:r w:rsidR="00B965BA">
        <w:rPr>
          <w:rFonts w:cs="Times New Roman"/>
          <w:szCs w:val="24"/>
        </w:rPr>
        <w:t>pozdějším věku se zabýv</w:t>
      </w:r>
      <w:r w:rsidR="00CD3BF0">
        <w:rPr>
          <w:rFonts w:cs="Times New Roman"/>
          <w:szCs w:val="24"/>
        </w:rPr>
        <w:t xml:space="preserve">á mnoho vědeckých publikací </w:t>
      </w:r>
      <w:r w:rsidR="00221A00">
        <w:rPr>
          <w:rFonts w:cs="Times New Roman"/>
          <w:szCs w:val="24"/>
        </w:rPr>
        <w:t xml:space="preserve">(Fraňková, Novotná, </w:t>
      </w:r>
      <w:r w:rsidR="00221A00" w:rsidRPr="008C092F">
        <w:rPr>
          <w:rFonts w:cs="Times New Roman"/>
          <w:szCs w:val="24"/>
        </w:rPr>
        <w:t>&amp;</w:t>
      </w:r>
      <w:r w:rsidR="00221A00">
        <w:rPr>
          <w:rFonts w:cs="Times New Roman"/>
          <w:szCs w:val="24"/>
        </w:rPr>
        <w:t xml:space="preserve"> Malichová, 2010; </w:t>
      </w:r>
      <w:r w:rsidR="00221A00" w:rsidRPr="00976918">
        <w:rPr>
          <w:rFonts w:cs="Times New Roman"/>
          <w:szCs w:val="24"/>
        </w:rPr>
        <w:t>Howel, Stamp, Chadwick,</w:t>
      </w:r>
      <w:r w:rsidR="00221A00">
        <w:rPr>
          <w:rFonts w:cs="Times New Roman"/>
          <w:szCs w:val="24"/>
        </w:rPr>
        <w:t xml:space="preserve"> </w:t>
      </w:r>
      <w:r w:rsidR="00221A00" w:rsidRPr="00976918">
        <w:rPr>
          <w:rFonts w:cs="Times New Roman"/>
          <w:szCs w:val="24"/>
        </w:rPr>
        <w:t>Adamson,</w:t>
      </w:r>
      <w:r w:rsidR="00221A00">
        <w:rPr>
          <w:rFonts w:cs="Times New Roman"/>
          <w:szCs w:val="24"/>
        </w:rPr>
        <w:t xml:space="preserve"> </w:t>
      </w:r>
      <w:r w:rsidR="00221A00" w:rsidRPr="00976918">
        <w:rPr>
          <w:rFonts w:cs="Times New Roman"/>
        </w:rPr>
        <w:t xml:space="preserve">&amp; </w:t>
      </w:r>
      <w:r w:rsidR="00221A00" w:rsidRPr="00976918">
        <w:rPr>
          <w:rFonts w:cs="Times New Roman"/>
          <w:szCs w:val="24"/>
        </w:rPr>
        <w:t xml:space="preserve">White,  </w:t>
      </w:r>
      <w:r w:rsidR="00221A00">
        <w:rPr>
          <w:rFonts w:cs="Times New Roman"/>
          <w:szCs w:val="24"/>
        </w:rPr>
        <w:t xml:space="preserve">2013; Gudersen, Mahatmya, Garasky, </w:t>
      </w:r>
      <w:r w:rsidR="00221A00" w:rsidRPr="008C092F">
        <w:rPr>
          <w:rFonts w:cs="Times New Roman"/>
          <w:szCs w:val="24"/>
        </w:rPr>
        <w:t>&amp;</w:t>
      </w:r>
      <w:r w:rsidR="00221A00">
        <w:rPr>
          <w:rFonts w:cs="Times New Roman"/>
          <w:szCs w:val="24"/>
        </w:rPr>
        <w:t xml:space="preserve"> Lohman, 2011; Griffiths, Hawkins, Cole, </w:t>
      </w:r>
      <w:r w:rsidR="00221A00" w:rsidRPr="00976918">
        <w:rPr>
          <w:rFonts w:cs="Times New Roman"/>
        </w:rPr>
        <w:t>&amp;</w:t>
      </w:r>
      <w:r w:rsidR="00221A00">
        <w:rPr>
          <w:rFonts w:cs="Times New Roman"/>
        </w:rPr>
        <w:t xml:space="preserve"> </w:t>
      </w:r>
      <w:r w:rsidR="00221A00">
        <w:rPr>
          <w:rFonts w:cs="Times New Roman"/>
          <w:szCs w:val="24"/>
        </w:rPr>
        <w:t xml:space="preserve">Dezateux, 2010; Kiess, Marcus, </w:t>
      </w:r>
      <w:r w:rsidR="00221A00" w:rsidRPr="00976918">
        <w:rPr>
          <w:rFonts w:cs="Times New Roman"/>
        </w:rPr>
        <w:t>&amp;</w:t>
      </w:r>
      <w:r w:rsidR="00221A00">
        <w:rPr>
          <w:rFonts w:cs="Times New Roman"/>
        </w:rPr>
        <w:t xml:space="preserve"> </w:t>
      </w:r>
      <w:r w:rsidR="00221A00">
        <w:rPr>
          <w:rFonts w:cs="Times New Roman"/>
          <w:szCs w:val="24"/>
        </w:rPr>
        <w:t>Wabitsch, 2009</w:t>
      </w:r>
      <w:r w:rsidR="00177520">
        <w:rPr>
          <w:rFonts w:cs="Times New Roman"/>
          <w:szCs w:val="24"/>
        </w:rPr>
        <w:t xml:space="preserve"> </w:t>
      </w:r>
      <w:r w:rsidR="006B591E">
        <w:rPr>
          <w:rFonts w:cs="Times New Roman"/>
          <w:szCs w:val="24"/>
        </w:rPr>
        <w:t>aj.</w:t>
      </w:r>
      <w:r w:rsidR="00221A00">
        <w:rPr>
          <w:rFonts w:cs="Times New Roman"/>
          <w:szCs w:val="24"/>
        </w:rPr>
        <w:t>).</w:t>
      </w:r>
      <w:r w:rsidR="00B965BA">
        <w:rPr>
          <w:rFonts w:cs="Times New Roman"/>
          <w:szCs w:val="24"/>
        </w:rPr>
        <w:t xml:space="preserve"> </w:t>
      </w:r>
    </w:p>
    <w:p w14:paraId="4DF11512" w14:textId="77777777" w:rsidR="00803218" w:rsidRDefault="00803218" w:rsidP="005E0804">
      <w:pPr>
        <w:pStyle w:val="Bezmezer"/>
        <w:spacing w:line="360" w:lineRule="auto"/>
        <w:jc w:val="both"/>
        <w:rPr>
          <w:rFonts w:cs="Times New Roman"/>
          <w:szCs w:val="24"/>
        </w:rPr>
      </w:pPr>
      <w:r>
        <w:rPr>
          <w:rFonts w:cs="Times New Roman"/>
          <w:szCs w:val="24"/>
        </w:rPr>
        <w:t xml:space="preserve">      </w:t>
      </w:r>
      <w:r w:rsidR="00742184">
        <w:rPr>
          <w:rFonts w:cs="Times New Roman"/>
          <w:szCs w:val="24"/>
        </w:rPr>
        <w:t xml:space="preserve">Tláskal (2006) člení </w:t>
      </w:r>
      <w:r w:rsidR="000F7B51">
        <w:rPr>
          <w:rFonts w:cs="Times New Roman"/>
          <w:szCs w:val="24"/>
        </w:rPr>
        <w:t xml:space="preserve">tyto </w:t>
      </w:r>
      <w:r w:rsidR="00742184">
        <w:rPr>
          <w:rFonts w:cs="Times New Roman"/>
          <w:szCs w:val="24"/>
        </w:rPr>
        <w:t>rizikové faktory</w:t>
      </w:r>
      <w:r w:rsidR="000F7B51">
        <w:rPr>
          <w:rFonts w:cs="Times New Roman"/>
          <w:szCs w:val="24"/>
        </w:rPr>
        <w:t xml:space="preserve"> na</w:t>
      </w:r>
      <w:r w:rsidR="00742184">
        <w:rPr>
          <w:rFonts w:cs="Times New Roman"/>
          <w:szCs w:val="24"/>
        </w:rPr>
        <w:t xml:space="preserve"> a) vrozené b) z prostředí c) fyziologické </w:t>
      </w:r>
    </w:p>
    <w:p w14:paraId="100EB69A" w14:textId="1F35FDE5" w:rsidR="0011027F" w:rsidRDefault="00803218" w:rsidP="005E0804">
      <w:pPr>
        <w:pStyle w:val="Bezmezer"/>
        <w:spacing w:line="360" w:lineRule="auto"/>
        <w:jc w:val="both"/>
        <w:rPr>
          <w:rFonts w:cs="Times New Roman"/>
          <w:szCs w:val="24"/>
        </w:rPr>
      </w:pPr>
      <w:r>
        <w:rPr>
          <w:rFonts w:cs="Times New Roman"/>
          <w:szCs w:val="24"/>
        </w:rPr>
        <w:t xml:space="preserve">d) </w:t>
      </w:r>
      <w:r w:rsidR="00742184">
        <w:rPr>
          <w:rFonts w:cs="Times New Roman"/>
          <w:szCs w:val="24"/>
        </w:rPr>
        <w:t>sociální e) ekonomické</w:t>
      </w:r>
      <w:r w:rsidR="0010577C">
        <w:rPr>
          <w:rFonts w:cs="Times New Roman"/>
          <w:szCs w:val="24"/>
        </w:rPr>
        <w:t xml:space="preserve"> f) a jiné, např. r</w:t>
      </w:r>
      <w:r w:rsidR="00EE0DA5">
        <w:rPr>
          <w:rFonts w:cs="Times New Roman"/>
          <w:szCs w:val="24"/>
        </w:rPr>
        <w:t>ok narození a pohlaví</w:t>
      </w:r>
      <w:r w:rsidR="0010577C">
        <w:rPr>
          <w:rFonts w:cs="Times New Roman"/>
          <w:szCs w:val="24"/>
        </w:rPr>
        <w:t xml:space="preserve">. </w:t>
      </w:r>
    </w:p>
    <w:p w14:paraId="1F7FF755" w14:textId="520AF5EE" w:rsidR="00D07B57" w:rsidRDefault="003F1994" w:rsidP="005E0804">
      <w:pPr>
        <w:pStyle w:val="Bezmezer"/>
        <w:spacing w:line="360" w:lineRule="auto"/>
        <w:jc w:val="both"/>
        <w:rPr>
          <w:rFonts w:cs="Times New Roman"/>
          <w:szCs w:val="24"/>
        </w:rPr>
      </w:pPr>
      <w:r>
        <w:rPr>
          <w:rFonts w:cs="Times New Roman"/>
          <w:szCs w:val="24"/>
        </w:rPr>
        <w:t xml:space="preserve">      </w:t>
      </w:r>
      <w:r w:rsidR="00F476C3" w:rsidRPr="00D42BCD">
        <w:rPr>
          <w:rFonts w:cs="Times New Roman"/>
          <w:szCs w:val="24"/>
        </w:rPr>
        <w:t>V</w:t>
      </w:r>
      <w:r w:rsidR="007C7568">
        <w:rPr>
          <w:rFonts w:cs="Times New Roman"/>
          <w:szCs w:val="24"/>
        </w:rPr>
        <w:t xml:space="preserve"> jiné </w:t>
      </w:r>
      <w:r w:rsidR="00F476C3" w:rsidRPr="00D42BCD">
        <w:rPr>
          <w:rFonts w:cs="Times New Roman"/>
          <w:szCs w:val="24"/>
        </w:rPr>
        <w:t xml:space="preserve">odborné literatuře </w:t>
      </w:r>
      <w:r w:rsidR="008C3E50">
        <w:rPr>
          <w:rFonts w:cs="Times New Roman"/>
          <w:szCs w:val="24"/>
        </w:rPr>
        <w:t xml:space="preserve">jsou </w:t>
      </w:r>
      <w:r w:rsidR="00BB4BE6">
        <w:rPr>
          <w:rFonts w:cs="Times New Roman"/>
          <w:szCs w:val="24"/>
        </w:rPr>
        <w:t xml:space="preserve">z hlediska rozvoje obezity za </w:t>
      </w:r>
      <w:r w:rsidR="008C3E50">
        <w:rPr>
          <w:rFonts w:cs="Times New Roman"/>
          <w:szCs w:val="24"/>
        </w:rPr>
        <w:t>rizikové faktory</w:t>
      </w:r>
      <w:r w:rsidR="00BB4BE6">
        <w:rPr>
          <w:rFonts w:cs="Times New Roman"/>
          <w:szCs w:val="24"/>
        </w:rPr>
        <w:t xml:space="preserve"> pov</w:t>
      </w:r>
      <w:r w:rsidR="00F476C3" w:rsidRPr="00D42BCD">
        <w:rPr>
          <w:rFonts w:cs="Times New Roman"/>
          <w:szCs w:val="24"/>
        </w:rPr>
        <w:t>ažovány</w:t>
      </w:r>
      <w:r w:rsidR="00221A00">
        <w:rPr>
          <w:rFonts w:cs="Times New Roman"/>
          <w:szCs w:val="24"/>
        </w:rPr>
        <w:t>:</w:t>
      </w:r>
      <w:r w:rsidR="00F476C3" w:rsidRPr="00D42BCD">
        <w:rPr>
          <w:rFonts w:cs="Times New Roman"/>
          <w:szCs w:val="24"/>
        </w:rPr>
        <w:t xml:space="preserve"> </w:t>
      </w:r>
      <w:r w:rsidR="00D07B57">
        <w:rPr>
          <w:rFonts w:cs="Times New Roman"/>
          <w:szCs w:val="24"/>
        </w:rPr>
        <w:t xml:space="preserve">genetické, </w:t>
      </w:r>
      <w:r w:rsidR="00CD3BF0">
        <w:rPr>
          <w:rFonts w:cs="Times New Roman"/>
          <w:szCs w:val="24"/>
        </w:rPr>
        <w:t>nastavování systémů-programing</w:t>
      </w:r>
      <w:r w:rsidR="00324466">
        <w:rPr>
          <w:rFonts w:cs="Times New Roman"/>
          <w:szCs w:val="24"/>
        </w:rPr>
        <w:t xml:space="preserve">, tj. epigenetické </w:t>
      </w:r>
      <w:r w:rsidR="00CD3BF0">
        <w:rPr>
          <w:rFonts w:cs="Times New Roman"/>
          <w:szCs w:val="24"/>
        </w:rPr>
        <w:t xml:space="preserve"> (např. Marinov</w:t>
      </w:r>
      <w:r w:rsidR="00066DBA">
        <w:rPr>
          <w:rFonts w:cs="Times New Roman"/>
          <w:szCs w:val="24"/>
        </w:rPr>
        <w:t xml:space="preserve"> </w:t>
      </w:r>
      <w:r w:rsidR="00A90145" w:rsidRPr="00B0138E">
        <w:t>&amp;</w:t>
      </w:r>
      <w:r w:rsidR="00A90145">
        <w:t xml:space="preserve"> </w:t>
      </w:r>
      <w:r w:rsidR="00012D41">
        <w:rPr>
          <w:rFonts w:cs="Times New Roman"/>
          <w:szCs w:val="24"/>
        </w:rPr>
        <w:t>Zemková, in Marinov</w:t>
      </w:r>
      <w:r w:rsidR="00EA49F7">
        <w:rPr>
          <w:rFonts w:cs="Times New Roman"/>
          <w:szCs w:val="24"/>
        </w:rPr>
        <w:t xml:space="preserve"> et al., 2012, </w:t>
      </w:r>
      <w:r w:rsidR="00012D41">
        <w:rPr>
          <w:rFonts w:cs="Times New Roman"/>
          <w:szCs w:val="24"/>
        </w:rPr>
        <w:t>13-58</w:t>
      </w:r>
      <w:r w:rsidR="00CD3BF0">
        <w:rPr>
          <w:rFonts w:cs="Times New Roman"/>
          <w:szCs w:val="24"/>
        </w:rPr>
        <w:t xml:space="preserve">), </w:t>
      </w:r>
      <w:r w:rsidR="00221A00">
        <w:rPr>
          <w:rFonts w:cs="Times New Roman"/>
          <w:szCs w:val="24"/>
        </w:rPr>
        <w:t>nes</w:t>
      </w:r>
      <w:r w:rsidR="00D80DFC">
        <w:rPr>
          <w:rFonts w:cs="Times New Roman"/>
          <w:szCs w:val="24"/>
        </w:rPr>
        <w:t xml:space="preserve">právná výživa, nedostatek pohybové aktivity, </w:t>
      </w:r>
      <w:r w:rsidR="00CD3BF0">
        <w:rPr>
          <w:rFonts w:cs="Times New Roman"/>
          <w:szCs w:val="24"/>
        </w:rPr>
        <w:t>bezpečnostní faktor</w:t>
      </w:r>
      <w:r w:rsidR="00EE0D08">
        <w:rPr>
          <w:rFonts w:cs="Times New Roman"/>
          <w:szCs w:val="24"/>
        </w:rPr>
        <w:t xml:space="preserve"> (rodiče mají obavy z volného pohybu dětí)</w:t>
      </w:r>
      <w:r w:rsidR="00CD3BF0">
        <w:rPr>
          <w:rFonts w:cs="Times New Roman"/>
          <w:szCs w:val="24"/>
        </w:rPr>
        <w:t xml:space="preserve">, potravinářské aj. technologie, </w:t>
      </w:r>
      <w:r w:rsidR="000F5414">
        <w:rPr>
          <w:rFonts w:cs="Times New Roman"/>
          <w:szCs w:val="24"/>
        </w:rPr>
        <w:t xml:space="preserve">obezitogenní prostředí (rodinné, komunitní, </w:t>
      </w:r>
      <w:r w:rsidR="00CE1437">
        <w:rPr>
          <w:rFonts w:cs="Times New Roman"/>
          <w:szCs w:val="24"/>
        </w:rPr>
        <w:t xml:space="preserve">školní, pracovní, </w:t>
      </w:r>
      <w:r w:rsidR="000F5414">
        <w:rPr>
          <w:rFonts w:cs="Times New Roman"/>
          <w:szCs w:val="24"/>
        </w:rPr>
        <w:lastRenderedPageBreak/>
        <w:t>celospolečenské</w:t>
      </w:r>
      <w:r w:rsidR="00EE0DA5">
        <w:rPr>
          <w:rFonts w:cs="Times New Roman"/>
          <w:szCs w:val="24"/>
        </w:rPr>
        <w:t>…</w:t>
      </w:r>
      <w:r w:rsidR="004F6B39">
        <w:rPr>
          <w:rFonts w:cs="Times New Roman"/>
          <w:szCs w:val="24"/>
        </w:rPr>
        <w:t>),</w:t>
      </w:r>
      <w:r w:rsidR="00F476C3" w:rsidRPr="00D42BCD">
        <w:rPr>
          <w:rFonts w:cs="Times New Roman"/>
          <w:szCs w:val="24"/>
        </w:rPr>
        <w:t xml:space="preserve"> psychologické </w:t>
      </w:r>
      <w:r w:rsidR="00B12A88">
        <w:rPr>
          <w:rFonts w:cs="Times New Roman"/>
          <w:szCs w:val="24"/>
        </w:rPr>
        <w:t xml:space="preserve"> nebo psychosociální </w:t>
      </w:r>
      <w:r w:rsidR="00F476C3" w:rsidRPr="00D42BCD">
        <w:rPr>
          <w:rFonts w:cs="Times New Roman"/>
          <w:szCs w:val="24"/>
        </w:rPr>
        <w:t>faktory</w:t>
      </w:r>
      <w:r w:rsidR="000E240B">
        <w:rPr>
          <w:rFonts w:cs="Times New Roman"/>
          <w:szCs w:val="24"/>
        </w:rPr>
        <w:t xml:space="preserve"> (např. </w:t>
      </w:r>
      <w:r w:rsidR="007355B6">
        <w:rPr>
          <w:rFonts w:cs="Times New Roman"/>
          <w:szCs w:val="24"/>
        </w:rPr>
        <w:t>Fraňková</w:t>
      </w:r>
      <w:r w:rsidR="00DA5B12">
        <w:rPr>
          <w:rFonts w:cs="Times New Roman"/>
          <w:szCs w:val="24"/>
        </w:rPr>
        <w:t>,</w:t>
      </w:r>
      <w:r w:rsidR="007355B6">
        <w:rPr>
          <w:rFonts w:cs="Times New Roman"/>
          <w:szCs w:val="24"/>
        </w:rPr>
        <w:t xml:space="preserve"> in Pařízková, </w:t>
      </w:r>
      <w:r w:rsidR="00A90145" w:rsidRPr="00B0138E">
        <w:t>&amp;</w:t>
      </w:r>
      <w:r w:rsidR="00A90145">
        <w:t xml:space="preserve"> </w:t>
      </w:r>
      <w:r w:rsidR="007355B6">
        <w:rPr>
          <w:rFonts w:cs="Times New Roman"/>
          <w:szCs w:val="24"/>
        </w:rPr>
        <w:t>Lisá 2007</w:t>
      </w:r>
      <w:r w:rsidR="00EA49F7">
        <w:rPr>
          <w:rFonts w:cs="Times New Roman"/>
          <w:szCs w:val="24"/>
        </w:rPr>
        <w:t xml:space="preserve">, </w:t>
      </w:r>
      <w:r w:rsidR="00DA5B12">
        <w:rPr>
          <w:rFonts w:cs="Times New Roman"/>
          <w:szCs w:val="24"/>
        </w:rPr>
        <w:t>175-189</w:t>
      </w:r>
      <w:r w:rsidR="004B7C74">
        <w:rPr>
          <w:rFonts w:cs="Times New Roman"/>
          <w:szCs w:val="24"/>
        </w:rPr>
        <w:t xml:space="preserve">; </w:t>
      </w:r>
      <w:r w:rsidR="004B7C74" w:rsidRPr="004B7C74">
        <w:rPr>
          <w:rFonts w:cs="Times New Roman"/>
          <w:szCs w:val="24"/>
        </w:rPr>
        <w:t>Fraňková</w:t>
      </w:r>
      <w:r w:rsidR="00C41C46">
        <w:rPr>
          <w:rFonts w:cs="Times New Roman"/>
          <w:szCs w:val="24"/>
        </w:rPr>
        <w:t xml:space="preserve"> et al., </w:t>
      </w:r>
      <w:r w:rsidR="004B7C74" w:rsidRPr="004B7C74">
        <w:rPr>
          <w:rFonts w:cs="Times New Roman"/>
          <w:szCs w:val="24"/>
        </w:rPr>
        <w:t>2010</w:t>
      </w:r>
      <w:r w:rsidR="00CD3BF0" w:rsidRPr="004B7C74">
        <w:rPr>
          <w:rFonts w:cs="Times New Roman"/>
          <w:szCs w:val="24"/>
        </w:rPr>
        <w:t>)</w:t>
      </w:r>
      <w:r w:rsidR="00F476C3" w:rsidRPr="004B7C74">
        <w:rPr>
          <w:rFonts w:cs="Times New Roman"/>
          <w:szCs w:val="24"/>
        </w:rPr>
        <w:t xml:space="preserve">, </w:t>
      </w:r>
      <w:r w:rsidR="00F476C3" w:rsidRPr="00D42BCD">
        <w:rPr>
          <w:rFonts w:cs="Times New Roman"/>
          <w:szCs w:val="24"/>
        </w:rPr>
        <w:t xml:space="preserve">socioekonomické vlivy, </w:t>
      </w:r>
      <w:r w:rsidR="00297900">
        <w:rPr>
          <w:rFonts w:cs="Times New Roman"/>
          <w:szCs w:val="24"/>
        </w:rPr>
        <w:t>„</w:t>
      </w:r>
      <w:r w:rsidR="00C84734" w:rsidRPr="000E240B">
        <w:rPr>
          <w:rFonts w:cs="Times New Roman"/>
          <w:i/>
          <w:szCs w:val="24"/>
        </w:rPr>
        <w:t>jo-jo fenomén</w:t>
      </w:r>
      <w:r w:rsidR="00297900">
        <w:rPr>
          <w:rFonts w:cs="Times New Roman"/>
          <w:i/>
          <w:szCs w:val="24"/>
        </w:rPr>
        <w:t>“</w:t>
      </w:r>
      <w:r w:rsidR="00066DBA">
        <w:rPr>
          <w:rFonts w:cs="Times New Roman"/>
          <w:szCs w:val="24"/>
        </w:rPr>
        <w:t xml:space="preserve"> (např. Hainer</w:t>
      </w:r>
      <w:r w:rsidR="00B91ED1">
        <w:rPr>
          <w:rFonts w:cs="Times New Roman"/>
          <w:szCs w:val="24"/>
        </w:rPr>
        <w:t xml:space="preserve"> </w:t>
      </w:r>
      <w:r w:rsidR="00A90145" w:rsidRPr="00B0138E">
        <w:t>&amp;</w:t>
      </w:r>
      <w:r w:rsidR="00A90145">
        <w:t xml:space="preserve"> </w:t>
      </w:r>
      <w:r w:rsidR="00B91ED1">
        <w:rPr>
          <w:rFonts w:cs="Times New Roman"/>
          <w:szCs w:val="24"/>
        </w:rPr>
        <w:t xml:space="preserve">Bendlová, in Hainer et </w:t>
      </w:r>
      <w:r w:rsidR="00C84734">
        <w:rPr>
          <w:rFonts w:cs="Times New Roman"/>
          <w:szCs w:val="24"/>
        </w:rPr>
        <w:t>al., 2011</w:t>
      </w:r>
      <w:r w:rsidR="00460D07">
        <w:rPr>
          <w:rFonts w:cs="Times New Roman"/>
          <w:szCs w:val="24"/>
        </w:rPr>
        <w:t xml:space="preserve">, </w:t>
      </w:r>
      <w:r w:rsidR="00C6091A">
        <w:rPr>
          <w:rFonts w:cs="Times New Roman"/>
          <w:szCs w:val="24"/>
        </w:rPr>
        <w:t>59-</w:t>
      </w:r>
      <w:r w:rsidR="00C6091A" w:rsidRPr="0017739B">
        <w:rPr>
          <w:rFonts w:cs="Times New Roman"/>
          <w:szCs w:val="24"/>
        </w:rPr>
        <w:t>87</w:t>
      </w:r>
      <w:r w:rsidR="00C84734" w:rsidRPr="0017739B">
        <w:rPr>
          <w:rFonts w:cs="Times New Roman"/>
          <w:szCs w:val="24"/>
        </w:rPr>
        <w:t xml:space="preserve">), </w:t>
      </w:r>
      <w:r w:rsidR="004F6B39">
        <w:rPr>
          <w:rFonts w:cs="Times New Roman"/>
          <w:szCs w:val="24"/>
        </w:rPr>
        <w:t>faktory, související s rizikovým</w:t>
      </w:r>
      <w:r w:rsidR="00295399">
        <w:rPr>
          <w:rFonts w:cs="Times New Roman"/>
          <w:szCs w:val="24"/>
        </w:rPr>
        <w:t>i</w:t>
      </w:r>
      <w:r w:rsidR="004F6B39">
        <w:rPr>
          <w:rFonts w:cs="Times New Roman"/>
          <w:szCs w:val="24"/>
        </w:rPr>
        <w:t xml:space="preserve"> obdobím</w:t>
      </w:r>
      <w:r w:rsidR="00295399">
        <w:rPr>
          <w:rFonts w:cs="Times New Roman"/>
          <w:szCs w:val="24"/>
        </w:rPr>
        <w:t>i</w:t>
      </w:r>
      <w:r w:rsidR="004F6B39">
        <w:rPr>
          <w:rFonts w:cs="Times New Roman"/>
          <w:szCs w:val="24"/>
        </w:rPr>
        <w:t xml:space="preserve"> pro vznik otylosti.</w:t>
      </w:r>
      <w:r w:rsidR="00F476C3" w:rsidRPr="00D42BCD">
        <w:rPr>
          <w:rFonts w:cs="Times New Roman"/>
          <w:szCs w:val="24"/>
        </w:rPr>
        <w:t xml:space="preserve"> </w:t>
      </w:r>
    </w:p>
    <w:p w14:paraId="0B403300" w14:textId="7FADF1D8" w:rsidR="00F8594B" w:rsidRDefault="00D27C1F" w:rsidP="00B965BA">
      <w:pPr>
        <w:pStyle w:val="Bezmezer"/>
        <w:spacing w:line="360" w:lineRule="auto"/>
        <w:jc w:val="both"/>
        <w:rPr>
          <w:rFonts w:cs="Times New Roman"/>
          <w:szCs w:val="24"/>
        </w:rPr>
      </w:pPr>
      <w:r>
        <w:rPr>
          <w:rFonts w:cs="Times New Roman"/>
          <w:szCs w:val="24"/>
        </w:rPr>
        <w:t xml:space="preserve">      </w:t>
      </w:r>
      <w:r w:rsidR="005E0804">
        <w:rPr>
          <w:rFonts w:cs="Times New Roman"/>
          <w:szCs w:val="24"/>
        </w:rPr>
        <w:t>Dále bývají uváděny</w:t>
      </w:r>
      <w:r w:rsidR="00AA40CC">
        <w:rPr>
          <w:rFonts w:cs="Times New Roman"/>
          <w:szCs w:val="24"/>
        </w:rPr>
        <w:t xml:space="preserve"> </w:t>
      </w:r>
      <w:r w:rsidR="00F476C3" w:rsidRPr="00D42BCD">
        <w:rPr>
          <w:rFonts w:cs="Times New Roman"/>
          <w:szCs w:val="24"/>
        </w:rPr>
        <w:t>výkyvů zevní teploty v důsledku vytápění a klimatizace, častější sňatky mezi obézními</w:t>
      </w:r>
      <w:r w:rsidR="00221A00">
        <w:rPr>
          <w:rFonts w:cs="Times New Roman"/>
          <w:szCs w:val="24"/>
        </w:rPr>
        <w:t xml:space="preserve"> jedinci, vliv některých léků, </w:t>
      </w:r>
      <w:r w:rsidR="00F476C3" w:rsidRPr="00D42BCD">
        <w:rPr>
          <w:rFonts w:cs="Times New Roman"/>
          <w:szCs w:val="24"/>
        </w:rPr>
        <w:t>charakter střevní mikroflóry, ex</w:t>
      </w:r>
      <w:r w:rsidR="005E0804">
        <w:rPr>
          <w:rFonts w:cs="Times New Roman"/>
          <w:szCs w:val="24"/>
        </w:rPr>
        <w:t xml:space="preserve">pozice endokrinním </w:t>
      </w:r>
      <w:r w:rsidR="005E0804" w:rsidRPr="00E41DDA">
        <w:rPr>
          <w:rFonts w:cs="Times New Roman"/>
          <w:szCs w:val="24"/>
        </w:rPr>
        <w:t>disruptorům</w:t>
      </w:r>
      <w:r w:rsidR="00177520" w:rsidRPr="00E41DDA">
        <w:rPr>
          <w:rFonts w:cs="Times New Roman"/>
          <w:szCs w:val="24"/>
        </w:rPr>
        <w:t xml:space="preserve"> (</w:t>
      </w:r>
      <w:r w:rsidR="00E41DDA" w:rsidRPr="00E41DDA">
        <w:rPr>
          <w:rFonts w:cs="Times New Roman"/>
          <w:szCs w:val="24"/>
        </w:rPr>
        <w:t xml:space="preserve">Pařízková, in </w:t>
      </w:r>
      <w:r w:rsidR="00177520" w:rsidRPr="00E41DDA">
        <w:rPr>
          <w:rFonts w:cs="Times New Roman"/>
          <w:szCs w:val="24"/>
        </w:rPr>
        <w:t>Kuneš</w:t>
      </w:r>
      <w:r w:rsidR="00E41DDA" w:rsidRPr="00E41DDA">
        <w:rPr>
          <w:rFonts w:cs="Times New Roman"/>
          <w:szCs w:val="24"/>
        </w:rPr>
        <w:t xml:space="preserve">ová et al., 2016, </w:t>
      </w:r>
      <w:r w:rsidR="00177520" w:rsidRPr="00E41DDA">
        <w:rPr>
          <w:rFonts w:cs="Times New Roman"/>
          <w:szCs w:val="24"/>
        </w:rPr>
        <w:t>53</w:t>
      </w:r>
      <w:r w:rsidR="00E41DDA" w:rsidRPr="00E41DDA">
        <w:rPr>
          <w:rFonts w:cs="Times New Roman"/>
          <w:szCs w:val="24"/>
        </w:rPr>
        <w:t>-58</w:t>
      </w:r>
      <w:r w:rsidR="00177520" w:rsidRPr="00E41DDA">
        <w:rPr>
          <w:rFonts w:cs="Times New Roman"/>
          <w:szCs w:val="24"/>
        </w:rPr>
        <w:t>)</w:t>
      </w:r>
      <w:r w:rsidR="005E0804" w:rsidRPr="00E41DDA">
        <w:rPr>
          <w:rFonts w:cs="Times New Roman"/>
          <w:szCs w:val="24"/>
        </w:rPr>
        <w:t xml:space="preserve">, </w:t>
      </w:r>
      <w:r w:rsidR="00F476C3" w:rsidRPr="00D42BCD">
        <w:rPr>
          <w:rFonts w:cs="Times New Roman"/>
          <w:szCs w:val="24"/>
        </w:rPr>
        <w:t>výskyt některých druhů adenovirů</w:t>
      </w:r>
      <w:r w:rsidR="005E0804">
        <w:rPr>
          <w:rFonts w:cs="Times New Roman"/>
          <w:szCs w:val="24"/>
        </w:rPr>
        <w:t xml:space="preserve"> (</w:t>
      </w:r>
      <w:r w:rsidR="00C84734">
        <w:rPr>
          <w:rFonts w:cs="Times New Roman"/>
          <w:szCs w:val="24"/>
        </w:rPr>
        <w:t xml:space="preserve">např. </w:t>
      </w:r>
      <w:r w:rsidR="005E0804" w:rsidRPr="00AB7FE2">
        <w:rPr>
          <w:rFonts w:cs="Times New Roman"/>
          <w:szCs w:val="24"/>
        </w:rPr>
        <w:t>Zamrazilová,  Aldhoon</w:t>
      </w:r>
      <w:r w:rsidR="005E0804">
        <w:rPr>
          <w:rFonts w:cs="Times New Roman"/>
          <w:szCs w:val="24"/>
        </w:rPr>
        <w:t>-</w:t>
      </w:r>
      <w:r w:rsidR="005E0804" w:rsidRPr="00AB7FE2">
        <w:rPr>
          <w:rFonts w:cs="Times New Roman"/>
          <w:szCs w:val="24"/>
        </w:rPr>
        <w:t xml:space="preserve">Hainerová, </w:t>
      </w:r>
      <w:r w:rsidR="005E0804" w:rsidRPr="00B0138E">
        <w:rPr>
          <w:rFonts w:cs="Times New Roman"/>
          <w:szCs w:val="24"/>
        </w:rPr>
        <w:t>&amp;</w:t>
      </w:r>
      <w:r w:rsidR="005E0804">
        <w:rPr>
          <w:rFonts w:cs="Times New Roman"/>
          <w:szCs w:val="24"/>
        </w:rPr>
        <w:t xml:space="preserve"> </w:t>
      </w:r>
      <w:r w:rsidR="005E0804" w:rsidRPr="00AB7FE2">
        <w:rPr>
          <w:rFonts w:cs="Times New Roman"/>
          <w:szCs w:val="24"/>
        </w:rPr>
        <w:t xml:space="preserve">Hainer, </w:t>
      </w:r>
      <w:r w:rsidR="005E0804">
        <w:rPr>
          <w:rFonts w:cs="Times New Roman"/>
          <w:szCs w:val="24"/>
        </w:rPr>
        <w:t xml:space="preserve">2013), neúměrná délka </w:t>
      </w:r>
      <w:r w:rsidR="0005396D">
        <w:rPr>
          <w:rFonts w:cs="Times New Roman"/>
          <w:szCs w:val="24"/>
        </w:rPr>
        <w:t xml:space="preserve">nebo různé poruchy </w:t>
      </w:r>
      <w:r w:rsidR="005E0804">
        <w:rPr>
          <w:rFonts w:cs="Times New Roman"/>
          <w:szCs w:val="24"/>
        </w:rPr>
        <w:t>spánku, vliv některých léků atd.</w:t>
      </w:r>
      <w:r w:rsidR="00582889">
        <w:rPr>
          <w:rFonts w:cs="Times New Roman"/>
          <w:szCs w:val="24"/>
        </w:rPr>
        <w:t xml:space="preserve"> </w:t>
      </w:r>
      <w:r w:rsidR="002B6C44" w:rsidRPr="002B6C44">
        <w:rPr>
          <w:rFonts w:cs="Times New Roman"/>
          <w:szCs w:val="24"/>
        </w:rPr>
        <w:t xml:space="preserve">Hainer (in Kunešová, </w:t>
      </w:r>
      <w:r w:rsidR="00582889" w:rsidRPr="002B6C44">
        <w:rPr>
          <w:rFonts w:cs="Times New Roman"/>
          <w:szCs w:val="24"/>
        </w:rPr>
        <w:t xml:space="preserve">2016, </w:t>
      </w:r>
      <w:r w:rsidR="002B6C44" w:rsidRPr="002B6C44">
        <w:rPr>
          <w:rFonts w:cs="Times New Roman"/>
          <w:szCs w:val="24"/>
        </w:rPr>
        <w:t>3-6</w:t>
      </w:r>
      <w:r w:rsidR="00582889" w:rsidRPr="002B6C44">
        <w:rPr>
          <w:rFonts w:cs="Times New Roman"/>
          <w:szCs w:val="24"/>
        </w:rPr>
        <w:t>)</w:t>
      </w:r>
      <w:r w:rsidR="00AA40CC">
        <w:rPr>
          <w:rFonts w:cs="Times New Roman"/>
          <w:szCs w:val="24"/>
        </w:rPr>
        <w:t xml:space="preserve"> nalezl </w:t>
      </w:r>
      <w:r w:rsidR="00582889">
        <w:rPr>
          <w:rFonts w:cs="Times New Roman"/>
          <w:szCs w:val="24"/>
        </w:rPr>
        <w:t>v současných studiích více než 80 faktorů, které se mohou podílet na vzniku a rozvoji obezity.</w:t>
      </w:r>
    </w:p>
    <w:p w14:paraId="14B04C50" w14:textId="072C3D6A" w:rsidR="00042D8F" w:rsidRDefault="00042D8F" w:rsidP="00B965BA">
      <w:pPr>
        <w:pStyle w:val="Bezmezer"/>
        <w:spacing w:line="360" w:lineRule="auto"/>
        <w:jc w:val="both"/>
        <w:rPr>
          <w:rFonts w:cs="Times New Roman"/>
          <w:szCs w:val="24"/>
        </w:rPr>
      </w:pPr>
    </w:p>
    <w:p w14:paraId="59E332F7" w14:textId="1BA0622A" w:rsidR="00042D8F" w:rsidRPr="005B1CC5" w:rsidRDefault="0087438D" w:rsidP="00750753">
      <w:pPr>
        <w:pStyle w:val="Nadpis3"/>
      </w:pPr>
      <w:bookmarkStart w:id="8" w:name="_Toc50989042"/>
      <w:r>
        <w:t>1.2.3</w:t>
      </w:r>
      <w:r w:rsidR="00955EFE">
        <w:t xml:space="preserve"> </w:t>
      </w:r>
      <w:r w:rsidR="00042D8F" w:rsidRPr="005B1CC5">
        <w:t xml:space="preserve">Riziková období  z hlediska rozvoje nadměrné tělesné hmotnosti: zdravotní důsledky a jejich prevence </w:t>
      </w:r>
      <w:r w:rsidR="00CD624A" w:rsidRPr="005B1CC5">
        <w:t>do počátku prepubescence</w:t>
      </w:r>
      <w:bookmarkEnd w:id="8"/>
    </w:p>
    <w:p w14:paraId="52045AA3" w14:textId="0AEFBE88" w:rsidR="00CD624A" w:rsidRDefault="00CD624A" w:rsidP="00CD624A"/>
    <w:p w14:paraId="7E4D0D85" w14:textId="266B7FD4" w:rsidR="00CD624A" w:rsidRPr="002D2E25" w:rsidRDefault="00375FF6" w:rsidP="00773CAF">
      <w:pPr>
        <w:pStyle w:val="Bezmezer"/>
        <w:spacing w:line="360" w:lineRule="auto"/>
        <w:jc w:val="both"/>
      </w:pPr>
      <w:r w:rsidRPr="005B1CC5">
        <w:t xml:space="preserve">       </w:t>
      </w:r>
      <w:r w:rsidR="00CD624A" w:rsidRPr="005B1CC5">
        <w:t>Ontogenetický vývoj dětí s nadváhou a obezitou se v některých aspektech liší od běžné populace. Vignerová a Bláha (2001) uvádějí, že i v případech, kdy zatím ještě nejsou nalezeny zdravotní komplikace, mají děti s nadváhou nebo obezitou některé specifické tělesné a fyziologické charakteristiky (porodní hmotnost, nadbytečné množství tukové tkáně, typickou růstovou křivku, větší šířku a hloubku hrudníku aj.). Z této studie dále také vyplynulo, že průměrná tělesná výška obézních jedinců nižších věkových kategorií je oproti české referenční populaci nadprůměrná (a to pro obě pohlaví, výrazněji však u chlapců). Znamená to, že růst obézních dětí do výšky je v nižších věkových kategoriích akcelerovaný. S věkem dochází k vyrovnání těchto rozdílů, takže zhruba od 14 let je průměrná tělesná výška subpopulace dospívajících s obezitou stejná jako u referenční populace (</w:t>
      </w:r>
      <w:r w:rsidR="00483250" w:rsidRPr="002D2E25">
        <w:t xml:space="preserve">Vignerová </w:t>
      </w:r>
      <w:r w:rsidR="005C164B" w:rsidRPr="002D2E25">
        <w:t>&amp;</w:t>
      </w:r>
      <w:r w:rsidR="00483250" w:rsidRPr="002D2E25">
        <w:t xml:space="preserve"> </w:t>
      </w:r>
      <w:r w:rsidR="005C164B" w:rsidRPr="002D2E25">
        <w:t xml:space="preserve">Bláha, in </w:t>
      </w:r>
      <w:r w:rsidR="00CD624A" w:rsidRPr="002D2E25">
        <w:t>Pařízková, &amp; Lisá, 2007</w:t>
      </w:r>
      <w:r w:rsidR="005C164B" w:rsidRPr="002D2E25">
        <w:t>, 27-62</w:t>
      </w:r>
      <w:r w:rsidR="00CD624A" w:rsidRPr="002D2E25">
        <w:t xml:space="preserve">).     </w:t>
      </w:r>
    </w:p>
    <w:p w14:paraId="6D0C92D6" w14:textId="66979C3B" w:rsidR="00CD624A" w:rsidRPr="0005396D" w:rsidRDefault="00CD624A" w:rsidP="00773CAF">
      <w:pPr>
        <w:pStyle w:val="Bezmezer"/>
        <w:spacing w:line="360" w:lineRule="auto"/>
        <w:jc w:val="both"/>
      </w:pPr>
      <w:r>
        <w:t xml:space="preserve">      </w:t>
      </w:r>
      <w:r w:rsidRPr="000176CD">
        <w:t>Odborníci v naší zemi i v zahraničí se shodují na významu rizikových období</w:t>
      </w:r>
      <w:r w:rsidRPr="0005396D">
        <w:t xml:space="preserve"> pro rozvoj </w:t>
      </w:r>
      <w:r w:rsidRPr="00C43A09">
        <w:t>obezity (např. Hainer</w:t>
      </w:r>
      <w:r w:rsidR="00D1617A" w:rsidRPr="00C43A09">
        <w:t xml:space="preserve"> &amp; </w:t>
      </w:r>
      <w:r w:rsidRPr="00C43A09">
        <w:t>Bendlo</w:t>
      </w:r>
      <w:r w:rsidR="005C164B" w:rsidRPr="00C43A09">
        <w:t xml:space="preserve">vá, in Hainer et al., 2011, </w:t>
      </w:r>
      <w:r w:rsidRPr="00C43A09">
        <w:t>59-87).  Zdůrazňují</w:t>
      </w:r>
      <w:r w:rsidRPr="0005396D">
        <w:t xml:space="preserve">, že chceme-li obezitě předcházet, je třeba </w:t>
      </w:r>
      <w:r>
        <w:t xml:space="preserve">tato období i </w:t>
      </w:r>
      <w:r w:rsidRPr="0005396D">
        <w:t xml:space="preserve">rizika </w:t>
      </w:r>
      <w:r>
        <w:t xml:space="preserve">znát. Menší shoda panuje v otázce vymezení těchto období. </w:t>
      </w:r>
    </w:p>
    <w:p w14:paraId="166A0EC3" w14:textId="1519EE37" w:rsidR="00CD624A" w:rsidRDefault="00CD624A" w:rsidP="00773CAF">
      <w:pPr>
        <w:pStyle w:val="Bezmezer"/>
        <w:spacing w:line="360" w:lineRule="auto"/>
        <w:jc w:val="both"/>
      </w:pPr>
      <w:r>
        <w:t xml:space="preserve">      Tláskal</w:t>
      </w:r>
      <w:r w:rsidRPr="0061767E">
        <w:t xml:space="preserve"> (2006)</w:t>
      </w:r>
      <w:r>
        <w:t xml:space="preserve"> vymezuje tři hlavní období vývoje tukové tkáně. Do prvního období významně zasahují perinatální faktory, včetně stavu výživy matky v době před narozením dítěte. Druhé období, předškolní věk, je relativně méně citlivé. Obezita dětí předškolního </w:t>
      </w:r>
      <w:r>
        <w:lastRenderedPageBreak/>
        <w:t xml:space="preserve">věku přechází do dospělosti člověka v nižším procentu. Třetím obdobím prochází děti od šestého roku  života, kdy je fixace obezity do dospělosti již dost silná. </w:t>
      </w:r>
    </w:p>
    <w:p w14:paraId="7DC4FB6B" w14:textId="242F3CD5" w:rsidR="00CD624A" w:rsidRDefault="00CD624A" w:rsidP="00CD624A">
      <w:pPr>
        <w:pStyle w:val="Bezmezer"/>
        <w:spacing w:line="360" w:lineRule="auto"/>
        <w:jc w:val="both"/>
        <w:rPr>
          <w:rFonts w:cs="Times New Roman"/>
          <w:szCs w:val="24"/>
        </w:rPr>
      </w:pPr>
      <w:r>
        <w:rPr>
          <w:rFonts w:cs="Times New Roman"/>
          <w:szCs w:val="24"/>
        </w:rPr>
        <w:t xml:space="preserve">      V následujícím textu uvádíme aspoň základní poznatky o dílčích obdobích vývoje z hlediska rizik vzniku obezity, zdravotních důsledků a případné prevence. Časové rozpětí vývojových období jsme převzali z Thorové (2015).</w:t>
      </w:r>
    </w:p>
    <w:p w14:paraId="08EE3B00" w14:textId="77777777" w:rsidR="00CD624A" w:rsidRPr="007B6538" w:rsidRDefault="00CD624A" w:rsidP="00CD624A">
      <w:pPr>
        <w:pStyle w:val="Bezmezer"/>
        <w:spacing w:line="360" w:lineRule="auto"/>
        <w:jc w:val="both"/>
        <w:rPr>
          <w:rFonts w:cs="Times New Roman"/>
          <w:szCs w:val="24"/>
        </w:rPr>
      </w:pPr>
    </w:p>
    <w:p w14:paraId="365A1DAE" w14:textId="77777777" w:rsidR="00CD624A" w:rsidRDefault="00CD624A" w:rsidP="00CD624A">
      <w:pPr>
        <w:pStyle w:val="Bezmezer"/>
        <w:spacing w:line="360" w:lineRule="auto"/>
        <w:jc w:val="both"/>
        <w:rPr>
          <w:rFonts w:cs="Times New Roman"/>
          <w:i/>
          <w:szCs w:val="24"/>
        </w:rPr>
      </w:pPr>
      <w:r>
        <w:rPr>
          <w:rFonts w:cs="Times New Roman"/>
          <w:i/>
          <w:szCs w:val="24"/>
        </w:rPr>
        <w:t>O</w:t>
      </w:r>
      <w:r w:rsidRPr="005949CE">
        <w:rPr>
          <w:rFonts w:cs="Times New Roman"/>
          <w:i/>
          <w:szCs w:val="24"/>
        </w:rPr>
        <w:t xml:space="preserve">bdobí těhotenství </w:t>
      </w:r>
    </w:p>
    <w:p w14:paraId="3A317C45" w14:textId="77777777" w:rsidR="00CD624A" w:rsidRPr="005949CE" w:rsidRDefault="00CD624A" w:rsidP="00CD624A">
      <w:pPr>
        <w:pStyle w:val="Bezmezer"/>
        <w:spacing w:line="360" w:lineRule="auto"/>
        <w:jc w:val="both"/>
        <w:rPr>
          <w:rFonts w:cs="Times New Roman"/>
          <w:i/>
          <w:szCs w:val="24"/>
        </w:rPr>
      </w:pPr>
    </w:p>
    <w:p w14:paraId="177937AA" w14:textId="33E42D22" w:rsidR="00CD624A" w:rsidRDefault="00CD624A" w:rsidP="00CD624A">
      <w:pPr>
        <w:pStyle w:val="Bezmezer"/>
        <w:spacing w:line="360" w:lineRule="auto"/>
        <w:jc w:val="both"/>
        <w:rPr>
          <w:rFonts w:cs="Times New Roman"/>
          <w:szCs w:val="24"/>
        </w:rPr>
      </w:pPr>
      <w:r>
        <w:rPr>
          <w:rFonts w:cs="Times New Roman"/>
          <w:szCs w:val="24"/>
        </w:rPr>
        <w:t xml:space="preserve">      P</w:t>
      </w:r>
      <w:r w:rsidRPr="00D42BCD">
        <w:rPr>
          <w:rFonts w:cs="Times New Roman"/>
          <w:szCs w:val="24"/>
        </w:rPr>
        <w:t>redispozice k obezitě může být ovl</w:t>
      </w:r>
      <w:r>
        <w:rPr>
          <w:rFonts w:cs="Times New Roman"/>
          <w:szCs w:val="24"/>
        </w:rPr>
        <w:t>ivněna už v prenatálním období. Vý</w:t>
      </w:r>
      <w:r w:rsidRPr="00D42BCD">
        <w:rPr>
          <w:rFonts w:cs="Times New Roman"/>
          <w:szCs w:val="24"/>
        </w:rPr>
        <w:t xml:space="preserve">znam má celkový zdravotní stav a </w:t>
      </w:r>
      <w:r>
        <w:rPr>
          <w:rFonts w:cs="Times New Roman"/>
          <w:szCs w:val="24"/>
        </w:rPr>
        <w:t>výživa matky. Pozornost by přitom měla být věnována kvalitě stravy, nikoli zvýšenému množství. Rizikovým faktorem je diabet</w:t>
      </w:r>
      <w:r w:rsidR="00DC2B6B">
        <w:rPr>
          <w:rFonts w:cs="Times New Roman"/>
          <w:szCs w:val="24"/>
        </w:rPr>
        <w:t>es nebo kouření matky (</w:t>
      </w:r>
      <w:r w:rsidR="005C055C" w:rsidRPr="002B6C44">
        <w:rPr>
          <w:rFonts w:cs="Times New Roman"/>
          <w:szCs w:val="24"/>
        </w:rPr>
        <w:t>H</w:t>
      </w:r>
      <w:r w:rsidR="005C055C">
        <w:rPr>
          <w:rFonts w:cs="Times New Roman"/>
          <w:szCs w:val="24"/>
        </w:rPr>
        <w:t xml:space="preserve">ainer, </w:t>
      </w:r>
      <w:r w:rsidR="005C055C" w:rsidRPr="002B6C44">
        <w:rPr>
          <w:rFonts w:cs="Times New Roman"/>
          <w:szCs w:val="24"/>
        </w:rPr>
        <w:t>in Kunešová, 2016, 3-6</w:t>
      </w:r>
      <w:r w:rsidR="005C055C">
        <w:rPr>
          <w:rFonts w:cs="Times New Roman"/>
          <w:szCs w:val="24"/>
        </w:rPr>
        <w:t xml:space="preserve">; </w:t>
      </w:r>
      <w:r w:rsidR="00DC2B6B">
        <w:rPr>
          <w:rFonts w:cs="Times New Roman"/>
          <w:szCs w:val="24"/>
        </w:rPr>
        <w:t>Kunešová</w:t>
      </w:r>
      <w:r>
        <w:rPr>
          <w:rFonts w:cs="Times New Roman"/>
          <w:szCs w:val="24"/>
        </w:rPr>
        <w:t xml:space="preserve"> </w:t>
      </w:r>
      <w:r w:rsidRPr="00B0138E">
        <w:t>&amp;</w:t>
      </w:r>
      <w:r>
        <w:t xml:space="preserve"> </w:t>
      </w:r>
      <w:r w:rsidR="005C055C">
        <w:rPr>
          <w:rFonts w:cs="Times New Roman"/>
          <w:szCs w:val="24"/>
        </w:rPr>
        <w:t>Tláskal, 2013</w:t>
      </w:r>
      <w:r w:rsidR="005C055C" w:rsidRPr="002B6C44">
        <w:rPr>
          <w:rFonts w:cs="Times New Roman"/>
          <w:szCs w:val="24"/>
        </w:rPr>
        <w:t>)</w:t>
      </w:r>
      <w:r>
        <w:rPr>
          <w:rFonts w:cs="Times New Roman"/>
          <w:szCs w:val="24"/>
        </w:rPr>
        <w:t>. Rizikovým faktorem bývá také předčasné narození dítěte.</w:t>
      </w:r>
    </w:p>
    <w:p w14:paraId="20592B02" w14:textId="77777777" w:rsidR="00CD624A" w:rsidRDefault="00CD624A" w:rsidP="00CD624A">
      <w:pPr>
        <w:pStyle w:val="Bezmezer"/>
        <w:spacing w:line="360" w:lineRule="auto"/>
        <w:jc w:val="both"/>
        <w:rPr>
          <w:rFonts w:cs="Times New Roman"/>
          <w:szCs w:val="24"/>
        </w:rPr>
      </w:pPr>
    </w:p>
    <w:p w14:paraId="17D3B2B0" w14:textId="77777777" w:rsidR="00CD624A" w:rsidRDefault="00CD624A" w:rsidP="00CD624A">
      <w:pPr>
        <w:pStyle w:val="Bezmezer"/>
        <w:spacing w:line="360" w:lineRule="auto"/>
        <w:jc w:val="both"/>
        <w:rPr>
          <w:rFonts w:cs="Times New Roman"/>
          <w:i/>
          <w:szCs w:val="24"/>
        </w:rPr>
      </w:pPr>
      <w:r w:rsidRPr="00054ED3">
        <w:rPr>
          <w:rFonts w:cs="Times New Roman"/>
          <w:i/>
          <w:szCs w:val="24"/>
        </w:rPr>
        <w:t>Kojenecký věk</w:t>
      </w:r>
      <w:r>
        <w:rPr>
          <w:rFonts w:cs="Times New Roman"/>
          <w:i/>
          <w:szCs w:val="24"/>
        </w:rPr>
        <w:t xml:space="preserve">, tj. období od 1. do 12. měsíce života </w:t>
      </w:r>
    </w:p>
    <w:p w14:paraId="2F7ABDF0" w14:textId="77777777" w:rsidR="00CD624A" w:rsidRPr="00054ED3" w:rsidRDefault="00CD624A" w:rsidP="00CD624A">
      <w:pPr>
        <w:pStyle w:val="Bezmezer"/>
        <w:spacing w:line="360" w:lineRule="auto"/>
        <w:jc w:val="both"/>
        <w:rPr>
          <w:rFonts w:cs="Times New Roman"/>
          <w:i/>
          <w:szCs w:val="24"/>
        </w:rPr>
      </w:pPr>
    </w:p>
    <w:p w14:paraId="12D57C47" w14:textId="47BA4015" w:rsidR="00CD624A" w:rsidRPr="00EB7A35" w:rsidRDefault="00CD624A" w:rsidP="00CD624A">
      <w:pPr>
        <w:pStyle w:val="Bezmezer"/>
        <w:spacing w:line="360" w:lineRule="auto"/>
        <w:jc w:val="both"/>
        <w:rPr>
          <w:rFonts w:cs="Times New Roman"/>
          <w:szCs w:val="24"/>
        </w:rPr>
      </w:pPr>
      <w:r>
        <w:rPr>
          <w:rFonts w:cs="Times New Roman"/>
          <w:szCs w:val="24"/>
        </w:rPr>
        <w:t xml:space="preserve">       </w:t>
      </w:r>
      <w:r w:rsidRPr="00EB7A35">
        <w:rPr>
          <w:rFonts w:cs="Times New Roman"/>
          <w:szCs w:val="24"/>
        </w:rPr>
        <w:t>Skladba lidského těla p</w:t>
      </w:r>
      <w:r>
        <w:rPr>
          <w:rFonts w:cs="Times New Roman"/>
          <w:szCs w:val="24"/>
        </w:rPr>
        <w:t>rochází změnami, které souvisí</w:t>
      </w:r>
      <w:r w:rsidRPr="00EB7A35">
        <w:rPr>
          <w:rFonts w:cs="Times New Roman"/>
          <w:szCs w:val="24"/>
        </w:rPr>
        <w:t xml:space="preserve"> s růstem. Po narození stoupá podíl tukové tkáně z původních 13</w:t>
      </w:r>
      <w:r w:rsidR="004B60A6">
        <w:rPr>
          <w:rFonts w:cs="Times New Roman"/>
          <w:szCs w:val="24"/>
        </w:rPr>
        <w:t xml:space="preserve"> </w:t>
      </w:r>
      <w:r w:rsidRPr="00EB7A35">
        <w:rPr>
          <w:rFonts w:cs="Times New Roman"/>
          <w:szCs w:val="24"/>
        </w:rPr>
        <w:t>% až na 25</w:t>
      </w:r>
      <w:r w:rsidR="004B60A6">
        <w:rPr>
          <w:rFonts w:cs="Times New Roman"/>
          <w:szCs w:val="24"/>
        </w:rPr>
        <w:t xml:space="preserve"> </w:t>
      </w:r>
      <w:r w:rsidRPr="00EB7A35">
        <w:rPr>
          <w:rFonts w:cs="Times New Roman"/>
          <w:szCs w:val="24"/>
        </w:rPr>
        <w:t>% v 5.</w:t>
      </w:r>
      <w:r>
        <w:rPr>
          <w:rFonts w:cs="Times New Roman"/>
          <w:szCs w:val="24"/>
        </w:rPr>
        <w:t xml:space="preserve"> </w:t>
      </w:r>
      <w:r w:rsidRPr="00EB7A35">
        <w:rPr>
          <w:rFonts w:cs="Times New Roman"/>
          <w:szCs w:val="24"/>
        </w:rPr>
        <w:t>- 6. měsíci dí</w:t>
      </w:r>
      <w:r>
        <w:rPr>
          <w:rFonts w:cs="Times New Roman"/>
          <w:szCs w:val="24"/>
        </w:rPr>
        <w:t>těte. V další fázi vývoje</w:t>
      </w:r>
      <w:r w:rsidRPr="00EB7A35">
        <w:rPr>
          <w:rFonts w:cs="Times New Roman"/>
          <w:szCs w:val="24"/>
        </w:rPr>
        <w:t xml:space="preserve"> tukové tkáně postupně ubývá ve prospěch rozvíjející se tkáně svalové a ostatních tkání organismu (Tláskal, 2006). Jiný zdroj hovoří o postupném nárůstu BMI až do 10. měsíce věku z důvodu růstu dítěte do délky a souběžného zmnožení tukové tkáně (Mrosková</w:t>
      </w:r>
      <w:r w:rsidR="006C7A57">
        <w:rPr>
          <w:rFonts w:cs="Times New Roman"/>
          <w:szCs w:val="24"/>
        </w:rPr>
        <w:t xml:space="preserve"> et al.,</w:t>
      </w:r>
      <w:r w:rsidRPr="00EB7A35">
        <w:rPr>
          <w:rFonts w:cs="Times New Roman"/>
          <w:szCs w:val="24"/>
        </w:rPr>
        <w:t xml:space="preserve"> 2012).</w:t>
      </w:r>
    </w:p>
    <w:p w14:paraId="230D6C56" w14:textId="6A65857E" w:rsidR="00CD624A" w:rsidRPr="00EB7A35" w:rsidRDefault="00CD624A" w:rsidP="00CD624A">
      <w:pPr>
        <w:pStyle w:val="Bezmezer"/>
        <w:spacing w:line="360" w:lineRule="auto"/>
        <w:jc w:val="both"/>
        <w:rPr>
          <w:rFonts w:cs="Times New Roman"/>
          <w:szCs w:val="24"/>
        </w:rPr>
      </w:pPr>
      <w:r>
        <w:rPr>
          <w:rFonts w:cs="Times New Roman"/>
          <w:szCs w:val="24"/>
        </w:rPr>
        <w:t xml:space="preserve">      </w:t>
      </w:r>
      <w:r w:rsidRPr="00EB7A35">
        <w:rPr>
          <w:rFonts w:cs="Times New Roman"/>
          <w:szCs w:val="24"/>
        </w:rPr>
        <w:t>Mezi rizikové faktory dětí v kojeneckém věku patří vysoká i nízká porodní hmotnost dětí. Děti, které se narodily jako drobné a následně (během prvních šesti měsíců života) rychle přibraly na váze nebo vyrostly</w:t>
      </w:r>
      <w:r>
        <w:rPr>
          <w:rFonts w:cs="Times New Roman"/>
          <w:szCs w:val="24"/>
        </w:rPr>
        <w:t xml:space="preserve"> („catch up growth“)</w:t>
      </w:r>
      <w:r w:rsidRPr="00EB7A35">
        <w:rPr>
          <w:rFonts w:cs="Times New Roman"/>
          <w:szCs w:val="24"/>
        </w:rPr>
        <w:t>,  časněji dospívají a mívají vyšší podíl tukové tkáně v době dospívání</w:t>
      </w:r>
      <w:r w:rsidR="009A2E5D">
        <w:rPr>
          <w:rFonts w:cs="Times New Roman"/>
          <w:szCs w:val="24"/>
        </w:rPr>
        <w:t xml:space="preserve"> (Kunešová</w:t>
      </w:r>
      <w:r>
        <w:rPr>
          <w:rFonts w:cs="Times New Roman"/>
          <w:szCs w:val="24"/>
        </w:rPr>
        <w:t xml:space="preserve"> </w:t>
      </w:r>
      <w:r w:rsidRPr="00EB7A35">
        <w:rPr>
          <w:rFonts w:cs="Times New Roman"/>
          <w:szCs w:val="24"/>
        </w:rPr>
        <w:t>&amp;</w:t>
      </w:r>
      <w:r>
        <w:rPr>
          <w:rFonts w:cs="Times New Roman"/>
          <w:szCs w:val="24"/>
        </w:rPr>
        <w:t xml:space="preserve"> Tláskal, 2013)</w:t>
      </w:r>
      <w:r w:rsidRPr="00EB7A35">
        <w:rPr>
          <w:rFonts w:cs="Times New Roman"/>
          <w:szCs w:val="24"/>
        </w:rPr>
        <w:t xml:space="preserve">.  </w:t>
      </w:r>
    </w:p>
    <w:p w14:paraId="5501F017" w14:textId="79377FE6" w:rsidR="00CD624A" w:rsidRDefault="00CD624A" w:rsidP="00CD624A">
      <w:pPr>
        <w:pStyle w:val="Bezmezer"/>
        <w:spacing w:line="360" w:lineRule="auto"/>
        <w:jc w:val="both"/>
        <w:rPr>
          <w:rFonts w:cs="Times New Roman"/>
          <w:szCs w:val="24"/>
        </w:rPr>
      </w:pPr>
      <w:r>
        <w:rPr>
          <w:rFonts w:cs="Times New Roman"/>
          <w:szCs w:val="24"/>
        </w:rPr>
        <w:t xml:space="preserve">      </w:t>
      </w:r>
      <w:r w:rsidRPr="00EB7A35">
        <w:rPr>
          <w:rFonts w:cs="Times New Roman"/>
          <w:szCs w:val="24"/>
        </w:rPr>
        <w:t xml:space="preserve">Se sníženým </w:t>
      </w:r>
      <w:r>
        <w:rPr>
          <w:rFonts w:cs="Times New Roman"/>
          <w:szCs w:val="24"/>
        </w:rPr>
        <w:t xml:space="preserve">rizikem vzniku nadváhy </w:t>
      </w:r>
      <w:r w:rsidR="00486D4D">
        <w:rPr>
          <w:rFonts w:cs="Times New Roman"/>
          <w:szCs w:val="24"/>
        </w:rPr>
        <w:t>dětí bílého etnika</w:t>
      </w:r>
      <w:r w:rsidRPr="00957DE5">
        <w:rPr>
          <w:rFonts w:cs="Times New Roman"/>
          <w:color w:val="00B0F0"/>
          <w:szCs w:val="24"/>
        </w:rPr>
        <w:t xml:space="preserve"> </w:t>
      </w:r>
      <w:r w:rsidRPr="00EB7A35">
        <w:rPr>
          <w:rFonts w:cs="Times New Roman"/>
          <w:szCs w:val="24"/>
        </w:rPr>
        <w:t xml:space="preserve">souvisí dle </w:t>
      </w:r>
      <w:r>
        <w:rPr>
          <w:rFonts w:cs="Times New Roman"/>
          <w:szCs w:val="24"/>
        </w:rPr>
        <w:t>některých autorů t</w:t>
      </w:r>
      <w:r w:rsidRPr="00EB7A35">
        <w:rPr>
          <w:rFonts w:cs="Times New Roman"/>
          <w:szCs w:val="24"/>
        </w:rPr>
        <w:t>aké prodloužené kojení; kojení kratší než tři měsíce tento ochranný vliv na vznik nadváhy v dětském věku n</w:t>
      </w:r>
      <w:r w:rsidR="009A2E5D">
        <w:rPr>
          <w:rFonts w:cs="Times New Roman"/>
          <w:szCs w:val="24"/>
        </w:rPr>
        <w:t>emá (Jančíková, 2004; Vignerová</w:t>
      </w:r>
      <w:r w:rsidRPr="00EB7A35">
        <w:rPr>
          <w:rFonts w:cs="Times New Roman"/>
          <w:szCs w:val="24"/>
        </w:rPr>
        <w:t xml:space="preserve"> &amp; Bláha, 2007). </w:t>
      </w:r>
    </w:p>
    <w:p w14:paraId="46647BD2" w14:textId="527954CE" w:rsidR="00CD624A" w:rsidRPr="00C03F5D" w:rsidRDefault="00CD624A" w:rsidP="00CD624A">
      <w:pPr>
        <w:pStyle w:val="Bezmezer"/>
        <w:spacing w:line="360" w:lineRule="auto"/>
        <w:jc w:val="both"/>
        <w:rPr>
          <w:rFonts w:cs="Times New Roman"/>
          <w:szCs w:val="24"/>
        </w:rPr>
      </w:pPr>
      <w:r>
        <w:rPr>
          <w:rFonts w:cs="Times New Roman"/>
          <w:szCs w:val="24"/>
        </w:rPr>
        <w:t xml:space="preserve">      Význam kojení nebyl potvrzen všemi výzkumy. Současní čeští odborníci však většinou řadí předčasné přerušení kojení k hlavním </w:t>
      </w:r>
      <w:r w:rsidRPr="00EB7A35">
        <w:rPr>
          <w:rFonts w:cs="Times New Roman"/>
          <w:szCs w:val="24"/>
        </w:rPr>
        <w:t>chybám v kojeneckém věku</w:t>
      </w:r>
      <w:r>
        <w:rPr>
          <w:rFonts w:cs="Times New Roman"/>
          <w:szCs w:val="24"/>
        </w:rPr>
        <w:t xml:space="preserve">, stejně jako </w:t>
      </w:r>
      <w:r w:rsidRPr="00EB7A35">
        <w:rPr>
          <w:rFonts w:cs="Times New Roman"/>
          <w:szCs w:val="24"/>
        </w:rPr>
        <w:t>zavádění příkrmů a postu</w:t>
      </w:r>
      <w:r>
        <w:rPr>
          <w:rFonts w:cs="Times New Roman"/>
          <w:szCs w:val="24"/>
        </w:rPr>
        <w:t xml:space="preserve">pné zařazování nezdravé stravy </w:t>
      </w:r>
      <w:r w:rsidRPr="00C03F5D">
        <w:rPr>
          <w:rFonts w:cs="Times New Roman"/>
          <w:szCs w:val="24"/>
        </w:rPr>
        <w:t xml:space="preserve">(Barčáková, Marinov, &amp; Nesrstová, </w:t>
      </w:r>
      <w:r w:rsidR="00512B26" w:rsidRPr="00C03F5D">
        <w:rPr>
          <w:szCs w:val="24"/>
        </w:rPr>
        <w:t xml:space="preserve">in Marinov, &amp; Pastucha et al., 2012, </w:t>
      </w:r>
      <w:r w:rsidRPr="00C03F5D">
        <w:rPr>
          <w:rFonts w:cs="Times New Roman"/>
          <w:szCs w:val="24"/>
        </w:rPr>
        <w:t>66-77).</w:t>
      </w:r>
    </w:p>
    <w:p w14:paraId="35F9F04A" w14:textId="77777777" w:rsidR="00C30CB0" w:rsidRDefault="00C30CB0" w:rsidP="00CD624A">
      <w:pPr>
        <w:pStyle w:val="Bezmezer"/>
        <w:spacing w:line="360" w:lineRule="auto"/>
        <w:jc w:val="both"/>
        <w:rPr>
          <w:rFonts w:cs="Times New Roman"/>
          <w:szCs w:val="24"/>
        </w:rPr>
      </w:pPr>
    </w:p>
    <w:p w14:paraId="17EEFC7C" w14:textId="77777777" w:rsidR="00CD624A" w:rsidRPr="00504CEB" w:rsidRDefault="00CD624A" w:rsidP="00CD624A">
      <w:pPr>
        <w:pStyle w:val="Bezmezer"/>
        <w:spacing w:line="360" w:lineRule="auto"/>
        <w:jc w:val="both"/>
        <w:rPr>
          <w:rFonts w:cs="Times New Roman"/>
          <w:szCs w:val="24"/>
        </w:rPr>
      </w:pPr>
    </w:p>
    <w:p w14:paraId="4658E8AE" w14:textId="77777777" w:rsidR="00CD624A" w:rsidRPr="00C94744" w:rsidRDefault="00CD624A" w:rsidP="00CD624A">
      <w:pPr>
        <w:spacing w:line="360" w:lineRule="auto"/>
        <w:jc w:val="both"/>
        <w:rPr>
          <w:rFonts w:cs="Times New Roman"/>
          <w:b w:val="0"/>
          <w:i/>
          <w:sz w:val="24"/>
          <w:szCs w:val="24"/>
        </w:rPr>
      </w:pPr>
      <w:r w:rsidRPr="00C94744">
        <w:rPr>
          <w:rFonts w:cs="Times New Roman"/>
          <w:b w:val="0"/>
          <w:i/>
          <w:sz w:val="24"/>
          <w:szCs w:val="24"/>
        </w:rPr>
        <w:t xml:space="preserve">Batolecí období, tj. období od 1. do 3. roku života </w:t>
      </w:r>
    </w:p>
    <w:p w14:paraId="5BE32790" w14:textId="77777777" w:rsidR="00CD624A" w:rsidRPr="007E3353" w:rsidRDefault="00CD624A" w:rsidP="00CD624A">
      <w:pPr>
        <w:pStyle w:val="Bezmezer"/>
        <w:spacing w:line="360" w:lineRule="auto"/>
        <w:jc w:val="both"/>
        <w:rPr>
          <w:rFonts w:cs="Times New Roman"/>
          <w:szCs w:val="24"/>
        </w:rPr>
      </w:pPr>
      <w:r>
        <w:rPr>
          <w:rFonts w:cs="Times New Roman"/>
          <w:szCs w:val="24"/>
        </w:rPr>
        <w:t xml:space="preserve">      Batolecí věk, tj. 2. a 3. rok života, je charakterizován zpomalením růstu ve srovnání s prvním rokem života (Müllerová, 2011). </w:t>
      </w:r>
      <w:r w:rsidRPr="007E3353">
        <w:rPr>
          <w:rFonts w:cs="Times New Roman"/>
          <w:szCs w:val="24"/>
        </w:rPr>
        <w:t>Zkušenost s nadprůměrnou výškou dětí s nadváhou a obezitou na konci raného a v průběhu předškolního věku</w:t>
      </w:r>
      <w:r>
        <w:rPr>
          <w:rFonts w:cs="Times New Roman"/>
          <w:szCs w:val="24"/>
        </w:rPr>
        <w:t xml:space="preserve"> (přibližně o 4 cm)</w:t>
      </w:r>
      <w:r w:rsidRPr="007E3353">
        <w:rPr>
          <w:rFonts w:cs="Times New Roman"/>
          <w:szCs w:val="24"/>
        </w:rPr>
        <w:t xml:space="preserve"> je uváděna v některých </w:t>
      </w:r>
      <w:r>
        <w:rPr>
          <w:rFonts w:cs="Times New Roman"/>
          <w:szCs w:val="24"/>
        </w:rPr>
        <w:t>příspěvcích</w:t>
      </w:r>
      <w:r w:rsidRPr="007E3353">
        <w:rPr>
          <w:rFonts w:cs="Times New Roman"/>
          <w:szCs w:val="24"/>
        </w:rPr>
        <w:t xml:space="preserve"> (Barčáková, 2012).</w:t>
      </w:r>
    </w:p>
    <w:p w14:paraId="34719CAD" w14:textId="5BBDA1EC" w:rsidR="00CD624A" w:rsidRPr="00E07337" w:rsidRDefault="00CD624A" w:rsidP="00CD624A">
      <w:pPr>
        <w:pStyle w:val="Bezmezer"/>
        <w:spacing w:line="360" w:lineRule="auto"/>
        <w:jc w:val="both"/>
        <w:rPr>
          <w:rFonts w:cs="Times New Roman"/>
          <w:szCs w:val="24"/>
        </w:rPr>
      </w:pPr>
      <w:r>
        <w:rPr>
          <w:rFonts w:cs="Times New Roman"/>
          <w:szCs w:val="24"/>
        </w:rPr>
        <w:t xml:space="preserve">      V průběhu batolecího věku dochází k úbytku tukové tkáně ve prospěch rozvoje jiných tkání těla. Je to </w:t>
      </w:r>
      <w:r w:rsidRPr="007E3353">
        <w:rPr>
          <w:rFonts w:cs="Times New Roman"/>
          <w:szCs w:val="24"/>
        </w:rPr>
        <w:t xml:space="preserve">dáno </w:t>
      </w:r>
      <w:r>
        <w:rPr>
          <w:rFonts w:cs="Times New Roman"/>
          <w:szCs w:val="24"/>
        </w:rPr>
        <w:t>také vyšší pohybovou aktivitou dětí. V tomto věku je z hlediska prevence kladen důraz na pravidelnost společného stravování, pestrost stravy aj</w:t>
      </w:r>
      <w:r w:rsidRPr="00E07337">
        <w:rPr>
          <w:rFonts w:cs="Times New Roman"/>
          <w:szCs w:val="24"/>
        </w:rPr>
        <w:t>. (Barčáková, Marinov, &amp; Nesrstová,</w:t>
      </w:r>
      <w:r w:rsidR="00E07337" w:rsidRPr="00E07337">
        <w:rPr>
          <w:szCs w:val="24"/>
        </w:rPr>
        <w:t xml:space="preserve"> in Marinov, &amp; Pastucha et al., 2012, </w:t>
      </w:r>
      <w:r w:rsidRPr="00E07337">
        <w:rPr>
          <w:rFonts w:cs="Times New Roman"/>
          <w:szCs w:val="24"/>
        </w:rPr>
        <w:t>65-77).</w:t>
      </w:r>
    </w:p>
    <w:p w14:paraId="059458C4" w14:textId="77777777" w:rsidR="00CD624A" w:rsidRPr="00C94744" w:rsidRDefault="00CD624A" w:rsidP="00CD624A">
      <w:pPr>
        <w:pStyle w:val="Bezmezer"/>
        <w:spacing w:line="360" w:lineRule="auto"/>
        <w:jc w:val="both"/>
        <w:rPr>
          <w:rFonts w:cs="Times New Roman"/>
          <w:szCs w:val="24"/>
        </w:rPr>
      </w:pPr>
    </w:p>
    <w:p w14:paraId="271E085C" w14:textId="4AE2FEFC" w:rsidR="00CD624A" w:rsidRPr="00C94744" w:rsidRDefault="00CD624A" w:rsidP="00CD624A">
      <w:pPr>
        <w:spacing w:line="360" w:lineRule="auto"/>
        <w:jc w:val="both"/>
        <w:rPr>
          <w:rFonts w:cs="Times New Roman"/>
          <w:b w:val="0"/>
          <w:i/>
          <w:sz w:val="24"/>
          <w:szCs w:val="24"/>
        </w:rPr>
      </w:pPr>
      <w:r w:rsidRPr="00C94744">
        <w:rPr>
          <w:rFonts w:cs="Times New Roman"/>
          <w:b w:val="0"/>
          <w:i/>
          <w:sz w:val="24"/>
          <w:szCs w:val="24"/>
        </w:rPr>
        <w:t>Předškolní období,</w:t>
      </w:r>
      <w:r w:rsidR="00985AEA">
        <w:rPr>
          <w:rFonts w:cs="Times New Roman"/>
          <w:b w:val="0"/>
          <w:i/>
          <w:sz w:val="24"/>
          <w:szCs w:val="24"/>
        </w:rPr>
        <w:t xml:space="preserve"> tj. období od 3 do 6 let</w:t>
      </w:r>
      <w:r w:rsidRPr="00C94744">
        <w:rPr>
          <w:rFonts w:cs="Times New Roman"/>
          <w:b w:val="0"/>
          <w:i/>
          <w:sz w:val="24"/>
          <w:szCs w:val="24"/>
        </w:rPr>
        <w:t xml:space="preserve"> </w:t>
      </w:r>
    </w:p>
    <w:p w14:paraId="46336AE4" w14:textId="77777777" w:rsidR="00CD624A" w:rsidRPr="002D7312" w:rsidRDefault="00CD624A" w:rsidP="00CD624A">
      <w:pPr>
        <w:pStyle w:val="Bezmezer"/>
        <w:spacing w:line="360" w:lineRule="auto"/>
        <w:jc w:val="both"/>
        <w:rPr>
          <w:rFonts w:cs="Times New Roman"/>
          <w:szCs w:val="24"/>
        </w:rPr>
      </w:pPr>
      <w:r>
        <w:rPr>
          <w:rFonts w:cs="Times New Roman"/>
          <w:szCs w:val="24"/>
        </w:rPr>
        <w:t xml:space="preserve">      Z předcházejícího textu již víme, že k nepříznivým signálům z hlediska vzniku obezity v tomto období patří časný nástup AR.</w:t>
      </w:r>
      <w:r w:rsidRPr="002D7312">
        <w:rPr>
          <w:rFonts w:cs="Times New Roman"/>
          <w:szCs w:val="24"/>
          <w:vertAlign w:val="superscript"/>
        </w:rPr>
        <w:t xml:space="preserve"> </w:t>
      </w:r>
    </w:p>
    <w:p w14:paraId="3D9892E2" w14:textId="44BE39C8" w:rsidR="00CD624A" w:rsidRDefault="00CD624A" w:rsidP="00CD624A">
      <w:pPr>
        <w:pStyle w:val="Bezmezer"/>
        <w:spacing w:line="360" w:lineRule="auto"/>
        <w:jc w:val="both"/>
        <w:rPr>
          <w:rFonts w:cs="Times New Roman"/>
          <w:szCs w:val="24"/>
        </w:rPr>
      </w:pPr>
      <w:r>
        <w:rPr>
          <w:rFonts w:cs="Times New Roman"/>
          <w:szCs w:val="24"/>
        </w:rPr>
        <w:t xml:space="preserve">      </w:t>
      </w:r>
      <w:r w:rsidRPr="002D7312">
        <w:rPr>
          <w:rFonts w:cs="Times New Roman"/>
          <w:szCs w:val="24"/>
        </w:rPr>
        <w:t>Jedna z</w:t>
      </w:r>
      <w:r>
        <w:rPr>
          <w:rFonts w:cs="Times New Roman"/>
          <w:szCs w:val="24"/>
        </w:rPr>
        <w:t xml:space="preserve"> vysvětlujících </w:t>
      </w:r>
      <w:r w:rsidRPr="002D7312">
        <w:rPr>
          <w:rFonts w:cs="Times New Roman"/>
          <w:szCs w:val="24"/>
        </w:rPr>
        <w:t>hypotéz</w:t>
      </w:r>
      <w:r>
        <w:rPr>
          <w:rFonts w:cs="Times New Roman"/>
          <w:szCs w:val="24"/>
        </w:rPr>
        <w:t xml:space="preserve"> zní tak, </w:t>
      </w:r>
      <w:r w:rsidRPr="002D7312">
        <w:rPr>
          <w:rFonts w:cs="Times New Roman"/>
          <w:szCs w:val="24"/>
        </w:rPr>
        <w:t>že je to dáno energetickým deficitem v raném období, který mohla vyvolat umělá výživa dítěte (Aldhoon-Hainerová, 2009). V našich i zahraničních publikacích nacházíme podobné, ale i odlišné výklady fenoménu</w:t>
      </w:r>
      <w:r>
        <w:rPr>
          <w:rFonts w:cs="Times New Roman"/>
          <w:szCs w:val="24"/>
        </w:rPr>
        <w:t xml:space="preserve"> AR (Boonpleng, Chang, </w:t>
      </w:r>
      <w:r w:rsidRPr="008C092F">
        <w:rPr>
          <w:rFonts w:cs="Times New Roman"/>
          <w:szCs w:val="24"/>
        </w:rPr>
        <w:t>&amp;</w:t>
      </w:r>
      <w:r>
        <w:rPr>
          <w:rFonts w:cs="Times New Roman"/>
          <w:szCs w:val="24"/>
        </w:rPr>
        <w:t xml:space="preserve"> Gallo, 2012; Péneau, Thibault, </w:t>
      </w:r>
      <w:r w:rsidRPr="00B0138E">
        <w:t>&amp;</w:t>
      </w:r>
      <w:r>
        <w:t xml:space="preserve"> </w:t>
      </w:r>
      <w:r>
        <w:rPr>
          <w:rFonts w:cs="Times New Roman"/>
          <w:szCs w:val="24"/>
        </w:rPr>
        <w:t xml:space="preserve">Rolland-Cachera, 2009; Rolland-Cachera,  Deheeger, Maillot, </w:t>
      </w:r>
      <w:r w:rsidRPr="00B0138E">
        <w:t>&amp;</w:t>
      </w:r>
      <w:r>
        <w:t xml:space="preserve"> </w:t>
      </w:r>
      <w:r>
        <w:rPr>
          <w:rFonts w:cs="Times New Roman"/>
          <w:szCs w:val="24"/>
        </w:rPr>
        <w:t xml:space="preserve">Bellisle, 2006; Taylor, Williams, Carter, Goulding, Gerrard, &amp; Taylor 2011; </w:t>
      </w:r>
      <w:r w:rsidRPr="00CF79F2">
        <w:rPr>
          <w:rFonts w:cs="Times New Roman"/>
          <w:szCs w:val="24"/>
        </w:rPr>
        <w:t>Vignerová</w:t>
      </w:r>
      <w:r w:rsidR="00C30CB0">
        <w:rPr>
          <w:rFonts w:cs="Times New Roman"/>
          <w:szCs w:val="24"/>
        </w:rPr>
        <w:t xml:space="preserve"> et al., </w:t>
      </w:r>
      <w:r w:rsidR="008D4283">
        <w:rPr>
          <w:rFonts w:cs="Times New Roman"/>
          <w:szCs w:val="24"/>
        </w:rPr>
        <w:t>2007; Williams</w:t>
      </w:r>
      <w:r w:rsidRPr="00CF79F2">
        <w:rPr>
          <w:rFonts w:cs="Times New Roman"/>
          <w:szCs w:val="24"/>
        </w:rPr>
        <w:t xml:space="preserve"> &amp; Goulding, 2009). </w:t>
      </w:r>
    </w:p>
    <w:p w14:paraId="2147AAB7" w14:textId="77777777" w:rsidR="00CD624A" w:rsidRDefault="00CD624A" w:rsidP="00CD624A">
      <w:pPr>
        <w:pStyle w:val="Bezmezer"/>
        <w:spacing w:line="360" w:lineRule="auto"/>
        <w:jc w:val="both"/>
        <w:rPr>
          <w:rFonts w:cs="Times New Roman"/>
          <w:szCs w:val="24"/>
        </w:rPr>
      </w:pPr>
      <w:r>
        <w:rPr>
          <w:rFonts w:cs="Times New Roman"/>
          <w:szCs w:val="24"/>
        </w:rPr>
        <w:t xml:space="preserve">      </w:t>
      </w:r>
      <w:r w:rsidRPr="00CF79F2">
        <w:rPr>
          <w:rFonts w:cs="Times New Roman"/>
          <w:szCs w:val="24"/>
        </w:rPr>
        <w:t xml:space="preserve">Obecně je doporučováno, aby děti předškolního věku trávily asi 60 minut </w:t>
      </w:r>
      <w:r>
        <w:rPr>
          <w:rFonts w:cs="Times New Roman"/>
          <w:szCs w:val="24"/>
        </w:rPr>
        <w:t xml:space="preserve">denně mírnou fyzickou aktivitou. </w:t>
      </w:r>
      <w:r w:rsidRPr="00CF79F2">
        <w:rPr>
          <w:rFonts w:cs="Times New Roman"/>
          <w:iCs/>
          <w:szCs w:val="24"/>
        </w:rPr>
        <w:t>S</w:t>
      </w:r>
      <w:r w:rsidRPr="00CF79F2">
        <w:rPr>
          <w:rFonts w:cs="Times New Roman"/>
          <w:iCs/>
          <w:szCs w:val="24"/>
          <w:lang w:val="de-DE"/>
        </w:rPr>
        <w:t>othern, von Almen a</w:t>
      </w:r>
      <w:r w:rsidRPr="00CF79F2">
        <w:rPr>
          <w:rFonts w:cs="Times New Roman"/>
          <w:iCs/>
          <w:szCs w:val="24"/>
        </w:rPr>
        <w:t xml:space="preserve"> </w:t>
      </w:r>
      <w:r w:rsidRPr="00CF79F2">
        <w:rPr>
          <w:rFonts w:cs="Times New Roman"/>
          <w:iCs/>
          <w:szCs w:val="24"/>
          <w:lang w:val="de-DE"/>
        </w:rPr>
        <w:t>Schumacher</w:t>
      </w:r>
      <w:r w:rsidRPr="00CF79F2">
        <w:rPr>
          <w:rFonts w:cs="Times New Roman"/>
          <w:iCs/>
          <w:szCs w:val="24"/>
        </w:rPr>
        <w:t xml:space="preserve"> (2003) uvádí, že </w:t>
      </w:r>
      <w:r w:rsidRPr="00CF79F2">
        <w:rPr>
          <w:rFonts w:cs="Times New Roman"/>
          <w:color w:val="222222"/>
          <w:szCs w:val="24"/>
        </w:rPr>
        <w:t>metabolický systém předškolních dětí je vhodný jen pro krátkodobé výdaje energie</w:t>
      </w:r>
      <w:r>
        <w:rPr>
          <w:rFonts w:cs="Times New Roman"/>
          <w:color w:val="222222"/>
          <w:szCs w:val="24"/>
        </w:rPr>
        <w:t xml:space="preserve"> (</w:t>
      </w:r>
      <w:r w:rsidRPr="00CF79F2">
        <w:rPr>
          <w:rFonts w:cs="Times New Roman"/>
          <w:szCs w:val="24"/>
        </w:rPr>
        <w:t>např. hra „na babu“</w:t>
      </w:r>
      <w:r>
        <w:rPr>
          <w:rFonts w:cs="Times New Roman"/>
          <w:szCs w:val="24"/>
        </w:rPr>
        <w:t xml:space="preserve"> aj.)</w:t>
      </w:r>
      <w:r w:rsidRPr="00CF79F2">
        <w:rPr>
          <w:rFonts w:cs="Times New Roman"/>
          <w:szCs w:val="24"/>
        </w:rPr>
        <w:t>.</w:t>
      </w:r>
      <w:r>
        <w:rPr>
          <w:rFonts w:cs="Times New Roman"/>
          <w:szCs w:val="24"/>
        </w:rPr>
        <w:t xml:space="preserve"> </w:t>
      </w:r>
      <w:r w:rsidRPr="00CF79F2">
        <w:rPr>
          <w:rFonts w:cs="Times New Roman"/>
          <w:szCs w:val="24"/>
        </w:rPr>
        <w:t xml:space="preserve">Conelly et </w:t>
      </w:r>
      <w:r>
        <w:rPr>
          <w:rFonts w:cs="Times New Roman"/>
          <w:szCs w:val="24"/>
        </w:rPr>
        <w:t>al., (2007</w:t>
      </w:r>
      <w:r w:rsidRPr="00CF79F2">
        <w:rPr>
          <w:rFonts w:cs="Times New Roman"/>
          <w:szCs w:val="24"/>
        </w:rPr>
        <w:t>)</w:t>
      </w:r>
      <w:r>
        <w:rPr>
          <w:rFonts w:cs="Times New Roman"/>
          <w:szCs w:val="24"/>
        </w:rPr>
        <w:t xml:space="preserve"> </w:t>
      </w:r>
      <w:r w:rsidRPr="00CF79F2">
        <w:rPr>
          <w:rFonts w:cs="Times New Roman"/>
          <w:szCs w:val="24"/>
        </w:rPr>
        <w:t xml:space="preserve">u dětí předškolního věku </w:t>
      </w:r>
      <w:r>
        <w:rPr>
          <w:rFonts w:cs="Times New Roman"/>
          <w:szCs w:val="24"/>
        </w:rPr>
        <w:t xml:space="preserve">doporučují zavádět aerobní fyzické aktivity. </w:t>
      </w:r>
    </w:p>
    <w:p w14:paraId="59A4254C" w14:textId="4036ECEE" w:rsidR="00A513A2" w:rsidRDefault="00CD624A" w:rsidP="00CD624A">
      <w:pPr>
        <w:pStyle w:val="Bezmezer"/>
        <w:spacing w:line="360" w:lineRule="auto"/>
        <w:jc w:val="both"/>
        <w:rPr>
          <w:rFonts w:cs="Times New Roman"/>
          <w:szCs w:val="24"/>
        </w:rPr>
      </w:pPr>
      <w:r w:rsidRPr="004B60A6">
        <w:rPr>
          <w:rFonts w:cs="Times New Roman"/>
          <w:szCs w:val="24"/>
        </w:rPr>
        <w:t xml:space="preserve">K nejčastějším chybám tohoto období patří vynechávání snídaní před 8. hodinou ranní, jídlo </w:t>
      </w:r>
      <w:r w:rsidRPr="00CF79F2">
        <w:rPr>
          <w:rFonts w:cs="Times New Roman"/>
          <w:szCs w:val="24"/>
        </w:rPr>
        <w:t>při sledování televize, odměny formou sladkostí aj</w:t>
      </w:r>
      <w:r w:rsidRPr="00230174">
        <w:rPr>
          <w:rFonts w:cs="Times New Roman"/>
          <w:szCs w:val="24"/>
        </w:rPr>
        <w:t>. (</w:t>
      </w:r>
      <w:r w:rsidR="001B5CD3" w:rsidRPr="00230174">
        <w:rPr>
          <w:rFonts w:cs="Times New Roman"/>
          <w:szCs w:val="24"/>
        </w:rPr>
        <w:t>Barčáková,</w:t>
      </w:r>
      <w:r w:rsidRPr="00230174">
        <w:rPr>
          <w:rFonts w:cs="Times New Roman"/>
          <w:szCs w:val="24"/>
        </w:rPr>
        <w:t xml:space="preserve"> Marinov, &amp; Nesrsto</w:t>
      </w:r>
      <w:r w:rsidR="009279C6" w:rsidRPr="00230174">
        <w:rPr>
          <w:rFonts w:cs="Times New Roman"/>
          <w:szCs w:val="24"/>
        </w:rPr>
        <w:t>vá, in Marinov et al., 2012,</w:t>
      </w:r>
      <w:r w:rsidRPr="00230174">
        <w:rPr>
          <w:rFonts w:cs="Times New Roman"/>
          <w:szCs w:val="24"/>
        </w:rPr>
        <w:t xml:space="preserve"> 65-77).</w:t>
      </w:r>
    </w:p>
    <w:p w14:paraId="162C3DE8" w14:textId="77777777" w:rsidR="007C2091" w:rsidRPr="00C94744" w:rsidRDefault="007C2091" w:rsidP="00CD624A">
      <w:pPr>
        <w:pStyle w:val="Bezmezer"/>
        <w:spacing w:line="360" w:lineRule="auto"/>
        <w:jc w:val="both"/>
        <w:rPr>
          <w:rFonts w:cs="Times New Roman"/>
          <w:szCs w:val="24"/>
        </w:rPr>
      </w:pPr>
    </w:p>
    <w:p w14:paraId="3630781F" w14:textId="77777777" w:rsidR="00CD624A" w:rsidRPr="00C94744" w:rsidRDefault="00CD624A" w:rsidP="00CD624A">
      <w:pPr>
        <w:spacing w:line="360" w:lineRule="auto"/>
        <w:jc w:val="both"/>
        <w:rPr>
          <w:rFonts w:cs="Times New Roman"/>
          <w:b w:val="0"/>
          <w:i/>
          <w:sz w:val="24"/>
          <w:szCs w:val="24"/>
        </w:rPr>
      </w:pPr>
      <w:r w:rsidRPr="00C94744">
        <w:rPr>
          <w:rFonts w:cs="Times New Roman"/>
          <w:b w:val="0"/>
          <w:i/>
          <w:sz w:val="24"/>
          <w:szCs w:val="24"/>
        </w:rPr>
        <w:t>Rané střední dětství, tj. věk od 6 do 9 let</w:t>
      </w:r>
    </w:p>
    <w:p w14:paraId="2A6D1364" w14:textId="1C6DBCB3" w:rsidR="00CD624A" w:rsidRPr="00CD624A" w:rsidRDefault="00CD624A" w:rsidP="00CD624A">
      <w:pPr>
        <w:pStyle w:val="Bezmezer"/>
        <w:spacing w:line="360" w:lineRule="auto"/>
        <w:jc w:val="both"/>
        <w:rPr>
          <w:rFonts w:cs="Times New Roman"/>
          <w:szCs w:val="24"/>
        </w:rPr>
      </w:pPr>
      <w:r>
        <w:rPr>
          <w:rFonts w:cs="Times New Roman"/>
          <w:szCs w:val="24"/>
        </w:rPr>
        <w:t xml:space="preserve">      </w:t>
      </w:r>
      <w:r w:rsidRPr="00CF79F2">
        <w:rPr>
          <w:rFonts w:cs="Times New Roman"/>
          <w:szCs w:val="24"/>
        </w:rPr>
        <w:t>U prepubertálních dětí s obezitou se již mohou vyskytova</w:t>
      </w:r>
      <w:r>
        <w:rPr>
          <w:rFonts w:cs="Times New Roman"/>
          <w:szCs w:val="24"/>
        </w:rPr>
        <w:t xml:space="preserve">t rizikové ortopedické faktory. </w:t>
      </w:r>
      <w:r w:rsidRPr="00CF79F2">
        <w:rPr>
          <w:rFonts w:cs="Times New Roman"/>
          <w:szCs w:val="24"/>
        </w:rPr>
        <w:t>V případech, kdy dochází ke snížení saturace kyslíkem a navýšení koncentrace oxidu uhličitého</w:t>
      </w:r>
      <w:r>
        <w:rPr>
          <w:rFonts w:cs="Times New Roman"/>
          <w:szCs w:val="24"/>
        </w:rPr>
        <w:t>,</w:t>
      </w:r>
      <w:r w:rsidRPr="00CF79F2">
        <w:rPr>
          <w:rFonts w:cs="Times New Roman"/>
          <w:szCs w:val="24"/>
        </w:rPr>
        <w:t xml:space="preserve"> </w:t>
      </w:r>
      <w:r>
        <w:rPr>
          <w:rFonts w:cs="Times New Roman"/>
          <w:szCs w:val="24"/>
        </w:rPr>
        <w:t>mohou</w:t>
      </w:r>
      <w:r w:rsidRPr="00CF79F2">
        <w:rPr>
          <w:rFonts w:cs="Times New Roman"/>
          <w:szCs w:val="24"/>
        </w:rPr>
        <w:t xml:space="preserve"> děti s obezitou </w:t>
      </w:r>
      <w:r>
        <w:rPr>
          <w:rFonts w:cs="Times New Roman"/>
          <w:szCs w:val="24"/>
        </w:rPr>
        <w:t>t</w:t>
      </w:r>
      <w:r w:rsidR="009A385C">
        <w:rPr>
          <w:rFonts w:cs="Times New Roman"/>
          <w:szCs w:val="24"/>
        </w:rPr>
        <w:t>rpět somnolencí během dne, c</w:t>
      </w:r>
      <w:r w:rsidRPr="00CF79F2">
        <w:rPr>
          <w:rFonts w:cs="Times New Roman"/>
          <w:szCs w:val="24"/>
        </w:rPr>
        <w:t xml:space="preserve">ož nadále zhoršuje jejich výkonnost. </w:t>
      </w:r>
      <w:r>
        <w:rPr>
          <w:rFonts w:cs="Times New Roman"/>
          <w:szCs w:val="24"/>
        </w:rPr>
        <w:t xml:space="preserve">Syndrom spánkového apnoe je uváděn až u 13 %  dětí s nadváhou nebo obezitou, </w:t>
      </w:r>
      <w:r>
        <w:rPr>
          <w:rFonts w:cs="Times New Roman"/>
          <w:szCs w:val="24"/>
        </w:rPr>
        <w:lastRenderedPageBreak/>
        <w:t>častěji však u dětí s těžkou obezitou. Se zvyšující se prevalencí dětské obezity (a v rozporu s některými dílčími diagnostickými kritérii) dochází k výskytu metabolického syndromu u dětí před 10. rokem života (</w:t>
      </w:r>
      <w:r w:rsidRPr="00103096">
        <w:rPr>
          <w:rFonts w:cs="Times New Roman"/>
          <w:szCs w:val="24"/>
        </w:rPr>
        <w:t>Aldhoon-Hainerová</w:t>
      </w:r>
      <w:r>
        <w:rPr>
          <w:rFonts w:cs="Times New Roman"/>
          <w:szCs w:val="24"/>
        </w:rPr>
        <w:t>, 2009).</w:t>
      </w:r>
    </w:p>
    <w:p w14:paraId="64AD2E03" w14:textId="4D6496FC" w:rsidR="00772BD2" w:rsidRDefault="00772BD2" w:rsidP="00B965BA">
      <w:pPr>
        <w:pStyle w:val="Bezmezer"/>
        <w:spacing w:line="360" w:lineRule="auto"/>
        <w:jc w:val="both"/>
        <w:rPr>
          <w:rFonts w:cs="Times New Roman"/>
          <w:szCs w:val="24"/>
        </w:rPr>
      </w:pPr>
    </w:p>
    <w:p w14:paraId="6338A205" w14:textId="0DB6A548" w:rsidR="00805855" w:rsidRPr="00CD624A" w:rsidRDefault="006D35F1" w:rsidP="00750753">
      <w:pPr>
        <w:pStyle w:val="Nadpis2"/>
      </w:pPr>
      <w:bookmarkStart w:id="9" w:name="_Toc50989043"/>
      <w:r>
        <w:t>1. 3</w:t>
      </w:r>
      <w:r w:rsidR="009A385C">
        <w:t xml:space="preserve"> </w:t>
      </w:r>
      <w:r w:rsidR="00066573">
        <w:t>Tělesný</w:t>
      </w:r>
      <w:r w:rsidR="00C438E7" w:rsidRPr="008D5E2F">
        <w:t xml:space="preserve"> vývoj </w:t>
      </w:r>
      <w:r w:rsidR="00042D8F" w:rsidRPr="008D5E2F">
        <w:t>dětí prepubescentního věku a na počátku adolescence</w:t>
      </w:r>
      <w:r w:rsidR="003C5AF6" w:rsidRPr="008D5E2F">
        <w:t>: souvislost</w:t>
      </w:r>
      <w:r w:rsidR="009A117B" w:rsidRPr="008D5E2F">
        <w:t>i</w:t>
      </w:r>
      <w:r w:rsidR="003C5AF6" w:rsidRPr="008D5E2F">
        <w:t xml:space="preserve"> s nadváhou a obezitou</w:t>
      </w:r>
      <w:bookmarkEnd w:id="9"/>
    </w:p>
    <w:p w14:paraId="59F92B08" w14:textId="1C82083C" w:rsidR="00036E8D" w:rsidRPr="00A91300" w:rsidRDefault="00F77BE2" w:rsidP="00A91300">
      <w:pPr>
        <w:pStyle w:val="Bezmezer"/>
        <w:spacing w:line="360" w:lineRule="auto"/>
        <w:jc w:val="both"/>
        <w:rPr>
          <w:rFonts w:cs="Times New Roman"/>
          <w:szCs w:val="24"/>
        </w:rPr>
      </w:pPr>
      <w:r>
        <w:rPr>
          <w:rFonts w:cs="Times New Roman"/>
          <w:b/>
          <w:szCs w:val="24"/>
        </w:rPr>
        <w:t xml:space="preserve">      </w:t>
      </w:r>
    </w:p>
    <w:p w14:paraId="1A517C5C" w14:textId="6DBB17AF" w:rsidR="009E4F75" w:rsidRPr="00A91300" w:rsidRDefault="00E748F7" w:rsidP="00A91300">
      <w:pPr>
        <w:pStyle w:val="Bezmezer"/>
        <w:spacing w:line="360" w:lineRule="auto"/>
        <w:jc w:val="both"/>
        <w:rPr>
          <w:rFonts w:cs="Times New Roman"/>
          <w:szCs w:val="24"/>
        </w:rPr>
      </w:pPr>
      <w:r w:rsidRPr="00A91300">
        <w:rPr>
          <w:rFonts w:cs="Times New Roman"/>
          <w:szCs w:val="24"/>
        </w:rPr>
        <w:t xml:space="preserve">      </w:t>
      </w:r>
      <w:r w:rsidR="00F845F9" w:rsidRPr="00A91300">
        <w:rPr>
          <w:rFonts w:cs="Times New Roman"/>
          <w:szCs w:val="24"/>
        </w:rPr>
        <w:t>Z hlediska zaměření t</w:t>
      </w:r>
      <w:r w:rsidR="003F5411">
        <w:rPr>
          <w:rFonts w:cs="Times New Roman"/>
          <w:szCs w:val="24"/>
        </w:rPr>
        <w:t>éto práce je důležitý předpoklad</w:t>
      </w:r>
      <w:r w:rsidR="00F845F9" w:rsidRPr="00A91300">
        <w:rPr>
          <w:rFonts w:cs="Times New Roman"/>
          <w:szCs w:val="24"/>
        </w:rPr>
        <w:t xml:space="preserve">, že fyzický vzhled a </w:t>
      </w:r>
      <w:r w:rsidR="00B4491D">
        <w:rPr>
          <w:rFonts w:cs="Times New Roman"/>
          <w:szCs w:val="24"/>
        </w:rPr>
        <w:t>představy o vlastním těle</w:t>
      </w:r>
      <w:r w:rsidR="00CD624A" w:rsidRPr="00A91300">
        <w:rPr>
          <w:rFonts w:cs="Times New Roman"/>
          <w:szCs w:val="24"/>
        </w:rPr>
        <w:t xml:space="preserve"> mají v prepubescenci</w:t>
      </w:r>
      <w:r w:rsidR="00F845F9" w:rsidRPr="00A91300">
        <w:rPr>
          <w:rFonts w:cs="Times New Roman"/>
          <w:szCs w:val="24"/>
        </w:rPr>
        <w:t xml:space="preserve"> značný vliv na vývoj identity a jsou nedílnou součástí sebepojetí</w:t>
      </w:r>
      <w:r w:rsidR="00CD624A" w:rsidRPr="00A91300">
        <w:rPr>
          <w:rFonts w:cs="Times New Roman"/>
          <w:szCs w:val="24"/>
        </w:rPr>
        <w:t xml:space="preserve"> (</w:t>
      </w:r>
      <w:r w:rsidR="00327643" w:rsidRPr="00163D99">
        <w:rPr>
          <w:rFonts w:cs="Times New Roman"/>
          <w:szCs w:val="24"/>
        </w:rPr>
        <w:t xml:space="preserve">Meier, Kohlman, </w:t>
      </w:r>
      <w:r w:rsidR="00327643" w:rsidRPr="00163D99">
        <w:t>&amp; Eschenbeck, 2010</w:t>
      </w:r>
      <w:r w:rsidR="00CD624A" w:rsidRPr="00A91300">
        <w:rPr>
          <w:rFonts w:cs="Times New Roman"/>
          <w:szCs w:val="24"/>
        </w:rPr>
        <w:t>)</w:t>
      </w:r>
      <w:r w:rsidR="00F845F9" w:rsidRPr="00A91300">
        <w:rPr>
          <w:rFonts w:cs="Times New Roman"/>
          <w:szCs w:val="24"/>
        </w:rPr>
        <w:t xml:space="preserve">. </w:t>
      </w:r>
      <w:r w:rsidR="001A510B" w:rsidRPr="00A91300">
        <w:rPr>
          <w:rFonts w:cs="Times New Roman"/>
          <w:szCs w:val="24"/>
        </w:rPr>
        <w:t>Jak uvidíme v dalších kapitolách teoretické části, odchylky vzhledu o</w:t>
      </w:r>
      <w:r w:rsidR="009E4F75" w:rsidRPr="00A91300">
        <w:rPr>
          <w:rFonts w:cs="Times New Roman"/>
          <w:szCs w:val="24"/>
        </w:rPr>
        <w:t>d sociokulturně nastavené normy (např.</w:t>
      </w:r>
      <w:r w:rsidR="0093556E" w:rsidRPr="00A91300">
        <w:rPr>
          <w:rFonts w:cs="Times New Roman"/>
          <w:szCs w:val="24"/>
        </w:rPr>
        <w:t xml:space="preserve"> </w:t>
      </w:r>
      <w:r w:rsidR="001A510B" w:rsidRPr="00A91300">
        <w:rPr>
          <w:rFonts w:cs="Times New Roman"/>
          <w:szCs w:val="24"/>
        </w:rPr>
        <w:t xml:space="preserve">z hlediska </w:t>
      </w:r>
      <w:r w:rsidR="009E4F75" w:rsidRPr="00A91300">
        <w:rPr>
          <w:rFonts w:cs="Times New Roman"/>
          <w:szCs w:val="24"/>
        </w:rPr>
        <w:t xml:space="preserve">tělesné hmotnosti nebo jen s hmotností internalizovaného negativního váhového sebepojetí) </w:t>
      </w:r>
      <w:r w:rsidR="001A510B" w:rsidRPr="00A91300">
        <w:rPr>
          <w:rFonts w:cs="Times New Roman"/>
          <w:szCs w:val="24"/>
        </w:rPr>
        <w:t xml:space="preserve">mohou </w:t>
      </w:r>
      <w:r w:rsidR="004D71AF" w:rsidRPr="00A91300">
        <w:rPr>
          <w:rFonts w:cs="Times New Roman"/>
          <w:szCs w:val="24"/>
        </w:rPr>
        <w:t xml:space="preserve">být počátkem problémů </w:t>
      </w:r>
      <w:r w:rsidR="009A1909" w:rsidRPr="00A91300">
        <w:rPr>
          <w:rFonts w:cs="Times New Roman"/>
          <w:szCs w:val="24"/>
        </w:rPr>
        <w:t>v  oblastech psychiky, které souvisí s úspěšností v sociální nebo výkonové oblasti</w:t>
      </w:r>
      <w:r w:rsidR="003B33BD">
        <w:rPr>
          <w:rFonts w:cs="Times New Roman"/>
          <w:szCs w:val="24"/>
        </w:rPr>
        <w:t xml:space="preserve"> </w:t>
      </w:r>
      <w:r w:rsidR="003B33BD" w:rsidRPr="003B33BD">
        <w:rPr>
          <w:rFonts w:cs="Times New Roman"/>
          <w:szCs w:val="24"/>
        </w:rPr>
        <w:t>(Kiess, Marcus, &amp; Wabitsch, 2009)</w:t>
      </w:r>
      <w:r w:rsidR="009A1909" w:rsidRPr="003B33BD">
        <w:rPr>
          <w:rFonts w:cs="Times New Roman"/>
          <w:szCs w:val="24"/>
        </w:rPr>
        <w:t>.</w:t>
      </w:r>
      <w:r w:rsidR="004D71AF" w:rsidRPr="003B33BD">
        <w:rPr>
          <w:rFonts w:cs="Times New Roman"/>
          <w:szCs w:val="24"/>
        </w:rPr>
        <w:t xml:space="preserve"> </w:t>
      </w:r>
      <w:r w:rsidR="008851BF">
        <w:rPr>
          <w:rFonts w:cs="Times New Roman"/>
          <w:szCs w:val="24"/>
        </w:rPr>
        <w:t>K</w:t>
      </w:r>
      <w:r w:rsidR="004D71AF" w:rsidRPr="00A91300">
        <w:rPr>
          <w:rFonts w:cs="Times New Roman"/>
          <w:szCs w:val="24"/>
        </w:rPr>
        <w:t xml:space="preserve">omplikovanost </w:t>
      </w:r>
      <w:r w:rsidR="00A91300">
        <w:rPr>
          <w:rFonts w:cs="Times New Roman"/>
          <w:szCs w:val="24"/>
        </w:rPr>
        <w:t xml:space="preserve">vztahů mezi </w:t>
      </w:r>
      <w:r w:rsidR="0094687D">
        <w:rPr>
          <w:rFonts w:cs="Times New Roman"/>
          <w:szCs w:val="24"/>
        </w:rPr>
        <w:t>vnímání</w:t>
      </w:r>
      <w:r w:rsidR="00502827">
        <w:rPr>
          <w:rFonts w:cs="Times New Roman"/>
          <w:szCs w:val="24"/>
        </w:rPr>
        <w:t>m vlastního vzhledu, realitou</w:t>
      </w:r>
      <w:r w:rsidR="0094687D">
        <w:rPr>
          <w:rFonts w:cs="Times New Roman"/>
          <w:szCs w:val="24"/>
        </w:rPr>
        <w:t xml:space="preserve"> a sebepo</w:t>
      </w:r>
      <w:r w:rsidR="008851BF">
        <w:rPr>
          <w:rFonts w:cs="Times New Roman"/>
          <w:szCs w:val="24"/>
        </w:rPr>
        <w:t xml:space="preserve">jetím </w:t>
      </w:r>
      <w:r w:rsidR="004B60EC">
        <w:rPr>
          <w:rFonts w:cs="Times New Roman"/>
          <w:szCs w:val="24"/>
        </w:rPr>
        <w:t>dokresluje</w:t>
      </w:r>
      <w:r w:rsidR="008851BF">
        <w:rPr>
          <w:rFonts w:cs="Times New Roman"/>
          <w:szCs w:val="24"/>
        </w:rPr>
        <w:t xml:space="preserve"> skutečnost, že</w:t>
      </w:r>
      <w:r w:rsidR="00502827">
        <w:rPr>
          <w:rFonts w:cs="Times New Roman"/>
          <w:szCs w:val="24"/>
        </w:rPr>
        <w:t xml:space="preserve"> </w:t>
      </w:r>
      <w:r w:rsidR="00B4491D">
        <w:rPr>
          <w:rFonts w:cs="Times New Roman"/>
          <w:szCs w:val="24"/>
        </w:rPr>
        <w:t>p</w:t>
      </w:r>
      <w:r w:rsidR="004D71AF" w:rsidRPr="00A91300">
        <w:rPr>
          <w:rFonts w:cs="Times New Roman"/>
          <w:szCs w:val="24"/>
        </w:rPr>
        <w:t xml:space="preserve">řesvědčení o vlastní fyzické atraktivitě není zárukou vysokého sebepojetí </w:t>
      </w:r>
      <w:r w:rsidR="004D71AF" w:rsidRPr="00F21171">
        <w:rPr>
          <w:rFonts w:cs="Times New Roman"/>
          <w:szCs w:val="24"/>
        </w:rPr>
        <w:t xml:space="preserve">(Röhr, </w:t>
      </w:r>
      <w:r w:rsidR="001425B9" w:rsidRPr="00F21171">
        <w:rPr>
          <w:rFonts w:cs="Times New Roman"/>
          <w:szCs w:val="24"/>
        </w:rPr>
        <w:t>2013</w:t>
      </w:r>
      <w:r w:rsidR="004D71AF" w:rsidRPr="00F21171">
        <w:rPr>
          <w:rFonts w:cs="Times New Roman"/>
          <w:szCs w:val="24"/>
        </w:rPr>
        <w:t>).</w:t>
      </w:r>
    </w:p>
    <w:p w14:paraId="7754FD5C" w14:textId="079A620F" w:rsidR="00B74B85" w:rsidRPr="00A91300" w:rsidRDefault="009E4F75" w:rsidP="00A91300">
      <w:pPr>
        <w:pStyle w:val="Bezmezer"/>
        <w:spacing w:line="360" w:lineRule="auto"/>
        <w:jc w:val="both"/>
        <w:rPr>
          <w:rFonts w:cs="Times New Roman"/>
          <w:szCs w:val="24"/>
        </w:rPr>
      </w:pPr>
      <w:r w:rsidRPr="00A91300">
        <w:rPr>
          <w:rFonts w:cs="Times New Roman"/>
          <w:szCs w:val="24"/>
        </w:rPr>
        <w:t xml:space="preserve">    </w:t>
      </w:r>
      <w:r w:rsidR="00941DE1">
        <w:rPr>
          <w:rFonts w:cs="Times New Roman"/>
          <w:szCs w:val="24"/>
        </w:rPr>
        <w:t xml:space="preserve"> </w:t>
      </w:r>
      <w:r w:rsidR="0094687D">
        <w:rPr>
          <w:rFonts w:cs="Times New Roman"/>
          <w:szCs w:val="24"/>
        </w:rPr>
        <w:t>V této kapitole se budeme zabývat</w:t>
      </w:r>
      <w:r w:rsidR="00C24FF8" w:rsidRPr="00A91300">
        <w:rPr>
          <w:rFonts w:cs="Times New Roman"/>
          <w:szCs w:val="24"/>
        </w:rPr>
        <w:t xml:space="preserve"> </w:t>
      </w:r>
      <w:r w:rsidR="0094687D">
        <w:rPr>
          <w:rFonts w:cs="Times New Roman"/>
          <w:szCs w:val="24"/>
        </w:rPr>
        <w:t>průběhem</w:t>
      </w:r>
      <w:r w:rsidRPr="00A91300">
        <w:rPr>
          <w:rFonts w:cs="Times New Roman"/>
          <w:szCs w:val="24"/>
        </w:rPr>
        <w:t xml:space="preserve"> </w:t>
      </w:r>
      <w:r w:rsidR="00C24FF8" w:rsidRPr="00A91300">
        <w:rPr>
          <w:rFonts w:cs="Times New Roman"/>
          <w:szCs w:val="24"/>
        </w:rPr>
        <w:t>fyzického dospívání</w:t>
      </w:r>
      <w:r w:rsidR="003E13EC" w:rsidRPr="00A91300">
        <w:rPr>
          <w:rFonts w:cs="Times New Roman"/>
          <w:szCs w:val="24"/>
        </w:rPr>
        <w:t xml:space="preserve"> prepubescentních dětí</w:t>
      </w:r>
      <w:r w:rsidR="00AF6971" w:rsidRPr="00A91300">
        <w:rPr>
          <w:rFonts w:cs="Times New Roman"/>
          <w:szCs w:val="24"/>
        </w:rPr>
        <w:t xml:space="preserve">, </w:t>
      </w:r>
      <w:r w:rsidR="0094687D">
        <w:rPr>
          <w:rFonts w:cs="Times New Roman"/>
          <w:szCs w:val="24"/>
        </w:rPr>
        <w:t xml:space="preserve">včetně dětí </w:t>
      </w:r>
      <w:r w:rsidR="00AF6971" w:rsidRPr="00A91300">
        <w:rPr>
          <w:rFonts w:cs="Times New Roman"/>
          <w:szCs w:val="24"/>
        </w:rPr>
        <w:t>s nadváhou a obezitou</w:t>
      </w:r>
      <w:r w:rsidRPr="00A91300">
        <w:rPr>
          <w:rFonts w:cs="Times New Roman"/>
          <w:szCs w:val="24"/>
        </w:rPr>
        <w:t>.</w:t>
      </w:r>
      <w:r w:rsidR="001A510B" w:rsidRPr="00A91300">
        <w:rPr>
          <w:rFonts w:cs="Times New Roman"/>
          <w:szCs w:val="24"/>
        </w:rPr>
        <w:t xml:space="preserve"> </w:t>
      </w:r>
    </w:p>
    <w:p w14:paraId="057955EE" w14:textId="4640EA7B" w:rsidR="00941DE1" w:rsidRDefault="00B74B85" w:rsidP="00A91300">
      <w:pPr>
        <w:pStyle w:val="Bezmezer"/>
        <w:spacing w:line="360" w:lineRule="auto"/>
        <w:jc w:val="both"/>
        <w:rPr>
          <w:rFonts w:cs="Times New Roman"/>
          <w:szCs w:val="24"/>
        </w:rPr>
      </w:pPr>
      <w:r w:rsidRPr="00A91300">
        <w:rPr>
          <w:rFonts w:cs="Times New Roman"/>
          <w:szCs w:val="24"/>
        </w:rPr>
        <w:t xml:space="preserve">    </w:t>
      </w:r>
      <w:r w:rsidR="00941DE1">
        <w:rPr>
          <w:rFonts w:cs="Times New Roman"/>
          <w:szCs w:val="24"/>
        </w:rPr>
        <w:t xml:space="preserve"> </w:t>
      </w:r>
      <w:r w:rsidR="00AF6971" w:rsidRPr="00A91300">
        <w:rPr>
          <w:rFonts w:cs="Times New Roman"/>
          <w:szCs w:val="24"/>
        </w:rPr>
        <w:t xml:space="preserve">V </w:t>
      </w:r>
      <w:r w:rsidR="0055086C" w:rsidRPr="00A91300">
        <w:rPr>
          <w:rFonts w:cs="Times New Roman"/>
          <w:szCs w:val="24"/>
        </w:rPr>
        <w:t>reálném</w:t>
      </w:r>
      <w:r w:rsidR="00375FF6" w:rsidRPr="00A91300">
        <w:rPr>
          <w:rFonts w:cs="Times New Roman"/>
          <w:szCs w:val="24"/>
        </w:rPr>
        <w:t xml:space="preserve"> životě </w:t>
      </w:r>
      <w:r w:rsidR="00AF6971" w:rsidRPr="00A91300">
        <w:rPr>
          <w:rFonts w:cs="Times New Roman"/>
          <w:szCs w:val="24"/>
        </w:rPr>
        <w:t>je</w:t>
      </w:r>
      <w:r w:rsidR="00C24FF8" w:rsidRPr="00A91300">
        <w:rPr>
          <w:rFonts w:cs="Times New Roman"/>
          <w:szCs w:val="24"/>
        </w:rPr>
        <w:t xml:space="preserve"> </w:t>
      </w:r>
      <w:r w:rsidR="0093556E" w:rsidRPr="00A91300">
        <w:rPr>
          <w:rFonts w:cs="Times New Roman"/>
          <w:szCs w:val="24"/>
        </w:rPr>
        <w:t>dospívání</w:t>
      </w:r>
      <w:r w:rsidR="00AF6971" w:rsidRPr="00A91300">
        <w:rPr>
          <w:rFonts w:cs="Times New Roman"/>
          <w:szCs w:val="24"/>
        </w:rPr>
        <w:t xml:space="preserve"> </w:t>
      </w:r>
      <w:r w:rsidR="00C24FF8" w:rsidRPr="00A91300">
        <w:rPr>
          <w:rFonts w:cs="Times New Roman"/>
          <w:szCs w:val="24"/>
        </w:rPr>
        <w:t>provázen</w:t>
      </w:r>
      <w:r w:rsidR="00AF6971" w:rsidRPr="00A91300">
        <w:rPr>
          <w:rFonts w:cs="Times New Roman"/>
          <w:szCs w:val="24"/>
        </w:rPr>
        <w:t>o</w:t>
      </w:r>
      <w:r w:rsidR="00C24FF8" w:rsidRPr="00A91300">
        <w:rPr>
          <w:rFonts w:cs="Times New Roman"/>
          <w:szCs w:val="24"/>
        </w:rPr>
        <w:t xml:space="preserve"> </w:t>
      </w:r>
      <w:r w:rsidR="00375FF6" w:rsidRPr="00A91300">
        <w:rPr>
          <w:rFonts w:cs="Times New Roman"/>
          <w:szCs w:val="24"/>
        </w:rPr>
        <w:t>prolínání</w:t>
      </w:r>
      <w:r w:rsidR="00C24FF8" w:rsidRPr="00A91300">
        <w:rPr>
          <w:rFonts w:cs="Times New Roman"/>
          <w:szCs w:val="24"/>
        </w:rPr>
        <w:t xml:space="preserve">m </w:t>
      </w:r>
      <w:r w:rsidR="00375FF6" w:rsidRPr="00A91300">
        <w:rPr>
          <w:rFonts w:cs="Times New Roman"/>
          <w:szCs w:val="24"/>
        </w:rPr>
        <w:t xml:space="preserve">znaků </w:t>
      </w:r>
      <w:r w:rsidR="0093556E" w:rsidRPr="00A91300">
        <w:rPr>
          <w:rFonts w:cs="Times New Roman"/>
          <w:szCs w:val="24"/>
        </w:rPr>
        <w:t xml:space="preserve">vývojově blízkých období. </w:t>
      </w:r>
      <w:r w:rsidR="002A5208">
        <w:rPr>
          <w:rFonts w:cs="Times New Roman"/>
          <w:szCs w:val="24"/>
        </w:rPr>
        <w:t>N</w:t>
      </w:r>
      <w:r w:rsidR="0093556E" w:rsidRPr="00A91300">
        <w:rPr>
          <w:rFonts w:cs="Times New Roman"/>
          <w:szCs w:val="24"/>
        </w:rPr>
        <w:t xml:space="preserve">elze </w:t>
      </w:r>
      <w:r w:rsidR="002A5208">
        <w:rPr>
          <w:rFonts w:cs="Times New Roman"/>
          <w:szCs w:val="24"/>
        </w:rPr>
        <w:t>vždy přesně vymezit</w:t>
      </w:r>
      <w:r w:rsidR="00AF6971" w:rsidRPr="00A91300">
        <w:rPr>
          <w:rFonts w:cs="Times New Roman"/>
          <w:szCs w:val="24"/>
        </w:rPr>
        <w:t>, pro jaké období je u</w:t>
      </w:r>
      <w:r w:rsidR="002A5208">
        <w:rPr>
          <w:rFonts w:cs="Times New Roman"/>
          <w:szCs w:val="24"/>
        </w:rPr>
        <w:t xml:space="preserve">rčité chování nebo jev typické. </w:t>
      </w:r>
      <w:r w:rsidR="00B4491D" w:rsidRPr="00A91300">
        <w:rPr>
          <w:rFonts w:cs="Times New Roman"/>
          <w:szCs w:val="24"/>
        </w:rPr>
        <w:t xml:space="preserve">Tato skutečnost nás vedla k zahrnutí některých údajů z období počínající adolescence. </w:t>
      </w:r>
    </w:p>
    <w:p w14:paraId="4F31E234" w14:textId="32822430" w:rsidR="00F845F9" w:rsidRDefault="00941DE1" w:rsidP="00A91300">
      <w:pPr>
        <w:pStyle w:val="Bezmezer"/>
        <w:spacing w:line="360" w:lineRule="auto"/>
        <w:jc w:val="both"/>
        <w:rPr>
          <w:rFonts w:cs="Times New Roman"/>
          <w:szCs w:val="24"/>
        </w:rPr>
      </w:pPr>
      <w:r>
        <w:rPr>
          <w:rFonts w:cs="Times New Roman"/>
          <w:szCs w:val="24"/>
        </w:rPr>
        <w:t xml:space="preserve">      </w:t>
      </w:r>
      <w:r w:rsidR="0093556E" w:rsidRPr="00A91300">
        <w:rPr>
          <w:rFonts w:cs="Times New Roman"/>
          <w:szCs w:val="24"/>
        </w:rPr>
        <w:t xml:space="preserve">Přehled </w:t>
      </w:r>
      <w:r w:rsidR="00521E5D" w:rsidRPr="00A91300">
        <w:rPr>
          <w:rFonts w:cs="Times New Roman"/>
          <w:szCs w:val="24"/>
        </w:rPr>
        <w:t xml:space="preserve">zdravotních důsledků dětské </w:t>
      </w:r>
      <w:r w:rsidR="002A5208">
        <w:rPr>
          <w:rFonts w:cs="Times New Roman"/>
          <w:szCs w:val="24"/>
        </w:rPr>
        <w:t xml:space="preserve">nadváhy </w:t>
      </w:r>
      <w:r w:rsidR="00521E5D" w:rsidRPr="00A91300">
        <w:rPr>
          <w:rFonts w:cs="Times New Roman"/>
          <w:szCs w:val="24"/>
        </w:rPr>
        <w:t xml:space="preserve">obezity </w:t>
      </w:r>
      <w:r w:rsidR="0093556E" w:rsidRPr="00A91300">
        <w:rPr>
          <w:rFonts w:cs="Times New Roman"/>
          <w:szCs w:val="24"/>
        </w:rPr>
        <w:t xml:space="preserve">tvoří závěrečnou část </w:t>
      </w:r>
      <w:r w:rsidR="00B458A4">
        <w:rPr>
          <w:rFonts w:cs="Times New Roman"/>
          <w:szCs w:val="24"/>
        </w:rPr>
        <w:t>první kapitoly.</w:t>
      </w:r>
    </w:p>
    <w:p w14:paraId="0A774257" w14:textId="5930BB07" w:rsidR="003F5411" w:rsidRPr="00C94744" w:rsidRDefault="003F5411" w:rsidP="00750753">
      <w:pPr>
        <w:pStyle w:val="Nadpis3"/>
      </w:pPr>
    </w:p>
    <w:p w14:paraId="38EF42EF" w14:textId="1BA63602" w:rsidR="00F84B30" w:rsidRPr="00C94744" w:rsidRDefault="00383FC2" w:rsidP="00750753">
      <w:pPr>
        <w:pStyle w:val="Nadpis3"/>
      </w:pPr>
      <w:bookmarkStart w:id="10" w:name="_Toc50989044"/>
      <w:r w:rsidRPr="00C94744">
        <w:t xml:space="preserve">1.3.1 </w:t>
      </w:r>
      <w:r w:rsidR="00CA5D6A" w:rsidRPr="00C94744">
        <w:t xml:space="preserve">Tělesný vývoj u </w:t>
      </w:r>
      <w:r w:rsidR="00066573">
        <w:t xml:space="preserve">zdravých </w:t>
      </w:r>
      <w:r w:rsidR="00CA5D6A" w:rsidRPr="00C94744">
        <w:t>dětí</w:t>
      </w:r>
      <w:r w:rsidR="00F84B30" w:rsidRPr="00C94744">
        <w:t xml:space="preserve"> prepubescentního věku</w:t>
      </w:r>
      <w:bookmarkEnd w:id="10"/>
    </w:p>
    <w:p w14:paraId="5819BCE6" w14:textId="77777777" w:rsidR="00F84B30" w:rsidRDefault="00F84B30" w:rsidP="00A91300">
      <w:pPr>
        <w:pStyle w:val="Bezmezer"/>
        <w:spacing w:line="360" w:lineRule="auto"/>
        <w:jc w:val="both"/>
        <w:rPr>
          <w:rFonts w:cs="Times New Roman"/>
          <w:i/>
          <w:szCs w:val="24"/>
        </w:rPr>
      </w:pPr>
    </w:p>
    <w:p w14:paraId="48B6BDE7" w14:textId="12658D0E" w:rsidR="00C4635F" w:rsidRPr="006D08C6" w:rsidRDefault="00AC53FB" w:rsidP="00F84B30">
      <w:pPr>
        <w:pStyle w:val="Bezmezer"/>
        <w:spacing w:line="360" w:lineRule="auto"/>
        <w:jc w:val="both"/>
        <w:rPr>
          <w:rFonts w:cs="Times New Roman"/>
          <w:szCs w:val="24"/>
        </w:rPr>
      </w:pPr>
      <w:r>
        <w:rPr>
          <w:rFonts w:cs="Times New Roman"/>
          <w:szCs w:val="24"/>
        </w:rPr>
        <w:t xml:space="preserve">      </w:t>
      </w:r>
      <w:r w:rsidR="00F84B30" w:rsidRPr="00AC53FB">
        <w:rPr>
          <w:rFonts w:cs="Times New Roman"/>
          <w:szCs w:val="24"/>
        </w:rPr>
        <w:t>Z hlediska vývoje mozku a nervové soustavy je pro toto období typická velká plasticita, která je předpokladem sch</w:t>
      </w:r>
      <w:r>
        <w:rPr>
          <w:rFonts w:cs="Times New Roman"/>
          <w:szCs w:val="24"/>
        </w:rPr>
        <w:t>opnosti se dále rozvíjet, učit a citlivě reagovat na pozitivní vlivy</w:t>
      </w:r>
      <w:r w:rsidR="00F84B30" w:rsidRPr="00AC53FB">
        <w:rPr>
          <w:rFonts w:cs="Times New Roman"/>
          <w:szCs w:val="24"/>
        </w:rPr>
        <w:t xml:space="preserve"> prostředí. </w:t>
      </w:r>
      <w:r w:rsidR="00CA5D6A" w:rsidRPr="006D08C6">
        <w:rPr>
          <w:rFonts w:cs="Times New Roman"/>
          <w:szCs w:val="24"/>
        </w:rPr>
        <w:t>P</w:t>
      </w:r>
      <w:r w:rsidRPr="006D08C6">
        <w:rPr>
          <w:rFonts w:cs="Times New Roman"/>
          <w:szCs w:val="24"/>
        </w:rPr>
        <w:t xml:space="preserve">lasticita centrální nervové soustavy přináší </w:t>
      </w:r>
      <w:r w:rsidR="009B2194" w:rsidRPr="006D08C6">
        <w:rPr>
          <w:rFonts w:cs="Times New Roman"/>
          <w:szCs w:val="24"/>
        </w:rPr>
        <w:t xml:space="preserve">jak </w:t>
      </w:r>
      <w:r w:rsidR="00CA5D6A" w:rsidRPr="006D08C6">
        <w:rPr>
          <w:rFonts w:cs="Times New Roman"/>
          <w:szCs w:val="24"/>
        </w:rPr>
        <w:t xml:space="preserve">výhody, </w:t>
      </w:r>
      <w:r w:rsidR="009B2194" w:rsidRPr="006D08C6">
        <w:rPr>
          <w:rFonts w:cs="Times New Roman"/>
          <w:szCs w:val="24"/>
        </w:rPr>
        <w:t xml:space="preserve">tak </w:t>
      </w:r>
      <w:r w:rsidR="00CA5D6A" w:rsidRPr="006D08C6">
        <w:rPr>
          <w:rFonts w:cs="Times New Roman"/>
          <w:szCs w:val="24"/>
        </w:rPr>
        <w:t>i rizika</w:t>
      </w:r>
      <w:r w:rsidR="00F84B30" w:rsidRPr="006D08C6">
        <w:rPr>
          <w:rFonts w:cs="Times New Roman"/>
          <w:szCs w:val="24"/>
        </w:rPr>
        <w:t xml:space="preserve"> zranitelnosti negativními vlivy (</w:t>
      </w:r>
      <w:r w:rsidR="00CA58E8" w:rsidRPr="006D08C6">
        <w:rPr>
          <w:rFonts w:cs="Times New Roman"/>
          <w:szCs w:val="24"/>
        </w:rPr>
        <w:t xml:space="preserve">Langmeier </w:t>
      </w:r>
      <w:r w:rsidR="00CA58E8" w:rsidRPr="006D08C6">
        <w:t>&amp;</w:t>
      </w:r>
      <w:r w:rsidR="009B2194" w:rsidRPr="006D08C6">
        <w:rPr>
          <w:rFonts w:cs="Times New Roman"/>
          <w:szCs w:val="24"/>
        </w:rPr>
        <w:t xml:space="preserve"> Krejčířová, 2006</w:t>
      </w:r>
      <w:r w:rsidR="00302AB8" w:rsidRPr="006D08C6">
        <w:rPr>
          <w:rFonts w:cs="Times New Roman"/>
          <w:szCs w:val="24"/>
        </w:rPr>
        <w:t>; Kollerová, in Blatný, 2016, 85-94</w:t>
      </w:r>
      <w:r w:rsidR="00F84B30" w:rsidRPr="006D08C6">
        <w:rPr>
          <w:rFonts w:cs="Times New Roman"/>
          <w:szCs w:val="24"/>
        </w:rPr>
        <w:t xml:space="preserve">). </w:t>
      </w:r>
    </w:p>
    <w:p w14:paraId="13BA8FC0" w14:textId="53696CAF" w:rsidR="00F84B30" w:rsidRPr="00885DC8" w:rsidRDefault="00C4635F" w:rsidP="00885DC8">
      <w:pPr>
        <w:pStyle w:val="Bezmezer"/>
        <w:spacing w:line="360" w:lineRule="auto"/>
        <w:jc w:val="both"/>
        <w:rPr>
          <w:rFonts w:cs="Times New Roman"/>
          <w:szCs w:val="24"/>
        </w:rPr>
      </w:pPr>
      <w:r w:rsidRPr="00885DC8">
        <w:rPr>
          <w:rFonts w:cs="Times New Roman"/>
          <w:color w:val="00B050"/>
          <w:szCs w:val="24"/>
        </w:rPr>
        <w:t xml:space="preserve">      </w:t>
      </w:r>
      <w:r w:rsidR="000E1FFC">
        <w:rPr>
          <w:rFonts w:cs="Times New Roman"/>
          <w:szCs w:val="24"/>
        </w:rPr>
        <w:t>Langmeier</w:t>
      </w:r>
      <w:r w:rsidR="00F84B30" w:rsidRPr="00885DC8">
        <w:rPr>
          <w:rFonts w:cs="Times New Roman"/>
          <w:szCs w:val="24"/>
        </w:rPr>
        <w:t xml:space="preserve"> </w:t>
      </w:r>
      <w:r w:rsidR="00AC53FB" w:rsidRPr="00885DC8">
        <w:rPr>
          <w:rFonts w:cs="Times New Roman"/>
          <w:szCs w:val="24"/>
        </w:rPr>
        <w:t xml:space="preserve">&amp; </w:t>
      </w:r>
      <w:r w:rsidR="00F84B30" w:rsidRPr="00885DC8">
        <w:rPr>
          <w:rFonts w:cs="Times New Roman"/>
          <w:szCs w:val="24"/>
        </w:rPr>
        <w:t xml:space="preserve">Krejčířová (2006) popisují další růst mozku v období adolescence a jeho morfologické dotváření v mladé </w:t>
      </w:r>
      <w:r w:rsidR="00276329" w:rsidRPr="00885DC8">
        <w:rPr>
          <w:rFonts w:cs="Times New Roman"/>
          <w:szCs w:val="24"/>
        </w:rPr>
        <w:t xml:space="preserve">dospělosti. Říčan (2014)  </w:t>
      </w:r>
      <w:r w:rsidRPr="00885DC8">
        <w:rPr>
          <w:rFonts w:cs="Times New Roman"/>
          <w:szCs w:val="24"/>
        </w:rPr>
        <w:t xml:space="preserve">uvádí </w:t>
      </w:r>
      <w:r w:rsidR="00276329" w:rsidRPr="00885DC8">
        <w:rPr>
          <w:rFonts w:cs="Times New Roman"/>
          <w:szCs w:val="24"/>
        </w:rPr>
        <w:t>v</w:t>
      </w:r>
      <w:r w:rsidRPr="00885DC8">
        <w:rPr>
          <w:rFonts w:cs="Times New Roman"/>
          <w:szCs w:val="24"/>
        </w:rPr>
        <w:t>ýrazné</w:t>
      </w:r>
      <w:r w:rsidR="00F84B30" w:rsidRPr="00885DC8">
        <w:rPr>
          <w:rFonts w:cs="Times New Roman"/>
          <w:szCs w:val="24"/>
        </w:rPr>
        <w:t xml:space="preserve"> zpomalení růstu mozku</w:t>
      </w:r>
      <w:r w:rsidRPr="00885DC8">
        <w:rPr>
          <w:rFonts w:cs="Times New Roman"/>
          <w:szCs w:val="24"/>
        </w:rPr>
        <w:t xml:space="preserve"> okolo 10 let a pokračující </w:t>
      </w:r>
      <w:r w:rsidR="00F84B30" w:rsidRPr="00885DC8">
        <w:rPr>
          <w:rFonts w:cs="Times New Roman"/>
          <w:szCs w:val="24"/>
        </w:rPr>
        <w:t xml:space="preserve">dotváření nervových spojení v mozku do 21 let. Výše </w:t>
      </w:r>
      <w:r w:rsidR="00F84B30" w:rsidRPr="00885DC8">
        <w:rPr>
          <w:rFonts w:cs="Times New Roman"/>
          <w:szCs w:val="24"/>
        </w:rPr>
        <w:lastRenderedPageBreak/>
        <w:t>uvedené lze shrnout, že současní čeští i zahraniční vývojoví psychologové se shodují na hlavních tendencích vývoje centrální nervov</w:t>
      </w:r>
      <w:r w:rsidR="009B2194">
        <w:rPr>
          <w:rFonts w:cs="Times New Roman"/>
          <w:szCs w:val="24"/>
        </w:rPr>
        <w:t xml:space="preserve">é soustavy v této a </w:t>
      </w:r>
      <w:r w:rsidRPr="00885DC8">
        <w:rPr>
          <w:rFonts w:cs="Times New Roman"/>
          <w:szCs w:val="24"/>
        </w:rPr>
        <w:t>další</w:t>
      </w:r>
      <w:r w:rsidR="009B2194">
        <w:rPr>
          <w:rFonts w:cs="Times New Roman"/>
          <w:szCs w:val="24"/>
        </w:rPr>
        <w:t>ch fázích</w:t>
      </w:r>
      <w:r w:rsidR="00F84B30" w:rsidRPr="00885DC8">
        <w:rPr>
          <w:rFonts w:cs="Times New Roman"/>
          <w:szCs w:val="24"/>
        </w:rPr>
        <w:t xml:space="preserve"> života.</w:t>
      </w:r>
    </w:p>
    <w:p w14:paraId="63031E02" w14:textId="5CA291C6" w:rsidR="00790185" w:rsidRPr="003A4C25" w:rsidRDefault="00790185" w:rsidP="00885DC8">
      <w:pPr>
        <w:pStyle w:val="Bezmezer"/>
        <w:spacing w:line="360" w:lineRule="auto"/>
        <w:jc w:val="both"/>
        <w:rPr>
          <w:rFonts w:cs="Times New Roman"/>
          <w:szCs w:val="24"/>
        </w:rPr>
      </w:pPr>
      <w:r w:rsidRPr="00885DC8">
        <w:rPr>
          <w:rFonts w:cs="Times New Roman"/>
          <w:szCs w:val="24"/>
        </w:rPr>
        <w:t xml:space="preserve">      </w:t>
      </w:r>
      <w:r w:rsidRPr="003A4C25">
        <w:rPr>
          <w:rFonts w:cs="Times New Roman"/>
          <w:szCs w:val="24"/>
        </w:rPr>
        <w:t xml:space="preserve">U dětí tohoto věku probíhá druhá dentice, kdy se současně mění postavení čelisti, tvar spodní části obličeje a rtů. Čelo ztrácí typicky dětskou klenutost, rysy obličeje </w:t>
      </w:r>
      <w:r w:rsidR="001948E6" w:rsidRPr="003A4C25">
        <w:rPr>
          <w:rFonts w:cs="Times New Roman"/>
          <w:szCs w:val="24"/>
        </w:rPr>
        <w:t>jsou zřetelnější, ve srovnání s</w:t>
      </w:r>
      <w:r w:rsidRPr="003A4C25">
        <w:rPr>
          <w:rFonts w:cs="Times New Roman"/>
          <w:szCs w:val="24"/>
        </w:rPr>
        <w:t xml:space="preserve"> šestiletými dětmi zajímavější a přibližují se dospělé podobě</w:t>
      </w:r>
      <w:r w:rsidR="003836EC" w:rsidRPr="003A4C25">
        <w:rPr>
          <w:rFonts w:cs="Times New Roman"/>
          <w:szCs w:val="24"/>
        </w:rPr>
        <w:t xml:space="preserve"> </w:t>
      </w:r>
      <w:r w:rsidRPr="003A4C25">
        <w:rPr>
          <w:rFonts w:cs="Times New Roman"/>
          <w:szCs w:val="24"/>
        </w:rPr>
        <w:t>(Říčan, 2014).</w:t>
      </w:r>
    </w:p>
    <w:p w14:paraId="53E26B2E" w14:textId="6C806A96" w:rsidR="00022CA1" w:rsidRPr="00DD105F" w:rsidRDefault="00022CA1" w:rsidP="00885DC8">
      <w:pPr>
        <w:pStyle w:val="Bezmezer"/>
        <w:spacing w:line="360" w:lineRule="auto"/>
        <w:jc w:val="both"/>
        <w:rPr>
          <w:rFonts w:cs="Times New Roman"/>
          <w:szCs w:val="24"/>
        </w:rPr>
      </w:pPr>
      <w:r w:rsidRPr="00885DC8">
        <w:rPr>
          <w:rFonts w:cs="Times New Roman"/>
          <w:szCs w:val="24"/>
        </w:rPr>
        <w:t xml:space="preserve">      Z hlediska motorických dovedností jde o věk první tělesné zdatnosti a obratnosti (Thorová, 2015). Dochází k výraznému zlepšení jemné i hrubé motoriky, děti lépe drží rovnováhu, lépe ovládají a koordinují části těla a stávají se pružnějšími </w:t>
      </w:r>
      <w:r w:rsidRPr="00DD105F">
        <w:rPr>
          <w:rFonts w:cs="Times New Roman"/>
          <w:szCs w:val="24"/>
        </w:rPr>
        <w:t>(</w:t>
      </w:r>
      <w:r w:rsidR="00075118" w:rsidRPr="00DD105F">
        <w:rPr>
          <w:rFonts w:cs="Times New Roman"/>
          <w:szCs w:val="24"/>
        </w:rPr>
        <w:t>Kollerová, in Blatný, 2016, 85-94).</w:t>
      </w:r>
      <w:r w:rsidRPr="00DD105F">
        <w:rPr>
          <w:rFonts w:cs="Times New Roman"/>
          <w:szCs w:val="24"/>
        </w:rPr>
        <w:t xml:space="preserve"> </w:t>
      </w:r>
    </w:p>
    <w:p w14:paraId="75C52FE9" w14:textId="21F448C1" w:rsidR="00941DE1" w:rsidRPr="006D77B6" w:rsidRDefault="00022CA1" w:rsidP="00A91300">
      <w:pPr>
        <w:pStyle w:val="Bezmezer"/>
        <w:spacing w:line="360" w:lineRule="auto"/>
        <w:jc w:val="both"/>
        <w:rPr>
          <w:rFonts w:cs="Times New Roman"/>
          <w:szCs w:val="24"/>
        </w:rPr>
      </w:pPr>
      <w:r w:rsidRPr="00885DC8">
        <w:rPr>
          <w:rFonts w:cs="Times New Roman"/>
          <w:szCs w:val="24"/>
        </w:rPr>
        <w:t xml:space="preserve">      </w:t>
      </w:r>
      <w:r w:rsidR="001948E6">
        <w:rPr>
          <w:rFonts w:cs="Times New Roman"/>
          <w:szCs w:val="24"/>
        </w:rPr>
        <w:t>Příčinou pohybové flexibility tohoto věku je skutečnost, že vazy</w:t>
      </w:r>
      <w:r w:rsidRPr="00885DC8">
        <w:rPr>
          <w:rFonts w:cs="Times New Roman"/>
          <w:szCs w:val="24"/>
        </w:rPr>
        <w:t xml:space="preserve"> zatím nejsou </w:t>
      </w:r>
      <w:r w:rsidR="001948E6">
        <w:rPr>
          <w:rFonts w:cs="Times New Roman"/>
          <w:szCs w:val="24"/>
        </w:rPr>
        <w:t>pevně připevněny ke kostem. V</w:t>
      </w:r>
      <w:r w:rsidRPr="00885DC8">
        <w:rPr>
          <w:rFonts w:cs="Times New Roman"/>
          <w:szCs w:val="24"/>
        </w:rPr>
        <w:t xml:space="preserve"> kombinaci se zvyšováním svalové síly </w:t>
      </w:r>
      <w:r w:rsidR="001948E6">
        <w:rPr>
          <w:rFonts w:cs="Times New Roman"/>
          <w:szCs w:val="24"/>
        </w:rPr>
        <w:t xml:space="preserve">se děti stávají motoricky obratnější. </w:t>
      </w:r>
      <w:r w:rsidRPr="00885DC8">
        <w:rPr>
          <w:rFonts w:cs="Times New Roman"/>
          <w:szCs w:val="24"/>
        </w:rPr>
        <w:t>Některé děti si mohou stěžovat na noční „růstové bolesti“ a</w:t>
      </w:r>
      <w:r w:rsidR="001948E6">
        <w:rPr>
          <w:rFonts w:cs="Times New Roman"/>
          <w:szCs w:val="24"/>
        </w:rPr>
        <w:t xml:space="preserve"> ztuhlost v dolních končetinách. Tyto příznaky </w:t>
      </w:r>
      <w:r w:rsidRPr="00885DC8">
        <w:rPr>
          <w:rFonts w:cs="Times New Roman"/>
          <w:szCs w:val="24"/>
        </w:rPr>
        <w:t>jsou běžné a dochází k nim v důsledku přizpůsobování svalů k prodlužující se kostře (Berk, 2018)</w:t>
      </w:r>
      <w:r w:rsidR="00885DC8" w:rsidRPr="00885DC8">
        <w:rPr>
          <w:rFonts w:cs="Times New Roman"/>
          <w:szCs w:val="24"/>
        </w:rPr>
        <w:t>.</w:t>
      </w:r>
    </w:p>
    <w:p w14:paraId="514BFA65" w14:textId="60D40193" w:rsidR="0044588B" w:rsidRPr="00885DC8" w:rsidRDefault="00941DE1" w:rsidP="00885DC8">
      <w:pPr>
        <w:pStyle w:val="Bezmezer"/>
        <w:spacing w:line="360" w:lineRule="auto"/>
        <w:jc w:val="both"/>
        <w:rPr>
          <w:rFonts w:cs="Times New Roman"/>
          <w:szCs w:val="24"/>
        </w:rPr>
      </w:pPr>
      <w:r>
        <w:t xml:space="preserve">      </w:t>
      </w:r>
      <w:r w:rsidR="0044588B" w:rsidRPr="00885DC8">
        <w:rPr>
          <w:rFonts w:cs="Times New Roman"/>
          <w:szCs w:val="24"/>
        </w:rPr>
        <w:t xml:space="preserve">Lze konstatovat, že z hlediska některých aspektů fyzického vývoje nacházíme mezi dívkami a chlapci v období mezi 10. a 12. rokem života mírné odlišnosti.  </w:t>
      </w:r>
    </w:p>
    <w:p w14:paraId="54D45B5D" w14:textId="3FA2CB33" w:rsidR="00EA61A0" w:rsidRPr="00885DC8" w:rsidRDefault="006C0CF9" w:rsidP="00885DC8">
      <w:pPr>
        <w:pStyle w:val="Bezmezer"/>
        <w:spacing w:line="360" w:lineRule="auto"/>
        <w:jc w:val="both"/>
        <w:rPr>
          <w:rFonts w:cs="Times New Roman"/>
          <w:szCs w:val="24"/>
        </w:rPr>
      </w:pPr>
      <w:r w:rsidRPr="00885DC8">
        <w:rPr>
          <w:rFonts w:cs="Times New Roman"/>
          <w:szCs w:val="24"/>
        </w:rPr>
        <w:t xml:space="preserve">      </w:t>
      </w:r>
      <w:r w:rsidR="00EA61A0" w:rsidRPr="00885DC8">
        <w:rPr>
          <w:rFonts w:cs="Times New Roman"/>
          <w:szCs w:val="24"/>
        </w:rPr>
        <w:t xml:space="preserve">Dle Tláskala (2006) jsou prakticky po celou dobu vývojových změn tukové rezervy dívek vyšší než u chlapců. U dívek se tuk ukládá především na břiše, hýždích a stehnech, čímž se postava zaobluje (Thorová, 2015). </w:t>
      </w:r>
    </w:p>
    <w:p w14:paraId="63B87043" w14:textId="4CF9EECC" w:rsidR="00106032" w:rsidRPr="00885DC8" w:rsidRDefault="006C0CF9" w:rsidP="00885DC8">
      <w:pPr>
        <w:pStyle w:val="Bezmezer"/>
        <w:spacing w:line="360" w:lineRule="auto"/>
        <w:jc w:val="both"/>
        <w:rPr>
          <w:rFonts w:cs="Times New Roman"/>
          <w:szCs w:val="24"/>
        </w:rPr>
      </w:pPr>
      <w:r w:rsidRPr="00885DC8">
        <w:rPr>
          <w:rFonts w:cs="Times New Roman"/>
          <w:szCs w:val="24"/>
        </w:rPr>
        <w:t xml:space="preserve">      </w:t>
      </w:r>
      <w:r w:rsidR="00EA61A0" w:rsidRPr="00885DC8">
        <w:rPr>
          <w:rFonts w:cs="Times New Roman"/>
          <w:szCs w:val="24"/>
        </w:rPr>
        <w:t>Ve věku okolo 10 a půl roku se u dívek objevuje s</w:t>
      </w:r>
      <w:r w:rsidR="00106032" w:rsidRPr="00885DC8">
        <w:rPr>
          <w:rFonts w:cs="Times New Roman"/>
          <w:szCs w:val="24"/>
        </w:rPr>
        <w:t>tadium prsního poupěte (vyvýšení bradavky)</w:t>
      </w:r>
      <w:r w:rsidR="00EA61A0" w:rsidRPr="00885DC8">
        <w:rPr>
          <w:rFonts w:cs="Times New Roman"/>
          <w:szCs w:val="24"/>
        </w:rPr>
        <w:t xml:space="preserve">. V průběhu dalších šesti měsíců u dívek dorůstá </w:t>
      </w:r>
      <w:r w:rsidR="00106032" w:rsidRPr="00885DC8">
        <w:rPr>
          <w:rFonts w:cs="Times New Roman"/>
          <w:szCs w:val="24"/>
        </w:rPr>
        <w:t xml:space="preserve">pubické ochlupení, </w:t>
      </w:r>
      <w:r w:rsidR="00EA61A0" w:rsidRPr="00885DC8">
        <w:rPr>
          <w:rFonts w:cs="Times New Roman"/>
          <w:szCs w:val="24"/>
        </w:rPr>
        <w:t>o</w:t>
      </w:r>
      <w:r w:rsidR="00106032" w:rsidRPr="00885DC8">
        <w:rPr>
          <w:rFonts w:cs="Times New Roman"/>
          <w:szCs w:val="24"/>
        </w:rPr>
        <w:t>chlupen</w:t>
      </w:r>
      <w:r w:rsidR="00941DE1" w:rsidRPr="00885DC8">
        <w:rPr>
          <w:rFonts w:cs="Times New Roman"/>
          <w:szCs w:val="24"/>
        </w:rPr>
        <w:t>í v podpaží okolo 12.-13. roku.</w:t>
      </w:r>
    </w:p>
    <w:p w14:paraId="2B4ADD14" w14:textId="7565686F" w:rsidR="006C0CF9" w:rsidRPr="0088116B" w:rsidRDefault="002E3AAF" w:rsidP="00885DC8">
      <w:pPr>
        <w:pStyle w:val="Bezmezer"/>
        <w:spacing w:line="360" w:lineRule="auto"/>
        <w:jc w:val="both"/>
        <w:rPr>
          <w:rFonts w:cs="Times New Roman"/>
          <w:szCs w:val="24"/>
        </w:rPr>
      </w:pPr>
      <w:r>
        <w:rPr>
          <w:rFonts w:cs="Times New Roman"/>
          <w:szCs w:val="24"/>
        </w:rPr>
        <w:t xml:space="preserve">      </w:t>
      </w:r>
      <w:r w:rsidR="006C0CF9" w:rsidRPr="004338C0">
        <w:rPr>
          <w:rFonts w:cs="Times New Roman"/>
          <w:szCs w:val="24"/>
        </w:rPr>
        <w:t>V souvislosti s těmito změnami si dívky i chlapci začínají uvědomovat roman</w:t>
      </w:r>
      <w:r w:rsidR="006D77B6">
        <w:rPr>
          <w:rFonts w:cs="Times New Roman"/>
          <w:szCs w:val="24"/>
        </w:rPr>
        <w:t xml:space="preserve">tickou a sexuální přitažlivost a </w:t>
      </w:r>
      <w:r w:rsidR="006C0CF9" w:rsidRPr="004338C0">
        <w:rPr>
          <w:rFonts w:cs="Times New Roman"/>
          <w:szCs w:val="24"/>
        </w:rPr>
        <w:t>mezi dětmi se obje</w:t>
      </w:r>
      <w:r>
        <w:rPr>
          <w:rFonts w:cs="Times New Roman"/>
          <w:szCs w:val="24"/>
        </w:rPr>
        <w:t xml:space="preserve">vují hry se sexuální tematikou </w:t>
      </w:r>
      <w:r w:rsidRPr="0088116B">
        <w:rPr>
          <w:rFonts w:cs="Times New Roman"/>
          <w:szCs w:val="24"/>
        </w:rPr>
        <w:t xml:space="preserve">(Kollerová, in Blatný, 2016, 85-94). </w:t>
      </w:r>
    </w:p>
    <w:p w14:paraId="7E56CDBA" w14:textId="1FAA4791" w:rsidR="00941DE1" w:rsidRPr="00221D14" w:rsidRDefault="006C0CF9" w:rsidP="00221D14">
      <w:pPr>
        <w:pStyle w:val="Bezmezer"/>
        <w:spacing w:line="360" w:lineRule="auto"/>
        <w:jc w:val="both"/>
        <w:rPr>
          <w:rFonts w:cs="Times New Roman"/>
          <w:szCs w:val="24"/>
        </w:rPr>
      </w:pPr>
      <w:r w:rsidRPr="004338C0">
        <w:rPr>
          <w:rFonts w:cs="Times New Roman"/>
          <w:szCs w:val="24"/>
        </w:rPr>
        <w:t xml:space="preserve">      </w:t>
      </w:r>
      <w:r w:rsidR="00E61A46" w:rsidRPr="004338C0">
        <w:rPr>
          <w:rFonts w:cs="Times New Roman"/>
          <w:szCs w:val="24"/>
        </w:rPr>
        <w:t xml:space="preserve">U dívek je popisován dřívější začátek puberty, což je dáváno do vztahu se skutečností, že ve </w:t>
      </w:r>
      <w:r w:rsidR="00677DAD">
        <w:rPr>
          <w:rFonts w:cs="Times New Roman"/>
          <w:szCs w:val="24"/>
        </w:rPr>
        <w:t>věku mezi 11 a 13</w:t>
      </w:r>
      <w:r w:rsidR="0044588B" w:rsidRPr="004338C0">
        <w:rPr>
          <w:rFonts w:cs="Times New Roman"/>
          <w:szCs w:val="24"/>
        </w:rPr>
        <w:t xml:space="preserve"> lety je </w:t>
      </w:r>
      <w:r w:rsidR="00E61A46" w:rsidRPr="004338C0">
        <w:rPr>
          <w:rFonts w:cs="Times New Roman"/>
          <w:szCs w:val="24"/>
        </w:rPr>
        <w:t xml:space="preserve">většina z nich </w:t>
      </w:r>
      <w:r w:rsidR="00F845F9" w:rsidRPr="004338C0">
        <w:rPr>
          <w:rFonts w:cs="Times New Roman"/>
          <w:szCs w:val="24"/>
        </w:rPr>
        <w:t>asi o 1 cm vyšší než chlapci</w:t>
      </w:r>
      <w:r w:rsidR="00E61A46" w:rsidRPr="004338C0">
        <w:rPr>
          <w:rFonts w:cs="Times New Roman"/>
          <w:szCs w:val="24"/>
        </w:rPr>
        <w:t xml:space="preserve"> </w:t>
      </w:r>
      <w:r w:rsidR="00F845F9" w:rsidRPr="000C42BE">
        <w:rPr>
          <w:rFonts w:cs="Times New Roman"/>
          <w:szCs w:val="24"/>
        </w:rPr>
        <w:t xml:space="preserve">(Říčan, 2014; </w:t>
      </w:r>
      <w:r w:rsidR="00F845F9" w:rsidRPr="004338C0">
        <w:rPr>
          <w:rFonts w:cs="Times New Roman"/>
          <w:szCs w:val="24"/>
        </w:rPr>
        <w:t>Thorová, 2015).</w:t>
      </w:r>
      <w:r w:rsidR="00F845F9" w:rsidRPr="00221D14">
        <w:rPr>
          <w:rFonts w:cs="Times New Roman"/>
          <w:szCs w:val="24"/>
        </w:rPr>
        <w:t xml:space="preserve"> </w:t>
      </w:r>
      <w:r w:rsidRPr="00221D14">
        <w:rPr>
          <w:rFonts w:cs="Times New Roman"/>
          <w:szCs w:val="24"/>
        </w:rPr>
        <w:t xml:space="preserve">Během preadolescentího spurtu dochází u chlapců i u dívek ke zmenšení poměru hlavy k tělu. </w:t>
      </w:r>
      <w:r w:rsidR="00E61A46" w:rsidRPr="00221D14">
        <w:rPr>
          <w:rFonts w:cs="Times New Roman"/>
          <w:szCs w:val="24"/>
        </w:rPr>
        <w:t xml:space="preserve">V době </w:t>
      </w:r>
      <w:r w:rsidR="00106032" w:rsidRPr="00221D14">
        <w:rPr>
          <w:rFonts w:cs="Times New Roman"/>
          <w:szCs w:val="24"/>
        </w:rPr>
        <w:t>nástupu menstruace (přibližně ve věku 13 let), dosahují dívky již 95% své dospělé výšky. B</w:t>
      </w:r>
      <w:r w:rsidRPr="00221D14">
        <w:rPr>
          <w:rFonts w:cs="Times New Roman"/>
          <w:szCs w:val="24"/>
        </w:rPr>
        <w:t xml:space="preserve">ylo zjištěno, že prepubescentní dívky </w:t>
      </w:r>
      <w:r w:rsidR="00106032" w:rsidRPr="00221D14">
        <w:rPr>
          <w:rFonts w:cs="Times New Roman"/>
          <w:szCs w:val="24"/>
        </w:rPr>
        <w:t xml:space="preserve">mají o něco vyšší průměrnou </w:t>
      </w:r>
      <w:r w:rsidR="00F845F9" w:rsidRPr="00221D14">
        <w:rPr>
          <w:rFonts w:cs="Times New Roman"/>
          <w:szCs w:val="24"/>
        </w:rPr>
        <w:t xml:space="preserve">hmotnost než </w:t>
      </w:r>
      <w:r w:rsidR="00106032" w:rsidRPr="00221D14">
        <w:rPr>
          <w:rFonts w:cs="Times New Roman"/>
          <w:szCs w:val="24"/>
        </w:rPr>
        <w:t>chlapci, ma</w:t>
      </w:r>
      <w:r w:rsidR="00F845F9" w:rsidRPr="00221D14">
        <w:rPr>
          <w:rFonts w:cs="Times New Roman"/>
          <w:szCs w:val="24"/>
        </w:rPr>
        <w:t xml:space="preserve">jí o něco širší pánev a více podkožního tuku (Říčan, 2014). </w:t>
      </w:r>
    </w:p>
    <w:p w14:paraId="2D366036" w14:textId="236B7FEB" w:rsidR="00EE0746" w:rsidRPr="006D77B6" w:rsidRDefault="003F1455" w:rsidP="00EE0746">
      <w:pPr>
        <w:pStyle w:val="Bezmezer"/>
        <w:spacing w:line="360" w:lineRule="auto"/>
        <w:jc w:val="both"/>
        <w:rPr>
          <w:rFonts w:cs="Times New Roman"/>
          <w:color w:val="00B050"/>
          <w:szCs w:val="24"/>
        </w:rPr>
      </w:pPr>
      <w:r w:rsidRPr="00221D14">
        <w:rPr>
          <w:rFonts w:cs="Times New Roman"/>
          <w:szCs w:val="24"/>
        </w:rPr>
        <w:lastRenderedPageBreak/>
        <w:t xml:space="preserve">       Dívky tohoto věku chlapce předčí v jemných motorických dovednostech (písmo, kresba) a v těch dovednostech hrubé motoriky, které </w:t>
      </w:r>
      <w:r w:rsidR="003E074B">
        <w:rPr>
          <w:rFonts w:cs="Times New Roman"/>
          <w:szCs w:val="24"/>
        </w:rPr>
        <w:t>ovlivňuje rovnováha a obratnost (Berk, 2018).</w:t>
      </w:r>
    </w:p>
    <w:p w14:paraId="2038F24D" w14:textId="5A3419E8" w:rsidR="00F845F9" w:rsidRPr="00EE0746" w:rsidRDefault="006C0CF9" w:rsidP="00EE0746">
      <w:pPr>
        <w:pStyle w:val="Bezmezer"/>
        <w:spacing w:line="360" w:lineRule="auto"/>
        <w:jc w:val="both"/>
        <w:rPr>
          <w:rFonts w:cs="Times New Roman"/>
          <w:szCs w:val="24"/>
        </w:rPr>
      </w:pPr>
      <w:r w:rsidRPr="00EE0746">
        <w:rPr>
          <w:rFonts w:cs="Times New Roman"/>
          <w:szCs w:val="24"/>
        </w:rPr>
        <w:t xml:space="preserve">      </w:t>
      </w:r>
      <w:r w:rsidR="00F845F9" w:rsidRPr="00EE0746">
        <w:rPr>
          <w:rFonts w:cs="Times New Roman"/>
          <w:szCs w:val="24"/>
        </w:rPr>
        <w:t>U chlapců dochází k preadolescent</w:t>
      </w:r>
      <w:r w:rsidRPr="00EE0746">
        <w:rPr>
          <w:rFonts w:cs="Times New Roman"/>
          <w:szCs w:val="24"/>
        </w:rPr>
        <w:t xml:space="preserve">nímu spurtu </w:t>
      </w:r>
      <w:r w:rsidR="00837181">
        <w:rPr>
          <w:rFonts w:cs="Times New Roman"/>
          <w:szCs w:val="24"/>
        </w:rPr>
        <w:t xml:space="preserve">mezi 11. a 12. rokem. </w:t>
      </w:r>
      <w:r w:rsidRPr="00EE0746">
        <w:rPr>
          <w:rFonts w:cs="Times New Roman"/>
          <w:szCs w:val="24"/>
        </w:rPr>
        <w:t>P</w:t>
      </w:r>
      <w:r w:rsidR="00F845F9" w:rsidRPr="00EE0746">
        <w:rPr>
          <w:rFonts w:cs="Times New Roman"/>
          <w:szCs w:val="24"/>
        </w:rPr>
        <w:t xml:space="preserve">růměrná </w:t>
      </w:r>
      <w:r w:rsidR="00941DE1" w:rsidRPr="00EE0746">
        <w:rPr>
          <w:rFonts w:cs="Times New Roman"/>
          <w:szCs w:val="24"/>
        </w:rPr>
        <w:t xml:space="preserve">tělesná </w:t>
      </w:r>
      <w:r w:rsidR="00837181">
        <w:rPr>
          <w:rFonts w:cs="Times New Roman"/>
          <w:szCs w:val="24"/>
        </w:rPr>
        <w:t>výška</w:t>
      </w:r>
      <w:r w:rsidR="00F845F9" w:rsidRPr="00EE0746">
        <w:rPr>
          <w:rFonts w:cs="Times New Roman"/>
          <w:szCs w:val="24"/>
        </w:rPr>
        <w:t xml:space="preserve"> chlapců </w:t>
      </w:r>
      <w:r w:rsidR="00837181">
        <w:rPr>
          <w:rFonts w:cs="Times New Roman"/>
          <w:szCs w:val="24"/>
        </w:rPr>
        <w:t xml:space="preserve">ve věku 11 let </w:t>
      </w:r>
      <w:r w:rsidR="00F845F9" w:rsidRPr="00EE0746">
        <w:rPr>
          <w:rFonts w:cs="Times New Roman"/>
          <w:szCs w:val="24"/>
        </w:rPr>
        <w:t xml:space="preserve">je asi 145 cm, průměrná hmotnost je asi 37 kg (Říčan, 2014). V této </w:t>
      </w:r>
      <w:r w:rsidR="006D77B6">
        <w:rPr>
          <w:rFonts w:cs="Times New Roman"/>
          <w:szCs w:val="24"/>
        </w:rPr>
        <w:t xml:space="preserve">době </w:t>
      </w:r>
      <w:r w:rsidRPr="00EE0746">
        <w:rPr>
          <w:rFonts w:cs="Times New Roman"/>
          <w:szCs w:val="24"/>
        </w:rPr>
        <w:t xml:space="preserve">dochází </w:t>
      </w:r>
      <w:r w:rsidR="00837181">
        <w:rPr>
          <w:rFonts w:cs="Times New Roman"/>
          <w:szCs w:val="24"/>
        </w:rPr>
        <w:t xml:space="preserve">ke zvětšení objemu varlat. </w:t>
      </w:r>
      <w:r w:rsidR="002A7DB7">
        <w:rPr>
          <w:rFonts w:cs="Times New Roman"/>
          <w:szCs w:val="24"/>
        </w:rPr>
        <w:t xml:space="preserve">Také u chlapců nyní dochází k přírůstku tukové tkáně. </w:t>
      </w:r>
      <w:r w:rsidR="00F845F9" w:rsidRPr="00EE0746">
        <w:rPr>
          <w:rFonts w:cs="Times New Roman"/>
          <w:szCs w:val="24"/>
        </w:rPr>
        <w:t xml:space="preserve">Pubické ochlupení se začíná objevovat po 12. roce. </w:t>
      </w:r>
    </w:p>
    <w:p w14:paraId="305A1DD0" w14:textId="3DD3FB86" w:rsidR="00772BD2" w:rsidRPr="00EE0746" w:rsidRDefault="00EE0746" w:rsidP="00EE0746">
      <w:pPr>
        <w:pStyle w:val="Bezmezer"/>
        <w:spacing w:line="360" w:lineRule="auto"/>
        <w:jc w:val="both"/>
        <w:rPr>
          <w:rFonts w:cs="Times New Roman"/>
          <w:szCs w:val="24"/>
        </w:rPr>
      </w:pPr>
      <w:r>
        <w:rPr>
          <w:rFonts w:cs="Times New Roman"/>
          <w:szCs w:val="24"/>
        </w:rPr>
        <w:t xml:space="preserve">      </w:t>
      </w:r>
      <w:r w:rsidR="00885DC8" w:rsidRPr="00EE0746">
        <w:rPr>
          <w:rFonts w:cs="Times New Roman"/>
          <w:szCs w:val="24"/>
        </w:rPr>
        <w:t xml:space="preserve">Chlapci </w:t>
      </w:r>
      <w:r w:rsidR="008A2B4A">
        <w:rPr>
          <w:rFonts w:cs="Times New Roman"/>
          <w:szCs w:val="24"/>
        </w:rPr>
        <w:t xml:space="preserve">tohoto věku </w:t>
      </w:r>
      <w:r w:rsidR="00885DC8" w:rsidRPr="00EE0746">
        <w:rPr>
          <w:rFonts w:cs="Times New Roman"/>
          <w:szCs w:val="24"/>
        </w:rPr>
        <w:t>předčí dívky ve většině dovedností hrubé motoriky (házení, kop</w:t>
      </w:r>
      <w:r w:rsidR="003E074B">
        <w:rPr>
          <w:rFonts w:cs="Times New Roman"/>
          <w:szCs w:val="24"/>
        </w:rPr>
        <w:t>ání aj.), (Berk, 2018</w:t>
      </w:r>
      <w:r w:rsidR="00885DC8" w:rsidRPr="00EE0746">
        <w:rPr>
          <w:rFonts w:cs="Times New Roman"/>
          <w:szCs w:val="24"/>
        </w:rPr>
        <w:t xml:space="preserve">). </w:t>
      </w:r>
    </w:p>
    <w:p w14:paraId="02B592E4" w14:textId="77777777" w:rsidR="00625DA5" w:rsidRPr="00885DC8" w:rsidRDefault="00625DA5" w:rsidP="00885DC8">
      <w:pPr>
        <w:spacing w:line="360" w:lineRule="auto"/>
        <w:jc w:val="both"/>
        <w:rPr>
          <w:rFonts w:cs="Times New Roman"/>
          <w:b w:val="0"/>
          <w:szCs w:val="24"/>
        </w:rPr>
      </w:pPr>
    </w:p>
    <w:p w14:paraId="11799B2E" w14:textId="092BE4ED" w:rsidR="00625DA5" w:rsidRPr="00355B9F" w:rsidRDefault="00150102" w:rsidP="00750753">
      <w:pPr>
        <w:pStyle w:val="Nadpis3"/>
      </w:pPr>
      <w:bookmarkStart w:id="11" w:name="_Toc50989045"/>
      <w:r>
        <w:t>1.3.2</w:t>
      </w:r>
      <w:r w:rsidR="00383FC2" w:rsidRPr="00355B9F">
        <w:t xml:space="preserve"> </w:t>
      </w:r>
      <w:r w:rsidR="0023370D" w:rsidRPr="00355B9F">
        <w:t>P</w:t>
      </w:r>
      <w:r w:rsidR="00772BD2" w:rsidRPr="00355B9F">
        <w:t>repubesce</w:t>
      </w:r>
      <w:r w:rsidR="00885DC8" w:rsidRPr="00355B9F">
        <w:t xml:space="preserve"> </w:t>
      </w:r>
      <w:r w:rsidR="004E5047" w:rsidRPr="00355B9F">
        <w:t xml:space="preserve">a počátek adolescence </w:t>
      </w:r>
      <w:r w:rsidR="00885DC8" w:rsidRPr="00355B9F">
        <w:t>u dětí s nadváhou a obezitou</w:t>
      </w:r>
      <w:r w:rsidR="00625DA5" w:rsidRPr="00355B9F">
        <w:t>: zdravotní rizika, důsledky a prevence</w:t>
      </w:r>
      <w:bookmarkEnd w:id="11"/>
      <w:r w:rsidR="00625DA5" w:rsidRPr="00355B9F">
        <w:t xml:space="preserve"> </w:t>
      </w:r>
    </w:p>
    <w:p w14:paraId="23900C63" w14:textId="77777777" w:rsidR="00625DA5" w:rsidRPr="00221D14" w:rsidRDefault="00625DA5" w:rsidP="00625DA5">
      <w:pPr>
        <w:pStyle w:val="Bezmezer"/>
        <w:spacing w:line="360" w:lineRule="auto"/>
        <w:jc w:val="both"/>
        <w:rPr>
          <w:rFonts w:cs="Times New Roman"/>
          <w:szCs w:val="24"/>
        </w:rPr>
      </w:pPr>
    </w:p>
    <w:p w14:paraId="371CF01A" w14:textId="77777777" w:rsidR="00221D14" w:rsidRPr="002D601E" w:rsidRDefault="00DF7F85" w:rsidP="002D601E">
      <w:pPr>
        <w:pStyle w:val="Bezmezer"/>
        <w:spacing w:line="360" w:lineRule="auto"/>
        <w:jc w:val="both"/>
        <w:rPr>
          <w:rFonts w:cs="Times New Roman"/>
          <w:szCs w:val="24"/>
        </w:rPr>
      </w:pPr>
      <w:r w:rsidRPr="002D601E">
        <w:rPr>
          <w:rFonts w:cs="Times New Roman"/>
          <w:szCs w:val="24"/>
        </w:rPr>
        <w:t xml:space="preserve">      Nadměrná hmotnost může být spojena s předčasným nástupem pohlavního dozrávání. Dívky s nadváhou menstruují dříve než hubené (Thorová, 2015).  </w:t>
      </w:r>
    </w:p>
    <w:p w14:paraId="6B3F3B2A" w14:textId="47595844" w:rsidR="00DF7F85" w:rsidRDefault="00221D14" w:rsidP="002D601E">
      <w:pPr>
        <w:pStyle w:val="Bezmezer"/>
        <w:spacing w:line="360" w:lineRule="auto"/>
        <w:jc w:val="both"/>
        <w:rPr>
          <w:rFonts w:cs="Times New Roman"/>
          <w:szCs w:val="24"/>
        </w:rPr>
      </w:pPr>
      <w:r w:rsidRPr="002D601E">
        <w:rPr>
          <w:rFonts w:cs="Times New Roman"/>
          <w:szCs w:val="24"/>
        </w:rPr>
        <w:t xml:space="preserve">      </w:t>
      </w:r>
      <w:r w:rsidR="00DF7F85" w:rsidRPr="002D601E">
        <w:rPr>
          <w:rFonts w:cs="Times New Roman"/>
          <w:szCs w:val="24"/>
        </w:rPr>
        <w:t xml:space="preserve">Obézní dospívající dívky mohou trpět syndromem polycystických ovarií (PCOS).  K symptomům syndromu PCOS patří zastavení ovulace, nepřítomnost menstruace a neplodnost žen. K projevům patří také hirsutismus, neboli zvýšené ochlupení na pro ženy netypických místech. Acanthosis nigricans se projevuje „hnědo-černou, sametovou hyperpigmentací kůže“ </w:t>
      </w:r>
      <w:r w:rsidR="00DF7F85" w:rsidRPr="004F5F4C">
        <w:rPr>
          <w:rFonts w:cs="Times New Roman"/>
          <w:szCs w:val="24"/>
        </w:rPr>
        <w:t xml:space="preserve">(Lisá </w:t>
      </w:r>
      <w:r w:rsidR="00727E73" w:rsidRPr="004F5F4C">
        <w:rPr>
          <w:rFonts w:cs="Times New Roman"/>
          <w:szCs w:val="24"/>
        </w:rPr>
        <w:t xml:space="preserve">in Pařízková, &amp; Lisá, 2007, </w:t>
      </w:r>
      <w:r w:rsidR="00DF7F85" w:rsidRPr="004F5F4C">
        <w:rPr>
          <w:rFonts w:cs="Times New Roman"/>
          <w:szCs w:val="24"/>
        </w:rPr>
        <w:t xml:space="preserve">107-122). </w:t>
      </w:r>
      <w:r w:rsidR="00DF7F85" w:rsidRPr="002D601E">
        <w:rPr>
          <w:rFonts w:cs="Times New Roman"/>
          <w:szCs w:val="24"/>
        </w:rPr>
        <w:t xml:space="preserve">Postiženy jsou především záhyby těla na krku, tříslech, v podpaží aj. Také obezita u dospívajících chlapců může být </w:t>
      </w:r>
      <w:r w:rsidR="004E5047">
        <w:rPr>
          <w:rFonts w:cs="Times New Roman"/>
          <w:szCs w:val="24"/>
        </w:rPr>
        <w:t xml:space="preserve">z tohoto hlediska </w:t>
      </w:r>
      <w:r w:rsidR="00DF7F85" w:rsidRPr="002D601E">
        <w:rPr>
          <w:rFonts w:cs="Times New Roman"/>
          <w:szCs w:val="24"/>
        </w:rPr>
        <w:t>spojena s typicky nežádoucími znaky.</w:t>
      </w:r>
    </w:p>
    <w:p w14:paraId="1BFEBFE8" w14:textId="29B7C25F" w:rsidR="004E5047" w:rsidRPr="002D601E" w:rsidRDefault="004E5047" w:rsidP="002D601E">
      <w:pPr>
        <w:pStyle w:val="Bezmezer"/>
        <w:spacing w:line="360" w:lineRule="auto"/>
        <w:jc w:val="both"/>
        <w:rPr>
          <w:rFonts w:cs="Times New Roman"/>
          <w:szCs w:val="24"/>
        </w:rPr>
      </w:pPr>
      <w:r w:rsidRPr="00EB2EEC">
        <w:rPr>
          <w:rFonts w:cs="Times New Roman"/>
          <w:szCs w:val="24"/>
        </w:rPr>
        <w:t xml:space="preserve">      Kunešová a Tláskal (2013) uvádí, že období puberty se jeví jako rizikové u obou pohlaví, což spojují zejména s hormonálními změnami. Argumentují častějším vznikem poruch příjmu potravy u chlapců i dívek, ať již ve</w:t>
      </w:r>
      <w:r w:rsidRPr="004F5F4C">
        <w:rPr>
          <w:rFonts w:cs="Times New Roman"/>
          <w:szCs w:val="24"/>
        </w:rPr>
        <w:t xml:space="preserve"> smyslu mentální anorexie nebo bulimie</w:t>
      </w:r>
      <w:r w:rsidRPr="00EB2EEC">
        <w:rPr>
          <w:rFonts w:cs="Times New Roman"/>
          <w:szCs w:val="24"/>
        </w:rPr>
        <w:t xml:space="preserve">. </w:t>
      </w:r>
      <w:r w:rsidR="00AF59A3">
        <w:rPr>
          <w:rFonts w:cs="Times New Roman"/>
          <w:szCs w:val="24"/>
        </w:rPr>
        <w:t>Hainer  (</w:t>
      </w:r>
      <w:r w:rsidR="00AF59A3" w:rsidRPr="00AF59A3">
        <w:rPr>
          <w:rFonts w:cs="Times New Roman"/>
          <w:szCs w:val="24"/>
        </w:rPr>
        <w:t>in Kunešová, 2016, 3-6</w:t>
      </w:r>
      <w:r w:rsidRPr="00AF59A3">
        <w:rPr>
          <w:rFonts w:cs="Times New Roman"/>
          <w:szCs w:val="24"/>
        </w:rPr>
        <w:t xml:space="preserve">) </w:t>
      </w:r>
      <w:r w:rsidRPr="00EB2EEC">
        <w:rPr>
          <w:rFonts w:cs="Times New Roman"/>
          <w:szCs w:val="24"/>
        </w:rPr>
        <w:t>zdůraz</w:t>
      </w:r>
      <w:r w:rsidR="00AF59A3">
        <w:rPr>
          <w:rFonts w:cs="Times New Roman"/>
          <w:szCs w:val="24"/>
        </w:rPr>
        <w:t>ňuje</w:t>
      </w:r>
      <w:r w:rsidRPr="00EB2EEC">
        <w:rPr>
          <w:rFonts w:cs="Times New Roman"/>
          <w:szCs w:val="24"/>
        </w:rPr>
        <w:t xml:space="preserve"> ohrožení především u adolescentních dívek. Jiní odborníci přicházejí také s dalšími teoriemi o vzniku těchto nemocí (např. Krejčířová, in Svoboda (ed.), Krej</w:t>
      </w:r>
      <w:r w:rsidR="00727E73">
        <w:rPr>
          <w:rFonts w:cs="Times New Roman"/>
          <w:szCs w:val="24"/>
        </w:rPr>
        <w:t xml:space="preserve">čířová,  &amp; Vágnerová, 2015, </w:t>
      </w:r>
      <w:r w:rsidRPr="00EB2EEC">
        <w:rPr>
          <w:rFonts w:cs="Times New Roman"/>
          <w:szCs w:val="24"/>
        </w:rPr>
        <w:t>542-580).</w:t>
      </w:r>
      <w:r w:rsidR="0096583F">
        <w:rPr>
          <w:rFonts w:cs="Times New Roman"/>
          <w:szCs w:val="24"/>
        </w:rPr>
        <w:t xml:space="preserve"> </w:t>
      </w:r>
    </w:p>
    <w:p w14:paraId="3E66D79B" w14:textId="6A850D05" w:rsidR="00625DA5" w:rsidRPr="002D601E" w:rsidRDefault="002D601E" w:rsidP="002D601E">
      <w:pPr>
        <w:pStyle w:val="Bezmezer"/>
        <w:spacing w:line="360" w:lineRule="auto"/>
        <w:jc w:val="both"/>
        <w:rPr>
          <w:rFonts w:cs="Times New Roman"/>
          <w:iCs/>
          <w:szCs w:val="24"/>
        </w:rPr>
      </w:pPr>
      <w:r>
        <w:rPr>
          <w:rFonts w:cs="Times New Roman"/>
          <w:szCs w:val="24"/>
        </w:rPr>
        <w:t xml:space="preserve">      </w:t>
      </w:r>
      <w:r w:rsidR="00625DA5" w:rsidRPr="002D601E">
        <w:rPr>
          <w:rFonts w:cs="Times New Roman"/>
          <w:szCs w:val="24"/>
        </w:rPr>
        <w:t xml:space="preserve">Dokonce i děti s mírnou nadváhou často nestačí štíhlým dětem v průběhu dlouhého nebo příliš rychlého cvičení, při aktivitách se snadněji zapotí, zčervenají, obtížněji dýchají. To vše, spolu s nižšími motorickými dovednostmi, je během společných sportovních aktivit </w:t>
      </w:r>
      <w:r w:rsidR="004E5047">
        <w:rPr>
          <w:rFonts w:cs="Times New Roman"/>
          <w:szCs w:val="24"/>
        </w:rPr>
        <w:t>může z více příčin znevýhodňovat.</w:t>
      </w:r>
      <w:r w:rsidR="00C527BD" w:rsidRPr="002D601E">
        <w:rPr>
          <w:rFonts w:cs="Times New Roman"/>
          <w:iCs/>
          <w:szCs w:val="24"/>
        </w:rPr>
        <w:t xml:space="preserve">     </w:t>
      </w:r>
    </w:p>
    <w:p w14:paraId="5141C571" w14:textId="10EF7062" w:rsidR="0093233C" w:rsidRPr="0093233C" w:rsidRDefault="00DF7F85" w:rsidP="0093233C">
      <w:pPr>
        <w:pStyle w:val="Bezmezer"/>
        <w:spacing w:line="360" w:lineRule="auto"/>
        <w:jc w:val="both"/>
        <w:rPr>
          <w:rFonts w:cs="Times New Roman"/>
          <w:szCs w:val="24"/>
        </w:rPr>
      </w:pPr>
      <w:r>
        <w:rPr>
          <w:rFonts w:cs="Times New Roman"/>
          <w:color w:val="222222"/>
          <w:szCs w:val="24"/>
        </w:rPr>
        <w:t xml:space="preserve">      </w:t>
      </w:r>
      <w:r w:rsidR="0093233C">
        <w:rPr>
          <w:rFonts w:cs="Times New Roman"/>
          <w:color w:val="222222"/>
          <w:szCs w:val="24"/>
        </w:rPr>
        <w:t xml:space="preserve">Ve shodě s výše uvedeným se zdají být výsledky výzkumu </w:t>
      </w:r>
      <w:r w:rsidR="0093233C">
        <w:rPr>
          <w:rFonts w:cs="Times New Roman"/>
          <w:szCs w:val="24"/>
        </w:rPr>
        <w:t>Psotty</w:t>
      </w:r>
      <w:r w:rsidR="0093233C" w:rsidRPr="00103096">
        <w:rPr>
          <w:rFonts w:cs="Times New Roman"/>
          <w:szCs w:val="24"/>
        </w:rPr>
        <w:t>, Kokštejn</w:t>
      </w:r>
      <w:r w:rsidR="0093233C">
        <w:rPr>
          <w:rFonts w:cs="Times New Roman"/>
          <w:szCs w:val="24"/>
        </w:rPr>
        <w:t>a, Jahodové</w:t>
      </w:r>
      <w:r w:rsidR="009423D5">
        <w:rPr>
          <w:rFonts w:cs="Times New Roman"/>
          <w:szCs w:val="24"/>
        </w:rPr>
        <w:t xml:space="preserve">, &amp; </w:t>
      </w:r>
      <w:r w:rsidR="0093233C" w:rsidRPr="00103096">
        <w:rPr>
          <w:rFonts w:cs="Times New Roman"/>
          <w:szCs w:val="24"/>
        </w:rPr>
        <w:t>Frýbort</w:t>
      </w:r>
      <w:r w:rsidR="0093233C">
        <w:rPr>
          <w:rFonts w:cs="Times New Roman"/>
          <w:szCs w:val="24"/>
        </w:rPr>
        <w:t>a</w:t>
      </w:r>
      <w:r w:rsidR="007875BF">
        <w:rPr>
          <w:rFonts w:cs="Times New Roman"/>
          <w:szCs w:val="24"/>
        </w:rPr>
        <w:t xml:space="preserve"> </w:t>
      </w:r>
      <w:r w:rsidR="0093233C" w:rsidRPr="00103096">
        <w:rPr>
          <w:rFonts w:cs="Times New Roman"/>
          <w:szCs w:val="24"/>
        </w:rPr>
        <w:t>(</w:t>
      </w:r>
      <w:r w:rsidR="0093233C">
        <w:rPr>
          <w:rFonts w:cs="Times New Roman"/>
          <w:szCs w:val="24"/>
        </w:rPr>
        <w:t xml:space="preserve">2010). Autoři sledovali </w:t>
      </w:r>
      <w:r w:rsidR="0093233C" w:rsidRPr="00103096">
        <w:rPr>
          <w:rFonts w:cs="Times New Roman"/>
          <w:szCs w:val="24"/>
        </w:rPr>
        <w:t xml:space="preserve">404 </w:t>
      </w:r>
      <w:r w:rsidR="0093233C">
        <w:rPr>
          <w:rFonts w:cs="Times New Roman"/>
          <w:szCs w:val="24"/>
        </w:rPr>
        <w:t xml:space="preserve">českých </w:t>
      </w:r>
      <w:r w:rsidR="0093233C" w:rsidRPr="00103096">
        <w:rPr>
          <w:rFonts w:cs="Times New Roman"/>
          <w:szCs w:val="24"/>
        </w:rPr>
        <w:t xml:space="preserve">dětí </w:t>
      </w:r>
      <w:r w:rsidR="0093233C">
        <w:rPr>
          <w:rFonts w:cs="Times New Roman"/>
          <w:szCs w:val="24"/>
        </w:rPr>
        <w:t>tohoto vývojového období a z</w:t>
      </w:r>
      <w:r w:rsidR="0093233C" w:rsidRPr="00103096">
        <w:rPr>
          <w:rFonts w:cs="Times New Roman"/>
          <w:szCs w:val="24"/>
        </w:rPr>
        <w:t xml:space="preserve">jistili </w:t>
      </w:r>
      <w:r w:rsidR="0093233C">
        <w:rPr>
          <w:rFonts w:cs="Times New Roman"/>
          <w:szCs w:val="24"/>
        </w:rPr>
        <w:lastRenderedPageBreak/>
        <w:t xml:space="preserve">častější výskyt nadměrné hmotnosti </w:t>
      </w:r>
      <w:r w:rsidR="0093233C" w:rsidRPr="00103096">
        <w:rPr>
          <w:rFonts w:cs="Times New Roman"/>
          <w:szCs w:val="24"/>
        </w:rPr>
        <w:t xml:space="preserve">u dětí s obtížemi ve smyslu </w:t>
      </w:r>
      <w:r w:rsidR="0093233C">
        <w:rPr>
          <w:rFonts w:cs="Times New Roman"/>
          <w:szCs w:val="24"/>
        </w:rPr>
        <w:t xml:space="preserve">vývojové poruchy motoriky (Developmental coordination disorder, </w:t>
      </w:r>
      <w:r w:rsidR="0093233C" w:rsidRPr="00103096">
        <w:rPr>
          <w:rFonts w:cs="Times New Roman"/>
          <w:szCs w:val="24"/>
        </w:rPr>
        <w:t>DCD</w:t>
      </w:r>
      <w:r w:rsidR="0093233C">
        <w:rPr>
          <w:rFonts w:cs="Times New Roman"/>
          <w:szCs w:val="24"/>
        </w:rPr>
        <w:t>).</w:t>
      </w:r>
    </w:p>
    <w:p w14:paraId="72DADAFF" w14:textId="3AA32086" w:rsidR="00772BD2" w:rsidRDefault="0093233C" w:rsidP="00772BD2">
      <w:pPr>
        <w:pStyle w:val="Bezmezer"/>
        <w:spacing w:line="360" w:lineRule="auto"/>
        <w:jc w:val="both"/>
        <w:rPr>
          <w:rFonts w:cs="Times New Roman"/>
          <w:color w:val="222222"/>
          <w:szCs w:val="24"/>
        </w:rPr>
      </w:pPr>
      <w:r>
        <w:rPr>
          <w:rFonts w:cs="Times New Roman"/>
          <w:iCs/>
          <w:szCs w:val="24"/>
        </w:rPr>
        <w:t xml:space="preserve">      </w:t>
      </w:r>
      <w:r w:rsidR="00C527BD" w:rsidRPr="00C527BD">
        <w:rPr>
          <w:rFonts w:cs="Times New Roman"/>
          <w:iCs/>
          <w:szCs w:val="24"/>
        </w:rPr>
        <w:t>S</w:t>
      </w:r>
      <w:r w:rsidR="00C527BD" w:rsidRPr="00C527BD">
        <w:rPr>
          <w:rFonts w:cs="Times New Roman"/>
          <w:iCs/>
          <w:szCs w:val="24"/>
          <w:lang w:val="de-DE"/>
        </w:rPr>
        <w:t>othern</w:t>
      </w:r>
      <w:r w:rsidR="007875BF">
        <w:rPr>
          <w:rFonts w:cs="Times New Roman"/>
          <w:iCs/>
          <w:szCs w:val="24"/>
          <w:lang w:val="de-DE"/>
        </w:rPr>
        <w:t xml:space="preserve"> et al.,</w:t>
      </w:r>
      <w:r w:rsidR="00C527BD" w:rsidRPr="00C527BD">
        <w:rPr>
          <w:rFonts w:cs="Times New Roman"/>
          <w:iCs/>
          <w:szCs w:val="24"/>
        </w:rPr>
        <w:t xml:space="preserve"> </w:t>
      </w:r>
      <w:r w:rsidR="00C527BD">
        <w:rPr>
          <w:rFonts w:cs="Times New Roman"/>
          <w:iCs/>
          <w:szCs w:val="24"/>
        </w:rPr>
        <w:t>(</w:t>
      </w:r>
      <w:r w:rsidR="00C527BD" w:rsidRPr="00C527BD">
        <w:rPr>
          <w:rFonts w:cs="Times New Roman"/>
          <w:iCs/>
          <w:szCs w:val="24"/>
        </w:rPr>
        <w:t>2003</w:t>
      </w:r>
      <w:r w:rsidR="00C527BD">
        <w:rPr>
          <w:rFonts w:cs="Times New Roman"/>
          <w:iCs/>
          <w:szCs w:val="24"/>
        </w:rPr>
        <w:t>) doporučují d</w:t>
      </w:r>
      <w:r w:rsidR="00C527BD" w:rsidRPr="00C527BD">
        <w:rPr>
          <w:rFonts w:cs="Times New Roman"/>
          <w:szCs w:val="24"/>
        </w:rPr>
        <w:t xml:space="preserve">ětem </w:t>
      </w:r>
      <w:r w:rsidR="004E5047">
        <w:rPr>
          <w:rFonts w:cs="Times New Roman"/>
          <w:szCs w:val="24"/>
        </w:rPr>
        <w:t xml:space="preserve">se sklonem k nadváze </w:t>
      </w:r>
      <w:r w:rsidR="005366B7">
        <w:rPr>
          <w:rFonts w:cs="Times New Roman"/>
          <w:szCs w:val="24"/>
        </w:rPr>
        <w:t>do 12 let  cvičení</w:t>
      </w:r>
      <w:r w:rsidR="00C527BD">
        <w:rPr>
          <w:rFonts w:cs="Times New Roman"/>
          <w:szCs w:val="24"/>
        </w:rPr>
        <w:t>, které  podporují</w:t>
      </w:r>
      <w:r w:rsidR="00C527BD" w:rsidRPr="00C527BD">
        <w:rPr>
          <w:rFonts w:cs="Times New Roman"/>
          <w:szCs w:val="24"/>
        </w:rPr>
        <w:t xml:space="preserve"> symetrický rozvoj hlavních svalových skupin</w:t>
      </w:r>
      <w:r w:rsidR="00C527BD" w:rsidRPr="00C527BD">
        <w:rPr>
          <w:rFonts w:cs="Times New Roman"/>
          <w:iCs/>
          <w:szCs w:val="24"/>
        </w:rPr>
        <w:t xml:space="preserve">. </w:t>
      </w:r>
      <w:r w:rsidR="005366B7">
        <w:rPr>
          <w:rFonts w:cs="Times New Roman"/>
          <w:iCs/>
          <w:szCs w:val="24"/>
        </w:rPr>
        <w:t xml:space="preserve">Dle autorů patří aktivovaná svalová inteligence k </w:t>
      </w:r>
      <w:r w:rsidR="00772BD2" w:rsidRPr="00C527BD">
        <w:rPr>
          <w:rFonts w:cs="Times New Roman"/>
          <w:szCs w:val="24"/>
        </w:rPr>
        <w:t xml:space="preserve">nejodolnějším složkám paměti a trvá </w:t>
      </w:r>
      <w:r w:rsidR="00772BD2">
        <w:rPr>
          <w:rFonts w:cs="Times New Roman"/>
          <w:color w:val="222222"/>
          <w:szCs w:val="24"/>
        </w:rPr>
        <w:t xml:space="preserve">celý život. V případě, že </w:t>
      </w:r>
      <w:r w:rsidR="005366B7">
        <w:rPr>
          <w:rFonts w:cs="Times New Roman"/>
          <w:color w:val="222222"/>
          <w:szCs w:val="24"/>
        </w:rPr>
        <w:t xml:space="preserve">děti </w:t>
      </w:r>
      <w:r w:rsidR="00772BD2">
        <w:rPr>
          <w:rFonts w:cs="Times New Roman"/>
          <w:color w:val="222222"/>
          <w:szCs w:val="24"/>
        </w:rPr>
        <w:t xml:space="preserve">určité svalové skupiny běžně </w:t>
      </w:r>
      <w:r w:rsidR="005366B7">
        <w:rPr>
          <w:rFonts w:cs="Times New Roman"/>
          <w:color w:val="222222"/>
          <w:szCs w:val="24"/>
        </w:rPr>
        <w:t xml:space="preserve">neužívají, dochází k jejich neadekvátnímu vývoji. </w:t>
      </w:r>
      <w:r w:rsidR="00C527BD">
        <w:rPr>
          <w:rFonts w:cs="Times New Roman"/>
          <w:color w:val="222222"/>
          <w:szCs w:val="24"/>
        </w:rPr>
        <w:t>D</w:t>
      </w:r>
      <w:r w:rsidR="00772BD2">
        <w:rPr>
          <w:rFonts w:cs="Times New Roman"/>
          <w:color w:val="222222"/>
          <w:szCs w:val="24"/>
        </w:rPr>
        <w:t>ítě zůstává dyspraktické, neobratné a v dospělém věku  může být svalově znevýhodněné.</w:t>
      </w:r>
    </w:p>
    <w:p w14:paraId="271E4FD7" w14:textId="439714F4" w:rsidR="00294F65" w:rsidRPr="00EB2EEC" w:rsidRDefault="004E5047" w:rsidP="00EB2EEC">
      <w:pPr>
        <w:pStyle w:val="Bezmezer"/>
        <w:spacing w:line="360" w:lineRule="auto"/>
        <w:jc w:val="both"/>
        <w:rPr>
          <w:rFonts w:cs="Times New Roman"/>
          <w:szCs w:val="24"/>
        </w:rPr>
      </w:pPr>
      <w:r w:rsidRPr="00AB59C6">
        <w:rPr>
          <w:rFonts w:cs="Times New Roman"/>
          <w:szCs w:val="24"/>
        </w:rPr>
        <w:t xml:space="preserve">      Podobně i Kučera, </w:t>
      </w:r>
      <w:r w:rsidR="00AB59C6">
        <w:rPr>
          <w:rFonts w:cs="Times New Roman"/>
          <w:szCs w:val="24"/>
        </w:rPr>
        <w:t>Radvanský a</w:t>
      </w:r>
      <w:r w:rsidRPr="00AB59C6">
        <w:rPr>
          <w:rFonts w:cs="Times New Roman"/>
          <w:szCs w:val="24"/>
        </w:rPr>
        <w:t xml:space="preserve"> Kolář </w:t>
      </w:r>
      <w:r w:rsidR="007875BF" w:rsidRPr="00AB59C6">
        <w:rPr>
          <w:rFonts w:cs="Times New Roman"/>
          <w:szCs w:val="24"/>
        </w:rPr>
        <w:t xml:space="preserve">(in </w:t>
      </w:r>
      <w:r w:rsidR="007875BF">
        <w:rPr>
          <w:rFonts w:cs="Times New Roman"/>
          <w:szCs w:val="24"/>
        </w:rPr>
        <w:t>Pařízková, &amp; Lisá, 2007,</w:t>
      </w:r>
      <w:r w:rsidRPr="00EB2EEC">
        <w:rPr>
          <w:rFonts w:cs="Times New Roman"/>
          <w:szCs w:val="24"/>
        </w:rPr>
        <w:t xml:space="preserve"> 151-173) považují období puberty pro děti s nadváhou a obezitou za rizikové zejména z hlediska nadměrných a jednostranných tělesných aktivit. Variabili</w:t>
      </w:r>
      <w:r>
        <w:rPr>
          <w:rFonts w:cs="Times New Roman"/>
          <w:szCs w:val="24"/>
        </w:rPr>
        <w:t>ta zdatnosti dětí s těžkou obezitou</w:t>
      </w:r>
      <w:r w:rsidRPr="00EB2EEC">
        <w:rPr>
          <w:rFonts w:cs="Times New Roman"/>
          <w:szCs w:val="24"/>
        </w:rPr>
        <w:t xml:space="preserve"> je podstatně vyšší než u zdravé populace, takže ve výsledcích laboratorních testování je </w:t>
      </w:r>
      <w:r>
        <w:rPr>
          <w:rFonts w:cs="Times New Roman"/>
          <w:szCs w:val="24"/>
        </w:rPr>
        <w:t>ve srovnání s dětmi s normální tělesnou hmotností podst</w:t>
      </w:r>
      <w:r w:rsidRPr="00EB2EEC">
        <w:rPr>
          <w:rFonts w:cs="Times New Roman"/>
          <w:szCs w:val="24"/>
        </w:rPr>
        <w:t>atně menší rozdíl mezi chlapci a děvčaty. Znamená to, že pohybové aktivity pro tyto děti nemusí být děleny v závislosti na pohlaví.</w:t>
      </w:r>
      <w:r w:rsidR="00083D8E" w:rsidRPr="00EB2EEC">
        <w:rPr>
          <w:rFonts w:cs="Times New Roman"/>
          <w:color w:val="00B050"/>
          <w:szCs w:val="24"/>
        </w:rPr>
        <w:t xml:space="preserve">   </w:t>
      </w:r>
    </w:p>
    <w:p w14:paraId="36BDBAE6" w14:textId="7734B0D4" w:rsidR="00772BD2" w:rsidRPr="00D128FD" w:rsidRDefault="00083D8E" w:rsidP="00EB2EEC">
      <w:pPr>
        <w:pStyle w:val="Bezmezer"/>
        <w:spacing w:line="360" w:lineRule="auto"/>
        <w:jc w:val="both"/>
      </w:pPr>
      <w:r w:rsidRPr="00EB2EEC">
        <w:rPr>
          <w:rFonts w:cs="Times New Roman"/>
          <w:szCs w:val="24"/>
        </w:rPr>
        <w:t xml:space="preserve">      </w:t>
      </w:r>
      <w:r w:rsidR="002A6B6C" w:rsidRPr="00EB2EEC">
        <w:rPr>
          <w:rFonts w:cs="Times New Roman"/>
          <w:szCs w:val="24"/>
        </w:rPr>
        <w:t xml:space="preserve">Adolescenti (ale údajně i mladší děti s obezitou blíže neurčeného věku) inklinují až 2x častěji k rozvoji hypertenze. </w:t>
      </w:r>
      <w:r w:rsidRPr="00EB2EEC">
        <w:rPr>
          <w:rFonts w:cs="Times New Roman"/>
          <w:szCs w:val="24"/>
        </w:rPr>
        <w:t>Děti a a</w:t>
      </w:r>
      <w:r w:rsidR="006E6D0E" w:rsidRPr="00EB2EEC">
        <w:rPr>
          <w:rFonts w:cs="Times New Roman"/>
          <w:szCs w:val="24"/>
        </w:rPr>
        <w:t>dolescenti</w:t>
      </w:r>
      <w:r w:rsidR="002A6B6C" w:rsidRPr="00EB2EEC">
        <w:rPr>
          <w:rFonts w:cs="Times New Roman"/>
          <w:szCs w:val="24"/>
        </w:rPr>
        <w:t xml:space="preserve"> mají ve srovnání s dospělými kratší dobu přechodu ze stavu, kdy organismus nedostatečně reaguje na glukózovou zátěž, do stavu diabetu mellitu 2. typu. U adolescentů s obezitou je popsán až 50</w:t>
      </w:r>
      <w:r w:rsidR="009423D5">
        <w:rPr>
          <w:rFonts w:cs="Times New Roman"/>
          <w:szCs w:val="24"/>
        </w:rPr>
        <w:t xml:space="preserve"> </w:t>
      </w:r>
      <w:r w:rsidR="002A6B6C" w:rsidRPr="00EB2EEC">
        <w:rPr>
          <w:rFonts w:cs="Times New Roman"/>
          <w:szCs w:val="24"/>
        </w:rPr>
        <w:t>% nástup periferní inzulinové rezistence (dále jen IR). IR je stav, kdy buňky těla přestávají reagovat na</w:t>
      </w:r>
      <w:r w:rsidR="002A6B6C" w:rsidRPr="00D128FD">
        <w:t xml:space="preserve"> přítomnost inzulinu v krvi, v důsledku čehož cukr v krvi zůstává za narůstající produkce inzulinu (</w:t>
      </w:r>
      <w:r w:rsidR="002A6B6C" w:rsidRPr="00420A3C">
        <w:t xml:space="preserve">Aldhoon-Hainerová, </w:t>
      </w:r>
      <w:r w:rsidR="00603F85" w:rsidRPr="00420A3C">
        <w:t>2009</w:t>
      </w:r>
      <w:r w:rsidR="002A6B6C" w:rsidRPr="00420A3C">
        <w:t>).</w:t>
      </w:r>
    </w:p>
    <w:p w14:paraId="1CEBD4CA" w14:textId="169CEE2D" w:rsidR="0096583F" w:rsidRDefault="006E6D0E" w:rsidP="00D128FD">
      <w:pPr>
        <w:pStyle w:val="Bezmezer"/>
        <w:spacing w:line="360" w:lineRule="auto"/>
        <w:jc w:val="both"/>
        <w:rPr>
          <w:rFonts w:cs="Times New Roman"/>
          <w:szCs w:val="24"/>
        </w:rPr>
      </w:pPr>
      <w:r w:rsidRPr="00D128FD">
        <w:rPr>
          <w:rFonts w:cs="Times New Roman"/>
          <w:szCs w:val="24"/>
        </w:rPr>
        <w:t xml:space="preserve">      </w:t>
      </w:r>
      <w:r w:rsidR="00772BD2" w:rsidRPr="00D128FD">
        <w:rPr>
          <w:rFonts w:cs="Times New Roman"/>
          <w:szCs w:val="24"/>
        </w:rPr>
        <w:t>Dl</w:t>
      </w:r>
      <w:r w:rsidR="00342B87">
        <w:rPr>
          <w:rFonts w:cs="Times New Roman"/>
          <w:szCs w:val="24"/>
        </w:rPr>
        <w:t>e Aldhoon-Hainerové (2009</w:t>
      </w:r>
      <w:r w:rsidR="00772BD2" w:rsidRPr="00D128FD">
        <w:rPr>
          <w:rFonts w:cs="Times New Roman"/>
          <w:szCs w:val="24"/>
        </w:rPr>
        <w:t>) časné aterosklerotické léze u dětí, adolescentů a mladých dospělých, kteří zemřeli při nehodách, významně korelují s vyššími hladinami cholesterolu</w:t>
      </w:r>
      <w:r w:rsidR="0042050A">
        <w:rPr>
          <w:rFonts w:cs="Times New Roman"/>
          <w:szCs w:val="24"/>
        </w:rPr>
        <w:t>.</w:t>
      </w:r>
      <w:r w:rsidR="0096583F">
        <w:rPr>
          <w:rFonts w:cs="Times New Roman"/>
          <w:szCs w:val="24"/>
        </w:rPr>
        <w:t xml:space="preserve"> </w:t>
      </w:r>
      <w:r w:rsidR="0042050A">
        <w:rPr>
          <w:rFonts w:cs="Times New Roman"/>
          <w:szCs w:val="24"/>
        </w:rPr>
        <w:t xml:space="preserve">Tento a další rizikové faktory významně souvisí </w:t>
      </w:r>
      <w:r w:rsidR="00772BD2" w:rsidRPr="00D128FD">
        <w:rPr>
          <w:rFonts w:cs="Times New Roman"/>
          <w:szCs w:val="24"/>
        </w:rPr>
        <w:t xml:space="preserve"> s aktuální hmotností právě v době dospívání. Rizikem vzniku kardiovaskulárních nemocí jsou přitom více ohroženi dospívající s abdominálním  než s gynoidním typem obezity.   </w:t>
      </w:r>
    </w:p>
    <w:p w14:paraId="548C04C7" w14:textId="024061F1" w:rsidR="0096583F" w:rsidRDefault="0096583F" w:rsidP="00D128FD">
      <w:pPr>
        <w:pStyle w:val="Bezmezer"/>
        <w:spacing w:line="360" w:lineRule="auto"/>
        <w:jc w:val="both"/>
        <w:rPr>
          <w:rFonts w:cs="Times New Roman"/>
          <w:szCs w:val="24"/>
        </w:rPr>
      </w:pPr>
    </w:p>
    <w:p w14:paraId="492BB34F" w14:textId="520435C0" w:rsidR="00966AD1" w:rsidRDefault="009423D5" w:rsidP="00750753">
      <w:pPr>
        <w:pStyle w:val="Nadpis3"/>
      </w:pPr>
      <w:bookmarkStart w:id="12" w:name="_Toc50989046"/>
      <w:r>
        <w:t>1.3.3</w:t>
      </w:r>
      <w:r w:rsidR="00085AC9" w:rsidRPr="0033202C">
        <w:t xml:space="preserve"> </w:t>
      </w:r>
      <w:r w:rsidR="00F30339" w:rsidRPr="0033202C">
        <w:t>Shrnutí zdravotních důsledků spojených s</w:t>
      </w:r>
      <w:r w:rsidR="0002126E" w:rsidRPr="0033202C">
        <w:t xml:space="preserve"> běžnou </w:t>
      </w:r>
      <w:r w:rsidR="00F30339" w:rsidRPr="0033202C">
        <w:t>obezitou u dětské populace</w:t>
      </w:r>
      <w:bookmarkEnd w:id="12"/>
    </w:p>
    <w:p w14:paraId="413F9931" w14:textId="77777777" w:rsidR="00BA39FA" w:rsidRPr="0033202C" w:rsidRDefault="00BA39FA" w:rsidP="00750753">
      <w:pPr>
        <w:pStyle w:val="Nadpis3"/>
      </w:pPr>
    </w:p>
    <w:p w14:paraId="7CDCCF59" w14:textId="4563EE41" w:rsidR="00FC62F0" w:rsidRPr="00966AD1" w:rsidRDefault="00966AD1" w:rsidP="00F8594B">
      <w:pPr>
        <w:pStyle w:val="Bezmezer"/>
        <w:spacing w:line="360" w:lineRule="auto"/>
        <w:jc w:val="both"/>
        <w:rPr>
          <w:rFonts w:cs="Times New Roman"/>
          <w:i/>
          <w:szCs w:val="24"/>
        </w:rPr>
      </w:pPr>
      <w:r>
        <w:rPr>
          <w:rFonts w:cs="Times New Roman"/>
          <w:i/>
          <w:szCs w:val="24"/>
        </w:rPr>
        <w:t xml:space="preserve"> </w:t>
      </w:r>
      <w:r w:rsidR="006D5C42">
        <w:rPr>
          <w:rFonts w:cs="Times New Roman"/>
          <w:i/>
          <w:szCs w:val="24"/>
        </w:rPr>
        <w:t xml:space="preserve">     </w:t>
      </w:r>
      <w:r w:rsidR="00BA39FA">
        <w:rPr>
          <w:rFonts w:cs="Times New Roman"/>
          <w:i/>
          <w:szCs w:val="24"/>
        </w:rPr>
        <w:t xml:space="preserve">Tabulka 8 </w:t>
      </w:r>
      <w:r w:rsidR="00E90FE9">
        <w:rPr>
          <w:rFonts w:cs="Times New Roman"/>
          <w:szCs w:val="24"/>
        </w:rPr>
        <w:t xml:space="preserve">na </w:t>
      </w:r>
      <w:r w:rsidR="00420A3C" w:rsidRPr="00420A3C">
        <w:rPr>
          <w:rFonts w:cs="Times New Roman"/>
          <w:szCs w:val="24"/>
        </w:rPr>
        <w:t xml:space="preserve">konci této podkapitoly </w:t>
      </w:r>
      <w:r w:rsidR="00FD47A3" w:rsidRPr="00420A3C">
        <w:rPr>
          <w:rFonts w:cs="Times New Roman"/>
          <w:szCs w:val="24"/>
        </w:rPr>
        <w:t xml:space="preserve">přináší </w:t>
      </w:r>
      <w:r w:rsidR="00FD47A3">
        <w:rPr>
          <w:rFonts w:cs="Times New Roman"/>
          <w:szCs w:val="24"/>
        </w:rPr>
        <w:t>přehled zdravotních komplikací běžné dětské obezity</w:t>
      </w:r>
      <w:r w:rsidR="004E7FFE">
        <w:rPr>
          <w:rFonts w:cs="Times New Roman"/>
          <w:szCs w:val="24"/>
        </w:rPr>
        <w:t xml:space="preserve"> dle</w:t>
      </w:r>
      <w:r w:rsidR="008C33BD">
        <w:rPr>
          <w:rFonts w:cs="Times New Roman"/>
          <w:szCs w:val="24"/>
        </w:rPr>
        <w:t xml:space="preserve"> </w:t>
      </w:r>
      <w:r w:rsidR="00FD47A3">
        <w:rPr>
          <w:rFonts w:cs="Times New Roman"/>
          <w:szCs w:val="24"/>
        </w:rPr>
        <w:t>Marinov</w:t>
      </w:r>
      <w:r w:rsidR="004E7FFE">
        <w:rPr>
          <w:rFonts w:cs="Times New Roman"/>
          <w:szCs w:val="24"/>
        </w:rPr>
        <w:t>a</w:t>
      </w:r>
      <w:r w:rsidR="00BA39FA">
        <w:rPr>
          <w:rFonts w:cs="Times New Roman"/>
          <w:szCs w:val="24"/>
        </w:rPr>
        <w:t xml:space="preserve"> &amp; Pastuchy</w:t>
      </w:r>
      <w:r w:rsidR="00D74472">
        <w:rPr>
          <w:rFonts w:cs="Times New Roman"/>
          <w:szCs w:val="24"/>
        </w:rPr>
        <w:t xml:space="preserve"> et al., (2012, </w:t>
      </w:r>
      <w:r w:rsidR="00FE3F1A">
        <w:rPr>
          <w:rFonts w:cs="Times New Roman"/>
          <w:szCs w:val="24"/>
        </w:rPr>
        <w:t>36</w:t>
      </w:r>
      <w:r w:rsidR="00FD47A3">
        <w:rPr>
          <w:rFonts w:cs="Times New Roman"/>
          <w:szCs w:val="24"/>
        </w:rPr>
        <w:t>).</w:t>
      </w:r>
      <w:r w:rsidR="00D95C2B">
        <w:rPr>
          <w:rFonts w:cs="Times New Roman"/>
          <w:szCs w:val="24"/>
        </w:rPr>
        <w:t xml:space="preserve"> Vzhledem k tomu, že </w:t>
      </w:r>
      <w:r w:rsidR="000A5CCA">
        <w:rPr>
          <w:rFonts w:cs="Times New Roman"/>
          <w:szCs w:val="24"/>
        </w:rPr>
        <w:t>primární zaměření této práce není zdravotní, p</w:t>
      </w:r>
      <w:r w:rsidR="00D95C2B">
        <w:rPr>
          <w:rFonts w:cs="Times New Roman"/>
          <w:szCs w:val="24"/>
        </w:rPr>
        <w:t>ovažujeme</w:t>
      </w:r>
      <w:r w:rsidR="008C33BD">
        <w:rPr>
          <w:rFonts w:cs="Times New Roman"/>
          <w:szCs w:val="24"/>
        </w:rPr>
        <w:t xml:space="preserve"> </w:t>
      </w:r>
      <w:r w:rsidR="00C86C76">
        <w:rPr>
          <w:rFonts w:cs="Times New Roman"/>
          <w:szCs w:val="24"/>
        </w:rPr>
        <w:t xml:space="preserve">tyto informace </w:t>
      </w:r>
      <w:r w:rsidR="00973788">
        <w:rPr>
          <w:rFonts w:cs="Times New Roman"/>
          <w:szCs w:val="24"/>
        </w:rPr>
        <w:t>za dostačující</w:t>
      </w:r>
      <w:r>
        <w:rPr>
          <w:rFonts w:cs="Times New Roman"/>
          <w:szCs w:val="24"/>
        </w:rPr>
        <w:t>.</w:t>
      </w:r>
      <w:r w:rsidR="000A7F1E">
        <w:rPr>
          <w:rFonts w:cs="Times New Roman"/>
          <w:szCs w:val="24"/>
        </w:rPr>
        <w:t xml:space="preserve"> </w:t>
      </w:r>
    </w:p>
    <w:p w14:paraId="3E0B833E" w14:textId="6A1E072A" w:rsidR="00C302C1" w:rsidRDefault="006D5C42" w:rsidP="00F65173">
      <w:pPr>
        <w:pStyle w:val="Bezmezer"/>
        <w:spacing w:line="360" w:lineRule="auto"/>
        <w:jc w:val="both"/>
        <w:rPr>
          <w:rFonts w:cs="Times New Roman"/>
          <w:szCs w:val="24"/>
        </w:rPr>
      </w:pPr>
      <w:r>
        <w:rPr>
          <w:rFonts w:cs="Times New Roman"/>
          <w:szCs w:val="24"/>
        </w:rPr>
        <w:t xml:space="preserve">      </w:t>
      </w:r>
      <w:r w:rsidR="00C302C1" w:rsidRPr="000176CD">
        <w:rPr>
          <w:rFonts w:cs="Times New Roman"/>
          <w:szCs w:val="24"/>
        </w:rPr>
        <w:t xml:space="preserve">V kategorii </w:t>
      </w:r>
      <w:r w:rsidR="00C302C1" w:rsidRPr="00523D93">
        <w:rPr>
          <w:rFonts w:cs="Times New Roman"/>
          <w:i/>
          <w:szCs w:val="24"/>
        </w:rPr>
        <w:t>respiračních obtíží</w:t>
      </w:r>
      <w:r w:rsidR="00C302C1" w:rsidRPr="000176CD">
        <w:rPr>
          <w:rFonts w:cs="Times New Roman"/>
          <w:szCs w:val="24"/>
        </w:rPr>
        <w:t xml:space="preserve"> je většin</w:t>
      </w:r>
      <w:r w:rsidR="00BA07AA">
        <w:rPr>
          <w:rFonts w:cs="Times New Roman"/>
          <w:szCs w:val="24"/>
        </w:rPr>
        <w:t xml:space="preserve">a uváděných nemocí dobře známá. Obezita je nejdůležitějším rizikovým faktorem obstrukční spánkové apnoe </w:t>
      </w:r>
      <w:r w:rsidR="00BA07AA" w:rsidRPr="00BA39FA">
        <w:rPr>
          <w:rFonts w:cs="Times New Roman"/>
          <w:szCs w:val="24"/>
        </w:rPr>
        <w:t>(Šonka</w:t>
      </w:r>
      <w:r w:rsidR="00BA39FA" w:rsidRPr="00BA39FA">
        <w:rPr>
          <w:rFonts w:cs="Times New Roman"/>
          <w:szCs w:val="24"/>
        </w:rPr>
        <w:t>,</w:t>
      </w:r>
      <w:r w:rsidR="00BA07AA" w:rsidRPr="00BA39FA">
        <w:rPr>
          <w:rFonts w:cs="Times New Roman"/>
          <w:szCs w:val="24"/>
        </w:rPr>
        <w:t xml:space="preserve"> in Kunešová, et al., </w:t>
      </w:r>
      <w:r w:rsidR="00A52C8A" w:rsidRPr="00BA39FA">
        <w:rPr>
          <w:rFonts w:cs="Times New Roman"/>
          <w:szCs w:val="24"/>
        </w:rPr>
        <w:t xml:space="preserve">2016, </w:t>
      </w:r>
      <w:r w:rsidR="00BA39FA" w:rsidRPr="00BA39FA">
        <w:rPr>
          <w:rFonts w:cs="Times New Roman"/>
          <w:szCs w:val="24"/>
        </w:rPr>
        <w:t>49-51</w:t>
      </w:r>
      <w:r w:rsidR="00BA07AA" w:rsidRPr="00BA39FA">
        <w:rPr>
          <w:rFonts w:cs="Times New Roman"/>
          <w:szCs w:val="24"/>
        </w:rPr>
        <w:t xml:space="preserve">). </w:t>
      </w:r>
      <w:r w:rsidR="00C302C1" w:rsidRPr="00BA39FA">
        <w:rPr>
          <w:rFonts w:cs="Times New Roman"/>
          <w:szCs w:val="24"/>
        </w:rPr>
        <w:t>Spánkové apnoe je poměrně vážná porucha spánku</w:t>
      </w:r>
      <w:r w:rsidR="00C302C1">
        <w:rPr>
          <w:rFonts w:cs="Times New Roman"/>
          <w:szCs w:val="24"/>
        </w:rPr>
        <w:t xml:space="preserve">, kdy jedinec přestává </w:t>
      </w:r>
      <w:r w:rsidR="00C302C1">
        <w:rPr>
          <w:rFonts w:cs="Times New Roman"/>
          <w:szCs w:val="24"/>
        </w:rPr>
        <w:lastRenderedPageBreak/>
        <w:t>dýchat, může se střídavě probouzet a opět usínat. Nemoc tedy nenarušuje jen přísun kyslíku a kvalitu spánku, ale i celkový zdravotní stav</w:t>
      </w:r>
      <w:r w:rsidR="00BA07AA">
        <w:rPr>
          <w:rFonts w:cs="Times New Roman"/>
          <w:szCs w:val="24"/>
        </w:rPr>
        <w:t>. Ortopnoe bývá definována</w:t>
      </w:r>
      <w:r w:rsidR="00C302C1">
        <w:rPr>
          <w:rFonts w:cs="Times New Roman"/>
          <w:szCs w:val="24"/>
        </w:rPr>
        <w:t xml:space="preserve"> jako dechová tíseň, která lidi s obezitou </w:t>
      </w:r>
      <w:r w:rsidR="00BA07AA">
        <w:rPr>
          <w:rFonts w:cs="Times New Roman"/>
          <w:szCs w:val="24"/>
        </w:rPr>
        <w:t xml:space="preserve">většinou </w:t>
      </w:r>
      <w:r w:rsidR="00C302C1">
        <w:rPr>
          <w:rFonts w:cs="Times New Roman"/>
          <w:szCs w:val="24"/>
        </w:rPr>
        <w:t xml:space="preserve">postihuje </w:t>
      </w:r>
      <w:r w:rsidR="00BA07AA">
        <w:rPr>
          <w:rFonts w:cs="Times New Roman"/>
          <w:szCs w:val="24"/>
        </w:rPr>
        <w:t xml:space="preserve">v </w:t>
      </w:r>
      <w:r w:rsidR="00C302C1">
        <w:rPr>
          <w:rFonts w:cs="Times New Roman"/>
          <w:szCs w:val="24"/>
        </w:rPr>
        <w:t>poloze vleže a iniciuje tak změnu polohy.</w:t>
      </w:r>
      <w:r w:rsidR="00F65173" w:rsidRPr="00F65173">
        <w:rPr>
          <w:rFonts w:cs="Times New Roman"/>
          <w:szCs w:val="24"/>
        </w:rPr>
        <w:t xml:space="preserve"> </w:t>
      </w:r>
      <w:r w:rsidR="00F65173">
        <w:rPr>
          <w:rFonts w:cs="Times New Roman"/>
          <w:szCs w:val="24"/>
        </w:rPr>
        <w:t>Astma se u dětí s nadváhou a obezitou rozvíjí zpravidla do věku 5 let. S</w:t>
      </w:r>
      <w:r w:rsidR="00F65173" w:rsidRPr="00CF79F2">
        <w:rPr>
          <w:rFonts w:cs="Times New Roman"/>
          <w:szCs w:val="24"/>
        </w:rPr>
        <w:t>pojitost mezi obezitou a astmatem, dosud není jasně vysv</w:t>
      </w:r>
      <w:r w:rsidR="00EB39B2">
        <w:rPr>
          <w:rFonts w:cs="Times New Roman"/>
          <w:szCs w:val="24"/>
        </w:rPr>
        <w:t>ětlena (Aldhoon-Hainerová, 2009</w:t>
      </w:r>
      <w:r w:rsidR="00F65173" w:rsidRPr="00CF79F2">
        <w:rPr>
          <w:rFonts w:cs="Times New Roman"/>
          <w:szCs w:val="24"/>
        </w:rPr>
        <w:t xml:space="preserve">). </w:t>
      </w:r>
    </w:p>
    <w:p w14:paraId="290301D0" w14:textId="3E3A5DD6" w:rsidR="00BC43D0" w:rsidRPr="00CC6CA8" w:rsidRDefault="00C86C76" w:rsidP="00A77C96">
      <w:pPr>
        <w:pStyle w:val="Bezmezer"/>
        <w:spacing w:line="360" w:lineRule="auto"/>
        <w:jc w:val="both"/>
        <w:rPr>
          <w:szCs w:val="24"/>
          <w:shd w:val="clear" w:color="auto" w:fill="FFFFFF"/>
        </w:rPr>
      </w:pPr>
      <w:r>
        <w:rPr>
          <w:color w:val="000000"/>
          <w:szCs w:val="24"/>
          <w:shd w:val="clear" w:color="auto" w:fill="FFFFFF"/>
        </w:rPr>
        <w:t xml:space="preserve">      </w:t>
      </w:r>
      <w:r w:rsidR="00464092">
        <w:rPr>
          <w:color w:val="000000"/>
          <w:szCs w:val="24"/>
          <w:shd w:val="clear" w:color="auto" w:fill="FFFFFF"/>
        </w:rPr>
        <w:t xml:space="preserve">V kategorii </w:t>
      </w:r>
      <w:r w:rsidR="00464092" w:rsidRPr="00D53D73">
        <w:rPr>
          <w:i/>
          <w:color w:val="000000"/>
          <w:szCs w:val="24"/>
          <w:shd w:val="clear" w:color="auto" w:fill="FFFFFF"/>
        </w:rPr>
        <w:t>ortopedických</w:t>
      </w:r>
      <w:r w:rsidR="00464092">
        <w:rPr>
          <w:color w:val="000000"/>
          <w:szCs w:val="24"/>
          <w:shd w:val="clear" w:color="auto" w:fill="FFFFFF"/>
        </w:rPr>
        <w:t xml:space="preserve"> </w:t>
      </w:r>
      <w:r w:rsidR="00464092" w:rsidRPr="00D53D73">
        <w:rPr>
          <w:i/>
          <w:color w:val="000000"/>
          <w:szCs w:val="24"/>
          <w:shd w:val="clear" w:color="auto" w:fill="FFFFFF"/>
        </w:rPr>
        <w:t>onemocnění</w:t>
      </w:r>
      <w:r w:rsidR="00464092">
        <w:rPr>
          <w:color w:val="000000"/>
          <w:szCs w:val="24"/>
          <w:shd w:val="clear" w:color="auto" w:fill="FFFFFF"/>
        </w:rPr>
        <w:t xml:space="preserve"> mohou děti s obezitou trpět přetěžováním opěrného systému těla (skluzná emorální epifyzeolýza). Poruchy páteře, ploché nohy a borcení nožní klenby, genua vara a valga rovněž nacházíme častěji u rostoucích dětí s obezitou </w:t>
      </w:r>
      <w:r w:rsidR="00464092" w:rsidRPr="00CC6CA8">
        <w:rPr>
          <w:szCs w:val="24"/>
          <w:shd w:val="clear" w:color="auto" w:fill="FFFFFF"/>
        </w:rPr>
        <w:t>(</w:t>
      </w:r>
      <w:r w:rsidR="00CC6CA8" w:rsidRPr="00CC6CA8">
        <w:rPr>
          <w:szCs w:val="24"/>
          <w:shd w:val="clear" w:color="auto" w:fill="FFFFFF"/>
        </w:rPr>
        <w:t xml:space="preserve">Pařízková, in </w:t>
      </w:r>
      <w:r w:rsidR="00464092" w:rsidRPr="00CC6CA8">
        <w:rPr>
          <w:szCs w:val="24"/>
          <w:shd w:val="clear" w:color="auto" w:fill="FFFFFF"/>
        </w:rPr>
        <w:t xml:space="preserve">Kunešová et al., 2016, </w:t>
      </w:r>
      <w:r w:rsidR="00CC6CA8" w:rsidRPr="00CC6CA8">
        <w:rPr>
          <w:szCs w:val="24"/>
          <w:shd w:val="clear" w:color="auto" w:fill="FFFFFF"/>
        </w:rPr>
        <w:t>53-58</w:t>
      </w:r>
      <w:r w:rsidR="00464092" w:rsidRPr="00CC6CA8">
        <w:rPr>
          <w:szCs w:val="24"/>
          <w:shd w:val="clear" w:color="auto" w:fill="FFFFFF"/>
        </w:rPr>
        <w:t>).</w:t>
      </w:r>
    </w:p>
    <w:p w14:paraId="3D827AC0" w14:textId="51865606" w:rsidR="0016173B" w:rsidRDefault="0016173B" w:rsidP="0016173B">
      <w:pPr>
        <w:pStyle w:val="Bezmezer"/>
        <w:spacing w:line="360" w:lineRule="auto"/>
        <w:jc w:val="both"/>
        <w:rPr>
          <w:color w:val="000000"/>
          <w:szCs w:val="24"/>
          <w:shd w:val="clear" w:color="auto" w:fill="FFFFFF"/>
        </w:rPr>
      </w:pPr>
      <w:r>
        <w:rPr>
          <w:rFonts w:cs="Times New Roman"/>
          <w:szCs w:val="24"/>
        </w:rPr>
        <w:t xml:space="preserve">      Podobně jako skelet dolních končetin je zatížen i </w:t>
      </w:r>
      <w:r w:rsidRPr="006A55C7">
        <w:rPr>
          <w:rFonts w:cs="Times New Roman"/>
          <w:i/>
          <w:szCs w:val="24"/>
        </w:rPr>
        <w:t>kardiovaskulární a respirační systém</w:t>
      </w:r>
      <w:r>
        <w:rPr>
          <w:rFonts w:cs="Times New Roman"/>
          <w:szCs w:val="24"/>
        </w:rPr>
        <w:t xml:space="preserve">. Již v dětství, nejčastěji v pubertálním období se lékaři při výrazné obezitě setkávají s rozvojem varikózních cévních změn. Tyto změny jsou spojeny s porušeným cévním epitelem. U velkého procenta dětí s obezitou lze konstatovat arteriální hypertenzi a v dospělosti tromboembolickou chorobu. U enormně obézních dětských pacientů byl popsán pickwickovský syndrom, spojený se srdeční a plicní nedostatečností (Lisá, in Pařízková, </w:t>
      </w:r>
      <w:r w:rsidRPr="00D128FD">
        <w:rPr>
          <w:rFonts w:cs="Times New Roman"/>
          <w:szCs w:val="24"/>
        </w:rPr>
        <w:t>&amp;</w:t>
      </w:r>
      <w:r w:rsidR="00D74472">
        <w:rPr>
          <w:rFonts w:cs="Times New Roman"/>
          <w:szCs w:val="24"/>
        </w:rPr>
        <w:t xml:space="preserve"> Lisá, 2007, </w:t>
      </w:r>
      <w:r>
        <w:rPr>
          <w:rFonts w:cs="Times New Roman"/>
          <w:szCs w:val="24"/>
        </w:rPr>
        <w:t xml:space="preserve">107-122). </w:t>
      </w:r>
    </w:p>
    <w:p w14:paraId="51ABE6E0" w14:textId="1D897D57" w:rsidR="0016173B" w:rsidRDefault="0016173B" w:rsidP="0016173B">
      <w:pPr>
        <w:pStyle w:val="Bezmezer"/>
        <w:spacing w:line="360" w:lineRule="auto"/>
        <w:jc w:val="both"/>
        <w:rPr>
          <w:color w:val="000000"/>
          <w:szCs w:val="24"/>
          <w:shd w:val="clear" w:color="auto" w:fill="FFFFFF"/>
        </w:rPr>
      </w:pPr>
      <w:r>
        <w:rPr>
          <w:color w:val="000000"/>
          <w:szCs w:val="24"/>
          <w:shd w:val="clear" w:color="auto" w:fill="FFFFFF"/>
        </w:rPr>
        <w:t xml:space="preserve">       Pseudotumor cerebri v kategorii </w:t>
      </w:r>
      <w:r w:rsidRPr="008C0638">
        <w:rPr>
          <w:i/>
          <w:color w:val="000000"/>
          <w:szCs w:val="24"/>
          <w:shd w:val="clear" w:color="auto" w:fill="FFFFFF"/>
        </w:rPr>
        <w:t>neurologických onemocnění</w:t>
      </w:r>
      <w:r>
        <w:rPr>
          <w:color w:val="000000"/>
          <w:szCs w:val="24"/>
          <w:shd w:val="clear" w:color="auto" w:fill="FFFFFF"/>
        </w:rPr>
        <w:t xml:space="preserve"> se vyznačuje zvýšeným nitrolebním tlakem, který může skončit trvalým poškozením zraku (Lisá in Pařízková, </w:t>
      </w:r>
      <w:r w:rsidRPr="00D128FD">
        <w:rPr>
          <w:rFonts w:cs="Times New Roman"/>
          <w:szCs w:val="24"/>
        </w:rPr>
        <w:t>&amp;</w:t>
      </w:r>
      <w:r>
        <w:rPr>
          <w:rFonts w:cs="Times New Roman"/>
          <w:szCs w:val="24"/>
        </w:rPr>
        <w:t xml:space="preserve"> </w:t>
      </w:r>
      <w:r w:rsidR="00D74472">
        <w:rPr>
          <w:color w:val="000000"/>
          <w:szCs w:val="24"/>
          <w:shd w:val="clear" w:color="auto" w:fill="FFFFFF"/>
        </w:rPr>
        <w:t xml:space="preserve">Lisá, 2007, </w:t>
      </w:r>
      <w:r>
        <w:rPr>
          <w:color w:val="000000"/>
          <w:szCs w:val="24"/>
          <w:shd w:val="clear" w:color="auto" w:fill="FFFFFF"/>
        </w:rPr>
        <w:t>107-122). Také v případě cefalalgie se jedná o obtíže v oblasti hlavy, konkrétně o bolesti různé intenzity a trvání. Glomeruloskleróza a steatóza v </w:t>
      </w:r>
      <w:r w:rsidRPr="00D53D73">
        <w:rPr>
          <w:i/>
          <w:color w:val="000000"/>
          <w:szCs w:val="24"/>
          <w:shd w:val="clear" w:color="auto" w:fill="FFFFFF"/>
        </w:rPr>
        <w:t xml:space="preserve">renální </w:t>
      </w:r>
      <w:r w:rsidRPr="00D53D73">
        <w:rPr>
          <w:color w:val="000000"/>
          <w:szCs w:val="24"/>
          <w:shd w:val="clear" w:color="auto" w:fill="FFFFFF"/>
        </w:rPr>
        <w:t>kategor</w:t>
      </w:r>
      <w:r>
        <w:rPr>
          <w:color w:val="000000"/>
          <w:szCs w:val="24"/>
          <w:shd w:val="clear" w:color="auto" w:fill="FFFFFF"/>
        </w:rPr>
        <w:t xml:space="preserve">ii souvisí s problémy ve </w:t>
      </w:r>
      <w:r w:rsidRPr="00D53D73">
        <w:rPr>
          <w:color w:val="000000"/>
          <w:szCs w:val="24"/>
          <w:shd w:val="clear" w:color="auto" w:fill="FFFFFF"/>
        </w:rPr>
        <w:t>fungování ledvin a jater.</w:t>
      </w:r>
      <w:r>
        <w:rPr>
          <w:color w:val="000000"/>
          <w:szCs w:val="24"/>
          <w:shd w:val="clear" w:color="auto" w:fill="FFFFFF"/>
        </w:rPr>
        <w:t xml:space="preserve"> </w:t>
      </w:r>
    </w:p>
    <w:p w14:paraId="4AC4F205" w14:textId="4C3E2730" w:rsidR="0016173B" w:rsidRPr="00295F40" w:rsidRDefault="0016173B" w:rsidP="0016173B">
      <w:pPr>
        <w:pStyle w:val="Bezmezer"/>
        <w:spacing w:line="360" w:lineRule="auto"/>
        <w:jc w:val="both"/>
        <w:rPr>
          <w:rFonts w:cs="Times New Roman"/>
          <w:szCs w:val="24"/>
          <w:shd w:val="clear" w:color="auto" w:fill="FFFFFF"/>
        </w:rPr>
      </w:pPr>
      <w:r>
        <w:rPr>
          <w:rFonts w:cs="Times New Roman"/>
          <w:szCs w:val="24"/>
          <w:shd w:val="clear" w:color="auto" w:fill="FFFFFF"/>
        </w:rPr>
        <w:t xml:space="preserve">      </w:t>
      </w:r>
      <w:r w:rsidRPr="00295F40">
        <w:rPr>
          <w:rFonts w:cs="Times New Roman"/>
          <w:szCs w:val="24"/>
          <w:shd w:val="clear" w:color="auto" w:fill="FFFFFF"/>
        </w:rPr>
        <w:t xml:space="preserve">Většina stavů nebo nemocí </w:t>
      </w:r>
      <w:r w:rsidRPr="00295F40">
        <w:rPr>
          <w:rFonts w:cs="Times New Roman"/>
          <w:i/>
          <w:szCs w:val="24"/>
          <w:shd w:val="clear" w:color="auto" w:fill="FFFFFF"/>
        </w:rPr>
        <w:t>v gastrointestinální kategorii</w:t>
      </w:r>
      <w:r w:rsidRPr="00295F40">
        <w:rPr>
          <w:rFonts w:cs="Times New Roman"/>
          <w:szCs w:val="24"/>
          <w:shd w:val="clear" w:color="auto" w:fill="FFFFFF"/>
        </w:rPr>
        <w:t xml:space="preserve"> </w:t>
      </w:r>
      <w:r>
        <w:rPr>
          <w:rFonts w:cs="Times New Roman"/>
          <w:szCs w:val="24"/>
          <w:shd w:val="clear" w:color="auto" w:fill="FFFFFF"/>
        </w:rPr>
        <w:t xml:space="preserve"> opět </w:t>
      </w:r>
      <w:r w:rsidRPr="00295F40">
        <w:rPr>
          <w:rFonts w:cs="Times New Roman"/>
          <w:szCs w:val="24"/>
          <w:shd w:val="clear" w:color="auto" w:fill="FFFFFF"/>
        </w:rPr>
        <w:t xml:space="preserve">souvisí s komplikovanými a vzájemně propojenými metabolickými procesy, </w:t>
      </w:r>
      <w:r>
        <w:rPr>
          <w:rFonts w:cs="Times New Roman"/>
          <w:szCs w:val="24"/>
          <w:shd w:val="clear" w:color="auto" w:fill="FFFFFF"/>
        </w:rPr>
        <w:t xml:space="preserve">pro </w:t>
      </w:r>
      <w:r w:rsidRPr="00295F40">
        <w:rPr>
          <w:rFonts w:cs="Times New Roman"/>
          <w:szCs w:val="24"/>
          <w:shd w:val="clear" w:color="auto" w:fill="FFFFFF"/>
        </w:rPr>
        <w:t xml:space="preserve">jejichž </w:t>
      </w:r>
      <w:r>
        <w:rPr>
          <w:rFonts w:cs="Times New Roman"/>
          <w:szCs w:val="24"/>
          <w:shd w:val="clear" w:color="auto" w:fill="FFFFFF"/>
        </w:rPr>
        <w:t>odborný výklad</w:t>
      </w:r>
      <w:r w:rsidRPr="00295F40">
        <w:rPr>
          <w:rFonts w:cs="Times New Roman"/>
          <w:szCs w:val="24"/>
          <w:shd w:val="clear" w:color="auto" w:fill="FFFFFF"/>
        </w:rPr>
        <w:t xml:space="preserve"> </w:t>
      </w:r>
      <w:r>
        <w:rPr>
          <w:rFonts w:cs="Times New Roman"/>
          <w:szCs w:val="24"/>
          <w:shd w:val="clear" w:color="auto" w:fill="FFFFFF"/>
        </w:rPr>
        <w:t xml:space="preserve">zde nemáme dostatečný prostor. </w:t>
      </w:r>
      <w:r w:rsidRPr="00295F40">
        <w:rPr>
          <w:rFonts w:cs="Times New Roman"/>
          <w:szCs w:val="24"/>
          <w:shd w:val="clear" w:color="auto" w:fill="FFFFFF"/>
        </w:rPr>
        <w:t xml:space="preserve">Gastrointestinální reflux je popisován jako zpětný tok žaludečního obsahu do jícnu. Tento fyziologický děj se může vyskytovat kdykoli během dne. </w:t>
      </w:r>
      <w:r>
        <w:rPr>
          <w:rFonts w:cs="Times New Roman"/>
          <w:szCs w:val="24"/>
          <w:shd w:val="clear" w:color="auto" w:fill="FFFFFF"/>
        </w:rPr>
        <w:t>Nealkoholové ztučnění jater bylo též častě</w:t>
      </w:r>
      <w:r w:rsidR="00732DE7">
        <w:rPr>
          <w:rFonts w:cs="Times New Roman"/>
          <w:szCs w:val="24"/>
          <w:shd w:val="clear" w:color="auto" w:fill="FFFFFF"/>
        </w:rPr>
        <w:t xml:space="preserve">ji potvrzeno u dětí s obezitou </w:t>
      </w:r>
      <w:r w:rsidR="00732DE7" w:rsidRPr="00CC6CA8">
        <w:rPr>
          <w:szCs w:val="24"/>
          <w:shd w:val="clear" w:color="auto" w:fill="FFFFFF"/>
        </w:rPr>
        <w:t>(Pařízková, in Kunešová et al., 2016, 53-58).</w:t>
      </w:r>
      <w:r>
        <w:rPr>
          <w:rFonts w:cs="Times New Roman"/>
          <w:szCs w:val="24"/>
          <w:shd w:val="clear" w:color="auto" w:fill="FFFFFF"/>
        </w:rPr>
        <w:t xml:space="preserve"> </w:t>
      </w:r>
    </w:p>
    <w:p w14:paraId="00859112" w14:textId="64385393" w:rsidR="0016173B" w:rsidRDefault="0016173B" w:rsidP="0016173B">
      <w:pPr>
        <w:pStyle w:val="Bezmezer"/>
        <w:spacing w:line="360" w:lineRule="auto"/>
        <w:jc w:val="both"/>
        <w:rPr>
          <w:rFonts w:cs="Times New Roman"/>
          <w:szCs w:val="24"/>
          <w:shd w:val="clear" w:color="auto" w:fill="FFFFFF"/>
        </w:rPr>
      </w:pPr>
      <w:r>
        <w:rPr>
          <w:rFonts w:cs="Times New Roman"/>
          <w:szCs w:val="24"/>
          <w:shd w:val="clear" w:color="auto" w:fill="FFFFFF"/>
        </w:rPr>
        <w:t xml:space="preserve">       </w:t>
      </w:r>
      <w:r w:rsidRPr="00295F40">
        <w:rPr>
          <w:rFonts w:cs="Times New Roman"/>
          <w:szCs w:val="24"/>
          <w:shd w:val="clear" w:color="auto" w:fill="FFFFFF"/>
        </w:rPr>
        <w:t xml:space="preserve">Inzulínová rezistence spadá do kategorie </w:t>
      </w:r>
      <w:r w:rsidRPr="00295F40">
        <w:rPr>
          <w:rFonts w:cs="Times New Roman"/>
          <w:i/>
          <w:szCs w:val="24"/>
          <w:shd w:val="clear" w:color="auto" w:fill="FFFFFF"/>
        </w:rPr>
        <w:t>endokrinologických obtíží</w:t>
      </w:r>
      <w:r w:rsidRPr="00295F40">
        <w:rPr>
          <w:rFonts w:cs="Times New Roman"/>
          <w:szCs w:val="24"/>
          <w:shd w:val="clear" w:color="auto" w:fill="FFFFFF"/>
        </w:rPr>
        <w:t>. V odborné literatuře bývá uváděno, že se nejedná o nemoc, ale o stav propojený s kardiovaskulárními nemocemi, s dia</w:t>
      </w:r>
      <w:r>
        <w:rPr>
          <w:rFonts w:cs="Times New Roman"/>
          <w:szCs w:val="24"/>
          <w:shd w:val="clear" w:color="auto" w:fill="FFFFFF"/>
        </w:rPr>
        <w:t>betem 2. typu a s nealkoholovým</w:t>
      </w:r>
      <w:r w:rsidRPr="00295F40">
        <w:rPr>
          <w:rFonts w:cs="Times New Roman"/>
          <w:szCs w:val="24"/>
          <w:shd w:val="clear" w:color="auto" w:fill="FFFFFF"/>
        </w:rPr>
        <w:t xml:space="preserve"> tukovým postižením jater.</w:t>
      </w:r>
      <w:r>
        <w:rPr>
          <w:rFonts w:cs="Times New Roman"/>
          <w:szCs w:val="24"/>
          <w:shd w:val="clear" w:color="auto" w:fill="FFFFFF"/>
        </w:rPr>
        <w:t xml:space="preserve">  Při diabetu mellitu 2. typu se jedná o relativní nedostatek inzulínu, v dalších stádiích však může dojít k vyčerpání buněk pankreatu a tím k naprostému nedostatku inzulínu (Lisá in Pařízková, </w:t>
      </w:r>
      <w:r w:rsidRPr="00D128FD">
        <w:rPr>
          <w:rFonts w:cs="Times New Roman"/>
          <w:szCs w:val="24"/>
        </w:rPr>
        <w:t>&amp;</w:t>
      </w:r>
      <w:r>
        <w:rPr>
          <w:rFonts w:cs="Times New Roman"/>
          <w:szCs w:val="24"/>
        </w:rPr>
        <w:t xml:space="preserve"> </w:t>
      </w:r>
      <w:r w:rsidR="000962D8">
        <w:rPr>
          <w:rFonts w:cs="Times New Roman"/>
          <w:szCs w:val="24"/>
          <w:shd w:val="clear" w:color="auto" w:fill="FFFFFF"/>
        </w:rPr>
        <w:t>Lisá, 2007,</w:t>
      </w:r>
      <w:r>
        <w:rPr>
          <w:rFonts w:cs="Times New Roman"/>
          <w:szCs w:val="24"/>
          <w:shd w:val="clear" w:color="auto" w:fill="FFFFFF"/>
        </w:rPr>
        <w:t xml:space="preserve"> 107-122). </w:t>
      </w:r>
    </w:p>
    <w:p w14:paraId="5303019C" w14:textId="0AC46F9C" w:rsidR="002A5E2E" w:rsidRPr="00315182" w:rsidRDefault="0016173B" w:rsidP="00A77C96">
      <w:pPr>
        <w:pStyle w:val="Bezmezer"/>
        <w:spacing w:line="360" w:lineRule="auto"/>
        <w:jc w:val="both"/>
        <w:rPr>
          <w:rFonts w:cs="Times New Roman"/>
          <w:szCs w:val="24"/>
          <w:shd w:val="clear" w:color="auto" w:fill="FFFFFF"/>
        </w:rPr>
      </w:pPr>
      <w:r>
        <w:rPr>
          <w:rFonts w:cs="Times New Roman"/>
          <w:szCs w:val="24"/>
          <w:shd w:val="clear" w:color="auto" w:fill="FFFFFF"/>
        </w:rPr>
        <w:lastRenderedPageBreak/>
        <w:t xml:space="preserve">      </w:t>
      </w:r>
      <w:r w:rsidRPr="0082353E">
        <w:rPr>
          <w:rFonts w:cs="Times New Roman"/>
          <w:szCs w:val="24"/>
          <w:shd w:val="clear" w:color="auto" w:fill="FFFFFF"/>
        </w:rPr>
        <w:t xml:space="preserve">Ke </w:t>
      </w:r>
      <w:r w:rsidRPr="0082353E">
        <w:rPr>
          <w:rFonts w:cs="Times New Roman"/>
          <w:i/>
          <w:szCs w:val="24"/>
          <w:shd w:val="clear" w:color="auto" w:fill="FFFFFF"/>
        </w:rPr>
        <w:t>klinickým kategoriím</w:t>
      </w:r>
      <w:r w:rsidRPr="0082353E">
        <w:rPr>
          <w:rFonts w:cs="Times New Roman"/>
          <w:szCs w:val="24"/>
          <w:shd w:val="clear" w:color="auto" w:fill="FFFFFF"/>
        </w:rPr>
        <w:t xml:space="preserve">, které provázejí děti a dospívající s nadváhou a obezitou jsou  řazeny také psychické obtíže, které, v závislosti na intenzitě, </w:t>
      </w:r>
      <w:r>
        <w:rPr>
          <w:rFonts w:cs="Times New Roman"/>
          <w:szCs w:val="24"/>
          <w:shd w:val="clear" w:color="auto" w:fill="FFFFFF"/>
        </w:rPr>
        <w:t>mohou nabývat až patologických forem</w:t>
      </w:r>
      <w:r w:rsidRPr="0082353E">
        <w:rPr>
          <w:rFonts w:cs="Times New Roman"/>
          <w:szCs w:val="24"/>
          <w:shd w:val="clear" w:color="auto" w:fill="FFFFFF"/>
        </w:rPr>
        <w:t>, ať již z hlediska sociál</w:t>
      </w:r>
      <w:r>
        <w:rPr>
          <w:rFonts w:cs="Times New Roman"/>
          <w:szCs w:val="24"/>
          <w:shd w:val="clear" w:color="auto" w:fill="FFFFFF"/>
        </w:rPr>
        <w:t>ních vztahů nebo jiných témat</w:t>
      </w:r>
      <w:r w:rsidRPr="0082353E">
        <w:rPr>
          <w:rFonts w:cs="Times New Roman"/>
          <w:szCs w:val="24"/>
          <w:shd w:val="clear" w:color="auto" w:fill="FFFFFF"/>
        </w:rPr>
        <w:t xml:space="preserve"> psychologie</w:t>
      </w:r>
      <w:r>
        <w:rPr>
          <w:rFonts w:cs="Times New Roman"/>
          <w:szCs w:val="24"/>
          <w:shd w:val="clear" w:color="auto" w:fill="FFFFFF"/>
        </w:rPr>
        <w:t xml:space="preserve"> nebo </w:t>
      </w:r>
      <w:r w:rsidRPr="00315182">
        <w:rPr>
          <w:rFonts w:cs="Times New Roman"/>
          <w:szCs w:val="24"/>
          <w:shd w:val="clear" w:color="auto" w:fill="FFFFFF"/>
        </w:rPr>
        <w:t xml:space="preserve">psychiatrie. Psychosociálním obtížím dětí a dospívajícím s nadváhou a obezitou se budeme </w:t>
      </w:r>
      <w:r w:rsidR="00315182" w:rsidRPr="00315182">
        <w:rPr>
          <w:rFonts w:cs="Times New Roman"/>
          <w:szCs w:val="24"/>
          <w:shd w:val="clear" w:color="auto" w:fill="FFFFFF"/>
        </w:rPr>
        <w:t>věnovat v </w:t>
      </w:r>
      <w:r w:rsidR="00315182" w:rsidRPr="00211AB1">
        <w:rPr>
          <w:rFonts w:cs="Times New Roman"/>
          <w:i/>
          <w:szCs w:val="24"/>
          <w:shd w:val="clear" w:color="auto" w:fill="FFFFFF"/>
        </w:rPr>
        <w:t>kapitole 2.2.2</w:t>
      </w:r>
      <w:r w:rsidR="00315182" w:rsidRPr="00315182">
        <w:rPr>
          <w:rFonts w:cs="Times New Roman"/>
          <w:szCs w:val="24"/>
          <w:shd w:val="clear" w:color="auto" w:fill="FFFFFF"/>
        </w:rPr>
        <w:t>.</w:t>
      </w:r>
    </w:p>
    <w:p w14:paraId="60940B3A" w14:textId="77777777" w:rsidR="00D07AFA" w:rsidRDefault="00D07AFA" w:rsidP="00D07AFA">
      <w:pPr>
        <w:pStyle w:val="Bezmezer"/>
        <w:spacing w:line="360" w:lineRule="auto"/>
        <w:jc w:val="center"/>
        <w:rPr>
          <w:rFonts w:cs="Times New Roman"/>
          <w:sz w:val="20"/>
          <w:szCs w:val="20"/>
        </w:rPr>
      </w:pPr>
    </w:p>
    <w:p w14:paraId="36FB0D5C" w14:textId="573B708D" w:rsidR="00832782" w:rsidRPr="00832782" w:rsidRDefault="00292E6A" w:rsidP="00832782">
      <w:pPr>
        <w:pStyle w:val="Bezmezer"/>
        <w:spacing w:line="360" w:lineRule="auto"/>
        <w:jc w:val="center"/>
        <w:rPr>
          <w:rFonts w:cs="Times New Roman"/>
          <w:szCs w:val="24"/>
        </w:rPr>
      </w:pPr>
      <w:r>
        <w:rPr>
          <w:rFonts w:cs="Times New Roman"/>
          <w:i/>
          <w:szCs w:val="24"/>
        </w:rPr>
        <w:t>Tabulka 8</w:t>
      </w:r>
      <w:r w:rsidR="00832782" w:rsidRPr="00832782">
        <w:rPr>
          <w:rFonts w:cs="Times New Roman"/>
          <w:szCs w:val="24"/>
        </w:rPr>
        <w:t xml:space="preserve"> Klinické jednotky spojené s obezitou u dětské populace</w:t>
      </w:r>
    </w:p>
    <w:p w14:paraId="1DC1453B" w14:textId="208F74D7" w:rsidR="00D07AFA" w:rsidRDefault="00D07AFA" w:rsidP="00D07AFA">
      <w:pPr>
        <w:pStyle w:val="Bezmezer"/>
        <w:spacing w:line="360" w:lineRule="auto"/>
        <w:jc w:val="center"/>
        <w:rPr>
          <w:rFonts w:cs="Times New Roman"/>
          <w:sz w:val="20"/>
          <w:szCs w:val="20"/>
        </w:rPr>
      </w:pPr>
    </w:p>
    <w:p w14:paraId="7BB54514" w14:textId="3D6CCC6D" w:rsidR="00BA71FA" w:rsidRDefault="00BA71FA" w:rsidP="00BA71FA">
      <w:pPr>
        <w:pStyle w:val="Bezmezer"/>
        <w:spacing w:line="360" w:lineRule="auto"/>
        <w:jc w:val="center"/>
        <w:rPr>
          <w:rFonts w:cs="Times New Roman"/>
          <w:sz w:val="20"/>
          <w:szCs w:val="20"/>
        </w:rPr>
      </w:pPr>
    </w:p>
    <w:tbl>
      <w:tblPr>
        <w:tblStyle w:val="Mkatabulky"/>
        <w:tblpPr w:leftFromText="141" w:rightFromText="141" w:vertAnchor="page" w:horzAnchor="margin" w:tblpXSpec="right" w:tblpY="4268"/>
        <w:tblW w:w="0" w:type="auto"/>
        <w:tblLayout w:type="fixed"/>
        <w:tblLook w:val="04A0" w:firstRow="1" w:lastRow="0" w:firstColumn="1" w:lastColumn="0" w:noHBand="0" w:noVBand="1"/>
      </w:tblPr>
      <w:tblGrid>
        <w:gridCol w:w="3853"/>
        <w:gridCol w:w="3899"/>
      </w:tblGrid>
      <w:tr w:rsidR="00BA71FA" w:rsidRPr="00385EA3" w14:paraId="116E92E0" w14:textId="77777777" w:rsidTr="00826CB5">
        <w:trPr>
          <w:trHeight w:val="402"/>
        </w:trPr>
        <w:tc>
          <w:tcPr>
            <w:tcW w:w="3853" w:type="dxa"/>
            <w:tcBorders>
              <w:left w:val="single" w:sz="4" w:space="0" w:color="FFFFFF" w:themeColor="background1"/>
              <w:right w:val="single" w:sz="4" w:space="0" w:color="FFFFFF" w:themeColor="background1"/>
            </w:tcBorders>
          </w:tcPr>
          <w:p w14:paraId="17F24C95" w14:textId="77777777" w:rsidR="00BA71FA" w:rsidRPr="002A5E2E" w:rsidRDefault="00BA71FA" w:rsidP="00826CB5">
            <w:pPr>
              <w:spacing w:after="160" w:line="259" w:lineRule="auto"/>
              <w:rPr>
                <w:rFonts w:cs="Times New Roman"/>
                <w:b w:val="0"/>
                <w:sz w:val="20"/>
                <w:szCs w:val="20"/>
              </w:rPr>
            </w:pPr>
            <w:r w:rsidRPr="002A5E2E">
              <w:rPr>
                <w:rFonts w:cs="Times New Roman"/>
                <w:b w:val="0"/>
                <w:sz w:val="20"/>
                <w:szCs w:val="20"/>
              </w:rPr>
              <w:t>Klinické jednotky</w:t>
            </w:r>
          </w:p>
        </w:tc>
        <w:tc>
          <w:tcPr>
            <w:tcW w:w="3899" w:type="dxa"/>
            <w:tcBorders>
              <w:left w:val="single" w:sz="4" w:space="0" w:color="FFFFFF" w:themeColor="background1"/>
              <w:right w:val="single" w:sz="4" w:space="0" w:color="FFFFFF" w:themeColor="background1"/>
            </w:tcBorders>
          </w:tcPr>
          <w:p w14:paraId="4570BF7A" w14:textId="77777777" w:rsidR="00BA71FA" w:rsidRPr="002A5E2E" w:rsidRDefault="00BA71FA" w:rsidP="00826CB5">
            <w:pPr>
              <w:spacing w:after="160" w:line="259" w:lineRule="auto"/>
              <w:rPr>
                <w:rFonts w:cs="Times New Roman"/>
                <w:b w:val="0"/>
                <w:sz w:val="20"/>
                <w:szCs w:val="20"/>
              </w:rPr>
            </w:pPr>
            <w:r w:rsidRPr="002A5E2E">
              <w:rPr>
                <w:rFonts w:cs="Times New Roman"/>
                <w:b w:val="0"/>
                <w:sz w:val="20"/>
                <w:szCs w:val="20"/>
              </w:rPr>
              <w:t>Dílčí symptomy</w:t>
            </w:r>
          </w:p>
        </w:tc>
      </w:tr>
      <w:tr w:rsidR="00BA71FA" w:rsidRPr="00385EA3" w14:paraId="01F1B585" w14:textId="77777777" w:rsidTr="00826CB5">
        <w:trPr>
          <w:trHeight w:val="658"/>
        </w:trPr>
        <w:tc>
          <w:tcPr>
            <w:tcW w:w="3853" w:type="dxa"/>
            <w:tcBorders>
              <w:left w:val="single" w:sz="4" w:space="0" w:color="FFFFFF" w:themeColor="background1"/>
              <w:bottom w:val="single" w:sz="4" w:space="0" w:color="FFFFFF" w:themeColor="background1"/>
              <w:right w:val="single" w:sz="4" w:space="0" w:color="FFFFFF" w:themeColor="background1"/>
            </w:tcBorders>
          </w:tcPr>
          <w:p w14:paraId="5A054FE6" w14:textId="77777777" w:rsidR="00BA71FA" w:rsidRPr="002A5E2E" w:rsidRDefault="00BA71FA" w:rsidP="00826CB5">
            <w:pPr>
              <w:pStyle w:val="Bezmezer"/>
              <w:rPr>
                <w:rFonts w:cs="Times New Roman"/>
                <w:i/>
                <w:sz w:val="16"/>
                <w:szCs w:val="16"/>
              </w:rPr>
            </w:pPr>
            <w:r w:rsidRPr="002A5E2E">
              <w:rPr>
                <w:rFonts w:cs="Times New Roman"/>
                <w:i/>
                <w:sz w:val="16"/>
                <w:szCs w:val="16"/>
              </w:rPr>
              <w:t xml:space="preserve">Respirační  </w:t>
            </w:r>
          </w:p>
          <w:p w14:paraId="18D7110F" w14:textId="77777777" w:rsidR="00BA71FA" w:rsidRPr="002A5E2E" w:rsidRDefault="00BA71FA" w:rsidP="00826CB5">
            <w:pPr>
              <w:pStyle w:val="Bezmezer"/>
              <w:rPr>
                <w:rFonts w:cs="Times New Roman"/>
                <w:sz w:val="16"/>
                <w:szCs w:val="16"/>
              </w:rPr>
            </w:pPr>
            <w:r w:rsidRPr="002A5E2E">
              <w:rPr>
                <w:rFonts w:cs="Times New Roman"/>
                <w:sz w:val="16"/>
                <w:szCs w:val="16"/>
              </w:rPr>
              <w:t>spánková apnoe</w:t>
            </w:r>
          </w:p>
          <w:p w14:paraId="0DB63283"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astma bronchiale</w:t>
            </w:r>
          </w:p>
        </w:tc>
        <w:tc>
          <w:tcPr>
            <w:tcW w:w="3899" w:type="dxa"/>
            <w:tcBorders>
              <w:left w:val="single" w:sz="4" w:space="0" w:color="FFFFFF" w:themeColor="background1"/>
              <w:bottom w:val="single" w:sz="4" w:space="0" w:color="FFFFFF" w:themeColor="background1"/>
              <w:right w:val="single" w:sz="4" w:space="0" w:color="FFFFFF" w:themeColor="background1"/>
            </w:tcBorders>
          </w:tcPr>
          <w:p w14:paraId="21BC78B3" w14:textId="77777777" w:rsidR="00BA71FA" w:rsidRPr="002A5E2E" w:rsidRDefault="00BA71FA" w:rsidP="00826CB5">
            <w:pPr>
              <w:pStyle w:val="Bezmezer"/>
              <w:rPr>
                <w:rFonts w:cs="Times New Roman"/>
                <w:sz w:val="16"/>
                <w:szCs w:val="16"/>
              </w:rPr>
            </w:pPr>
            <w:r w:rsidRPr="002A5E2E">
              <w:rPr>
                <w:rFonts w:cs="Times New Roman"/>
                <w:sz w:val="16"/>
                <w:szCs w:val="16"/>
              </w:rPr>
              <w:t>obstrukce horních dýchacích cest, ortopnoe, zhoršený prospěch</w:t>
            </w:r>
          </w:p>
          <w:p w14:paraId="566F2BD7"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zátěžové astma, zkrácení dechu při cvičení</w:t>
            </w:r>
          </w:p>
        </w:tc>
      </w:tr>
      <w:tr w:rsidR="00BA71FA" w:rsidRPr="00385EA3" w14:paraId="79599341" w14:textId="77777777" w:rsidTr="00826CB5">
        <w:trPr>
          <w:trHeight w:val="658"/>
        </w:trPr>
        <w:tc>
          <w:tcPr>
            <w:tcW w:w="3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CD5DB3" w14:textId="77777777" w:rsidR="00BA71FA" w:rsidRPr="004D2915" w:rsidRDefault="00BA71FA" w:rsidP="00826CB5">
            <w:pPr>
              <w:pStyle w:val="Bezmezer"/>
              <w:rPr>
                <w:rFonts w:cs="Times New Roman"/>
                <w:i/>
                <w:sz w:val="16"/>
                <w:szCs w:val="16"/>
              </w:rPr>
            </w:pPr>
            <w:r w:rsidRPr="004D2915">
              <w:rPr>
                <w:rFonts w:cs="Times New Roman"/>
                <w:i/>
                <w:sz w:val="16"/>
                <w:szCs w:val="16"/>
              </w:rPr>
              <w:t>Kardiovaskulární</w:t>
            </w:r>
          </w:p>
          <w:p w14:paraId="51906037" w14:textId="77777777" w:rsidR="00BA71FA" w:rsidRPr="004D2915" w:rsidRDefault="00BA71FA" w:rsidP="00826CB5">
            <w:pPr>
              <w:pStyle w:val="Bezmezer"/>
              <w:rPr>
                <w:rFonts w:cs="Times New Roman"/>
                <w:sz w:val="16"/>
                <w:szCs w:val="16"/>
              </w:rPr>
            </w:pPr>
            <w:r w:rsidRPr="004D2915">
              <w:rPr>
                <w:rFonts w:cs="Times New Roman"/>
                <w:sz w:val="16"/>
                <w:szCs w:val="16"/>
              </w:rPr>
              <w:t>kardiomyopatie obézních</w:t>
            </w:r>
          </w:p>
          <w:p w14:paraId="2AC7F3B3" w14:textId="77777777" w:rsidR="00BA71FA" w:rsidRPr="004D2915" w:rsidRDefault="00BA71FA" w:rsidP="00826CB5">
            <w:pPr>
              <w:pStyle w:val="Bezmezer"/>
              <w:rPr>
                <w:rFonts w:cs="Times New Roman"/>
                <w:sz w:val="16"/>
                <w:szCs w:val="16"/>
              </w:rPr>
            </w:pPr>
            <w:r w:rsidRPr="004D2915">
              <w:rPr>
                <w:rFonts w:cs="Times New Roman"/>
                <w:sz w:val="16"/>
                <w:szCs w:val="16"/>
              </w:rPr>
              <w:t>hypertenze</w:t>
            </w:r>
          </w:p>
          <w:p w14:paraId="53DCEC13" w14:textId="77777777" w:rsidR="00BA71FA" w:rsidRPr="004D2915" w:rsidRDefault="00BA71FA" w:rsidP="00826CB5">
            <w:pPr>
              <w:pStyle w:val="Bezmezer"/>
              <w:rPr>
                <w:rFonts w:cs="Times New Roman"/>
                <w:sz w:val="16"/>
                <w:szCs w:val="16"/>
              </w:rPr>
            </w:pPr>
            <w:r w:rsidRPr="004D2915">
              <w:rPr>
                <w:rFonts w:cs="Times New Roman"/>
                <w:sz w:val="16"/>
                <w:szCs w:val="16"/>
              </w:rPr>
              <w:t>dyslipidemia</w:t>
            </w:r>
          </w:p>
          <w:p w14:paraId="5D596AC5"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chronicky prozánětlivý stav</w:t>
            </w:r>
          </w:p>
        </w:tc>
        <w:tc>
          <w:tcPr>
            <w:tcW w:w="3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61E78D" w14:textId="77777777" w:rsidR="00BA71FA" w:rsidRPr="004D2915" w:rsidRDefault="00BA71FA" w:rsidP="00826CB5">
            <w:pPr>
              <w:pStyle w:val="Bezmezer"/>
              <w:rPr>
                <w:rFonts w:cs="Times New Roman"/>
                <w:sz w:val="16"/>
                <w:szCs w:val="16"/>
              </w:rPr>
            </w:pPr>
            <w:r w:rsidRPr="004D2915">
              <w:rPr>
                <w:rFonts w:cs="Times New Roman"/>
                <w:sz w:val="16"/>
                <w:szCs w:val="16"/>
              </w:rPr>
              <w:t>zátěžová dyspnoe, snížená vertikulární funkce</w:t>
            </w:r>
          </w:p>
          <w:p w14:paraId="28FCD9DA" w14:textId="77777777" w:rsidR="00BA71FA" w:rsidRPr="004D2915" w:rsidRDefault="00BA71FA" w:rsidP="00826CB5">
            <w:pPr>
              <w:pStyle w:val="Bezmezer"/>
              <w:rPr>
                <w:rFonts w:cs="Times New Roman"/>
                <w:sz w:val="16"/>
                <w:szCs w:val="16"/>
              </w:rPr>
            </w:pPr>
            <w:r w:rsidRPr="004D2915">
              <w:rPr>
                <w:rFonts w:cs="Times New Roman"/>
                <w:sz w:val="16"/>
                <w:szCs w:val="16"/>
              </w:rPr>
              <w:t xml:space="preserve">proteinurie, levostranná ventrikulární hypertrofie, hypercholesterolemie, nízký HDL-cholesterol endoteliální funkce     </w:t>
            </w:r>
          </w:p>
          <w:p w14:paraId="073E3A91" w14:textId="77777777" w:rsidR="00BA71FA" w:rsidRPr="004D2915" w:rsidRDefault="00BA71FA" w:rsidP="00826CB5">
            <w:pPr>
              <w:pStyle w:val="Bezmezer"/>
              <w:rPr>
                <w:sz w:val="16"/>
                <w:szCs w:val="16"/>
              </w:rPr>
            </w:pPr>
          </w:p>
        </w:tc>
      </w:tr>
      <w:tr w:rsidR="00BA71FA" w:rsidRPr="002E2DC9" w14:paraId="7DD57064" w14:textId="77777777" w:rsidTr="00826CB5">
        <w:trPr>
          <w:trHeight w:val="658"/>
        </w:trPr>
        <w:tc>
          <w:tcPr>
            <w:tcW w:w="3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328DC" w14:textId="77777777" w:rsidR="00BA71FA" w:rsidRPr="002A5E2E" w:rsidRDefault="00BA71FA" w:rsidP="00826CB5">
            <w:pPr>
              <w:pStyle w:val="Bezmezer"/>
              <w:rPr>
                <w:rFonts w:cs="Times New Roman"/>
                <w:i/>
                <w:sz w:val="16"/>
                <w:szCs w:val="16"/>
              </w:rPr>
            </w:pPr>
            <w:r w:rsidRPr="002A5E2E">
              <w:rPr>
                <w:rFonts w:cs="Times New Roman"/>
                <w:i/>
                <w:sz w:val="16"/>
                <w:szCs w:val="16"/>
              </w:rPr>
              <w:t>Neurologické</w:t>
            </w:r>
          </w:p>
          <w:p w14:paraId="68F370B0"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Pseudotumor cerebri</w:t>
            </w:r>
          </w:p>
        </w:tc>
        <w:tc>
          <w:tcPr>
            <w:tcW w:w="3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36F803"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cefalea, zvracení, změny visu</w:t>
            </w:r>
          </w:p>
        </w:tc>
      </w:tr>
      <w:tr w:rsidR="00BA71FA" w:rsidRPr="00385EA3" w14:paraId="645F0562" w14:textId="77777777" w:rsidTr="00826CB5">
        <w:trPr>
          <w:trHeight w:val="658"/>
        </w:trPr>
        <w:tc>
          <w:tcPr>
            <w:tcW w:w="3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459C5A" w14:textId="77777777" w:rsidR="00BA71FA" w:rsidRPr="004D2915" w:rsidRDefault="00BA71FA" w:rsidP="00826CB5">
            <w:pPr>
              <w:pStyle w:val="Bezmezer"/>
              <w:rPr>
                <w:rFonts w:cs="Times New Roman"/>
                <w:i/>
                <w:sz w:val="16"/>
                <w:szCs w:val="16"/>
              </w:rPr>
            </w:pPr>
            <w:r w:rsidRPr="004D2915">
              <w:rPr>
                <w:rFonts w:cs="Times New Roman"/>
                <w:i/>
                <w:sz w:val="16"/>
                <w:szCs w:val="16"/>
              </w:rPr>
              <w:t>Renální</w:t>
            </w:r>
          </w:p>
          <w:p w14:paraId="098BCB17"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glomeruloskleróza</w:t>
            </w:r>
          </w:p>
        </w:tc>
        <w:tc>
          <w:tcPr>
            <w:tcW w:w="3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FAF325" w14:textId="77777777" w:rsidR="00BA71FA" w:rsidRDefault="00BA71FA" w:rsidP="00826CB5">
            <w:pPr>
              <w:pStyle w:val="Bezmezer"/>
            </w:pPr>
          </w:p>
          <w:p w14:paraId="004EA6BB"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steatóza</w:t>
            </w:r>
          </w:p>
        </w:tc>
      </w:tr>
      <w:tr w:rsidR="00BA71FA" w:rsidRPr="00385EA3" w14:paraId="321E542D" w14:textId="77777777" w:rsidTr="00826CB5">
        <w:trPr>
          <w:trHeight w:val="658"/>
        </w:trPr>
        <w:tc>
          <w:tcPr>
            <w:tcW w:w="3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5E7C50" w14:textId="77777777" w:rsidR="00BA71FA" w:rsidRPr="004D2915" w:rsidRDefault="00BA71FA" w:rsidP="00826CB5">
            <w:pPr>
              <w:pStyle w:val="Bezmezer"/>
              <w:rPr>
                <w:rFonts w:cs="Times New Roman"/>
                <w:i/>
                <w:sz w:val="16"/>
                <w:szCs w:val="16"/>
              </w:rPr>
            </w:pPr>
            <w:r w:rsidRPr="004D2915">
              <w:rPr>
                <w:rFonts w:cs="Times New Roman"/>
                <w:i/>
                <w:sz w:val="16"/>
                <w:szCs w:val="16"/>
              </w:rPr>
              <w:t>Ortopedické</w:t>
            </w:r>
          </w:p>
          <w:p w14:paraId="3FD3C6A7" w14:textId="77777777" w:rsidR="00BA71FA" w:rsidRPr="004D2915" w:rsidRDefault="00BA71FA" w:rsidP="00826CB5">
            <w:pPr>
              <w:pStyle w:val="Bezmezer"/>
              <w:rPr>
                <w:rFonts w:cs="Times New Roman"/>
                <w:sz w:val="16"/>
                <w:szCs w:val="16"/>
              </w:rPr>
            </w:pPr>
            <w:r w:rsidRPr="004D2915">
              <w:rPr>
                <w:rFonts w:cs="Times New Roman"/>
                <w:sz w:val="16"/>
                <w:szCs w:val="16"/>
              </w:rPr>
              <w:t>Skluzná emorální epifyzeolýza</w:t>
            </w:r>
          </w:p>
          <w:p w14:paraId="3A78DA59"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Přetěžování opěrného systému, vadné držení těla</w:t>
            </w:r>
          </w:p>
        </w:tc>
        <w:tc>
          <w:tcPr>
            <w:tcW w:w="3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5D4E77" w14:textId="77777777" w:rsidR="00BA71FA" w:rsidRPr="004D2915" w:rsidRDefault="00BA71FA" w:rsidP="00826CB5">
            <w:pPr>
              <w:pStyle w:val="Bezmezer"/>
              <w:rPr>
                <w:rFonts w:cs="Times New Roman"/>
                <w:sz w:val="16"/>
                <w:szCs w:val="16"/>
              </w:rPr>
            </w:pPr>
            <w:r w:rsidRPr="004D2915">
              <w:rPr>
                <w:rFonts w:cs="Times New Roman"/>
                <w:sz w:val="16"/>
                <w:szCs w:val="16"/>
              </w:rPr>
              <w:t>kulhání, omezení rozsahu pohybu v kyčelním kloubu, bolesti kyčlí</w:t>
            </w:r>
          </w:p>
          <w:p w14:paraId="1B9805AC"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Tibia vara, genua valga, bolesti kolen, plochá noha, disproporční muskulatura, bolesti zad</w:t>
            </w:r>
          </w:p>
        </w:tc>
      </w:tr>
      <w:tr w:rsidR="00BA71FA" w:rsidRPr="00385EA3" w14:paraId="41304432" w14:textId="77777777" w:rsidTr="00826CB5">
        <w:trPr>
          <w:trHeight w:val="658"/>
        </w:trPr>
        <w:tc>
          <w:tcPr>
            <w:tcW w:w="3853" w:type="dxa"/>
            <w:tcBorders>
              <w:top w:val="single" w:sz="4" w:space="0" w:color="FFFFFF" w:themeColor="background1"/>
              <w:left w:val="single" w:sz="4" w:space="0" w:color="FFFFFF" w:themeColor="background1"/>
              <w:right w:val="single" w:sz="4" w:space="0" w:color="FFFFFF" w:themeColor="background1"/>
            </w:tcBorders>
          </w:tcPr>
          <w:p w14:paraId="50902122" w14:textId="77777777" w:rsidR="00BA71FA" w:rsidRPr="004D2915" w:rsidRDefault="00BA71FA" w:rsidP="00826CB5">
            <w:pPr>
              <w:pStyle w:val="Bezmezer"/>
              <w:rPr>
                <w:rFonts w:cs="Times New Roman"/>
                <w:i/>
                <w:sz w:val="16"/>
                <w:szCs w:val="16"/>
              </w:rPr>
            </w:pPr>
            <w:r w:rsidRPr="004D2915">
              <w:rPr>
                <w:rFonts w:cs="Times New Roman"/>
                <w:i/>
                <w:sz w:val="16"/>
                <w:szCs w:val="16"/>
              </w:rPr>
              <w:t>Gastrointestinální</w:t>
            </w:r>
          </w:p>
          <w:p w14:paraId="4453E693"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steatohepatitida, gastrointestinální reflux cholelitiáza, zácpa</w:t>
            </w:r>
          </w:p>
          <w:p w14:paraId="61C16B58" w14:textId="77777777" w:rsidR="00BA71FA" w:rsidRPr="004D2915" w:rsidRDefault="00BA71FA" w:rsidP="00826CB5">
            <w:pPr>
              <w:pStyle w:val="Bezmezer"/>
              <w:rPr>
                <w:rFonts w:cs="Times New Roman"/>
                <w:i/>
                <w:sz w:val="16"/>
                <w:szCs w:val="16"/>
              </w:rPr>
            </w:pPr>
            <w:r w:rsidRPr="004D2915">
              <w:rPr>
                <w:rFonts w:cs="Times New Roman"/>
                <w:i/>
                <w:sz w:val="16"/>
                <w:szCs w:val="16"/>
              </w:rPr>
              <w:t>Endokrinologické</w:t>
            </w:r>
          </w:p>
          <w:p w14:paraId="543FF5EB" w14:textId="77777777" w:rsidR="00BA71FA" w:rsidRPr="002A5E2E" w:rsidRDefault="00BA71FA" w:rsidP="00826CB5">
            <w:pPr>
              <w:spacing w:after="160" w:line="259" w:lineRule="auto"/>
              <w:rPr>
                <w:rFonts w:cs="Times New Roman"/>
                <w:b w:val="0"/>
                <w:sz w:val="16"/>
                <w:szCs w:val="16"/>
              </w:rPr>
            </w:pPr>
            <w:r w:rsidRPr="002A5E2E">
              <w:rPr>
                <w:rFonts w:cs="Times New Roman"/>
                <w:b w:val="0"/>
                <w:sz w:val="16"/>
                <w:szCs w:val="16"/>
              </w:rPr>
              <w:t>Inzulínová rezistence, diabetes mellitus 2.typu, syndrome polycystických ovarií, pseudohypogonadismus, urychlený nástup puberty</w:t>
            </w:r>
          </w:p>
          <w:p w14:paraId="34CA283D" w14:textId="77777777" w:rsidR="00BA71FA" w:rsidRPr="002A5E2E" w:rsidRDefault="00BA71FA" w:rsidP="00826CB5">
            <w:pPr>
              <w:pStyle w:val="Bezmezer"/>
              <w:rPr>
                <w:rFonts w:cs="Times New Roman"/>
                <w:i/>
                <w:sz w:val="16"/>
                <w:szCs w:val="16"/>
              </w:rPr>
            </w:pPr>
            <w:r w:rsidRPr="002A5E2E">
              <w:rPr>
                <w:rFonts w:cs="Times New Roman"/>
                <w:i/>
                <w:sz w:val="16"/>
                <w:szCs w:val="16"/>
              </w:rPr>
              <w:t>Psychologické</w:t>
            </w:r>
          </w:p>
          <w:p w14:paraId="4A768D44" w14:textId="77777777" w:rsidR="00BA71FA" w:rsidRPr="00F439F7" w:rsidRDefault="00BA71FA" w:rsidP="00826CB5">
            <w:pPr>
              <w:pStyle w:val="Bezmezer"/>
              <w:rPr>
                <w:rFonts w:cs="Times New Roman"/>
                <w:sz w:val="16"/>
                <w:szCs w:val="16"/>
              </w:rPr>
            </w:pPr>
            <w:r w:rsidRPr="00F439F7">
              <w:rPr>
                <w:rFonts w:cs="Times New Roman"/>
                <w:sz w:val="16"/>
                <w:szCs w:val="16"/>
              </w:rPr>
              <w:t>Deprese</w:t>
            </w:r>
          </w:p>
          <w:p w14:paraId="41165321" w14:textId="77777777" w:rsidR="00BA71FA" w:rsidRPr="00F439F7" w:rsidRDefault="00BA71FA" w:rsidP="00826CB5">
            <w:pPr>
              <w:pStyle w:val="Bezmezer"/>
              <w:rPr>
                <w:rFonts w:cs="Times New Roman"/>
                <w:sz w:val="16"/>
                <w:szCs w:val="16"/>
              </w:rPr>
            </w:pPr>
            <w:r w:rsidRPr="00F439F7">
              <w:rPr>
                <w:rFonts w:cs="Times New Roman"/>
                <w:sz w:val="16"/>
                <w:szCs w:val="16"/>
              </w:rPr>
              <w:t>Nízké sebevědomí</w:t>
            </w:r>
          </w:p>
          <w:p w14:paraId="107FE245" w14:textId="77777777" w:rsidR="00BA71FA" w:rsidRPr="00CE3663" w:rsidRDefault="00BA71FA" w:rsidP="00826CB5">
            <w:pPr>
              <w:pStyle w:val="Bezmezer"/>
              <w:rPr>
                <w:rFonts w:cs="Times New Roman"/>
                <w:sz w:val="16"/>
                <w:szCs w:val="16"/>
              </w:rPr>
            </w:pPr>
            <w:r>
              <w:rPr>
                <w:rFonts w:cs="Times New Roman"/>
                <w:sz w:val="16"/>
                <w:szCs w:val="16"/>
              </w:rPr>
              <w:t>Šikana</w:t>
            </w:r>
          </w:p>
        </w:tc>
        <w:tc>
          <w:tcPr>
            <w:tcW w:w="3899" w:type="dxa"/>
            <w:tcBorders>
              <w:top w:val="single" w:sz="4" w:space="0" w:color="FFFFFF" w:themeColor="background1"/>
              <w:left w:val="single" w:sz="4" w:space="0" w:color="FFFFFF" w:themeColor="background1"/>
              <w:right w:val="single" w:sz="4" w:space="0" w:color="FFFFFF" w:themeColor="background1"/>
            </w:tcBorders>
          </w:tcPr>
          <w:p w14:paraId="15183D45" w14:textId="77777777" w:rsidR="00BA71FA" w:rsidRPr="002A5E2E" w:rsidRDefault="00BA71FA" w:rsidP="00826CB5">
            <w:pPr>
              <w:rPr>
                <w:rFonts w:cs="Times New Roman"/>
                <w:b w:val="0"/>
                <w:sz w:val="16"/>
                <w:szCs w:val="16"/>
              </w:rPr>
            </w:pPr>
            <w:r w:rsidRPr="002A5E2E">
              <w:rPr>
                <w:rFonts w:cs="Times New Roman"/>
                <w:b w:val="0"/>
                <w:sz w:val="16"/>
                <w:szCs w:val="16"/>
              </w:rPr>
              <w:t>zvýšené aminotransferázy, jaterní steatóza, fibróza, abdominální dyskomfort, zvracení</w:t>
            </w:r>
          </w:p>
          <w:p w14:paraId="5DF34F7D" w14:textId="77777777" w:rsidR="00BA71FA" w:rsidRDefault="00BA71FA" w:rsidP="00826CB5">
            <w:pPr>
              <w:rPr>
                <w:rFonts w:cs="Times New Roman"/>
                <w:sz w:val="16"/>
                <w:szCs w:val="16"/>
              </w:rPr>
            </w:pPr>
          </w:p>
          <w:p w14:paraId="5A3D5CEE" w14:textId="77777777" w:rsidR="00BA71FA" w:rsidRPr="004556FA" w:rsidRDefault="00BA71FA" w:rsidP="00826CB5">
            <w:pPr>
              <w:pStyle w:val="Bezmezer"/>
              <w:rPr>
                <w:rFonts w:cs="Times New Roman"/>
                <w:sz w:val="16"/>
                <w:szCs w:val="16"/>
              </w:rPr>
            </w:pPr>
            <w:r w:rsidRPr="004556FA">
              <w:rPr>
                <w:rFonts w:cs="Times New Roman"/>
                <w:sz w:val="16"/>
                <w:szCs w:val="16"/>
              </w:rPr>
              <w:t>acanthosis  nigricans</w:t>
            </w:r>
          </w:p>
          <w:p w14:paraId="7F22ED39" w14:textId="77777777" w:rsidR="00BA71FA" w:rsidRPr="004556FA" w:rsidRDefault="00BA71FA" w:rsidP="00826CB5">
            <w:pPr>
              <w:pStyle w:val="Bezmezer"/>
              <w:rPr>
                <w:rFonts w:cs="Times New Roman"/>
                <w:sz w:val="16"/>
                <w:szCs w:val="16"/>
              </w:rPr>
            </w:pPr>
            <w:r w:rsidRPr="004556FA">
              <w:rPr>
                <w:rFonts w:cs="Times New Roman"/>
                <w:sz w:val="16"/>
                <w:szCs w:val="16"/>
              </w:rPr>
              <w:t>polyuria, polydipsia</w:t>
            </w:r>
          </w:p>
          <w:p w14:paraId="79F3B0F2" w14:textId="77777777" w:rsidR="00BA71FA" w:rsidRPr="004556FA" w:rsidRDefault="00BA71FA" w:rsidP="00826CB5">
            <w:pPr>
              <w:pStyle w:val="Bezmezer"/>
              <w:rPr>
                <w:rFonts w:cs="Times New Roman"/>
                <w:sz w:val="16"/>
                <w:szCs w:val="16"/>
              </w:rPr>
            </w:pPr>
            <w:r w:rsidRPr="004556FA">
              <w:rPr>
                <w:rFonts w:cs="Times New Roman"/>
                <w:sz w:val="16"/>
                <w:szCs w:val="16"/>
              </w:rPr>
              <w:t>hirsutismus, nepravidelný cyklus</w:t>
            </w:r>
          </w:p>
          <w:p w14:paraId="14D81CE4" w14:textId="77777777" w:rsidR="00BA71FA" w:rsidRDefault="00BA71FA" w:rsidP="00826CB5">
            <w:pPr>
              <w:rPr>
                <w:rFonts w:cs="Times New Roman"/>
                <w:sz w:val="16"/>
                <w:szCs w:val="16"/>
              </w:rPr>
            </w:pPr>
          </w:p>
          <w:p w14:paraId="41D91CBD" w14:textId="77777777" w:rsidR="00BA71FA" w:rsidRPr="002A5E2E" w:rsidRDefault="00BA71FA" w:rsidP="00826CB5">
            <w:pPr>
              <w:rPr>
                <w:rFonts w:cs="Times New Roman"/>
                <w:b w:val="0"/>
                <w:sz w:val="16"/>
                <w:szCs w:val="16"/>
              </w:rPr>
            </w:pPr>
            <w:r w:rsidRPr="002A5E2E">
              <w:rPr>
                <w:rFonts w:cs="Times New Roman"/>
                <w:b w:val="0"/>
                <w:sz w:val="16"/>
                <w:szCs w:val="16"/>
              </w:rPr>
              <w:t>Noční přejídání, bulimie, bažení</w:t>
            </w:r>
          </w:p>
        </w:tc>
      </w:tr>
    </w:tbl>
    <w:p w14:paraId="375CDD0A" w14:textId="3EA7D96E" w:rsidR="00BA71FA" w:rsidRDefault="00BA71FA" w:rsidP="00D07AFA">
      <w:pPr>
        <w:pStyle w:val="Bezmezer"/>
        <w:spacing w:line="360" w:lineRule="auto"/>
        <w:jc w:val="center"/>
        <w:rPr>
          <w:rFonts w:cs="Times New Roman"/>
          <w:sz w:val="20"/>
          <w:szCs w:val="20"/>
        </w:rPr>
      </w:pPr>
    </w:p>
    <w:p w14:paraId="484D19DE" w14:textId="77777777" w:rsidR="00BA71FA" w:rsidRDefault="00BA71FA" w:rsidP="00D07AFA">
      <w:pPr>
        <w:pStyle w:val="Bezmezer"/>
        <w:spacing w:line="360" w:lineRule="auto"/>
        <w:jc w:val="center"/>
        <w:rPr>
          <w:rFonts w:cs="Times New Roman"/>
          <w:sz w:val="20"/>
          <w:szCs w:val="20"/>
        </w:rPr>
      </w:pPr>
    </w:p>
    <w:p w14:paraId="7071C4AB" w14:textId="25A1F27E" w:rsidR="00BA71FA" w:rsidRDefault="00BA71FA" w:rsidP="00D07AFA">
      <w:pPr>
        <w:pStyle w:val="Bezmezer"/>
        <w:spacing w:line="360" w:lineRule="auto"/>
        <w:jc w:val="center"/>
        <w:rPr>
          <w:rFonts w:cs="Times New Roman"/>
          <w:sz w:val="20"/>
          <w:szCs w:val="20"/>
        </w:rPr>
      </w:pPr>
    </w:p>
    <w:p w14:paraId="50E08EE9" w14:textId="40B6229A" w:rsidR="00BA71FA" w:rsidRDefault="00BA71FA" w:rsidP="00D07AFA">
      <w:pPr>
        <w:pStyle w:val="Bezmezer"/>
        <w:spacing w:line="360" w:lineRule="auto"/>
        <w:jc w:val="center"/>
        <w:rPr>
          <w:rFonts w:cs="Times New Roman"/>
          <w:sz w:val="20"/>
          <w:szCs w:val="20"/>
        </w:rPr>
      </w:pPr>
    </w:p>
    <w:p w14:paraId="265A3A99" w14:textId="4AEE05DA" w:rsidR="00BA71FA" w:rsidRDefault="00BA71FA" w:rsidP="00D07AFA">
      <w:pPr>
        <w:pStyle w:val="Bezmezer"/>
        <w:spacing w:line="360" w:lineRule="auto"/>
        <w:jc w:val="center"/>
        <w:rPr>
          <w:rFonts w:cs="Times New Roman"/>
          <w:sz w:val="20"/>
          <w:szCs w:val="20"/>
        </w:rPr>
      </w:pPr>
    </w:p>
    <w:p w14:paraId="286359DC" w14:textId="5E5F13CA" w:rsidR="00BA71FA" w:rsidRDefault="00BA71FA" w:rsidP="00D07AFA">
      <w:pPr>
        <w:pStyle w:val="Bezmezer"/>
        <w:spacing w:line="360" w:lineRule="auto"/>
        <w:jc w:val="center"/>
        <w:rPr>
          <w:rFonts w:cs="Times New Roman"/>
          <w:sz w:val="20"/>
          <w:szCs w:val="20"/>
        </w:rPr>
      </w:pPr>
    </w:p>
    <w:p w14:paraId="00870F2E" w14:textId="3D46D7D9" w:rsidR="00BA71FA" w:rsidRDefault="00BA71FA" w:rsidP="00D07AFA">
      <w:pPr>
        <w:pStyle w:val="Bezmezer"/>
        <w:spacing w:line="360" w:lineRule="auto"/>
        <w:jc w:val="center"/>
        <w:rPr>
          <w:rFonts w:cs="Times New Roman"/>
          <w:sz w:val="20"/>
          <w:szCs w:val="20"/>
        </w:rPr>
      </w:pPr>
    </w:p>
    <w:p w14:paraId="61D38522" w14:textId="3F7C46C1" w:rsidR="00BA71FA" w:rsidRDefault="00BA71FA" w:rsidP="00D07AFA">
      <w:pPr>
        <w:pStyle w:val="Bezmezer"/>
        <w:spacing w:line="360" w:lineRule="auto"/>
        <w:jc w:val="center"/>
        <w:rPr>
          <w:rFonts w:cs="Times New Roman"/>
          <w:sz w:val="20"/>
          <w:szCs w:val="20"/>
        </w:rPr>
      </w:pPr>
    </w:p>
    <w:p w14:paraId="1DB32259" w14:textId="3D0E203E" w:rsidR="00BA71FA" w:rsidRDefault="00BA71FA" w:rsidP="00D07AFA">
      <w:pPr>
        <w:pStyle w:val="Bezmezer"/>
        <w:spacing w:line="360" w:lineRule="auto"/>
        <w:jc w:val="center"/>
        <w:rPr>
          <w:rFonts w:cs="Times New Roman"/>
          <w:sz w:val="20"/>
          <w:szCs w:val="20"/>
        </w:rPr>
      </w:pPr>
    </w:p>
    <w:p w14:paraId="61F7B3CD" w14:textId="5F73017B" w:rsidR="00BA71FA" w:rsidRDefault="00BA71FA" w:rsidP="00D07AFA">
      <w:pPr>
        <w:pStyle w:val="Bezmezer"/>
        <w:spacing w:line="360" w:lineRule="auto"/>
        <w:jc w:val="center"/>
        <w:rPr>
          <w:rFonts w:cs="Times New Roman"/>
          <w:sz w:val="20"/>
          <w:szCs w:val="20"/>
        </w:rPr>
      </w:pPr>
    </w:p>
    <w:p w14:paraId="5A0CABE4" w14:textId="15A7D11C" w:rsidR="00BA71FA" w:rsidRDefault="00BA71FA" w:rsidP="00D07AFA">
      <w:pPr>
        <w:pStyle w:val="Bezmezer"/>
        <w:spacing w:line="360" w:lineRule="auto"/>
        <w:jc w:val="center"/>
        <w:rPr>
          <w:rFonts w:cs="Times New Roman"/>
          <w:sz w:val="20"/>
          <w:szCs w:val="20"/>
        </w:rPr>
      </w:pPr>
    </w:p>
    <w:p w14:paraId="620DDF89" w14:textId="219626DB" w:rsidR="00BA71FA" w:rsidRDefault="00BA71FA" w:rsidP="00D07AFA">
      <w:pPr>
        <w:pStyle w:val="Bezmezer"/>
        <w:spacing w:line="360" w:lineRule="auto"/>
        <w:jc w:val="center"/>
        <w:rPr>
          <w:rFonts w:cs="Times New Roman"/>
          <w:sz w:val="20"/>
          <w:szCs w:val="20"/>
        </w:rPr>
      </w:pPr>
    </w:p>
    <w:p w14:paraId="185D6B77" w14:textId="52C33438" w:rsidR="00BA71FA" w:rsidRDefault="00BA71FA" w:rsidP="00D07AFA">
      <w:pPr>
        <w:pStyle w:val="Bezmezer"/>
        <w:spacing w:line="360" w:lineRule="auto"/>
        <w:jc w:val="center"/>
        <w:rPr>
          <w:rFonts w:cs="Times New Roman"/>
          <w:sz w:val="20"/>
          <w:szCs w:val="20"/>
        </w:rPr>
      </w:pPr>
    </w:p>
    <w:p w14:paraId="25B73298" w14:textId="61964232" w:rsidR="00BA71FA" w:rsidRDefault="00BA71FA" w:rsidP="00D07AFA">
      <w:pPr>
        <w:pStyle w:val="Bezmezer"/>
        <w:spacing w:line="360" w:lineRule="auto"/>
        <w:jc w:val="center"/>
        <w:rPr>
          <w:rFonts w:cs="Times New Roman"/>
          <w:sz w:val="20"/>
          <w:szCs w:val="20"/>
        </w:rPr>
      </w:pPr>
    </w:p>
    <w:p w14:paraId="5C765BAB" w14:textId="545452DC" w:rsidR="00BA71FA" w:rsidRDefault="00BA71FA" w:rsidP="00D07AFA">
      <w:pPr>
        <w:pStyle w:val="Bezmezer"/>
        <w:spacing w:line="360" w:lineRule="auto"/>
        <w:jc w:val="center"/>
        <w:rPr>
          <w:rFonts w:cs="Times New Roman"/>
          <w:sz w:val="20"/>
          <w:szCs w:val="20"/>
        </w:rPr>
      </w:pPr>
    </w:p>
    <w:p w14:paraId="41FBAE45" w14:textId="5E129689" w:rsidR="00BA71FA" w:rsidRDefault="00BA71FA" w:rsidP="00D07AFA">
      <w:pPr>
        <w:pStyle w:val="Bezmezer"/>
        <w:spacing w:line="360" w:lineRule="auto"/>
        <w:jc w:val="center"/>
        <w:rPr>
          <w:rFonts w:cs="Times New Roman"/>
          <w:sz w:val="20"/>
          <w:szCs w:val="20"/>
        </w:rPr>
      </w:pPr>
    </w:p>
    <w:p w14:paraId="0A25E6F5" w14:textId="50168F26" w:rsidR="00BA71FA" w:rsidRDefault="00BA71FA" w:rsidP="00D07AFA">
      <w:pPr>
        <w:pStyle w:val="Bezmezer"/>
        <w:spacing w:line="360" w:lineRule="auto"/>
        <w:jc w:val="center"/>
        <w:rPr>
          <w:rFonts w:cs="Times New Roman"/>
          <w:sz w:val="20"/>
          <w:szCs w:val="20"/>
        </w:rPr>
      </w:pPr>
    </w:p>
    <w:p w14:paraId="0C7E8C31" w14:textId="561E259B" w:rsidR="00BA71FA" w:rsidRDefault="00BA71FA" w:rsidP="00D07AFA">
      <w:pPr>
        <w:pStyle w:val="Bezmezer"/>
        <w:spacing w:line="360" w:lineRule="auto"/>
        <w:jc w:val="center"/>
        <w:rPr>
          <w:rFonts w:cs="Times New Roman"/>
          <w:sz w:val="20"/>
          <w:szCs w:val="20"/>
        </w:rPr>
      </w:pPr>
    </w:p>
    <w:p w14:paraId="5D958A64" w14:textId="77777777" w:rsidR="00826CB5" w:rsidRDefault="00826CB5" w:rsidP="00D07AFA">
      <w:pPr>
        <w:pStyle w:val="Bezmezer"/>
        <w:spacing w:line="360" w:lineRule="auto"/>
        <w:jc w:val="center"/>
        <w:rPr>
          <w:rFonts w:cs="Times New Roman"/>
          <w:sz w:val="20"/>
          <w:szCs w:val="20"/>
        </w:rPr>
      </w:pPr>
    </w:p>
    <w:p w14:paraId="5A37619B" w14:textId="77777777" w:rsidR="00826CB5" w:rsidRPr="00832782" w:rsidRDefault="00826CB5" w:rsidP="00826CB5">
      <w:pPr>
        <w:jc w:val="center"/>
        <w:rPr>
          <w:rFonts w:cs="Times New Roman"/>
          <w:b w:val="0"/>
          <w:sz w:val="22"/>
        </w:rPr>
      </w:pPr>
      <w:r w:rsidRPr="00832782">
        <w:rPr>
          <w:rFonts w:cs="Times New Roman"/>
          <w:b w:val="0"/>
          <w:sz w:val="22"/>
        </w:rPr>
        <w:t>Zdroj: Marinov et al., 2012</w:t>
      </w:r>
    </w:p>
    <w:p w14:paraId="53E64154" w14:textId="77FD140C" w:rsidR="00BA71FA" w:rsidRDefault="00BA71FA" w:rsidP="00D07AFA">
      <w:pPr>
        <w:pStyle w:val="Bezmezer"/>
        <w:spacing w:line="360" w:lineRule="auto"/>
        <w:jc w:val="center"/>
        <w:rPr>
          <w:rFonts w:cs="Times New Roman"/>
          <w:sz w:val="20"/>
          <w:szCs w:val="20"/>
        </w:rPr>
      </w:pPr>
    </w:p>
    <w:p w14:paraId="42F70639" w14:textId="6FEEC7AE" w:rsidR="00BA71FA" w:rsidRDefault="00BA71FA" w:rsidP="00D07AFA">
      <w:pPr>
        <w:pStyle w:val="Bezmezer"/>
        <w:spacing w:line="360" w:lineRule="auto"/>
        <w:jc w:val="center"/>
        <w:rPr>
          <w:rFonts w:cs="Times New Roman"/>
          <w:sz w:val="20"/>
          <w:szCs w:val="20"/>
        </w:rPr>
      </w:pPr>
    </w:p>
    <w:p w14:paraId="366F4DEE" w14:textId="1405CEDF" w:rsidR="00BA71FA" w:rsidRDefault="00BA71FA" w:rsidP="00D07AFA">
      <w:pPr>
        <w:pStyle w:val="Bezmezer"/>
        <w:spacing w:line="360" w:lineRule="auto"/>
        <w:jc w:val="center"/>
        <w:rPr>
          <w:rFonts w:cs="Times New Roman"/>
          <w:sz w:val="20"/>
          <w:szCs w:val="20"/>
        </w:rPr>
      </w:pPr>
    </w:p>
    <w:p w14:paraId="3DDDEB59" w14:textId="77777777" w:rsidR="00BA71FA" w:rsidRDefault="00BA71FA" w:rsidP="00D07AFA">
      <w:pPr>
        <w:pStyle w:val="Bezmezer"/>
        <w:spacing w:line="360" w:lineRule="auto"/>
        <w:jc w:val="center"/>
        <w:rPr>
          <w:rFonts w:cs="Times New Roman"/>
          <w:sz w:val="20"/>
          <w:szCs w:val="20"/>
        </w:rPr>
      </w:pPr>
    </w:p>
    <w:p w14:paraId="60CAE3DC" w14:textId="76DA1DBE" w:rsidR="00D07AFA" w:rsidRDefault="00D07AFA" w:rsidP="00D07AFA">
      <w:pPr>
        <w:pStyle w:val="Bezmezer"/>
        <w:spacing w:line="360" w:lineRule="auto"/>
        <w:jc w:val="center"/>
        <w:rPr>
          <w:rFonts w:cs="Times New Roman"/>
          <w:sz w:val="20"/>
          <w:szCs w:val="20"/>
        </w:rPr>
      </w:pPr>
    </w:p>
    <w:p w14:paraId="28B3FE7B" w14:textId="1BF72E06" w:rsidR="00292E6A" w:rsidRDefault="00292E6A" w:rsidP="00D07AFA">
      <w:pPr>
        <w:pStyle w:val="Bezmezer"/>
        <w:spacing w:line="360" w:lineRule="auto"/>
        <w:jc w:val="center"/>
        <w:rPr>
          <w:rFonts w:cs="Times New Roman"/>
          <w:sz w:val="20"/>
          <w:szCs w:val="20"/>
        </w:rPr>
      </w:pPr>
    </w:p>
    <w:p w14:paraId="74AD6F59" w14:textId="605E4632" w:rsidR="00292E6A" w:rsidRDefault="00292E6A" w:rsidP="00D07AFA">
      <w:pPr>
        <w:pStyle w:val="Bezmezer"/>
        <w:spacing w:line="360" w:lineRule="auto"/>
        <w:jc w:val="center"/>
        <w:rPr>
          <w:rFonts w:cs="Times New Roman"/>
          <w:sz w:val="20"/>
          <w:szCs w:val="20"/>
        </w:rPr>
      </w:pPr>
    </w:p>
    <w:p w14:paraId="1BB7C961" w14:textId="09F2F4AF" w:rsidR="00292E6A" w:rsidRDefault="00292E6A" w:rsidP="00D07AFA">
      <w:pPr>
        <w:pStyle w:val="Bezmezer"/>
        <w:spacing w:line="360" w:lineRule="auto"/>
        <w:jc w:val="center"/>
        <w:rPr>
          <w:rFonts w:cs="Times New Roman"/>
          <w:sz w:val="20"/>
          <w:szCs w:val="20"/>
        </w:rPr>
      </w:pPr>
    </w:p>
    <w:p w14:paraId="2EC99A00" w14:textId="42B8507C" w:rsidR="00956300" w:rsidRDefault="00956300" w:rsidP="00750753">
      <w:pPr>
        <w:pStyle w:val="Nadpis1"/>
        <w:numPr>
          <w:ilvl w:val="0"/>
          <w:numId w:val="0"/>
        </w:numPr>
        <w:rPr>
          <w:b w:val="0"/>
          <w:color w:val="auto"/>
          <w:sz w:val="20"/>
          <w:szCs w:val="20"/>
        </w:rPr>
      </w:pPr>
    </w:p>
    <w:p w14:paraId="33F47153" w14:textId="77777777" w:rsidR="00292E6A" w:rsidRPr="00AD1404" w:rsidRDefault="00292E6A" w:rsidP="00750753">
      <w:pPr>
        <w:pStyle w:val="Nadpis1"/>
        <w:numPr>
          <w:ilvl w:val="0"/>
          <w:numId w:val="0"/>
        </w:numPr>
        <w:rPr>
          <w:shd w:val="clear" w:color="auto" w:fill="FFFFFF"/>
        </w:rPr>
      </w:pPr>
    </w:p>
    <w:p w14:paraId="32F3AC46" w14:textId="472DAFF5" w:rsidR="002703AC" w:rsidRPr="00BD60A4" w:rsidRDefault="00184FB9" w:rsidP="00750753">
      <w:pPr>
        <w:pStyle w:val="Nadpis1"/>
        <w:rPr>
          <w:rStyle w:val="Nadpis1Char"/>
          <w:b/>
          <w:szCs w:val="24"/>
        </w:rPr>
      </w:pPr>
      <w:r w:rsidRPr="00BD60A4">
        <w:rPr>
          <w:rStyle w:val="Nadpis1Char"/>
        </w:rPr>
        <w:lastRenderedPageBreak/>
        <w:t xml:space="preserve"> </w:t>
      </w:r>
      <w:bookmarkStart w:id="13" w:name="_Toc50989047"/>
      <w:r w:rsidR="00956300" w:rsidRPr="00625EB2">
        <w:rPr>
          <w:rStyle w:val="Nadpis1Char"/>
          <w:b/>
        </w:rPr>
        <w:t>Psychický</w:t>
      </w:r>
      <w:r w:rsidR="00956300">
        <w:rPr>
          <w:rStyle w:val="Nadpis1Char"/>
          <w:b/>
        </w:rPr>
        <w:t xml:space="preserve"> vývoj prepubescentních dětí</w:t>
      </w:r>
      <w:r w:rsidR="00006CB8">
        <w:rPr>
          <w:rStyle w:val="Nadpis1Char"/>
          <w:b/>
        </w:rPr>
        <w:t xml:space="preserve"> </w:t>
      </w:r>
      <w:r w:rsidR="00C06337">
        <w:rPr>
          <w:rStyle w:val="Nadpis1Char"/>
          <w:b/>
        </w:rPr>
        <w:t>a dětí s nadváhou a obezitou</w:t>
      </w:r>
      <w:bookmarkEnd w:id="13"/>
      <w:r w:rsidR="00C06337">
        <w:rPr>
          <w:rStyle w:val="Nadpis1Char"/>
          <w:b/>
        </w:rPr>
        <w:t xml:space="preserve"> </w:t>
      </w:r>
    </w:p>
    <w:p w14:paraId="0A5547DA" w14:textId="77777777" w:rsidR="00BD60A4" w:rsidRPr="00BD60A4" w:rsidRDefault="00BD60A4" w:rsidP="00BD60A4">
      <w:pPr>
        <w:pStyle w:val="Nadpis1"/>
        <w:numPr>
          <w:ilvl w:val="0"/>
          <w:numId w:val="0"/>
        </w:numPr>
        <w:ind w:left="720"/>
        <w:rPr>
          <w:szCs w:val="24"/>
        </w:rPr>
      </w:pPr>
    </w:p>
    <w:p w14:paraId="20A79AA9" w14:textId="10F427F1" w:rsidR="00772B29" w:rsidRPr="00591DAD" w:rsidRDefault="00F962CE" w:rsidP="00CB0F10">
      <w:pPr>
        <w:pStyle w:val="Bezmezer"/>
        <w:spacing w:line="360" w:lineRule="auto"/>
        <w:jc w:val="both"/>
      </w:pPr>
      <w:r w:rsidRPr="00591DAD">
        <w:t xml:space="preserve">      </w:t>
      </w:r>
      <w:r w:rsidR="002703AC" w:rsidRPr="00591DAD">
        <w:t>Úvod druhé kapitoly je věnován stěžejním vývojovým</w:t>
      </w:r>
      <w:r w:rsidR="00772B29" w:rsidRPr="00591DAD">
        <w:t xml:space="preserve"> momentům období prepubescence, které </w:t>
      </w:r>
      <w:r w:rsidR="0028181F">
        <w:t xml:space="preserve">jsou rozšířeny </w:t>
      </w:r>
      <w:r w:rsidR="00864406" w:rsidRPr="00591DAD">
        <w:t>o kontext</w:t>
      </w:r>
      <w:r w:rsidR="007D1435" w:rsidRPr="00591DAD">
        <w:t xml:space="preserve"> nadváhy a obezity</w:t>
      </w:r>
      <w:r w:rsidR="00772B29" w:rsidRPr="00591DAD">
        <w:t>.</w:t>
      </w:r>
    </w:p>
    <w:p w14:paraId="242E96B9" w14:textId="069C526E" w:rsidR="002703AC" w:rsidRPr="00591DAD" w:rsidRDefault="00772B29" w:rsidP="00CB0F10">
      <w:pPr>
        <w:pStyle w:val="Bezmezer"/>
        <w:spacing w:line="360" w:lineRule="auto"/>
        <w:jc w:val="both"/>
      </w:pPr>
      <w:r w:rsidRPr="00591DAD">
        <w:t xml:space="preserve">      </w:t>
      </w:r>
      <w:r w:rsidR="002703AC" w:rsidRPr="00591DAD">
        <w:t>V</w:t>
      </w:r>
      <w:r w:rsidR="007D1435" w:rsidRPr="00591DAD">
        <w:t> této části práce</w:t>
      </w:r>
      <w:r w:rsidR="006344F0" w:rsidRPr="00591DAD">
        <w:t xml:space="preserve"> jsme</w:t>
      </w:r>
      <w:r w:rsidR="002703AC" w:rsidRPr="00591DAD">
        <w:t xml:space="preserve"> vycházeli </w:t>
      </w:r>
      <w:r w:rsidR="006344F0" w:rsidRPr="00591DAD">
        <w:t xml:space="preserve">především </w:t>
      </w:r>
      <w:r w:rsidR="007D1435" w:rsidRPr="00591DAD">
        <w:t>ze</w:t>
      </w:r>
      <w:r w:rsidR="002703AC" w:rsidRPr="00591DAD">
        <w:t xml:space="preserve"> sou</w:t>
      </w:r>
      <w:r w:rsidR="006344F0" w:rsidRPr="00591DAD">
        <w:t>časné české odborné literatury</w:t>
      </w:r>
      <w:r w:rsidRPr="00591DAD">
        <w:t>. Pozornost jsme věno</w:t>
      </w:r>
      <w:r w:rsidR="007D1435" w:rsidRPr="00591DAD">
        <w:t xml:space="preserve">vali také aktuálním </w:t>
      </w:r>
      <w:r w:rsidRPr="00591DAD">
        <w:t>poznatkům</w:t>
      </w:r>
      <w:r w:rsidR="00625A85" w:rsidRPr="00591DAD">
        <w:t xml:space="preserve"> </w:t>
      </w:r>
      <w:r w:rsidRPr="00591DAD">
        <w:t xml:space="preserve">z prostředí </w:t>
      </w:r>
      <w:r w:rsidR="00625A85" w:rsidRPr="00591DAD">
        <w:t>euroamerických zemí,  které jsou z hlediska sociokulturních podmínek poměrně blízké prostředí naší země. V</w:t>
      </w:r>
      <w:r w:rsidR="002703AC" w:rsidRPr="00591DAD">
        <w:t xml:space="preserve">ývojové modely </w:t>
      </w:r>
      <w:r w:rsidRPr="00591DAD">
        <w:t xml:space="preserve">některých </w:t>
      </w:r>
      <w:r w:rsidR="007D1435" w:rsidRPr="00591DAD">
        <w:t xml:space="preserve">těchto autorů </w:t>
      </w:r>
      <w:r w:rsidR="002703AC" w:rsidRPr="00591DAD">
        <w:t xml:space="preserve">jsou součástí </w:t>
      </w:r>
      <w:r w:rsidR="00625A85" w:rsidRPr="00591DAD">
        <w:t>aktuálních českých</w:t>
      </w:r>
      <w:r w:rsidR="002703AC" w:rsidRPr="00591DAD">
        <w:t xml:space="preserve"> publikací z oblasti vývojové psychologie. </w:t>
      </w:r>
    </w:p>
    <w:p w14:paraId="7F5ABD38" w14:textId="5A3CA08C" w:rsidR="00530D64" w:rsidRPr="00591DAD" w:rsidRDefault="00E70F90" w:rsidP="00CB0F10">
      <w:pPr>
        <w:pStyle w:val="Bezmezer"/>
        <w:spacing w:line="360" w:lineRule="auto"/>
        <w:jc w:val="both"/>
      </w:pPr>
      <w:r w:rsidRPr="00591DAD">
        <w:t xml:space="preserve">      </w:t>
      </w:r>
      <w:r w:rsidR="007D1435" w:rsidRPr="00591DAD">
        <w:t>Kapitola začíná obecnou charakteristikou prepubescence v dílech českých autorů. Navazujeme poznatky o kognitivním, psychosociálním,</w:t>
      </w:r>
      <w:r w:rsidR="00956300" w:rsidRPr="00591DAD">
        <w:t xml:space="preserve"> emocionálním</w:t>
      </w:r>
      <w:r w:rsidR="007D1435" w:rsidRPr="00591DAD">
        <w:t xml:space="preserve"> a morálním vývoji. </w:t>
      </w:r>
      <w:r w:rsidRPr="00591DAD">
        <w:t xml:space="preserve">Informace o tělesném vývoji </w:t>
      </w:r>
      <w:r w:rsidR="007D11F7">
        <w:t xml:space="preserve">jsou součástí první kapitoly. V souvislosti s pohlavním dozráváním na tyto informace navážeme vývojem </w:t>
      </w:r>
      <w:r w:rsidR="00530D64" w:rsidRPr="00591DAD">
        <w:t>genderových rolí</w:t>
      </w:r>
      <w:r w:rsidR="00DC6B36" w:rsidRPr="00591DAD">
        <w:t xml:space="preserve"> </w:t>
      </w:r>
      <w:r w:rsidR="007D11F7">
        <w:t xml:space="preserve">u dětí </w:t>
      </w:r>
      <w:r w:rsidR="00DC6B36" w:rsidRPr="00591DAD">
        <w:t>tohoto věku</w:t>
      </w:r>
      <w:r w:rsidR="00A84BAC">
        <w:t xml:space="preserve"> v </w:t>
      </w:r>
      <w:r w:rsidR="00A84BAC" w:rsidRPr="007D11F7">
        <w:rPr>
          <w:i/>
        </w:rPr>
        <w:t xml:space="preserve">kapitole </w:t>
      </w:r>
      <w:r w:rsidR="007D11F7" w:rsidRPr="007D11F7">
        <w:rPr>
          <w:i/>
        </w:rPr>
        <w:t>2.2.1</w:t>
      </w:r>
      <w:r w:rsidR="007D11F7">
        <w:t>.</w:t>
      </w:r>
    </w:p>
    <w:p w14:paraId="3612F5FE" w14:textId="6766EDA8" w:rsidR="007D1435" w:rsidRPr="00591DAD" w:rsidRDefault="00530D64" w:rsidP="00CB0F10">
      <w:pPr>
        <w:pStyle w:val="Bezmezer"/>
        <w:spacing w:line="360" w:lineRule="auto"/>
        <w:jc w:val="both"/>
      </w:pPr>
      <w:r w:rsidRPr="00591DAD">
        <w:t xml:space="preserve">      </w:t>
      </w:r>
      <w:r w:rsidR="007D1435" w:rsidRPr="00591DAD">
        <w:t>P</w:t>
      </w:r>
      <w:r w:rsidRPr="00591DAD">
        <w:t xml:space="preserve">repubescence je obdobím, kdy pro optimální vývoj dětí </w:t>
      </w:r>
      <w:r w:rsidR="00956300" w:rsidRPr="00591DAD">
        <w:t>přetrvává význam rodinného prostředí</w:t>
      </w:r>
      <w:r w:rsidRPr="00591DAD">
        <w:t xml:space="preserve">. </w:t>
      </w:r>
      <w:r w:rsidR="00956300" w:rsidRPr="00591DAD">
        <w:t xml:space="preserve">Je tomu tak i přes skutečnost, že </w:t>
      </w:r>
      <w:r w:rsidR="00864406" w:rsidRPr="00591DAD">
        <w:t xml:space="preserve">počet sociálních kontaktů s dospělými i s vrstevníky se </w:t>
      </w:r>
      <w:r w:rsidR="00E65DB9">
        <w:t xml:space="preserve">v této době </w:t>
      </w:r>
      <w:r w:rsidR="00864406" w:rsidRPr="00591DAD">
        <w:t>zpravidla zvyšuje. R</w:t>
      </w:r>
      <w:r w:rsidR="00DC6B36" w:rsidRPr="00591DAD">
        <w:t>odina a charakter dyadických</w:t>
      </w:r>
      <w:r w:rsidR="00864406" w:rsidRPr="00591DAD">
        <w:t xml:space="preserve"> či skupinových vrstevnických vztahů </w:t>
      </w:r>
      <w:r w:rsidRPr="00591DAD">
        <w:t>jsou další čásí této kapitoly.</w:t>
      </w:r>
    </w:p>
    <w:p w14:paraId="615506F5" w14:textId="3F2CEC5F" w:rsidR="00CB0F10" w:rsidRPr="00A2294E" w:rsidRDefault="00DC6B36" w:rsidP="00A2294E">
      <w:pPr>
        <w:pStyle w:val="Bezmezer"/>
        <w:spacing w:line="360" w:lineRule="auto"/>
        <w:jc w:val="both"/>
      </w:pPr>
      <w:r w:rsidRPr="00591DAD">
        <w:t xml:space="preserve">      </w:t>
      </w:r>
      <w:r w:rsidR="00530D64" w:rsidRPr="00591DAD">
        <w:t xml:space="preserve">Závěr </w:t>
      </w:r>
      <w:r w:rsidRPr="00591DAD">
        <w:t xml:space="preserve">druhé </w:t>
      </w:r>
      <w:r w:rsidR="00530D64" w:rsidRPr="00591DAD">
        <w:t xml:space="preserve">kapitoly tvoří </w:t>
      </w:r>
      <w:r w:rsidRPr="00591DAD">
        <w:t xml:space="preserve">shrnutí sociodemografických (a částečně i </w:t>
      </w:r>
      <w:r w:rsidR="00671C91" w:rsidRPr="00591DAD">
        <w:t>psychosociální</w:t>
      </w:r>
      <w:r w:rsidRPr="00591DAD">
        <w:t>ch) charakteristik</w:t>
      </w:r>
      <w:r w:rsidR="00530D64" w:rsidRPr="00591DAD">
        <w:t xml:space="preserve"> dětské a částečně i dospělé populace s nadváhou a obezitou. </w:t>
      </w:r>
      <w:r w:rsidR="002703AC" w:rsidRPr="00E65DB9">
        <w:t xml:space="preserve">Důvodem je </w:t>
      </w:r>
      <w:r w:rsidR="00530D64" w:rsidRPr="00E65DB9">
        <w:t xml:space="preserve">již zmiňované </w:t>
      </w:r>
      <w:r w:rsidR="002703AC" w:rsidRPr="00E65DB9">
        <w:t xml:space="preserve">propojení mezi dětmi a dospělými, tj. jejich rodiči, z hlediska těch aspektů životního stylu, které rozvoj </w:t>
      </w:r>
      <w:r w:rsidR="00A2294E">
        <w:t>běžné obezity u dětí podporují.</w:t>
      </w:r>
    </w:p>
    <w:p w14:paraId="048C31A6" w14:textId="403B70DD" w:rsidR="002703AC" w:rsidRPr="004F75D1" w:rsidRDefault="006C6095" w:rsidP="004F75D1">
      <w:pPr>
        <w:pStyle w:val="Bezmezer"/>
        <w:spacing w:line="360" w:lineRule="auto"/>
        <w:jc w:val="both"/>
        <w:rPr>
          <w:rFonts w:cs="Times New Roman"/>
          <w:szCs w:val="24"/>
        </w:rPr>
      </w:pPr>
      <w:r w:rsidRPr="004F75D1">
        <w:rPr>
          <w:rFonts w:cs="Times New Roman"/>
          <w:szCs w:val="24"/>
        </w:rPr>
        <w:t xml:space="preserve">      </w:t>
      </w:r>
      <w:r w:rsidR="00A2294E">
        <w:rPr>
          <w:rFonts w:cs="Times New Roman"/>
          <w:szCs w:val="24"/>
        </w:rPr>
        <w:t>V dalším textu uvádíme, jak charakterizují období prepubescence čeští vývojoví psychologové. D</w:t>
      </w:r>
      <w:r w:rsidR="002703AC" w:rsidRPr="004F75D1">
        <w:rPr>
          <w:rFonts w:cs="Times New Roman"/>
          <w:szCs w:val="24"/>
        </w:rPr>
        <w:t>le Thorové (2015) věk prepub</w:t>
      </w:r>
      <w:r w:rsidR="00B606A4">
        <w:rPr>
          <w:rFonts w:cs="Times New Roman"/>
          <w:szCs w:val="24"/>
        </w:rPr>
        <w:t>escence zahrnuje období mezi 10 - 12</w:t>
      </w:r>
      <w:r w:rsidR="002703AC" w:rsidRPr="004F75D1">
        <w:rPr>
          <w:rFonts w:cs="Times New Roman"/>
          <w:szCs w:val="24"/>
        </w:rPr>
        <w:t xml:space="preserve"> lety. Jedná se o důležitou vývojovou fázi, v níž se formují sebepojetí, genderová identita a postoje ke vzdělávání. Nejvýznamnějším faktorem pro vytváření sebepojetí dětí tohoto věku zůstává rodina. Věk kolem desíti let je důležité období také z hlediska utváření přátelských vztahů. Identita pr</w:t>
      </w:r>
      <w:r w:rsidR="009C369B">
        <w:rPr>
          <w:rFonts w:cs="Times New Roman"/>
          <w:szCs w:val="24"/>
        </w:rPr>
        <w:t>epubescenta je rozšířena o</w:t>
      </w:r>
      <w:r w:rsidR="002703AC" w:rsidRPr="004F75D1">
        <w:rPr>
          <w:rFonts w:cs="Times New Roman"/>
          <w:szCs w:val="24"/>
        </w:rPr>
        <w:t xml:space="preserve"> sociální roli - školáka, který je hodnocen učitelem, rodiči i vrstevníky. Pokračuje rozvoj introspekce, která (ve srovnání s adolescencí) zatím není příliš efektivně využívána k modifikaci chování a aktivit. </w:t>
      </w:r>
    </w:p>
    <w:p w14:paraId="1159534C" w14:textId="2769A992" w:rsidR="002703AC" w:rsidRPr="00864635" w:rsidRDefault="00A607F5" w:rsidP="004F75D1">
      <w:pPr>
        <w:pStyle w:val="Bezmezer"/>
        <w:spacing w:line="360" w:lineRule="auto"/>
        <w:jc w:val="both"/>
        <w:rPr>
          <w:rFonts w:cs="Times New Roman"/>
          <w:szCs w:val="24"/>
          <w:shd w:val="clear" w:color="auto" w:fill="FFFFFF"/>
        </w:rPr>
      </w:pPr>
      <w:r w:rsidRPr="004F75D1">
        <w:rPr>
          <w:rFonts w:cs="Times New Roman"/>
          <w:szCs w:val="24"/>
        </w:rPr>
        <w:t xml:space="preserve">      </w:t>
      </w:r>
      <w:r w:rsidR="002703AC" w:rsidRPr="004F75D1">
        <w:rPr>
          <w:rFonts w:cs="Times New Roman"/>
          <w:szCs w:val="24"/>
        </w:rPr>
        <w:t xml:space="preserve">Matějček </w:t>
      </w:r>
      <w:r w:rsidR="002703AC" w:rsidRPr="00B21576">
        <w:rPr>
          <w:rFonts w:cs="Times New Roman"/>
          <w:szCs w:val="24"/>
        </w:rPr>
        <w:t>(</w:t>
      </w:r>
      <w:r w:rsidR="00A457B2" w:rsidRPr="00B21576">
        <w:rPr>
          <w:rFonts w:cs="Times New Roman"/>
          <w:szCs w:val="24"/>
        </w:rPr>
        <w:t>Matějček</w:t>
      </w:r>
      <w:r w:rsidR="002703AC" w:rsidRPr="00B21576">
        <w:rPr>
          <w:rFonts w:cs="Times New Roman"/>
          <w:szCs w:val="24"/>
        </w:rPr>
        <w:t xml:space="preserve"> &amp; Langmeier, 1986) užívá </w:t>
      </w:r>
      <w:r w:rsidR="002703AC" w:rsidRPr="004F75D1">
        <w:rPr>
          <w:rFonts w:cs="Times New Roman"/>
          <w:szCs w:val="24"/>
        </w:rPr>
        <w:t>pro prepubescentní děti označení střední školní věk. Z pohledu tohoto autora jde o stabilnější období, kdy většina dětí překonala problémy se</w:t>
      </w:r>
      <w:r w:rsidR="002703AC" w:rsidRPr="003D5190">
        <w:t xml:space="preserve"> </w:t>
      </w:r>
      <w:r w:rsidR="002703AC" w:rsidRPr="00864635">
        <w:rPr>
          <w:rFonts w:cs="Times New Roman"/>
          <w:szCs w:val="24"/>
        </w:rPr>
        <w:t xml:space="preserve">školní adaptací a jejich zájmy již nepodléhají fantazii tak silně jako dříve. U dětí lze pozorovat pseudodospělé chování vůči menším dětem, v němž lze </w:t>
      </w:r>
      <w:r w:rsidR="0044672C">
        <w:rPr>
          <w:rFonts w:cs="Times New Roman"/>
          <w:szCs w:val="24"/>
        </w:rPr>
        <w:t xml:space="preserve">nalézt </w:t>
      </w:r>
      <w:r w:rsidR="002703AC" w:rsidRPr="00864635">
        <w:rPr>
          <w:rFonts w:cs="Times New Roman"/>
          <w:szCs w:val="24"/>
        </w:rPr>
        <w:t xml:space="preserve">shodné </w:t>
      </w:r>
      <w:r w:rsidR="002703AC" w:rsidRPr="00864635">
        <w:rPr>
          <w:rFonts w:cs="Times New Roman"/>
          <w:szCs w:val="24"/>
        </w:rPr>
        <w:lastRenderedPageBreak/>
        <w:t xml:space="preserve">rysy s jejich vlastním, budoucím rodičovským chováním. Pokračující formování mužské/ženské identity přibližně okolo 10. roku života vede k oddalování dívčích a chlapeckých skupin. Stoupá vliv vrstevnických skupin, jejichž normám se děti mohou přizpůsobovat i v případech rozporů s normami vlastní rodiny. V podobném smyslu se ve vztahu k prepubescentním dětem vyjadřuje </w:t>
      </w:r>
      <w:r w:rsidR="0044672C">
        <w:rPr>
          <w:rFonts w:cs="Times New Roman"/>
          <w:szCs w:val="24"/>
        </w:rPr>
        <w:t xml:space="preserve">také </w:t>
      </w:r>
      <w:r w:rsidR="002703AC" w:rsidRPr="00B21576">
        <w:rPr>
          <w:rFonts w:cs="Times New Roman"/>
          <w:szCs w:val="24"/>
        </w:rPr>
        <w:t>Kuric (1986).</w:t>
      </w:r>
      <w:r w:rsidR="002703AC" w:rsidRPr="00B21576">
        <w:rPr>
          <w:rFonts w:cs="Times New Roman"/>
          <w:szCs w:val="24"/>
          <w:shd w:val="clear" w:color="auto" w:fill="FFFFFF"/>
        </w:rPr>
        <w:t xml:space="preserve"> </w:t>
      </w:r>
    </w:p>
    <w:p w14:paraId="2ADD419C" w14:textId="187E12BF" w:rsidR="002703AC" w:rsidRPr="000212AC" w:rsidRDefault="00E764E4" w:rsidP="000212AC">
      <w:pPr>
        <w:pStyle w:val="Bezmezer"/>
        <w:spacing w:line="360" w:lineRule="auto"/>
        <w:jc w:val="both"/>
        <w:rPr>
          <w:rFonts w:cs="Times New Roman"/>
          <w:szCs w:val="24"/>
        </w:rPr>
      </w:pPr>
      <w:r w:rsidRPr="000212AC">
        <w:rPr>
          <w:rFonts w:cs="Times New Roman"/>
          <w:szCs w:val="24"/>
        </w:rPr>
        <w:t xml:space="preserve">      </w:t>
      </w:r>
      <w:r w:rsidR="00B17B88">
        <w:rPr>
          <w:rFonts w:cs="Times New Roman"/>
          <w:szCs w:val="24"/>
        </w:rPr>
        <w:t>Langmeier</w:t>
      </w:r>
      <w:r w:rsidR="002703AC" w:rsidRPr="000212AC">
        <w:rPr>
          <w:rFonts w:cs="Times New Roman"/>
          <w:szCs w:val="24"/>
        </w:rPr>
        <w:t xml:space="preserve"> &amp;  Krejčířová  (2006) popisují na konci prepubescentního věku ústup od „naivního realismu“ a příklon ke „kriticky realistickému“ pohledu na svět, který ohlašuje blízkost dospívání. Naivní realismus spojují s typickými zájmy dítěte a s relativně velkou důvěrou v tvrzení dospělých, přičemž obě tyto charakteristiky se v dalším období proměňují. Ve vztahu k prepubescenci a počátku dospívání autoři rovněž zmiňují skupinovou a individuální izosexuální fázi nebo tzv. přechodnou etapu ve fázích oddalování a opětovného sbližování interakcí mezi chlapci a dívkami.</w:t>
      </w:r>
    </w:p>
    <w:p w14:paraId="052ABD97" w14:textId="38D231AF" w:rsidR="002703AC" w:rsidRPr="00B21576" w:rsidRDefault="00102699" w:rsidP="000212AC">
      <w:pPr>
        <w:pStyle w:val="Bezmezer"/>
        <w:spacing w:line="360" w:lineRule="auto"/>
        <w:jc w:val="both"/>
        <w:rPr>
          <w:rFonts w:cs="Times New Roman"/>
          <w:szCs w:val="24"/>
        </w:rPr>
      </w:pPr>
      <w:r w:rsidRPr="000212AC">
        <w:rPr>
          <w:rFonts w:cs="Times New Roman"/>
          <w:szCs w:val="24"/>
        </w:rPr>
        <w:t xml:space="preserve">       </w:t>
      </w:r>
      <w:r w:rsidR="00076E11" w:rsidRPr="000212AC">
        <w:rPr>
          <w:rFonts w:cs="Times New Roman"/>
          <w:szCs w:val="24"/>
        </w:rPr>
        <w:t xml:space="preserve">Vývojoví psychologové v naší zemi </w:t>
      </w:r>
      <w:r w:rsidR="00350444" w:rsidRPr="000212AC">
        <w:rPr>
          <w:rFonts w:cs="Times New Roman"/>
          <w:szCs w:val="24"/>
        </w:rPr>
        <w:t xml:space="preserve">reflektují pozitivní i </w:t>
      </w:r>
      <w:r w:rsidR="002703AC" w:rsidRPr="000212AC">
        <w:rPr>
          <w:rFonts w:cs="Times New Roman"/>
          <w:szCs w:val="24"/>
        </w:rPr>
        <w:t>negativní socializační vliv vrstevnických sk</w:t>
      </w:r>
      <w:r w:rsidR="00B17B88">
        <w:rPr>
          <w:rFonts w:cs="Times New Roman"/>
          <w:szCs w:val="24"/>
        </w:rPr>
        <w:t>upin (Thorová, 2015). Langmeier</w:t>
      </w:r>
      <w:r w:rsidR="002703AC" w:rsidRPr="000212AC">
        <w:rPr>
          <w:rFonts w:cs="Times New Roman"/>
          <w:szCs w:val="24"/>
        </w:rPr>
        <w:t xml:space="preserve"> &amp; Krejčířov</w:t>
      </w:r>
      <w:r w:rsidR="00684CD0">
        <w:rPr>
          <w:rFonts w:cs="Times New Roman"/>
          <w:szCs w:val="24"/>
        </w:rPr>
        <w:t>á (2006) a také</w:t>
      </w:r>
      <w:r w:rsidR="00CD1054" w:rsidRPr="000212AC">
        <w:rPr>
          <w:rFonts w:cs="Times New Roman"/>
          <w:szCs w:val="24"/>
        </w:rPr>
        <w:t xml:space="preserve"> Thorová (2015) interpretují</w:t>
      </w:r>
      <w:r w:rsidR="002703AC" w:rsidRPr="000212AC">
        <w:rPr>
          <w:rFonts w:cs="Times New Roman"/>
          <w:szCs w:val="24"/>
        </w:rPr>
        <w:t xml:space="preserve"> fázi diferenciace dle </w:t>
      </w:r>
      <w:r w:rsidR="002703AC" w:rsidRPr="00B21576">
        <w:rPr>
          <w:rFonts w:cs="Times New Roman"/>
          <w:szCs w:val="24"/>
        </w:rPr>
        <w:t>Ruthellen Josselsonové</w:t>
      </w:r>
      <w:r w:rsidRPr="00B21576">
        <w:rPr>
          <w:rFonts w:cs="Times New Roman"/>
          <w:szCs w:val="24"/>
        </w:rPr>
        <w:t xml:space="preserve">, </w:t>
      </w:r>
      <w:r w:rsidRPr="000212AC">
        <w:rPr>
          <w:rFonts w:cs="Times New Roman"/>
          <w:szCs w:val="24"/>
        </w:rPr>
        <w:t xml:space="preserve">která je spíše ke </w:t>
      </w:r>
      <w:r w:rsidR="002703AC" w:rsidRPr="000212AC">
        <w:rPr>
          <w:rFonts w:cs="Times New Roman"/>
          <w:szCs w:val="24"/>
        </w:rPr>
        <w:t>konci prepubescence spojena s uvědomováním a zdůrazňováním odlišností vlastních názorů od názorů rodičů</w:t>
      </w:r>
      <w:r w:rsidR="00CD1054" w:rsidRPr="000212AC">
        <w:rPr>
          <w:rFonts w:cs="Times New Roman"/>
          <w:szCs w:val="24"/>
        </w:rPr>
        <w:t xml:space="preserve"> a vrstevníků. </w:t>
      </w:r>
      <w:r w:rsidR="0035211C" w:rsidRPr="000212AC">
        <w:rPr>
          <w:rFonts w:cs="Times New Roman"/>
          <w:szCs w:val="24"/>
        </w:rPr>
        <w:t>Dle Thorové</w:t>
      </w:r>
      <w:r w:rsidR="00684CD0">
        <w:rPr>
          <w:rFonts w:cs="Times New Roman"/>
          <w:szCs w:val="24"/>
        </w:rPr>
        <w:t xml:space="preserve"> </w:t>
      </w:r>
      <w:r w:rsidR="00A66C89">
        <w:rPr>
          <w:rFonts w:cs="Times New Roman"/>
          <w:szCs w:val="24"/>
        </w:rPr>
        <w:t xml:space="preserve"> (2015</w:t>
      </w:r>
      <w:r w:rsidR="0035211C" w:rsidRPr="000212AC">
        <w:rPr>
          <w:rFonts w:cs="Times New Roman"/>
          <w:szCs w:val="24"/>
        </w:rPr>
        <w:t>) se děti j</w:t>
      </w:r>
      <w:r w:rsidR="00CD1054" w:rsidRPr="000212AC">
        <w:rPr>
          <w:rFonts w:cs="Times New Roman"/>
          <w:szCs w:val="24"/>
        </w:rPr>
        <w:t>iž v prepubescenci</w:t>
      </w:r>
      <w:r w:rsidR="002703AC" w:rsidRPr="000212AC">
        <w:rPr>
          <w:rFonts w:cs="Times New Roman"/>
          <w:szCs w:val="24"/>
        </w:rPr>
        <w:t xml:space="preserve"> mohou ocitat ve všech čtyřech stavech identity dle </w:t>
      </w:r>
      <w:r w:rsidR="002703AC" w:rsidRPr="00B21576">
        <w:rPr>
          <w:rFonts w:cs="Times New Roman"/>
          <w:szCs w:val="24"/>
        </w:rPr>
        <w:t>Jamese Marcii (</w:t>
      </w:r>
      <w:r w:rsidR="0035211C" w:rsidRPr="00B21576">
        <w:rPr>
          <w:rFonts w:cs="Times New Roman"/>
          <w:szCs w:val="24"/>
        </w:rPr>
        <w:t>Marcia</w:t>
      </w:r>
      <w:r w:rsidR="00B21576" w:rsidRPr="00B21576">
        <w:rPr>
          <w:rFonts w:cs="Times New Roman"/>
          <w:szCs w:val="24"/>
        </w:rPr>
        <w:t>, 1966</w:t>
      </w:r>
      <w:r w:rsidR="002703AC" w:rsidRPr="00B21576">
        <w:rPr>
          <w:rFonts w:cs="Times New Roman"/>
          <w:szCs w:val="24"/>
        </w:rPr>
        <w:t xml:space="preserve">). </w:t>
      </w:r>
    </w:p>
    <w:p w14:paraId="236A993C" w14:textId="4C2F981A" w:rsidR="009162A8" w:rsidRPr="00660482" w:rsidRDefault="0056429D" w:rsidP="002703AC">
      <w:pPr>
        <w:spacing w:line="360" w:lineRule="auto"/>
        <w:jc w:val="both"/>
        <w:rPr>
          <w:rFonts w:cs="Times New Roman"/>
          <w:b w:val="0"/>
          <w:sz w:val="24"/>
          <w:szCs w:val="24"/>
        </w:rPr>
      </w:pPr>
      <w:r>
        <w:rPr>
          <w:rFonts w:cs="Times New Roman"/>
          <w:b w:val="0"/>
          <w:szCs w:val="24"/>
        </w:rPr>
        <w:t xml:space="preserve">      </w:t>
      </w:r>
      <w:r w:rsidR="002703AC" w:rsidRPr="00591DAD">
        <w:rPr>
          <w:rFonts w:cs="Times New Roman"/>
          <w:b w:val="0"/>
          <w:sz w:val="24"/>
          <w:szCs w:val="24"/>
        </w:rPr>
        <w:t xml:space="preserve">V následujícím textu se </w:t>
      </w:r>
      <w:r w:rsidR="00684CD0" w:rsidRPr="00591DAD">
        <w:rPr>
          <w:rFonts w:cs="Times New Roman"/>
          <w:b w:val="0"/>
          <w:sz w:val="24"/>
          <w:szCs w:val="24"/>
        </w:rPr>
        <w:t xml:space="preserve">tedy </w:t>
      </w:r>
      <w:r w:rsidR="002703AC" w:rsidRPr="00591DAD">
        <w:rPr>
          <w:rFonts w:cs="Times New Roman"/>
          <w:b w:val="0"/>
          <w:sz w:val="24"/>
          <w:szCs w:val="24"/>
        </w:rPr>
        <w:t>pokusíme o přehledné shrnutí vývojových charakteristik prepubescence</w:t>
      </w:r>
      <w:r w:rsidR="00684CD0" w:rsidRPr="00591DAD">
        <w:rPr>
          <w:rFonts w:cs="Times New Roman"/>
          <w:b w:val="0"/>
          <w:sz w:val="24"/>
          <w:szCs w:val="24"/>
        </w:rPr>
        <w:t>. Považujeme za vhodné dodat, že jsme si vědomi skutečnosti, že v</w:t>
      </w:r>
      <w:r w:rsidR="002703AC" w:rsidRPr="00591DAD">
        <w:rPr>
          <w:rFonts w:cs="Times New Roman"/>
          <w:b w:val="0"/>
          <w:sz w:val="24"/>
          <w:szCs w:val="24"/>
        </w:rPr>
        <w:t xml:space="preserve"> současných textech vývojové psychologie je členění duševního vývoje do dílčích </w:t>
      </w:r>
      <w:r w:rsidR="00684CD0" w:rsidRPr="00591DAD">
        <w:rPr>
          <w:rFonts w:cs="Times New Roman"/>
          <w:b w:val="0"/>
          <w:sz w:val="24"/>
          <w:szCs w:val="24"/>
        </w:rPr>
        <w:t xml:space="preserve">etap </w:t>
      </w:r>
      <w:r w:rsidR="00012E74" w:rsidRPr="00591DAD">
        <w:rPr>
          <w:rFonts w:cs="Times New Roman"/>
          <w:b w:val="0"/>
          <w:sz w:val="24"/>
          <w:szCs w:val="24"/>
        </w:rPr>
        <w:t>považováno</w:t>
      </w:r>
      <w:r w:rsidR="00684CD0" w:rsidRPr="00591DAD">
        <w:rPr>
          <w:rFonts w:cs="Times New Roman"/>
          <w:b w:val="0"/>
          <w:sz w:val="24"/>
          <w:szCs w:val="24"/>
        </w:rPr>
        <w:t xml:space="preserve"> sice </w:t>
      </w:r>
      <w:r w:rsidR="00012E74" w:rsidRPr="00591DAD">
        <w:rPr>
          <w:rFonts w:cs="Times New Roman"/>
          <w:b w:val="0"/>
          <w:sz w:val="24"/>
          <w:szCs w:val="24"/>
        </w:rPr>
        <w:t xml:space="preserve">za </w:t>
      </w:r>
      <w:r w:rsidR="002703AC" w:rsidRPr="00591DAD">
        <w:rPr>
          <w:rFonts w:cs="Times New Roman"/>
          <w:b w:val="0"/>
          <w:sz w:val="24"/>
          <w:szCs w:val="24"/>
        </w:rPr>
        <w:t>umělý, al</w:t>
      </w:r>
      <w:r w:rsidR="004D706E">
        <w:rPr>
          <w:rFonts w:cs="Times New Roman"/>
          <w:b w:val="0"/>
          <w:sz w:val="24"/>
          <w:szCs w:val="24"/>
        </w:rPr>
        <w:t xml:space="preserve">e </w:t>
      </w:r>
      <w:r w:rsidR="00684CD0" w:rsidRPr="00591DAD">
        <w:rPr>
          <w:rFonts w:cs="Times New Roman"/>
          <w:b w:val="0"/>
          <w:sz w:val="24"/>
          <w:szCs w:val="24"/>
        </w:rPr>
        <w:t xml:space="preserve">pro účely teoretického výkladu stále </w:t>
      </w:r>
      <w:r w:rsidR="002703AC" w:rsidRPr="00591DAD">
        <w:rPr>
          <w:rFonts w:cs="Times New Roman"/>
          <w:b w:val="0"/>
          <w:sz w:val="24"/>
          <w:szCs w:val="24"/>
        </w:rPr>
        <w:t>užitečný</w:t>
      </w:r>
      <w:r w:rsidR="004D706E">
        <w:rPr>
          <w:rFonts w:cs="Times New Roman"/>
          <w:b w:val="0"/>
          <w:sz w:val="24"/>
          <w:szCs w:val="24"/>
        </w:rPr>
        <w:t xml:space="preserve"> </w:t>
      </w:r>
      <w:r w:rsidR="002703AC" w:rsidRPr="00591DAD">
        <w:rPr>
          <w:rFonts w:cs="Times New Roman"/>
          <w:b w:val="0"/>
          <w:sz w:val="24"/>
          <w:szCs w:val="24"/>
        </w:rPr>
        <w:t>konstrukt</w:t>
      </w:r>
      <w:r w:rsidR="00012E74" w:rsidRPr="00591DAD">
        <w:rPr>
          <w:rFonts w:cs="Times New Roman"/>
          <w:b w:val="0"/>
          <w:sz w:val="24"/>
          <w:szCs w:val="24"/>
        </w:rPr>
        <w:t>.</w:t>
      </w:r>
      <w:r w:rsidR="00684CD0" w:rsidRPr="00591DAD">
        <w:rPr>
          <w:rFonts w:cs="Times New Roman"/>
          <w:b w:val="0"/>
          <w:sz w:val="24"/>
          <w:szCs w:val="24"/>
        </w:rPr>
        <w:t xml:space="preserve"> </w:t>
      </w:r>
      <w:r w:rsidR="00684CD0" w:rsidRPr="00660482">
        <w:rPr>
          <w:rFonts w:cs="Times New Roman"/>
          <w:b w:val="0"/>
          <w:sz w:val="24"/>
          <w:szCs w:val="24"/>
        </w:rPr>
        <w:t xml:space="preserve">(Berk, 2018; </w:t>
      </w:r>
      <w:r w:rsidR="00DD7556" w:rsidRPr="00660482">
        <w:rPr>
          <w:rFonts w:cs="Times New Roman"/>
          <w:b w:val="0"/>
          <w:sz w:val="24"/>
          <w:szCs w:val="24"/>
        </w:rPr>
        <w:t xml:space="preserve">Langmeier, </w:t>
      </w:r>
      <w:r w:rsidR="00DD7556" w:rsidRPr="00660482">
        <w:rPr>
          <w:b w:val="0"/>
          <w:sz w:val="24"/>
          <w:szCs w:val="24"/>
        </w:rPr>
        <w:t xml:space="preserve">&amp; </w:t>
      </w:r>
      <w:r w:rsidR="00012E74" w:rsidRPr="00660482">
        <w:rPr>
          <w:rFonts w:cs="Times New Roman"/>
          <w:b w:val="0"/>
          <w:sz w:val="24"/>
          <w:szCs w:val="24"/>
        </w:rPr>
        <w:t>Krejčířová, 2006</w:t>
      </w:r>
      <w:r w:rsidR="00AA6369" w:rsidRPr="00660482">
        <w:rPr>
          <w:rFonts w:cs="Times New Roman"/>
          <w:b w:val="0"/>
          <w:sz w:val="24"/>
          <w:szCs w:val="24"/>
        </w:rPr>
        <w:t xml:space="preserve">; </w:t>
      </w:r>
      <w:r w:rsidR="00660482" w:rsidRPr="00660482">
        <w:rPr>
          <w:rFonts w:cs="Times New Roman"/>
          <w:b w:val="0"/>
          <w:sz w:val="24"/>
          <w:szCs w:val="24"/>
        </w:rPr>
        <w:t xml:space="preserve">Millová, in Blatný, 2016, 39-58; </w:t>
      </w:r>
      <w:r w:rsidR="00AA6369" w:rsidRPr="00660482">
        <w:rPr>
          <w:rFonts w:cs="Times New Roman"/>
          <w:b w:val="0"/>
          <w:sz w:val="24"/>
          <w:szCs w:val="24"/>
        </w:rPr>
        <w:t>Thorová, 2015</w:t>
      </w:r>
      <w:r w:rsidR="00012E74" w:rsidRPr="00660482">
        <w:rPr>
          <w:rFonts w:cs="Times New Roman"/>
          <w:b w:val="0"/>
          <w:sz w:val="24"/>
          <w:szCs w:val="24"/>
        </w:rPr>
        <w:t xml:space="preserve"> aj.</w:t>
      </w:r>
      <w:r w:rsidR="00684CD0" w:rsidRPr="00660482">
        <w:rPr>
          <w:rFonts w:cs="Times New Roman"/>
          <w:b w:val="0"/>
          <w:sz w:val="24"/>
          <w:szCs w:val="24"/>
        </w:rPr>
        <w:t>)</w:t>
      </w:r>
      <w:r w:rsidR="002703AC" w:rsidRPr="00660482">
        <w:rPr>
          <w:rFonts w:cs="Times New Roman"/>
          <w:b w:val="0"/>
          <w:sz w:val="24"/>
          <w:szCs w:val="24"/>
        </w:rPr>
        <w:t xml:space="preserve">. </w:t>
      </w:r>
    </w:p>
    <w:p w14:paraId="54255B8F" w14:textId="2A0E9FA4" w:rsidR="002703AC" w:rsidRDefault="006C6375" w:rsidP="00750753">
      <w:pPr>
        <w:pStyle w:val="Nadpis2"/>
      </w:pPr>
      <w:bookmarkStart w:id="14" w:name="_Toc50989048"/>
      <w:r>
        <w:t>2. 1</w:t>
      </w:r>
      <w:r w:rsidR="005E33F1" w:rsidRPr="00591DAD">
        <w:t xml:space="preserve"> </w:t>
      </w:r>
      <w:r w:rsidR="002D4AB4" w:rsidRPr="00591DAD">
        <w:t xml:space="preserve">Kognitivní </w:t>
      </w:r>
      <w:r w:rsidR="002364F3" w:rsidRPr="00591DAD">
        <w:t>vývoj</w:t>
      </w:r>
      <w:r w:rsidR="002703AC" w:rsidRPr="00591DAD">
        <w:t xml:space="preserve"> prepubescentních dětí</w:t>
      </w:r>
      <w:bookmarkEnd w:id="14"/>
    </w:p>
    <w:p w14:paraId="03DB8DC3" w14:textId="77777777" w:rsidR="004D0B69" w:rsidRPr="00591DAD" w:rsidRDefault="004D0B69" w:rsidP="00750753">
      <w:pPr>
        <w:pStyle w:val="Nadpis2"/>
      </w:pPr>
    </w:p>
    <w:p w14:paraId="38366301" w14:textId="07FB33E8" w:rsidR="002703AC" w:rsidRPr="00284FB9" w:rsidRDefault="009162A8" w:rsidP="00284FB9">
      <w:pPr>
        <w:pStyle w:val="Bezmezer"/>
        <w:spacing w:line="360" w:lineRule="auto"/>
        <w:jc w:val="both"/>
        <w:rPr>
          <w:rFonts w:cs="Times New Roman"/>
          <w:szCs w:val="24"/>
        </w:rPr>
      </w:pPr>
      <w:r>
        <w:t xml:space="preserve">      </w:t>
      </w:r>
      <w:r w:rsidR="00DD7556">
        <w:rPr>
          <w:rFonts w:cs="Times New Roman"/>
          <w:szCs w:val="24"/>
        </w:rPr>
        <w:t>Piaget a Inhelderová (2014</w:t>
      </w:r>
      <w:r w:rsidR="002703AC" w:rsidRPr="00284FB9">
        <w:rPr>
          <w:rFonts w:cs="Times New Roman"/>
          <w:szCs w:val="24"/>
        </w:rPr>
        <w:t>) považují věk mezi 10. až 12. rokem za vrcho</w:t>
      </w:r>
      <w:r w:rsidRPr="00284FB9">
        <w:rPr>
          <w:rFonts w:cs="Times New Roman"/>
          <w:szCs w:val="24"/>
        </w:rPr>
        <w:t>l konkrétních logických operací: ty</w:t>
      </w:r>
      <w:r w:rsidR="005B14F0">
        <w:rPr>
          <w:rFonts w:cs="Times New Roman"/>
          <w:szCs w:val="24"/>
        </w:rPr>
        <w:t xml:space="preserve"> se převážně vztahují</w:t>
      </w:r>
      <w:r w:rsidR="002703AC" w:rsidRPr="00284FB9">
        <w:rPr>
          <w:rFonts w:cs="Times New Roman"/>
          <w:szCs w:val="24"/>
        </w:rPr>
        <w:t xml:space="preserve"> k těm aspektům skutečnosti, které si můžeme  představit</w:t>
      </w:r>
      <w:r w:rsidR="005B14F0">
        <w:rPr>
          <w:rFonts w:cs="Times New Roman"/>
          <w:szCs w:val="24"/>
        </w:rPr>
        <w:t xml:space="preserve"> </w:t>
      </w:r>
      <w:r w:rsidR="00CA3830">
        <w:rPr>
          <w:rFonts w:cs="Times New Roman"/>
          <w:szCs w:val="24"/>
        </w:rPr>
        <w:t>ve své názorné podobě</w:t>
      </w:r>
      <w:r w:rsidR="002703AC" w:rsidRPr="00284FB9">
        <w:rPr>
          <w:rFonts w:cs="Times New Roman"/>
          <w:szCs w:val="24"/>
        </w:rPr>
        <w:t>. Konstrukce, které na úrovni konkrétních operací zů</w:t>
      </w:r>
      <w:r w:rsidR="00232A53" w:rsidRPr="00284FB9">
        <w:rPr>
          <w:rFonts w:cs="Times New Roman"/>
          <w:szCs w:val="24"/>
        </w:rPr>
        <w:t>stávají omezené</w:t>
      </w:r>
      <w:r w:rsidR="002703AC" w:rsidRPr="00284FB9">
        <w:rPr>
          <w:rFonts w:cs="Times New Roman"/>
          <w:szCs w:val="24"/>
        </w:rPr>
        <w:t>, dozrají v následujíc</w:t>
      </w:r>
      <w:r w:rsidR="00232A53" w:rsidRPr="00284FB9">
        <w:rPr>
          <w:rFonts w:cs="Times New Roman"/>
          <w:szCs w:val="24"/>
        </w:rPr>
        <w:t>ím operačním období</w:t>
      </w:r>
      <w:r w:rsidR="002703AC" w:rsidRPr="00284FB9">
        <w:rPr>
          <w:rFonts w:cs="Times New Roman"/>
          <w:szCs w:val="24"/>
        </w:rPr>
        <w:t xml:space="preserve">. </w:t>
      </w:r>
      <w:r w:rsidR="00897A5F" w:rsidRPr="00157EA3">
        <w:rPr>
          <w:rFonts w:cs="Times New Roman"/>
          <w:szCs w:val="24"/>
        </w:rPr>
        <w:t xml:space="preserve">Thorová (2015) interpretuje </w:t>
      </w:r>
      <w:r w:rsidR="00897A5F" w:rsidRPr="00284FB9">
        <w:rPr>
          <w:rFonts w:cs="Times New Roman"/>
          <w:szCs w:val="24"/>
        </w:rPr>
        <w:t>hlavní charakteristiky</w:t>
      </w:r>
      <w:r w:rsidR="002703AC" w:rsidRPr="00284FB9">
        <w:rPr>
          <w:rFonts w:cs="Times New Roman"/>
          <w:szCs w:val="24"/>
        </w:rPr>
        <w:t xml:space="preserve"> konkrétních myšlen</w:t>
      </w:r>
      <w:r w:rsidR="005B14F0">
        <w:rPr>
          <w:rFonts w:cs="Times New Roman"/>
          <w:szCs w:val="24"/>
        </w:rPr>
        <w:t xml:space="preserve">kových operací dle J. Piageta, </w:t>
      </w:r>
      <w:r w:rsidR="002703AC" w:rsidRPr="00284FB9">
        <w:rPr>
          <w:rFonts w:cs="Times New Roman"/>
          <w:szCs w:val="24"/>
        </w:rPr>
        <w:t>k nimž řadí princip konzervace, klasifikaci do tříd dle vlastností, vzoru nebo hierarchie, serialitu atd.</w:t>
      </w:r>
      <w:r w:rsidR="0083605B" w:rsidRPr="00284FB9">
        <w:rPr>
          <w:rFonts w:cs="Times New Roman"/>
          <w:szCs w:val="24"/>
        </w:rPr>
        <w:t xml:space="preserve"> </w:t>
      </w:r>
    </w:p>
    <w:p w14:paraId="1980DFFA" w14:textId="528A4862" w:rsidR="002703AC" w:rsidRPr="00284FB9" w:rsidRDefault="007E7636" w:rsidP="00284FB9">
      <w:pPr>
        <w:pStyle w:val="Bezmezer"/>
        <w:spacing w:line="360" w:lineRule="auto"/>
        <w:jc w:val="both"/>
        <w:rPr>
          <w:rFonts w:cs="Times New Roman"/>
          <w:szCs w:val="24"/>
        </w:rPr>
      </w:pPr>
      <w:r w:rsidRPr="00284FB9">
        <w:rPr>
          <w:rFonts w:cs="Times New Roman"/>
          <w:szCs w:val="24"/>
        </w:rPr>
        <w:t xml:space="preserve">      </w:t>
      </w:r>
      <w:r w:rsidR="002703AC" w:rsidRPr="00284FB9">
        <w:rPr>
          <w:rFonts w:cs="Times New Roman"/>
          <w:szCs w:val="24"/>
        </w:rPr>
        <w:t xml:space="preserve">Myšlení v době konkrétních logických operací má převážně induktivní charakter. Dítě postupuje od jednotlivé zkušenosti k zobecňujícímu závěru nebo od postupného zvládnutí </w:t>
      </w:r>
      <w:r w:rsidR="002703AC" w:rsidRPr="00284FB9">
        <w:rPr>
          <w:rFonts w:cs="Times New Roman"/>
          <w:szCs w:val="24"/>
        </w:rPr>
        <w:lastRenderedPageBreak/>
        <w:t xml:space="preserve">operačních úkolů krok za krokem, tj. odděleně. Obvykle např. nejdříve pochopí konzervaci množství prvků, poté délky, objemu (kapalin aj.) a váhy (Berk, 2018). Kontinuum postupného porozumění těmto pojmům je dalším znakem omezení </w:t>
      </w:r>
      <w:r w:rsidR="00DD7556">
        <w:rPr>
          <w:rFonts w:cs="Times New Roman"/>
          <w:szCs w:val="24"/>
        </w:rPr>
        <w:t xml:space="preserve">myšlení v tomto období (Fisher </w:t>
      </w:r>
      <w:r w:rsidR="002703AC" w:rsidRPr="00284FB9">
        <w:rPr>
          <w:rFonts w:cs="Times New Roman"/>
          <w:szCs w:val="24"/>
        </w:rPr>
        <w:t>&amp; Bidell, 1991).</w:t>
      </w:r>
    </w:p>
    <w:p w14:paraId="001D3FA8" w14:textId="66B0A280" w:rsidR="002703AC" w:rsidRPr="00284FB9" w:rsidRDefault="007E7636" w:rsidP="00284FB9">
      <w:pPr>
        <w:pStyle w:val="Bezmezer"/>
        <w:spacing w:line="360" w:lineRule="auto"/>
        <w:jc w:val="both"/>
        <w:rPr>
          <w:rFonts w:cs="Times New Roman"/>
          <w:szCs w:val="24"/>
        </w:rPr>
      </w:pPr>
      <w:r w:rsidRPr="00284FB9">
        <w:rPr>
          <w:rFonts w:cs="Times New Roman"/>
          <w:szCs w:val="24"/>
        </w:rPr>
        <w:t xml:space="preserve">      </w:t>
      </w:r>
      <w:r w:rsidR="00104328">
        <w:rPr>
          <w:rFonts w:cs="Times New Roman"/>
          <w:szCs w:val="24"/>
        </w:rPr>
        <w:t xml:space="preserve">Ve věku mezi 11 a 12 lety </w:t>
      </w:r>
      <w:r w:rsidR="002703AC" w:rsidRPr="00284FB9">
        <w:rPr>
          <w:rFonts w:cs="Times New Roman"/>
          <w:szCs w:val="24"/>
        </w:rPr>
        <w:t xml:space="preserve">se objevuje řada nových operačních </w:t>
      </w:r>
      <w:r w:rsidR="00104328">
        <w:rPr>
          <w:rFonts w:cs="Times New Roman"/>
          <w:szCs w:val="24"/>
        </w:rPr>
        <w:t xml:space="preserve">schémat (proporcionalita, dvojí </w:t>
      </w:r>
      <w:r w:rsidR="002703AC" w:rsidRPr="00284FB9">
        <w:rPr>
          <w:rFonts w:cs="Times New Roman"/>
          <w:szCs w:val="24"/>
        </w:rPr>
        <w:t>systém relativity, pochopení h</w:t>
      </w:r>
      <w:r w:rsidR="00104328">
        <w:rPr>
          <w:rFonts w:cs="Times New Roman"/>
          <w:szCs w:val="24"/>
        </w:rPr>
        <w:t xml:space="preserve">ydrostatické rovnováhy, některé </w:t>
      </w:r>
      <w:r w:rsidR="002703AC" w:rsidRPr="00284FB9">
        <w:rPr>
          <w:rFonts w:cs="Times New Roman"/>
          <w:szCs w:val="24"/>
        </w:rPr>
        <w:t>pojmy pravděpodobnosti aj.). Pubescenti je běžně užívají, i když si nejsou vědomi existence těchto struktur. Jde o počátek formá</w:t>
      </w:r>
      <w:r w:rsidR="00DD7556">
        <w:rPr>
          <w:rFonts w:cs="Times New Roman"/>
          <w:szCs w:val="24"/>
        </w:rPr>
        <w:t>lních logických operací (Piaget</w:t>
      </w:r>
      <w:r w:rsidR="002703AC" w:rsidRPr="00284FB9">
        <w:rPr>
          <w:rFonts w:cs="Times New Roman"/>
          <w:szCs w:val="24"/>
        </w:rPr>
        <w:t xml:space="preserve"> </w:t>
      </w:r>
      <w:r w:rsidR="007F1CC9" w:rsidRPr="00284FB9">
        <w:rPr>
          <w:rFonts w:cs="Times New Roman"/>
          <w:szCs w:val="24"/>
        </w:rPr>
        <w:t>&amp;</w:t>
      </w:r>
      <w:r w:rsidR="007F1CC9">
        <w:rPr>
          <w:rFonts w:cs="Times New Roman"/>
          <w:szCs w:val="24"/>
        </w:rPr>
        <w:t xml:space="preserve"> </w:t>
      </w:r>
      <w:r w:rsidR="002703AC" w:rsidRPr="00284FB9">
        <w:rPr>
          <w:rFonts w:cs="Times New Roman"/>
          <w:szCs w:val="24"/>
        </w:rPr>
        <w:t>Inhelder, 2014).</w:t>
      </w:r>
    </w:p>
    <w:p w14:paraId="7D1FCE98" w14:textId="2855DB68" w:rsidR="002703AC" w:rsidRPr="00284FB9" w:rsidRDefault="007E7636" w:rsidP="00284FB9">
      <w:pPr>
        <w:pStyle w:val="Bezmezer"/>
        <w:spacing w:line="360" w:lineRule="auto"/>
        <w:jc w:val="both"/>
        <w:rPr>
          <w:rFonts w:cs="Times New Roman"/>
          <w:szCs w:val="24"/>
        </w:rPr>
      </w:pPr>
      <w:r w:rsidRPr="00284FB9">
        <w:rPr>
          <w:rFonts w:cs="Times New Roman"/>
          <w:szCs w:val="24"/>
        </w:rPr>
        <w:t xml:space="preserve">      </w:t>
      </w:r>
      <w:r w:rsidR="002703AC" w:rsidRPr="00284FB9">
        <w:rPr>
          <w:rFonts w:cs="Times New Roman"/>
          <w:szCs w:val="24"/>
        </w:rPr>
        <w:t xml:space="preserve">Vysvětlení změn mezi oběma níže uvedenými stádii bývají doplněny příkladem, kdy děti v období konkrétních operací snadno vyřeší úkol typu  „urči, která z těchto tří hůlek je nejdelší“, zatímco úkol typu „Susan je vyšší než  Sally, Sally je vyšší než Mary, kdo je nejvyšší“ vyřeší bez pomoci názoru zpravidla až ve věku 11-12 let (formální operace), (Berk, 2018). </w:t>
      </w:r>
    </w:p>
    <w:p w14:paraId="484590C2" w14:textId="139E8D82" w:rsidR="002703AC" w:rsidRPr="007B705D" w:rsidRDefault="007E7636" w:rsidP="00284FB9">
      <w:pPr>
        <w:pStyle w:val="Bezmezer"/>
        <w:spacing w:line="360" w:lineRule="auto"/>
        <w:jc w:val="both"/>
        <w:rPr>
          <w:rFonts w:cs="Times New Roman"/>
          <w:szCs w:val="24"/>
        </w:rPr>
      </w:pPr>
      <w:r w:rsidRPr="00284FB9">
        <w:rPr>
          <w:rFonts w:cs="Times New Roman"/>
          <w:color w:val="00B0F0"/>
          <w:szCs w:val="24"/>
        </w:rPr>
        <w:t xml:space="preserve">      </w:t>
      </w:r>
      <w:r w:rsidR="002703AC" w:rsidRPr="007B705D">
        <w:rPr>
          <w:rFonts w:cs="Times New Roman"/>
          <w:szCs w:val="24"/>
        </w:rPr>
        <w:t xml:space="preserve">Thorová </w:t>
      </w:r>
      <w:r w:rsidR="00C45E50" w:rsidRPr="007B705D">
        <w:rPr>
          <w:rFonts w:cs="Times New Roman"/>
          <w:szCs w:val="24"/>
        </w:rPr>
        <w:t>(2015</w:t>
      </w:r>
      <w:r w:rsidR="002703AC" w:rsidRPr="007B705D">
        <w:rPr>
          <w:rFonts w:cs="Times New Roman"/>
          <w:szCs w:val="24"/>
        </w:rPr>
        <w:t>) při interpretaci Piagetova pojetí formálních logických operací zdůrazňuje rozvoj abstraktního myšlení, kdy se také objevují schopnosti hypotetického uvažování, systematického plánování, vytváření metodických postupů ve srovnání s předešlými způsoby „pokus-omyl“, řešení pravděpodobnostních problémů atd.</w:t>
      </w:r>
    </w:p>
    <w:p w14:paraId="2FCF4E26" w14:textId="63E70064" w:rsidR="002703AC" w:rsidRPr="008E28CB" w:rsidRDefault="007E7636" w:rsidP="00CE7421">
      <w:pPr>
        <w:pStyle w:val="Bezmezer"/>
        <w:spacing w:line="360" w:lineRule="auto"/>
        <w:jc w:val="both"/>
        <w:rPr>
          <w:rFonts w:cs="Times New Roman"/>
          <w:szCs w:val="24"/>
        </w:rPr>
      </w:pPr>
      <w:r w:rsidRPr="008E28CB">
        <w:rPr>
          <w:rFonts w:cs="Times New Roman"/>
          <w:szCs w:val="24"/>
        </w:rPr>
        <w:t xml:space="preserve">      </w:t>
      </w:r>
      <w:r w:rsidR="002703AC" w:rsidRPr="008E28CB">
        <w:rPr>
          <w:rFonts w:cs="Times New Roman"/>
          <w:szCs w:val="24"/>
        </w:rPr>
        <w:t>Existuje shoda na tom, že nové kognitivní kompetence formálních operací přinášejí dětem širší možnosti poznávání, ale současně i nejistotu a ambivalentní reaktivitu ve složitých sociálních situacích. Je to proto, že pochopení relativity těchto situací dozrává až v průběhu m</w:t>
      </w:r>
      <w:r w:rsidR="00250DD4">
        <w:rPr>
          <w:rFonts w:cs="Times New Roman"/>
          <w:szCs w:val="24"/>
        </w:rPr>
        <w:t>ladé dospělosti a později (Berk</w:t>
      </w:r>
      <w:r w:rsidR="002703AC" w:rsidRPr="008E28CB">
        <w:rPr>
          <w:rFonts w:cs="Times New Roman"/>
          <w:szCs w:val="24"/>
        </w:rPr>
        <w:t xml:space="preserve"> &amp; Myers, 2016; Langme</w:t>
      </w:r>
      <w:r w:rsidR="00250DD4">
        <w:rPr>
          <w:rFonts w:cs="Times New Roman"/>
          <w:szCs w:val="24"/>
        </w:rPr>
        <w:t>ier</w:t>
      </w:r>
      <w:r w:rsidR="002703AC" w:rsidRPr="008E28CB">
        <w:rPr>
          <w:rFonts w:cs="Times New Roman"/>
          <w:szCs w:val="24"/>
        </w:rPr>
        <w:t xml:space="preserve"> </w:t>
      </w:r>
      <w:r w:rsidR="00EE1641" w:rsidRPr="008E28CB">
        <w:rPr>
          <w:rFonts w:cs="Times New Roman"/>
          <w:szCs w:val="24"/>
        </w:rPr>
        <w:t xml:space="preserve">&amp; </w:t>
      </w:r>
      <w:r w:rsidR="002703AC" w:rsidRPr="008E28CB">
        <w:rPr>
          <w:rFonts w:cs="Times New Roman"/>
          <w:szCs w:val="24"/>
        </w:rPr>
        <w:t xml:space="preserve">Krejčířová, 2006; </w:t>
      </w:r>
      <w:r w:rsidR="002703AC" w:rsidRPr="00BD3536">
        <w:rPr>
          <w:rFonts w:cs="Times New Roman"/>
          <w:szCs w:val="24"/>
        </w:rPr>
        <w:t xml:space="preserve">Thorová, 2015).  </w:t>
      </w:r>
      <w:r w:rsidR="002703AC" w:rsidRPr="008E28CB">
        <w:rPr>
          <w:rFonts w:cs="Times New Roman"/>
          <w:szCs w:val="24"/>
        </w:rPr>
        <w:t>Vágnerová (2007) v této souvislosti užívá pojem „kontextuální dualismus“, který je ekvivalentem „černobílého vidění světa“ nebo zralejší „kontextuální relativimus“, tj. schopnost multiperspektivního vnímání situace.</w:t>
      </w:r>
    </w:p>
    <w:p w14:paraId="3EF5E252" w14:textId="7CA1A819" w:rsidR="002703AC" w:rsidRPr="00CE7421" w:rsidRDefault="00E72F31" w:rsidP="00CE7421">
      <w:pPr>
        <w:pStyle w:val="Bezmezer"/>
        <w:spacing w:line="360" w:lineRule="auto"/>
        <w:jc w:val="both"/>
        <w:rPr>
          <w:rFonts w:cs="Times New Roman"/>
          <w:szCs w:val="24"/>
        </w:rPr>
      </w:pPr>
      <w:r w:rsidRPr="00CE7421">
        <w:rPr>
          <w:rFonts w:cs="Times New Roman"/>
          <w:color w:val="00B0F0"/>
          <w:szCs w:val="24"/>
        </w:rPr>
        <w:t xml:space="preserve">      </w:t>
      </w:r>
      <w:r w:rsidR="002703AC" w:rsidRPr="00AE39EE">
        <w:rPr>
          <w:rFonts w:cs="Times New Roman"/>
          <w:szCs w:val="24"/>
        </w:rPr>
        <w:t xml:space="preserve">Dle Hilla (2004) Piaget </w:t>
      </w:r>
      <w:r w:rsidR="002703AC" w:rsidRPr="00CE7421">
        <w:rPr>
          <w:rFonts w:cs="Times New Roman"/>
          <w:szCs w:val="24"/>
        </w:rPr>
        <w:t xml:space="preserve">o stádiu formálních logických operací pod tíhou kritiky prohlásil, že stádium je možná důsledkem odborné znalosti příslušníků některých profesí a část populace tohoto stádia nedosáhne nikdy. Rozložení pásem inteligence v populaci </w:t>
      </w:r>
      <w:r w:rsidR="003C6FAA" w:rsidRPr="00CE7421">
        <w:rPr>
          <w:rFonts w:cs="Times New Roman"/>
          <w:szCs w:val="24"/>
        </w:rPr>
        <w:t>se zdá být ve shodě s tímto</w:t>
      </w:r>
      <w:r w:rsidR="002703AC" w:rsidRPr="00CE7421">
        <w:rPr>
          <w:rFonts w:cs="Times New Roman"/>
          <w:szCs w:val="24"/>
        </w:rPr>
        <w:t xml:space="preserve"> tvrzením.</w:t>
      </w:r>
    </w:p>
    <w:p w14:paraId="79F82772" w14:textId="16361C5C" w:rsidR="002703AC" w:rsidRPr="00CE7421" w:rsidRDefault="00BE430A" w:rsidP="00CE7421">
      <w:pPr>
        <w:pStyle w:val="Bezmezer"/>
        <w:spacing w:line="360" w:lineRule="auto"/>
        <w:jc w:val="both"/>
        <w:rPr>
          <w:rFonts w:cs="Times New Roman"/>
          <w:szCs w:val="24"/>
        </w:rPr>
      </w:pPr>
      <w:r w:rsidRPr="00CE7421">
        <w:rPr>
          <w:rFonts w:cs="Times New Roman"/>
          <w:szCs w:val="24"/>
        </w:rPr>
        <w:t xml:space="preserve">      </w:t>
      </w:r>
      <w:r w:rsidR="002703AC" w:rsidRPr="00CE7421">
        <w:rPr>
          <w:rFonts w:cs="Times New Roman"/>
          <w:szCs w:val="24"/>
        </w:rPr>
        <w:t xml:space="preserve">V teorii J. Piageta bylo kritizováno hlavně to, že jeho model zahrnuje vývojová stadia, v nichž děti podávají konzistentní výkon: pokud je dítě v konkrétním období, obvykle prokáže určité myšlení bez ohledu na problém. Piagetův model je některými autory dokonce označován za deficitní a to právě ve vztahu k předpokládaným (ne)možnostem vzdělávání dětí (Robins, 2005). </w:t>
      </w:r>
    </w:p>
    <w:p w14:paraId="400E4171" w14:textId="75B2DDE9" w:rsidR="002703AC" w:rsidRPr="00D457B0" w:rsidRDefault="00DE6359" w:rsidP="00CE7421">
      <w:pPr>
        <w:pStyle w:val="Bezmezer"/>
        <w:spacing w:line="360" w:lineRule="auto"/>
        <w:jc w:val="both"/>
        <w:rPr>
          <w:rFonts w:cs="Times New Roman"/>
          <w:szCs w:val="24"/>
        </w:rPr>
      </w:pPr>
      <w:r w:rsidRPr="00CE7421">
        <w:rPr>
          <w:rFonts w:cs="Times New Roman"/>
          <w:szCs w:val="24"/>
        </w:rPr>
        <w:lastRenderedPageBreak/>
        <w:t xml:space="preserve">      </w:t>
      </w:r>
      <w:r w:rsidR="002703AC" w:rsidRPr="00CE7421">
        <w:rPr>
          <w:rFonts w:cs="Times New Roman"/>
          <w:szCs w:val="24"/>
        </w:rPr>
        <w:t>Zastánci Piagetova přístupu naopak tvrdí, že teorie dobře vysvětluje obtíže studentů</w:t>
      </w:r>
      <w:r w:rsidRPr="00CE7421">
        <w:rPr>
          <w:rFonts w:cs="Times New Roman"/>
          <w:szCs w:val="24"/>
        </w:rPr>
        <w:t xml:space="preserve"> s učením. Pokoušeli se předjímat</w:t>
      </w:r>
      <w:r w:rsidR="002703AC" w:rsidRPr="00CE7421">
        <w:rPr>
          <w:rFonts w:cs="Times New Roman"/>
          <w:szCs w:val="24"/>
        </w:rPr>
        <w:t xml:space="preserve"> selhání, k nimž docházelo zejména ve výuce přírodovědných předmětů. Dle jejich názoru nebyla příčinou neúspěchu odpovědnost učitele nebo žáka, ale šlo o důsledek nesouladu mezi osnovami a připraveností studentů je zvládnout </w:t>
      </w:r>
      <w:r w:rsidR="00D457B0" w:rsidRPr="00D457B0">
        <w:rPr>
          <w:rFonts w:cs="Times New Roman"/>
          <w:szCs w:val="24"/>
        </w:rPr>
        <w:t>(</w:t>
      </w:r>
      <w:r w:rsidRPr="00D457B0">
        <w:rPr>
          <w:rFonts w:cs="Times New Roman"/>
          <w:szCs w:val="24"/>
        </w:rPr>
        <w:t>Taber, in Whitebread</w:t>
      </w:r>
      <w:r w:rsidR="00B0650E">
        <w:rPr>
          <w:rFonts w:cs="Times New Roman"/>
          <w:szCs w:val="24"/>
        </w:rPr>
        <w:t xml:space="preserve"> et al.</w:t>
      </w:r>
      <w:r w:rsidRPr="00D457B0">
        <w:rPr>
          <w:rFonts w:cs="Times New Roman"/>
          <w:szCs w:val="24"/>
        </w:rPr>
        <w:t xml:space="preserve">, 2019, </w:t>
      </w:r>
      <w:r w:rsidR="00D457B0" w:rsidRPr="00D457B0">
        <w:rPr>
          <w:rFonts w:cs="Times New Roman"/>
          <w:szCs w:val="24"/>
        </w:rPr>
        <w:t>348-364</w:t>
      </w:r>
      <w:r w:rsidRPr="00D457B0">
        <w:rPr>
          <w:rFonts w:cs="Times New Roman"/>
          <w:szCs w:val="24"/>
        </w:rPr>
        <w:t xml:space="preserve">). </w:t>
      </w:r>
    </w:p>
    <w:p w14:paraId="7DF15DCB" w14:textId="4C287017" w:rsidR="002703AC" w:rsidRPr="00CE7421" w:rsidRDefault="00825AF6" w:rsidP="00B0650E">
      <w:pPr>
        <w:pStyle w:val="Bezmezer"/>
        <w:spacing w:line="360" w:lineRule="auto"/>
        <w:jc w:val="both"/>
        <w:rPr>
          <w:rFonts w:cs="Times New Roman"/>
          <w:szCs w:val="24"/>
        </w:rPr>
      </w:pPr>
      <w:r w:rsidRPr="00CE7421">
        <w:rPr>
          <w:rFonts w:cs="Times New Roman"/>
          <w:szCs w:val="24"/>
        </w:rPr>
        <w:t xml:space="preserve">      </w:t>
      </w:r>
      <w:r w:rsidR="002703AC" w:rsidRPr="00CE7421">
        <w:rPr>
          <w:rFonts w:cs="Times New Roman"/>
          <w:szCs w:val="24"/>
        </w:rPr>
        <w:t xml:space="preserve">Kritika Piagetova modelu (zejména předpokládaných omezení v učení dětí) vedla k většímu přijímání perspektivy prací Vygotského a Brunnera </w:t>
      </w:r>
      <w:r w:rsidR="00B0650E" w:rsidRPr="00D457B0">
        <w:rPr>
          <w:rFonts w:cs="Times New Roman"/>
          <w:szCs w:val="24"/>
        </w:rPr>
        <w:t>(Taber, in Whitebread</w:t>
      </w:r>
      <w:r w:rsidR="00B0650E">
        <w:rPr>
          <w:rFonts w:cs="Times New Roman"/>
          <w:szCs w:val="24"/>
        </w:rPr>
        <w:t xml:space="preserve"> et al.</w:t>
      </w:r>
      <w:r w:rsidR="00B0650E" w:rsidRPr="00D457B0">
        <w:rPr>
          <w:rFonts w:cs="Times New Roman"/>
          <w:szCs w:val="24"/>
        </w:rPr>
        <w:t xml:space="preserve">, </w:t>
      </w:r>
      <w:r w:rsidR="00B0650E" w:rsidRPr="005E5528">
        <w:rPr>
          <w:rFonts w:cs="Times New Roman"/>
          <w:szCs w:val="24"/>
        </w:rPr>
        <w:t xml:space="preserve">2019, 348-364). </w:t>
      </w:r>
      <w:r w:rsidR="002703AC" w:rsidRPr="005E5528">
        <w:rPr>
          <w:rFonts w:cs="Times New Roman"/>
          <w:szCs w:val="24"/>
        </w:rPr>
        <w:t xml:space="preserve">Příkladem takové studie je práce </w:t>
      </w:r>
      <w:r w:rsidR="005E5528" w:rsidRPr="005E5528">
        <w:rPr>
          <w:rFonts w:cs="Times New Roman"/>
          <w:szCs w:val="24"/>
        </w:rPr>
        <w:t xml:space="preserve">autorek </w:t>
      </w:r>
      <w:r w:rsidR="002703AC" w:rsidRPr="005E5528">
        <w:rPr>
          <w:rFonts w:cs="Times New Roman"/>
          <w:szCs w:val="24"/>
        </w:rPr>
        <w:t>Emmons</w:t>
      </w:r>
      <w:r w:rsidR="005E5528" w:rsidRPr="005E5528">
        <w:rPr>
          <w:rFonts w:cs="Times New Roman"/>
          <w:szCs w:val="24"/>
        </w:rPr>
        <w:t xml:space="preserve">, </w:t>
      </w:r>
      <w:r w:rsidR="002703AC" w:rsidRPr="005E5528">
        <w:rPr>
          <w:rFonts w:cs="Times New Roman"/>
          <w:szCs w:val="24"/>
        </w:rPr>
        <w:t>Lees</w:t>
      </w:r>
      <w:r w:rsidR="005E5528" w:rsidRPr="005E5528">
        <w:rPr>
          <w:rFonts w:cs="Times New Roman"/>
          <w:szCs w:val="24"/>
        </w:rPr>
        <w:t xml:space="preserve"> a Kelemen</w:t>
      </w:r>
      <w:r w:rsidR="002703AC" w:rsidRPr="005E5528">
        <w:rPr>
          <w:rFonts w:cs="Times New Roman"/>
          <w:szCs w:val="24"/>
        </w:rPr>
        <w:t xml:space="preserve"> (2018), </w:t>
      </w:r>
      <w:r w:rsidR="005E5528" w:rsidRPr="005E5528">
        <w:rPr>
          <w:rFonts w:cs="Times New Roman"/>
          <w:szCs w:val="24"/>
        </w:rPr>
        <w:t>které ukázaly</w:t>
      </w:r>
      <w:r w:rsidR="002703AC" w:rsidRPr="005E5528">
        <w:rPr>
          <w:rFonts w:cs="Times New Roman"/>
          <w:szCs w:val="24"/>
        </w:rPr>
        <w:t>, že d</w:t>
      </w:r>
      <w:r w:rsidR="005E5528" w:rsidRPr="005E5528">
        <w:rPr>
          <w:rFonts w:cs="Times New Roman"/>
          <w:szCs w:val="24"/>
        </w:rPr>
        <w:t>ěti v mateřské škole a na prvním</w:t>
      </w:r>
      <w:r w:rsidR="002703AC" w:rsidRPr="005E5528">
        <w:rPr>
          <w:rFonts w:cs="Times New Roman"/>
          <w:szCs w:val="24"/>
        </w:rPr>
        <w:t xml:space="preserve"> stupni</w:t>
      </w:r>
      <w:r w:rsidR="005E5528" w:rsidRPr="005E5528">
        <w:rPr>
          <w:rFonts w:cs="Times New Roman"/>
          <w:szCs w:val="24"/>
        </w:rPr>
        <w:t xml:space="preserve"> ZŠ</w:t>
      </w:r>
      <w:r w:rsidR="002703AC" w:rsidRPr="005E5528">
        <w:rPr>
          <w:rFonts w:cs="Times New Roman"/>
          <w:szCs w:val="24"/>
        </w:rPr>
        <w:t xml:space="preserve"> byly schopné učení o </w:t>
      </w:r>
      <w:r w:rsidR="002703AC" w:rsidRPr="00CE7421">
        <w:rPr>
          <w:rFonts w:cs="Times New Roman"/>
          <w:szCs w:val="24"/>
        </w:rPr>
        <w:t xml:space="preserve">přirozeném výběru prostřednictvím analogie se složením školní třídy. </w:t>
      </w:r>
    </w:p>
    <w:p w14:paraId="2FA83B78" w14:textId="4EA7D81A" w:rsidR="002703AC" w:rsidRPr="00CE7421" w:rsidRDefault="003D07D3" w:rsidP="00CE7421">
      <w:pPr>
        <w:pStyle w:val="Bezmezer"/>
        <w:spacing w:line="360" w:lineRule="auto"/>
        <w:jc w:val="both"/>
        <w:rPr>
          <w:rFonts w:cs="Times New Roman"/>
          <w:szCs w:val="24"/>
        </w:rPr>
      </w:pPr>
      <w:r w:rsidRPr="00CE7421">
        <w:rPr>
          <w:rFonts w:cs="Times New Roman"/>
          <w:szCs w:val="24"/>
        </w:rPr>
        <w:t xml:space="preserve">      </w:t>
      </w:r>
      <w:r w:rsidR="002703AC" w:rsidRPr="00D761CD">
        <w:rPr>
          <w:rFonts w:cs="Times New Roman"/>
          <w:szCs w:val="24"/>
        </w:rPr>
        <w:t xml:space="preserve">Euroamerickou částí akademické obce je </w:t>
      </w:r>
      <w:r w:rsidR="00C45E50" w:rsidRPr="00D761CD">
        <w:rPr>
          <w:rFonts w:cs="Times New Roman"/>
          <w:szCs w:val="24"/>
        </w:rPr>
        <w:t xml:space="preserve">např. </w:t>
      </w:r>
      <w:r w:rsidR="002703AC" w:rsidRPr="00D761CD">
        <w:rPr>
          <w:rFonts w:cs="Times New Roman"/>
          <w:szCs w:val="24"/>
        </w:rPr>
        <w:t>ve vztahu k pojetí čísla a množství hojně uznávána Sieglerova „</w:t>
      </w:r>
      <w:r w:rsidR="002703AC" w:rsidRPr="00D761CD">
        <w:rPr>
          <w:rFonts w:cs="Times New Roman"/>
          <w:i/>
          <w:szCs w:val="24"/>
        </w:rPr>
        <w:t>Overlapping Waves theory</w:t>
      </w:r>
      <w:r w:rsidR="00B86CB1" w:rsidRPr="00D761CD">
        <w:rPr>
          <w:rFonts w:cs="Times New Roman"/>
          <w:i/>
          <w:szCs w:val="24"/>
        </w:rPr>
        <w:t>“</w:t>
      </w:r>
      <w:r w:rsidR="002703AC" w:rsidRPr="00D761CD">
        <w:rPr>
          <w:rFonts w:cs="Times New Roman"/>
          <w:i/>
          <w:szCs w:val="24"/>
        </w:rPr>
        <w:t xml:space="preserve"> (</w:t>
      </w:r>
      <w:r w:rsidR="00D761CD" w:rsidRPr="00D761CD">
        <w:rPr>
          <w:szCs w:val="24"/>
        </w:rPr>
        <w:t xml:space="preserve">Kanacri, Zava, </w:t>
      </w:r>
      <w:r w:rsidR="00D761CD" w:rsidRPr="00D761CD">
        <w:rPr>
          <w:rFonts w:cs="Times New Roman"/>
          <w:szCs w:val="24"/>
        </w:rPr>
        <w:t xml:space="preserve">&amp; Huerta, in </w:t>
      </w:r>
      <w:r w:rsidR="002703AC" w:rsidRPr="00D761CD">
        <w:rPr>
          <w:rFonts w:cs="Times New Roman"/>
          <w:szCs w:val="24"/>
          <w:shd w:val="clear" w:color="auto" w:fill="FFFFFF"/>
        </w:rPr>
        <w:t>Whitebre</w:t>
      </w:r>
      <w:r w:rsidR="00B86CB1" w:rsidRPr="00D761CD">
        <w:rPr>
          <w:rFonts w:cs="Times New Roman"/>
          <w:szCs w:val="24"/>
          <w:shd w:val="clear" w:color="auto" w:fill="FFFFFF"/>
        </w:rPr>
        <w:t xml:space="preserve">ad et al., </w:t>
      </w:r>
      <w:r w:rsidR="00D761CD" w:rsidRPr="00D761CD">
        <w:rPr>
          <w:rFonts w:cs="Times New Roman"/>
          <w:szCs w:val="24"/>
        </w:rPr>
        <w:t>2019, 365-380)</w:t>
      </w:r>
      <w:r w:rsidR="006A27B9">
        <w:rPr>
          <w:rFonts w:cs="Times New Roman"/>
          <w:szCs w:val="24"/>
        </w:rPr>
        <w:t xml:space="preserve">. </w:t>
      </w:r>
      <w:r w:rsidR="002703AC" w:rsidRPr="00CE7421">
        <w:rPr>
          <w:rFonts w:cs="Times New Roman"/>
          <w:szCs w:val="24"/>
        </w:rPr>
        <w:t>Siegler (1996) v teorii počítá s variabilitou strategického uvažování dětí, které je založeno na třech předpokladech. Prvním je, že dítě uvažuje mnoha směry současně. Druhé východisko zní tak, že ke vzájemné konfrontaci různých způsobů myšlení dochází delší dobu. Třetí předpoklad potvrzuje postupný průběh kognitivního vývoje s tím, že k výskytu různých způsobů myšlení (podobně jako k zavedení těch  pokročilejších) bude docházet v různých frekvencích.</w:t>
      </w:r>
    </w:p>
    <w:p w14:paraId="63FE34D9" w14:textId="071A67DF" w:rsidR="002703AC" w:rsidRPr="00A71C14" w:rsidRDefault="00FE38EC" w:rsidP="00CE7421">
      <w:pPr>
        <w:pStyle w:val="Bezmezer"/>
        <w:spacing w:line="360" w:lineRule="auto"/>
        <w:jc w:val="both"/>
        <w:rPr>
          <w:rFonts w:cs="Times New Roman"/>
          <w:szCs w:val="24"/>
        </w:rPr>
      </w:pPr>
      <w:r w:rsidRPr="00A71C14">
        <w:rPr>
          <w:rFonts w:cs="Times New Roman"/>
          <w:szCs w:val="24"/>
        </w:rPr>
        <w:t xml:space="preserve">      </w:t>
      </w:r>
      <w:r w:rsidR="002703AC" w:rsidRPr="00A71C14">
        <w:rPr>
          <w:rFonts w:cs="Times New Roman"/>
          <w:szCs w:val="24"/>
        </w:rPr>
        <w:t xml:space="preserve">Oddělení se od Piagetových stádií vedlo, mj., k poznatkům o tzv. progresi učení „learning progressions“, jehož autory jsou </w:t>
      </w:r>
      <w:r w:rsidR="00A532B2">
        <w:rPr>
          <w:rFonts w:cs="Times New Roman"/>
          <w:szCs w:val="24"/>
        </w:rPr>
        <w:t>Alonzo a</w:t>
      </w:r>
      <w:r w:rsidR="002703AC" w:rsidRPr="00A532B2">
        <w:rPr>
          <w:rFonts w:cs="Times New Roman"/>
          <w:szCs w:val="24"/>
        </w:rPr>
        <w:t xml:space="preserve"> Gotvals, (2012). </w:t>
      </w:r>
      <w:r w:rsidR="002703AC" w:rsidRPr="00A71C14">
        <w:rPr>
          <w:rFonts w:cs="Times New Roman"/>
          <w:szCs w:val="24"/>
        </w:rPr>
        <w:t xml:space="preserve">V „progresi učení“ se jedná o hypotetické trajektorie vzdělávání, realizovatelného za podmínky dobře promyšlené výuky, poskytnutí potřebných pojmových východisek a nutných kognitivních schopností. </w:t>
      </w:r>
    </w:p>
    <w:p w14:paraId="2A3E42E6" w14:textId="4D8B5D92" w:rsidR="002703AC" w:rsidRPr="00E8174E" w:rsidRDefault="008C65CE" w:rsidP="00E8174E">
      <w:pPr>
        <w:pStyle w:val="Bezmezer"/>
        <w:spacing w:line="360" w:lineRule="auto"/>
        <w:jc w:val="both"/>
        <w:rPr>
          <w:rFonts w:cs="Times New Roman"/>
          <w:szCs w:val="24"/>
        </w:rPr>
      </w:pPr>
      <w:r w:rsidRPr="00E8174E">
        <w:rPr>
          <w:rFonts w:cs="Times New Roman"/>
          <w:szCs w:val="24"/>
        </w:rPr>
        <w:t xml:space="preserve">      </w:t>
      </w:r>
      <w:r w:rsidR="002703AC" w:rsidRPr="00E8174E">
        <w:rPr>
          <w:rFonts w:cs="Times New Roman"/>
          <w:szCs w:val="24"/>
        </w:rPr>
        <w:t xml:space="preserve">Ve shodě s některými výše uvedenými postoji vysvětlují neo-piagetiánští teoretici </w:t>
      </w:r>
      <w:r w:rsidR="00675AE5">
        <w:rPr>
          <w:rFonts w:cs="Times New Roman"/>
          <w:szCs w:val="24"/>
        </w:rPr>
        <w:t xml:space="preserve"> </w:t>
      </w:r>
      <w:r w:rsidR="002703AC" w:rsidRPr="00E8174E">
        <w:rPr>
          <w:rFonts w:cs="Times New Roman"/>
          <w:szCs w:val="24"/>
        </w:rPr>
        <w:t xml:space="preserve">rozvoj formálních logických operací spíše jako rozšíření kapacity dílčích aspektů psychiky při zpracovávání informací než jako náhlý posun do nové fáze (Flavell, Miller, &amp; Miller, 2002). Jiní </w:t>
      </w:r>
      <w:r w:rsidR="00DD0012">
        <w:rPr>
          <w:rFonts w:cs="Times New Roman"/>
          <w:szCs w:val="24"/>
        </w:rPr>
        <w:t xml:space="preserve">např. </w:t>
      </w:r>
      <w:r w:rsidR="002703AC" w:rsidRPr="00E8174E">
        <w:rPr>
          <w:rFonts w:cs="Times New Roman"/>
          <w:szCs w:val="24"/>
        </w:rPr>
        <w:t>argumentují odlišnými požadavky při zpracovávání různých typů úkolů na princip konzervace</w:t>
      </w:r>
      <w:r w:rsidR="00DD0012">
        <w:rPr>
          <w:rFonts w:cs="Times New Roman"/>
          <w:szCs w:val="24"/>
        </w:rPr>
        <w:t>, odlišnými zkušenostmi dětí</w:t>
      </w:r>
      <w:r w:rsidR="002703AC" w:rsidRPr="00E8174E">
        <w:rPr>
          <w:rFonts w:cs="Times New Roman"/>
          <w:szCs w:val="24"/>
        </w:rPr>
        <w:t xml:space="preserve">. </w:t>
      </w:r>
    </w:p>
    <w:p w14:paraId="319931C5" w14:textId="04698D24" w:rsidR="002703AC" w:rsidRPr="00E8174E" w:rsidRDefault="002B6F81" w:rsidP="00E8174E">
      <w:pPr>
        <w:pStyle w:val="Bezmezer"/>
        <w:spacing w:line="360" w:lineRule="auto"/>
        <w:jc w:val="both"/>
        <w:rPr>
          <w:rFonts w:cs="Times New Roman"/>
          <w:szCs w:val="24"/>
        </w:rPr>
      </w:pPr>
      <w:r w:rsidRPr="00E8174E">
        <w:rPr>
          <w:rFonts w:cs="Times New Roman"/>
          <w:szCs w:val="24"/>
        </w:rPr>
        <w:t xml:space="preserve">      </w:t>
      </w:r>
      <w:r w:rsidR="00DD0012">
        <w:rPr>
          <w:rFonts w:cs="Times New Roman"/>
          <w:szCs w:val="24"/>
        </w:rPr>
        <w:t>Uvádíme některé z poznatků neo-</w:t>
      </w:r>
      <w:r w:rsidR="002703AC" w:rsidRPr="00E8174E">
        <w:rPr>
          <w:rFonts w:cs="Times New Roman"/>
          <w:szCs w:val="24"/>
        </w:rPr>
        <w:t>piagetiánských výzkumů kognitivního zpracovávání informací, které zahrnují také věk prepubescence.</w:t>
      </w:r>
      <w:r w:rsidR="00DD0012">
        <w:rPr>
          <w:rFonts w:cs="Times New Roman"/>
          <w:szCs w:val="24"/>
        </w:rPr>
        <w:t xml:space="preserve"> Některé </w:t>
      </w:r>
      <w:r w:rsidR="00CB7735">
        <w:rPr>
          <w:rFonts w:cs="Times New Roman"/>
          <w:szCs w:val="24"/>
        </w:rPr>
        <w:t xml:space="preserve">tyto </w:t>
      </w:r>
      <w:r w:rsidR="00DD0012">
        <w:rPr>
          <w:rFonts w:cs="Times New Roman"/>
          <w:szCs w:val="24"/>
        </w:rPr>
        <w:t xml:space="preserve">výsledky </w:t>
      </w:r>
      <w:r w:rsidR="00D37865">
        <w:rPr>
          <w:rFonts w:cs="Times New Roman"/>
          <w:szCs w:val="24"/>
        </w:rPr>
        <w:t>souvisejí také s</w:t>
      </w:r>
      <w:r w:rsidR="00DD0012">
        <w:rPr>
          <w:rFonts w:cs="Times New Roman"/>
          <w:szCs w:val="24"/>
        </w:rPr>
        <w:t> dozrávání</w:t>
      </w:r>
      <w:r w:rsidR="00D37865">
        <w:rPr>
          <w:rFonts w:cs="Times New Roman"/>
          <w:szCs w:val="24"/>
        </w:rPr>
        <w:t>m</w:t>
      </w:r>
      <w:r w:rsidR="00DD0012">
        <w:rPr>
          <w:rFonts w:cs="Times New Roman"/>
          <w:szCs w:val="24"/>
        </w:rPr>
        <w:t xml:space="preserve"> </w:t>
      </w:r>
      <w:r w:rsidR="00C45E50">
        <w:rPr>
          <w:rFonts w:cs="Times New Roman"/>
          <w:szCs w:val="24"/>
        </w:rPr>
        <w:t>zrakové a sluchové percepce, které zpracovávání kognitivních informací zprostředkují.</w:t>
      </w:r>
    </w:p>
    <w:p w14:paraId="26EF8DAF" w14:textId="736E3DB5" w:rsidR="00DD0012" w:rsidRDefault="008B0735" w:rsidP="00E8174E">
      <w:pPr>
        <w:pStyle w:val="Bezmezer"/>
        <w:spacing w:line="360" w:lineRule="auto"/>
        <w:jc w:val="both"/>
        <w:rPr>
          <w:rFonts w:cs="Times New Roman"/>
          <w:szCs w:val="24"/>
        </w:rPr>
      </w:pPr>
      <w:r>
        <w:rPr>
          <w:rFonts w:cs="Times New Roman"/>
          <w:szCs w:val="24"/>
        </w:rPr>
        <w:t xml:space="preserve">Dle </w:t>
      </w:r>
      <w:r w:rsidR="002703AC" w:rsidRPr="00E8174E">
        <w:rPr>
          <w:rFonts w:cs="Times New Roman"/>
          <w:szCs w:val="24"/>
        </w:rPr>
        <w:t xml:space="preserve">Berk (2018) </w:t>
      </w:r>
      <w:r>
        <w:rPr>
          <w:rFonts w:cs="Times New Roman"/>
          <w:szCs w:val="24"/>
        </w:rPr>
        <w:t xml:space="preserve">dělají </w:t>
      </w:r>
      <w:r w:rsidR="002703AC" w:rsidRPr="00E8174E">
        <w:rPr>
          <w:rFonts w:cs="Times New Roman"/>
          <w:szCs w:val="24"/>
        </w:rPr>
        <w:t>děti školního věku pokroky v různých složkách exekutivních funkcí, včetně kontroly pozornosti a plánování.</w:t>
      </w:r>
      <w:r w:rsidR="00DD0012">
        <w:rPr>
          <w:rFonts w:cs="Times New Roman"/>
          <w:szCs w:val="24"/>
        </w:rPr>
        <w:t xml:space="preserve"> </w:t>
      </w:r>
    </w:p>
    <w:p w14:paraId="5D171F97" w14:textId="301BBF04" w:rsidR="002703AC" w:rsidRPr="00E8174E" w:rsidRDefault="00DD0012" w:rsidP="00E8174E">
      <w:pPr>
        <w:pStyle w:val="Bezmezer"/>
        <w:spacing w:line="360" w:lineRule="auto"/>
        <w:jc w:val="both"/>
        <w:rPr>
          <w:rFonts w:cs="Times New Roman"/>
          <w:szCs w:val="24"/>
        </w:rPr>
      </w:pPr>
      <w:r>
        <w:rPr>
          <w:rFonts w:cs="Times New Roman"/>
          <w:szCs w:val="24"/>
        </w:rPr>
        <w:lastRenderedPageBreak/>
        <w:t xml:space="preserve">      Dozrává efektivita zrakové percepce, pravolevé orientace, nedochází již k reverzním změnám. Po 8. roce života </w:t>
      </w:r>
      <w:r w:rsidR="00EA53DC">
        <w:rPr>
          <w:rFonts w:cs="Times New Roman"/>
          <w:szCs w:val="24"/>
        </w:rPr>
        <w:t xml:space="preserve">by měly být rovněž zralé </w:t>
      </w:r>
      <w:r>
        <w:rPr>
          <w:rFonts w:cs="Times New Roman"/>
          <w:szCs w:val="24"/>
        </w:rPr>
        <w:t>různé kvality sluchové percepce. Z hlediska sluchové percepce je dítě např. již schopné správně napsat slova, která se jinak vyslovují a jinak píší (Thorová, 2015).</w:t>
      </w:r>
    </w:p>
    <w:p w14:paraId="095E773B" w14:textId="65572D38" w:rsidR="002703AC" w:rsidRPr="00E8174E" w:rsidRDefault="004771F0" w:rsidP="00E8174E">
      <w:pPr>
        <w:pStyle w:val="Bezmezer"/>
        <w:spacing w:line="360" w:lineRule="auto"/>
        <w:jc w:val="both"/>
        <w:rPr>
          <w:rFonts w:cs="Times New Roman"/>
          <w:szCs w:val="24"/>
        </w:rPr>
      </w:pPr>
      <w:r w:rsidRPr="00E8174E">
        <w:rPr>
          <w:rFonts w:cs="Times New Roman"/>
          <w:szCs w:val="24"/>
        </w:rPr>
        <w:t xml:space="preserve">      </w:t>
      </w:r>
      <w:r w:rsidR="002703AC" w:rsidRPr="00E8174E">
        <w:rPr>
          <w:rFonts w:cs="Times New Roman"/>
          <w:szCs w:val="24"/>
        </w:rPr>
        <w:t>Zlepšuje se úroveň prostorového uvažování, schopnost zaznamenávat hloubku ve výkresech. Deseti až dvanáctileté děti dokáží vytvořit celkový pohled na prostor, chápou vztahy mezi měřítkem a prostorem, rozumí symbolům na mapě. Poznají např., že mapa a prostor, který představuje, se neshodují (Liben, 2009).</w:t>
      </w:r>
    </w:p>
    <w:p w14:paraId="0810C6F6" w14:textId="77853E20" w:rsidR="002703AC" w:rsidRPr="00E8174E" w:rsidRDefault="001B06BE" w:rsidP="00E8174E">
      <w:pPr>
        <w:pStyle w:val="Bezmezer"/>
        <w:spacing w:line="360" w:lineRule="auto"/>
        <w:jc w:val="both"/>
        <w:rPr>
          <w:rFonts w:cs="Times New Roman"/>
          <w:szCs w:val="24"/>
        </w:rPr>
      </w:pPr>
      <w:r w:rsidRPr="00E8174E">
        <w:rPr>
          <w:rFonts w:cs="Times New Roman"/>
          <w:szCs w:val="24"/>
        </w:rPr>
        <w:t xml:space="preserve">      </w:t>
      </w:r>
      <w:r w:rsidR="002703AC" w:rsidRPr="00E8174E">
        <w:rPr>
          <w:rFonts w:cs="Times New Roman"/>
          <w:szCs w:val="24"/>
        </w:rPr>
        <w:t>Sémantická paměť roste a zlepšuje se její organizace. Děti užívají více paměťových strategií, jsou schopné aplikovat několik strategií současně  (Berk, 2018</w:t>
      </w:r>
      <w:r w:rsidRPr="00E8174E">
        <w:rPr>
          <w:rFonts w:cs="Times New Roman"/>
          <w:szCs w:val="24"/>
        </w:rPr>
        <w:t>)</w:t>
      </w:r>
      <w:r w:rsidR="002703AC" w:rsidRPr="00E8174E">
        <w:rPr>
          <w:rFonts w:cs="Times New Roman"/>
          <w:szCs w:val="24"/>
        </w:rPr>
        <w:t xml:space="preserve">. </w:t>
      </w:r>
    </w:p>
    <w:p w14:paraId="06AD8B82" w14:textId="7769F065" w:rsidR="002703AC" w:rsidRPr="00E8174E" w:rsidRDefault="001B06BE" w:rsidP="00E8174E">
      <w:pPr>
        <w:pStyle w:val="Bezmezer"/>
        <w:spacing w:line="360" w:lineRule="auto"/>
        <w:jc w:val="both"/>
        <w:rPr>
          <w:rFonts w:cs="Times New Roman"/>
          <w:szCs w:val="24"/>
        </w:rPr>
      </w:pPr>
      <w:r w:rsidRPr="00E8174E">
        <w:rPr>
          <w:rFonts w:cs="Times New Roman"/>
          <w:szCs w:val="24"/>
        </w:rPr>
        <w:t xml:space="preserve">      </w:t>
      </w:r>
      <w:r w:rsidR="002703AC" w:rsidRPr="00E8174E">
        <w:rPr>
          <w:rFonts w:cs="Times New Roman"/>
          <w:szCs w:val="24"/>
        </w:rPr>
        <w:t xml:space="preserve">Z hlediska jazykových schopností jsou děti schopny porozumět významovým odstínům v metaforách nebo humoru. </w:t>
      </w:r>
      <w:r w:rsidR="00815677">
        <w:rPr>
          <w:rFonts w:cs="Times New Roman"/>
          <w:szCs w:val="24"/>
        </w:rPr>
        <w:t xml:space="preserve">Stále </w:t>
      </w:r>
      <w:r w:rsidR="00C028F0">
        <w:rPr>
          <w:rFonts w:cs="Times New Roman"/>
          <w:szCs w:val="24"/>
        </w:rPr>
        <w:t>se rozšiřuje slovní zásoba, děti užívají</w:t>
      </w:r>
      <w:r w:rsidR="00815677">
        <w:rPr>
          <w:rFonts w:cs="Times New Roman"/>
          <w:szCs w:val="24"/>
        </w:rPr>
        <w:t xml:space="preserve"> také od</w:t>
      </w:r>
      <w:r w:rsidR="006E35AA">
        <w:rPr>
          <w:rFonts w:cs="Times New Roman"/>
          <w:szCs w:val="24"/>
        </w:rPr>
        <w:t>borné nebo méně obvyklé výrazy. P</w:t>
      </w:r>
      <w:r w:rsidR="002703AC" w:rsidRPr="00E8174E">
        <w:rPr>
          <w:rFonts w:cs="Times New Roman"/>
          <w:szCs w:val="24"/>
        </w:rPr>
        <w:t>řiléhavěji užívají slova, chápou kategorické vztahy, význam synonym, zvládají složitější gramatické konstrukce. Jsou schopny delšího a souvi</w:t>
      </w:r>
      <w:r w:rsidR="00D06157" w:rsidRPr="00E8174E">
        <w:rPr>
          <w:rFonts w:cs="Times New Roman"/>
          <w:szCs w:val="24"/>
        </w:rPr>
        <w:t>slejšího vyprávění (Berk, 2018</w:t>
      </w:r>
      <w:r w:rsidR="002703AC" w:rsidRPr="00E8174E">
        <w:rPr>
          <w:rFonts w:cs="Times New Roman"/>
          <w:szCs w:val="24"/>
        </w:rPr>
        <w:t xml:space="preserve">; </w:t>
      </w:r>
      <w:r w:rsidR="002703AC" w:rsidRPr="00E8174E">
        <w:rPr>
          <w:rFonts w:cs="Times New Roman"/>
          <w:color w:val="000000" w:themeColor="text1"/>
          <w:szCs w:val="24"/>
        </w:rPr>
        <w:t>Thorová, 2015</w:t>
      </w:r>
      <w:r w:rsidR="002703AC" w:rsidRPr="00E8174E">
        <w:rPr>
          <w:rFonts w:cs="Times New Roman"/>
          <w:szCs w:val="24"/>
        </w:rPr>
        <w:t>).</w:t>
      </w:r>
    </w:p>
    <w:p w14:paraId="02EB0CBC" w14:textId="14BA76DA" w:rsidR="00312273" w:rsidRDefault="002E2D4C" w:rsidP="00E8174E">
      <w:pPr>
        <w:pStyle w:val="Bezmezer"/>
        <w:spacing w:line="360" w:lineRule="auto"/>
        <w:jc w:val="both"/>
        <w:rPr>
          <w:rFonts w:cs="Times New Roman"/>
          <w:i/>
          <w:szCs w:val="24"/>
        </w:rPr>
      </w:pPr>
      <w:r>
        <w:rPr>
          <w:rFonts w:cs="Times New Roman"/>
          <w:szCs w:val="24"/>
        </w:rPr>
        <w:t xml:space="preserve">       </w:t>
      </w:r>
      <w:r w:rsidR="002572D7">
        <w:rPr>
          <w:rFonts w:cs="Times New Roman"/>
          <w:szCs w:val="24"/>
        </w:rPr>
        <w:t xml:space="preserve">Berk (2018, </w:t>
      </w:r>
      <w:r w:rsidR="002703AC" w:rsidRPr="00E8174E">
        <w:rPr>
          <w:rFonts w:cs="Times New Roman"/>
          <w:szCs w:val="24"/>
        </w:rPr>
        <w:t xml:space="preserve">307) konstatuje, že </w:t>
      </w:r>
      <w:r w:rsidR="00D06157" w:rsidRPr="00E8174E">
        <w:rPr>
          <w:rFonts w:cs="Times New Roman"/>
          <w:szCs w:val="24"/>
        </w:rPr>
        <w:t>„</w:t>
      </w:r>
      <w:r w:rsidR="002703AC" w:rsidRPr="00E8174E">
        <w:rPr>
          <w:rFonts w:cs="Times New Roman"/>
          <w:i/>
          <w:szCs w:val="24"/>
        </w:rPr>
        <w:t>neo-piagetiánské přístupy ve srovnání s Piagetovými lépe vysvětlují nerov</w:t>
      </w:r>
      <w:r w:rsidR="007C3063" w:rsidRPr="00E8174E">
        <w:rPr>
          <w:rFonts w:cs="Times New Roman"/>
          <w:i/>
          <w:szCs w:val="24"/>
        </w:rPr>
        <w:t>noměrnosti kognitivního vývoje</w:t>
      </w:r>
      <w:r w:rsidR="00D06157" w:rsidRPr="00E8174E">
        <w:rPr>
          <w:rFonts w:cs="Times New Roman"/>
          <w:i/>
          <w:szCs w:val="24"/>
        </w:rPr>
        <w:t>“</w:t>
      </w:r>
      <w:r w:rsidR="007C3063" w:rsidRPr="00E8174E">
        <w:rPr>
          <w:rFonts w:cs="Times New Roman"/>
          <w:i/>
          <w:szCs w:val="24"/>
        </w:rPr>
        <w:t>.</w:t>
      </w:r>
    </w:p>
    <w:p w14:paraId="06C06D98" w14:textId="7CDD7617" w:rsidR="00111202" w:rsidRDefault="00111202" w:rsidP="00E8174E">
      <w:pPr>
        <w:pStyle w:val="Bezmezer"/>
        <w:spacing w:line="360" w:lineRule="auto"/>
        <w:jc w:val="both"/>
        <w:rPr>
          <w:rFonts w:cs="Times New Roman"/>
          <w:i/>
          <w:szCs w:val="24"/>
        </w:rPr>
      </w:pPr>
    </w:p>
    <w:p w14:paraId="570840D2" w14:textId="2076BB29" w:rsidR="00111202" w:rsidRPr="00C028F0" w:rsidRDefault="00750753" w:rsidP="00750753">
      <w:pPr>
        <w:pStyle w:val="Nadpis3"/>
        <w:rPr>
          <w:rStyle w:val="hps"/>
        </w:rPr>
      </w:pPr>
      <w:bookmarkStart w:id="15" w:name="_Toc50989049"/>
      <w:r>
        <w:rPr>
          <w:rStyle w:val="hps"/>
        </w:rPr>
        <w:t xml:space="preserve">2.1.1 </w:t>
      </w:r>
      <w:r w:rsidR="00B35EB7" w:rsidRPr="00C028F0">
        <w:rPr>
          <w:rStyle w:val="hps"/>
        </w:rPr>
        <w:t>Poznatky o</w:t>
      </w:r>
      <w:r w:rsidR="000109C7" w:rsidRPr="00C028F0">
        <w:rPr>
          <w:rStyle w:val="hps"/>
        </w:rPr>
        <w:t xml:space="preserve"> k</w:t>
      </w:r>
      <w:r w:rsidR="00111202" w:rsidRPr="00C028F0">
        <w:rPr>
          <w:rStyle w:val="hps"/>
        </w:rPr>
        <w:t>ognitivní</w:t>
      </w:r>
      <w:r w:rsidR="00B35EB7" w:rsidRPr="00C028F0">
        <w:rPr>
          <w:rStyle w:val="hps"/>
        </w:rPr>
        <w:t>m</w:t>
      </w:r>
      <w:r w:rsidR="00111202" w:rsidRPr="00C028F0">
        <w:rPr>
          <w:rStyle w:val="hps"/>
        </w:rPr>
        <w:t xml:space="preserve"> vývoj</w:t>
      </w:r>
      <w:r w:rsidR="00B35EB7" w:rsidRPr="00C028F0">
        <w:rPr>
          <w:rStyle w:val="hps"/>
        </w:rPr>
        <w:t>i</w:t>
      </w:r>
      <w:r w:rsidR="00111202" w:rsidRPr="00C028F0">
        <w:rPr>
          <w:rStyle w:val="hps"/>
        </w:rPr>
        <w:t xml:space="preserve"> </w:t>
      </w:r>
      <w:r w:rsidR="002364F3" w:rsidRPr="00C028F0">
        <w:rPr>
          <w:rStyle w:val="hps"/>
        </w:rPr>
        <w:t xml:space="preserve">dětí </w:t>
      </w:r>
      <w:r w:rsidR="00AC7711" w:rsidRPr="00C028F0">
        <w:rPr>
          <w:rStyle w:val="hps"/>
        </w:rPr>
        <w:t>s na</w:t>
      </w:r>
      <w:r w:rsidR="002364F3" w:rsidRPr="00C028F0">
        <w:rPr>
          <w:rStyle w:val="hps"/>
        </w:rPr>
        <w:t xml:space="preserve">dváhou a </w:t>
      </w:r>
      <w:r w:rsidR="00AC7711" w:rsidRPr="00C028F0">
        <w:rPr>
          <w:rStyle w:val="hps"/>
        </w:rPr>
        <w:t>obezitou</w:t>
      </w:r>
      <w:r w:rsidR="0043711C">
        <w:rPr>
          <w:rStyle w:val="hps"/>
        </w:rPr>
        <w:t>, včetně věku prepubescence</w:t>
      </w:r>
      <w:bookmarkEnd w:id="15"/>
    </w:p>
    <w:p w14:paraId="08EF3180" w14:textId="01B3DE2E" w:rsidR="009816F1" w:rsidRDefault="009816F1" w:rsidP="00E8174E">
      <w:pPr>
        <w:pStyle w:val="Bezmezer"/>
        <w:spacing w:line="360" w:lineRule="auto"/>
        <w:jc w:val="both"/>
        <w:rPr>
          <w:rFonts w:cs="Times New Roman"/>
          <w:szCs w:val="24"/>
        </w:rPr>
      </w:pPr>
    </w:p>
    <w:p w14:paraId="515A734D" w14:textId="572893B4" w:rsidR="00BB249C" w:rsidRDefault="002E2D4C" w:rsidP="002E2D4C">
      <w:pPr>
        <w:pStyle w:val="Bezmezer"/>
        <w:spacing w:line="360" w:lineRule="auto"/>
        <w:jc w:val="both"/>
        <w:rPr>
          <w:szCs w:val="24"/>
        </w:rPr>
      </w:pPr>
      <w:r>
        <w:rPr>
          <w:szCs w:val="24"/>
        </w:rPr>
        <w:t xml:space="preserve">   </w:t>
      </w:r>
      <w:r w:rsidR="009A5DB9">
        <w:rPr>
          <w:szCs w:val="24"/>
        </w:rPr>
        <w:t xml:space="preserve"> </w:t>
      </w:r>
      <w:r>
        <w:rPr>
          <w:szCs w:val="24"/>
        </w:rPr>
        <w:t xml:space="preserve">   </w:t>
      </w:r>
      <w:r w:rsidR="003F6F16">
        <w:rPr>
          <w:szCs w:val="24"/>
        </w:rPr>
        <w:t xml:space="preserve">Nadváha a obezita nepředstavují jen možné zdravotní problémy, ale jsou také spojeny s </w:t>
      </w:r>
      <w:r w:rsidRPr="002E2D4C">
        <w:rPr>
          <w:szCs w:val="24"/>
        </w:rPr>
        <w:t>s nepřízniv</w:t>
      </w:r>
      <w:r w:rsidR="00BB249C">
        <w:rPr>
          <w:szCs w:val="24"/>
        </w:rPr>
        <w:t>ými neurokognitivními výsledky</w:t>
      </w:r>
      <w:r w:rsidR="00B836C7">
        <w:rPr>
          <w:szCs w:val="24"/>
        </w:rPr>
        <w:t>. Konkrétně se jedná o</w:t>
      </w:r>
      <w:r w:rsidR="00BB249C">
        <w:rPr>
          <w:szCs w:val="24"/>
        </w:rPr>
        <w:t xml:space="preserve"> </w:t>
      </w:r>
      <w:r w:rsidR="00B836C7">
        <w:rPr>
          <w:szCs w:val="24"/>
        </w:rPr>
        <w:t>exekutivní</w:t>
      </w:r>
      <w:r w:rsidR="009A5DB9">
        <w:rPr>
          <w:szCs w:val="24"/>
        </w:rPr>
        <w:t xml:space="preserve"> </w:t>
      </w:r>
      <w:r w:rsidR="00B836C7">
        <w:rPr>
          <w:szCs w:val="24"/>
        </w:rPr>
        <w:t>funkce</w:t>
      </w:r>
      <w:r w:rsidR="009A5DB9">
        <w:rPr>
          <w:szCs w:val="24"/>
        </w:rPr>
        <w:t xml:space="preserve">, jejichž </w:t>
      </w:r>
      <w:r w:rsidR="00452B00">
        <w:rPr>
          <w:szCs w:val="24"/>
        </w:rPr>
        <w:t xml:space="preserve">činnost </w:t>
      </w:r>
      <w:r w:rsidR="003067A6">
        <w:rPr>
          <w:szCs w:val="24"/>
        </w:rPr>
        <w:t>souvisí s frontální oblastí m</w:t>
      </w:r>
      <w:r w:rsidR="009A5DB9">
        <w:rPr>
          <w:szCs w:val="24"/>
        </w:rPr>
        <w:t>ozku (G</w:t>
      </w:r>
      <w:r w:rsidRPr="002E2D4C">
        <w:rPr>
          <w:szCs w:val="24"/>
        </w:rPr>
        <w:t>unstad et al., 2007</w:t>
      </w:r>
      <w:r w:rsidR="00BB249C">
        <w:rPr>
          <w:szCs w:val="24"/>
        </w:rPr>
        <w:t xml:space="preserve">; </w:t>
      </w:r>
      <w:r w:rsidR="00BB249C" w:rsidRPr="00680C10">
        <w:rPr>
          <w:szCs w:val="24"/>
        </w:rPr>
        <w:t>Kamio et al., 2012</w:t>
      </w:r>
      <w:r w:rsidRPr="00680C10">
        <w:rPr>
          <w:szCs w:val="24"/>
        </w:rPr>
        <w:t>).</w:t>
      </w:r>
    </w:p>
    <w:p w14:paraId="05C86C95" w14:textId="4BC01DE8" w:rsidR="002E2D4C" w:rsidRDefault="00B836C7" w:rsidP="002E2D4C">
      <w:pPr>
        <w:pStyle w:val="Bezmezer"/>
        <w:spacing w:line="360" w:lineRule="auto"/>
        <w:jc w:val="both"/>
        <w:rPr>
          <w:szCs w:val="24"/>
        </w:rPr>
      </w:pPr>
      <w:r>
        <w:rPr>
          <w:szCs w:val="24"/>
        </w:rPr>
        <w:t xml:space="preserve">       </w:t>
      </w:r>
      <w:r w:rsidR="00F616CA" w:rsidRPr="002E2D4C">
        <w:rPr>
          <w:szCs w:val="24"/>
        </w:rPr>
        <w:t xml:space="preserve">Různé </w:t>
      </w:r>
      <w:r w:rsidR="00F616CA">
        <w:rPr>
          <w:szCs w:val="24"/>
        </w:rPr>
        <w:t xml:space="preserve">exekutivní </w:t>
      </w:r>
      <w:r w:rsidR="00F616CA" w:rsidRPr="002E2D4C">
        <w:rPr>
          <w:szCs w:val="24"/>
        </w:rPr>
        <w:t xml:space="preserve"> </w:t>
      </w:r>
      <w:r w:rsidR="00F616CA">
        <w:rPr>
          <w:szCs w:val="24"/>
        </w:rPr>
        <w:t xml:space="preserve">funkce </w:t>
      </w:r>
      <w:r w:rsidR="00452B00">
        <w:rPr>
          <w:szCs w:val="24"/>
        </w:rPr>
        <w:t xml:space="preserve">mohou zahrnovat </w:t>
      </w:r>
      <w:r w:rsidR="00F616CA" w:rsidRPr="002E2D4C">
        <w:rPr>
          <w:szCs w:val="24"/>
        </w:rPr>
        <w:t>kognitivní kont</w:t>
      </w:r>
      <w:r w:rsidR="00E473F7">
        <w:rPr>
          <w:szCs w:val="24"/>
        </w:rPr>
        <w:t xml:space="preserve">rolu, schopnost udržet nebo </w:t>
      </w:r>
      <w:r w:rsidR="00F616CA">
        <w:rPr>
          <w:szCs w:val="24"/>
        </w:rPr>
        <w:t>přesměrovat pozornost, inhibici</w:t>
      </w:r>
      <w:r w:rsidR="00F616CA" w:rsidRPr="002E2D4C">
        <w:rPr>
          <w:szCs w:val="24"/>
        </w:rPr>
        <w:t xml:space="preserve"> nevhodných behaviorálních reakcí, schopnost flexi</w:t>
      </w:r>
      <w:r w:rsidR="00F616CA">
        <w:rPr>
          <w:szCs w:val="24"/>
        </w:rPr>
        <w:t xml:space="preserve">bilně přepínat mezi strategiemi aj. </w:t>
      </w:r>
      <w:r w:rsidR="00E473F7">
        <w:rPr>
          <w:szCs w:val="24"/>
        </w:rPr>
        <w:t xml:space="preserve">Dle některých zdrojů děti s obezitou vykazují </w:t>
      </w:r>
      <w:r w:rsidR="003262EF">
        <w:rPr>
          <w:szCs w:val="24"/>
        </w:rPr>
        <w:t>více impulzivity a</w:t>
      </w:r>
      <w:r w:rsidR="00B059E4">
        <w:rPr>
          <w:szCs w:val="24"/>
        </w:rPr>
        <w:t xml:space="preserve"> </w:t>
      </w:r>
      <w:r w:rsidR="003262EF">
        <w:rPr>
          <w:szCs w:val="24"/>
        </w:rPr>
        <w:t xml:space="preserve">méně </w:t>
      </w:r>
      <w:r w:rsidR="002E2D4C" w:rsidRPr="002E2D4C">
        <w:rPr>
          <w:szCs w:val="24"/>
        </w:rPr>
        <w:t>kognitivní kontr</w:t>
      </w:r>
      <w:r w:rsidR="003262EF">
        <w:rPr>
          <w:szCs w:val="24"/>
        </w:rPr>
        <w:t>oly, mentální flexibility</w:t>
      </w:r>
      <w:r w:rsidR="002E2D4C" w:rsidRPr="002E2D4C">
        <w:rPr>
          <w:szCs w:val="24"/>
        </w:rPr>
        <w:t xml:space="preserve"> a vytrvalost</w:t>
      </w:r>
      <w:r w:rsidR="00E473F7">
        <w:rPr>
          <w:szCs w:val="24"/>
        </w:rPr>
        <w:t>i</w:t>
      </w:r>
      <w:r w:rsidR="002E2D4C" w:rsidRPr="002E2D4C">
        <w:rPr>
          <w:szCs w:val="24"/>
        </w:rPr>
        <w:t xml:space="preserve"> </w:t>
      </w:r>
      <w:r w:rsidR="00B059E4">
        <w:rPr>
          <w:szCs w:val="24"/>
        </w:rPr>
        <w:t>(</w:t>
      </w:r>
      <w:r w:rsidR="002E2D4C" w:rsidRPr="002E2D4C">
        <w:rPr>
          <w:szCs w:val="24"/>
        </w:rPr>
        <w:t>Cserjesi</w:t>
      </w:r>
      <w:r w:rsidR="00B059E4">
        <w:rPr>
          <w:szCs w:val="24"/>
        </w:rPr>
        <w:t xml:space="preserve">, Luminet, Molnar, </w:t>
      </w:r>
      <w:r w:rsidR="00B059E4" w:rsidRPr="00E8174E">
        <w:rPr>
          <w:rFonts w:cs="Times New Roman"/>
          <w:szCs w:val="24"/>
        </w:rPr>
        <w:t>&amp;</w:t>
      </w:r>
      <w:r w:rsidR="00B059E4">
        <w:rPr>
          <w:rFonts w:cs="Times New Roman"/>
          <w:szCs w:val="24"/>
        </w:rPr>
        <w:t xml:space="preserve"> </w:t>
      </w:r>
      <w:r w:rsidR="00B059E4">
        <w:rPr>
          <w:szCs w:val="24"/>
        </w:rPr>
        <w:t xml:space="preserve">Lenart, </w:t>
      </w:r>
      <w:r w:rsidR="002E2D4C" w:rsidRPr="002E2D4C">
        <w:rPr>
          <w:szCs w:val="24"/>
        </w:rPr>
        <w:t>2007</w:t>
      </w:r>
      <w:r w:rsidR="00B059E4">
        <w:rPr>
          <w:szCs w:val="24"/>
        </w:rPr>
        <w:t>; Fraňková</w:t>
      </w:r>
      <w:r w:rsidR="00E71517">
        <w:rPr>
          <w:szCs w:val="24"/>
        </w:rPr>
        <w:t xml:space="preserve">, in Pařízková, </w:t>
      </w:r>
      <w:r w:rsidR="00E71517" w:rsidRPr="00E8174E">
        <w:rPr>
          <w:rFonts w:cs="Times New Roman"/>
          <w:szCs w:val="24"/>
        </w:rPr>
        <w:t>&amp;</w:t>
      </w:r>
      <w:r w:rsidR="00E71517">
        <w:rPr>
          <w:rFonts w:cs="Times New Roman"/>
          <w:szCs w:val="24"/>
        </w:rPr>
        <w:t xml:space="preserve"> </w:t>
      </w:r>
      <w:r w:rsidR="00E71517">
        <w:rPr>
          <w:szCs w:val="24"/>
        </w:rPr>
        <w:t>Lisá, 2007, 175-189</w:t>
      </w:r>
      <w:r w:rsidR="002E2D4C" w:rsidRPr="002E2D4C">
        <w:rPr>
          <w:szCs w:val="24"/>
        </w:rPr>
        <w:t>).</w:t>
      </w:r>
    </w:p>
    <w:p w14:paraId="0EEEB9A7" w14:textId="006FFFED" w:rsidR="00AA2611" w:rsidRPr="002E2D4C" w:rsidRDefault="00AA2611" w:rsidP="002E2D4C">
      <w:pPr>
        <w:pStyle w:val="Bezmezer"/>
        <w:spacing w:line="360" w:lineRule="auto"/>
        <w:jc w:val="both"/>
        <w:rPr>
          <w:szCs w:val="24"/>
        </w:rPr>
      </w:pPr>
      <w:r>
        <w:rPr>
          <w:szCs w:val="24"/>
        </w:rPr>
        <w:t xml:space="preserve">       </w:t>
      </w:r>
      <w:r w:rsidRPr="00DB1F67">
        <w:rPr>
          <w:szCs w:val="24"/>
        </w:rPr>
        <w:t>Miller, Lee, &amp; Lumeng (2015)</w:t>
      </w:r>
      <w:r w:rsidR="004365EA" w:rsidRPr="00DB1F67">
        <w:rPr>
          <w:szCs w:val="24"/>
        </w:rPr>
        <w:t xml:space="preserve"> </w:t>
      </w:r>
      <w:r w:rsidR="004365EA">
        <w:rPr>
          <w:szCs w:val="24"/>
        </w:rPr>
        <w:t>potvrzují s</w:t>
      </w:r>
      <w:r w:rsidR="006F0F2B">
        <w:rPr>
          <w:szCs w:val="24"/>
        </w:rPr>
        <w:t xml:space="preserve">pecifika </w:t>
      </w:r>
      <w:r>
        <w:rPr>
          <w:szCs w:val="24"/>
        </w:rPr>
        <w:t>v případě exekutivních funkcí t</w:t>
      </w:r>
      <w:r w:rsidRPr="00CD1705">
        <w:rPr>
          <w:szCs w:val="24"/>
        </w:rPr>
        <w:t xml:space="preserve">ypu inhibiční kontrola a pracovní paměť, které jsou </w:t>
      </w:r>
      <w:r w:rsidR="004365EA" w:rsidRPr="00CD1705">
        <w:rPr>
          <w:szCs w:val="24"/>
        </w:rPr>
        <w:t xml:space="preserve">pro akademickou úspěšnost </w:t>
      </w:r>
      <w:r w:rsidRPr="00CD1705">
        <w:rPr>
          <w:szCs w:val="24"/>
        </w:rPr>
        <w:t>důležité.</w:t>
      </w:r>
      <w:r>
        <w:rPr>
          <w:szCs w:val="24"/>
        </w:rPr>
        <w:t xml:space="preserve"> </w:t>
      </w:r>
      <w:r w:rsidRPr="00CD1705">
        <w:rPr>
          <w:szCs w:val="24"/>
        </w:rPr>
        <w:t>Nová odborná zj</w:t>
      </w:r>
      <w:r>
        <w:rPr>
          <w:szCs w:val="24"/>
        </w:rPr>
        <w:t>ištění potvrdila, že ad</w:t>
      </w:r>
      <w:r w:rsidRPr="00CD1705">
        <w:rPr>
          <w:szCs w:val="24"/>
        </w:rPr>
        <w:t>ipokiny, zánětlivé cytokiny aj.</w:t>
      </w:r>
      <w:r>
        <w:rPr>
          <w:szCs w:val="24"/>
        </w:rPr>
        <w:t xml:space="preserve"> biomarkery</w:t>
      </w:r>
      <w:r w:rsidRPr="00CD1705">
        <w:rPr>
          <w:szCs w:val="24"/>
        </w:rPr>
        <w:t xml:space="preserve"> obezity</w:t>
      </w:r>
      <w:r>
        <w:rPr>
          <w:szCs w:val="24"/>
        </w:rPr>
        <w:t xml:space="preserve"> </w:t>
      </w:r>
      <w:r w:rsidRPr="00CD1705">
        <w:rPr>
          <w:szCs w:val="24"/>
        </w:rPr>
        <w:t xml:space="preserve">mají </w:t>
      </w:r>
      <w:r w:rsidR="006F0F2B">
        <w:rPr>
          <w:szCs w:val="24"/>
        </w:rPr>
        <w:t xml:space="preserve">obecnou </w:t>
      </w:r>
      <w:r w:rsidRPr="00CD1705">
        <w:rPr>
          <w:szCs w:val="24"/>
        </w:rPr>
        <w:t>souvislost s učením, pamětí a kognitivní</w:t>
      </w:r>
      <w:r>
        <w:rPr>
          <w:szCs w:val="24"/>
        </w:rPr>
        <w:t>mi funkcemi</w:t>
      </w:r>
      <w:r w:rsidR="006F0F2B">
        <w:rPr>
          <w:szCs w:val="24"/>
        </w:rPr>
        <w:t>.</w:t>
      </w:r>
    </w:p>
    <w:p w14:paraId="2A627F51" w14:textId="1F516E1A" w:rsidR="00BA5574" w:rsidRPr="00CD1705" w:rsidRDefault="002D4A9B" w:rsidP="002E2D4C">
      <w:pPr>
        <w:pStyle w:val="Bezmezer"/>
        <w:spacing w:line="360" w:lineRule="auto"/>
        <w:jc w:val="both"/>
        <w:rPr>
          <w:szCs w:val="24"/>
        </w:rPr>
      </w:pPr>
      <w:r>
        <w:rPr>
          <w:szCs w:val="24"/>
        </w:rPr>
        <w:lastRenderedPageBreak/>
        <w:t xml:space="preserve">       </w:t>
      </w:r>
      <w:r w:rsidR="001E741F" w:rsidRPr="0050356E">
        <w:rPr>
          <w:szCs w:val="24"/>
        </w:rPr>
        <w:t xml:space="preserve">Kaestner </w:t>
      </w:r>
      <w:r w:rsidR="001E741F" w:rsidRPr="0050356E">
        <w:rPr>
          <w:rFonts w:cs="Times New Roman"/>
          <w:szCs w:val="24"/>
        </w:rPr>
        <w:t>&amp;</w:t>
      </w:r>
      <w:r w:rsidR="001E741F" w:rsidRPr="0050356E">
        <w:rPr>
          <w:szCs w:val="24"/>
        </w:rPr>
        <w:t xml:space="preserve"> Grossman (</w:t>
      </w:r>
      <w:r w:rsidR="002E2D4C" w:rsidRPr="0050356E">
        <w:rPr>
          <w:szCs w:val="24"/>
        </w:rPr>
        <w:t>2009</w:t>
      </w:r>
      <w:r w:rsidR="001E741F" w:rsidRPr="0050356E">
        <w:rPr>
          <w:szCs w:val="24"/>
        </w:rPr>
        <w:t xml:space="preserve">) </w:t>
      </w:r>
      <w:r w:rsidR="00AA2611">
        <w:rPr>
          <w:szCs w:val="24"/>
        </w:rPr>
        <w:t xml:space="preserve">řadí </w:t>
      </w:r>
      <w:r w:rsidR="00684B5B">
        <w:rPr>
          <w:szCs w:val="24"/>
        </w:rPr>
        <w:t xml:space="preserve">k fyziologickým důvodům </w:t>
      </w:r>
      <w:r w:rsidR="00AA2611">
        <w:rPr>
          <w:szCs w:val="24"/>
        </w:rPr>
        <w:t xml:space="preserve">také spánkové </w:t>
      </w:r>
      <w:r w:rsidR="00B84294">
        <w:rPr>
          <w:szCs w:val="24"/>
        </w:rPr>
        <w:t xml:space="preserve">apnoe a astma. Připomínají </w:t>
      </w:r>
      <w:r w:rsidR="00AA2611">
        <w:rPr>
          <w:szCs w:val="24"/>
        </w:rPr>
        <w:t xml:space="preserve">význam </w:t>
      </w:r>
      <w:r w:rsidR="001E741F">
        <w:rPr>
          <w:szCs w:val="24"/>
        </w:rPr>
        <w:t xml:space="preserve">stigmatizace, viktimizace </w:t>
      </w:r>
      <w:r>
        <w:rPr>
          <w:szCs w:val="24"/>
        </w:rPr>
        <w:t xml:space="preserve">a </w:t>
      </w:r>
      <w:r w:rsidR="00E473F7">
        <w:rPr>
          <w:szCs w:val="24"/>
        </w:rPr>
        <w:t>s nimi</w:t>
      </w:r>
      <w:r w:rsidR="001E741F">
        <w:rPr>
          <w:szCs w:val="24"/>
        </w:rPr>
        <w:t xml:space="preserve"> související</w:t>
      </w:r>
      <w:r w:rsidR="00AA2611">
        <w:rPr>
          <w:szCs w:val="24"/>
        </w:rPr>
        <w:t xml:space="preserve"> </w:t>
      </w:r>
      <w:r w:rsidR="00684B5B">
        <w:rPr>
          <w:szCs w:val="24"/>
        </w:rPr>
        <w:t xml:space="preserve">adaptivní </w:t>
      </w:r>
      <w:r w:rsidR="00AA2611">
        <w:rPr>
          <w:szCs w:val="24"/>
        </w:rPr>
        <w:t>copingové</w:t>
      </w:r>
      <w:r w:rsidR="00E473F7">
        <w:rPr>
          <w:szCs w:val="24"/>
        </w:rPr>
        <w:t xml:space="preserve"> </w:t>
      </w:r>
      <w:r w:rsidR="001E741F">
        <w:rPr>
          <w:szCs w:val="24"/>
        </w:rPr>
        <w:t>mechanismy</w:t>
      </w:r>
      <w:r w:rsidR="00E473F7">
        <w:rPr>
          <w:szCs w:val="24"/>
        </w:rPr>
        <w:t xml:space="preserve">. </w:t>
      </w:r>
      <w:r w:rsidR="001E741F">
        <w:rPr>
          <w:szCs w:val="24"/>
        </w:rPr>
        <w:t xml:space="preserve"> </w:t>
      </w:r>
    </w:p>
    <w:p w14:paraId="49D52955" w14:textId="5B95543E" w:rsidR="0043711C" w:rsidRPr="0043711C" w:rsidRDefault="00176A06" w:rsidP="0043711C">
      <w:pPr>
        <w:pStyle w:val="Bezmezer"/>
        <w:spacing w:line="360" w:lineRule="auto"/>
        <w:jc w:val="both"/>
        <w:rPr>
          <w:szCs w:val="24"/>
        </w:rPr>
      </w:pPr>
      <w:r>
        <w:rPr>
          <w:szCs w:val="24"/>
        </w:rPr>
        <w:t xml:space="preserve">      </w:t>
      </w:r>
      <w:r w:rsidR="00FC447F">
        <w:rPr>
          <w:szCs w:val="24"/>
        </w:rPr>
        <w:t>E</w:t>
      </w:r>
      <w:r w:rsidR="00FC447F" w:rsidRPr="00FC447F">
        <w:rPr>
          <w:szCs w:val="24"/>
        </w:rPr>
        <w:t xml:space="preserve">xistují </w:t>
      </w:r>
      <w:r w:rsidR="00FC447F">
        <w:rPr>
          <w:szCs w:val="24"/>
        </w:rPr>
        <w:t xml:space="preserve">studie, které přinášejí </w:t>
      </w:r>
      <w:r w:rsidR="00FC447F" w:rsidRPr="00FC447F">
        <w:rPr>
          <w:szCs w:val="24"/>
        </w:rPr>
        <w:t>důkazy o souvislostech mezi vyššími hodnotami BMI a nižš</w:t>
      </w:r>
      <w:r w:rsidR="00FC447F">
        <w:rPr>
          <w:szCs w:val="24"/>
        </w:rPr>
        <w:t xml:space="preserve">í akademickou úspěšností. Současně bylo </w:t>
      </w:r>
      <w:r w:rsidR="00FC447F" w:rsidRPr="00FC447F">
        <w:rPr>
          <w:szCs w:val="24"/>
        </w:rPr>
        <w:t>ověřeno, že nelze klást rovnítko mezi nižší akademickou úspěšnost a úroveň kognitivních schopností</w:t>
      </w:r>
      <w:r>
        <w:rPr>
          <w:szCs w:val="24"/>
        </w:rPr>
        <w:t xml:space="preserve">. </w:t>
      </w:r>
    </w:p>
    <w:p w14:paraId="74ED4EFD" w14:textId="77777777" w:rsidR="00903945" w:rsidRDefault="0043711C" w:rsidP="0043711C">
      <w:pPr>
        <w:pStyle w:val="Bezmezer"/>
        <w:spacing w:line="360" w:lineRule="auto"/>
        <w:jc w:val="both"/>
      </w:pPr>
      <w:r>
        <w:t xml:space="preserve">      </w:t>
      </w:r>
      <w:r w:rsidR="003C1F3C">
        <w:t>K</w:t>
      </w:r>
      <w:r w:rsidR="0029287A">
        <w:t xml:space="preserve"> uznávaným </w:t>
      </w:r>
      <w:r w:rsidR="003C1F3C">
        <w:t xml:space="preserve">patří longitudinální </w:t>
      </w:r>
      <w:r w:rsidR="0029287A">
        <w:t>s</w:t>
      </w:r>
      <w:r w:rsidR="000D434D">
        <w:t>tudie</w:t>
      </w:r>
      <w:r w:rsidR="003C1F3C">
        <w:t xml:space="preserve"> Afzala a Gortmakera (2015). Studie se sice zabývala dětmi předškolního a mladšího školního věku, je však tak kvalitně </w:t>
      </w:r>
      <w:r w:rsidR="00786387">
        <w:t xml:space="preserve">rozpracovaná, že </w:t>
      </w:r>
      <w:r w:rsidR="003C1F3C">
        <w:t>jej</w:t>
      </w:r>
      <w:r w:rsidR="00360241">
        <w:t>í výsledky uvádíme</w:t>
      </w:r>
      <w:r w:rsidR="003C1F3C">
        <w:t xml:space="preserve">. </w:t>
      </w:r>
      <w:r w:rsidR="00903945">
        <w:t xml:space="preserve">Autoři </w:t>
      </w:r>
      <w:r w:rsidR="00903945" w:rsidRPr="0043711C">
        <w:t>zkoumali vztahy mezi obezitou a výkony v kognitivních testech</w:t>
      </w:r>
      <w:r w:rsidR="00903945">
        <w:t xml:space="preserve"> u několika kohort dětí ve věku </w:t>
      </w:r>
      <w:r w:rsidR="00903945" w:rsidRPr="0043711C">
        <w:t>2</w:t>
      </w:r>
      <w:r w:rsidR="00903945">
        <w:t xml:space="preserve"> </w:t>
      </w:r>
      <w:r w:rsidR="00903945" w:rsidRPr="0043711C">
        <w:t>-</w:t>
      </w:r>
      <w:r w:rsidR="00903945">
        <w:t xml:space="preserve"> 8 let</w:t>
      </w:r>
      <w:r w:rsidR="00903945" w:rsidRPr="0043711C">
        <w:t xml:space="preserve">. </w:t>
      </w:r>
    </w:p>
    <w:p w14:paraId="119F8CE1" w14:textId="5073B58C" w:rsidR="0043711C" w:rsidRPr="0043711C" w:rsidRDefault="00903945" w:rsidP="0043711C">
      <w:pPr>
        <w:pStyle w:val="Bezmezer"/>
        <w:spacing w:line="360" w:lineRule="auto"/>
        <w:jc w:val="both"/>
      </w:pPr>
      <w:r>
        <w:t xml:space="preserve">      V </w:t>
      </w:r>
      <w:r>
        <w:rPr>
          <w:sz w:val="23"/>
          <w:szCs w:val="23"/>
        </w:rPr>
        <w:t xml:space="preserve">roce 1988 začali dle uvedených hledisek sledovat vývoj 2672 dvouletých dětí. Sběr dat z této první kohorty byl ukončen v roce 1994, tj. v době, kdy bylo dětem 6 let. Stejně postupovali při sběru dat z druhé kohorty v letech 1994-2001, kdy byl sledován vývoj 1991 dětí. Z hlediska přítomnosti obezity byly děti řazeny do kategorií „nikdy obézní“, „staly se obézními“, „vždy obézní“ a „staly se neobézními.“ </w:t>
      </w:r>
    </w:p>
    <w:p w14:paraId="3081DB71" w14:textId="77777777" w:rsidR="00AE055D" w:rsidRDefault="0043711C" w:rsidP="00AE055D">
      <w:pPr>
        <w:pStyle w:val="Default"/>
        <w:spacing w:line="360" w:lineRule="auto"/>
        <w:jc w:val="both"/>
      </w:pPr>
      <w:r>
        <w:t xml:space="preserve">      </w:t>
      </w:r>
      <w:r w:rsidRPr="00EB6510">
        <w:t xml:space="preserve">Hlavní výsledky tvořily standardizované skóry čtyř zkoušek metody „Peabody Individual Achievement Test“ (dále jen PIAT). Původní výsledky ukázaly významné spojení mezi obezitou a výsledky v testu PIAT. V první kohortě měly děti s obezitou horší matematické výsledky než děti, které nikdy obézní nebyly. Ve druhé kohortě byly matematické výsledky horší u dětí, které se staly obézními, než u dětí, které nikdy obézní nebyly. Dívky s obezitou měly slabší výsledky v jazykově zaměřených zkouškách než ty, které nikdy obézní nebyly. Po přizpůsobení výsledků sledovaným podmínkám domácího prostředí došlo k eliminaci původně významných rozdílů ve výkonech mezi skupinami dětí. </w:t>
      </w:r>
      <w:r w:rsidRPr="00AE055D">
        <w:t xml:space="preserve">Autoři dospěli k závěru, že není pravděpodobné, že by dětská obezita byla příčinou kognitivního výkonu. </w:t>
      </w:r>
    </w:p>
    <w:p w14:paraId="3DBCC7D6" w14:textId="3FCAF1B3" w:rsidR="001F02B9" w:rsidRDefault="00AE055D" w:rsidP="001F02B9">
      <w:pPr>
        <w:pStyle w:val="Bezmezer"/>
        <w:spacing w:line="360" w:lineRule="auto"/>
        <w:jc w:val="both"/>
      </w:pPr>
      <w:r>
        <w:rPr>
          <w:color w:val="00B050"/>
        </w:rPr>
        <w:t xml:space="preserve">       </w:t>
      </w:r>
      <w:r w:rsidR="00EB6510" w:rsidRPr="003A41CA">
        <w:t>Pearce, Scalzi, Lynch, &amp; Smithers (2016)</w:t>
      </w:r>
      <w:r w:rsidR="00BD4BCB" w:rsidRPr="003A41CA">
        <w:t xml:space="preserve"> </w:t>
      </w:r>
      <w:r w:rsidR="00EB6510" w:rsidRPr="003A41CA">
        <w:t xml:space="preserve">zjistili </w:t>
      </w:r>
      <w:r w:rsidR="00EB6510" w:rsidRPr="00AE055D">
        <w:t xml:space="preserve">u </w:t>
      </w:r>
      <w:r>
        <w:t xml:space="preserve">australských </w:t>
      </w:r>
      <w:r w:rsidR="00EB6510" w:rsidRPr="00AE055D">
        <w:t xml:space="preserve">předškolních dětí s nadváhou dokonce </w:t>
      </w:r>
      <w:r w:rsidR="00EB6510" w:rsidRPr="00122A7A">
        <w:rPr>
          <w:i/>
        </w:rPr>
        <w:t>lepší j</w:t>
      </w:r>
      <w:r w:rsidR="00AB5570" w:rsidRPr="00122A7A">
        <w:rPr>
          <w:i/>
        </w:rPr>
        <w:t>azykové a kognitivní znalosti</w:t>
      </w:r>
      <w:r w:rsidR="00AB5570">
        <w:t xml:space="preserve">. </w:t>
      </w:r>
      <w:r w:rsidRPr="00AE055D">
        <w:rPr>
          <w:rStyle w:val="author"/>
          <w:color w:val="1C1D1E"/>
          <w:shd w:val="clear" w:color="auto" w:fill="FFFFFF"/>
        </w:rPr>
        <w:t xml:space="preserve">Black, Johnston, </w:t>
      </w:r>
      <w:r w:rsidRPr="00AE055D">
        <w:t xml:space="preserve">&amp; </w:t>
      </w:r>
      <w:r w:rsidR="006C6253">
        <w:rPr>
          <w:rStyle w:val="author"/>
          <w:color w:val="1C1D1E"/>
          <w:shd w:val="clear" w:color="auto" w:fill="FFFFFF"/>
        </w:rPr>
        <w:t xml:space="preserve">Peeters </w:t>
      </w:r>
      <w:r w:rsidRPr="00AE055D">
        <w:rPr>
          <w:color w:val="1C1D1E"/>
          <w:shd w:val="clear" w:color="auto" w:fill="FFFFFF"/>
        </w:rPr>
        <w:t>(</w:t>
      </w:r>
      <w:r w:rsidRPr="00AE055D">
        <w:rPr>
          <w:rStyle w:val="pubyear"/>
          <w:color w:val="1C1D1E"/>
          <w:shd w:val="clear" w:color="auto" w:fill="FFFFFF"/>
        </w:rPr>
        <w:t>2015</w:t>
      </w:r>
      <w:r w:rsidRPr="00AE055D">
        <w:rPr>
          <w:color w:val="1C1D1E"/>
          <w:shd w:val="clear" w:color="auto" w:fill="FFFFFF"/>
        </w:rPr>
        <w:t>) v </w:t>
      </w:r>
      <w:r w:rsidR="00B06554">
        <w:rPr>
          <w:color w:val="1C1D1E"/>
          <w:shd w:val="clear" w:color="auto" w:fill="FFFFFF"/>
        </w:rPr>
        <w:t xml:space="preserve">souboru australských dětí </w:t>
      </w:r>
      <w:r w:rsidR="00DA30C7">
        <w:rPr>
          <w:color w:val="1C1D1E"/>
          <w:shd w:val="clear" w:color="auto" w:fill="FFFFFF"/>
        </w:rPr>
        <w:t>(pět kohort v</w:t>
      </w:r>
      <w:r w:rsidR="004F3D46">
        <w:rPr>
          <w:color w:val="1C1D1E"/>
          <w:shd w:val="clear" w:color="auto" w:fill="FFFFFF"/>
        </w:rPr>
        <w:t xml:space="preserve"> rozpětí let </w:t>
      </w:r>
      <w:r w:rsidR="00DA30C7">
        <w:rPr>
          <w:color w:val="1C1D1E"/>
          <w:shd w:val="clear" w:color="auto" w:fill="FFFFFF"/>
        </w:rPr>
        <w:t>od 4/5 do 12/13 let)</w:t>
      </w:r>
      <w:r w:rsidR="00B06554" w:rsidRPr="00B06554">
        <w:rPr>
          <w:color w:val="FF0000"/>
          <w:shd w:val="clear" w:color="auto" w:fill="FFFFFF"/>
        </w:rPr>
        <w:t xml:space="preserve"> </w:t>
      </w:r>
      <w:r w:rsidR="00B06554">
        <w:rPr>
          <w:color w:val="1C1D1E"/>
          <w:shd w:val="clear" w:color="auto" w:fill="FFFFFF"/>
        </w:rPr>
        <w:t>z</w:t>
      </w:r>
      <w:r w:rsidRPr="00AE055D">
        <w:rPr>
          <w:color w:val="1C1D1E"/>
          <w:shd w:val="clear" w:color="auto" w:fill="FFFFFF"/>
        </w:rPr>
        <w:t xml:space="preserve">jistili, </w:t>
      </w:r>
      <w:r w:rsidRPr="00AE055D">
        <w:t xml:space="preserve">že obezita a index tělesné hmotnosti </w:t>
      </w:r>
      <w:r w:rsidR="004F3D46">
        <w:t xml:space="preserve">jsou negativně vztaženy ke kognitivním výkonům (soubor národních hodnocení v matematice a gramotnosti) u chlapců, ale ne u dívek. </w:t>
      </w:r>
      <w:r w:rsidR="000D434D">
        <w:t>Ú</w:t>
      </w:r>
      <w:r w:rsidRPr="00AE055D">
        <w:t xml:space="preserve">činek </w:t>
      </w:r>
      <w:r>
        <w:t xml:space="preserve">dle autorů </w:t>
      </w:r>
      <w:r w:rsidRPr="00AE055D">
        <w:t>nelze vysvětlit sociod</w:t>
      </w:r>
      <w:r w:rsidR="000D434D">
        <w:t xml:space="preserve">emografickými faktory, minulými </w:t>
      </w:r>
      <w:r w:rsidRPr="00AE055D">
        <w:t>kognitivními</w:t>
      </w:r>
      <w:r w:rsidR="000D434D">
        <w:t xml:space="preserve"> výsledky </w:t>
      </w:r>
      <w:r w:rsidRPr="00AE055D">
        <w:t>nebo</w:t>
      </w:r>
      <w:r w:rsidR="000D434D">
        <w:t xml:space="preserve"> </w:t>
      </w:r>
      <w:r w:rsidRPr="00AE055D">
        <w:t>nezohledněnými</w:t>
      </w:r>
      <w:r w:rsidR="000D434D">
        <w:t xml:space="preserve"> </w:t>
      </w:r>
      <w:r w:rsidRPr="00AE055D">
        <w:t>časově</w:t>
      </w:r>
      <w:r w:rsidR="000D434D">
        <w:t xml:space="preserve"> </w:t>
      </w:r>
      <w:r w:rsidRPr="00AE055D">
        <w:t>invariantními charakteristikami</w:t>
      </w:r>
      <w:r w:rsidR="001F02B9">
        <w:t xml:space="preserve">. </w:t>
      </w:r>
      <w:r w:rsidR="004F3D46">
        <w:t>Účinek byl robustní pro různé stupně adipozity.</w:t>
      </w:r>
      <w:r>
        <w:t xml:space="preserve"> </w:t>
      </w:r>
    </w:p>
    <w:p w14:paraId="39534612" w14:textId="1AFA3B8A" w:rsidR="001F02B9" w:rsidRPr="00490B89" w:rsidRDefault="008C6467" w:rsidP="001F02B9">
      <w:pPr>
        <w:pStyle w:val="Bezmezer"/>
        <w:spacing w:line="360" w:lineRule="auto"/>
        <w:jc w:val="both"/>
      </w:pPr>
      <w:r>
        <w:rPr>
          <w:color w:val="00B050"/>
        </w:rPr>
        <w:t xml:space="preserve">      </w:t>
      </w:r>
      <w:r w:rsidR="001F02B9" w:rsidRPr="00490B89">
        <w:t xml:space="preserve">Výzkum </w:t>
      </w:r>
      <w:r w:rsidR="00D60A6D" w:rsidRPr="00490B89">
        <w:t>G</w:t>
      </w:r>
      <w:r w:rsidR="001F02B9" w:rsidRPr="00490B89">
        <w:t>allotty</w:t>
      </w:r>
      <w:r w:rsidR="00D60A6D" w:rsidRPr="00490B89">
        <w:t xml:space="preserve"> et al. (2015</w:t>
      </w:r>
      <w:r w:rsidR="001F02B9" w:rsidRPr="00490B89">
        <w:t xml:space="preserve">) </w:t>
      </w:r>
      <w:r w:rsidR="00E15036">
        <w:t>se zaměřil</w:t>
      </w:r>
      <w:r w:rsidR="001F02B9" w:rsidRPr="00490B89">
        <w:t xml:space="preserve"> </w:t>
      </w:r>
      <w:r w:rsidR="00D60A6D" w:rsidRPr="00490B89">
        <w:t>n</w:t>
      </w:r>
      <w:r w:rsidR="00050C3C">
        <w:t xml:space="preserve">a ověření souvislostí </w:t>
      </w:r>
      <w:r w:rsidR="00D60A6D" w:rsidRPr="00490B89">
        <w:t xml:space="preserve">mezi déledobou intervencí v podobě fyzické aktivity a zlepšením kognitivního výkonu (v tomto případě </w:t>
      </w:r>
      <w:r w:rsidR="00D60A6D" w:rsidRPr="00490B89">
        <w:lastRenderedPageBreak/>
        <w:t>pozornosti)</w:t>
      </w:r>
      <w:r w:rsidR="00D35356" w:rsidRPr="00490B89">
        <w:t xml:space="preserve"> u dětí </w:t>
      </w:r>
      <w:r w:rsidR="004B1458" w:rsidRPr="00490B89">
        <w:t>v rozpětí 8</w:t>
      </w:r>
      <w:r w:rsidR="00F9605A">
        <w:t xml:space="preserve"> </w:t>
      </w:r>
      <w:r w:rsidR="004B1458" w:rsidRPr="00490B89">
        <w:t>-</w:t>
      </w:r>
      <w:r w:rsidR="00F9605A">
        <w:t xml:space="preserve"> </w:t>
      </w:r>
      <w:r w:rsidR="004B1458" w:rsidRPr="00490B89">
        <w:t xml:space="preserve">11 let </w:t>
      </w:r>
      <w:r w:rsidR="00D35356" w:rsidRPr="00490B89">
        <w:t xml:space="preserve">s normální tělesnou hmotností i s nadváhou a obezitou. </w:t>
      </w:r>
      <w:r w:rsidR="001F02B9" w:rsidRPr="00490B89">
        <w:t>V </w:t>
      </w:r>
      <w:r w:rsidR="00893A50" w:rsidRPr="00490B89">
        <w:t>případě tohoto výzkumu byla</w:t>
      </w:r>
      <w:r w:rsidR="001F02B9" w:rsidRPr="00490B89">
        <w:t xml:space="preserve"> souvislost potvrzena.</w:t>
      </w:r>
    </w:p>
    <w:p w14:paraId="627D5F6F" w14:textId="470462A6" w:rsidR="00D60A6D" w:rsidRPr="00263B4B" w:rsidRDefault="001F02B9" w:rsidP="00800433">
      <w:pPr>
        <w:pStyle w:val="Bezmezer"/>
        <w:spacing w:line="360" w:lineRule="auto"/>
        <w:jc w:val="both"/>
        <w:rPr>
          <w:sz w:val="28"/>
          <w:szCs w:val="28"/>
        </w:rPr>
      </w:pPr>
      <w:r>
        <w:rPr>
          <w:color w:val="00B050"/>
        </w:rPr>
        <w:t xml:space="preserve">      </w:t>
      </w:r>
      <w:r w:rsidR="00800433">
        <w:rPr>
          <w:szCs w:val="24"/>
        </w:rPr>
        <w:t>Z</w:t>
      </w:r>
      <w:r w:rsidR="00800433">
        <w:t> výše uvedeného je zřejmé, že výsle</w:t>
      </w:r>
      <w:r w:rsidR="00BA13AC">
        <w:t xml:space="preserve">dky studií nejsou konzistentní. </w:t>
      </w:r>
      <w:r w:rsidR="00050C3C">
        <w:t xml:space="preserve">Podobně je tomu i s výzkumy </w:t>
      </w:r>
      <w:r w:rsidR="00E473F7" w:rsidRPr="00FC447F">
        <w:rPr>
          <w:szCs w:val="24"/>
        </w:rPr>
        <w:t>vztah</w:t>
      </w:r>
      <w:r w:rsidR="00E473F7">
        <w:rPr>
          <w:szCs w:val="24"/>
        </w:rPr>
        <w:t>ů</w:t>
      </w:r>
      <w:r w:rsidR="00E473F7" w:rsidRPr="00FC447F">
        <w:rPr>
          <w:szCs w:val="24"/>
        </w:rPr>
        <w:t xml:space="preserve"> mezi obezitou a </w:t>
      </w:r>
      <w:r w:rsidR="00BA13AC">
        <w:rPr>
          <w:szCs w:val="24"/>
        </w:rPr>
        <w:t>vzdělanostními výsledky</w:t>
      </w:r>
      <w:r w:rsidR="00050C3C">
        <w:rPr>
          <w:szCs w:val="24"/>
        </w:rPr>
        <w:t xml:space="preserve"> </w:t>
      </w:r>
      <w:r w:rsidR="00050C3C" w:rsidRPr="00EA18F7">
        <w:rPr>
          <w:i/>
          <w:szCs w:val="24"/>
        </w:rPr>
        <w:t>(</w:t>
      </w:r>
      <w:r w:rsidR="00EA18F7" w:rsidRPr="00EA18F7">
        <w:rPr>
          <w:i/>
          <w:szCs w:val="24"/>
        </w:rPr>
        <w:t>kapitoly</w:t>
      </w:r>
      <w:r w:rsidR="006D1510" w:rsidRPr="00EA18F7">
        <w:rPr>
          <w:i/>
          <w:szCs w:val="24"/>
        </w:rPr>
        <w:t xml:space="preserve"> 3.1.1 a 3.1.2</w:t>
      </w:r>
      <w:r w:rsidR="00E473F7" w:rsidRPr="00EA18F7">
        <w:rPr>
          <w:i/>
          <w:szCs w:val="24"/>
        </w:rPr>
        <w:t>)</w:t>
      </w:r>
      <w:r w:rsidR="00E473F7" w:rsidRPr="00FC447F">
        <w:rPr>
          <w:szCs w:val="24"/>
        </w:rPr>
        <w:t>.</w:t>
      </w:r>
      <w:r w:rsidR="00800433">
        <w:rPr>
          <w:szCs w:val="24"/>
        </w:rPr>
        <w:t xml:space="preserve"> </w:t>
      </w:r>
    </w:p>
    <w:p w14:paraId="7E5E1E9A" w14:textId="77777777" w:rsidR="00931900" w:rsidRPr="00FC447F" w:rsidRDefault="00931900" w:rsidP="00FC447F">
      <w:pPr>
        <w:pStyle w:val="Bezmezer"/>
        <w:spacing w:line="360" w:lineRule="auto"/>
        <w:jc w:val="both"/>
        <w:rPr>
          <w:rFonts w:cs="Times New Roman"/>
          <w:szCs w:val="24"/>
        </w:rPr>
      </w:pPr>
    </w:p>
    <w:p w14:paraId="27A8155D" w14:textId="5A37F13E" w:rsidR="00A949DB" w:rsidRPr="00591DAD" w:rsidRDefault="00CB7796" w:rsidP="00750753">
      <w:pPr>
        <w:pStyle w:val="Nadpis2"/>
      </w:pPr>
      <w:bookmarkStart w:id="16" w:name="_Toc50989050"/>
      <w:r>
        <w:t>2. 2</w:t>
      </w:r>
      <w:r w:rsidR="00C028F0" w:rsidRPr="00591DAD">
        <w:t xml:space="preserve"> </w:t>
      </w:r>
      <w:r w:rsidR="002703AC" w:rsidRPr="00591DAD">
        <w:t xml:space="preserve">Psychosociální </w:t>
      </w:r>
      <w:r w:rsidR="00AC7711" w:rsidRPr="00591DAD">
        <w:t xml:space="preserve"> a emocionální </w:t>
      </w:r>
      <w:r w:rsidR="002703AC" w:rsidRPr="00591DAD">
        <w:t>vývoj dětí v období prepubescence</w:t>
      </w:r>
      <w:bookmarkEnd w:id="16"/>
    </w:p>
    <w:p w14:paraId="57A17BE4" w14:textId="77777777" w:rsidR="00B17746" w:rsidRPr="00B17746" w:rsidRDefault="00B17746" w:rsidP="007D69B9">
      <w:pPr>
        <w:pStyle w:val="Nadpis2"/>
      </w:pPr>
    </w:p>
    <w:p w14:paraId="02AE805D" w14:textId="762527F6" w:rsidR="00A949DB" w:rsidRPr="00E73910" w:rsidRDefault="00F9590D" w:rsidP="00E73910">
      <w:pPr>
        <w:pStyle w:val="Bezmezer"/>
        <w:spacing w:line="360" w:lineRule="auto"/>
        <w:jc w:val="both"/>
        <w:rPr>
          <w:rFonts w:cs="Times New Roman"/>
          <w:szCs w:val="24"/>
        </w:rPr>
      </w:pPr>
      <w:r w:rsidRPr="00E73910">
        <w:rPr>
          <w:rFonts w:cs="Times New Roman"/>
          <w:szCs w:val="24"/>
        </w:rPr>
        <w:t xml:space="preserve">      </w:t>
      </w:r>
      <w:r w:rsidR="00A949DB" w:rsidRPr="00E73910">
        <w:rPr>
          <w:rFonts w:cs="Times New Roman"/>
          <w:szCs w:val="24"/>
        </w:rPr>
        <w:t>Období prepubescence je obdobím, kdy děti zís</w:t>
      </w:r>
      <w:r w:rsidR="00CB24F2" w:rsidRPr="00E73910">
        <w:rPr>
          <w:rFonts w:cs="Times New Roman"/>
          <w:szCs w:val="24"/>
        </w:rPr>
        <w:t xml:space="preserve">kávají nové sociální dovednosti. </w:t>
      </w:r>
      <w:r w:rsidR="00816BA1" w:rsidRPr="00E73910">
        <w:rPr>
          <w:rFonts w:cs="Times New Roman"/>
          <w:szCs w:val="24"/>
        </w:rPr>
        <w:t>Užívají odlišný způsob komunikace při jednání s lidmi různého společenského postavení. Jsou schopné komunikovat běžnou písemnou nebo elektronickou formou. D</w:t>
      </w:r>
      <w:r w:rsidR="00A949DB" w:rsidRPr="00E73910">
        <w:rPr>
          <w:rFonts w:cs="Times New Roman"/>
          <w:szCs w:val="24"/>
        </w:rPr>
        <w:t xml:space="preserve">okáží </w:t>
      </w:r>
      <w:r w:rsidRPr="00E73910">
        <w:rPr>
          <w:rFonts w:cs="Times New Roman"/>
          <w:szCs w:val="24"/>
        </w:rPr>
        <w:t xml:space="preserve">dát </w:t>
      </w:r>
      <w:r w:rsidR="009D77AD" w:rsidRPr="00E73910">
        <w:rPr>
          <w:rFonts w:cs="Times New Roman"/>
          <w:szCs w:val="24"/>
        </w:rPr>
        <w:t>druhým</w:t>
      </w:r>
      <w:r w:rsidRPr="00E73910">
        <w:rPr>
          <w:rFonts w:cs="Times New Roman"/>
          <w:szCs w:val="24"/>
        </w:rPr>
        <w:t xml:space="preserve"> </w:t>
      </w:r>
      <w:r w:rsidR="009D77AD" w:rsidRPr="00E73910">
        <w:rPr>
          <w:rFonts w:cs="Times New Roman"/>
          <w:szCs w:val="24"/>
        </w:rPr>
        <w:t xml:space="preserve">lidem </w:t>
      </w:r>
      <w:r w:rsidRPr="00E73910">
        <w:rPr>
          <w:rFonts w:cs="Times New Roman"/>
          <w:szCs w:val="24"/>
        </w:rPr>
        <w:t>najevo</w:t>
      </w:r>
      <w:r w:rsidR="00A949DB" w:rsidRPr="00E73910">
        <w:rPr>
          <w:rFonts w:cs="Times New Roman"/>
          <w:szCs w:val="24"/>
        </w:rPr>
        <w:t xml:space="preserve"> </w:t>
      </w:r>
      <w:r w:rsidR="009D77AD" w:rsidRPr="00E73910">
        <w:rPr>
          <w:rFonts w:cs="Times New Roman"/>
          <w:szCs w:val="24"/>
        </w:rPr>
        <w:t xml:space="preserve">svou </w:t>
      </w:r>
      <w:r w:rsidR="00A949DB" w:rsidRPr="00E73910">
        <w:rPr>
          <w:rFonts w:cs="Times New Roman"/>
          <w:szCs w:val="24"/>
        </w:rPr>
        <w:t>sociální oporu a vyjádřit empatii.</w:t>
      </w:r>
      <w:r w:rsidRPr="00E73910">
        <w:rPr>
          <w:rFonts w:cs="Times New Roman"/>
          <w:szCs w:val="24"/>
        </w:rPr>
        <w:t xml:space="preserve"> </w:t>
      </w:r>
      <w:r w:rsidR="00F85C88" w:rsidRPr="00E73910">
        <w:rPr>
          <w:rFonts w:cs="Times New Roman"/>
          <w:szCs w:val="24"/>
        </w:rPr>
        <w:t xml:space="preserve">V souvislosti se </w:t>
      </w:r>
      <w:r w:rsidR="009D77AD" w:rsidRPr="00E73910">
        <w:rPr>
          <w:rFonts w:cs="Times New Roman"/>
          <w:szCs w:val="24"/>
        </w:rPr>
        <w:t xml:space="preserve">zlepšováním verbálních dovedností přesněji popisují </w:t>
      </w:r>
      <w:r w:rsidR="00816BA1" w:rsidRPr="00E73910">
        <w:rPr>
          <w:rFonts w:cs="Times New Roman"/>
          <w:szCs w:val="24"/>
        </w:rPr>
        <w:t xml:space="preserve">své </w:t>
      </w:r>
      <w:r w:rsidR="009D77AD" w:rsidRPr="00E73910">
        <w:rPr>
          <w:rFonts w:cs="Times New Roman"/>
          <w:szCs w:val="24"/>
        </w:rPr>
        <w:t xml:space="preserve">vnitřní pocity. Učí se projevy svých  emocí lépe ovládat v tom směru, kdy je vhodné je projevit a kdy ne. </w:t>
      </w:r>
      <w:r w:rsidRPr="00E73910">
        <w:rPr>
          <w:rFonts w:cs="Times New Roman"/>
          <w:szCs w:val="24"/>
        </w:rPr>
        <w:t>Děti</w:t>
      </w:r>
      <w:r w:rsidR="00816BA1" w:rsidRPr="00E73910">
        <w:rPr>
          <w:rFonts w:cs="Times New Roman"/>
          <w:szCs w:val="24"/>
        </w:rPr>
        <w:t xml:space="preserve"> </w:t>
      </w:r>
      <w:r w:rsidRPr="00E73910">
        <w:rPr>
          <w:rFonts w:cs="Times New Roman"/>
          <w:szCs w:val="24"/>
        </w:rPr>
        <w:t xml:space="preserve">v tomto věku </w:t>
      </w:r>
      <w:r w:rsidR="00816BA1" w:rsidRPr="00E73910">
        <w:rPr>
          <w:rFonts w:cs="Times New Roman"/>
          <w:szCs w:val="24"/>
        </w:rPr>
        <w:t xml:space="preserve">řeší </w:t>
      </w:r>
      <w:r w:rsidR="00CB24F2" w:rsidRPr="00E73910">
        <w:rPr>
          <w:rFonts w:cs="Times New Roman"/>
          <w:szCs w:val="24"/>
        </w:rPr>
        <w:t xml:space="preserve">také </w:t>
      </w:r>
      <w:r w:rsidR="009D77AD" w:rsidRPr="00E73910">
        <w:rPr>
          <w:rFonts w:cs="Times New Roman"/>
          <w:szCs w:val="24"/>
        </w:rPr>
        <w:t xml:space="preserve">různé </w:t>
      </w:r>
      <w:r w:rsidRPr="00E73910">
        <w:rPr>
          <w:rFonts w:cs="Times New Roman"/>
          <w:szCs w:val="24"/>
        </w:rPr>
        <w:t xml:space="preserve">ambivalentní </w:t>
      </w:r>
      <w:r w:rsidR="00B17746" w:rsidRPr="00E73910">
        <w:rPr>
          <w:rFonts w:cs="Times New Roman"/>
          <w:szCs w:val="24"/>
        </w:rPr>
        <w:t>situace: zda je vhodné v určité situaci vyniknout nad ostatní</w:t>
      </w:r>
      <w:r w:rsidR="00CB24F2" w:rsidRPr="00E73910">
        <w:rPr>
          <w:rFonts w:cs="Times New Roman"/>
          <w:szCs w:val="24"/>
        </w:rPr>
        <w:t xml:space="preserve"> nebo na sebe neupozorňovat, </w:t>
      </w:r>
      <w:r w:rsidR="00B17746" w:rsidRPr="00E73910">
        <w:rPr>
          <w:rFonts w:cs="Times New Roman"/>
          <w:szCs w:val="24"/>
        </w:rPr>
        <w:t xml:space="preserve">zda </w:t>
      </w:r>
      <w:r w:rsidR="00CB24F2" w:rsidRPr="00E73910">
        <w:rPr>
          <w:rFonts w:cs="Times New Roman"/>
          <w:szCs w:val="24"/>
        </w:rPr>
        <w:t xml:space="preserve">řešit nespravedlivé </w:t>
      </w:r>
      <w:r w:rsidR="009D77AD" w:rsidRPr="00E73910">
        <w:rPr>
          <w:rFonts w:cs="Times New Roman"/>
          <w:szCs w:val="24"/>
        </w:rPr>
        <w:t>jednání ze strany ostatních</w:t>
      </w:r>
      <w:r w:rsidR="00CB24F2" w:rsidRPr="00E73910">
        <w:rPr>
          <w:rFonts w:cs="Times New Roman"/>
          <w:szCs w:val="24"/>
        </w:rPr>
        <w:t xml:space="preserve"> </w:t>
      </w:r>
      <w:r w:rsidR="00B17746" w:rsidRPr="00E73910">
        <w:rPr>
          <w:rFonts w:cs="Times New Roman"/>
          <w:szCs w:val="24"/>
        </w:rPr>
        <w:t xml:space="preserve">s </w:t>
      </w:r>
      <w:r w:rsidR="00CB24F2" w:rsidRPr="00E73910">
        <w:rPr>
          <w:rFonts w:cs="Times New Roman"/>
          <w:szCs w:val="24"/>
        </w:rPr>
        <w:t>pomocí autority učitele ne</w:t>
      </w:r>
      <w:r w:rsidR="009D77AD" w:rsidRPr="00E73910">
        <w:rPr>
          <w:rFonts w:cs="Times New Roman"/>
          <w:szCs w:val="24"/>
        </w:rPr>
        <w:t>b</w:t>
      </w:r>
      <w:r w:rsidR="00A96C4F" w:rsidRPr="00E73910">
        <w:rPr>
          <w:rFonts w:cs="Times New Roman"/>
          <w:szCs w:val="24"/>
        </w:rPr>
        <w:t>o si se situací poradit sám aj.</w:t>
      </w:r>
      <w:r w:rsidR="00CB24F2" w:rsidRPr="00E73910">
        <w:rPr>
          <w:rFonts w:cs="Times New Roman"/>
          <w:szCs w:val="24"/>
        </w:rPr>
        <w:t>), (</w:t>
      </w:r>
      <w:r w:rsidR="00555C81">
        <w:rPr>
          <w:rFonts w:cs="Times New Roman"/>
          <w:szCs w:val="24"/>
        </w:rPr>
        <w:t>Skinner</w:t>
      </w:r>
      <w:r w:rsidR="00FC62BF" w:rsidRPr="00E73910">
        <w:rPr>
          <w:rFonts w:cs="Times New Roman"/>
          <w:szCs w:val="24"/>
        </w:rPr>
        <w:t xml:space="preserve"> &amp; Zimmer</w:t>
      </w:r>
      <w:r w:rsidR="00FC62BF" w:rsidRPr="00E73910">
        <w:rPr>
          <w:rFonts w:cs="Times New Roman"/>
          <w:szCs w:val="24"/>
        </w:rPr>
        <w:noBreakHyphen/>
        <w:t xml:space="preserve">Gembeck, 2016; </w:t>
      </w:r>
      <w:r w:rsidR="00CB24F2" w:rsidRPr="00E73910">
        <w:rPr>
          <w:rFonts w:cs="Times New Roman"/>
          <w:szCs w:val="24"/>
        </w:rPr>
        <w:t>Thorová, 2015)</w:t>
      </w:r>
    </w:p>
    <w:p w14:paraId="625926EE" w14:textId="5A262CF9" w:rsidR="002703AC" w:rsidRPr="00E73910" w:rsidRDefault="00816BA1" w:rsidP="00E73910">
      <w:pPr>
        <w:pStyle w:val="Bezmezer"/>
        <w:spacing w:line="360" w:lineRule="auto"/>
        <w:jc w:val="both"/>
        <w:rPr>
          <w:rFonts w:cs="Times New Roman"/>
        </w:rPr>
      </w:pPr>
      <w:r w:rsidRPr="00E73910">
        <w:rPr>
          <w:rFonts w:cs="Times New Roman"/>
          <w:szCs w:val="24"/>
        </w:rPr>
        <w:t xml:space="preserve">      M</w:t>
      </w:r>
      <w:r w:rsidR="002703AC" w:rsidRPr="00E73910">
        <w:rPr>
          <w:rFonts w:cs="Times New Roman"/>
          <w:szCs w:val="24"/>
        </w:rPr>
        <w:t>yšlenky, které se</w:t>
      </w:r>
      <w:r w:rsidRPr="00E73910">
        <w:rPr>
          <w:rFonts w:cs="Times New Roman"/>
          <w:szCs w:val="24"/>
        </w:rPr>
        <w:t xml:space="preserve"> vztahují k socializaci člověka, zaujímají významné místo v psychologii člověka.</w:t>
      </w:r>
      <w:r w:rsidR="002703AC" w:rsidRPr="00E73910">
        <w:rPr>
          <w:rFonts w:cs="Times New Roman"/>
          <w:szCs w:val="24"/>
        </w:rPr>
        <w:t xml:space="preserve"> K porozumění psychosociálnímu vývoji významně přispěl E. H. </w:t>
      </w:r>
      <w:r w:rsidR="002703AC" w:rsidRPr="00E73910">
        <w:rPr>
          <w:rFonts w:cs="Times New Roman"/>
        </w:rPr>
        <w:t xml:space="preserve">Erikson (2015). </w:t>
      </w:r>
    </w:p>
    <w:p w14:paraId="11376B67" w14:textId="0EF51EEA" w:rsidR="002703AC" w:rsidRPr="009279F3" w:rsidRDefault="00730D80" w:rsidP="009279F3">
      <w:pPr>
        <w:pStyle w:val="Bezmezer"/>
        <w:spacing w:line="360" w:lineRule="auto"/>
        <w:jc w:val="both"/>
        <w:rPr>
          <w:rFonts w:cs="Times New Roman"/>
          <w:szCs w:val="24"/>
        </w:rPr>
      </w:pPr>
      <w:r w:rsidRPr="009279F3">
        <w:rPr>
          <w:rFonts w:cs="Times New Roman"/>
          <w:szCs w:val="24"/>
        </w:rPr>
        <w:t xml:space="preserve">      </w:t>
      </w:r>
      <w:r w:rsidR="002703AC" w:rsidRPr="009279F3">
        <w:rPr>
          <w:rFonts w:cs="Times New Roman"/>
          <w:szCs w:val="24"/>
        </w:rPr>
        <w:t>Dle Eriksona se každá nová kvalita Ega rozvíjí v odlišném stádiu, ale v základním plánu je přítomná již od narození. Kvalita Ega a ctnost, kterou jedinec v daném stádiu získá, je závislá na vývoji ctností (kompetencí), které tomuto stádiu předcházely. Každé stádium je charakteristické ritualiza</w:t>
      </w:r>
      <w:r w:rsidRPr="009279F3">
        <w:rPr>
          <w:rFonts w:cs="Times New Roman"/>
          <w:szCs w:val="24"/>
        </w:rPr>
        <w:t xml:space="preserve">cí, která </w:t>
      </w:r>
      <w:r w:rsidR="002703AC" w:rsidRPr="009279F3">
        <w:rPr>
          <w:rFonts w:cs="Times New Roman"/>
          <w:szCs w:val="24"/>
        </w:rPr>
        <w:t>je přípravou pro dospělé rituály během setkávání se s druhou osobou. V prepubescenci jde o dovednost formálně jednat při komunikaci s druhými. Ritualizace však může být v dospělém věku přetvořená do ritualizmu, v případě prepubescence do formalismu, kdy člověk během interakcí nebo aktivit vykazuje jen symbolické úkony místo smysluplných a funkčních (Hall</w:t>
      </w:r>
      <w:r w:rsidR="00C45998">
        <w:rPr>
          <w:rFonts w:cs="Times New Roman"/>
          <w:szCs w:val="24"/>
        </w:rPr>
        <w:t>,</w:t>
      </w:r>
      <w:r w:rsidR="002703AC" w:rsidRPr="009279F3">
        <w:rPr>
          <w:rFonts w:cs="Times New Roman"/>
          <w:szCs w:val="24"/>
        </w:rPr>
        <w:t xml:space="preserve"> Loehlin, &amp; Manosevitz, 1997). </w:t>
      </w:r>
    </w:p>
    <w:p w14:paraId="16201A53" w14:textId="789D8F37" w:rsidR="002703AC" w:rsidRPr="009279F3" w:rsidRDefault="00085346" w:rsidP="009279F3">
      <w:pPr>
        <w:pStyle w:val="Bezmezer"/>
        <w:spacing w:line="360" w:lineRule="auto"/>
        <w:jc w:val="both"/>
        <w:rPr>
          <w:rFonts w:cs="Times New Roman"/>
          <w:szCs w:val="24"/>
        </w:rPr>
      </w:pPr>
      <w:r w:rsidRPr="009279F3">
        <w:rPr>
          <w:rFonts w:cs="Times New Roman"/>
          <w:szCs w:val="24"/>
        </w:rPr>
        <w:t xml:space="preserve">      </w:t>
      </w:r>
      <w:r w:rsidR="002703AC" w:rsidRPr="009279F3">
        <w:rPr>
          <w:rFonts w:cs="Times New Roman"/>
          <w:szCs w:val="24"/>
        </w:rPr>
        <w:t>Erikson (2015) se ve svém díle hodně věnuje také Freudově psycho</w:t>
      </w:r>
      <w:r w:rsidR="00F87DD7">
        <w:rPr>
          <w:rFonts w:cs="Times New Roman"/>
          <w:szCs w:val="24"/>
        </w:rPr>
        <w:t xml:space="preserve">analýze. Dle Eriksona (2015) </w:t>
      </w:r>
      <w:r w:rsidR="002703AC" w:rsidRPr="009279F3">
        <w:rPr>
          <w:rFonts w:cs="Times New Roman"/>
          <w:szCs w:val="24"/>
        </w:rPr>
        <w:t xml:space="preserve">Freud předpokládal, že </w:t>
      </w:r>
      <w:r w:rsidR="00F87DD7">
        <w:rPr>
          <w:rFonts w:cs="Times New Roman"/>
          <w:szCs w:val="24"/>
        </w:rPr>
        <w:t xml:space="preserve">období mezi 10 – 12 </w:t>
      </w:r>
      <w:r w:rsidR="002703AC" w:rsidRPr="009279F3">
        <w:rPr>
          <w:rFonts w:cs="Times New Roman"/>
          <w:szCs w:val="24"/>
        </w:rPr>
        <w:t>let</w:t>
      </w:r>
      <w:r w:rsidR="00F87DD7">
        <w:rPr>
          <w:rFonts w:cs="Times New Roman"/>
          <w:szCs w:val="24"/>
        </w:rPr>
        <w:t>y</w:t>
      </w:r>
      <w:r w:rsidR="002703AC" w:rsidRPr="009279F3">
        <w:rPr>
          <w:rFonts w:cs="Times New Roman"/>
          <w:szCs w:val="24"/>
        </w:rPr>
        <w:t xml:space="preserve"> je rozhraním mezi končící latencí a počátkem genitálního stadia. Domníval se, že v období latence pudová a emoční složka osobnosti dřímá a až v genitálním období se opět silně projeví. Erikson (2015)</w:t>
      </w:r>
      <w:r w:rsidR="00534186">
        <w:rPr>
          <w:rFonts w:cs="Times New Roman"/>
          <w:szCs w:val="24"/>
        </w:rPr>
        <w:t xml:space="preserve">, ale i další autoři (Langmeier </w:t>
      </w:r>
      <w:r w:rsidR="00534186" w:rsidRPr="005B1CC5">
        <w:t>&amp;</w:t>
      </w:r>
      <w:r w:rsidR="002703AC" w:rsidRPr="009279F3">
        <w:rPr>
          <w:rFonts w:cs="Times New Roman"/>
          <w:szCs w:val="24"/>
        </w:rPr>
        <w:t xml:space="preserve"> Krejčířová, 2006) však zmiňují studie, které přinesly důkazy o tom, že psychosexuální vývoj postupuje i v tomto věku.</w:t>
      </w:r>
    </w:p>
    <w:p w14:paraId="689E95B3" w14:textId="4E337408" w:rsidR="002703AC" w:rsidRPr="009279F3" w:rsidRDefault="00085346" w:rsidP="009279F3">
      <w:pPr>
        <w:pStyle w:val="Bezmezer"/>
        <w:spacing w:line="360" w:lineRule="auto"/>
        <w:jc w:val="both"/>
        <w:rPr>
          <w:rFonts w:cs="Times New Roman"/>
          <w:szCs w:val="24"/>
        </w:rPr>
      </w:pPr>
      <w:r w:rsidRPr="009279F3">
        <w:rPr>
          <w:rFonts w:cs="Times New Roman"/>
          <w:szCs w:val="24"/>
        </w:rPr>
        <w:lastRenderedPageBreak/>
        <w:t xml:space="preserve">      </w:t>
      </w:r>
      <w:r w:rsidR="002703AC" w:rsidRPr="009279F3">
        <w:rPr>
          <w:rFonts w:cs="Times New Roman"/>
          <w:szCs w:val="24"/>
        </w:rPr>
        <w:t>Období mezi 10 a 12</w:t>
      </w:r>
      <w:r w:rsidR="00F87DD7">
        <w:rPr>
          <w:rFonts w:cs="Times New Roman"/>
          <w:szCs w:val="24"/>
        </w:rPr>
        <w:t xml:space="preserve"> </w:t>
      </w:r>
      <w:r w:rsidR="002703AC" w:rsidRPr="009279F3">
        <w:rPr>
          <w:rFonts w:cs="Times New Roman"/>
          <w:szCs w:val="24"/>
        </w:rPr>
        <w:t xml:space="preserve">lety může dle Eriksona (2015) v optimálním případě vyústit ve ctnost – snaživost nebo kompetenci dítěte. Protipólem jsou pocity méněcennosti, jejichž důsledkem („jádrovou patologií“) je netečnost, kdy dítě nezíská přesvědčení o vlastních dostatečných schopnostech k dokončení psychické/manuální práce. Eriksonovo pojetí tohoto období kombinuje několik vývojových oblastí středního dětství: pozitivní, ale realistické sebepojetí, hrdost na úspěch, morální zodpovědnost a kooperaci s vrstevníky. </w:t>
      </w:r>
      <w:r w:rsidR="00F9590D">
        <w:rPr>
          <w:rFonts w:cs="Times New Roman"/>
          <w:szCs w:val="24"/>
        </w:rPr>
        <w:t xml:space="preserve">Thorová (2015) uvádí schopnost dětí tohoto věku pracovat v týmu. Současně dochází k diferenciaci kolektivu třídy (Mareš, 2013; Thorová, 2015). </w:t>
      </w:r>
      <w:r w:rsidR="002703AC" w:rsidRPr="009279F3">
        <w:rPr>
          <w:rFonts w:cs="Times New Roman"/>
          <w:szCs w:val="24"/>
        </w:rPr>
        <w:t>Pocit neadekvátnosti se může rozvíjet, když rodinný život nepřipravuje děti na školní život, nebo když učitelé a vrstevníci ničí sebevědomí dětí nevhodnými reakcemi (Berk, 2018).</w:t>
      </w:r>
    </w:p>
    <w:p w14:paraId="26E1F308" w14:textId="43991909" w:rsidR="002703AC" w:rsidRPr="009279F3" w:rsidRDefault="00AF048F" w:rsidP="009279F3">
      <w:pPr>
        <w:pStyle w:val="Bezmezer"/>
        <w:spacing w:line="360" w:lineRule="auto"/>
        <w:jc w:val="both"/>
        <w:rPr>
          <w:rFonts w:cs="Times New Roman"/>
          <w:szCs w:val="24"/>
        </w:rPr>
      </w:pPr>
      <w:r w:rsidRPr="009279F3">
        <w:rPr>
          <w:rFonts w:cs="Times New Roman"/>
          <w:szCs w:val="24"/>
        </w:rPr>
        <w:t xml:space="preserve">      </w:t>
      </w:r>
      <w:r w:rsidR="002703AC" w:rsidRPr="009279F3">
        <w:rPr>
          <w:rFonts w:cs="Times New Roman"/>
          <w:szCs w:val="24"/>
        </w:rPr>
        <w:t xml:space="preserve">Langmeier a Krejčířová (2006) upozorňují na možnost dalšího ohrožení, tentokrát úspěšných dětí, které si osvojí přesvědčení, že hodnota člověka spočívá jen v jeho úspěších. </w:t>
      </w:r>
    </w:p>
    <w:p w14:paraId="45354F2D" w14:textId="51C95D63" w:rsidR="002703AC" w:rsidRPr="009279F3" w:rsidRDefault="00AF048F" w:rsidP="009279F3">
      <w:pPr>
        <w:pStyle w:val="Bezmezer"/>
        <w:spacing w:line="360" w:lineRule="auto"/>
        <w:jc w:val="both"/>
        <w:rPr>
          <w:rFonts w:cs="Times New Roman"/>
          <w:szCs w:val="24"/>
        </w:rPr>
      </w:pPr>
      <w:r w:rsidRPr="009279F3">
        <w:rPr>
          <w:rFonts w:cs="Times New Roman"/>
          <w:szCs w:val="24"/>
        </w:rPr>
        <w:t xml:space="preserve">      </w:t>
      </w:r>
      <w:r w:rsidR="002703AC" w:rsidRPr="009279F3">
        <w:rPr>
          <w:rFonts w:cs="Times New Roman"/>
          <w:szCs w:val="24"/>
        </w:rPr>
        <w:t xml:space="preserve">Není bez zajímavosti, že také </w:t>
      </w:r>
      <w:r w:rsidR="002703AC" w:rsidRPr="006C6D3E">
        <w:rPr>
          <w:rFonts w:cs="Times New Roman"/>
          <w:szCs w:val="24"/>
        </w:rPr>
        <w:t xml:space="preserve">Albert Cohen (1955) </w:t>
      </w:r>
      <w:r w:rsidR="002703AC" w:rsidRPr="009279F3">
        <w:rPr>
          <w:rFonts w:cs="Times New Roman"/>
          <w:szCs w:val="24"/>
        </w:rPr>
        <w:t>během svých sociologických výzkumů určil počátek školní docházky jako období, kdy dítě může poprvé čelit skutečnosti, že i přes své úsilí zůstává neúspěšné. Cohen (1955) tento okamžik považuje za možný počátek deviace (např. zášk</w:t>
      </w:r>
      <w:r w:rsidR="00A949DB">
        <w:rPr>
          <w:rFonts w:cs="Times New Roman"/>
          <w:szCs w:val="24"/>
        </w:rPr>
        <w:t>oláctví) v životní dráze dítěte.</w:t>
      </w:r>
    </w:p>
    <w:p w14:paraId="292B3FF3" w14:textId="1FC8E21E" w:rsidR="002703AC" w:rsidRPr="000233C9" w:rsidRDefault="00AF048F" w:rsidP="009279F3">
      <w:pPr>
        <w:pStyle w:val="Bezmezer"/>
        <w:spacing w:line="360" w:lineRule="auto"/>
        <w:jc w:val="both"/>
        <w:rPr>
          <w:rFonts w:cs="Times New Roman"/>
          <w:szCs w:val="24"/>
        </w:rPr>
      </w:pPr>
      <w:r w:rsidRPr="000233C9">
        <w:rPr>
          <w:rFonts w:cs="Times New Roman"/>
          <w:szCs w:val="24"/>
        </w:rPr>
        <w:t xml:space="preserve">      </w:t>
      </w:r>
      <w:r w:rsidR="002703AC" w:rsidRPr="000233C9">
        <w:rPr>
          <w:rFonts w:cs="Times New Roman"/>
          <w:szCs w:val="24"/>
        </w:rPr>
        <w:t>Konec období pr</w:t>
      </w:r>
      <w:r w:rsidR="00616D3C">
        <w:rPr>
          <w:rFonts w:cs="Times New Roman"/>
          <w:szCs w:val="24"/>
        </w:rPr>
        <w:t xml:space="preserve">epubescence, tj. věk okolo 12 </w:t>
      </w:r>
      <w:r w:rsidR="002703AC" w:rsidRPr="000233C9">
        <w:rPr>
          <w:rFonts w:cs="Times New Roman"/>
          <w:szCs w:val="24"/>
        </w:rPr>
        <w:t>let, bývá označován jako počátek adolescence, kterou Erikson (2015) vymezuje dimenzemi identita versus</w:t>
      </w:r>
      <w:r w:rsidR="00616D3C">
        <w:rPr>
          <w:rFonts w:cs="Times New Roman"/>
          <w:szCs w:val="24"/>
        </w:rPr>
        <w:t xml:space="preserve"> zmatení rolí a psychosociálním moratoriem, </w:t>
      </w:r>
      <w:r w:rsidR="002703AC" w:rsidRPr="000233C9">
        <w:rPr>
          <w:rFonts w:cs="Times New Roman"/>
          <w:szCs w:val="24"/>
        </w:rPr>
        <w:t>v němž jsou závazky dospělosti odložené. Forma psychosociálního moratoria může mít kulturně diferencovanou podobu (Hall</w:t>
      </w:r>
      <w:r w:rsidR="007D682D">
        <w:rPr>
          <w:rFonts w:cs="Times New Roman"/>
          <w:szCs w:val="24"/>
        </w:rPr>
        <w:t xml:space="preserve"> et al., </w:t>
      </w:r>
      <w:r w:rsidR="002703AC" w:rsidRPr="000233C9">
        <w:rPr>
          <w:rFonts w:cs="Times New Roman"/>
          <w:szCs w:val="24"/>
        </w:rPr>
        <w:t>1997).</w:t>
      </w:r>
    </w:p>
    <w:p w14:paraId="7B411581" w14:textId="5CE51E32" w:rsidR="002703AC" w:rsidRPr="00FF60AA" w:rsidRDefault="00AF048F" w:rsidP="00FF60AA">
      <w:pPr>
        <w:pStyle w:val="Bezmezer"/>
        <w:spacing w:line="360" w:lineRule="auto"/>
        <w:jc w:val="both"/>
        <w:rPr>
          <w:rFonts w:cs="Times New Roman"/>
          <w:szCs w:val="24"/>
        </w:rPr>
      </w:pPr>
      <w:r>
        <w:t xml:space="preserve">      </w:t>
      </w:r>
      <w:r w:rsidR="0027700C" w:rsidRPr="00FF60AA">
        <w:rPr>
          <w:rFonts w:cs="Times New Roman"/>
          <w:szCs w:val="24"/>
        </w:rPr>
        <w:t>Millová (</w:t>
      </w:r>
      <w:r w:rsidR="0027700C" w:rsidRPr="007B25B6">
        <w:rPr>
          <w:rFonts w:cs="Times New Roman"/>
          <w:szCs w:val="24"/>
        </w:rPr>
        <w:t xml:space="preserve">in Blatný, 2016; </w:t>
      </w:r>
      <w:r w:rsidR="007B25B6" w:rsidRPr="007B25B6">
        <w:rPr>
          <w:rFonts w:cs="Times New Roman"/>
          <w:szCs w:val="24"/>
        </w:rPr>
        <w:t>23-36</w:t>
      </w:r>
      <w:r w:rsidR="0027700C" w:rsidRPr="007B25B6">
        <w:rPr>
          <w:rFonts w:cs="Times New Roman"/>
          <w:szCs w:val="24"/>
        </w:rPr>
        <w:t xml:space="preserve">) </w:t>
      </w:r>
      <w:r w:rsidR="0027700C" w:rsidRPr="00FF60AA">
        <w:rPr>
          <w:rFonts w:cs="Times New Roman"/>
          <w:szCs w:val="24"/>
        </w:rPr>
        <w:t xml:space="preserve">interpretuje myšlenky </w:t>
      </w:r>
      <w:r w:rsidR="002703AC" w:rsidRPr="00FF60AA">
        <w:rPr>
          <w:rFonts w:cs="Times New Roman"/>
          <w:szCs w:val="24"/>
        </w:rPr>
        <w:t xml:space="preserve">R. J. Havighursta </w:t>
      </w:r>
      <w:r w:rsidR="007B25B6">
        <w:rPr>
          <w:rFonts w:cs="Times New Roman"/>
          <w:szCs w:val="24"/>
        </w:rPr>
        <w:t xml:space="preserve">o třech </w:t>
      </w:r>
      <w:r w:rsidR="0013424B" w:rsidRPr="00FF60AA">
        <w:rPr>
          <w:rFonts w:cs="Times New Roman"/>
          <w:szCs w:val="24"/>
        </w:rPr>
        <w:t xml:space="preserve"> </w:t>
      </w:r>
      <w:r w:rsidR="0027700C" w:rsidRPr="00FF60AA">
        <w:rPr>
          <w:rFonts w:cs="Times New Roman"/>
          <w:szCs w:val="24"/>
        </w:rPr>
        <w:t>zaměření</w:t>
      </w:r>
      <w:r w:rsidR="0013424B" w:rsidRPr="00FF60AA">
        <w:rPr>
          <w:rFonts w:cs="Times New Roman"/>
          <w:szCs w:val="24"/>
        </w:rPr>
        <w:t>ch aktivit</w:t>
      </w:r>
      <w:r w:rsidR="0027700C" w:rsidRPr="00FF60AA">
        <w:rPr>
          <w:rFonts w:cs="Times New Roman"/>
          <w:szCs w:val="24"/>
        </w:rPr>
        <w:t xml:space="preserve"> </w:t>
      </w:r>
      <w:r w:rsidR="007E41E1" w:rsidRPr="00FF60AA">
        <w:rPr>
          <w:rFonts w:cs="Times New Roman"/>
          <w:szCs w:val="24"/>
        </w:rPr>
        <w:t xml:space="preserve">dítěte </w:t>
      </w:r>
      <w:r w:rsidR="00616D3C">
        <w:rPr>
          <w:rFonts w:cs="Times New Roman"/>
          <w:szCs w:val="24"/>
        </w:rPr>
        <w:t>ve věku mezi 10 a 12</w:t>
      </w:r>
      <w:r w:rsidR="002703AC" w:rsidRPr="00FF60AA">
        <w:rPr>
          <w:rFonts w:cs="Times New Roman"/>
          <w:szCs w:val="24"/>
        </w:rPr>
        <w:t xml:space="preserve"> lety</w:t>
      </w:r>
      <w:r w:rsidR="0013424B" w:rsidRPr="00FF60AA">
        <w:rPr>
          <w:rFonts w:cs="Times New Roman"/>
          <w:szCs w:val="24"/>
        </w:rPr>
        <w:t xml:space="preserve">: </w:t>
      </w:r>
      <w:r w:rsidR="00616D3C">
        <w:rPr>
          <w:rFonts w:cs="Times New Roman"/>
          <w:szCs w:val="24"/>
        </w:rPr>
        <w:t xml:space="preserve">v prvním případě jde o </w:t>
      </w:r>
      <w:r w:rsidR="002703AC" w:rsidRPr="00FF60AA">
        <w:rPr>
          <w:rFonts w:cs="Times New Roman"/>
          <w:szCs w:val="24"/>
        </w:rPr>
        <w:t>orienta</w:t>
      </w:r>
      <w:r w:rsidR="00616D3C">
        <w:rPr>
          <w:rFonts w:cs="Times New Roman"/>
          <w:szCs w:val="24"/>
        </w:rPr>
        <w:t>ci</w:t>
      </w:r>
      <w:r w:rsidR="0013424B" w:rsidRPr="00FF60AA">
        <w:rPr>
          <w:rFonts w:cs="Times New Roman"/>
          <w:szCs w:val="24"/>
        </w:rPr>
        <w:t xml:space="preserve"> dítěte mimo nejbližší rodinu a</w:t>
      </w:r>
      <w:r w:rsidR="00616D3C">
        <w:rPr>
          <w:rFonts w:cs="Times New Roman"/>
          <w:szCs w:val="24"/>
        </w:rPr>
        <w:t xml:space="preserve"> na skupinu vrstevníků. Druhé zaměření se vztahuje ke hrám a k činnostem</w:t>
      </w:r>
      <w:r w:rsidR="002703AC" w:rsidRPr="00FF60AA">
        <w:rPr>
          <w:rFonts w:cs="Times New Roman"/>
          <w:szCs w:val="24"/>
        </w:rPr>
        <w:t>, které pod</w:t>
      </w:r>
      <w:r w:rsidR="00616D3C">
        <w:rPr>
          <w:rFonts w:cs="Times New Roman"/>
          <w:szCs w:val="24"/>
        </w:rPr>
        <w:t xml:space="preserve">porují neuromuskulární činnost. Třetím zaměřením je </w:t>
      </w:r>
      <w:r w:rsidR="002703AC" w:rsidRPr="00FF60AA">
        <w:rPr>
          <w:rFonts w:cs="Times New Roman"/>
          <w:szCs w:val="24"/>
        </w:rPr>
        <w:t xml:space="preserve">sociální rozvoj ve světě logiky, komunikace a symboliky dospělých. </w:t>
      </w:r>
    </w:p>
    <w:p w14:paraId="0AE2F9F7" w14:textId="39B64204" w:rsidR="002703AC" w:rsidRPr="00FF60AA" w:rsidRDefault="0013424B" w:rsidP="00FF60AA">
      <w:pPr>
        <w:pStyle w:val="Bezmezer"/>
        <w:spacing w:line="360" w:lineRule="auto"/>
        <w:jc w:val="both"/>
        <w:rPr>
          <w:rFonts w:cs="Times New Roman"/>
          <w:szCs w:val="24"/>
        </w:rPr>
      </w:pPr>
      <w:r w:rsidRPr="00FF60AA">
        <w:rPr>
          <w:rFonts w:cs="Times New Roman"/>
          <w:szCs w:val="24"/>
        </w:rPr>
        <w:t xml:space="preserve">      </w:t>
      </w:r>
      <w:r w:rsidR="002703AC" w:rsidRPr="00FF60AA">
        <w:rPr>
          <w:rFonts w:cs="Times New Roman"/>
          <w:szCs w:val="24"/>
        </w:rPr>
        <w:t xml:space="preserve">Zralejší podobu získává také teorie mysli. U dětí tohoto období se setkáváme, mj., s tzv. </w:t>
      </w:r>
      <w:r w:rsidR="002703AC" w:rsidRPr="00F628CF">
        <w:rPr>
          <w:rFonts w:cs="Times New Roman"/>
          <w:i/>
          <w:szCs w:val="24"/>
        </w:rPr>
        <w:t>rekurzivním myšlením</w:t>
      </w:r>
      <w:r w:rsidR="002703AC" w:rsidRPr="00F628CF">
        <w:rPr>
          <w:rFonts w:cs="Times New Roman"/>
          <w:szCs w:val="24"/>
        </w:rPr>
        <w:t xml:space="preserve">, </w:t>
      </w:r>
      <w:r w:rsidR="002703AC" w:rsidRPr="00FF60AA">
        <w:rPr>
          <w:rFonts w:cs="Times New Roman"/>
          <w:szCs w:val="24"/>
        </w:rPr>
        <w:t xml:space="preserve">tedy s případy uvažování typu „Líza věří, že Jan je přesvědčen….“ aj. Děti si uvědomují, že člověk může mít falešná přesvědčení o druhých lidech, včetně možných důsledků </w:t>
      </w:r>
      <w:r w:rsidR="005C103E">
        <w:rPr>
          <w:rFonts w:cs="Times New Roman"/>
          <w:szCs w:val="24"/>
        </w:rPr>
        <w:t xml:space="preserve">tohoto přesvědčení </w:t>
      </w:r>
      <w:r w:rsidR="002703AC" w:rsidRPr="00FF60AA">
        <w:rPr>
          <w:rFonts w:cs="Times New Roman"/>
          <w:szCs w:val="24"/>
        </w:rPr>
        <w:t>pro druhé osoby (Ber</w:t>
      </w:r>
      <w:r w:rsidR="00D9150D" w:rsidRPr="00FF60AA">
        <w:rPr>
          <w:rFonts w:cs="Times New Roman"/>
          <w:szCs w:val="24"/>
        </w:rPr>
        <w:t>k, 2018</w:t>
      </w:r>
      <w:r w:rsidR="002703AC" w:rsidRPr="00FF60AA">
        <w:rPr>
          <w:rFonts w:cs="Times New Roman"/>
          <w:szCs w:val="24"/>
        </w:rPr>
        <w:t>).</w:t>
      </w:r>
    </w:p>
    <w:p w14:paraId="2FEAAA9E" w14:textId="36F2E44E" w:rsidR="00030601" w:rsidRDefault="00D9150D" w:rsidP="00FF60AA">
      <w:pPr>
        <w:pStyle w:val="Bezmezer"/>
        <w:spacing w:line="360" w:lineRule="auto"/>
        <w:jc w:val="both"/>
        <w:rPr>
          <w:rFonts w:cs="Times New Roman"/>
          <w:szCs w:val="24"/>
        </w:rPr>
      </w:pPr>
      <w:r w:rsidRPr="00FF60AA">
        <w:rPr>
          <w:rFonts w:cs="Times New Roman"/>
          <w:szCs w:val="24"/>
        </w:rPr>
        <w:t xml:space="preserve">      </w:t>
      </w:r>
      <w:r w:rsidR="002703AC" w:rsidRPr="00FF60AA">
        <w:rPr>
          <w:rFonts w:cs="Times New Roman"/>
          <w:szCs w:val="24"/>
        </w:rPr>
        <w:t>Z hlediska formování psychosociálního vývoje je v současné době velmi aktuální vliv komunikace prostřednictvím internetu a možnosti sebeprezentace ve virtuálních komunitách</w:t>
      </w:r>
      <w:r w:rsidR="00CE3D22" w:rsidRPr="00FF60AA">
        <w:rPr>
          <w:rFonts w:cs="Times New Roman"/>
          <w:szCs w:val="24"/>
        </w:rPr>
        <w:t xml:space="preserve"> (Thorová, 2015)</w:t>
      </w:r>
      <w:r w:rsidR="002703AC" w:rsidRPr="00FF60AA">
        <w:rPr>
          <w:rFonts w:cs="Times New Roman"/>
          <w:szCs w:val="24"/>
        </w:rPr>
        <w:t xml:space="preserve">. </w:t>
      </w:r>
      <w:r w:rsidR="00CB7796">
        <w:rPr>
          <w:rFonts w:cs="Times New Roman"/>
          <w:szCs w:val="24"/>
        </w:rPr>
        <w:t>Jak uvidíme v </w:t>
      </w:r>
      <w:r w:rsidR="00CB7796" w:rsidRPr="007512B0">
        <w:rPr>
          <w:rFonts w:cs="Times New Roman"/>
          <w:i/>
          <w:szCs w:val="24"/>
        </w:rPr>
        <w:t>kapitole 4.2.1</w:t>
      </w:r>
      <w:r w:rsidR="00CB7796">
        <w:rPr>
          <w:rFonts w:cs="Times New Roman"/>
          <w:szCs w:val="24"/>
        </w:rPr>
        <w:t xml:space="preserve"> </w:t>
      </w:r>
      <w:r w:rsidR="002703AC" w:rsidRPr="00843F5A">
        <w:rPr>
          <w:rFonts w:cs="Times New Roman"/>
          <w:szCs w:val="24"/>
        </w:rPr>
        <w:t xml:space="preserve">přináší takový způsob </w:t>
      </w:r>
      <w:r w:rsidR="00CB5429" w:rsidRPr="00843F5A">
        <w:rPr>
          <w:rFonts w:cs="Times New Roman"/>
          <w:szCs w:val="24"/>
        </w:rPr>
        <w:t>komunikace své výhody i rizika</w:t>
      </w:r>
      <w:r w:rsidR="002703AC" w:rsidRPr="00843F5A">
        <w:rPr>
          <w:rFonts w:cs="Times New Roman"/>
          <w:szCs w:val="24"/>
        </w:rPr>
        <w:t>.</w:t>
      </w:r>
    </w:p>
    <w:p w14:paraId="1F2D5975" w14:textId="77777777" w:rsidR="00AC0B4F" w:rsidRDefault="00AC0B4F" w:rsidP="00FF60AA">
      <w:pPr>
        <w:pStyle w:val="Bezmezer"/>
        <w:spacing w:line="360" w:lineRule="auto"/>
        <w:jc w:val="both"/>
        <w:rPr>
          <w:rFonts w:cs="Times New Roman"/>
          <w:szCs w:val="24"/>
        </w:rPr>
      </w:pPr>
    </w:p>
    <w:p w14:paraId="325FCFA8" w14:textId="367A5096" w:rsidR="00931900" w:rsidRDefault="00A65D6C" w:rsidP="00750753">
      <w:pPr>
        <w:pStyle w:val="Nadpis3"/>
      </w:pPr>
      <w:bookmarkStart w:id="17" w:name="_Toc50989051"/>
      <w:r>
        <w:lastRenderedPageBreak/>
        <w:t>2.2.1</w:t>
      </w:r>
      <w:r w:rsidR="00931900" w:rsidRPr="007D69B9">
        <w:t xml:space="preserve"> </w:t>
      </w:r>
      <w:r w:rsidR="00931900" w:rsidRPr="00750753">
        <w:t>Genderové role u prepubescentních dětí</w:t>
      </w:r>
      <w:bookmarkEnd w:id="17"/>
    </w:p>
    <w:p w14:paraId="39006C1F" w14:textId="77777777" w:rsidR="00E85169" w:rsidRPr="007D69B9" w:rsidRDefault="00E85169" w:rsidP="00750753">
      <w:pPr>
        <w:pStyle w:val="Nadpis3"/>
      </w:pPr>
    </w:p>
    <w:p w14:paraId="20AE21AC" w14:textId="77777777" w:rsidR="00931900" w:rsidRPr="00956F95" w:rsidRDefault="00931900" w:rsidP="00931900">
      <w:pPr>
        <w:pStyle w:val="Bezmezer"/>
        <w:spacing w:line="360" w:lineRule="auto"/>
        <w:jc w:val="both"/>
        <w:rPr>
          <w:rFonts w:cs="Times New Roman"/>
          <w:szCs w:val="24"/>
        </w:rPr>
      </w:pPr>
      <w:r w:rsidRPr="00956F95">
        <w:rPr>
          <w:rFonts w:cs="Times New Roman"/>
          <w:szCs w:val="24"/>
        </w:rPr>
        <w:t xml:space="preserve">      V období prepubescence pokračuje vývoj genderové identity a rolí s ní spojených</w:t>
      </w:r>
      <w:r>
        <w:rPr>
          <w:rFonts w:cs="Times New Roman"/>
          <w:szCs w:val="24"/>
        </w:rPr>
        <w:t xml:space="preserve"> (Thorová, 2015)</w:t>
      </w:r>
      <w:r w:rsidRPr="00956F95">
        <w:rPr>
          <w:rFonts w:cs="Times New Roman"/>
          <w:szCs w:val="24"/>
        </w:rPr>
        <w:t xml:space="preserve">, pojetí mužské a ženské role se stává komplexnější. </w:t>
      </w:r>
    </w:p>
    <w:p w14:paraId="534E7B74" w14:textId="77777777" w:rsidR="00931900" w:rsidRPr="00956F95" w:rsidRDefault="00931900" w:rsidP="00931900">
      <w:pPr>
        <w:pStyle w:val="Bezmezer"/>
        <w:spacing w:line="360" w:lineRule="auto"/>
        <w:jc w:val="both"/>
        <w:rPr>
          <w:rFonts w:cs="Times New Roman"/>
          <w:szCs w:val="24"/>
        </w:rPr>
      </w:pPr>
      <w:r w:rsidRPr="00956F95">
        <w:rPr>
          <w:rFonts w:cs="Times New Roman"/>
          <w:szCs w:val="24"/>
        </w:rPr>
        <w:t xml:space="preserve">      Děti tohoto věku spojují vlastnosti</w:t>
      </w:r>
      <w:r>
        <w:rPr>
          <w:rFonts w:cs="Times New Roman"/>
          <w:szCs w:val="24"/>
        </w:rPr>
        <w:t xml:space="preserve"> </w:t>
      </w:r>
      <w:r w:rsidRPr="00956F95">
        <w:rPr>
          <w:rFonts w:cs="Times New Roman"/>
          <w:szCs w:val="24"/>
        </w:rPr>
        <w:t>jako jsou tvrdost, agresivita, racionalita a</w:t>
      </w:r>
      <w:r>
        <w:rPr>
          <w:rFonts w:cs="Times New Roman"/>
          <w:szCs w:val="24"/>
        </w:rPr>
        <w:t>pod</w:t>
      </w:r>
      <w:r w:rsidRPr="00956F95">
        <w:rPr>
          <w:rFonts w:cs="Times New Roman"/>
          <w:szCs w:val="24"/>
        </w:rPr>
        <w:t xml:space="preserve">. s typicky mužským chováním, zatímco jemné, závislé a sympatie budící chování </w:t>
      </w:r>
      <w:r>
        <w:rPr>
          <w:rFonts w:cs="Times New Roman"/>
          <w:szCs w:val="24"/>
        </w:rPr>
        <w:t>s ženskými</w:t>
      </w:r>
      <w:r w:rsidRPr="00956F95">
        <w:rPr>
          <w:rFonts w:cs="Times New Roman"/>
          <w:szCs w:val="24"/>
        </w:rPr>
        <w:t xml:space="preserve"> projevy. Chlapci </w:t>
      </w:r>
      <w:r>
        <w:rPr>
          <w:rFonts w:cs="Times New Roman"/>
          <w:szCs w:val="24"/>
        </w:rPr>
        <w:t xml:space="preserve">obvykle </w:t>
      </w:r>
      <w:r w:rsidRPr="00956F95">
        <w:rPr>
          <w:rFonts w:cs="Times New Roman"/>
          <w:szCs w:val="24"/>
        </w:rPr>
        <w:t xml:space="preserve">řadí mezi své silné stránky matematické a sportovní schopnosti, </w:t>
      </w:r>
      <w:r>
        <w:rPr>
          <w:rFonts w:cs="Times New Roman"/>
          <w:szCs w:val="24"/>
        </w:rPr>
        <w:t xml:space="preserve">zatímco dívky jsou </w:t>
      </w:r>
      <w:r w:rsidRPr="00956F95">
        <w:rPr>
          <w:rFonts w:cs="Times New Roman"/>
          <w:szCs w:val="24"/>
        </w:rPr>
        <w:t xml:space="preserve">hrdé na jazykové, čtenářské, hudební a sociální dovednosti. Z hlediska osobnostních rysů kladou chlapci důraz na úspěchy a schopnost </w:t>
      </w:r>
      <w:r>
        <w:rPr>
          <w:rFonts w:cs="Times New Roman"/>
          <w:szCs w:val="24"/>
        </w:rPr>
        <w:t xml:space="preserve">energicky </w:t>
      </w:r>
      <w:r w:rsidRPr="00956F95">
        <w:rPr>
          <w:rFonts w:cs="Times New Roman"/>
          <w:szCs w:val="24"/>
        </w:rPr>
        <w:t>jednat, zatímco dívky na komunikaci</w:t>
      </w:r>
      <w:r>
        <w:rPr>
          <w:rFonts w:cs="Times New Roman"/>
          <w:szCs w:val="24"/>
        </w:rPr>
        <w:t xml:space="preserve">, spolupráci s druhými apod. (Steinberg et al., </w:t>
      </w:r>
      <w:r w:rsidRPr="00956F95">
        <w:rPr>
          <w:rFonts w:cs="Times New Roman"/>
          <w:szCs w:val="24"/>
        </w:rPr>
        <w:t>2011). Z hlediska sebevědomí vykazují prepubescentní chlapci vyšší úroveň než dívky téhož věku (Orel, Obereignerů, Reiterová, Malůš, &amp; Fac, 2015; Steinberg et al., 2011).</w:t>
      </w:r>
    </w:p>
    <w:p w14:paraId="04E30549" w14:textId="4DEB6E5D" w:rsidR="00931900" w:rsidRPr="00F832BF" w:rsidRDefault="00931900" w:rsidP="00931900">
      <w:pPr>
        <w:pStyle w:val="Bezmezer"/>
        <w:spacing w:line="360" w:lineRule="auto"/>
        <w:jc w:val="both"/>
        <w:rPr>
          <w:rFonts w:cs="Times New Roman"/>
          <w:szCs w:val="24"/>
        </w:rPr>
      </w:pPr>
      <w:r w:rsidRPr="00956F95">
        <w:rPr>
          <w:rFonts w:cs="Times New Roman"/>
          <w:szCs w:val="24"/>
        </w:rPr>
        <w:t xml:space="preserve">      </w:t>
      </w:r>
      <w:r w:rsidR="0023770C">
        <w:rPr>
          <w:rFonts w:cs="Times New Roman"/>
          <w:szCs w:val="24"/>
        </w:rPr>
        <w:t>D</w:t>
      </w:r>
      <w:r w:rsidRPr="00956F95">
        <w:rPr>
          <w:rFonts w:cs="Times New Roman"/>
          <w:szCs w:val="24"/>
        </w:rPr>
        <w:t xml:space="preserve">ěti tyto rozdíly odvozují z pozorování a  </w:t>
      </w:r>
      <w:r w:rsidRPr="00F832BF">
        <w:rPr>
          <w:rFonts w:cs="Times New Roman"/>
          <w:szCs w:val="24"/>
        </w:rPr>
        <w:t>z chování dospělých (Thorová, 2015). Je to patrné při sledování rodičů, jak vedou své děti v některých typicky mužských/ženských úkolech, vysvětlují jim různé okolnosti a nastavují přijatelnou úroveň výkonu (Tenenbaum, Snow, Ro</w:t>
      </w:r>
      <w:r w:rsidR="00CB1A3B" w:rsidRPr="00F832BF">
        <w:rPr>
          <w:rFonts w:cs="Times New Roman"/>
          <w:szCs w:val="24"/>
        </w:rPr>
        <w:t>ach, &amp; Kurland, 2005). O</w:t>
      </w:r>
      <w:r w:rsidRPr="00F832BF">
        <w:rPr>
          <w:rFonts w:cs="Times New Roman"/>
          <w:szCs w:val="24"/>
        </w:rPr>
        <w:t>dlišné projevy chování vůči chlapcům nebo dívkám byly zaznamenány také ze strany učitelů ve školách</w:t>
      </w:r>
      <w:r w:rsidR="00F832BF" w:rsidRPr="00F832BF">
        <w:rPr>
          <w:rFonts w:cs="Times New Roman"/>
          <w:szCs w:val="24"/>
        </w:rPr>
        <w:t>,</w:t>
      </w:r>
      <w:r w:rsidR="007D69B9" w:rsidRPr="00F832BF">
        <w:rPr>
          <w:rFonts w:cs="Times New Roman"/>
          <w:szCs w:val="24"/>
        </w:rPr>
        <w:t xml:space="preserve"> </w:t>
      </w:r>
      <w:r w:rsidR="00CB1A3B" w:rsidRPr="00F832BF">
        <w:rPr>
          <w:rFonts w:cs="Times New Roman"/>
          <w:szCs w:val="24"/>
        </w:rPr>
        <w:t xml:space="preserve">které jsou vyučujícími vykazovány </w:t>
      </w:r>
      <w:r w:rsidR="007D69B9" w:rsidRPr="00F832BF">
        <w:rPr>
          <w:rFonts w:cs="Times New Roman"/>
          <w:szCs w:val="24"/>
        </w:rPr>
        <w:t xml:space="preserve">často </w:t>
      </w:r>
      <w:r w:rsidR="00CB1A3B" w:rsidRPr="00F832BF">
        <w:rPr>
          <w:rFonts w:cs="Times New Roman"/>
          <w:szCs w:val="24"/>
        </w:rPr>
        <w:t xml:space="preserve">spontánně </w:t>
      </w:r>
      <w:r w:rsidR="00612A10" w:rsidRPr="00F832BF">
        <w:rPr>
          <w:rFonts w:cs="Times New Roman"/>
          <w:szCs w:val="24"/>
        </w:rPr>
        <w:t>a bez vědomého záměru (</w:t>
      </w:r>
      <w:r w:rsidR="00F832BF" w:rsidRPr="00F832BF">
        <w:rPr>
          <w:rFonts w:cs="Times New Roman"/>
          <w:szCs w:val="24"/>
        </w:rPr>
        <w:t xml:space="preserve">Drexlerová, 2018; </w:t>
      </w:r>
      <w:r w:rsidR="00612A10" w:rsidRPr="00F832BF">
        <w:rPr>
          <w:rFonts w:cs="Times New Roman"/>
          <w:szCs w:val="24"/>
        </w:rPr>
        <w:t>Švecová</w:t>
      </w:r>
      <w:r w:rsidR="007D69B9" w:rsidRPr="00F832BF">
        <w:rPr>
          <w:rFonts w:cs="Times New Roman"/>
          <w:szCs w:val="24"/>
        </w:rPr>
        <w:t xml:space="preserve"> &amp; Řeřichová, 2018). </w:t>
      </w:r>
      <w:r w:rsidRPr="00F832BF">
        <w:rPr>
          <w:rFonts w:cs="Times New Roman"/>
          <w:szCs w:val="24"/>
        </w:rPr>
        <w:t xml:space="preserve">Všechny tyto postoje ze strany okolí ovlivňují dětské preference a přesvědčení o jejich kompetencích v dané oblasti. </w:t>
      </w:r>
    </w:p>
    <w:p w14:paraId="144E6377" w14:textId="77777777" w:rsidR="00931900" w:rsidRPr="00956F95" w:rsidRDefault="00931900" w:rsidP="00931900">
      <w:pPr>
        <w:pStyle w:val="Bezmezer"/>
        <w:spacing w:line="360" w:lineRule="auto"/>
        <w:jc w:val="both"/>
        <w:rPr>
          <w:rFonts w:cs="Times New Roman"/>
          <w:szCs w:val="24"/>
        </w:rPr>
      </w:pPr>
      <w:r w:rsidRPr="00956F95">
        <w:rPr>
          <w:rFonts w:cs="Times New Roman"/>
          <w:szCs w:val="24"/>
        </w:rPr>
        <w:t xml:space="preserve">      </w:t>
      </w:r>
      <w:r w:rsidRPr="00D848B5">
        <w:rPr>
          <w:rFonts w:cs="Times New Roman"/>
          <w:szCs w:val="24"/>
        </w:rPr>
        <w:t>Dívky tohoto věku mají z určitého úhlu pohledu ve vztahu ke genderovým normám a rolím širší prostor než chlapci (</w:t>
      </w:r>
      <w:r w:rsidRPr="00D848B5">
        <w:rPr>
          <w:rFonts w:cs="Times New Roman"/>
          <w:szCs w:val="24"/>
          <w:shd w:val="clear" w:color="auto" w:fill="FFFFFF"/>
        </w:rPr>
        <w:t xml:space="preserve">Weisgram, Bigler, </w:t>
      </w:r>
      <w:r w:rsidRPr="00D848B5">
        <w:rPr>
          <w:rFonts w:cs="Times New Roman"/>
          <w:szCs w:val="24"/>
        </w:rPr>
        <w:t xml:space="preserve">&amp; Liben, 2010). V případě převažující </w:t>
      </w:r>
      <w:r>
        <w:rPr>
          <w:rFonts w:cs="Times New Roman"/>
          <w:szCs w:val="24"/>
        </w:rPr>
        <w:t xml:space="preserve">komunikace dívky s chlapci </w:t>
      </w:r>
      <w:r w:rsidRPr="00956F95">
        <w:rPr>
          <w:rFonts w:cs="Times New Roman"/>
          <w:szCs w:val="24"/>
        </w:rPr>
        <w:t xml:space="preserve">nemusí tato dívka přijít o přátelství svých vrstevnic.  </w:t>
      </w:r>
      <w:r>
        <w:rPr>
          <w:rFonts w:cs="Times New Roman"/>
          <w:szCs w:val="24"/>
        </w:rPr>
        <w:t>P</w:t>
      </w:r>
      <w:r w:rsidRPr="00956F95">
        <w:rPr>
          <w:rFonts w:cs="Times New Roman"/>
          <w:szCs w:val="24"/>
        </w:rPr>
        <w:t xml:space="preserve">okud </w:t>
      </w:r>
      <w:r>
        <w:rPr>
          <w:rFonts w:cs="Times New Roman"/>
          <w:szCs w:val="24"/>
        </w:rPr>
        <w:t xml:space="preserve">však </w:t>
      </w:r>
      <w:r w:rsidRPr="00956F95">
        <w:rPr>
          <w:rFonts w:cs="Times New Roman"/>
          <w:szCs w:val="24"/>
        </w:rPr>
        <w:t xml:space="preserve">chlapec tohoto věku komunikuje a je </w:t>
      </w:r>
      <w:r>
        <w:rPr>
          <w:rFonts w:cs="Times New Roman"/>
          <w:szCs w:val="24"/>
        </w:rPr>
        <w:t xml:space="preserve">převážně </w:t>
      </w:r>
      <w:r w:rsidRPr="00956F95">
        <w:rPr>
          <w:rFonts w:cs="Times New Roman"/>
          <w:szCs w:val="24"/>
        </w:rPr>
        <w:t>závislý</w:t>
      </w:r>
      <w:r>
        <w:rPr>
          <w:rFonts w:cs="Times New Roman"/>
          <w:szCs w:val="24"/>
        </w:rPr>
        <w:t xml:space="preserve"> </w:t>
      </w:r>
      <w:r w:rsidRPr="00956F95">
        <w:rPr>
          <w:rFonts w:cs="Times New Roman"/>
          <w:szCs w:val="24"/>
        </w:rPr>
        <w:t xml:space="preserve">na dívčích kamarádkách, hrozí mu odmítnutí a zesměšnění ze strany chlapeckých vrstevníků. </w:t>
      </w:r>
    </w:p>
    <w:p w14:paraId="1E4A8A93" w14:textId="77777777" w:rsidR="00931900" w:rsidRPr="0090082A" w:rsidRDefault="00931900" w:rsidP="00931900">
      <w:pPr>
        <w:pStyle w:val="Bezmezer"/>
        <w:spacing w:line="360" w:lineRule="auto"/>
        <w:jc w:val="both"/>
        <w:rPr>
          <w:rFonts w:cs="Times New Roman"/>
          <w:szCs w:val="24"/>
        </w:rPr>
      </w:pPr>
      <w:r w:rsidRPr="00956F95">
        <w:rPr>
          <w:rFonts w:cs="Times New Roman"/>
          <w:szCs w:val="24"/>
        </w:rPr>
        <w:t xml:space="preserve">      Berk (2018) referuje o rozšiřování genderové identity tohoto věku, která zahrnuje i autoevaluaci typičnosti („ve srovnání s ostatními děvčaty se vidím jako stejná/jiná“),</w:t>
      </w:r>
      <w:r w:rsidRPr="00306A43">
        <w:t xml:space="preserve"> </w:t>
      </w:r>
      <w:r w:rsidRPr="0090082A">
        <w:rPr>
          <w:rFonts w:cs="Times New Roman"/>
          <w:szCs w:val="24"/>
        </w:rPr>
        <w:t>spokojenosti („ve své dívčí roli se cítím  šťastná/jsem nesvá“) a tlaku na přizpůsobení (např. nesouhlas ze strany rodičů s vlastnostmi, souvisejícími s pohlavím).</w:t>
      </w:r>
      <w:r>
        <w:rPr>
          <w:rFonts w:cs="Times New Roman"/>
          <w:szCs w:val="24"/>
        </w:rPr>
        <w:t xml:space="preserve"> Studie potvrdily pokles sebevědomí v průběhu času u dětí, které se z hlediska výše uvedených tří kritérií necítily komfortně.</w:t>
      </w:r>
    </w:p>
    <w:p w14:paraId="7B4379FC" w14:textId="4F98321F" w:rsidR="00931900" w:rsidRDefault="00931900" w:rsidP="009E2960">
      <w:pPr>
        <w:autoSpaceDE w:val="0"/>
        <w:autoSpaceDN w:val="0"/>
        <w:adjustRightInd w:val="0"/>
        <w:spacing w:after="0" w:line="360" w:lineRule="auto"/>
        <w:jc w:val="both"/>
        <w:rPr>
          <w:rFonts w:cs="Times New Roman"/>
          <w:szCs w:val="24"/>
        </w:rPr>
      </w:pPr>
    </w:p>
    <w:p w14:paraId="1CC79EB0" w14:textId="77777777" w:rsidR="007B6437" w:rsidRDefault="007B6437" w:rsidP="009E2960">
      <w:pPr>
        <w:autoSpaceDE w:val="0"/>
        <w:autoSpaceDN w:val="0"/>
        <w:adjustRightInd w:val="0"/>
        <w:spacing w:after="0" w:line="360" w:lineRule="auto"/>
        <w:jc w:val="both"/>
        <w:rPr>
          <w:rFonts w:cs="Times New Roman"/>
          <w:szCs w:val="24"/>
        </w:rPr>
      </w:pPr>
    </w:p>
    <w:p w14:paraId="4557B265" w14:textId="77777777" w:rsidR="00931900" w:rsidRPr="00E9686F" w:rsidRDefault="00931900" w:rsidP="009E2960">
      <w:pPr>
        <w:autoSpaceDE w:val="0"/>
        <w:autoSpaceDN w:val="0"/>
        <w:adjustRightInd w:val="0"/>
        <w:spacing w:after="0" w:line="360" w:lineRule="auto"/>
        <w:jc w:val="both"/>
        <w:rPr>
          <w:rFonts w:cs="Times New Roman"/>
          <w:b w:val="0"/>
          <w:color w:val="000000"/>
          <w:sz w:val="24"/>
          <w:szCs w:val="24"/>
        </w:rPr>
      </w:pPr>
    </w:p>
    <w:p w14:paraId="43F16CF6" w14:textId="6C559E8D" w:rsidR="00931900" w:rsidRPr="00E9686F" w:rsidRDefault="000B24E2" w:rsidP="00750753">
      <w:pPr>
        <w:pStyle w:val="Nadpis3"/>
      </w:pPr>
      <w:bookmarkStart w:id="18" w:name="_Toc50989052"/>
      <w:r>
        <w:lastRenderedPageBreak/>
        <w:t>2.2.2</w:t>
      </w:r>
      <w:r w:rsidR="00931900" w:rsidRPr="00E9686F">
        <w:t xml:space="preserve"> Psychosociální vývoj u dětí s nadváhou a obezitou</w:t>
      </w:r>
      <w:bookmarkEnd w:id="18"/>
    </w:p>
    <w:p w14:paraId="6164FD14" w14:textId="77777777" w:rsidR="00931900" w:rsidRDefault="00931900" w:rsidP="009E2960">
      <w:pPr>
        <w:autoSpaceDE w:val="0"/>
        <w:autoSpaceDN w:val="0"/>
        <w:adjustRightInd w:val="0"/>
        <w:spacing w:after="0" w:line="360" w:lineRule="auto"/>
        <w:jc w:val="both"/>
        <w:rPr>
          <w:rFonts w:cs="Times New Roman"/>
          <w:b w:val="0"/>
          <w:color w:val="000000"/>
          <w:szCs w:val="24"/>
        </w:rPr>
      </w:pPr>
    </w:p>
    <w:p w14:paraId="5B4FDAC6" w14:textId="28F9ADD2" w:rsidR="00CC2371" w:rsidRPr="00E9686F" w:rsidRDefault="00CC2371" w:rsidP="009E2960">
      <w:pPr>
        <w:autoSpaceDE w:val="0"/>
        <w:autoSpaceDN w:val="0"/>
        <w:adjustRightInd w:val="0"/>
        <w:spacing w:after="0" w:line="360" w:lineRule="auto"/>
        <w:jc w:val="both"/>
        <w:rPr>
          <w:rFonts w:cs="Times New Roman"/>
          <w:b w:val="0"/>
          <w:color w:val="00B0F0"/>
          <w:sz w:val="24"/>
          <w:szCs w:val="24"/>
        </w:rPr>
      </w:pPr>
      <w:r w:rsidRPr="00E9686F">
        <w:rPr>
          <w:rFonts w:cs="Times New Roman"/>
          <w:b w:val="0"/>
          <w:color w:val="000000"/>
          <w:sz w:val="24"/>
          <w:szCs w:val="24"/>
        </w:rPr>
        <w:t xml:space="preserve">  </w:t>
      </w:r>
      <w:r w:rsidR="00931900" w:rsidRPr="00E9686F">
        <w:rPr>
          <w:rFonts w:cs="Times New Roman"/>
          <w:b w:val="0"/>
          <w:color w:val="000000"/>
          <w:sz w:val="24"/>
          <w:szCs w:val="24"/>
        </w:rPr>
        <w:t xml:space="preserve">     </w:t>
      </w:r>
      <w:r w:rsidRPr="00E9686F">
        <w:rPr>
          <w:rFonts w:cs="Times New Roman"/>
          <w:b w:val="0"/>
          <w:color w:val="000000"/>
          <w:sz w:val="24"/>
          <w:szCs w:val="24"/>
        </w:rPr>
        <w:t>Psychosociální aspekty dětské nadváhy a obezity jsou odborníky většino</w:t>
      </w:r>
      <w:r w:rsidR="00677CE8" w:rsidRPr="00E9686F">
        <w:rPr>
          <w:rFonts w:cs="Times New Roman"/>
          <w:b w:val="0"/>
          <w:color w:val="000000"/>
          <w:sz w:val="24"/>
          <w:szCs w:val="24"/>
        </w:rPr>
        <w:t>u zkoumány ze dvou hlavních per</w:t>
      </w:r>
      <w:r w:rsidR="009E2960" w:rsidRPr="00E9686F">
        <w:rPr>
          <w:rFonts w:cs="Times New Roman"/>
          <w:b w:val="0"/>
          <w:color w:val="000000"/>
          <w:sz w:val="24"/>
          <w:szCs w:val="24"/>
        </w:rPr>
        <w:t xml:space="preserve">spektiv: </w:t>
      </w:r>
      <w:r w:rsidRPr="00E9686F">
        <w:rPr>
          <w:rFonts w:cs="Times New Roman"/>
          <w:b w:val="0"/>
          <w:color w:val="000000"/>
          <w:sz w:val="24"/>
          <w:szCs w:val="24"/>
        </w:rPr>
        <w:t>z perspektivy těch sociodemografických charakteristik obyvatelstva, o nichž se předpokládá, že se podílely na změnách životního stylu, a tím i na rozvoji nadváhy a obezity a z perspektivy důsledků této poruchy pro sociální postavení, vzdělávání a profesionální nebo osobní život</w:t>
      </w:r>
      <w:r w:rsidR="00296326" w:rsidRPr="00E9686F">
        <w:rPr>
          <w:rFonts w:cs="Times New Roman"/>
          <w:b w:val="0"/>
          <w:color w:val="000000"/>
          <w:sz w:val="24"/>
          <w:szCs w:val="24"/>
        </w:rPr>
        <w:t xml:space="preserve"> </w:t>
      </w:r>
      <w:r w:rsidR="00296326" w:rsidRPr="00E9686F">
        <w:rPr>
          <w:rFonts w:cs="Times New Roman"/>
          <w:b w:val="0"/>
          <w:sz w:val="24"/>
          <w:szCs w:val="24"/>
        </w:rPr>
        <w:t>(</w:t>
      </w:r>
      <w:r w:rsidR="009E2960" w:rsidRPr="00E9686F">
        <w:rPr>
          <w:rFonts w:cs="Times New Roman"/>
          <w:b w:val="0"/>
          <w:sz w:val="24"/>
          <w:szCs w:val="24"/>
        </w:rPr>
        <w:t>Včelařová, Chráska, Martincová, &amp; Andrysová, 2014)</w:t>
      </w:r>
      <w:r w:rsidR="009E2960" w:rsidRPr="00E9686F">
        <w:rPr>
          <w:rFonts w:cs="Times New Roman"/>
          <w:sz w:val="24"/>
          <w:szCs w:val="24"/>
        </w:rPr>
        <w:t xml:space="preserve">. </w:t>
      </w:r>
      <w:r w:rsidR="00677CE8" w:rsidRPr="00CA4879">
        <w:rPr>
          <w:rFonts w:cs="Times New Roman"/>
          <w:b w:val="0"/>
          <w:sz w:val="24"/>
          <w:szCs w:val="24"/>
        </w:rPr>
        <w:t xml:space="preserve">Sociodemografickým charakteristikám rodin dětí s nadváhou a obezitou se budeme věnovat </w:t>
      </w:r>
      <w:r w:rsidR="009E2960" w:rsidRPr="00CA4879">
        <w:rPr>
          <w:rFonts w:cs="Times New Roman"/>
          <w:b w:val="0"/>
          <w:sz w:val="24"/>
          <w:szCs w:val="24"/>
        </w:rPr>
        <w:t>v</w:t>
      </w:r>
      <w:r w:rsidR="002161C4" w:rsidRPr="00CA4879">
        <w:rPr>
          <w:rFonts w:cs="Times New Roman"/>
          <w:b w:val="0"/>
          <w:sz w:val="24"/>
          <w:szCs w:val="24"/>
        </w:rPr>
        <w:t> </w:t>
      </w:r>
      <w:r w:rsidR="00EF5ED8" w:rsidRPr="00CD1B24">
        <w:rPr>
          <w:rFonts w:cs="Times New Roman"/>
          <w:b w:val="0"/>
          <w:i/>
          <w:sz w:val="24"/>
          <w:szCs w:val="24"/>
        </w:rPr>
        <w:t>kapitole</w:t>
      </w:r>
      <w:r w:rsidR="00DA7CDA" w:rsidRPr="00CD1B24">
        <w:rPr>
          <w:rFonts w:cs="Times New Roman"/>
          <w:b w:val="0"/>
          <w:i/>
          <w:sz w:val="24"/>
          <w:szCs w:val="24"/>
        </w:rPr>
        <w:t xml:space="preserve"> 2.4.1</w:t>
      </w:r>
      <w:r w:rsidR="00677CE8" w:rsidRPr="00CA4879">
        <w:rPr>
          <w:rFonts w:cs="Times New Roman"/>
          <w:b w:val="0"/>
          <w:sz w:val="24"/>
          <w:szCs w:val="24"/>
        </w:rPr>
        <w:t>, zde se tedy zaměříme n</w:t>
      </w:r>
      <w:r w:rsidR="00296326" w:rsidRPr="00CA4879">
        <w:rPr>
          <w:rFonts w:cs="Times New Roman"/>
          <w:b w:val="0"/>
          <w:sz w:val="24"/>
          <w:szCs w:val="24"/>
        </w:rPr>
        <w:t>a druhou variantu.</w:t>
      </w:r>
      <w:r w:rsidR="00030601" w:rsidRPr="00CA4879">
        <w:rPr>
          <w:rFonts w:cs="Times New Roman"/>
          <w:sz w:val="24"/>
          <w:szCs w:val="24"/>
        </w:rPr>
        <w:t xml:space="preserve">      </w:t>
      </w:r>
    </w:p>
    <w:p w14:paraId="09372180" w14:textId="5AA5366C" w:rsidR="00030601" w:rsidRPr="00E07BD6" w:rsidRDefault="009E2960" w:rsidP="00E07BD6">
      <w:pPr>
        <w:pStyle w:val="Bezmezer"/>
        <w:spacing w:line="360" w:lineRule="auto"/>
        <w:jc w:val="both"/>
        <w:rPr>
          <w:rFonts w:cs="Times New Roman"/>
          <w:szCs w:val="24"/>
        </w:rPr>
      </w:pPr>
      <w:r>
        <w:rPr>
          <w:rFonts w:cs="Times New Roman"/>
          <w:szCs w:val="24"/>
        </w:rPr>
        <w:t xml:space="preserve">      </w:t>
      </w:r>
      <w:r w:rsidR="00030601" w:rsidRPr="00E07BD6">
        <w:rPr>
          <w:rFonts w:cs="Times New Roman"/>
          <w:szCs w:val="24"/>
        </w:rPr>
        <w:t>Psychosociální faktory, zejména ve spojení s určitou konstel</w:t>
      </w:r>
      <w:r w:rsidR="00994EE6">
        <w:rPr>
          <w:rFonts w:cs="Times New Roman"/>
          <w:szCs w:val="24"/>
        </w:rPr>
        <w:t>ací rodiny nebo jiných</w:t>
      </w:r>
      <w:r w:rsidR="00030601" w:rsidRPr="00E07BD6">
        <w:rPr>
          <w:rFonts w:cs="Times New Roman"/>
          <w:szCs w:val="24"/>
        </w:rPr>
        <w:t xml:space="preserve"> </w:t>
      </w:r>
      <w:r w:rsidR="00084EC0">
        <w:rPr>
          <w:rFonts w:cs="Times New Roman"/>
          <w:szCs w:val="24"/>
        </w:rPr>
        <w:t xml:space="preserve">sociálních </w:t>
      </w:r>
      <w:r w:rsidR="00030601" w:rsidRPr="00E07BD6">
        <w:rPr>
          <w:rFonts w:cs="Times New Roman"/>
          <w:szCs w:val="24"/>
        </w:rPr>
        <w:t xml:space="preserve">skupin, mohou hrát významnou úlohu při vzniku a udržování </w:t>
      </w:r>
      <w:r w:rsidR="00C62188" w:rsidRPr="00E07BD6">
        <w:rPr>
          <w:rFonts w:cs="Times New Roman"/>
          <w:szCs w:val="24"/>
        </w:rPr>
        <w:t xml:space="preserve">dětské </w:t>
      </w:r>
      <w:r w:rsidR="00030601" w:rsidRPr="00E07BD6">
        <w:rPr>
          <w:rFonts w:cs="Times New Roman"/>
          <w:szCs w:val="24"/>
        </w:rPr>
        <w:t>obezity (</w:t>
      </w:r>
      <w:r w:rsidR="00172BA1">
        <w:rPr>
          <w:rFonts w:cs="Times New Roman"/>
          <w:szCs w:val="24"/>
        </w:rPr>
        <w:t>Martin et al., 2017</w:t>
      </w:r>
      <w:r w:rsidR="00030601" w:rsidRPr="00E07BD6">
        <w:rPr>
          <w:rFonts w:cs="Times New Roman"/>
          <w:szCs w:val="24"/>
        </w:rPr>
        <w:t>), ale i při prevenci nebo rozvoji výchovných a psychických problémů.</w:t>
      </w:r>
    </w:p>
    <w:p w14:paraId="230CEABE" w14:textId="3A8A50D5" w:rsidR="00030601" w:rsidRPr="00062F7A" w:rsidRDefault="001A3DDA" w:rsidP="00E07BD6">
      <w:pPr>
        <w:pStyle w:val="Bezmezer"/>
        <w:spacing w:line="360" w:lineRule="auto"/>
        <w:jc w:val="both"/>
        <w:rPr>
          <w:rFonts w:cs="Times New Roman"/>
          <w:szCs w:val="24"/>
        </w:rPr>
      </w:pPr>
      <w:r w:rsidRPr="00E07BD6">
        <w:rPr>
          <w:rFonts w:cs="Times New Roman"/>
          <w:szCs w:val="24"/>
        </w:rPr>
        <w:t xml:space="preserve">      Tyto faktory </w:t>
      </w:r>
      <w:r w:rsidR="00030601" w:rsidRPr="00E07BD6">
        <w:rPr>
          <w:rFonts w:cs="Times New Roman"/>
          <w:szCs w:val="24"/>
        </w:rPr>
        <w:t xml:space="preserve">mohou mít </w:t>
      </w:r>
      <w:r w:rsidRPr="00E07BD6">
        <w:rPr>
          <w:rFonts w:cs="Times New Roman"/>
          <w:szCs w:val="24"/>
        </w:rPr>
        <w:t xml:space="preserve">zvláštní roli </w:t>
      </w:r>
      <w:r w:rsidR="00030601" w:rsidRPr="00E07BD6">
        <w:rPr>
          <w:rFonts w:cs="Times New Roman"/>
          <w:szCs w:val="24"/>
        </w:rPr>
        <w:t>v období dětství,</w:t>
      </w:r>
      <w:r w:rsidRPr="00E07BD6">
        <w:rPr>
          <w:rFonts w:cs="Times New Roman"/>
          <w:szCs w:val="24"/>
        </w:rPr>
        <w:t xml:space="preserve"> preadolescenci a adolescenci</w:t>
      </w:r>
      <w:r w:rsidR="00030601" w:rsidRPr="00E07BD6">
        <w:rPr>
          <w:rFonts w:cs="Times New Roman"/>
          <w:szCs w:val="24"/>
        </w:rPr>
        <w:t xml:space="preserve">, v nichž se formují dlouhodobé vzorce chování, jednání a celkového životního stylu </w:t>
      </w:r>
      <w:r w:rsidR="00030601" w:rsidRPr="00062F7A">
        <w:rPr>
          <w:rFonts w:cs="Times New Roman"/>
          <w:szCs w:val="24"/>
        </w:rPr>
        <w:t xml:space="preserve">(Fraňková, in Pařízková, </w:t>
      </w:r>
      <w:r w:rsidR="00B47968" w:rsidRPr="00062F7A">
        <w:rPr>
          <w:rFonts w:cs="Times New Roman"/>
          <w:szCs w:val="24"/>
        </w:rPr>
        <w:t xml:space="preserve">&amp; </w:t>
      </w:r>
      <w:r w:rsidR="00030601" w:rsidRPr="00062F7A">
        <w:rPr>
          <w:rFonts w:cs="Times New Roman"/>
          <w:szCs w:val="24"/>
        </w:rPr>
        <w:t>Lisá, 2007</w:t>
      </w:r>
      <w:r w:rsidR="00B47968" w:rsidRPr="00062F7A">
        <w:rPr>
          <w:rFonts w:cs="Times New Roman"/>
          <w:szCs w:val="24"/>
        </w:rPr>
        <w:t>, 175-189</w:t>
      </w:r>
      <w:r w:rsidR="00030601" w:rsidRPr="00062F7A">
        <w:rPr>
          <w:rFonts w:cs="Times New Roman"/>
          <w:szCs w:val="24"/>
        </w:rPr>
        <w:t>). Autorka zdůrazňuje vliv vl</w:t>
      </w:r>
      <w:r w:rsidRPr="00062F7A">
        <w:rPr>
          <w:rFonts w:cs="Times New Roman"/>
          <w:szCs w:val="24"/>
        </w:rPr>
        <w:t xml:space="preserve">astní aktivity dítěte v kontextu jeho interakcí s okolím a </w:t>
      </w:r>
      <w:r w:rsidR="00030601" w:rsidRPr="00062F7A">
        <w:rPr>
          <w:rFonts w:cs="Times New Roman"/>
          <w:szCs w:val="24"/>
        </w:rPr>
        <w:t xml:space="preserve">dále také </w:t>
      </w:r>
      <w:r w:rsidR="00030601" w:rsidRPr="00E07BD6">
        <w:rPr>
          <w:rFonts w:cs="Times New Roman"/>
          <w:szCs w:val="24"/>
        </w:rPr>
        <w:t xml:space="preserve">ontogenezi potravního chování, postojů k jídlu, nutriční preference nebo cirkadiánního rytmu ve vztahu ke </w:t>
      </w:r>
      <w:r w:rsidRPr="00E07BD6">
        <w:rPr>
          <w:rFonts w:cs="Times New Roman"/>
          <w:szCs w:val="24"/>
        </w:rPr>
        <w:t>konzumaci hlavních porcí jídla</w:t>
      </w:r>
      <w:r w:rsidR="00062F7A">
        <w:rPr>
          <w:rFonts w:cs="Times New Roman"/>
          <w:szCs w:val="24"/>
        </w:rPr>
        <w:t>.</w:t>
      </w:r>
      <w:r w:rsidR="002A29E7">
        <w:rPr>
          <w:rFonts w:cs="Times New Roman"/>
          <w:szCs w:val="24"/>
        </w:rPr>
        <w:t xml:space="preserve"> </w:t>
      </w:r>
      <w:r w:rsidR="00607B63" w:rsidRPr="00062F7A">
        <w:rPr>
          <w:rFonts w:cs="Times New Roman"/>
          <w:szCs w:val="24"/>
        </w:rPr>
        <w:t>Upozorňuje také na vývoj</w:t>
      </w:r>
      <w:r w:rsidR="00172BA1" w:rsidRPr="00062F7A">
        <w:rPr>
          <w:rFonts w:cs="Times New Roman"/>
          <w:szCs w:val="24"/>
        </w:rPr>
        <w:t xml:space="preserve"> zájmů u dětí s nadváhou a obezitou, který může být poznamenán </w:t>
      </w:r>
      <w:r w:rsidR="002F3A08" w:rsidRPr="00062F7A">
        <w:rPr>
          <w:rFonts w:cs="Times New Roman"/>
          <w:szCs w:val="24"/>
        </w:rPr>
        <w:t>opouštěním</w:t>
      </w:r>
      <w:r w:rsidR="00172BA1" w:rsidRPr="00062F7A">
        <w:rPr>
          <w:rFonts w:cs="Times New Roman"/>
          <w:szCs w:val="24"/>
        </w:rPr>
        <w:t> různých společně sdílených (např. pohybových) aktivit s jinými dětmi.</w:t>
      </w:r>
      <w:r w:rsidR="002F3A08" w:rsidRPr="00062F7A">
        <w:rPr>
          <w:rFonts w:cs="Times New Roman"/>
          <w:szCs w:val="24"/>
        </w:rPr>
        <w:t xml:space="preserve"> </w:t>
      </w:r>
      <w:r w:rsidRPr="00062F7A">
        <w:rPr>
          <w:rFonts w:cs="Times New Roman"/>
          <w:szCs w:val="24"/>
        </w:rPr>
        <w:t xml:space="preserve">V naší práci se </w:t>
      </w:r>
      <w:r w:rsidR="00030601" w:rsidRPr="00062F7A">
        <w:rPr>
          <w:rFonts w:cs="Times New Roman"/>
          <w:szCs w:val="24"/>
        </w:rPr>
        <w:t xml:space="preserve">výše uvedeným námětům </w:t>
      </w:r>
      <w:r w:rsidR="00F561C4" w:rsidRPr="00062F7A">
        <w:rPr>
          <w:rFonts w:cs="Times New Roman"/>
          <w:szCs w:val="24"/>
        </w:rPr>
        <w:t>podrobněji nemůžeme</w:t>
      </w:r>
      <w:r w:rsidRPr="00062F7A">
        <w:rPr>
          <w:rFonts w:cs="Times New Roman"/>
          <w:szCs w:val="24"/>
        </w:rPr>
        <w:t xml:space="preserve"> </w:t>
      </w:r>
      <w:r w:rsidR="00030601" w:rsidRPr="00062F7A">
        <w:rPr>
          <w:rFonts w:cs="Times New Roman"/>
          <w:szCs w:val="24"/>
        </w:rPr>
        <w:t>věnovat.</w:t>
      </w:r>
    </w:p>
    <w:p w14:paraId="41963A30" w14:textId="4D8E1C1E" w:rsidR="00030601" w:rsidRPr="002A29E7" w:rsidRDefault="003E3E9A" w:rsidP="00E07BD6">
      <w:pPr>
        <w:pStyle w:val="Bezmezer"/>
        <w:spacing w:line="360" w:lineRule="auto"/>
        <w:jc w:val="both"/>
        <w:rPr>
          <w:rFonts w:cs="Times New Roman"/>
          <w:szCs w:val="24"/>
        </w:rPr>
      </w:pPr>
      <w:r w:rsidRPr="00E07BD6">
        <w:rPr>
          <w:rFonts w:cs="Times New Roman"/>
          <w:szCs w:val="24"/>
        </w:rPr>
        <w:t xml:space="preserve">      </w:t>
      </w:r>
      <w:r w:rsidR="002A29E7">
        <w:rPr>
          <w:rFonts w:cs="Times New Roman"/>
          <w:szCs w:val="24"/>
        </w:rPr>
        <w:t xml:space="preserve">V dalších </w:t>
      </w:r>
      <w:r w:rsidR="006F3FF6" w:rsidRPr="00E07BD6">
        <w:rPr>
          <w:rFonts w:cs="Times New Roman"/>
          <w:szCs w:val="24"/>
        </w:rPr>
        <w:t xml:space="preserve">kapitolách </w:t>
      </w:r>
      <w:r w:rsidR="002A29E7">
        <w:rPr>
          <w:rFonts w:cs="Times New Roman"/>
          <w:szCs w:val="24"/>
        </w:rPr>
        <w:t xml:space="preserve">Teoretické části </w:t>
      </w:r>
      <w:r w:rsidR="001A3DDA" w:rsidRPr="00E07BD6">
        <w:rPr>
          <w:rFonts w:cs="Times New Roman"/>
          <w:szCs w:val="24"/>
        </w:rPr>
        <w:t xml:space="preserve">zaměříme </w:t>
      </w:r>
      <w:r w:rsidR="006F3FF6" w:rsidRPr="00E07BD6">
        <w:rPr>
          <w:rFonts w:cs="Times New Roman"/>
          <w:szCs w:val="24"/>
        </w:rPr>
        <w:t xml:space="preserve">pozornost </w:t>
      </w:r>
      <w:r w:rsidR="001A3DDA" w:rsidRPr="00E07BD6">
        <w:rPr>
          <w:rFonts w:cs="Times New Roman"/>
          <w:szCs w:val="24"/>
        </w:rPr>
        <w:t>na okolnosti vzdělávacích výsledků</w:t>
      </w:r>
      <w:r w:rsidR="00030601" w:rsidRPr="00E07BD6">
        <w:rPr>
          <w:rFonts w:cs="Times New Roman"/>
          <w:szCs w:val="24"/>
        </w:rPr>
        <w:t xml:space="preserve">, na </w:t>
      </w:r>
      <w:r w:rsidR="006F3FF6" w:rsidRPr="00E07BD6">
        <w:rPr>
          <w:rFonts w:cs="Times New Roman"/>
          <w:szCs w:val="24"/>
        </w:rPr>
        <w:t xml:space="preserve">copingové strategie a </w:t>
      </w:r>
      <w:r w:rsidR="001A3DDA" w:rsidRPr="00E07BD6">
        <w:rPr>
          <w:rFonts w:cs="Times New Roman"/>
          <w:szCs w:val="24"/>
        </w:rPr>
        <w:t>sebepo</w:t>
      </w:r>
      <w:r w:rsidR="006F3FF6" w:rsidRPr="00E07BD6">
        <w:rPr>
          <w:rFonts w:cs="Times New Roman"/>
          <w:szCs w:val="24"/>
        </w:rPr>
        <w:t>jetí</w:t>
      </w:r>
      <w:r w:rsidR="001A3DDA" w:rsidRPr="00E07BD6">
        <w:rPr>
          <w:rFonts w:cs="Times New Roman"/>
          <w:szCs w:val="24"/>
        </w:rPr>
        <w:t xml:space="preserve"> </w:t>
      </w:r>
      <w:r w:rsidR="00562611" w:rsidRPr="00E07BD6">
        <w:rPr>
          <w:rFonts w:cs="Times New Roman"/>
          <w:szCs w:val="24"/>
        </w:rPr>
        <w:t>dětí s nadváhou a obezitou.</w:t>
      </w:r>
      <w:r w:rsidR="006F3FF6" w:rsidRPr="00E07BD6">
        <w:rPr>
          <w:rFonts w:cs="Times New Roman"/>
          <w:szCs w:val="24"/>
        </w:rPr>
        <w:t xml:space="preserve"> </w:t>
      </w:r>
      <w:r w:rsidR="002A29E7" w:rsidRPr="002A29E7">
        <w:rPr>
          <w:rFonts w:cs="Times New Roman"/>
          <w:szCs w:val="24"/>
        </w:rPr>
        <w:t xml:space="preserve">Uvidíme, </w:t>
      </w:r>
      <w:r w:rsidR="003F714F" w:rsidRPr="002A29E7">
        <w:rPr>
          <w:rFonts w:cs="Times New Roman"/>
          <w:szCs w:val="24"/>
        </w:rPr>
        <w:t>že sociální úspěšnost aspoň částečně souvisí se všemi výše uvedenými pojmy.</w:t>
      </w:r>
    </w:p>
    <w:p w14:paraId="3B4321FF" w14:textId="3283DE35" w:rsidR="00030601" w:rsidRPr="00E07BD6" w:rsidRDefault="002E08CF" w:rsidP="00E07BD6">
      <w:pPr>
        <w:pStyle w:val="Bezmezer"/>
        <w:spacing w:line="360" w:lineRule="auto"/>
        <w:jc w:val="both"/>
        <w:rPr>
          <w:rFonts w:cs="Times New Roman"/>
          <w:szCs w:val="24"/>
        </w:rPr>
      </w:pPr>
      <w:r w:rsidRPr="00E07BD6">
        <w:rPr>
          <w:rFonts w:cs="Times New Roman"/>
          <w:szCs w:val="24"/>
        </w:rPr>
        <w:t xml:space="preserve">      </w:t>
      </w:r>
      <w:r w:rsidR="00030601" w:rsidRPr="00E07BD6">
        <w:rPr>
          <w:rFonts w:cs="Times New Roman"/>
          <w:szCs w:val="24"/>
        </w:rPr>
        <w:t xml:space="preserve">V současné době roste význam sdělovacích prostředků a s tím také nároky na schopnost se orientovat v množství informací. Výsledky HBSC (2018) ukazují, že české děti ve věku 11, 13 a 15 let mohou mít problém v otázkách týkajících se zdraví, které ne vždy správně  vyhodnotí. </w:t>
      </w:r>
    </w:p>
    <w:p w14:paraId="197C1652" w14:textId="08ABE976" w:rsidR="00030601" w:rsidRPr="00E07BD6" w:rsidRDefault="006F3FF6" w:rsidP="00E07BD6">
      <w:pPr>
        <w:pStyle w:val="Bezmezer"/>
        <w:spacing w:line="360" w:lineRule="auto"/>
        <w:jc w:val="both"/>
        <w:rPr>
          <w:rFonts w:cs="Times New Roman"/>
          <w:szCs w:val="24"/>
        </w:rPr>
      </w:pPr>
      <w:r w:rsidRPr="00E07BD6">
        <w:rPr>
          <w:rFonts w:cs="Times New Roman"/>
          <w:szCs w:val="24"/>
        </w:rPr>
        <w:t xml:space="preserve">      </w:t>
      </w:r>
      <w:r w:rsidR="00030601" w:rsidRPr="00E07BD6">
        <w:rPr>
          <w:rFonts w:cs="Times New Roman"/>
          <w:szCs w:val="24"/>
        </w:rPr>
        <w:t>Asi u 20</w:t>
      </w:r>
      <w:r w:rsidR="004B486B">
        <w:rPr>
          <w:rFonts w:cs="Times New Roman"/>
          <w:szCs w:val="24"/>
        </w:rPr>
        <w:t xml:space="preserve"> </w:t>
      </w:r>
      <w:r w:rsidR="00030601" w:rsidRPr="00E07BD6">
        <w:rPr>
          <w:rFonts w:cs="Times New Roman"/>
          <w:szCs w:val="24"/>
        </w:rPr>
        <w:t>% českých chlapců a 16</w:t>
      </w:r>
      <w:r w:rsidR="004B486B">
        <w:rPr>
          <w:rFonts w:cs="Times New Roman"/>
          <w:szCs w:val="24"/>
        </w:rPr>
        <w:t xml:space="preserve"> </w:t>
      </w:r>
      <w:r w:rsidR="00030601" w:rsidRPr="00E07BD6">
        <w:rPr>
          <w:rFonts w:cs="Times New Roman"/>
          <w:szCs w:val="24"/>
        </w:rPr>
        <w:t xml:space="preserve">% českých dívek byla zjištěna nízká zdravotní gramotnost. Školáci s nižším hodnocením zdravotní gramotnosti vykazují téměř ve všech porovnávaných kritériích fyzického a duševního zdraví výrazně horší výsledky. Velmi výrazně se např. projevuje vztah mezi zdravotní gramotností a špatnými stravovacími návyky. </w:t>
      </w:r>
    </w:p>
    <w:p w14:paraId="62C941E6" w14:textId="6303A8A8" w:rsidR="00065849" w:rsidRPr="00253101" w:rsidRDefault="006F3FF6" w:rsidP="00030601">
      <w:pPr>
        <w:pStyle w:val="Bezmezer"/>
        <w:spacing w:line="360" w:lineRule="auto"/>
        <w:jc w:val="both"/>
        <w:rPr>
          <w:rFonts w:cs="Times New Roman"/>
          <w:szCs w:val="24"/>
        </w:rPr>
      </w:pPr>
      <w:r w:rsidRPr="00E07BD6">
        <w:rPr>
          <w:rFonts w:cs="Times New Roman"/>
          <w:szCs w:val="24"/>
        </w:rPr>
        <w:t xml:space="preserve">      </w:t>
      </w:r>
      <w:r w:rsidR="00030601" w:rsidRPr="00E07BD6">
        <w:rPr>
          <w:rFonts w:cs="Times New Roman"/>
          <w:szCs w:val="24"/>
        </w:rPr>
        <w:t>K důležitým psychologickým proměnným je dále řazeno utváření vztahu ke svému tělu a hodnocení vlastních tělesných rozměrů</w:t>
      </w:r>
      <w:r w:rsidR="00030601" w:rsidRPr="00253101">
        <w:rPr>
          <w:rFonts w:cs="Times New Roman"/>
          <w:szCs w:val="24"/>
        </w:rPr>
        <w:t xml:space="preserve">. </w:t>
      </w:r>
      <w:r w:rsidR="00C46BF8" w:rsidRPr="00253101">
        <w:rPr>
          <w:rFonts w:cs="Times New Roman"/>
          <w:szCs w:val="24"/>
        </w:rPr>
        <w:t xml:space="preserve">Jansen, Van de Looij-Jansen, de Wilde, &amp; Brug,  </w:t>
      </w:r>
      <w:r w:rsidR="00C46BF8" w:rsidRPr="00253101">
        <w:rPr>
          <w:rFonts w:cs="Times New Roman"/>
          <w:szCs w:val="24"/>
        </w:rPr>
        <w:lastRenderedPageBreak/>
        <w:t xml:space="preserve">(2008) </w:t>
      </w:r>
      <w:r w:rsidR="00253101" w:rsidRPr="00253101">
        <w:rPr>
          <w:rFonts w:cs="Times New Roman"/>
          <w:szCs w:val="24"/>
        </w:rPr>
        <w:t>u dětí na konci prepubescence (12/13</w:t>
      </w:r>
      <w:r w:rsidR="004B486B">
        <w:rPr>
          <w:rFonts w:cs="Times New Roman"/>
          <w:szCs w:val="24"/>
        </w:rPr>
        <w:t xml:space="preserve"> let</w:t>
      </w:r>
      <w:r w:rsidR="00253101" w:rsidRPr="00253101">
        <w:rPr>
          <w:rFonts w:cs="Times New Roman"/>
          <w:szCs w:val="24"/>
        </w:rPr>
        <w:t xml:space="preserve">) </w:t>
      </w:r>
      <w:r w:rsidR="00030601" w:rsidRPr="00253101">
        <w:rPr>
          <w:rFonts w:cs="Times New Roman"/>
          <w:szCs w:val="24"/>
        </w:rPr>
        <w:t xml:space="preserve">zjistili, že jejich psychologická pohoda byla více ovlivněna přesvědčením, tj. psychikou („feeling fat“) než skutečností („being fat“). </w:t>
      </w:r>
    </w:p>
    <w:p w14:paraId="0921054B" w14:textId="5BC42EC7" w:rsidR="00065849" w:rsidRDefault="00065849" w:rsidP="00030601">
      <w:pPr>
        <w:pStyle w:val="Bezmezer"/>
        <w:spacing w:line="360" w:lineRule="auto"/>
        <w:jc w:val="both"/>
        <w:rPr>
          <w:rFonts w:cs="Times New Roman"/>
          <w:szCs w:val="24"/>
        </w:rPr>
      </w:pPr>
      <w:r>
        <w:rPr>
          <w:rFonts w:cs="Times New Roman"/>
          <w:szCs w:val="24"/>
        </w:rPr>
        <w:t xml:space="preserve">       </w:t>
      </w:r>
      <w:r w:rsidR="00030601" w:rsidRPr="00E07BD6">
        <w:rPr>
          <w:rFonts w:cs="Times New Roman"/>
          <w:szCs w:val="24"/>
        </w:rPr>
        <w:t>Podobně studie HBSC (2018)  zjistila, že více než 28</w:t>
      </w:r>
      <w:r w:rsidR="00904F12">
        <w:rPr>
          <w:rFonts w:cs="Times New Roman"/>
          <w:szCs w:val="24"/>
        </w:rPr>
        <w:t xml:space="preserve"> </w:t>
      </w:r>
      <w:r w:rsidR="00030601" w:rsidRPr="00E07BD6">
        <w:rPr>
          <w:rFonts w:cs="Times New Roman"/>
          <w:szCs w:val="24"/>
        </w:rPr>
        <w:t>% dívek a 23</w:t>
      </w:r>
      <w:r w:rsidR="00904F12">
        <w:rPr>
          <w:rFonts w:cs="Times New Roman"/>
          <w:szCs w:val="24"/>
        </w:rPr>
        <w:t xml:space="preserve"> </w:t>
      </w:r>
      <w:r w:rsidR="00030601" w:rsidRPr="00E07BD6">
        <w:rPr>
          <w:rFonts w:cs="Times New Roman"/>
          <w:szCs w:val="24"/>
        </w:rPr>
        <w:t xml:space="preserve">% chlapců ve věku 13 a 15 let </w:t>
      </w:r>
      <w:r w:rsidR="001E5C94">
        <w:rPr>
          <w:rFonts w:cs="Times New Roman"/>
          <w:szCs w:val="24"/>
        </w:rPr>
        <w:t xml:space="preserve">(tj. těsně po </w:t>
      </w:r>
      <w:r>
        <w:rPr>
          <w:rFonts w:cs="Times New Roman"/>
          <w:szCs w:val="24"/>
        </w:rPr>
        <w:t xml:space="preserve">prepubescenci) </w:t>
      </w:r>
      <w:r w:rsidR="00030601" w:rsidRPr="00E07BD6">
        <w:rPr>
          <w:rFonts w:cs="Times New Roman"/>
          <w:szCs w:val="24"/>
        </w:rPr>
        <w:t xml:space="preserve">považuje svou postavu za tlustou. Téměř každá třetí </w:t>
      </w:r>
      <w:r w:rsidR="00904F12">
        <w:rPr>
          <w:rFonts w:cs="Times New Roman"/>
          <w:szCs w:val="24"/>
        </w:rPr>
        <w:t>dívka ve věku 13 a 15 let</w:t>
      </w:r>
      <w:r w:rsidR="00030601" w:rsidRPr="00E07BD6">
        <w:rPr>
          <w:rFonts w:cs="Times New Roman"/>
          <w:szCs w:val="24"/>
        </w:rPr>
        <w:t xml:space="preserve"> dívka vnímá negativ</w:t>
      </w:r>
      <w:r w:rsidR="00A63A20">
        <w:rPr>
          <w:rFonts w:cs="Times New Roman"/>
          <w:szCs w:val="24"/>
        </w:rPr>
        <w:t>ně vlastní hmotnost</w:t>
      </w:r>
      <w:r w:rsidR="00030601" w:rsidRPr="00E07BD6">
        <w:rPr>
          <w:rFonts w:cs="Times New Roman"/>
          <w:szCs w:val="24"/>
        </w:rPr>
        <w:t xml:space="preserve">. </w:t>
      </w:r>
      <w:r w:rsidR="00030601">
        <w:rPr>
          <w:rFonts w:cs="Times New Roman"/>
          <w:szCs w:val="24"/>
        </w:rPr>
        <w:t xml:space="preserve">U </w:t>
      </w:r>
      <w:r w:rsidR="00904F12">
        <w:rPr>
          <w:rFonts w:cs="Times New Roman"/>
          <w:szCs w:val="24"/>
        </w:rPr>
        <w:t>českých dětí s normální tělesnou hmotností ve věku 13 a 15 let</w:t>
      </w:r>
      <w:r w:rsidR="00030601">
        <w:rPr>
          <w:rFonts w:cs="Times New Roman"/>
          <w:szCs w:val="24"/>
        </w:rPr>
        <w:t xml:space="preserve"> bylo dále zjištěno, že pětina</w:t>
      </w:r>
      <w:r w:rsidR="00030601" w:rsidRPr="002970FB">
        <w:rPr>
          <w:rFonts w:cs="Times New Roman"/>
          <w:szCs w:val="24"/>
        </w:rPr>
        <w:t xml:space="preserve"> </w:t>
      </w:r>
      <w:r w:rsidR="00030601">
        <w:rPr>
          <w:rFonts w:cs="Times New Roman"/>
          <w:szCs w:val="24"/>
        </w:rPr>
        <w:t>dívek  a desetina</w:t>
      </w:r>
      <w:r w:rsidR="00030601" w:rsidRPr="002970FB">
        <w:rPr>
          <w:rFonts w:cs="Times New Roman"/>
          <w:szCs w:val="24"/>
        </w:rPr>
        <w:t xml:space="preserve"> chlapců </w:t>
      </w:r>
      <w:r w:rsidR="00030601">
        <w:rPr>
          <w:rFonts w:cs="Times New Roman"/>
          <w:szCs w:val="24"/>
        </w:rPr>
        <w:t>vyjádřila přesvědčení o vlas</w:t>
      </w:r>
      <w:r w:rsidR="00A63A20">
        <w:rPr>
          <w:rFonts w:cs="Times New Roman"/>
          <w:szCs w:val="24"/>
        </w:rPr>
        <w:t>tní tloušťce</w:t>
      </w:r>
      <w:r w:rsidR="00030601">
        <w:rPr>
          <w:rFonts w:cs="Times New Roman"/>
          <w:szCs w:val="24"/>
        </w:rPr>
        <w:t xml:space="preserve">. </w:t>
      </w:r>
    </w:p>
    <w:p w14:paraId="18DBC6E9" w14:textId="1A1C4E37" w:rsidR="00030601" w:rsidRDefault="00065849" w:rsidP="00030601">
      <w:pPr>
        <w:pStyle w:val="Bezmezer"/>
        <w:spacing w:line="360" w:lineRule="auto"/>
        <w:jc w:val="both"/>
        <w:rPr>
          <w:rFonts w:cs="Times New Roman"/>
          <w:szCs w:val="24"/>
        </w:rPr>
      </w:pPr>
      <w:r>
        <w:rPr>
          <w:rFonts w:cs="Times New Roman"/>
          <w:szCs w:val="24"/>
        </w:rPr>
        <w:t xml:space="preserve">      </w:t>
      </w:r>
      <w:r w:rsidR="00030601">
        <w:rPr>
          <w:rFonts w:cs="Times New Roman"/>
          <w:szCs w:val="24"/>
        </w:rPr>
        <w:t xml:space="preserve"> Dle autorů </w:t>
      </w:r>
      <w:r w:rsidR="00C87F36">
        <w:rPr>
          <w:rFonts w:cs="Times New Roman"/>
          <w:szCs w:val="24"/>
        </w:rPr>
        <w:t xml:space="preserve">výše uvedené </w:t>
      </w:r>
      <w:r w:rsidR="00030601">
        <w:rPr>
          <w:rFonts w:cs="Times New Roman"/>
          <w:szCs w:val="24"/>
        </w:rPr>
        <w:t>studie si 29</w:t>
      </w:r>
      <w:r w:rsidR="00C87F36">
        <w:rPr>
          <w:rFonts w:cs="Times New Roman"/>
          <w:szCs w:val="24"/>
        </w:rPr>
        <w:t xml:space="preserve"> </w:t>
      </w:r>
      <w:r w:rsidR="00030601">
        <w:rPr>
          <w:rFonts w:cs="Times New Roman"/>
          <w:szCs w:val="24"/>
        </w:rPr>
        <w:t>% dívek a 41</w:t>
      </w:r>
      <w:r w:rsidR="00C87F36">
        <w:rPr>
          <w:rFonts w:cs="Times New Roman"/>
          <w:szCs w:val="24"/>
        </w:rPr>
        <w:t xml:space="preserve"> </w:t>
      </w:r>
      <w:r w:rsidR="00030601">
        <w:rPr>
          <w:rFonts w:cs="Times New Roman"/>
          <w:szCs w:val="24"/>
        </w:rPr>
        <w:t>% chlapců s nadváhou nebo obezitou ve věku 13 a 15 let problémy s</w:t>
      </w:r>
      <w:r w:rsidR="00C87F36">
        <w:rPr>
          <w:rFonts w:cs="Times New Roman"/>
          <w:szCs w:val="24"/>
        </w:rPr>
        <w:t> tělesnou hmotností nepřipouští</w:t>
      </w:r>
      <w:r w:rsidR="00030601">
        <w:rPr>
          <w:rFonts w:cs="Times New Roman"/>
          <w:szCs w:val="24"/>
        </w:rPr>
        <w:t>. Představy o tělesném schématu úzce souvisí s koncepcí sebepojetí, které se budeme více věnovat v</w:t>
      </w:r>
      <w:r w:rsidR="00521A1D">
        <w:rPr>
          <w:rFonts w:cs="Times New Roman"/>
          <w:szCs w:val="24"/>
        </w:rPr>
        <w:t> </w:t>
      </w:r>
      <w:r w:rsidR="00030601">
        <w:rPr>
          <w:rFonts w:cs="Times New Roman"/>
          <w:szCs w:val="24"/>
        </w:rPr>
        <w:t>kapitole</w:t>
      </w:r>
      <w:r w:rsidR="00521A1D">
        <w:rPr>
          <w:rFonts w:cs="Times New Roman"/>
          <w:szCs w:val="24"/>
        </w:rPr>
        <w:t xml:space="preserve"> 5.2</w:t>
      </w:r>
      <w:r w:rsidR="00030601">
        <w:rPr>
          <w:rFonts w:cs="Times New Roman"/>
          <w:szCs w:val="24"/>
        </w:rPr>
        <w:t>.</w:t>
      </w:r>
    </w:p>
    <w:p w14:paraId="426AAAD7" w14:textId="181C0A8B" w:rsidR="00030601" w:rsidRPr="004A662D" w:rsidRDefault="00065849" w:rsidP="008C016C">
      <w:pPr>
        <w:autoSpaceDE w:val="0"/>
        <w:autoSpaceDN w:val="0"/>
        <w:adjustRightInd w:val="0"/>
        <w:spacing w:after="0" w:line="360" w:lineRule="auto"/>
        <w:jc w:val="both"/>
        <w:rPr>
          <w:rFonts w:eastAsia="TimesNewRomanPSMT"/>
          <w:b w:val="0"/>
          <w:sz w:val="24"/>
          <w:szCs w:val="24"/>
        </w:rPr>
      </w:pPr>
      <w:r w:rsidRPr="00C87F36">
        <w:rPr>
          <w:b w:val="0"/>
          <w:sz w:val="24"/>
          <w:szCs w:val="24"/>
        </w:rPr>
        <w:t xml:space="preserve">      </w:t>
      </w:r>
      <w:r w:rsidR="00C87F36" w:rsidRPr="00C87F36">
        <w:rPr>
          <w:b w:val="0"/>
          <w:sz w:val="24"/>
          <w:szCs w:val="24"/>
        </w:rPr>
        <w:t xml:space="preserve">Wagenknecht (in Hainer et al., 2004, </w:t>
      </w:r>
      <w:r w:rsidR="00C87F36">
        <w:rPr>
          <w:b w:val="0"/>
          <w:sz w:val="24"/>
          <w:szCs w:val="24"/>
        </w:rPr>
        <w:t>2</w:t>
      </w:r>
      <w:r w:rsidR="005D08DD">
        <w:rPr>
          <w:b w:val="0"/>
          <w:sz w:val="24"/>
          <w:szCs w:val="24"/>
        </w:rPr>
        <w:t>61</w:t>
      </w:r>
      <w:r w:rsidR="00C87F36" w:rsidRPr="00C87F36">
        <w:rPr>
          <w:b w:val="0"/>
          <w:sz w:val="24"/>
          <w:szCs w:val="24"/>
        </w:rPr>
        <w:t xml:space="preserve">) </w:t>
      </w:r>
      <w:r w:rsidRPr="00C90C04">
        <w:rPr>
          <w:b w:val="0"/>
          <w:sz w:val="24"/>
          <w:szCs w:val="24"/>
        </w:rPr>
        <w:t xml:space="preserve">uvádí, </w:t>
      </w:r>
      <w:r w:rsidR="00030601" w:rsidRPr="00C90C04">
        <w:rPr>
          <w:b w:val="0"/>
          <w:sz w:val="24"/>
          <w:szCs w:val="24"/>
        </w:rPr>
        <w:t>že</w:t>
      </w:r>
      <w:r w:rsidRPr="00C90C04">
        <w:rPr>
          <w:b w:val="0"/>
          <w:sz w:val="24"/>
          <w:szCs w:val="24"/>
        </w:rPr>
        <w:t xml:space="preserve"> „…</w:t>
      </w:r>
      <w:r w:rsidR="00030601" w:rsidRPr="00C90C04">
        <w:rPr>
          <w:b w:val="0"/>
          <w:sz w:val="24"/>
          <w:szCs w:val="24"/>
        </w:rPr>
        <w:t xml:space="preserve">neexistuje typická osobnostní struktura </w:t>
      </w:r>
      <w:r w:rsidR="00030601" w:rsidRPr="004A662D">
        <w:rPr>
          <w:b w:val="0"/>
          <w:sz w:val="24"/>
          <w:szCs w:val="24"/>
        </w:rPr>
        <w:t>jedinců s nadváhou a obezitou</w:t>
      </w:r>
      <w:r w:rsidRPr="004A662D">
        <w:rPr>
          <w:b w:val="0"/>
          <w:sz w:val="24"/>
          <w:szCs w:val="24"/>
        </w:rPr>
        <w:t>.“</w:t>
      </w:r>
      <w:r w:rsidR="00CD1B24">
        <w:rPr>
          <w:b w:val="0"/>
          <w:sz w:val="24"/>
          <w:szCs w:val="24"/>
        </w:rPr>
        <w:t xml:space="preserve"> </w:t>
      </w:r>
      <w:r w:rsidRPr="004A662D">
        <w:rPr>
          <w:b w:val="0"/>
          <w:sz w:val="24"/>
          <w:szCs w:val="24"/>
        </w:rPr>
        <w:t>Odborné publikace (zejména z prostředí euroa</w:t>
      </w:r>
      <w:r w:rsidR="001F7A96" w:rsidRPr="004A662D">
        <w:rPr>
          <w:b w:val="0"/>
          <w:sz w:val="24"/>
          <w:szCs w:val="24"/>
        </w:rPr>
        <w:t xml:space="preserve">merické společnosti) přináší i </w:t>
      </w:r>
      <w:r w:rsidRPr="004A662D">
        <w:rPr>
          <w:b w:val="0"/>
          <w:sz w:val="24"/>
          <w:szCs w:val="24"/>
        </w:rPr>
        <w:t xml:space="preserve">přes výše uvedenou skutečnost důkazy o předpojetích vůči této části populace </w:t>
      </w:r>
      <w:r w:rsidR="00030601" w:rsidRPr="004A662D">
        <w:rPr>
          <w:b w:val="0"/>
          <w:sz w:val="24"/>
          <w:szCs w:val="24"/>
        </w:rPr>
        <w:t xml:space="preserve">(Cawley, 2014; </w:t>
      </w:r>
      <w:r w:rsidR="00030601" w:rsidRPr="004A662D">
        <w:rPr>
          <w:rFonts w:eastAsia="TimesNewRomanPSMT"/>
          <w:b w:val="0"/>
          <w:sz w:val="24"/>
          <w:szCs w:val="24"/>
        </w:rPr>
        <w:t xml:space="preserve">Cowie, 2012; Fraňková &amp; Chudobová, 2000; </w:t>
      </w:r>
      <w:r w:rsidR="008C016C" w:rsidRPr="004A662D">
        <w:rPr>
          <w:rFonts w:eastAsia="TimesNewRomanPSMT" w:cs="Times New Roman"/>
          <w:b w:val="0"/>
          <w:sz w:val="24"/>
          <w:szCs w:val="24"/>
        </w:rPr>
        <w:t xml:space="preserve">Musher-Eizenman, Holub, Mileer, Goldstein, </w:t>
      </w:r>
      <w:r w:rsidR="008C016C" w:rsidRPr="004A662D">
        <w:rPr>
          <w:rFonts w:cs="Times New Roman"/>
          <w:b w:val="0"/>
          <w:sz w:val="24"/>
          <w:szCs w:val="24"/>
        </w:rPr>
        <w:t xml:space="preserve">&amp; </w:t>
      </w:r>
      <w:r w:rsidR="001E5C94" w:rsidRPr="004A662D">
        <w:rPr>
          <w:rFonts w:eastAsia="TimesNewRomanPSMT" w:cs="Times New Roman"/>
          <w:b w:val="0"/>
          <w:sz w:val="24"/>
          <w:szCs w:val="24"/>
        </w:rPr>
        <w:t>Edwards-Leeper, 2004</w:t>
      </w:r>
      <w:r w:rsidR="008C016C" w:rsidRPr="004A662D">
        <w:rPr>
          <w:rFonts w:eastAsia="TimesNewRomanPSMT" w:cs="Times New Roman"/>
          <w:b w:val="0"/>
          <w:sz w:val="24"/>
          <w:szCs w:val="24"/>
        </w:rPr>
        <w:t xml:space="preserve">; </w:t>
      </w:r>
      <w:r w:rsidR="00030601" w:rsidRPr="004A662D">
        <w:rPr>
          <w:b w:val="0"/>
          <w:sz w:val="24"/>
          <w:szCs w:val="24"/>
        </w:rPr>
        <w:t xml:space="preserve">Truong &amp; Sturm, 2014; </w:t>
      </w:r>
      <w:r w:rsidR="00030601" w:rsidRPr="004A662D">
        <w:rPr>
          <w:rFonts w:eastAsia="TimesNewRomanPSMT"/>
          <w:b w:val="0"/>
          <w:sz w:val="24"/>
          <w:szCs w:val="24"/>
        </w:rPr>
        <w:t>Wei Su &amp; di Santo, 2012</w:t>
      </w:r>
      <w:r w:rsidR="00030601" w:rsidRPr="004A662D">
        <w:rPr>
          <w:b w:val="0"/>
          <w:sz w:val="24"/>
          <w:szCs w:val="24"/>
        </w:rPr>
        <w:t>). Předpojetí mívá podobu nepodloženého přiřazování charakteristik typu líný, poživačný, pohodlný, bez vůle, neatrak</w:t>
      </w:r>
      <w:r w:rsidR="00030601" w:rsidRPr="004A662D">
        <w:rPr>
          <w:b w:val="0"/>
          <w:sz w:val="24"/>
          <w:szCs w:val="24"/>
        </w:rPr>
        <w:softHyphen/>
        <w:t xml:space="preserve">tivní… (Balharová &amp; Jurčová, 2006; Cawley, 2014). </w:t>
      </w:r>
      <w:r w:rsidR="00030601" w:rsidRPr="004A662D">
        <w:rPr>
          <w:rFonts w:eastAsia="TimesNewRomanPSMT"/>
          <w:b w:val="0"/>
          <w:sz w:val="24"/>
          <w:szCs w:val="24"/>
        </w:rPr>
        <w:t>Penny a Haddock (2007) zjistili, že způsoby viktimizace se s postupujícím věkem dětí mění v závislosti na vývojových stádiích myšlení, na rodinném zázemí, na sociokulturních podmínkách aj.</w:t>
      </w:r>
    </w:p>
    <w:p w14:paraId="1128DDEA" w14:textId="4E2CB66D" w:rsidR="00030601" w:rsidRDefault="001203C4" w:rsidP="00030601">
      <w:pPr>
        <w:pStyle w:val="Default"/>
        <w:spacing w:line="360" w:lineRule="auto"/>
        <w:jc w:val="both"/>
      </w:pPr>
      <w:r>
        <w:t xml:space="preserve">      </w:t>
      </w:r>
      <w:r w:rsidR="00030601">
        <w:t>Podobně jako tomu může být v případě některých předpojetí vůči lidem s normální hmotností, i nadváha a obezita jsou příklady „vidi</w:t>
      </w:r>
      <w:r w:rsidR="00030601">
        <w:softHyphen/>
        <w:t>telných stigmat“</w:t>
      </w:r>
      <w:r w:rsidR="00030601" w:rsidRPr="00CF67C4">
        <w:t>. U dětí s obezitou bylo zjištěno dva až třikrát vyšší suicidální skóre a stejná úroveň depresivity jako u dětí s onkologickým onemocněním. Sousloví „šikana na základě anti</w:t>
      </w:r>
      <w:r w:rsidR="00030601" w:rsidRPr="00CF67C4">
        <w:noBreakHyphen/>
        <w:t>fat rasismu“ je samovysvě</w:t>
      </w:r>
      <w:r w:rsidR="00030601">
        <w:t>tlující (</w:t>
      </w:r>
      <w:r w:rsidR="00030601" w:rsidRPr="00A544DC">
        <w:rPr>
          <w:color w:val="auto"/>
        </w:rPr>
        <w:t>Marinov</w:t>
      </w:r>
      <w:r w:rsidR="00A544DC" w:rsidRPr="00A544DC">
        <w:rPr>
          <w:color w:val="auto"/>
        </w:rPr>
        <w:t xml:space="preserve">, &amp; Pastucha </w:t>
      </w:r>
      <w:r w:rsidR="00030601" w:rsidRPr="00A544DC">
        <w:rPr>
          <w:color w:val="auto"/>
        </w:rPr>
        <w:t>et al., 2012).</w:t>
      </w:r>
    </w:p>
    <w:p w14:paraId="67D60B62" w14:textId="30BAC747" w:rsidR="00030601" w:rsidRPr="0060591D" w:rsidRDefault="001203C4" w:rsidP="00030601">
      <w:pPr>
        <w:pStyle w:val="Bezmezer"/>
        <w:spacing w:line="360" w:lineRule="auto"/>
        <w:jc w:val="both"/>
        <w:rPr>
          <w:rFonts w:cs="Times New Roman"/>
          <w:color w:val="000000" w:themeColor="text1"/>
          <w:szCs w:val="24"/>
        </w:rPr>
      </w:pPr>
      <w:r>
        <w:rPr>
          <w:rFonts w:cs="Times New Roman"/>
          <w:szCs w:val="24"/>
        </w:rPr>
        <w:t xml:space="preserve">      </w:t>
      </w:r>
      <w:r w:rsidR="00030601">
        <w:rPr>
          <w:rFonts w:cs="Times New Roman"/>
          <w:szCs w:val="24"/>
        </w:rPr>
        <w:t xml:space="preserve">Z výše uvedeného je zřejmé, že za důležitého psychosociálního přispěvatele k obezitě je považován stres </w:t>
      </w:r>
      <w:r w:rsidR="00030601" w:rsidRPr="0060591D">
        <w:rPr>
          <w:rFonts w:cs="Times New Roman"/>
          <w:color w:val="000000" w:themeColor="text1"/>
          <w:szCs w:val="24"/>
        </w:rPr>
        <w:t>(</w:t>
      </w:r>
      <w:r w:rsidR="00FD4C18" w:rsidRPr="0060591D">
        <w:rPr>
          <w:rFonts w:cs="Times New Roman"/>
          <w:color w:val="000000" w:themeColor="text1"/>
          <w:szCs w:val="24"/>
        </w:rPr>
        <w:t xml:space="preserve">Sarkar, Swain, Mukherjee, &amp; Shukla, 2010). </w:t>
      </w:r>
      <w:r w:rsidR="00030601" w:rsidRPr="0060591D">
        <w:rPr>
          <w:rFonts w:cs="Times New Roman"/>
          <w:color w:val="000000" w:themeColor="text1"/>
          <w:szCs w:val="24"/>
        </w:rPr>
        <w:t xml:space="preserve"> </w:t>
      </w:r>
    </w:p>
    <w:p w14:paraId="197FA358" w14:textId="463DC76B" w:rsidR="00030601" w:rsidRPr="00C835DF" w:rsidRDefault="001203C4" w:rsidP="00C835DF">
      <w:pPr>
        <w:pStyle w:val="Bezmezer"/>
        <w:spacing w:line="360" w:lineRule="auto"/>
        <w:jc w:val="both"/>
        <w:rPr>
          <w:rFonts w:cs="Times New Roman"/>
          <w:color w:val="00B0F0"/>
          <w:szCs w:val="24"/>
        </w:rPr>
      </w:pPr>
      <w:r w:rsidRPr="00C835DF">
        <w:rPr>
          <w:rFonts w:cs="Times New Roman"/>
          <w:szCs w:val="24"/>
        </w:rPr>
        <w:t xml:space="preserve">      </w:t>
      </w:r>
      <w:r w:rsidR="00030601" w:rsidRPr="00C835DF">
        <w:rPr>
          <w:rFonts w:cs="Times New Roman"/>
          <w:szCs w:val="24"/>
        </w:rPr>
        <w:t>O vztazích mezi dětskou obezitou a projevy duševního onemocně</w:t>
      </w:r>
      <w:r w:rsidR="007575BD">
        <w:rPr>
          <w:rFonts w:cs="Times New Roman"/>
          <w:szCs w:val="24"/>
        </w:rPr>
        <w:t xml:space="preserve">ní referují </w:t>
      </w:r>
      <w:r w:rsidR="00C521AC" w:rsidRPr="00C521AC">
        <w:rPr>
          <w:rFonts w:cs="Times New Roman"/>
          <w:szCs w:val="24"/>
        </w:rPr>
        <w:t xml:space="preserve">Britz </w:t>
      </w:r>
      <w:r w:rsidR="007575BD">
        <w:rPr>
          <w:rFonts w:cs="Times New Roman"/>
          <w:szCs w:val="24"/>
        </w:rPr>
        <w:t>a kolegové (</w:t>
      </w:r>
      <w:r w:rsidR="00B845DB" w:rsidRPr="00C521AC">
        <w:rPr>
          <w:rFonts w:cs="Times New Roman"/>
          <w:szCs w:val="24"/>
        </w:rPr>
        <w:t xml:space="preserve">2000). </w:t>
      </w:r>
      <w:r w:rsidR="00030601" w:rsidRPr="00C835DF">
        <w:rPr>
          <w:rFonts w:cs="Times New Roman"/>
          <w:szCs w:val="24"/>
        </w:rPr>
        <w:t>Týká se to zejména depresivních příznaků, úzkostných poruch, epizod přejídání, poruch pozornosti, hyperaktivity, nízkého sebevědomí.</w:t>
      </w:r>
      <w:r w:rsidR="00C920A6">
        <w:rPr>
          <w:rFonts w:cs="Times New Roman"/>
          <w:szCs w:val="24"/>
        </w:rPr>
        <w:t xml:space="preserve"> </w:t>
      </w:r>
      <w:r w:rsidR="007575BD">
        <w:rPr>
          <w:rFonts w:cs="Times New Roman"/>
          <w:szCs w:val="24"/>
        </w:rPr>
        <w:t xml:space="preserve">Depresivní příznaky u dívek jsou často spojeny </w:t>
      </w:r>
      <w:r w:rsidR="00030601" w:rsidRPr="00C835DF">
        <w:rPr>
          <w:rFonts w:cs="Times New Roman"/>
          <w:szCs w:val="24"/>
        </w:rPr>
        <w:t>s ne</w:t>
      </w:r>
      <w:r w:rsidR="007575BD">
        <w:rPr>
          <w:rFonts w:cs="Times New Roman"/>
          <w:szCs w:val="24"/>
        </w:rPr>
        <w:t>spokojeností s tělesným obrazem.</w:t>
      </w:r>
    </w:p>
    <w:p w14:paraId="50AA1A4B" w14:textId="5AC4502E" w:rsidR="00030601" w:rsidRPr="00C835DF" w:rsidRDefault="0004431C" w:rsidP="00C835DF">
      <w:pPr>
        <w:pStyle w:val="Bezmezer"/>
        <w:spacing w:line="360" w:lineRule="auto"/>
        <w:jc w:val="both"/>
        <w:rPr>
          <w:rFonts w:cs="Times New Roman"/>
          <w:color w:val="131413"/>
          <w:szCs w:val="24"/>
        </w:rPr>
      </w:pPr>
      <w:r w:rsidRPr="00C835DF">
        <w:rPr>
          <w:rFonts w:cs="Times New Roman"/>
          <w:szCs w:val="24"/>
        </w:rPr>
        <w:t xml:space="preserve">      </w:t>
      </w:r>
      <w:r w:rsidR="00030601" w:rsidRPr="00C835DF">
        <w:rPr>
          <w:rFonts w:cs="Times New Roman"/>
          <w:szCs w:val="24"/>
        </w:rPr>
        <w:t xml:space="preserve">Sagar a Gupta (2018) za varovné signály možného rozvoje duševní nemoci v chování dětí tohoto věku považují: </w:t>
      </w:r>
      <w:r w:rsidR="00030601" w:rsidRPr="00C835DF">
        <w:rPr>
          <w:rFonts w:cs="Times New Roman"/>
          <w:color w:val="131413"/>
          <w:szCs w:val="24"/>
        </w:rPr>
        <w:t xml:space="preserve">náhlou změnu v chování (podrážděnost, agresivitu, úzkost, neklid) nebo jiné projevy špatné nálady, stresující životní událost, rychlý vzestup tělesné </w:t>
      </w:r>
      <w:r w:rsidR="00030601" w:rsidRPr="00C835DF">
        <w:rPr>
          <w:rFonts w:cs="Times New Roman"/>
          <w:color w:val="131413"/>
          <w:szCs w:val="24"/>
        </w:rPr>
        <w:lastRenderedPageBreak/>
        <w:t>hmotnosti, zhoršení prospěchu, nespokojenost s vlastním tělem, rodinnou patologii, žerty o tělesné hmotnosti dětí, šikanu a nezdravé stravovací praktiky (omezené, impulzivní nebo emoční stravování). Souběžný výskyt více problémů může negativně ovlivnit motivaci dětí vůči různým cílům nebo terapii.</w:t>
      </w:r>
    </w:p>
    <w:p w14:paraId="28BF9959" w14:textId="2B28C3D1" w:rsidR="00030601" w:rsidRPr="00C835DF" w:rsidRDefault="00994EE6" w:rsidP="00C835DF">
      <w:pPr>
        <w:pStyle w:val="Bezmezer"/>
        <w:spacing w:line="360" w:lineRule="auto"/>
        <w:jc w:val="both"/>
        <w:rPr>
          <w:rFonts w:cs="Times New Roman"/>
          <w:szCs w:val="24"/>
        </w:rPr>
      </w:pPr>
      <w:r>
        <w:rPr>
          <w:rFonts w:cs="Times New Roman"/>
          <w:szCs w:val="24"/>
        </w:rPr>
        <w:t xml:space="preserve">      </w:t>
      </w:r>
      <w:r w:rsidR="00030601" w:rsidRPr="00C835DF">
        <w:rPr>
          <w:rFonts w:cs="Times New Roman"/>
          <w:szCs w:val="24"/>
        </w:rPr>
        <w:t xml:space="preserve">Je nutné uvést, že v odborných publikacích se ve vztahu k psychosociálním obtížím dětí a dospívajících s nadváhou a obezitou objevují také odlišné výsledky. </w:t>
      </w:r>
    </w:p>
    <w:p w14:paraId="596AA699" w14:textId="6B1AAC49" w:rsidR="00030601" w:rsidRPr="00C835DF" w:rsidRDefault="009B1F82" w:rsidP="00C835DF">
      <w:pPr>
        <w:pStyle w:val="Bezmezer"/>
        <w:spacing w:line="360" w:lineRule="auto"/>
        <w:jc w:val="both"/>
        <w:rPr>
          <w:rFonts w:cs="Times New Roman"/>
          <w:color w:val="131413"/>
          <w:szCs w:val="24"/>
        </w:rPr>
      </w:pPr>
      <w:r w:rsidRPr="00C835DF">
        <w:rPr>
          <w:rFonts w:cs="Times New Roman"/>
          <w:color w:val="131413"/>
          <w:szCs w:val="24"/>
        </w:rPr>
        <w:t xml:space="preserve">      Hill</w:t>
      </w:r>
      <w:r w:rsidR="00030601" w:rsidRPr="00C835DF">
        <w:rPr>
          <w:rFonts w:cs="Times New Roman"/>
          <w:color w:val="131413"/>
          <w:szCs w:val="24"/>
        </w:rPr>
        <w:t xml:space="preserve"> </w:t>
      </w:r>
      <w:r w:rsidRPr="00C835DF">
        <w:rPr>
          <w:rFonts w:cs="Times New Roman"/>
          <w:color w:val="131413"/>
          <w:szCs w:val="24"/>
        </w:rPr>
        <w:t>(</w:t>
      </w:r>
      <w:r w:rsidR="00030601" w:rsidRPr="00C835DF">
        <w:rPr>
          <w:rFonts w:cs="Times New Roman"/>
          <w:color w:val="131413"/>
          <w:szCs w:val="24"/>
        </w:rPr>
        <w:t>2017</w:t>
      </w:r>
      <w:r w:rsidRPr="00C835DF">
        <w:rPr>
          <w:rFonts w:cs="Times New Roman"/>
          <w:color w:val="131413"/>
          <w:szCs w:val="24"/>
        </w:rPr>
        <w:t>)</w:t>
      </w:r>
      <w:r w:rsidR="00030601" w:rsidRPr="00C835DF">
        <w:rPr>
          <w:rFonts w:cs="Times New Roman"/>
          <w:color w:val="131413"/>
          <w:szCs w:val="24"/>
        </w:rPr>
        <w:t xml:space="preserve"> připouští, že děti s obezitou mohou být svými vrstevníky více šikanovány. Současně uvádí příklady dětí s normální hmotností, které jsou šikanovány z mnoha jiných důvodů. Některé ze šikanovaných dětí s obezitou časem začnou šikanovat ostatní děti (obvykle</w:t>
      </w:r>
      <w:r w:rsidRPr="00C835DF">
        <w:rPr>
          <w:rFonts w:cs="Times New Roman"/>
          <w:color w:val="131413"/>
          <w:szCs w:val="24"/>
        </w:rPr>
        <w:t xml:space="preserve"> v adolescenci). To</w:t>
      </w:r>
      <w:r w:rsidR="00030601" w:rsidRPr="00C835DF">
        <w:rPr>
          <w:rFonts w:cs="Times New Roman"/>
          <w:color w:val="131413"/>
          <w:szCs w:val="24"/>
        </w:rPr>
        <w:t xml:space="preserve"> autor považuje za důkaz toho, že tyto šikanující oběti si zachovaly aspoň některé aspekty sebeúcty. Dle Hilla (2017) má jen relativně malá část mláde</w:t>
      </w:r>
      <w:r w:rsidRPr="00C835DF">
        <w:rPr>
          <w:rFonts w:cs="Times New Roman"/>
          <w:color w:val="131413"/>
          <w:szCs w:val="24"/>
        </w:rPr>
        <w:t xml:space="preserve">že s obezitou nízké sebevědomí. Argumentuje tím, že </w:t>
      </w:r>
      <w:r w:rsidR="00030601" w:rsidRPr="00C835DF">
        <w:rPr>
          <w:rFonts w:cs="Times New Roman"/>
          <w:color w:val="131413"/>
          <w:szCs w:val="24"/>
        </w:rPr>
        <w:t xml:space="preserve">úbytek váhy je ve studiích jen slabě spojen se zlepšením sebeúcty. </w:t>
      </w:r>
    </w:p>
    <w:p w14:paraId="6B862F6B" w14:textId="5500820B" w:rsidR="00030601" w:rsidRPr="007F54C2" w:rsidRDefault="00EF7BEF" w:rsidP="00C835DF">
      <w:pPr>
        <w:pStyle w:val="Bezmezer"/>
        <w:spacing w:line="360" w:lineRule="auto"/>
        <w:jc w:val="both"/>
        <w:rPr>
          <w:rFonts w:cs="Times New Roman"/>
          <w:szCs w:val="24"/>
        </w:rPr>
      </w:pPr>
      <w:r w:rsidRPr="00C835DF">
        <w:rPr>
          <w:rFonts w:cs="Times New Roman"/>
          <w:color w:val="131413"/>
          <w:szCs w:val="24"/>
        </w:rPr>
        <w:t xml:space="preserve">      </w:t>
      </w:r>
      <w:r w:rsidR="00030601" w:rsidRPr="00C835DF">
        <w:rPr>
          <w:rFonts w:cs="Times New Roman"/>
          <w:color w:val="131413"/>
          <w:szCs w:val="24"/>
        </w:rPr>
        <w:t>Sarkar et al</w:t>
      </w:r>
      <w:r w:rsidR="002238AA">
        <w:rPr>
          <w:rFonts w:cs="Times New Roman"/>
          <w:color w:val="131413"/>
          <w:szCs w:val="24"/>
        </w:rPr>
        <w:t>.</w:t>
      </w:r>
      <w:r w:rsidR="00D10A2E">
        <w:rPr>
          <w:rFonts w:cs="Times New Roman"/>
          <w:color w:val="131413"/>
          <w:szCs w:val="24"/>
        </w:rPr>
        <w:t xml:space="preserve"> (</w:t>
      </w:r>
      <w:r w:rsidR="00030601" w:rsidRPr="00C835DF">
        <w:rPr>
          <w:rFonts w:cs="Times New Roman"/>
          <w:color w:val="131413"/>
          <w:szCs w:val="24"/>
        </w:rPr>
        <w:t>2010</w:t>
      </w:r>
      <w:r w:rsidR="00D10A2E">
        <w:rPr>
          <w:rFonts w:cs="Times New Roman"/>
          <w:color w:val="131413"/>
          <w:szCs w:val="24"/>
        </w:rPr>
        <w:t>)</w:t>
      </w:r>
      <w:r w:rsidR="00030601" w:rsidRPr="00C835DF">
        <w:rPr>
          <w:rFonts w:cs="Times New Roman"/>
          <w:color w:val="131413"/>
          <w:szCs w:val="24"/>
        </w:rPr>
        <w:t xml:space="preserve"> a </w:t>
      </w:r>
      <w:r w:rsidR="007C2095" w:rsidRPr="00D10A2E">
        <w:rPr>
          <w:rFonts w:cs="Times New Roman"/>
          <w:szCs w:val="24"/>
        </w:rPr>
        <w:t>Schwartz</w:t>
      </w:r>
      <w:r w:rsidR="00792B58" w:rsidRPr="00D10A2E">
        <w:rPr>
          <w:rFonts w:cs="Times New Roman"/>
          <w:szCs w:val="24"/>
        </w:rPr>
        <w:t xml:space="preserve"> &amp; Brownell (2004) </w:t>
      </w:r>
      <w:r w:rsidR="00030601" w:rsidRPr="00C835DF">
        <w:rPr>
          <w:rFonts w:cs="Times New Roman"/>
          <w:color w:val="131413"/>
          <w:szCs w:val="24"/>
        </w:rPr>
        <w:t xml:space="preserve">referují o tom, že více problémů v chování nebo ve výskytu duševních nemocí </w:t>
      </w:r>
      <w:r w:rsidR="004A4AAA">
        <w:rPr>
          <w:rFonts w:cs="Times New Roman"/>
          <w:color w:val="131413"/>
          <w:szCs w:val="24"/>
        </w:rPr>
        <w:t>bylo nalezeno spíše u klinické než u neklinické</w:t>
      </w:r>
      <w:r w:rsidR="00030601" w:rsidRPr="00C835DF">
        <w:rPr>
          <w:rFonts w:cs="Times New Roman"/>
          <w:color w:val="131413"/>
          <w:szCs w:val="24"/>
        </w:rPr>
        <w:t xml:space="preserve"> </w:t>
      </w:r>
      <w:r w:rsidR="004A4AAA">
        <w:rPr>
          <w:rFonts w:cs="Times New Roman"/>
          <w:color w:val="131413"/>
          <w:szCs w:val="24"/>
        </w:rPr>
        <w:t xml:space="preserve">části populace </w:t>
      </w:r>
      <w:r w:rsidR="00030601" w:rsidRPr="00C835DF">
        <w:rPr>
          <w:rFonts w:cs="Times New Roman"/>
          <w:color w:val="131413"/>
          <w:szCs w:val="24"/>
        </w:rPr>
        <w:t>s obezitou</w:t>
      </w:r>
      <w:r w:rsidR="00030601" w:rsidRPr="007F54C2">
        <w:rPr>
          <w:rFonts w:cs="Times New Roman"/>
          <w:szCs w:val="24"/>
        </w:rPr>
        <w:t xml:space="preserve">. Podobně také </w:t>
      </w:r>
      <w:r w:rsidR="00D928ED" w:rsidRPr="007F54C2">
        <w:rPr>
          <w:rFonts w:cs="Times New Roman"/>
          <w:szCs w:val="24"/>
        </w:rPr>
        <w:t xml:space="preserve">Wardle &amp; Cooke (2005) </w:t>
      </w:r>
      <w:r w:rsidR="00030601" w:rsidRPr="007F54C2">
        <w:rPr>
          <w:rFonts w:cs="Times New Roman"/>
          <w:szCs w:val="24"/>
        </w:rPr>
        <w:t>na základě systematického přehledu 17 klinických i komunitních studií nenalezli vztah mezi obezitou a depresí u dětí a  a</w:t>
      </w:r>
      <w:r w:rsidR="00E2793E">
        <w:rPr>
          <w:rFonts w:cs="Times New Roman"/>
          <w:szCs w:val="24"/>
        </w:rPr>
        <w:t>dolescentů. P</w:t>
      </w:r>
      <w:r w:rsidR="00D928ED" w:rsidRPr="007F54C2">
        <w:rPr>
          <w:rFonts w:cs="Times New Roman"/>
          <w:szCs w:val="24"/>
        </w:rPr>
        <w:t>roměnnými</w:t>
      </w:r>
      <w:r w:rsidR="00030601" w:rsidRPr="007F54C2">
        <w:rPr>
          <w:rFonts w:cs="Times New Roman"/>
          <w:szCs w:val="24"/>
        </w:rPr>
        <w:t>, které výsledné vztahy ovlivňovaly, byly metody hodnocení deprese a obezity, věk, pohlaví, etnikum.</w:t>
      </w:r>
    </w:p>
    <w:p w14:paraId="15D61508" w14:textId="2FD3401A" w:rsidR="00030601" w:rsidRPr="00C835DF" w:rsidRDefault="0091587A" w:rsidP="00C835DF">
      <w:pPr>
        <w:pStyle w:val="Bezmezer"/>
        <w:spacing w:line="360" w:lineRule="auto"/>
        <w:jc w:val="both"/>
        <w:rPr>
          <w:rFonts w:cs="Times New Roman"/>
          <w:color w:val="131413"/>
          <w:szCs w:val="24"/>
        </w:rPr>
      </w:pPr>
      <w:r w:rsidRPr="007F54C2">
        <w:rPr>
          <w:rFonts w:cs="Times New Roman"/>
          <w:szCs w:val="24"/>
        </w:rPr>
        <w:t xml:space="preserve">       </w:t>
      </w:r>
      <w:r w:rsidR="00AD5707" w:rsidRPr="007F54C2">
        <w:rPr>
          <w:rFonts w:cs="Times New Roman"/>
          <w:szCs w:val="24"/>
        </w:rPr>
        <w:t xml:space="preserve">Sakar </w:t>
      </w:r>
      <w:r w:rsidR="002238AA" w:rsidRPr="007F54C2">
        <w:rPr>
          <w:rFonts w:cs="Times New Roman"/>
          <w:szCs w:val="24"/>
        </w:rPr>
        <w:t xml:space="preserve">&amp; </w:t>
      </w:r>
      <w:r w:rsidR="00030601" w:rsidRPr="007F54C2">
        <w:rPr>
          <w:rFonts w:cs="Times New Roman"/>
          <w:szCs w:val="24"/>
        </w:rPr>
        <w:t xml:space="preserve">Gupta (2018) </w:t>
      </w:r>
      <w:r w:rsidR="00030601" w:rsidRPr="00C835DF">
        <w:rPr>
          <w:rFonts w:cs="Times New Roman"/>
          <w:color w:val="131413"/>
          <w:szCs w:val="24"/>
        </w:rPr>
        <w:t xml:space="preserve">konstatují, že závěry studií z hlediska přítomnosti psychosociálních aspektů dětské nadváhy a obezity nejsou konzistentní. Lze předpokládat, že existují děti  s nadváhou a obezitou, které neprožívají vážnější psychické obtíže než většina dětí téhož věku s normální tělesnou hmotností. </w:t>
      </w:r>
    </w:p>
    <w:p w14:paraId="258CB5B1" w14:textId="528AF1B4" w:rsidR="00A1529C" w:rsidRPr="007F54C2" w:rsidRDefault="00C570EB" w:rsidP="00B33EE8">
      <w:pPr>
        <w:autoSpaceDE w:val="0"/>
        <w:autoSpaceDN w:val="0"/>
        <w:adjustRightInd w:val="0"/>
        <w:spacing w:after="0" w:line="360" w:lineRule="auto"/>
        <w:jc w:val="both"/>
        <w:rPr>
          <w:rFonts w:cs="Times New Roman"/>
          <w:b w:val="0"/>
          <w:sz w:val="24"/>
          <w:szCs w:val="24"/>
        </w:rPr>
      </w:pPr>
      <w:r w:rsidRPr="007F54C2">
        <w:rPr>
          <w:rFonts w:cs="Times New Roman"/>
          <w:b w:val="0"/>
          <w:szCs w:val="24"/>
        </w:rPr>
        <w:t xml:space="preserve">      </w:t>
      </w:r>
      <w:r w:rsidR="00030601" w:rsidRPr="007F54C2">
        <w:rPr>
          <w:rFonts w:cs="Times New Roman"/>
          <w:b w:val="0"/>
          <w:sz w:val="24"/>
          <w:szCs w:val="24"/>
        </w:rPr>
        <w:t xml:space="preserve">Děti, dospívající a dospělí s obezitou, kteří </w:t>
      </w:r>
      <w:r w:rsidR="007F54C2" w:rsidRPr="007F54C2">
        <w:rPr>
          <w:rFonts w:cs="Times New Roman"/>
          <w:b w:val="0"/>
          <w:sz w:val="24"/>
          <w:szCs w:val="24"/>
        </w:rPr>
        <w:t xml:space="preserve">z různých důvodů </w:t>
      </w:r>
      <w:r w:rsidR="00030601" w:rsidRPr="007F54C2">
        <w:rPr>
          <w:rFonts w:cs="Times New Roman"/>
          <w:b w:val="0"/>
          <w:sz w:val="24"/>
          <w:szCs w:val="24"/>
        </w:rPr>
        <w:t>potřebují klinickou léčbu</w:t>
      </w:r>
      <w:r w:rsidR="007F54C2" w:rsidRPr="007F54C2">
        <w:rPr>
          <w:rFonts w:cs="Times New Roman"/>
          <w:b w:val="0"/>
          <w:sz w:val="24"/>
          <w:szCs w:val="24"/>
        </w:rPr>
        <w:t xml:space="preserve">, </w:t>
      </w:r>
      <w:r w:rsidR="00030601" w:rsidRPr="007F54C2">
        <w:rPr>
          <w:rFonts w:cs="Times New Roman"/>
          <w:b w:val="0"/>
          <w:sz w:val="24"/>
          <w:szCs w:val="24"/>
        </w:rPr>
        <w:t xml:space="preserve">  však patří ke skupinám, u nichž </w:t>
      </w:r>
      <w:r w:rsidR="007F54C2" w:rsidRPr="007F54C2">
        <w:rPr>
          <w:rFonts w:cs="Times New Roman"/>
          <w:b w:val="0"/>
          <w:sz w:val="24"/>
          <w:szCs w:val="24"/>
        </w:rPr>
        <w:t>gradující psychosociální obtíže mohou</w:t>
      </w:r>
      <w:r w:rsidR="00030601" w:rsidRPr="007F54C2">
        <w:rPr>
          <w:rFonts w:cs="Times New Roman"/>
          <w:b w:val="0"/>
          <w:sz w:val="24"/>
          <w:szCs w:val="24"/>
        </w:rPr>
        <w:t xml:space="preserve"> vé</w:t>
      </w:r>
      <w:r w:rsidR="00AD5707" w:rsidRPr="007F54C2">
        <w:rPr>
          <w:rFonts w:cs="Times New Roman"/>
          <w:b w:val="0"/>
          <w:sz w:val="24"/>
          <w:szCs w:val="24"/>
        </w:rPr>
        <w:t xml:space="preserve">st k ohrožujícím stavům (Sakar </w:t>
      </w:r>
      <w:r w:rsidRPr="007F54C2">
        <w:rPr>
          <w:rFonts w:cs="Times New Roman"/>
          <w:b w:val="0"/>
          <w:sz w:val="24"/>
          <w:szCs w:val="24"/>
        </w:rPr>
        <w:t xml:space="preserve">&amp; </w:t>
      </w:r>
      <w:r w:rsidR="00030601" w:rsidRPr="007F54C2">
        <w:rPr>
          <w:rFonts w:cs="Times New Roman"/>
          <w:b w:val="0"/>
          <w:sz w:val="24"/>
          <w:szCs w:val="24"/>
        </w:rPr>
        <w:t>Gupta, 2018).</w:t>
      </w:r>
    </w:p>
    <w:p w14:paraId="1B886FFD" w14:textId="779FC5DC" w:rsidR="006317CD" w:rsidRPr="00FF60AA" w:rsidRDefault="006317CD" w:rsidP="00FF60AA">
      <w:pPr>
        <w:pStyle w:val="Bezmezer"/>
        <w:spacing w:line="360" w:lineRule="auto"/>
        <w:jc w:val="both"/>
        <w:rPr>
          <w:rFonts w:cs="Times New Roman"/>
          <w:szCs w:val="24"/>
        </w:rPr>
      </w:pPr>
    </w:p>
    <w:p w14:paraId="43B1AF68" w14:textId="1DCFD6FF" w:rsidR="002703AC" w:rsidRPr="000861DC" w:rsidRDefault="009140DF" w:rsidP="00750753">
      <w:pPr>
        <w:pStyle w:val="Nadpis2"/>
      </w:pPr>
      <w:bookmarkStart w:id="19" w:name="_Toc50989053"/>
      <w:r>
        <w:t>2.3</w:t>
      </w:r>
      <w:r w:rsidR="00A1529C" w:rsidRPr="000861DC">
        <w:t xml:space="preserve"> </w:t>
      </w:r>
      <w:r w:rsidR="002703AC" w:rsidRPr="000861DC">
        <w:t>Morální vývoj v období prepubescence</w:t>
      </w:r>
      <w:bookmarkEnd w:id="19"/>
    </w:p>
    <w:p w14:paraId="6D2DA269" w14:textId="77777777" w:rsidR="00DE1453" w:rsidRPr="00FF60AA" w:rsidRDefault="00DE1453" w:rsidP="007D69B9">
      <w:pPr>
        <w:pStyle w:val="Nadpis2"/>
      </w:pPr>
    </w:p>
    <w:p w14:paraId="12A3065F" w14:textId="1A5740D0" w:rsidR="002703AC" w:rsidRDefault="00F25D69" w:rsidP="00CA07E1">
      <w:pPr>
        <w:pStyle w:val="Bezmezer"/>
        <w:spacing w:line="360" w:lineRule="auto"/>
        <w:jc w:val="both"/>
        <w:rPr>
          <w:rFonts w:cs="Times New Roman"/>
          <w:szCs w:val="24"/>
        </w:rPr>
      </w:pPr>
      <w:r>
        <w:rPr>
          <w:color w:val="000000"/>
        </w:rPr>
        <w:t xml:space="preserve">      </w:t>
      </w:r>
      <w:r w:rsidR="00DE7EF5">
        <w:rPr>
          <w:rFonts w:cs="Times New Roman"/>
          <w:color w:val="000000"/>
          <w:szCs w:val="24"/>
        </w:rPr>
        <w:t>Piaget (1932</w:t>
      </w:r>
      <w:r w:rsidR="002703AC" w:rsidRPr="001F4683">
        <w:rPr>
          <w:rFonts w:cs="Times New Roman"/>
          <w:color w:val="000000"/>
          <w:szCs w:val="24"/>
        </w:rPr>
        <w:t>) v první kapitole své knihy popisuje řadu rozhovorů s dětmi mladšího školního věku a prepubescence. D</w:t>
      </w:r>
      <w:r w:rsidR="002C3775">
        <w:rPr>
          <w:rFonts w:cs="Times New Roman"/>
          <w:szCs w:val="24"/>
        </w:rPr>
        <w:t xml:space="preserve">ěti ve věku mezi 7 a </w:t>
      </w:r>
      <w:r w:rsidR="002703AC" w:rsidRPr="001F4683">
        <w:rPr>
          <w:rFonts w:cs="Times New Roman"/>
          <w:szCs w:val="24"/>
        </w:rPr>
        <w:t xml:space="preserve">8 lety řadí do fáze „počáteční spolupráce“. Děti </w:t>
      </w:r>
      <w:r w:rsidR="003C6FAA" w:rsidRPr="001F4683">
        <w:rPr>
          <w:rFonts w:cs="Times New Roman"/>
          <w:szCs w:val="24"/>
        </w:rPr>
        <w:t>si</w:t>
      </w:r>
      <w:r w:rsidR="002703AC" w:rsidRPr="001F4683">
        <w:rPr>
          <w:rFonts w:cs="Times New Roman"/>
          <w:szCs w:val="24"/>
        </w:rPr>
        <w:t xml:space="preserve"> většinou hrají se svými spolužáky a nezřídka popisují protichůdná pravidla, kt</w:t>
      </w:r>
      <w:r w:rsidR="00B321BD">
        <w:rPr>
          <w:rFonts w:cs="Times New Roman"/>
          <w:szCs w:val="24"/>
        </w:rPr>
        <w:t xml:space="preserve">erá dodržují při hraní kuliček. </w:t>
      </w:r>
      <w:r w:rsidR="00CA07E1" w:rsidRPr="00734FD6">
        <w:rPr>
          <w:rFonts w:cs="Times New Roman"/>
          <w:szCs w:val="24"/>
        </w:rPr>
        <w:t xml:space="preserve">U </w:t>
      </w:r>
      <w:r w:rsidR="00B321BD">
        <w:rPr>
          <w:rFonts w:cs="Times New Roman"/>
          <w:szCs w:val="24"/>
        </w:rPr>
        <w:t>dětí ve věku 10 let a sta</w:t>
      </w:r>
      <w:r w:rsidR="00CA07E1" w:rsidRPr="00734FD6">
        <w:rPr>
          <w:rFonts w:cs="Times New Roman"/>
          <w:szCs w:val="24"/>
        </w:rPr>
        <w:t xml:space="preserve">rších </w:t>
      </w:r>
      <w:r w:rsidR="00734FD6" w:rsidRPr="00734FD6">
        <w:rPr>
          <w:rFonts w:cs="Times New Roman"/>
          <w:szCs w:val="24"/>
        </w:rPr>
        <w:t xml:space="preserve">předpokládal  Piaget </w:t>
      </w:r>
      <w:r w:rsidR="00CA07E1" w:rsidRPr="00734FD6">
        <w:rPr>
          <w:rFonts w:cs="Times New Roman"/>
          <w:szCs w:val="24"/>
        </w:rPr>
        <w:t>tranzitorní stadium, vykazující smíšené prvky heteronomní i autonomní morálky.</w:t>
      </w:r>
    </w:p>
    <w:p w14:paraId="03F7D453" w14:textId="495B201B" w:rsidR="002F4689" w:rsidRPr="001F4683" w:rsidRDefault="002F4689" w:rsidP="002F4689">
      <w:pPr>
        <w:pStyle w:val="Bezmezer"/>
        <w:spacing w:line="360" w:lineRule="auto"/>
        <w:jc w:val="both"/>
        <w:rPr>
          <w:rFonts w:cs="Times New Roman"/>
          <w:szCs w:val="24"/>
        </w:rPr>
      </w:pPr>
      <w:r>
        <w:rPr>
          <w:rFonts w:cs="Times New Roman"/>
          <w:szCs w:val="24"/>
        </w:rPr>
        <w:lastRenderedPageBreak/>
        <w:t xml:space="preserve">      </w:t>
      </w:r>
      <w:r w:rsidR="00803891">
        <w:rPr>
          <w:rFonts w:cs="Times New Roman"/>
          <w:szCs w:val="24"/>
        </w:rPr>
        <w:t>V</w:t>
      </w:r>
      <w:r w:rsidR="00D0265F">
        <w:rPr>
          <w:rFonts w:cs="Times New Roman"/>
          <w:szCs w:val="24"/>
        </w:rPr>
        <w:t xml:space="preserve">hodný </w:t>
      </w:r>
      <w:r w:rsidRPr="00055D73">
        <w:rPr>
          <w:rFonts w:cs="Times New Roman"/>
          <w:szCs w:val="24"/>
        </w:rPr>
        <w:t>příklad horizontální úrovně tzv. časového posunu (tj. postupného dozrávání různých aspektů heteronomní a autonomní morálky)</w:t>
      </w:r>
      <w:r w:rsidR="00803891">
        <w:rPr>
          <w:rFonts w:cs="Times New Roman"/>
          <w:szCs w:val="24"/>
        </w:rPr>
        <w:t xml:space="preserve"> poskytuje Klusák (2014)</w:t>
      </w:r>
      <w:r w:rsidRPr="00055D73">
        <w:rPr>
          <w:rFonts w:cs="Times New Roman"/>
          <w:szCs w:val="24"/>
        </w:rPr>
        <w:t>: dítě ve věku 10 let může vykazovat znaky autonomie při praktikování pravidel hry kuličky a zároveň heteronomie při praktikování pravidel týkajících se lhaní.</w:t>
      </w:r>
    </w:p>
    <w:p w14:paraId="133818F8" w14:textId="72243700" w:rsidR="002703AC" w:rsidRPr="00355267" w:rsidRDefault="00263D2B" w:rsidP="001F4683">
      <w:pPr>
        <w:pStyle w:val="Bezmezer"/>
        <w:spacing w:line="360" w:lineRule="auto"/>
        <w:jc w:val="both"/>
        <w:rPr>
          <w:rFonts w:cs="Times New Roman"/>
          <w:szCs w:val="24"/>
        </w:rPr>
      </w:pPr>
      <w:r w:rsidRPr="001F4683">
        <w:rPr>
          <w:rFonts w:cs="Times New Roman"/>
          <w:szCs w:val="24"/>
        </w:rPr>
        <w:t xml:space="preserve">      </w:t>
      </w:r>
      <w:r w:rsidR="00734FD6">
        <w:rPr>
          <w:rFonts w:cs="Times New Roman"/>
          <w:szCs w:val="24"/>
        </w:rPr>
        <w:t>D</w:t>
      </w:r>
      <w:r w:rsidR="00803891">
        <w:rPr>
          <w:rFonts w:cs="Times New Roman"/>
          <w:szCs w:val="24"/>
        </w:rPr>
        <w:t>ěti</w:t>
      </w:r>
      <w:r w:rsidR="00734FD6">
        <w:rPr>
          <w:rFonts w:cs="Times New Roman"/>
          <w:szCs w:val="24"/>
        </w:rPr>
        <w:t xml:space="preserve"> mezi </w:t>
      </w:r>
      <w:r w:rsidR="006C13F4">
        <w:rPr>
          <w:rFonts w:cs="Times New Roman"/>
          <w:szCs w:val="24"/>
        </w:rPr>
        <w:t>11. a 12. rokem</w:t>
      </w:r>
      <w:r w:rsidR="002703AC" w:rsidRPr="001F4683">
        <w:rPr>
          <w:rFonts w:cs="Times New Roman"/>
          <w:szCs w:val="24"/>
        </w:rPr>
        <w:t xml:space="preserve"> jsou dle Piageta ve fázi „kodifikace pravidel“. Znamená to, že děti jsou již schopné se dohodnout na detailech a skutečném kodexu pravidel, který je známý celé skupině (třídě). V informacích, které Piagetovi děti jedné třídy o pravidlech hry poskytly, byla shoda, vztahující se i na různé alternativy. V</w:t>
      </w:r>
      <w:r w:rsidR="002703AC" w:rsidRPr="001F4683">
        <w:rPr>
          <w:rFonts w:cs="Times New Roman"/>
          <w:color w:val="000000"/>
          <w:szCs w:val="24"/>
        </w:rPr>
        <w:t xml:space="preserve"> tomto věku je již většinou typická autonomní morálka, kdy autorita začíná být nahrazována vzájemným respektem </w:t>
      </w:r>
      <w:r w:rsidR="002703AC" w:rsidRPr="00355267">
        <w:rPr>
          <w:rFonts w:cs="Times New Roman"/>
          <w:szCs w:val="24"/>
        </w:rPr>
        <w:t>(</w:t>
      </w:r>
      <w:r w:rsidR="00F6083F" w:rsidRPr="00355267">
        <w:rPr>
          <w:rFonts w:cs="Times New Roman"/>
          <w:szCs w:val="24"/>
        </w:rPr>
        <w:t xml:space="preserve">Piaget </w:t>
      </w:r>
      <w:r w:rsidR="00CE0F36" w:rsidRPr="00355267">
        <w:rPr>
          <w:rFonts w:cs="Times New Roman"/>
          <w:szCs w:val="24"/>
        </w:rPr>
        <w:t xml:space="preserve">&amp; </w:t>
      </w:r>
      <w:r w:rsidR="002703AC" w:rsidRPr="00355267">
        <w:rPr>
          <w:rFonts w:cs="Times New Roman"/>
          <w:szCs w:val="24"/>
        </w:rPr>
        <w:t xml:space="preserve">Inhelder, 2014). </w:t>
      </w:r>
    </w:p>
    <w:p w14:paraId="58168B9B" w14:textId="0803CB7F" w:rsidR="00E53546" w:rsidRPr="001F4683" w:rsidRDefault="00E53546" w:rsidP="001F4683">
      <w:pPr>
        <w:pStyle w:val="Bezmezer"/>
        <w:spacing w:line="360" w:lineRule="auto"/>
        <w:jc w:val="both"/>
        <w:rPr>
          <w:rFonts w:cs="Times New Roman"/>
          <w:color w:val="000000"/>
          <w:szCs w:val="24"/>
        </w:rPr>
      </w:pPr>
      <w:r w:rsidRPr="00355267">
        <w:t xml:space="preserve">      </w:t>
      </w:r>
      <w:r w:rsidR="009777B1" w:rsidRPr="00355267">
        <w:rPr>
          <w:rFonts w:cs="Times New Roman"/>
          <w:szCs w:val="24"/>
        </w:rPr>
        <w:t>O</w:t>
      </w:r>
      <w:r w:rsidRPr="00355267">
        <w:rPr>
          <w:rFonts w:cs="Times New Roman"/>
          <w:szCs w:val="24"/>
        </w:rPr>
        <w:t xml:space="preserve">bdobí morální heteronomie charakterizuje </w:t>
      </w:r>
      <w:r w:rsidRPr="00473197">
        <w:rPr>
          <w:rFonts w:cs="Times New Roman"/>
          <w:szCs w:val="24"/>
        </w:rPr>
        <w:t>egocentrismus a nerealistické hodnocení svých i cizích skutků. Socializace probíhá plněním vnějších příkazů a přijímáním předkládaných norem.</w:t>
      </w:r>
      <w:r w:rsidRPr="00055D73">
        <w:rPr>
          <w:rFonts w:cs="Times New Roman"/>
          <w:szCs w:val="24"/>
        </w:rPr>
        <w:t xml:space="preserve"> Výsledkem je morálka, která je ovlivňována vnějšími kritérii hodnocení. Morální autonomie, která patrně souvisí se zráním mozku, je již vyspělejší formou, kdy jsme schopni konzistentně, autonomně a racionálně hodnotit sociální kontext a předjímat případné morální následky</w:t>
      </w:r>
      <w:r w:rsidR="009777B1">
        <w:rPr>
          <w:rFonts w:cs="Times New Roman"/>
          <w:szCs w:val="24"/>
        </w:rPr>
        <w:t xml:space="preserve"> (Cakirpaloglu, 2012)</w:t>
      </w:r>
      <w:r w:rsidRPr="00055D73">
        <w:rPr>
          <w:rFonts w:cs="Times New Roman"/>
          <w:szCs w:val="24"/>
        </w:rPr>
        <w:t>.</w:t>
      </w:r>
    </w:p>
    <w:p w14:paraId="44417BF5" w14:textId="09033BCF" w:rsidR="002703AC" w:rsidRPr="00895C79" w:rsidRDefault="00263D2B" w:rsidP="00055D73">
      <w:pPr>
        <w:pStyle w:val="Bezmezer"/>
        <w:spacing w:line="360" w:lineRule="auto"/>
        <w:jc w:val="both"/>
        <w:rPr>
          <w:rFonts w:cs="Times New Roman"/>
          <w:szCs w:val="24"/>
        </w:rPr>
      </w:pPr>
      <w:r w:rsidRPr="001F4683">
        <w:rPr>
          <w:rFonts w:cs="Times New Roman"/>
          <w:szCs w:val="24"/>
        </w:rPr>
        <w:t xml:space="preserve">      </w:t>
      </w:r>
      <w:r w:rsidR="009777B1">
        <w:rPr>
          <w:rFonts w:cs="Times New Roman"/>
          <w:szCs w:val="24"/>
        </w:rPr>
        <w:t xml:space="preserve">Piaget (1932) byl přesvědčen, že </w:t>
      </w:r>
      <w:r w:rsidR="002703AC" w:rsidRPr="001F4683">
        <w:rPr>
          <w:rFonts w:cs="Times New Roman"/>
          <w:szCs w:val="24"/>
        </w:rPr>
        <w:t xml:space="preserve">pro účel expozice </w:t>
      </w:r>
      <w:r w:rsidR="009777B1">
        <w:rPr>
          <w:rFonts w:cs="Times New Roman"/>
          <w:szCs w:val="24"/>
        </w:rPr>
        <w:t xml:space="preserve">je </w:t>
      </w:r>
      <w:r w:rsidR="00706C9C">
        <w:rPr>
          <w:rFonts w:cs="Times New Roman"/>
          <w:szCs w:val="24"/>
        </w:rPr>
        <w:t>v</w:t>
      </w:r>
      <w:r w:rsidR="002703AC" w:rsidRPr="001F4683">
        <w:rPr>
          <w:rFonts w:cs="Times New Roman"/>
          <w:szCs w:val="24"/>
        </w:rPr>
        <w:t xml:space="preserve">hodné děti </w:t>
      </w:r>
      <w:r w:rsidR="003E118C">
        <w:rPr>
          <w:rFonts w:cs="Times New Roman"/>
          <w:szCs w:val="24"/>
        </w:rPr>
        <w:t>členit</w:t>
      </w:r>
      <w:r w:rsidR="00706C9C">
        <w:rPr>
          <w:rFonts w:cs="Times New Roman"/>
          <w:szCs w:val="24"/>
        </w:rPr>
        <w:t xml:space="preserve"> do věkových tříd nebo etap</w:t>
      </w:r>
      <w:r w:rsidR="009777B1">
        <w:rPr>
          <w:rFonts w:cs="Times New Roman"/>
          <w:szCs w:val="24"/>
        </w:rPr>
        <w:t xml:space="preserve">. Současně uznával, </w:t>
      </w:r>
      <w:r w:rsidR="00706C9C">
        <w:rPr>
          <w:rFonts w:cs="Times New Roman"/>
          <w:szCs w:val="24"/>
        </w:rPr>
        <w:t xml:space="preserve">že </w:t>
      </w:r>
      <w:r w:rsidR="002703AC" w:rsidRPr="001F4683">
        <w:rPr>
          <w:rFonts w:cs="Times New Roman"/>
          <w:szCs w:val="24"/>
        </w:rPr>
        <w:t xml:space="preserve">skutečnost se projevuje </w:t>
      </w:r>
      <w:r w:rsidR="009777B1">
        <w:rPr>
          <w:rFonts w:cs="Times New Roman"/>
          <w:szCs w:val="24"/>
        </w:rPr>
        <w:t>jako kontinuum, které</w:t>
      </w:r>
      <w:r w:rsidR="002703AC" w:rsidRPr="001F4683">
        <w:rPr>
          <w:rFonts w:cs="Times New Roman"/>
          <w:szCs w:val="24"/>
        </w:rPr>
        <w:t xml:space="preserve"> lze rozdělit</w:t>
      </w:r>
      <w:r w:rsidR="00706C9C">
        <w:rPr>
          <w:rFonts w:cs="Times New Roman"/>
          <w:szCs w:val="24"/>
        </w:rPr>
        <w:t xml:space="preserve"> na sekce. Toto kontinuum </w:t>
      </w:r>
      <w:r w:rsidR="002703AC" w:rsidRPr="001F4683">
        <w:rPr>
          <w:rFonts w:cs="Times New Roman"/>
          <w:szCs w:val="24"/>
        </w:rPr>
        <w:t>nemá lineární charakter a jeho obecný směr lze vypozorovat pouze na základě určité schematizace a ignorováním drobných odlišností, které mohou vést k nekonečně velkému počtu variací.</w:t>
      </w:r>
      <w:r w:rsidR="00E53546">
        <w:rPr>
          <w:rFonts w:cs="Times New Roman"/>
          <w:szCs w:val="24"/>
        </w:rPr>
        <w:t xml:space="preserve"> </w:t>
      </w:r>
      <w:r w:rsidR="00770B22" w:rsidRPr="00895C79">
        <w:rPr>
          <w:rFonts w:cs="Times New Roman"/>
          <w:szCs w:val="24"/>
        </w:rPr>
        <w:t>Svými úvahami Piaget částečně inspiroval výzkumy morálního vývoje L. Kohlberga (Šulová, in Weiss, 2011</w:t>
      </w:r>
      <w:r w:rsidR="00895C79" w:rsidRPr="00895C79">
        <w:rPr>
          <w:rFonts w:cs="Times New Roman"/>
          <w:szCs w:val="24"/>
        </w:rPr>
        <w:t>, 123-135</w:t>
      </w:r>
      <w:r w:rsidR="00770B22" w:rsidRPr="00895C79">
        <w:rPr>
          <w:rFonts w:cs="Times New Roman"/>
          <w:szCs w:val="24"/>
        </w:rPr>
        <w:t>).</w:t>
      </w:r>
    </w:p>
    <w:p w14:paraId="1F3D3787" w14:textId="50DD2DDD" w:rsidR="002703AC" w:rsidRPr="000A4FF4" w:rsidRDefault="00D631C3" w:rsidP="00055D73">
      <w:pPr>
        <w:pStyle w:val="Bezmezer"/>
        <w:spacing w:line="360" w:lineRule="auto"/>
        <w:jc w:val="both"/>
        <w:rPr>
          <w:rFonts w:cs="Times New Roman"/>
          <w:szCs w:val="24"/>
        </w:rPr>
      </w:pPr>
      <w:r w:rsidRPr="000A4FF4">
        <w:rPr>
          <w:rFonts w:cs="Times New Roman"/>
          <w:szCs w:val="24"/>
        </w:rPr>
        <w:t xml:space="preserve">      </w:t>
      </w:r>
      <w:r w:rsidR="00EA1587" w:rsidRPr="000A4FF4">
        <w:rPr>
          <w:rFonts w:cs="Times New Roman"/>
          <w:szCs w:val="24"/>
        </w:rPr>
        <w:t xml:space="preserve">Dle Kohlbergovy teorie </w:t>
      </w:r>
      <w:r w:rsidR="0034704E" w:rsidRPr="000A4FF4">
        <w:rPr>
          <w:rFonts w:cs="Times New Roman"/>
          <w:szCs w:val="24"/>
        </w:rPr>
        <w:t xml:space="preserve">probíhá </w:t>
      </w:r>
      <w:r w:rsidR="00344379" w:rsidRPr="000A4FF4">
        <w:rPr>
          <w:rFonts w:cs="Times New Roman"/>
          <w:szCs w:val="24"/>
        </w:rPr>
        <w:t xml:space="preserve">předkonvenční morálka </w:t>
      </w:r>
      <w:r w:rsidR="000A4FF4" w:rsidRPr="000A4FF4">
        <w:rPr>
          <w:rFonts w:cs="Times New Roman"/>
          <w:szCs w:val="24"/>
        </w:rPr>
        <w:t xml:space="preserve">asi </w:t>
      </w:r>
      <w:r w:rsidR="0034704E" w:rsidRPr="000A4FF4">
        <w:rPr>
          <w:rFonts w:cs="Times New Roman"/>
          <w:szCs w:val="24"/>
        </w:rPr>
        <w:t>do</w:t>
      </w:r>
      <w:r w:rsidR="00220B0F" w:rsidRPr="000A4FF4">
        <w:rPr>
          <w:rFonts w:cs="Times New Roman"/>
          <w:szCs w:val="24"/>
        </w:rPr>
        <w:t xml:space="preserve"> </w:t>
      </w:r>
      <w:r w:rsidR="00DD3E07" w:rsidRPr="000A4FF4">
        <w:rPr>
          <w:rFonts w:cs="Times New Roman"/>
          <w:szCs w:val="24"/>
        </w:rPr>
        <w:t xml:space="preserve">věku </w:t>
      </w:r>
      <w:r w:rsidR="00220B0F" w:rsidRPr="000A4FF4">
        <w:rPr>
          <w:rFonts w:cs="Times New Roman"/>
          <w:szCs w:val="24"/>
        </w:rPr>
        <w:t>9</w:t>
      </w:r>
      <w:r w:rsidR="007421F0">
        <w:rPr>
          <w:rFonts w:cs="Times New Roman"/>
          <w:szCs w:val="24"/>
        </w:rPr>
        <w:t xml:space="preserve"> až 1</w:t>
      </w:r>
      <w:r w:rsidR="00220B0F" w:rsidRPr="000A4FF4">
        <w:rPr>
          <w:rFonts w:cs="Times New Roman"/>
          <w:szCs w:val="24"/>
        </w:rPr>
        <w:t>0 let</w:t>
      </w:r>
      <w:r w:rsidR="0034704E" w:rsidRPr="000A4FF4">
        <w:rPr>
          <w:rFonts w:cs="Times New Roman"/>
          <w:szCs w:val="24"/>
        </w:rPr>
        <w:t xml:space="preserve">, konvenční morálka </w:t>
      </w:r>
      <w:r w:rsidR="000A4FF4" w:rsidRPr="000A4FF4">
        <w:rPr>
          <w:rFonts w:cs="Times New Roman"/>
          <w:szCs w:val="24"/>
        </w:rPr>
        <w:t xml:space="preserve">asi </w:t>
      </w:r>
      <w:r w:rsidR="007421F0">
        <w:rPr>
          <w:rFonts w:cs="Times New Roman"/>
          <w:szCs w:val="24"/>
        </w:rPr>
        <w:t xml:space="preserve">do </w:t>
      </w:r>
      <w:r w:rsidR="0034704E" w:rsidRPr="000A4FF4">
        <w:rPr>
          <w:rFonts w:cs="Times New Roman"/>
          <w:szCs w:val="24"/>
        </w:rPr>
        <w:t>12</w:t>
      </w:r>
      <w:r w:rsidR="007421F0">
        <w:rPr>
          <w:rFonts w:cs="Times New Roman"/>
          <w:szCs w:val="24"/>
        </w:rPr>
        <w:t xml:space="preserve"> až </w:t>
      </w:r>
      <w:r w:rsidR="0034704E" w:rsidRPr="000A4FF4">
        <w:rPr>
          <w:rFonts w:cs="Times New Roman"/>
          <w:szCs w:val="24"/>
        </w:rPr>
        <w:t>15 let</w:t>
      </w:r>
      <w:r w:rsidR="005D183B" w:rsidRPr="000A4FF4">
        <w:rPr>
          <w:rFonts w:cs="Times New Roman"/>
          <w:szCs w:val="24"/>
        </w:rPr>
        <w:t xml:space="preserve">. </w:t>
      </w:r>
      <w:r w:rsidR="00DD3E07" w:rsidRPr="000A4FF4">
        <w:rPr>
          <w:rFonts w:cs="Times New Roman"/>
          <w:szCs w:val="24"/>
        </w:rPr>
        <w:t>V souvislosti s</w:t>
      </w:r>
      <w:r w:rsidR="005A2FF2" w:rsidRPr="000A4FF4">
        <w:rPr>
          <w:rFonts w:cs="Times New Roman"/>
          <w:szCs w:val="24"/>
        </w:rPr>
        <w:t> Kohlbergovou</w:t>
      </w:r>
      <w:r w:rsidR="00657FEE" w:rsidRPr="000A4FF4">
        <w:rPr>
          <w:rFonts w:cs="Times New Roman"/>
          <w:szCs w:val="24"/>
        </w:rPr>
        <w:t xml:space="preserve"> </w:t>
      </w:r>
      <w:r w:rsidR="00DD3E07" w:rsidRPr="000A4FF4">
        <w:rPr>
          <w:rFonts w:cs="Times New Roman"/>
          <w:szCs w:val="24"/>
        </w:rPr>
        <w:t xml:space="preserve">teorií </w:t>
      </w:r>
      <w:r w:rsidR="0034704E" w:rsidRPr="000A4FF4">
        <w:rPr>
          <w:rFonts w:cs="Times New Roman"/>
          <w:szCs w:val="24"/>
        </w:rPr>
        <w:t>Tho</w:t>
      </w:r>
      <w:r w:rsidR="002703AC" w:rsidRPr="000A4FF4">
        <w:rPr>
          <w:rFonts w:cs="Times New Roman"/>
          <w:szCs w:val="24"/>
        </w:rPr>
        <w:t xml:space="preserve">rová </w:t>
      </w:r>
      <w:r w:rsidR="0034704E" w:rsidRPr="000A4FF4">
        <w:rPr>
          <w:rFonts w:cs="Times New Roman"/>
          <w:szCs w:val="24"/>
        </w:rPr>
        <w:t>dále uvádí</w:t>
      </w:r>
      <w:r w:rsidR="005D183B" w:rsidRPr="000A4FF4">
        <w:rPr>
          <w:rFonts w:cs="Times New Roman"/>
          <w:szCs w:val="24"/>
        </w:rPr>
        <w:t xml:space="preserve"> (</w:t>
      </w:r>
      <w:r w:rsidR="00181521" w:rsidRPr="000A4FF4">
        <w:rPr>
          <w:rFonts w:cs="Times New Roman"/>
          <w:szCs w:val="24"/>
        </w:rPr>
        <w:t xml:space="preserve">2015,  </w:t>
      </w:r>
      <w:r w:rsidR="005D183B" w:rsidRPr="000A4FF4">
        <w:rPr>
          <w:rFonts w:cs="Times New Roman"/>
          <w:szCs w:val="24"/>
        </w:rPr>
        <w:t>217)</w:t>
      </w:r>
      <w:r w:rsidR="0034704E" w:rsidRPr="000A4FF4">
        <w:rPr>
          <w:rFonts w:cs="Times New Roman"/>
          <w:szCs w:val="24"/>
        </w:rPr>
        <w:t>, že většina adolescentů dosáhne konvenční morálky ve 13 letech</w:t>
      </w:r>
      <w:r w:rsidR="00DD3E07" w:rsidRPr="000A4FF4">
        <w:rPr>
          <w:rFonts w:cs="Times New Roman"/>
          <w:szCs w:val="24"/>
        </w:rPr>
        <w:t xml:space="preserve">. Podstatu </w:t>
      </w:r>
      <w:r w:rsidR="0034704E" w:rsidRPr="000A4FF4">
        <w:rPr>
          <w:rFonts w:cs="Times New Roman"/>
          <w:szCs w:val="24"/>
        </w:rPr>
        <w:t xml:space="preserve"> </w:t>
      </w:r>
      <w:r w:rsidR="005A2FF2" w:rsidRPr="000A4FF4">
        <w:rPr>
          <w:rFonts w:cs="Times New Roman"/>
          <w:szCs w:val="24"/>
        </w:rPr>
        <w:t>konvenční morálky,</w:t>
      </w:r>
      <w:r w:rsidR="00657FEE" w:rsidRPr="000A4FF4">
        <w:rPr>
          <w:rFonts w:cs="Times New Roman"/>
          <w:szCs w:val="24"/>
        </w:rPr>
        <w:t xml:space="preserve"> i</w:t>
      </w:r>
      <w:r w:rsidR="002703AC" w:rsidRPr="000A4FF4">
        <w:rPr>
          <w:rFonts w:cs="Times New Roman"/>
          <w:szCs w:val="24"/>
        </w:rPr>
        <w:t>nterpretuje</w:t>
      </w:r>
      <w:r w:rsidR="005A2FF2" w:rsidRPr="000A4FF4">
        <w:rPr>
          <w:rFonts w:cs="Times New Roman"/>
          <w:szCs w:val="24"/>
        </w:rPr>
        <w:t>, mj.,</w:t>
      </w:r>
      <w:r w:rsidR="00657FEE" w:rsidRPr="000A4FF4">
        <w:rPr>
          <w:rFonts w:cs="Times New Roman"/>
          <w:szCs w:val="24"/>
        </w:rPr>
        <w:t xml:space="preserve"> slovy</w:t>
      </w:r>
      <w:r w:rsidRPr="000A4FF4">
        <w:rPr>
          <w:rFonts w:cs="Times New Roman"/>
          <w:szCs w:val="24"/>
        </w:rPr>
        <w:t>„</w:t>
      </w:r>
      <w:r w:rsidR="00F64D64" w:rsidRPr="000A4FF4">
        <w:rPr>
          <w:rFonts w:cs="Times New Roman"/>
          <w:szCs w:val="24"/>
        </w:rPr>
        <w:t>…</w:t>
      </w:r>
      <w:r w:rsidR="002703AC" w:rsidRPr="000A4FF4">
        <w:rPr>
          <w:rFonts w:cs="Times New Roman"/>
          <w:i/>
          <w:szCs w:val="24"/>
        </w:rPr>
        <w:t xml:space="preserve">je nejbližší </w:t>
      </w:r>
      <w:r w:rsidR="00F64D64" w:rsidRPr="000A4FF4">
        <w:rPr>
          <w:rFonts w:cs="Times New Roman"/>
          <w:i/>
          <w:szCs w:val="24"/>
        </w:rPr>
        <w:t xml:space="preserve">tzv. </w:t>
      </w:r>
      <w:r w:rsidR="002703AC" w:rsidRPr="000A4FF4">
        <w:rPr>
          <w:rFonts w:cs="Times New Roman"/>
          <w:i/>
          <w:szCs w:val="24"/>
        </w:rPr>
        <w:t xml:space="preserve">zlatému pravidlu </w:t>
      </w:r>
      <w:r w:rsidR="00F64D64" w:rsidRPr="000A4FF4">
        <w:rPr>
          <w:rFonts w:cs="Times New Roman"/>
          <w:i/>
          <w:szCs w:val="24"/>
        </w:rPr>
        <w:t xml:space="preserve">neboli etice </w:t>
      </w:r>
      <w:r w:rsidR="002703AC" w:rsidRPr="000A4FF4">
        <w:rPr>
          <w:rFonts w:cs="Times New Roman"/>
          <w:i/>
          <w:szCs w:val="24"/>
        </w:rPr>
        <w:t>reciprocity:</w:t>
      </w:r>
      <w:r w:rsidR="005A2FF2" w:rsidRPr="000A4FF4">
        <w:rPr>
          <w:rFonts w:cs="Times New Roman"/>
          <w:i/>
          <w:szCs w:val="24"/>
        </w:rPr>
        <w:t>.</w:t>
      </w:r>
      <w:r w:rsidR="00F64D64" w:rsidRPr="000A4FF4">
        <w:rPr>
          <w:rFonts w:cs="Times New Roman"/>
          <w:i/>
          <w:szCs w:val="24"/>
        </w:rPr>
        <w:t xml:space="preserve">..K druhým lidem se chováme tak, jak chceme, aby se oni chovali k nám. Druhým lidem neděláme to, </w:t>
      </w:r>
      <w:r w:rsidR="002703AC" w:rsidRPr="000A4FF4">
        <w:rPr>
          <w:rFonts w:cs="Times New Roman"/>
          <w:i/>
          <w:szCs w:val="24"/>
        </w:rPr>
        <w:t>co nechceme, aby oni dělali nám</w:t>
      </w:r>
      <w:r w:rsidRPr="000A4FF4">
        <w:rPr>
          <w:rFonts w:cs="Times New Roman"/>
          <w:i/>
          <w:szCs w:val="24"/>
        </w:rPr>
        <w:t>“</w:t>
      </w:r>
      <w:r w:rsidR="002703AC" w:rsidRPr="000A4FF4">
        <w:rPr>
          <w:rFonts w:cs="Times New Roman"/>
          <w:i/>
          <w:szCs w:val="24"/>
        </w:rPr>
        <w:t>.</w:t>
      </w:r>
    </w:p>
    <w:p w14:paraId="0A880180" w14:textId="525D7904" w:rsidR="002703AC" w:rsidRPr="00FB528D" w:rsidRDefault="00FE52B7" w:rsidP="00055D73">
      <w:pPr>
        <w:pStyle w:val="Bezmezer"/>
        <w:spacing w:line="360" w:lineRule="auto"/>
        <w:jc w:val="both"/>
        <w:rPr>
          <w:rFonts w:cs="Times New Roman"/>
          <w:szCs w:val="24"/>
        </w:rPr>
      </w:pPr>
      <w:r>
        <w:rPr>
          <w:rFonts w:cs="Times New Roman"/>
          <w:szCs w:val="24"/>
        </w:rPr>
        <w:t xml:space="preserve">      </w:t>
      </w:r>
      <w:r w:rsidR="002703AC" w:rsidRPr="00055D73">
        <w:rPr>
          <w:rFonts w:cs="Times New Roman"/>
          <w:szCs w:val="24"/>
        </w:rPr>
        <w:t>Nástup postkonve</w:t>
      </w:r>
      <w:r w:rsidR="00CE1489">
        <w:rPr>
          <w:rFonts w:cs="Times New Roman"/>
          <w:szCs w:val="24"/>
        </w:rPr>
        <w:t xml:space="preserve">nční úrovně morálního uvažování je </w:t>
      </w:r>
      <w:r w:rsidR="007421F0">
        <w:rPr>
          <w:rFonts w:cs="Times New Roman"/>
          <w:szCs w:val="24"/>
        </w:rPr>
        <w:t xml:space="preserve">v různých publikacích </w:t>
      </w:r>
      <w:r w:rsidR="00CE1489">
        <w:rPr>
          <w:rFonts w:cs="Times New Roman"/>
          <w:szCs w:val="24"/>
        </w:rPr>
        <w:t xml:space="preserve">vymezován </w:t>
      </w:r>
      <w:r w:rsidR="007421F0">
        <w:rPr>
          <w:rFonts w:cs="Times New Roman"/>
          <w:szCs w:val="24"/>
        </w:rPr>
        <w:t xml:space="preserve">odlišně </w:t>
      </w:r>
      <w:r w:rsidR="00CE1489">
        <w:rPr>
          <w:rFonts w:cs="Times New Roman"/>
          <w:szCs w:val="24"/>
        </w:rPr>
        <w:t>(</w:t>
      </w:r>
      <w:r w:rsidR="007421F0">
        <w:rPr>
          <w:rFonts w:cs="Times New Roman"/>
          <w:szCs w:val="24"/>
        </w:rPr>
        <w:t xml:space="preserve">po 12. nebo po 25. roce </w:t>
      </w:r>
      <w:r w:rsidR="00CE1489">
        <w:rPr>
          <w:rFonts w:cs="Times New Roman"/>
          <w:szCs w:val="24"/>
        </w:rPr>
        <w:t xml:space="preserve">života), </w:t>
      </w:r>
      <w:r w:rsidR="002703AC" w:rsidRPr="00055D73">
        <w:rPr>
          <w:rFonts w:cs="Times New Roman"/>
          <w:szCs w:val="24"/>
        </w:rPr>
        <w:t>přičemž Kohlberg na základě vlastního výzkumu tvrdil, že u části americké populace nemusí nastoupit nikd</w:t>
      </w:r>
      <w:r w:rsidR="00CE1489">
        <w:rPr>
          <w:rFonts w:cs="Times New Roman"/>
          <w:szCs w:val="24"/>
        </w:rPr>
        <w:t>y</w:t>
      </w:r>
      <w:r w:rsidR="005A2FF2">
        <w:rPr>
          <w:rFonts w:cs="Times New Roman"/>
          <w:szCs w:val="24"/>
        </w:rPr>
        <w:t xml:space="preserve"> </w:t>
      </w:r>
      <w:r w:rsidR="005A2FF2" w:rsidRPr="00FB528D">
        <w:rPr>
          <w:rFonts w:cs="Times New Roman"/>
          <w:szCs w:val="24"/>
        </w:rPr>
        <w:t>(</w:t>
      </w:r>
      <w:r w:rsidR="004D1E62" w:rsidRPr="00FB528D">
        <w:rPr>
          <w:rFonts w:cs="Times New Roman"/>
          <w:szCs w:val="24"/>
        </w:rPr>
        <w:t xml:space="preserve">Langmeier </w:t>
      </w:r>
      <w:r w:rsidR="002238AA" w:rsidRPr="00FB528D">
        <w:rPr>
          <w:rFonts w:cs="Times New Roman"/>
          <w:szCs w:val="24"/>
        </w:rPr>
        <w:t xml:space="preserve">&amp; </w:t>
      </w:r>
      <w:r w:rsidR="00657FEE" w:rsidRPr="00FB528D">
        <w:rPr>
          <w:rFonts w:cs="Times New Roman"/>
          <w:szCs w:val="24"/>
        </w:rPr>
        <w:t>Krejčířová, 2006</w:t>
      </w:r>
      <w:r w:rsidR="001103BC">
        <w:rPr>
          <w:rFonts w:cs="Times New Roman"/>
          <w:szCs w:val="24"/>
        </w:rPr>
        <w:t>; Thorová, 2015</w:t>
      </w:r>
      <w:r w:rsidR="00657FEE" w:rsidRPr="00FB528D">
        <w:rPr>
          <w:rFonts w:cs="Times New Roman"/>
          <w:szCs w:val="24"/>
        </w:rPr>
        <w:t>)</w:t>
      </w:r>
      <w:r w:rsidR="00CE1489" w:rsidRPr="00FB528D">
        <w:rPr>
          <w:rFonts w:cs="Times New Roman"/>
          <w:szCs w:val="24"/>
        </w:rPr>
        <w:t>.</w:t>
      </w:r>
    </w:p>
    <w:p w14:paraId="1DECA218" w14:textId="28ACF07A" w:rsidR="00D0265F" w:rsidRPr="00657FEE" w:rsidRDefault="00D0265F" w:rsidP="00657FEE">
      <w:pPr>
        <w:pStyle w:val="Bezmezer"/>
        <w:spacing w:line="360" w:lineRule="auto"/>
        <w:jc w:val="both"/>
        <w:rPr>
          <w:rFonts w:cs="Times New Roman"/>
          <w:szCs w:val="24"/>
        </w:rPr>
      </w:pPr>
      <w:r w:rsidRPr="00657FEE">
        <w:rPr>
          <w:rFonts w:cs="Times New Roman"/>
          <w:szCs w:val="24"/>
        </w:rPr>
        <w:lastRenderedPageBreak/>
        <w:t xml:space="preserve">      Přes svůj vědecký přínos byl Kohlbergův model kritizován (např. z důvodů výzkumů na jednom etniku a typu socioekonomického statusu, zaměření na morální uvažování a ne na jednání aj.), (Steinberg</w:t>
      </w:r>
      <w:r w:rsidR="002238AA">
        <w:rPr>
          <w:rFonts w:cs="Times New Roman"/>
          <w:szCs w:val="24"/>
        </w:rPr>
        <w:t xml:space="preserve"> et al.</w:t>
      </w:r>
      <w:r w:rsidRPr="00657FEE">
        <w:rPr>
          <w:rFonts w:cs="Times New Roman"/>
          <w:szCs w:val="24"/>
        </w:rPr>
        <w:t>,</w:t>
      </w:r>
      <w:r w:rsidR="002238AA">
        <w:rPr>
          <w:rFonts w:cs="Times New Roman"/>
          <w:szCs w:val="24"/>
        </w:rPr>
        <w:t xml:space="preserve"> </w:t>
      </w:r>
      <w:r w:rsidRPr="00657FEE">
        <w:rPr>
          <w:rFonts w:cs="Times New Roman"/>
          <w:szCs w:val="24"/>
        </w:rPr>
        <w:t>2011).</w:t>
      </w:r>
    </w:p>
    <w:p w14:paraId="1EAE3B9B" w14:textId="67CE5365" w:rsidR="002703AC" w:rsidRPr="00657FEE" w:rsidRDefault="00CE1489" w:rsidP="00657FEE">
      <w:pPr>
        <w:pStyle w:val="Bezmezer"/>
        <w:spacing w:line="360" w:lineRule="auto"/>
        <w:jc w:val="both"/>
        <w:rPr>
          <w:rFonts w:cs="Times New Roman"/>
          <w:szCs w:val="24"/>
        </w:rPr>
      </w:pPr>
      <w:r w:rsidRPr="00657FEE">
        <w:rPr>
          <w:rFonts w:cs="Times New Roman"/>
          <w:szCs w:val="24"/>
        </w:rPr>
        <w:t xml:space="preserve">      </w:t>
      </w:r>
      <w:r w:rsidR="00C63439" w:rsidRPr="00657FEE">
        <w:rPr>
          <w:rFonts w:cs="Times New Roman"/>
          <w:szCs w:val="24"/>
        </w:rPr>
        <w:t>Nástup formálních logických operací</w:t>
      </w:r>
      <w:r w:rsidR="000B425C" w:rsidRPr="00657FEE">
        <w:rPr>
          <w:rFonts w:cs="Times New Roman"/>
          <w:szCs w:val="24"/>
        </w:rPr>
        <w:t xml:space="preserve"> (asi </w:t>
      </w:r>
      <w:r w:rsidR="0099038F">
        <w:rPr>
          <w:rFonts w:cs="Times New Roman"/>
          <w:szCs w:val="24"/>
        </w:rPr>
        <w:t xml:space="preserve">mezi 11 a </w:t>
      </w:r>
      <w:r w:rsidR="002703AC" w:rsidRPr="00657FEE">
        <w:rPr>
          <w:rFonts w:cs="Times New Roman"/>
          <w:szCs w:val="24"/>
        </w:rPr>
        <w:t>12 lety)</w:t>
      </w:r>
      <w:r w:rsidR="000B425C" w:rsidRPr="00657FEE">
        <w:rPr>
          <w:rFonts w:cs="Times New Roman"/>
          <w:szCs w:val="24"/>
        </w:rPr>
        <w:t xml:space="preserve"> </w:t>
      </w:r>
      <w:r w:rsidR="002703AC" w:rsidRPr="00657FEE">
        <w:rPr>
          <w:rFonts w:cs="Times New Roman"/>
          <w:szCs w:val="24"/>
        </w:rPr>
        <w:t xml:space="preserve">bývá provázen srovnáváním současného stavu s ideálem, </w:t>
      </w:r>
      <w:r w:rsidR="000B425C" w:rsidRPr="00657FEE">
        <w:rPr>
          <w:rFonts w:cs="Times New Roman"/>
          <w:szCs w:val="24"/>
        </w:rPr>
        <w:t xml:space="preserve">což </w:t>
      </w:r>
      <w:r w:rsidR="002703AC" w:rsidRPr="00657FEE">
        <w:rPr>
          <w:rFonts w:cs="Times New Roman"/>
          <w:szCs w:val="24"/>
        </w:rPr>
        <w:t xml:space="preserve">u dospívajících často </w:t>
      </w:r>
      <w:r w:rsidR="0054643E">
        <w:rPr>
          <w:rFonts w:cs="Times New Roman"/>
          <w:szCs w:val="24"/>
        </w:rPr>
        <w:t xml:space="preserve">vede </w:t>
      </w:r>
      <w:r w:rsidR="002703AC" w:rsidRPr="00657FEE">
        <w:rPr>
          <w:rFonts w:cs="Times New Roman"/>
          <w:szCs w:val="24"/>
        </w:rPr>
        <w:t>k pesimismu. Dospíva</w:t>
      </w:r>
      <w:r w:rsidR="000B425C" w:rsidRPr="00657FEE">
        <w:rPr>
          <w:rFonts w:cs="Times New Roman"/>
          <w:szCs w:val="24"/>
        </w:rPr>
        <w:t>jící dokáží posuzovat sami</w:t>
      </w:r>
      <w:r w:rsidR="002703AC" w:rsidRPr="00657FEE">
        <w:rPr>
          <w:rFonts w:cs="Times New Roman"/>
          <w:szCs w:val="24"/>
        </w:rPr>
        <w:t xml:space="preserve"> sebe i druhé také z jejich perspektivy. V morálním hodnocení se tak více uplatňuje vzájemnost (reciprocita), dospívající je schopen prožívat </w:t>
      </w:r>
      <w:r w:rsidR="004D1E62">
        <w:rPr>
          <w:rFonts w:cs="Times New Roman"/>
          <w:szCs w:val="24"/>
        </w:rPr>
        <w:t>soucit i pocity viny (Langmeier</w:t>
      </w:r>
      <w:r w:rsidR="002703AC" w:rsidRPr="00657FEE">
        <w:rPr>
          <w:rFonts w:cs="Times New Roman"/>
          <w:szCs w:val="24"/>
        </w:rPr>
        <w:t xml:space="preserve"> &amp; Krejčířová, 2006). </w:t>
      </w:r>
    </w:p>
    <w:p w14:paraId="0D47F416" w14:textId="70C7E758" w:rsidR="002703AC" w:rsidRPr="00C848F0" w:rsidRDefault="000B425C" w:rsidP="00C848F0">
      <w:pPr>
        <w:pStyle w:val="Bezmezer"/>
        <w:spacing w:line="360" w:lineRule="auto"/>
        <w:jc w:val="both"/>
        <w:rPr>
          <w:rFonts w:cs="Times New Roman"/>
          <w:szCs w:val="24"/>
        </w:rPr>
      </w:pPr>
      <w:r w:rsidRPr="00A270D3">
        <w:rPr>
          <w:rFonts w:cs="Times New Roman"/>
          <w:szCs w:val="24"/>
        </w:rPr>
        <w:t xml:space="preserve">      </w:t>
      </w:r>
      <w:r w:rsidR="002703AC" w:rsidRPr="00A270D3">
        <w:rPr>
          <w:rFonts w:cs="Times New Roman"/>
          <w:szCs w:val="24"/>
        </w:rPr>
        <w:t>Lze konst</w:t>
      </w:r>
      <w:r w:rsidR="005A2FF2" w:rsidRPr="00A270D3">
        <w:rPr>
          <w:rFonts w:cs="Times New Roman"/>
          <w:szCs w:val="24"/>
        </w:rPr>
        <w:t>atovat, že výše uvedené teorie</w:t>
      </w:r>
      <w:r w:rsidR="002703AC" w:rsidRPr="00A270D3">
        <w:rPr>
          <w:rFonts w:cs="Times New Roman"/>
          <w:szCs w:val="24"/>
        </w:rPr>
        <w:t xml:space="preserve"> </w:t>
      </w:r>
      <w:r w:rsidR="00DF3CC6" w:rsidRPr="00A270D3">
        <w:rPr>
          <w:rFonts w:cs="Times New Roman"/>
          <w:szCs w:val="24"/>
        </w:rPr>
        <w:t>se nezdají být v</w:t>
      </w:r>
      <w:r w:rsidR="0099038F">
        <w:rPr>
          <w:rFonts w:cs="Times New Roman"/>
          <w:szCs w:val="24"/>
        </w:rPr>
        <w:t xml:space="preserve"> příkrém </w:t>
      </w:r>
      <w:r w:rsidR="00DF3CC6" w:rsidRPr="00A270D3">
        <w:rPr>
          <w:rFonts w:cs="Times New Roman"/>
          <w:szCs w:val="24"/>
        </w:rPr>
        <w:t xml:space="preserve">rozporu </w:t>
      </w:r>
      <w:r w:rsidR="002703AC" w:rsidRPr="00A270D3">
        <w:rPr>
          <w:rFonts w:cs="Times New Roman"/>
          <w:szCs w:val="24"/>
        </w:rPr>
        <w:t xml:space="preserve">s teorií </w:t>
      </w:r>
      <w:r w:rsidR="00A270D3" w:rsidRPr="00A270D3">
        <w:rPr>
          <w:rFonts w:cs="Times New Roman"/>
          <w:szCs w:val="24"/>
        </w:rPr>
        <w:t>R. L. Selmana (</w:t>
      </w:r>
      <w:r w:rsidR="00D24833">
        <w:rPr>
          <w:rFonts w:cs="Times New Roman"/>
          <w:szCs w:val="24"/>
        </w:rPr>
        <w:t xml:space="preserve">Selman </w:t>
      </w:r>
      <w:r w:rsidR="00D24833" w:rsidRPr="00657FEE">
        <w:rPr>
          <w:rFonts w:cs="Times New Roman"/>
          <w:szCs w:val="24"/>
        </w:rPr>
        <w:t>&amp;</w:t>
      </w:r>
      <w:r w:rsidR="00D24833">
        <w:rPr>
          <w:rFonts w:cs="Times New Roman"/>
          <w:szCs w:val="24"/>
        </w:rPr>
        <w:t xml:space="preserve"> Byrne, </w:t>
      </w:r>
      <w:r w:rsidR="00A270D3" w:rsidRPr="00A270D3">
        <w:rPr>
          <w:rFonts w:cs="Times New Roman"/>
          <w:szCs w:val="24"/>
        </w:rPr>
        <w:t>1974</w:t>
      </w:r>
      <w:r w:rsidR="002703AC" w:rsidRPr="00A270D3">
        <w:rPr>
          <w:rFonts w:cs="Times New Roman"/>
          <w:szCs w:val="24"/>
        </w:rPr>
        <w:t xml:space="preserve">), který </w:t>
      </w:r>
      <w:r w:rsidR="002703AC" w:rsidRPr="00657FEE">
        <w:rPr>
          <w:rFonts w:cs="Times New Roman"/>
          <w:szCs w:val="24"/>
        </w:rPr>
        <w:t xml:space="preserve">morální vývoj vztahuje k vývoji sociální perspektivy. </w:t>
      </w:r>
      <w:r w:rsidR="00185F15">
        <w:rPr>
          <w:rFonts w:cs="Times New Roman"/>
          <w:szCs w:val="24"/>
        </w:rPr>
        <w:t xml:space="preserve">K. Gilligan (1982) upozornila na odlišnosti morálního vývoje chlapců a dívek již i v tomto věku. </w:t>
      </w:r>
    </w:p>
    <w:p w14:paraId="33BDC21B" w14:textId="77777777" w:rsidR="005A2FF2" w:rsidRDefault="006136C5" w:rsidP="00C848F0">
      <w:pPr>
        <w:pStyle w:val="Bezmezer"/>
        <w:spacing w:line="360" w:lineRule="auto"/>
        <w:jc w:val="both"/>
        <w:rPr>
          <w:rFonts w:cs="Times New Roman"/>
          <w:szCs w:val="24"/>
        </w:rPr>
      </w:pPr>
      <w:r w:rsidRPr="00C848F0">
        <w:rPr>
          <w:rFonts w:cs="Times New Roman"/>
          <w:szCs w:val="24"/>
        </w:rPr>
        <w:t xml:space="preserve">      </w:t>
      </w:r>
      <w:r w:rsidR="00657FEE" w:rsidRPr="00C848F0">
        <w:rPr>
          <w:rFonts w:cs="Times New Roman"/>
          <w:szCs w:val="24"/>
        </w:rPr>
        <w:t xml:space="preserve">V závěru </w:t>
      </w:r>
      <w:r w:rsidR="0054643E">
        <w:rPr>
          <w:rFonts w:cs="Times New Roman"/>
          <w:szCs w:val="24"/>
        </w:rPr>
        <w:t xml:space="preserve">této kapitoly </w:t>
      </w:r>
      <w:r w:rsidR="00657FEE" w:rsidRPr="00C848F0">
        <w:rPr>
          <w:rFonts w:cs="Times New Roman"/>
          <w:szCs w:val="24"/>
        </w:rPr>
        <w:t xml:space="preserve">uvádíme výsledky </w:t>
      </w:r>
      <w:r w:rsidR="0032526C" w:rsidRPr="00C848F0">
        <w:rPr>
          <w:rFonts w:cs="Times New Roman"/>
          <w:szCs w:val="24"/>
        </w:rPr>
        <w:t xml:space="preserve">některých </w:t>
      </w:r>
      <w:r w:rsidRPr="00C848F0">
        <w:rPr>
          <w:rFonts w:cs="Times New Roman"/>
          <w:szCs w:val="24"/>
        </w:rPr>
        <w:t xml:space="preserve">dalších </w:t>
      </w:r>
      <w:r w:rsidR="00657FEE" w:rsidRPr="00C848F0">
        <w:rPr>
          <w:rFonts w:cs="Times New Roman"/>
          <w:szCs w:val="24"/>
        </w:rPr>
        <w:t>výzkumů morálního vývoje</w:t>
      </w:r>
      <w:r w:rsidR="0032526C" w:rsidRPr="00C848F0">
        <w:rPr>
          <w:rFonts w:cs="Times New Roman"/>
          <w:szCs w:val="24"/>
        </w:rPr>
        <w:t xml:space="preserve"> u dětí prepubescentního věku</w:t>
      </w:r>
      <w:r w:rsidRPr="00C848F0">
        <w:rPr>
          <w:rFonts w:cs="Times New Roman"/>
          <w:szCs w:val="24"/>
        </w:rPr>
        <w:t xml:space="preserve">. </w:t>
      </w:r>
    </w:p>
    <w:p w14:paraId="48DE17A9" w14:textId="02418596" w:rsidR="002703AC" w:rsidRPr="00AD5C79" w:rsidRDefault="005A2FF2" w:rsidP="00C848F0">
      <w:pPr>
        <w:pStyle w:val="Bezmezer"/>
        <w:spacing w:line="360" w:lineRule="auto"/>
        <w:jc w:val="both"/>
        <w:rPr>
          <w:rFonts w:cs="Times New Roman"/>
          <w:szCs w:val="24"/>
        </w:rPr>
      </w:pPr>
      <w:r>
        <w:rPr>
          <w:rFonts w:cs="Times New Roman"/>
          <w:szCs w:val="24"/>
        </w:rPr>
        <w:t xml:space="preserve">      </w:t>
      </w:r>
      <w:r w:rsidR="0032526C" w:rsidRPr="00C848F0">
        <w:rPr>
          <w:rFonts w:cs="Times New Roman"/>
          <w:szCs w:val="24"/>
        </w:rPr>
        <w:t>Dle Berk (2018) z</w:t>
      </w:r>
      <w:r w:rsidR="002703AC" w:rsidRPr="00C848F0">
        <w:rPr>
          <w:rFonts w:cs="Times New Roman"/>
          <w:szCs w:val="24"/>
        </w:rPr>
        <w:t>ahraniční studie potvrzují, že děti v období 10</w:t>
      </w:r>
      <w:r w:rsidR="00EF06C7">
        <w:rPr>
          <w:rFonts w:cs="Times New Roman"/>
          <w:szCs w:val="24"/>
        </w:rPr>
        <w:t xml:space="preserve"> až </w:t>
      </w:r>
      <w:r w:rsidR="002703AC" w:rsidRPr="00C848F0">
        <w:rPr>
          <w:rFonts w:cs="Times New Roman"/>
          <w:szCs w:val="24"/>
        </w:rPr>
        <w:t>11 let aktivně uvažují o správném a špatném chování</w:t>
      </w:r>
      <w:r w:rsidR="006136C5" w:rsidRPr="00C848F0">
        <w:rPr>
          <w:rFonts w:cs="Times New Roman"/>
          <w:szCs w:val="24"/>
        </w:rPr>
        <w:t>. D</w:t>
      </w:r>
      <w:r w:rsidR="00A04C1E">
        <w:rPr>
          <w:rFonts w:cs="Times New Roman"/>
          <w:szCs w:val="24"/>
        </w:rPr>
        <w:t>o</w:t>
      </w:r>
      <w:r w:rsidR="006136C5" w:rsidRPr="00C848F0">
        <w:rPr>
          <w:rFonts w:cs="Times New Roman"/>
          <w:szCs w:val="24"/>
        </w:rPr>
        <w:t>ká</w:t>
      </w:r>
      <w:r w:rsidR="004932D9">
        <w:rPr>
          <w:rFonts w:cs="Times New Roman"/>
          <w:szCs w:val="24"/>
        </w:rPr>
        <w:t xml:space="preserve">ží vysvětlit morální pravidla </w:t>
      </w:r>
      <w:r w:rsidR="006136C5" w:rsidRPr="00C848F0">
        <w:rPr>
          <w:rFonts w:cs="Times New Roman"/>
          <w:szCs w:val="24"/>
        </w:rPr>
        <w:t xml:space="preserve">a propojit je s vhodným společenským chováním. </w:t>
      </w:r>
      <w:r w:rsidR="0037063B" w:rsidRPr="00C848F0">
        <w:rPr>
          <w:rFonts w:cs="Times New Roman"/>
          <w:szCs w:val="24"/>
        </w:rPr>
        <w:t xml:space="preserve">Rozlišují konvence s jasným účelem od těch, které nemají zjevné zdůvodnění, přičemž porušení účelných sociálních úmluv považují za vážnější přestupek </w:t>
      </w:r>
      <w:r w:rsidR="0037063B" w:rsidRPr="00AD5C79">
        <w:rPr>
          <w:rFonts w:cs="Times New Roman"/>
          <w:szCs w:val="24"/>
        </w:rPr>
        <w:t>(</w:t>
      </w:r>
      <w:r w:rsidR="00D24833" w:rsidRPr="00AD5C79">
        <w:rPr>
          <w:rFonts w:cs="Times New Roman"/>
          <w:szCs w:val="24"/>
        </w:rPr>
        <w:t>Ferguson, Stegge, &amp; Damhuis, 1991)</w:t>
      </w:r>
      <w:r w:rsidR="00CD1B24">
        <w:rPr>
          <w:rFonts w:cs="Times New Roman"/>
          <w:szCs w:val="24"/>
        </w:rPr>
        <w:t>. P</w:t>
      </w:r>
      <w:r w:rsidR="0037063B" w:rsidRPr="00C848F0">
        <w:rPr>
          <w:rFonts w:cs="Times New Roman"/>
          <w:szCs w:val="24"/>
        </w:rPr>
        <w:t xml:space="preserve">ři zvažování morálních přestupků berou do úvahy řadu proměnných (nejen čin a důsledek, ale </w:t>
      </w:r>
      <w:r w:rsidR="00A04C1E">
        <w:rPr>
          <w:rFonts w:cs="Times New Roman"/>
          <w:szCs w:val="24"/>
        </w:rPr>
        <w:t>t</w:t>
      </w:r>
      <w:r w:rsidR="0037063B" w:rsidRPr="00C848F0">
        <w:rPr>
          <w:rFonts w:cs="Times New Roman"/>
          <w:szCs w:val="24"/>
        </w:rPr>
        <w:t xml:space="preserve">aké záměr a celkový kontext chování, kdy a proč komu odpustit aj.), </w:t>
      </w:r>
      <w:r w:rsidR="007C221D" w:rsidRPr="00AD5C79">
        <w:rPr>
          <w:rFonts w:cs="Times New Roman"/>
          <w:szCs w:val="24"/>
        </w:rPr>
        <w:t xml:space="preserve">(Killen </w:t>
      </w:r>
      <w:r w:rsidR="002238AA" w:rsidRPr="00AD5C79">
        <w:rPr>
          <w:rFonts w:cs="Times New Roman"/>
          <w:szCs w:val="24"/>
        </w:rPr>
        <w:t xml:space="preserve">&amp; </w:t>
      </w:r>
      <w:r w:rsidR="0037063B" w:rsidRPr="00AD5C79">
        <w:rPr>
          <w:rFonts w:cs="Times New Roman"/>
          <w:szCs w:val="24"/>
        </w:rPr>
        <w:t xml:space="preserve">Smetana, </w:t>
      </w:r>
      <w:r w:rsidR="00AD5C79" w:rsidRPr="00AD5C79">
        <w:rPr>
          <w:rFonts w:cs="Times New Roman"/>
          <w:szCs w:val="24"/>
        </w:rPr>
        <w:t xml:space="preserve">in Lamb, </w:t>
      </w:r>
      <w:r w:rsidR="0037063B" w:rsidRPr="00AD5C79">
        <w:rPr>
          <w:rFonts w:cs="Times New Roman"/>
          <w:szCs w:val="24"/>
        </w:rPr>
        <w:t>2015</w:t>
      </w:r>
      <w:r w:rsidR="00AD5C79" w:rsidRPr="00AD5C79">
        <w:rPr>
          <w:rFonts w:cs="Times New Roman"/>
          <w:szCs w:val="24"/>
        </w:rPr>
        <w:t>, 701-749</w:t>
      </w:r>
      <w:r w:rsidR="0037063B" w:rsidRPr="00AD5C79">
        <w:rPr>
          <w:rFonts w:cs="Times New Roman"/>
          <w:szCs w:val="24"/>
        </w:rPr>
        <w:t xml:space="preserve">). </w:t>
      </w:r>
      <w:r w:rsidR="002703AC" w:rsidRPr="00AD5C79">
        <w:rPr>
          <w:rFonts w:cs="Times New Roman"/>
          <w:szCs w:val="24"/>
        </w:rPr>
        <w:t xml:space="preserve">  </w:t>
      </w:r>
    </w:p>
    <w:p w14:paraId="5BC8F533" w14:textId="32713F10" w:rsidR="00C26E73" w:rsidRDefault="00C26E73" w:rsidP="00C848F0">
      <w:pPr>
        <w:pStyle w:val="Bezmezer"/>
        <w:spacing w:line="360" w:lineRule="auto"/>
        <w:jc w:val="both"/>
        <w:rPr>
          <w:rFonts w:cs="Times New Roman"/>
          <w:szCs w:val="24"/>
        </w:rPr>
      </w:pPr>
    </w:p>
    <w:p w14:paraId="7AE3F261" w14:textId="6E247C1A" w:rsidR="00C26E73" w:rsidRDefault="00BE69CE" w:rsidP="00750753">
      <w:pPr>
        <w:pStyle w:val="Nadpis3"/>
      </w:pPr>
      <w:bookmarkStart w:id="20" w:name="_Toc50989054"/>
      <w:r>
        <w:t>2.3.</w:t>
      </w:r>
      <w:r w:rsidR="000D6355">
        <w:t>1</w:t>
      </w:r>
      <w:r w:rsidR="00B15588">
        <w:t xml:space="preserve"> Morální</w:t>
      </w:r>
      <w:r>
        <w:t> souvislosti</w:t>
      </w:r>
      <w:r w:rsidR="00B15588">
        <w:t xml:space="preserve"> dětské nadváhy a obezity</w:t>
      </w:r>
      <w:bookmarkEnd w:id="20"/>
    </w:p>
    <w:p w14:paraId="227FDEC4" w14:textId="792B771A" w:rsidR="00D8793B" w:rsidRDefault="00D8793B" w:rsidP="00C848F0">
      <w:pPr>
        <w:pStyle w:val="Bezmezer"/>
        <w:spacing w:line="360" w:lineRule="auto"/>
        <w:jc w:val="both"/>
        <w:rPr>
          <w:rFonts w:cs="Times New Roman"/>
          <w:szCs w:val="24"/>
        </w:rPr>
      </w:pPr>
    </w:p>
    <w:p w14:paraId="5C3FB63B" w14:textId="7D4DB7C5" w:rsidR="00880870" w:rsidRPr="00CE5E3D" w:rsidRDefault="00D8793B" w:rsidP="00C848F0">
      <w:pPr>
        <w:pStyle w:val="Bezmezer"/>
        <w:spacing w:line="360" w:lineRule="auto"/>
        <w:jc w:val="both"/>
        <w:rPr>
          <w:rFonts w:cs="Times New Roman"/>
          <w:szCs w:val="24"/>
        </w:rPr>
      </w:pPr>
      <w:r>
        <w:rPr>
          <w:rFonts w:cs="Times New Roman"/>
          <w:szCs w:val="24"/>
        </w:rPr>
        <w:t xml:space="preserve">      Při rešerších jsme nenalezli studie, které by byly </w:t>
      </w:r>
      <w:r w:rsidR="00481DDE">
        <w:rPr>
          <w:rFonts w:cs="Times New Roman"/>
          <w:szCs w:val="24"/>
        </w:rPr>
        <w:t xml:space="preserve">přímo </w:t>
      </w:r>
      <w:r>
        <w:rPr>
          <w:rFonts w:cs="Times New Roman"/>
          <w:szCs w:val="24"/>
        </w:rPr>
        <w:t>zaměřeny na specifika morálního vývoje u prepubescentních dětí s obezitou.</w:t>
      </w:r>
      <w:r w:rsidR="00423161">
        <w:rPr>
          <w:rFonts w:cs="Times New Roman"/>
          <w:szCs w:val="24"/>
        </w:rPr>
        <w:t xml:space="preserve"> Dílčí aspekty morálního vývoje jsou u této části populace zkoumány spíše </w:t>
      </w:r>
      <w:r w:rsidR="00481DDE">
        <w:rPr>
          <w:rFonts w:cs="Times New Roman"/>
          <w:szCs w:val="24"/>
        </w:rPr>
        <w:t>sekundárně,</w:t>
      </w:r>
      <w:r w:rsidR="00423161">
        <w:rPr>
          <w:rFonts w:cs="Times New Roman"/>
          <w:szCs w:val="24"/>
        </w:rPr>
        <w:t xml:space="preserve"> obvykle v souvislostech s viktimizací a se způsoby reagování na ni (pasivní, agresivní oběti</w:t>
      </w:r>
      <w:r w:rsidR="002D5ED2">
        <w:rPr>
          <w:rFonts w:cs="Times New Roman"/>
          <w:szCs w:val="24"/>
        </w:rPr>
        <w:t xml:space="preserve">, </w:t>
      </w:r>
      <w:r w:rsidR="00423161">
        <w:rPr>
          <w:rFonts w:cs="Times New Roman"/>
          <w:szCs w:val="24"/>
        </w:rPr>
        <w:t>postupem času šikanující</w:t>
      </w:r>
      <w:r w:rsidR="002D5ED2">
        <w:rPr>
          <w:rFonts w:cs="Times New Roman"/>
          <w:szCs w:val="24"/>
        </w:rPr>
        <w:t xml:space="preserve"> aj.</w:t>
      </w:r>
      <w:r w:rsidR="00423161">
        <w:rPr>
          <w:rFonts w:cs="Times New Roman"/>
          <w:szCs w:val="24"/>
        </w:rPr>
        <w:t xml:space="preserve">) </w:t>
      </w:r>
      <w:r w:rsidR="00481DDE">
        <w:rPr>
          <w:rFonts w:cs="Times New Roman"/>
          <w:szCs w:val="24"/>
        </w:rPr>
        <w:t>nebo s vytrvalostí</w:t>
      </w:r>
      <w:r w:rsidR="00423161">
        <w:rPr>
          <w:rFonts w:cs="Times New Roman"/>
          <w:szCs w:val="24"/>
        </w:rPr>
        <w:t xml:space="preserve"> při plnění školních povinností, s mírou absence ve škole (zdravotní i jiné příčiny), </w:t>
      </w:r>
      <w:r w:rsidR="00481DDE">
        <w:rPr>
          <w:rFonts w:cs="Times New Roman"/>
          <w:szCs w:val="24"/>
        </w:rPr>
        <w:t xml:space="preserve">s častým nedokončením školy, </w:t>
      </w:r>
      <w:r w:rsidR="00423161">
        <w:rPr>
          <w:rFonts w:cs="Times New Roman"/>
          <w:szCs w:val="24"/>
        </w:rPr>
        <w:t xml:space="preserve">se sklonem vyhýbat se společně zaměřeným sportovním činnostem nebo společenským akcím, se strategiemi zvládání v různých oblastech života apod. </w:t>
      </w:r>
      <w:r w:rsidR="00D96700" w:rsidRPr="00CE5E3D">
        <w:rPr>
          <w:rFonts w:cs="Times New Roman"/>
          <w:szCs w:val="24"/>
        </w:rPr>
        <w:t>V </w:t>
      </w:r>
      <w:r w:rsidR="00D96700" w:rsidRPr="007E33CA">
        <w:rPr>
          <w:rFonts w:cs="Times New Roman"/>
          <w:i/>
          <w:szCs w:val="24"/>
        </w:rPr>
        <w:t>ka</w:t>
      </w:r>
      <w:r w:rsidR="00CE5E3D" w:rsidRPr="007E33CA">
        <w:rPr>
          <w:rFonts w:cs="Times New Roman"/>
          <w:i/>
          <w:szCs w:val="24"/>
        </w:rPr>
        <w:t>p</w:t>
      </w:r>
      <w:r w:rsidR="007E33CA">
        <w:rPr>
          <w:rFonts w:cs="Times New Roman"/>
          <w:i/>
          <w:szCs w:val="24"/>
        </w:rPr>
        <w:t xml:space="preserve">itolách 3.1.2 </w:t>
      </w:r>
      <w:r w:rsidR="007E33CA" w:rsidRPr="007E33CA">
        <w:rPr>
          <w:rFonts w:cs="Times New Roman"/>
          <w:szCs w:val="24"/>
        </w:rPr>
        <w:t>a</w:t>
      </w:r>
      <w:r w:rsidR="007D2A7E" w:rsidRPr="007E33CA">
        <w:rPr>
          <w:rFonts w:cs="Times New Roman"/>
          <w:i/>
          <w:szCs w:val="24"/>
        </w:rPr>
        <w:t xml:space="preserve"> 5.2</w:t>
      </w:r>
      <w:r w:rsidR="00D96700" w:rsidRPr="00CE5E3D">
        <w:rPr>
          <w:rFonts w:cs="Times New Roman"/>
          <w:szCs w:val="24"/>
        </w:rPr>
        <w:t xml:space="preserve"> se o výsledcích takto zaměřených studií dozvíme více.</w:t>
      </w:r>
    </w:p>
    <w:p w14:paraId="138511E4" w14:textId="11A86697" w:rsidR="00D8793B" w:rsidRPr="00CE5E3D" w:rsidRDefault="00880870" w:rsidP="00C848F0">
      <w:pPr>
        <w:pStyle w:val="Bezmezer"/>
        <w:spacing w:line="360" w:lineRule="auto"/>
        <w:jc w:val="both"/>
        <w:rPr>
          <w:rFonts w:cs="Times New Roman"/>
          <w:szCs w:val="24"/>
        </w:rPr>
      </w:pPr>
      <w:r>
        <w:rPr>
          <w:rFonts w:cs="Times New Roman"/>
          <w:szCs w:val="24"/>
        </w:rPr>
        <w:lastRenderedPageBreak/>
        <w:t xml:space="preserve">      </w:t>
      </w:r>
      <w:r w:rsidR="00EA08F3">
        <w:rPr>
          <w:rFonts w:cs="Times New Roman"/>
          <w:szCs w:val="24"/>
        </w:rPr>
        <w:t xml:space="preserve">Za </w:t>
      </w:r>
      <w:r w:rsidR="004363D6" w:rsidRPr="00CE5E3D">
        <w:rPr>
          <w:rFonts w:cs="Times New Roman"/>
          <w:szCs w:val="24"/>
        </w:rPr>
        <w:t xml:space="preserve">důležité </w:t>
      </w:r>
      <w:r w:rsidR="00EA08F3">
        <w:rPr>
          <w:rFonts w:cs="Times New Roman"/>
          <w:szCs w:val="24"/>
        </w:rPr>
        <w:t xml:space="preserve">považujeme potvrzení skutečnosti, </w:t>
      </w:r>
      <w:r w:rsidR="004363D6" w:rsidRPr="00CE5E3D">
        <w:rPr>
          <w:rFonts w:cs="Times New Roman"/>
          <w:szCs w:val="24"/>
        </w:rPr>
        <w:t xml:space="preserve">že stigmatizovaní </w:t>
      </w:r>
      <w:r w:rsidRPr="00CE5E3D">
        <w:rPr>
          <w:rFonts w:cs="Times New Roman"/>
          <w:szCs w:val="24"/>
        </w:rPr>
        <w:t>lidé</w:t>
      </w:r>
      <w:r w:rsidR="004363D6" w:rsidRPr="00CE5E3D">
        <w:rPr>
          <w:rFonts w:cs="Times New Roman"/>
          <w:szCs w:val="24"/>
        </w:rPr>
        <w:t xml:space="preserve"> </w:t>
      </w:r>
      <w:r w:rsidRPr="00CE5E3D">
        <w:rPr>
          <w:rFonts w:cs="Times New Roman"/>
          <w:szCs w:val="24"/>
        </w:rPr>
        <w:t>ve srovnání s</w:t>
      </w:r>
      <w:r w:rsidR="004363D6" w:rsidRPr="00CE5E3D">
        <w:rPr>
          <w:rFonts w:cs="Times New Roman"/>
          <w:szCs w:val="24"/>
        </w:rPr>
        <w:t> nestigma</w:t>
      </w:r>
      <w:r w:rsidR="00EA08F3">
        <w:rPr>
          <w:rFonts w:cs="Times New Roman"/>
          <w:szCs w:val="24"/>
        </w:rPr>
        <w:t xml:space="preserve">tizovanými musí podat lepší výkony </w:t>
      </w:r>
      <w:r w:rsidR="004363D6" w:rsidRPr="00CE5E3D">
        <w:rPr>
          <w:rFonts w:cs="Times New Roman"/>
          <w:szCs w:val="24"/>
        </w:rPr>
        <w:t xml:space="preserve">pro to, </w:t>
      </w:r>
      <w:r w:rsidRPr="00CE5E3D">
        <w:rPr>
          <w:rFonts w:cs="Times New Roman"/>
          <w:szCs w:val="24"/>
        </w:rPr>
        <w:t xml:space="preserve">aby byly jejich výkony </w:t>
      </w:r>
      <w:r w:rsidR="00280D85" w:rsidRPr="00CE5E3D">
        <w:rPr>
          <w:rFonts w:cs="Times New Roman"/>
          <w:szCs w:val="24"/>
        </w:rPr>
        <w:t xml:space="preserve">hodnoceny </w:t>
      </w:r>
      <w:r w:rsidR="0026091D" w:rsidRPr="00CE5E3D">
        <w:rPr>
          <w:rFonts w:cs="Times New Roman"/>
          <w:szCs w:val="24"/>
        </w:rPr>
        <w:t>jako srovnatelné</w:t>
      </w:r>
      <w:r w:rsidR="00EA08F3">
        <w:rPr>
          <w:rFonts w:cs="Times New Roman"/>
          <w:szCs w:val="24"/>
        </w:rPr>
        <w:t xml:space="preserve"> (</w:t>
      </w:r>
      <w:r w:rsidR="00BE19CE" w:rsidRPr="00EA08F3">
        <w:rPr>
          <w:rFonts w:cs="Times New Roman"/>
          <w:i/>
          <w:szCs w:val="24"/>
        </w:rPr>
        <w:t>kapitoly 4.1.1</w:t>
      </w:r>
      <w:r w:rsidR="00DB5CB9" w:rsidRPr="00EA08F3">
        <w:rPr>
          <w:rFonts w:cs="Times New Roman"/>
          <w:i/>
          <w:szCs w:val="24"/>
        </w:rPr>
        <w:t xml:space="preserve"> </w:t>
      </w:r>
      <w:r w:rsidR="00DB5CB9" w:rsidRPr="00EA08F3">
        <w:rPr>
          <w:rFonts w:cs="Times New Roman"/>
          <w:szCs w:val="24"/>
        </w:rPr>
        <w:t>a</w:t>
      </w:r>
      <w:r w:rsidR="00DB5CB9" w:rsidRPr="00EA08F3">
        <w:rPr>
          <w:rFonts w:cs="Times New Roman"/>
          <w:i/>
          <w:szCs w:val="24"/>
        </w:rPr>
        <w:t xml:space="preserve"> 4.2.2</w:t>
      </w:r>
      <w:r w:rsidR="00BE19CE" w:rsidRPr="00CE5E3D">
        <w:rPr>
          <w:rFonts w:cs="Times New Roman"/>
          <w:szCs w:val="24"/>
        </w:rPr>
        <w:t>).</w:t>
      </w:r>
      <w:r w:rsidRPr="00CE5E3D">
        <w:rPr>
          <w:rFonts w:cs="Times New Roman"/>
          <w:szCs w:val="24"/>
        </w:rPr>
        <w:t xml:space="preserve"> </w:t>
      </w:r>
    </w:p>
    <w:p w14:paraId="021D6B08" w14:textId="0101D82B" w:rsidR="00A92795" w:rsidRPr="00CE5E3D" w:rsidRDefault="005A0C35" w:rsidP="00C848F0">
      <w:pPr>
        <w:pStyle w:val="Bezmezer"/>
        <w:spacing w:line="360" w:lineRule="auto"/>
        <w:jc w:val="both"/>
        <w:rPr>
          <w:rFonts w:cs="Times New Roman"/>
          <w:szCs w:val="24"/>
        </w:rPr>
      </w:pPr>
      <w:r w:rsidRPr="00CE5E3D">
        <w:rPr>
          <w:rFonts w:cs="Times New Roman"/>
          <w:szCs w:val="24"/>
        </w:rPr>
        <w:t xml:space="preserve">      </w:t>
      </w:r>
      <w:r w:rsidR="0048530F" w:rsidRPr="00CE5E3D">
        <w:rPr>
          <w:rFonts w:cs="Times New Roman"/>
          <w:szCs w:val="24"/>
        </w:rPr>
        <w:t>Odb</w:t>
      </w:r>
      <w:r w:rsidR="008A4157" w:rsidRPr="00CE5E3D">
        <w:rPr>
          <w:rFonts w:cs="Times New Roman"/>
          <w:szCs w:val="24"/>
        </w:rPr>
        <w:t xml:space="preserve">orné příspěvky </w:t>
      </w:r>
      <w:r w:rsidR="00735744" w:rsidRPr="00CE5E3D">
        <w:rPr>
          <w:rFonts w:cs="Times New Roman"/>
          <w:szCs w:val="24"/>
        </w:rPr>
        <w:t xml:space="preserve">kritizují médii přenášené stereotypy </w:t>
      </w:r>
      <w:r w:rsidR="00B60135" w:rsidRPr="00CE5E3D">
        <w:rPr>
          <w:rFonts w:cs="Times New Roman"/>
          <w:szCs w:val="24"/>
        </w:rPr>
        <w:t>vůči lidem, kteří</w:t>
      </w:r>
      <w:r w:rsidR="0051704A" w:rsidRPr="00CE5E3D">
        <w:rPr>
          <w:rFonts w:cs="Times New Roman"/>
          <w:szCs w:val="24"/>
        </w:rPr>
        <w:t xml:space="preserve"> </w:t>
      </w:r>
      <w:r w:rsidR="0048530F" w:rsidRPr="00CE5E3D">
        <w:rPr>
          <w:rFonts w:cs="Times New Roman"/>
          <w:szCs w:val="24"/>
        </w:rPr>
        <w:t xml:space="preserve">z hlediska </w:t>
      </w:r>
      <w:r w:rsidR="0051704A" w:rsidRPr="00CE5E3D">
        <w:rPr>
          <w:rFonts w:cs="Times New Roman"/>
          <w:szCs w:val="24"/>
        </w:rPr>
        <w:t>tělesné hmotnosti</w:t>
      </w:r>
      <w:r w:rsidR="00735744" w:rsidRPr="00CE5E3D">
        <w:rPr>
          <w:rFonts w:cs="Times New Roman"/>
          <w:szCs w:val="24"/>
        </w:rPr>
        <w:t xml:space="preserve"> neodpovídají</w:t>
      </w:r>
      <w:r w:rsidR="0048530F" w:rsidRPr="00CE5E3D">
        <w:rPr>
          <w:rFonts w:cs="Times New Roman"/>
          <w:szCs w:val="24"/>
        </w:rPr>
        <w:t xml:space="preserve"> </w:t>
      </w:r>
      <w:r w:rsidR="00FF2C92" w:rsidRPr="00CE5E3D">
        <w:rPr>
          <w:rFonts w:cs="Times New Roman"/>
          <w:szCs w:val="24"/>
        </w:rPr>
        <w:t>i</w:t>
      </w:r>
      <w:r w:rsidR="0048530F" w:rsidRPr="00CE5E3D">
        <w:rPr>
          <w:rFonts w:cs="Times New Roman"/>
          <w:szCs w:val="24"/>
        </w:rPr>
        <w:t>deálů</w:t>
      </w:r>
      <w:r w:rsidR="00735744" w:rsidRPr="00CE5E3D">
        <w:rPr>
          <w:rFonts w:cs="Times New Roman"/>
          <w:szCs w:val="24"/>
        </w:rPr>
        <w:t>m krásy</w:t>
      </w:r>
      <w:r w:rsidRPr="00CE5E3D">
        <w:rPr>
          <w:rFonts w:cs="Times New Roman"/>
          <w:szCs w:val="24"/>
        </w:rPr>
        <w:t xml:space="preserve"> dané společnosti</w:t>
      </w:r>
      <w:r w:rsidR="001C7FAD" w:rsidRPr="00CE5E3D">
        <w:rPr>
          <w:rFonts w:cs="Times New Roman"/>
          <w:szCs w:val="24"/>
        </w:rPr>
        <w:t xml:space="preserve"> (Friedman, </w:t>
      </w:r>
      <w:r w:rsidR="00E54F82" w:rsidRPr="00CE5E3D">
        <w:rPr>
          <w:rFonts w:cs="Times New Roman"/>
          <w:szCs w:val="24"/>
        </w:rPr>
        <w:t>2015</w:t>
      </w:r>
      <w:r w:rsidR="001C7FAD" w:rsidRPr="00CE5E3D">
        <w:rPr>
          <w:rFonts w:cs="Times New Roman"/>
          <w:szCs w:val="24"/>
        </w:rPr>
        <w:t>)</w:t>
      </w:r>
      <w:r w:rsidR="005F5126" w:rsidRPr="00CE5E3D">
        <w:rPr>
          <w:rFonts w:cs="Times New Roman"/>
          <w:szCs w:val="24"/>
        </w:rPr>
        <w:t xml:space="preserve">. </w:t>
      </w:r>
    </w:p>
    <w:p w14:paraId="0DA8B9B2" w14:textId="0D20C426" w:rsidR="00B60135" w:rsidRPr="00CE5E3D" w:rsidRDefault="00A92795" w:rsidP="00C848F0">
      <w:pPr>
        <w:pStyle w:val="Bezmezer"/>
        <w:spacing w:line="360" w:lineRule="auto"/>
        <w:jc w:val="both"/>
        <w:rPr>
          <w:rFonts w:cs="Times New Roman"/>
          <w:szCs w:val="24"/>
        </w:rPr>
      </w:pPr>
      <w:r w:rsidRPr="00CE5E3D">
        <w:rPr>
          <w:rFonts w:cs="Times New Roman"/>
          <w:szCs w:val="24"/>
        </w:rPr>
        <w:t xml:space="preserve">      </w:t>
      </w:r>
      <w:r w:rsidR="00735744" w:rsidRPr="00CE5E3D">
        <w:rPr>
          <w:rFonts w:cs="Times New Roman"/>
          <w:szCs w:val="24"/>
        </w:rPr>
        <w:t>Abigail, Saguy, Kjerstin &amp; G</w:t>
      </w:r>
      <w:r w:rsidR="005F5126" w:rsidRPr="00CE5E3D">
        <w:rPr>
          <w:rFonts w:cs="Times New Roman"/>
          <w:szCs w:val="24"/>
        </w:rPr>
        <w:t>ruys</w:t>
      </w:r>
      <w:r w:rsidR="00735744" w:rsidRPr="00CE5E3D">
        <w:rPr>
          <w:rFonts w:cs="Times New Roman"/>
          <w:szCs w:val="24"/>
        </w:rPr>
        <w:t xml:space="preserve"> (2010)</w:t>
      </w:r>
      <w:r w:rsidR="00152537">
        <w:rPr>
          <w:rFonts w:cs="Times New Roman"/>
          <w:szCs w:val="24"/>
        </w:rPr>
        <w:t xml:space="preserve"> poskytují příklad </w:t>
      </w:r>
      <w:r w:rsidR="00DE3506">
        <w:rPr>
          <w:rFonts w:cs="Times New Roman"/>
          <w:szCs w:val="24"/>
        </w:rPr>
        <w:t xml:space="preserve">různých </w:t>
      </w:r>
      <w:r w:rsidR="00152537">
        <w:rPr>
          <w:rFonts w:cs="Times New Roman"/>
          <w:szCs w:val="24"/>
        </w:rPr>
        <w:t xml:space="preserve">důsledků podobných stereotypů: </w:t>
      </w:r>
      <w:r w:rsidR="00554941" w:rsidRPr="00CE5E3D">
        <w:rPr>
          <w:rFonts w:cs="Times New Roman"/>
          <w:szCs w:val="24"/>
        </w:rPr>
        <w:t>obdiv</w:t>
      </w:r>
      <w:r w:rsidR="00152537">
        <w:rPr>
          <w:rFonts w:cs="Times New Roman"/>
          <w:szCs w:val="24"/>
        </w:rPr>
        <w:t xml:space="preserve"> afrických Američanů </w:t>
      </w:r>
      <w:r w:rsidR="00554941" w:rsidRPr="00CE5E3D">
        <w:rPr>
          <w:rFonts w:cs="Times New Roman"/>
          <w:szCs w:val="24"/>
        </w:rPr>
        <w:t xml:space="preserve"> k plným</w:t>
      </w:r>
      <w:r w:rsidR="00877FCA" w:rsidRPr="00CE5E3D">
        <w:rPr>
          <w:rFonts w:cs="Times New Roman"/>
          <w:szCs w:val="24"/>
        </w:rPr>
        <w:t xml:space="preserve"> tvarům </w:t>
      </w:r>
      <w:r w:rsidR="00655CF2" w:rsidRPr="00CE5E3D">
        <w:rPr>
          <w:rFonts w:cs="Times New Roman"/>
          <w:szCs w:val="24"/>
        </w:rPr>
        <w:t>svých</w:t>
      </w:r>
      <w:r w:rsidR="001F1315">
        <w:rPr>
          <w:rFonts w:cs="Times New Roman"/>
          <w:szCs w:val="24"/>
        </w:rPr>
        <w:t xml:space="preserve"> partnerek </w:t>
      </w:r>
      <w:r w:rsidR="00813F81">
        <w:rPr>
          <w:rFonts w:cs="Times New Roman"/>
          <w:szCs w:val="24"/>
        </w:rPr>
        <w:t>je</w:t>
      </w:r>
      <w:r w:rsidR="00554941" w:rsidRPr="00CE5E3D">
        <w:rPr>
          <w:rFonts w:cs="Times New Roman"/>
          <w:szCs w:val="24"/>
        </w:rPr>
        <w:t xml:space="preserve"> </w:t>
      </w:r>
      <w:r w:rsidR="00877FCA" w:rsidRPr="00CE5E3D">
        <w:rPr>
          <w:rFonts w:cs="Times New Roman"/>
          <w:szCs w:val="24"/>
        </w:rPr>
        <w:t xml:space="preserve">považován za </w:t>
      </w:r>
      <w:r w:rsidR="00CE5E3D" w:rsidRPr="00CE5E3D">
        <w:rPr>
          <w:rFonts w:cs="Times New Roman"/>
          <w:szCs w:val="24"/>
        </w:rPr>
        <w:t xml:space="preserve">protektivní faktor poruch </w:t>
      </w:r>
      <w:r w:rsidR="00877FCA" w:rsidRPr="00CE5E3D">
        <w:rPr>
          <w:rFonts w:cs="Times New Roman"/>
          <w:szCs w:val="24"/>
        </w:rPr>
        <w:t xml:space="preserve">příjmu </w:t>
      </w:r>
      <w:r w:rsidR="00554941" w:rsidRPr="00CE5E3D">
        <w:rPr>
          <w:rFonts w:cs="Times New Roman"/>
          <w:szCs w:val="24"/>
        </w:rPr>
        <w:t xml:space="preserve">potravy a současně za </w:t>
      </w:r>
      <w:r w:rsidR="00655CF2" w:rsidRPr="00CE5E3D">
        <w:rPr>
          <w:rFonts w:cs="Times New Roman"/>
          <w:szCs w:val="24"/>
        </w:rPr>
        <w:t xml:space="preserve">příčinu nadváhy a obezity </w:t>
      </w:r>
      <w:r w:rsidR="004279D2" w:rsidRPr="00CE5E3D">
        <w:rPr>
          <w:rFonts w:cs="Times New Roman"/>
          <w:szCs w:val="24"/>
        </w:rPr>
        <w:t xml:space="preserve">u </w:t>
      </w:r>
      <w:r w:rsidR="00655CF2" w:rsidRPr="00CE5E3D">
        <w:rPr>
          <w:rFonts w:cs="Times New Roman"/>
          <w:szCs w:val="24"/>
        </w:rPr>
        <w:t>těchto žen a dívek.</w:t>
      </w:r>
      <w:r w:rsidR="00B60135" w:rsidRPr="00CE5E3D">
        <w:rPr>
          <w:rFonts w:cs="Times New Roman"/>
          <w:szCs w:val="24"/>
        </w:rPr>
        <w:t xml:space="preserve"> </w:t>
      </w:r>
    </w:p>
    <w:p w14:paraId="25F14164" w14:textId="19C07CD9" w:rsidR="00BE69CE" w:rsidRPr="00CE5E3D" w:rsidRDefault="00B60135" w:rsidP="00C848F0">
      <w:pPr>
        <w:pStyle w:val="Bezmezer"/>
        <w:spacing w:line="360" w:lineRule="auto"/>
        <w:jc w:val="both"/>
        <w:rPr>
          <w:rFonts w:cs="Times New Roman"/>
          <w:szCs w:val="24"/>
        </w:rPr>
      </w:pPr>
      <w:r>
        <w:rPr>
          <w:rFonts w:cs="Times New Roman"/>
          <w:color w:val="00B0F0"/>
          <w:szCs w:val="24"/>
        </w:rPr>
        <w:t xml:space="preserve">      </w:t>
      </w:r>
      <w:r w:rsidR="00D1320B" w:rsidRPr="00CE5E3D">
        <w:rPr>
          <w:rFonts w:cs="Times New Roman"/>
          <w:szCs w:val="24"/>
        </w:rPr>
        <w:t>V</w:t>
      </w:r>
      <w:r w:rsidRPr="00CE5E3D">
        <w:rPr>
          <w:rFonts w:cs="Times New Roman"/>
          <w:szCs w:val="24"/>
        </w:rPr>
        <w:t xml:space="preserve"> kritickém duchu vůči necitlivě prezentovaným závěrům vyznívají n</w:t>
      </w:r>
      <w:r w:rsidR="001C7FAD" w:rsidRPr="00CE5E3D">
        <w:rPr>
          <w:rFonts w:cs="Times New Roman"/>
          <w:szCs w:val="24"/>
        </w:rPr>
        <w:t>ěkteré</w:t>
      </w:r>
      <w:r w:rsidRPr="00CE5E3D">
        <w:rPr>
          <w:rFonts w:cs="Times New Roman"/>
          <w:szCs w:val="24"/>
        </w:rPr>
        <w:t xml:space="preserve"> kvalitativn</w:t>
      </w:r>
      <w:r w:rsidR="001C7FAD" w:rsidRPr="00CE5E3D">
        <w:rPr>
          <w:rFonts w:cs="Times New Roman"/>
          <w:szCs w:val="24"/>
        </w:rPr>
        <w:t>í studie</w:t>
      </w:r>
      <w:r w:rsidRPr="00CE5E3D">
        <w:rPr>
          <w:rFonts w:cs="Times New Roman"/>
          <w:szCs w:val="24"/>
        </w:rPr>
        <w:t>. Autorka této disertační práce si je vědoma, že kvalitativní studie neodpovídají po</w:t>
      </w:r>
      <w:r w:rsidR="003D1501" w:rsidRPr="00CE5E3D">
        <w:rPr>
          <w:rFonts w:cs="Times New Roman"/>
          <w:szCs w:val="24"/>
        </w:rPr>
        <w:t>žadavkům Prisma statement (BMJ, 2015</w:t>
      </w:r>
      <w:r w:rsidRPr="00CE5E3D">
        <w:rPr>
          <w:rFonts w:cs="Times New Roman"/>
          <w:szCs w:val="24"/>
        </w:rPr>
        <w:t>). Vzhledem ke komplikovanosti námětu je však považuje za důležitou součást demokraticky vedené diskuse.</w:t>
      </w:r>
      <w:r w:rsidR="00CF5BE8" w:rsidRPr="00CE5E3D">
        <w:rPr>
          <w:rFonts w:cs="Times New Roman"/>
          <w:szCs w:val="24"/>
        </w:rPr>
        <w:t xml:space="preserve"> </w:t>
      </w:r>
    </w:p>
    <w:p w14:paraId="3C4A01FA" w14:textId="011DEBF7" w:rsidR="00674C69" w:rsidRPr="003F1338" w:rsidRDefault="00BE69CE" w:rsidP="00674C69">
      <w:pPr>
        <w:pStyle w:val="Bezmezer"/>
        <w:spacing w:line="360" w:lineRule="auto"/>
        <w:jc w:val="both"/>
        <w:rPr>
          <w:rFonts w:cs="Times New Roman"/>
          <w:szCs w:val="24"/>
        </w:rPr>
      </w:pPr>
      <w:r>
        <w:rPr>
          <w:rFonts w:cs="Times New Roman"/>
          <w:color w:val="00B0F0"/>
          <w:szCs w:val="24"/>
        </w:rPr>
        <w:t xml:space="preserve">      </w:t>
      </w:r>
      <w:r w:rsidR="00CF5BE8" w:rsidRPr="003F1338">
        <w:rPr>
          <w:rFonts w:cs="Times New Roman"/>
          <w:szCs w:val="24"/>
        </w:rPr>
        <w:t>Andreassen, Gron, &amp; Roessler (2013) ukazují morální dilemata, která řeší rodiče, když se snaží pomoci svým dětem zh</w:t>
      </w:r>
      <w:r w:rsidR="003F1338">
        <w:rPr>
          <w:rFonts w:cs="Times New Roman"/>
          <w:szCs w:val="24"/>
        </w:rPr>
        <w:t>ubnout a současně posílit</w:t>
      </w:r>
      <w:r w:rsidR="00CF5BE8" w:rsidRPr="003F1338">
        <w:rPr>
          <w:rFonts w:cs="Times New Roman"/>
          <w:szCs w:val="24"/>
        </w:rPr>
        <w:t xml:space="preserve"> vlastní sebepojetí</w:t>
      </w:r>
      <w:r w:rsidR="003F1338">
        <w:rPr>
          <w:rFonts w:cs="Times New Roman"/>
          <w:szCs w:val="24"/>
        </w:rPr>
        <w:t xml:space="preserve"> dětí</w:t>
      </w:r>
      <w:r w:rsidR="00CF5BE8" w:rsidRPr="003F1338">
        <w:rPr>
          <w:rFonts w:cs="Times New Roman"/>
          <w:szCs w:val="24"/>
        </w:rPr>
        <w:t xml:space="preserve">. </w:t>
      </w:r>
    </w:p>
    <w:p w14:paraId="3787A2F2" w14:textId="34840826" w:rsidR="00004952" w:rsidRDefault="00674C69" w:rsidP="00C848F0">
      <w:pPr>
        <w:pStyle w:val="Bezmezer"/>
        <w:spacing w:line="360" w:lineRule="auto"/>
        <w:jc w:val="both"/>
        <w:rPr>
          <w:rFonts w:cs="Times New Roman"/>
          <w:szCs w:val="24"/>
        </w:rPr>
      </w:pPr>
      <w:r w:rsidRPr="003F1338">
        <w:rPr>
          <w:rFonts w:cs="Times New Roman"/>
          <w:szCs w:val="24"/>
        </w:rPr>
        <w:t xml:space="preserve">      Sinikka Elliott &amp; Sarah Bowen (2018) popisují obavy chudých </w:t>
      </w:r>
      <w:r w:rsidR="00522A74">
        <w:rPr>
          <w:rFonts w:cs="Times New Roman"/>
          <w:szCs w:val="24"/>
        </w:rPr>
        <w:t xml:space="preserve">matek a matek </w:t>
      </w:r>
      <w:r w:rsidR="00D1320B">
        <w:rPr>
          <w:rFonts w:cs="Times New Roman"/>
          <w:szCs w:val="24"/>
        </w:rPr>
        <w:t xml:space="preserve">různých etnických skupin z </w:t>
      </w:r>
      <w:r w:rsidRPr="003F1338">
        <w:rPr>
          <w:rFonts w:cs="Times New Roman"/>
          <w:szCs w:val="24"/>
        </w:rPr>
        <w:t>označení „špat</w:t>
      </w:r>
      <w:r w:rsidR="003F1338">
        <w:rPr>
          <w:rFonts w:cs="Times New Roman"/>
          <w:szCs w:val="24"/>
        </w:rPr>
        <w:t xml:space="preserve">ná matka“. </w:t>
      </w:r>
      <w:r w:rsidR="00D1320B">
        <w:rPr>
          <w:rFonts w:cs="Times New Roman"/>
          <w:szCs w:val="24"/>
        </w:rPr>
        <w:t xml:space="preserve">Tyto matky mají zkušenosti s ambivalentními přístupy, k nimž dochází </w:t>
      </w:r>
      <w:r w:rsidR="008C3A52">
        <w:rPr>
          <w:rFonts w:cs="Times New Roman"/>
          <w:szCs w:val="24"/>
        </w:rPr>
        <w:t xml:space="preserve">z důvodu </w:t>
      </w:r>
      <w:r w:rsidR="00BD4049">
        <w:rPr>
          <w:rFonts w:cs="Times New Roman"/>
          <w:szCs w:val="24"/>
        </w:rPr>
        <w:t>předpojetí, která</w:t>
      </w:r>
      <w:r w:rsidR="0065770A" w:rsidRPr="003F1338">
        <w:rPr>
          <w:rFonts w:cs="Times New Roman"/>
          <w:szCs w:val="24"/>
        </w:rPr>
        <w:t xml:space="preserve"> souvis</w:t>
      </w:r>
      <w:r w:rsidR="00BD4049">
        <w:rPr>
          <w:rFonts w:cs="Times New Roman"/>
          <w:szCs w:val="24"/>
        </w:rPr>
        <w:t xml:space="preserve">í s péčí o výživu a </w:t>
      </w:r>
      <w:r w:rsidR="00D1320B">
        <w:rPr>
          <w:rFonts w:cs="Times New Roman"/>
          <w:szCs w:val="24"/>
        </w:rPr>
        <w:t xml:space="preserve">o </w:t>
      </w:r>
      <w:r w:rsidR="0065770A" w:rsidRPr="003F1338">
        <w:rPr>
          <w:rFonts w:cs="Times New Roman"/>
          <w:szCs w:val="24"/>
        </w:rPr>
        <w:t xml:space="preserve">tělesnou </w:t>
      </w:r>
      <w:r w:rsidR="00BD4049">
        <w:rPr>
          <w:rFonts w:cs="Times New Roman"/>
          <w:szCs w:val="24"/>
        </w:rPr>
        <w:t>hmotnost</w:t>
      </w:r>
      <w:r w:rsidR="0065770A" w:rsidRPr="003F1338">
        <w:rPr>
          <w:rFonts w:cs="Times New Roman"/>
          <w:szCs w:val="24"/>
        </w:rPr>
        <w:t xml:space="preserve"> </w:t>
      </w:r>
      <w:r w:rsidR="00BD4049">
        <w:rPr>
          <w:rFonts w:cs="Times New Roman"/>
          <w:szCs w:val="24"/>
        </w:rPr>
        <w:t>dětí</w:t>
      </w:r>
      <w:r w:rsidR="0051704A">
        <w:rPr>
          <w:rFonts w:cs="Times New Roman"/>
          <w:szCs w:val="24"/>
        </w:rPr>
        <w:t xml:space="preserve"> a </w:t>
      </w:r>
      <w:r w:rsidR="00522A74">
        <w:rPr>
          <w:rFonts w:cs="Times New Roman"/>
          <w:szCs w:val="24"/>
        </w:rPr>
        <w:t>z důvodu obrany vyvíjejí řadu primárně neúčelných chování (</w:t>
      </w:r>
      <w:r w:rsidR="008C3A52">
        <w:rPr>
          <w:rFonts w:cs="Times New Roman"/>
          <w:szCs w:val="24"/>
        </w:rPr>
        <w:t>„defenzivní mateřství“</w:t>
      </w:r>
      <w:r w:rsidR="00522A74">
        <w:rPr>
          <w:rFonts w:cs="Times New Roman"/>
          <w:szCs w:val="24"/>
        </w:rPr>
        <w:t>)</w:t>
      </w:r>
      <w:r w:rsidR="008C3A52">
        <w:rPr>
          <w:rFonts w:cs="Times New Roman"/>
          <w:szCs w:val="24"/>
        </w:rPr>
        <w:t xml:space="preserve">. </w:t>
      </w:r>
      <w:r w:rsidRPr="003F1338">
        <w:rPr>
          <w:rFonts w:cs="Times New Roman"/>
          <w:szCs w:val="24"/>
        </w:rPr>
        <w:t xml:space="preserve"> </w:t>
      </w:r>
    </w:p>
    <w:p w14:paraId="48397B5C" w14:textId="77777777" w:rsidR="00C663E6" w:rsidRPr="00C848F0" w:rsidRDefault="00C663E6" w:rsidP="00C848F0">
      <w:pPr>
        <w:pStyle w:val="Bezmezer"/>
        <w:spacing w:line="360" w:lineRule="auto"/>
        <w:jc w:val="both"/>
        <w:rPr>
          <w:rFonts w:cs="Times New Roman"/>
          <w:szCs w:val="24"/>
        </w:rPr>
      </w:pPr>
    </w:p>
    <w:p w14:paraId="6C83355C" w14:textId="020206F9" w:rsidR="002703AC" w:rsidRDefault="003D0FA9" w:rsidP="00C663E6">
      <w:pPr>
        <w:pStyle w:val="Nadpis2"/>
      </w:pPr>
      <w:bookmarkStart w:id="21" w:name="_Toc50989055"/>
      <w:r>
        <w:t>2.4</w:t>
      </w:r>
      <w:r w:rsidR="00E80ADB">
        <w:t xml:space="preserve"> </w:t>
      </w:r>
      <w:r w:rsidR="002703AC" w:rsidRPr="00E04580">
        <w:t>Rodina a její význam v životě prepubescentních dětí</w:t>
      </w:r>
      <w:bookmarkEnd w:id="21"/>
      <w:r w:rsidR="002703AC" w:rsidRPr="00E04580">
        <w:t xml:space="preserve"> </w:t>
      </w:r>
    </w:p>
    <w:p w14:paraId="22D23622" w14:textId="77777777" w:rsidR="00C663E6" w:rsidRPr="00C663E6" w:rsidRDefault="00C663E6" w:rsidP="00C663E6">
      <w:pPr>
        <w:pStyle w:val="Nadpis2"/>
      </w:pPr>
    </w:p>
    <w:p w14:paraId="00A2EA2F" w14:textId="0A9BFD99" w:rsidR="002703AC" w:rsidRPr="00BA7B96" w:rsidRDefault="007E0D4A" w:rsidP="00BA7B96">
      <w:pPr>
        <w:pStyle w:val="Bezmezer"/>
        <w:spacing w:line="360" w:lineRule="auto"/>
        <w:jc w:val="both"/>
        <w:rPr>
          <w:rFonts w:cs="Times New Roman"/>
          <w:b/>
          <w:szCs w:val="24"/>
        </w:rPr>
      </w:pPr>
      <w:r w:rsidRPr="00BA7B96">
        <w:rPr>
          <w:rFonts w:cs="Times New Roman"/>
          <w:b/>
          <w:szCs w:val="24"/>
        </w:rPr>
        <w:t xml:space="preserve">      </w:t>
      </w:r>
      <w:r w:rsidR="002703AC" w:rsidRPr="00BA7B96">
        <w:rPr>
          <w:rFonts w:cs="Times New Roman"/>
          <w:szCs w:val="24"/>
        </w:rPr>
        <w:t>Sociální svět prepubescentních dětí se ve srovnání s předcházejícími obdobími rozšiřuje. Velmi důležitý zůstává kontext rodiny, školy, spolužáků a nezřídka se v životě dětí objevují také další vrstevnické skupiny. Narůstá doba, kterou děti tráví samostatně, tj. bez dozoru autorit. Berk (2018) uvádí u dětí ve věku 9</w:t>
      </w:r>
      <w:r w:rsidR="000773EF">
        <w:rPr>
          <w:rFonts w:cs="Times New Roman"/>
          <w:szCs w:val="24"/>
        </w:rPr>
        <w:t xml:space="preserve"> až 1</w:t>
      </w:r>
      <w:r w:rsidR="002703AC" w:rsidRPr="00BA7B96">
        <w:rPr>
          <w:rFonts w:cs="Times New Roman"/>
          <w:szCs w:val="24"/>
        </w:rPr>
        <w:t>1 let dramatický pokles času, který děti tráví s rodiči.</w:t>
      </w:r>
    </w:p>
    <w:p w14:paraId="483E6FD4" w14:textId="203C7B7A" w:rsidR="005B142D" w:rsidRPr="000F6B53" w:rsidRDefault="009A56EC" w:rsidP="00BA7B96">
      <w:pPr>
        <w:pStyle w:val="Bezmezer"/>
        <w:spacing w:line="360" w:lineRule="auto"/>
        <w:jc w:val="both"/>
        <w:rPr>
          <w:rFonts w:cs="Times New Roman"/>
          <w:szCs w:val="24"/>
        </w:rPr>
      </w:pPr>
      <w:r w:rsidRPr="00BA7B96">
        <w:rPr>
          <w:rFonts w:cs="Times New Roman"/>
          <w:b/>
          <w:szCs w:val="24"/>
        </w:rPr>
        <w:t xml:space="preserve">      </w:t>
      </w:r>
      <w:r w:rsidR="002703AC" w:rsidRPr="00BA7B96">
        <w:rPr>
          <w:rFonts w:cs="Times New Roman"/>
          <w:szCs w:val="24"/>
        </w:rPr>
        <w:t xml:space="preserve">Z hlediska   výchovných přístupů se ukázalo, že </w:t>
      </w:r>
      <w:r w:rsidR="002703AC" w:rsidRPr="00BA7B96">
        <w:rPr>
          <w:rFonts w:cs="Times New Roman"/>
          <w:i/>
          <w:szCs w:val="24"/>
        </w:rPr>
        <w:t>rodičovství, které podporuje autonomii dětí</w:t>
      </w:r>
      <w:r w:rsidR="002703AC" w:rsidRPr="00BA7B96">
        <w:rPr>
          <w:rFonts w:cs="Times New Roman"/>
          <w:szCs w:val="24"/>
        </w:rPr>
        <w:t>, je spojeno s vyšší sociální a kognitivní regulací u dětí</w:t>
      </w:r>
      <w:r w:rsidR="001E2AC0" w:rsidRPr="00BA7B96">
        <w:rPr>
          <w:rFonts w:cs="Times New Roman"/>
          <w:szCs w:val="24"/>
        </w:rPr>
        <w:t>. O</w:t>
      </w:r>
      <w:r w:rsidR="002703AC" w:rsidRPr="00BA7B96">
        <w:rPr>
          <w:rFonts w:cs="Times New Roman"/>
          <w:szCs w:val="24"/>
        </w:rPr>
        <w:t>pak ukazovaly konflikty mezi rodiči a dětmi.</w:t>
      </w:r>
      <w:r w:rsidR="006E3832" w:rsidRPr="00BA7B96">
        <w:rPr>
          <w:rFonts w:cs="Times New Roman"/>
          <w:szCs w:val="24"/>
        </w:rPr>
        <w:t xml:space="preserve"> </w:t>
      </w:r>
      <w:r w:rsidR="002703AC" w:rsidRPr="00BA7B96">
        <w:rPr>
          <w:rFonts w:cs="Times New Roman"/>
          <w:szCs w:val="24"/>
        </w:rPr>
        <w:t>Ačkoli oba aspekty regulace byly spojeny s rodičovským chováním, sociální regulace byla také spojena s nižším chaosem v domácnosti a s vyšším výskytem sdílených aktivit.  Jak bylo očekáváno, sociální regulace byla spojena s kognitivní regulací a tato dimenze byla pozitivně korelována se</w:t>
      </w:r>
      <w:r w:rsidR="007E0D4A" w:rsidRPr="00BA7B96">
        <w:rPr>
          <w:rFonts w:cs="Times New Roman"/>
          <w:b/>
          <w:szCs w:val="24"/>
        </w:rPr>
        <w:t xml:space="preserve"> </w:t>
      </w:r>
      <w:r w:rsidR="007E0D4A" w:rsidRPr="00BA7B96">
        <w:rPr>
          <w:rFonts w:cs="Times New Roman"/>
          <w:szCs w:val="24"/>
        </w:rPr>
        <w:t>všemi hodnocenými vzdělávacími</w:t>
      </w:r>
      <w:r w:rsidR="007E0D4A" w:rsidRPr="00BA7B96">
        <w:rPr>
          <w:rFonts w:cs="Times New Roman"/>
          <w:b/>
          <w:szCs w:val="24"/>
        </w:rPr>
        <w:t xml:space="preserve"> </w:t>
      </w:r>
      <w:r w:rsidR="002703AC" w:rsidRPr="00BA7B96">
        <w:rPr>
          <w:rFonts w:cs="Times New Roman"/>
          <w:szCs w:val="24"/>
        </w:rPr>
        <w:t>výsledky</w:t>
      </w:r>
      <w:r w:rsidR="007E0D4A" w:rsidRPr="00BA7B96">
        <w:rPr>
          <w:rFonts w:cs="Times New Roman"/>
          <w:b/>
          <w:szCs w:val="24"/>
        </w:rPr>
        <w:t xml:space="preserve"> </w:t>
      </w:r>
      <w:r w:rsidR="007E0D4A" w:rsidRPr="00BA7B96">
        <w:rPr>
          <w:rFonts w:cs="Times New Roman"/>
          <w:szCs w:val="24"/>
        </w:rPr>
        <w:t>dětí</w:t>
      </w:r>
      <w:r w:rsidR="002703AC" w:rsidRPr="00BA7B96">
        <w:rPr>
          <w:rFonts w:cs="Times New Roman"/>
          <w:szCs w:val="24"/>
        </w:rPr>
        <w:t xml:space="preserve">, a to </w:t>
      </w:r>
      <w:r w:rsidR="002703AC" w:rsidRPr="00BA7B96">
        <w:rPr>
          <w:rFonts w:cs="Times New Roman"/>
          <w:szCs w:val="24"/>
        </w:rPr>
        <w:lastRenderedPageBreak/>
        <w:t xml:space="preserve">dokonce po přizpůsobení proměnných jako jsou věk, pohlaví aj. </w:t>
      </w:r>
      <w:r w:rsidR="002703AC" w:rsidRPr="001F1498">
        <w:rPr>
          <w:rFonts w:cs="Times New Roman"/>
          <w:szCs w:val="24"/>
        </w:rPr>
        <w:t>(</w:t>
      </w:r>
      <w:r w:rsidR="001F1498" w:rsidRPr="001F1498">
        <w:rPr>
          <w:rFonts w:cs="Times New Roman"/>
          <w:szCs w:val="24"/>
        </w:rPr>
        <w:t xml:space="preserve">Pino-Pasternak, Valcan,  </w:t>
      </w:r>
      <w:r w:rsidR="001F1498" w:rsidRPr="001F1498">
        <w:rPr>
          <w:rStyle w:val="contribdegrees2"/>
          <w:rFonts w:cs="Times New Roman"/>
          <w:szCs w:val="24"/>
          <w:lang w:val="en"/>
        </w:rPr>
        <w:t>&amp; Signar,</w:t>
      </w:r>
      <w:r w:rsidR="002703AC" w:rsidRPr="001F1498">
        <w:rPr>
          <w:rFonts w:cs="Times New Roman"/>
          <w:szCs w:val="24"/>
        </w:rPr>
        <w:t xml:space="preserve"> in Whitebrea</w:t>
      </w:r>
      <w:r w:rsidR="00287AF7" w:rsidRPr="001F1498">
        <w:rPr>
          <w:rFonts w:cs="Times New Roman"/>
          <w:szCs w:val="24"/>
        </w:rPr>
        <w:t>d</w:t>
      </w:r>
      <w:r w:rsidR="001F1498" w:rsidRPr="001F1498">
        <w:rPr>
          <w:rFonts w:cs="Times New Roman"/>
          <w:szCs w:val="24"/>
        </w:rPr>
        <w:t xml:space="preserve"> (ed.)</w:t>
      </w:r>
      <w:r w:rsidR="002703AC" w:rsidRPr="001F1498">
        <w:rPr>
          <w:rFonts w:cs="Times New Roman"/>
          <w:szCs w:val="24"/>
        </w:rPr>
        <w:t xml:space="preserve">, 2019, </w:t>
      </w:r>
      <w:r w:rsidR="001F1498" w:rsidRPr="001F1498">
        <w:rPr>
          <w:rFonts w:cs="Times New Roman"/>
          <w:szCs w:val="24"/>
        </w:rPr>
        <w:t>459-487</w:t>
      </w:r>
      <w:r w:rsidR="00287AF7" w:rsidRPr="001F1498">
        <w:rPr>
          <w:rFonts w:cs="Times New Roman"/>
          <w:szCs w:val="24"/>
        </w:rPr>
        <w:t>).</w:t>
      </w:r>
    </w:p>
    <w:p w14:paraId="169AB908" w14:textId="672251F3" w:rsidR="00C61759" w:rsidRPr="00BA7B96" w:rsidRDefault="00922937" w:rsidP="00BA7B96">
      <w:pPr>
        <w:pStyle w:val="Bezmezer"/>
        <w:spacing w:line="360" w:lineRule="auto"/>
        <w:jc w:val="both"/>
        <w:rPr>
          <w:rFonts w:cs="Times New Roman"/>
          <w:szCs w:val="24"/>
        </w:rPr>
      </w:pPr>
      <w:r w:rsidRPr="004E66B7">
        <w:rPr>
          <w:rFonts w:cs="Times New Roman"/>
          <w:b/>
          <w:szCs w:val="24"/>
        </w:rPr>
        <w:t xml:space="preserve">      </w:t>
      </w:r>
      <w:r w:rsidR="00AE7936" w:rsidRPr="004E66B7">
        <w:rPr>
          <w:rFonts w:cs="Times New Roman"/>
          <w:szCs w:val="24"/>
        </w:rPr>
        <w:t xml:space="preserve">Další autoři </w:t>
      </w:r>
      <w:r w:rsidR="004E66B7">
        <w:rPr>
          <w:rFonts w:cs="Times New Roman"/>
          <w:szCs w:val="24"/>
        </w:rPr>
        <w:t>ukázali z perspektivy dospívajících dětí</w:t>
      </w:r>
      <w:r w:rsidR="004E66B7" w:rsidRPr="004E66B7">
        <w:rPr>
          <w:rFonts w:cs="Times New Roman"/>
          <w:szCs w:val="24"/>
        </w:rPr>
        <w:t xml:space="preserve"> (</w:t>
      </w:r>
      <w:r w:rsidR="00AE7936" w:rsidRPr="004E66B7">
        <w:rPr>
          <w:rFonts w:cs="Times New Roman"/>
          <w:szCs w:val="24"/>
        </w:rPr>
        <w:t>Donnellan, Larsen-Rife, &amp;</w:t>
      </w:r>
      <w:r w:rsidR="004E66B7" w:rsidRPr="004E66B7">
        <w:rPr>
          <w:rFonts w:cs="Times New Roman"/>
          <w:szCs w:val="24"/>
        </w:rPr>
        <w:t xml:space="preserve"> Conger, 2005) a </w:t>
      </w:r>
      <w:r w:rsidR="004E66B7">
        <w:rPr>
          <w:rFonts w:cs="Times New Roman"/>
          <w:szCs w:val="24"/>
        </w:rPr>
        <w:t>d</w:t>
      </w:r>
      <w:r w:rsidR="004E66B7" w:rsidRPr="004E66B7">
        <w:rPr>
          <w:rFonts w:cs="Times New Roman"/>
          <w:szCs w:val="24"/>
        </w:rPr>
        <w:t xml:space="preserve">ětí ve věku prepubescence </w:t>
      </w:r>
      <w:r w:rsidR="005962BD" w:rsidRPr="004E66B7">
        <w:rPr>
          <w:rFonts w:cs="Times New Roman"/>
          <w:szCs w:val="24"/>
        </w:rPr>
        <w:t xml:space="preserve"> </w:t>
      </w:r>
      <w:r w:rsidR="004E66B7" w:rsidRPr="004E66B7">
        <w:rPr>
          <w:rFonts w:cs="Times New Roman"/>
          <w:szCs w:val="24"/>
        </w:rPr>
        <w:t>(</w:t>
      </w:r>
      <w:r w:rsidR="00740738" w:rsidRPr="004E66B7">
        <w:rPr>
          <w:rStyle w:val="Hypertextovodkaz"/>
          <w:rFonts w:cs="Times New Roman"/>
          <w:color w:val="auto"/>
          <w:szCs w:val="24"/>
          <w:u w:val="none"/>
        </w:rPr>
        <w:t xml:space="preserve">Wuyts, Vansteenkiste,  Soenens, </w:t>
      </w:r>
      <w:r w:rsidR="00740738" w:rsidRPr="004E66B7">
        <w:rPr>
          <w:rFonts w:cs="Times New Roman"/>
          <w:szCs w:val="24"/>
        </w:rPr>
        <w:t>&amp; Assor</w:t>
      </w:r>
      <w:r w:rsidR="004E66B7" w:rsidRPr="004E66B7">
        <w:rPr>
          <w:rFonts w:cs="Times New Roman"/>
          <w:szCs w:val="24"/>
        </w:rPr>
        <w:t xml:space="preserve">, </w:t>
      </w:r>
      <w:r w:rsidR="00740738" w:rsidRPr="004E66B7">
        <w:rPr>
          <w:rFonts w:cs="Times New Roman"/>
          <w:szCs w:val="24"/>
        </w:rPr>
        <w:t xml:space="preserve">2015) </w:t>
      </w:r>
      <w:r w:rsidR="001E2AC0" w:rsidRPr="004E66B7">
        <w:rPr>
          <w:rFonts w:cs="Times New Roman"/>
          <w:szCs w:val="24"/>
        </w:rPr>
        <w:t xml:space="preserve">neblahé důsledky </w:t>
      </w:r>
      <w:r w:rsidR="001E2AC0" w:rsidRPr="004E66B7">
        <w:rPr>
          <w:rFonts w:cs="Times New Roman"/>
          <w:i/>
          <w:szCs w:val="24"/>
        </w:rPr>
        <w:t>rodičovství, kde rodiče příliš často svému dítěti pomáhají nebo za něj rozhodují</w:t>
      </w:r>
      <w:r w:rsidR="001E2AC0" w:rsidRPr="004E66B7">
        <w:rPr>
          <w:rFonts w:cs="Times New Roman"/>
          <w:szCs w:val="24"/>
        </w:rPr>
        <w:t xml:space="preserve"> (rizikový faktor problémů s přizpůsobením, včetně agresivity a antisociálního chování, pocity </w:t>
      </w:r>
      <w:r w:rsidR="001E2AC0" w:rsidRPr="00BA7B96">
        <w:rPr>
          <w:rFonts w:cs="Times New Roman"/>
          <w:szCs w:val="24"/>
        </w:rPr>
        <w:t xml:space="preserve">nedostatečnosti). </w:t>
      </w:r>
      <w:r w:rsidR="008324F9" w:rsidRPr="00BA7B96">
        <w:rPr>
          <w:rFonts w:cs="Times New Roman"/>
          <w:szCs w:val="24"/>
        </w:rPr>
        <w:t xml:space="preserve">Podobně i </w:t>
      </w:r>
      <w:r w:rsidR="005962BD" w:rsidRPr="00BA7B96">
        <w:rPr>
          <w:rFonts w:cs="Times New Roman"/>
          <w:i/>
          <w:szCs w:val="24"/>
        </w:rPr>
        <w:t>příliš shovívavé rodičovství</w:t>
      </w:r>
      <w:r w:rsidR="005962BD" w:rsidRPr="00BA7B96">
        <w:rPr>
          <w:rFonts w:cs="Times New Roman"/>
          <w:szCs w:val="24"/>
        </w:rPr>
        <w:t xml:space="preserve"> je spojeno s</w:t>
      </w:r>
      <w:r w:rsidR="008324F9" w:rsidRPr="00BA7B96">
        <w:rPr>
          <w:rFonts w:cs="Times New Roman"/>
          <w:szCs w:val="24"/>
        </w:rPr>
        <w:t xml:space="preserve"> problémy v důsledku </w:t>
      </w:r>
      <w:r w:rsidR="005962BD" w:rsidRPr="00BA7B96">
        <w:rPr>
          <w:rFonts w:cs="Times New Roman"/>
          <w:szCs w:val="24"/>
        </w:rPr>
        <w:t>nereál</w:t>
      </w:r>
      <w:r w:rsidR="008324F9" w:rsidRPr="00BA7B96">
        <w:rPr>
          <w:rFonts w:cs="Times New Roman"/>
          <w:szCs w:val="24"/>
        </w:rPr>
        <w:t>ně vysokého sebepojetí</w:t>
      </w:r>
      <w:r w:rsidR="005B142D" w:rsidRPr="00BA7B96">
        <w:rPr>
          <w:rFonts w:cs="Times New Roman"/>
          <w:szCs w:val="24"/>
        </w:rPr>
        <w:t xml:space="preserve">. </w:t>
      </w:r>
      <w:r w:rsidR="00793DE5">
        <w:rPr>
          <w:rFonts w:cs="Times New Roman"/>
          <w:szCs w:val="24"/>
        </w:rPr>
        <w:t>Thomaes, Stegge, Bushman a</w:t>
      </w:r>
      <w:r w:rsidR="00793DE5" w:rsidRPr="00793DE5">
        <w:rPr>
          <w:rFonts w:cs="Times New Roman"/>
          <w:szCs w:val="24"/>
        </w:rPr>
        <w:t xml:space="preserve"> Olthof</w:t>
      </w:r>
      <w:r w:rsidR="00793DE5">
        <w:rPr>
          <w:rFonts w:cs="Times New Roman"/>
          <w:szCs w:val="24"/>
        </w:rPr>
        <w:t xml:space="preserve"> (</w:t>
      </w:r>
      <w:r w:rsidR="00793DE5" w:rsidRPr="00793DE5">
        <w:rPr>
          <w:rFonts w:cs="Times New Roman"/>
          <w:szCs w:val="24"/>
        </w:rPr>
        <w:t>2008</w:t>
      </w:r>
      <w:r w:rsidR="00793DE5">
        <w:rPr>
          <w:rFonts w:cs="Times New Roman"/>
          <w:szCs w:val="24"/>
        </w:rPr>
        <w:t>) zjistili u prepubescentních dětí, které byly takto vedeny, že jejich s</w:t>
      </w:r>
      <w:r w:rsidR="005962BD" w:rsidRPr="00793DE5">
        <w:rPr>
          <w:rFonts w:cs="Times New Roman"/>
          <w:szCs w:val="24"/>
        </w:rPr>
        <w:t xml:space="preserve">ebevědomí </w:t>
      </w:r>
      <w:r w:rsidR="005962BD" w:rsidRPr="00BA7B96">
        <w:rPr>
          <w:rFonts w:cs="Times New Roman"/>
          <w:szCs w:val="24"/>
        </w:rPr>
        <w:t xml:space="preserve">je vratké </w:t>
      </w:r>
      <w:r w:rsidR="005B142D" w:rsidRPr="00BA7B96">
        <w:rPr>
          <w:rFonts w:cs="Times New Roman"/>
          <w:szCs w:val="24"/>
        </w:rPr>
        <w:t xml:space="preserve">a </w:t>
      </w:r>
      <w:r w:rsidR="005962BD" w:rsidRPr="00BA7B96">
        <w:rPr>
          <w:rFonts w:cs="Times New Roman"/>
          <w:szCs w:val="24"/>
        </w:rPr>
        <w:t xml:space="preserve">v okamžiku zpochybnění </w:t>
      </w:r>
      <w:r w:rsidR="00793DE5">
        <w:rPr>
          <w:rFonts w:cs="Times New Roman"/>
          <w:szCs w:val="24"/>
        </w:rPr>
        <w:t xml:space="preserve">se  děti potýkají </w:t>
      </w:r>
      <w:r w:rsidR="005B142D" w:rsidRPr="00BA7B96">
        <w:rPr>
          <w:rFonts w:cs="Times New Roman"/>
          <w:szCs w:val="24"/>
        </w:rPr>
        <w:t>spíše</w:t>
      </w:r>
      <w:r w:rsidR="005B142D" w:rsidRPr="00E04580">
        <w:t xml:space="preserve"> </w:t>
      </w:r>
      <w:r w:rsidR="005962BD" w:rsidRPr="00E04580">
        <w:t>s</w:t>
      </w:r>
      <w:r w:rsidR="005B142D" w:rsidRPr="00E04580">
        <w:t> </w:t>
      </w:r>
      <w:r w:rsidR="005962BD" w:rsidRPr="00E04580">
        <w:t>lidmi</w:t>
      </w:r>
      <w:r w:rsidR="005B142D" w:rsidRPr="00E04580">
        <w:t xml:space="preserve"> vyjadřujícími</w:t>
      </w:r>
      <w:r w:rsidR="005962BD" w:rsidRPr="00E04580">
        <w:t xml:space="preserve"> nesouhlas </w:t>
      </w:r>
      <w:r w:rsidR="005B142D" w:rsidRPr="00E04580">
        <w:t xml:space="preserve">než </w:t>
      </w:r>
      <w:r w:rsidR="008324F9" w:rsidRPr="00E04580">
        <w:t xml:space="preserve">se </w:t>
      </w:r>
      <w:r w:rsidR="005B142D" w:rsidRPr="00E04580">
        <w:t>samotným probl</w:t>
      </w:r>
      <w:r w:rsidR="005962BD" w:rsidRPr="00E04580">
        <w:t>émem</w:t>
      </w:r>
      <w:r w:rsidR="00793DE5">
        <w:t>.</w:t>
      </w:r>
    </w:p>
    <w:p w14:paraId="3CFCA996" w14:textId="007AE27C" w:rsidR="002703AC" w:rsidRPr="007E4A56" w:rsidRDefault="006579B8" w:rsidP="007E4A56">
      <w:pPr>
        <w:pStyle w:val="Bezmezer"/>
        <w:spacing w:line="360" w:lineRule="auto"/>
        <w:jc w:val="both"/>
        <w:rPr>
          <w:rFonts w:cs="Times New Roman"/>
          <w:b/>
          <w:szCs w:val="24"/>
        </w:rPr>
      </w:pPr>
      <w:r w:rsidRPr="007E4A56">
        <w:rPr>
          <w:rFonts w:cs="Times New Roman"/>
          <w:b/>
          <w:szCs w:val="24"/>
        </w:rPr>
        <w:t xml:space="preserve">      </w:t>
      </w:r>
      <w:r w:rsidR="000E69FD">
        <w:rPr>
          <w:rFonts w:cs="Times New Roman"/>
          <w:szCs w:val="24"/>
        </w:rPr>
        <w:t xml:space="preserve">V současné době je hodně </w:t>
      </w:r>
      <w:r w:rsidR="002703AC" w:rsidRPr="007E4A56">
        <w:rPr>
          <w:rFonts w:cs="Times New Roman"/>
          <w:szCs w:val="24"/>
        </w:rPr>
        <w:t>rozvedených a znovu uzavíraných manželství</w:t>
      </w:r>
      <w:r w:rsidR="008C0B73">
        <w:rPr>
          <w:rFonts w:cs="Times New Roman"/>
          <w:szCs w:val="24"/>
        </w:rPr>
        <w:t xml:space="preserve">. Z hlediska forem </w:t>
      </w:r>
      <w:r w:rsidR="002703AC" w:rsidRPr="007E4A56">
        <w:rPr>
          <w:rFonts w:cs="Times New Roman"/>
          <w:szCs w:val="24"/>
        </w:rPr>
        <w:t>rodinného života roste počet nesezdaných párů a počet svob</w:t>
      </w:r>
      <w:r w:rsidR="000E69FD">
        <w:rPr>
          <w:rFonts w:cs="Times New Roman"/>
          <w:szCs w:val="24"/>
        </w:rPr>
        <w:t xml:space="preserve">odných matek (Sobotková, 2012). </w:t>
      </w:r>
      <w:r w:rsidR="002703AC" w:rsidRPr="007E4A56">
        <w:rPr>
          <w:rFonts w:cs="Times New Roman"/>
          <w:szCs w:val="24"/>
        </w:rPr>
        <w:t xml:space="preserve">Další uspořádání rodin může mít podobu nevlastních (smíšených) rodin, vícegeneračních domácností aj. Pojem postmoderní rodina zachycuje některé z těchto alternativ. </w:t>
      </w:r>
    </w:p>
    <w:p w14:paraId="4402A835" w14:textId="3B19CD20" w:rsidR="002703AC" w:rsidRPr="007E4A56" w:rsidRDefault="00D21AC4" w:rsidP="007E4A56">
      <w:pPr>
        <w:pStyle w:val="Bezmezer"/>
        <w:spacing w:line="360" w:lineRule="auto"/>
        <w:jc w:val="both"/>
        <w:rPr>
          <w:rFonts w:cs="Times New Roman"/>
          <w:b/>
          <w:color w:val="00B0F0"/>
          <w:szCs w:val="24"/>
        </w:rPr>
      </w:pPr>
      <w:r w:rsidRPr="007E4A56">
        <w:rPr>
          <w:rFonts w:cs="Times New Roman"/>
          <w:b/>
          <w:szCs w:val="24"/>
        </w:rPr>
        <w:t xml:space="preserve">      </w:t>
      </w:r>
      <w:r w:rsidR="00C4794B">
        <w:rPr>
          <w:rFonts w:cs="Times New Roman"/>
          <w:szCs w:val="24"/>
        </w:rPr>
        <w:t>R</w:t>
      </w:r>
      <w:r w:rsidR="002703AC" w:rsidRPr="007E4A56">
        <w:rPr>
          <w:rFonts w:cs="Times New Roman"/>
          <w:szCs w:val="24"/>
        </w:rPr>
        <w:t xml:space="preserve">odiny se dvěma rodiči </w:t>
      </w:r>
      <w:r w:rsidR="00040993">
        <w:rPr>
          <w:rFonts w:cs="Times New Roman"/>
          <w:szCs w:val="24"/>
        </w:rPr>
        <w:t xml:space="preserve">mají </w:t>
      </w:r>
      <w:r w:rsidR="002703AC" w:rsidRPr="007E4A56">
        <w:rPr>
          <w:rFonts w:cs="Times New Roman"/>
          <w:szCs w:val="24"/>
        </w:rPr>
        <w:t>zpravidla vyšší příjmy  a vyšší bývá i úroveň vzdělání obou rodičů (Sobotková, 2012). Obvykle jsou jejich pracovní místa stabilnější, méně často se stěhují a je pravděpodobnější, že jsou vlastníci svých domovů. Matky v těchto rodinách udávají méně časté deprese a úzkosti. Rodiče zaujímají spíše autoritativní než permisivní výchovné styly. Děti s oběma rodiči mají obvykle lepší školní prospěch a méně internalizovaných nebo externalizovaných výchovných problémů (Steinberg</w:t>
      </w:r>
      <w:r w:rsidR="00701CBF">
        <w:rPr>
          <w:rFonts w:cs="Times New Roman"/>
          <w:szCs w:val="24"/>
        </w:rPr>
        <w:t xml:space="preserve"> et al., </w:t>
      </w:r>
      <w:r w:rsidR="002703AC" w:rsidRPr="007E4A56">
        <w:rPr>
          <w:rFonts w:cs="Times New Roman"/>
          <w:szCs w:val="24"/>
        </w:rPr>
        <w:t xml:space="preserve">2011). </w:t>
      </w:r>
    </w:p>
    <w:p w14:paraId="34FBC322" w14:textId="05B920D5" w:rsidR="002703AC" w:rsidRPr="007E4A56" w:rsidRDefault="00D21AC4" w:rsidP="007E4A56">
      <w:pPr>
        <w:pStyle w:val="Bezmezer"/>
        <w:spacing w:line="360" w:lineRule="auto"/>
        <w:jc w:val="both"/>
        <w:rPr>
          <w:rFonts w:cs="Times New Roman"/>
          <w:b/>
          <w:szCs w:val="24"/>
        </w:rPr>
      </w:pPr>
      <w:r w:rsidRPr="007E4A56">
        <w:rPr>
          <w:rFonts w:cs="Times New Roman"/>
          <w:b/>
          <w:szCs w:val="24"/>
        </w:rPr>
        <w:t xml:space="preserve">       </w:t>
      </w:r>
      <w:r w:rsidR="002703AC" w:rsidRPr="007E4A56">
        <w:rPr>
          <w:rFonts w:cs="Times New Roman"/>
          <w:szCs w:val="24"/>
        </w:rPr>
        <w:t>Rozvod zpravidla nepřispívá ke zlepšení kvality života a dalšího vývoje dětí. V roli osamělých rodičů jsou převážně matky, které se mohou potýkat s finančními problémy, s osobními problémy v podobě emočního distresu, změn v sebepojetí a ohrožení osobní identity. To vše může umocnit problémy ve vztazích s dětmi, s bývalým manželem, v případném novém vztahu aj.  (Sobotková, 2012).</w:t>
      </w:r>
    </w:p>
    <w:p w14:paraId="3979CCF0" w14:textId="1E5F5E99" w:rsidR="002703AC" w:rsidRPr="002708F6" w:rsidRDefault="00EF14AC" w:rsidP="00A078CE">
      <w:pPr>
        <w:pStyle w:val="Bezmezer"/>
        <w:spacing w:line="360" w:lineRule="auto"/>
        <w:jc w:val="both"/>
      </w:pPr>
      <w:r w:rsidRPr="007E4A56">
        <w:rPr>
          <w:b/>
        </w:rPr>
        <w:t xml:space="preserve">      </w:t>
      </w:r>
      <w:r w:rsidR="002703AC" w:rsidRPr="007E4A56">
        <w:t xml:space="preserve">Zpravidla platí, že žije-li matka ve šťastném vztahu s novým partnerem, tím komplikovanější jsou vztahy mezi ní a dítětem. Je to vysvětlováno tak, že děti mohou na nový vztah matky </w:t>
      </w:r>
      <w:r w:rsidR="002703AC" w:rsidRPr="002708F6">
        <w:t>žárli</w:t>
      </w:r>
      <w:r w:rsidRPr="002708F6">
        <w:t xml:space="preserve">t  (Sobotková, 2012; Steinberg et al., </w:t>
      </w:r>
      <w:r w:rsidR="002703AC" w:rsidRPr="002708F6">
        <w:t xml:space="preserve">2011). </w:t>
      </w:r>
    </w:p>
    <w:p w14:paraId="10B7E802" w14:textId="614AB42A" w:rsidR="002703AC" w:rsidRPr="007E4A56" w:rsidRDefault="00DF1C41" w:rsidP="00A078CE">
      <w:pPr>
        <w:pStyle w:val="Bezmezer"/>
        <w:spacing w:line="360" w:lineRule="auto"/>
        <w:jc w:val="both"/>
        <w:rPr>
          <w:b/>
        </w:rPr>
      </w:pPr>
      <w:r w:rsidRPr="007E4A56">
        <w:rPr>
          <w:b/>
        </w:rPr>
        <w:t xml:space="preserve">      </w:t>
      </w:r>
      <w:r w:rsidR="002703AC" w:rsidRPr="007E4A56">
        <w:t xml:space="preserve">Složení nevlastních (smíšených) rodin se liší. Dítě může mít nevlastního otce, nevlastní matku, nevlastní bratry,  nevlastní sestry aj. V české odborné literatuře je zdokumentována zejména obtížná role nevlastní matky (Sobotková, 2012). Členové nevlastní rodiny mohou nebo nemusí žít společně, mohou spolu žít stále nebo jen v obdobích, kdy jeden z rodičů </w:t>
      </w:r>
      <w:r w:rsidR="002703AC" w:rsidRPr="007E4A56">
        <w:lastRenderedPageBreak/>
        <w:t xml:space="preserve">není vázán povinnostmi k jiné rodině atd. Vztahy jsou pro dítě nové a může být těžké se v nich dobře orientovat. V průměru však mají děti ve smíšených rodinách o něco horší školní prospěch a vykazují více příznaků deprese než děti v neporušených rodinách. </w:t>
      </w:r>
    </w:p>
    <w:p w14:paraId="7A4C5FE0" w14:textId="5425AA98" w:rsidR="002703AC" w:rsidRPr="00377CAF" w:rsidRDefault="00804C07" w:rsidP="00A078CE">
      <w:pPr>
        <w:pStyle w:val="Bezmezer"/>
        <w:spacing w:line="360" w:lineRule="auto"/>
        <w:jc w:val="both"/>
        <w:rPr>
          <w:b/>
        </w:rPr>
      </w:pPr>
      <w:r w:rsidRPr="00377CAF">
        <w:t xml:space="preserve">      </w:t>
      </w:r>
      <w:r w:rsidR="002703AC" w:rsidRPr="00F57795">
        <w:t xml:space="preserve">Sociolog I. Nye (1958) se </w:t>
      </w:r>
      <w:r w:rsidR="00F57795">
        <w:t xml:space="preserve">zabýval </w:t>
      </w:r>
      <w:r w:rsidR="002703AC" w:rsidRPr="00F57795">
        <w:t>situacemi vzájemných vztahů v rozvedených i v n</w:t>
      </w:r>
      <w:r w:rsidR="005F5140">
        <w:t>erozvedených rodinách a konstatoval,</w:t>
      </w:r>
      <w:r w:rsidR="0039524E">
        <w:t xml:space="preserve"> </w:t>
      </w:r>
      <w:r w:rsidR="002703AC" w:rsidRPr="00F57795">
        <w:t xml:space="preserve">že nikoli rozvod, ale právě kvalita vzájemných vztahů v rodině jsou pro zdravý psychický vývoj </w:t>
      </w:r>
      <w:r w:rsidR="002703AC" w:rsidRPr="00377CAF">
        <w:t>dítěte důležité.</w:t>
      </w:r>
    </w:p>
    <w:p w14:paraId="5F071BB2" w14:textId="1073F2A6" w:rsidR="002703AC" w:rsidRPr="00A078CE" w:rsidRDefault="007D482E" w:rsidP="00A078CE">
      <w:pPr>
        <w:pStyle w:val="Bezmezer"/>
        <w:spacing w:line="360" w:lineRule="auto"/>
        <w:jc w:val="both"/>
      </w:pPr>
      <w:r w:rsidRPr="00A078CE">
        <w:t xml:space="preserve">      </w:t>
      </w:r>
      <w:r w:rsidR="002703AC" w:rsidRPr="00A078CE">
        <w:t>Významnou součástí života prepubescentních dětí jsou sourozenecké vztahy (Říčan, 2014). V prepubescentním věku se sourozenecká rivalita zp</w:t>
      </w:r>
      <w:r w:rsidR="007B78D7" w:rsidRPr="00A078CE">
        <w:t>ravidla zvyšuje (Berk, 2018</w:t>
      </w:r>
      <w:r w:rsidR="002703AC" w:rsidRPr="00A078CE">
        <w:t>).</w:t>
      </w:r>
    </w:p>
    <w:p w14:paraId="2EBE574E" w14:textId="3FB4FF38" w:rsidR="002703AC" w:rsidRPr="00D17276" w:rsidRDefault="002D1389" w:rsidP="00A078CE">
      <w:pPr>
        <w:pStyle w:val="Bezmezer"/>
        <w:spacing w:line="360" w:lineRule="auto"/>
        <w:jc w:val="both"/>
      </w:pPr>
      <w:r w:rsidRPr="00D17276">
        <w:t xml:space="preserve">      </w:t>
      </w:r>
      <w:r w:rsidR="002703AC" w:rsidRPr="00D17276">
        <w:t>Pozitivnější vztahy mezi rodiči a dětmi jsou spojeny s vřelejšími a přátelštějšími vztahy mezi sourozenci. Pozitivní vztah se sourozencem a jím poskytovaná emoční, instrumentální nebo praktická podpora mohou tlumit dopad odmítnutí nebo exkluze ze strany vrstevníků aj. (Steinberg et al., 2011; Thorová, 2015).</w:t>
      </w:r>
    </w:p>
    <w:p w14:paraId="5728046E" w14:textId="1023552C" w:rsidR="002703AC" w:rsidRPr="00D17276" w:rsidRDefault="002D1389" w:rsidP="00A078CE">
      <w:pPr>
        <w:pStyle w:val="Bezmezer"/>
        <w:spacing w:line="360" w:lineRule="auto"/>
        <w:jc w:val="both"/>
      </w:pPr>
      <w:r w:rsidRPr="00D17276">
        <w:t xml:space="preserve">      </w:t>
      </w:r>
      <w:r w:rsidR="002703AC" w:rsidRPr="00D17276">
        <w:t>Naopak, stálé konfrontace mezi sourozenci, mohou vést k dalším problémům. Platí to zejména v případech souběžných a častých bojů mezi rodiči, kteří konflikty mezi dětmi neusměrňují. Děti tak nejsou vedené k technikám deeskalace, ke kompromisním a jiným racionálním řešením vzájemných sporů (Steinberg,</w:t>
      </w:r>
      <w:r w:rsidR="00C4651E" w:rsidRPr="00D17276">
        <w:t xml:space="preserve"> et al., 2011</w:t>
      </w:r>
      <w:r w:rsidR="002703AC" w:rsidRPr="00D17276">
        <w:t>).</w:t>
      </w:r>
    </w:p>
    <w:p w14:paraId="472C33FC" w14:textId="1736B62B" w:rsidR="002703AC" w:rsidRDefault="007C4FE2" w:rsidP="00D17276">
      <w:pPr>
        <w:pStyle w:val="Bezmezer"/>
        <w:spacing w:line="360" w:lineRule="auto"/>
        <w:jc w:val="both"/>
        <w:rPr>
          <w:rFonts w:cs="Times New Roman"/>
          <w:i/>
          <w:szCs w:val="24"/>
        </w:rPr>
      </w:pPr>
      <w:r>
        <w:rPr>
          <w:rFonts w:cs="Times New Roman"/>
          <w:szCs w:val="24"/>
        </w:rPr>
        <w:t xml:space="preserve">      </w:t>
      </w:r>
      <w:r w:rsidR="002703AC" w:rsidRPr="00D17276">
        <w:rPr>
          <w:rFonts w:cs="Times New Roman"/>
          <w:szCs w:val="24"/>
        </w:rPr>
        <w:t>V rodinách, kde panuje atmosféra dobré vůle, jsou konflikty a soupeření mezi sourozenci považovány spíše za příznivé. Konflikty poskytují sourozencům příležitost k ventilaci emocí bez obavy z trvalé ztráty kontaktu. Dle Steinberga a kolegů  (2011, 356) „…</w:t>
      </w:r>
      <w:r w:rsidR="002703AC" w:rsidRPr="00D17276">
        <w:rPr>
          <w:rFonts w:cs="Times New Roman"/>
          <w:i/>
          <w:szCs w:val="24"/>
        </w:rPr>
        <w:t>jsou reciproční sebevědomí, diskuse a kompromisy lekcemi v řízení hněvu. Sourozenci se učí, že je důležité vnímat pocity druhých a reagovat na ně, učí se, jak snížit vzájemné napětí a obnovit vzájemnou harmonii“.</w:t>
      </w:r>
    </w:p>
    <w:p w14:paraId="40F0D2ED" w14:textId="13C0D32B" w:rsidR="00F44F9F" w:rsidRDefault="00F44F9F" w:rsidP="00D17276">
      <w:pPr>
        <w:pStyle w:val="Bezmezer"/>
        <w:spacing w:line="360" w:lineRule="auto"/>
        <w:jc w:val="both"/>
        <w:rPr>
          <w:rFonts w:cs="Times New Roman"/>
          <w:i/>
          <w:szCs w:val="24"/>
        </w:rPr>
      </w:pPr>
    </w:p>
    <w:p w14:paraId="37B6DAEA" w14:textId="27CBB6C8" w:rsidR="00B33EE8" w:rsidRPr="00EF0966" w:rsidRDefault="0008636A" w:rsidP="00750753">
      <w:pPr>
        <w:pStyle w:val="Nadpis3"/>
      </w:pPr>
      <w:bookmarkStart w:id="22" w:name="_Toc50989056"/>
      <w:r>
        <w:t>2.4.1</w:t>
      </w:r>
      <w:r w:rsidR="00F44F9F" w:rsidRPr="00EF0966">
        <w:t xml:space="preserve"> </w:t>
      </w:r>
      <w:r w:rsidR="009D0DAB" w:rsidRPr="00EF0966">
        <w:t xml:space="preserve">Rodiny dětí </w:t>
      </w:r>
      <w:r w:rsidR="00F44F9F" w:rsidRPr="00EF0966">
        <w:t>s nadváhou a obezitou</w:t>
      </w:r>
      <w:r w:rsidR="009D0DAB" w:rsidRPr="00EF0966">
        <w:t xml:space="preserve"> v naší zemi a v zahraničí: sociodemografické a jiné charakteristiky</w:t>
      </w:r>
      <w:bookmarkEnd w:id="22"/>
    </w:p>
    <w:p w14:paraId="381F9FA6" w14:textId="77777777" w:rsidR="00B33EE8" w:rsidRPr="00B33EE8" w:rsidRDefault="00B33EE8" w:rsidP="009D0DAB">
      <w:pPr>
        <w:spacing w:line="360" w:lineRule="auto"/>
        <w:jc w:val="both"/>
        <w:rPr>
          <w:rFonts w:cs="Times New Roman"/>
          <w:b w:val="0"/>
          <w:bCs/>
          <w:szCs w:val="24"/>
        </w:rPr>
      </w:pPr>
    </w:p>
    <w:p w14:paraId="36DCE9BB" w14:textId="4649BFAF" w:rsidR="009D0DAB" w:rsidRPr="00B66406" w:rsidRDefault="00B33EE8" w:rsidP="00B66406">
      <w:pPr>
        <w:pStyle w:val="Bezmezer"/>
        <w:spacing w:line="360" w:lineRule="auto"/>
        <w:jc w:val="both"/>
        <w:rPr>
          <w:rFonts w:cs="Times New Roman"/>
          <w:b/>
          <w:szCs w:val="24"/>
        </w:rPr>
      </w:pPr>
      <w:r w:rsidRPr="00B66406">
        <w:rPr>
          <w:rFonts w:cs="Times New Roman"/>
          <w:szCs w:val="24"/>
          <w:shd w:val="clear" w:color="auto" w:fill="FFFFFF"/>
        </w:rPr>
        <w:t xml:space="preserve">      </w:t>
      </w:r>
      <w:r w:rsidR="009D0DAB" w:rsidRPr="00B66406">
        <w:rPr>
          <w:rFonts w:cs="Times New Roman"/>
          <w:szCs w:val="24"/>
          <w:shd w:val="clear" w:color="auto" w:fill="FFFFFF"/>
        </w:rPr>
        <w:t xml:space="preserve">V naší odborné literatuře již Kebza (2005) upozornil na vztahy mezi socioekonomickou nerovností a jejími důsledky pro zdraví. </w:t>
      </w:r>
      <w:r w:rsidR="009D0DAB" w:rsidRPr="00B66406">
        <w:rPr>
          <w:rFonts w:cs="Times New Roman"/>
          <w:szCs w:val="24"/>
        </w:rPr>
        <w:t xml:space="preserve">Srovnání s mezinárodními údaji ukazuje, že obezita a diabetes jsou méně silně spojeny s absolutními hodnotami národního bohatství než </w:t>
      </w:r>
      <w:r w:rsidR="009D0DAB" w:rsidRPr="00F9060A">
        <w:rPr>
          <w:rFonts w:cs="Times New Roman"/>
          <w:szCs w:val="24"/>
        </w:rPr>
        <w:t>s ne</w:t>
      </w:r>
      <w:r w:rsidR="00221F58" w:rsidRPr="00F9060A">
        <w:rPr>
          <w:rFonts w:cs="Times New Roman"/>
          <w:szCs w:val="24"/>
        </w:rPr>
        <w:t>rovnostmi, které v důsledku nich</w:t>
      </w:r>
      <w:r w:rsidR="009D0DAB" w:rsidRPr="00B66406">
        <w:rPr>
          <w:rFonts w:cs="Times New Roman"/>
          <w:szCs w:val="24"/>
        </w:rPr>
        <w:t xml:space="preserve"> uvnitř jednotlivých národ</w:t>
      </w:r>
      <w:r w:rsidR="000106B0" w:rsidRPr="00B66406">
        <w:rPr>
          <w:rFonts w:cs="Times New Roman"/>
          <w:szCs w:val="24"/>
        </w:rPr>
        <w:t>ů vznikají (Butland et al., 2007</w:t>
      </w:r>
      <w:r w:rsidR="009D0DAB" w:rsidRPr="00B66406">
        <w:rPr>
          <w:rFonts w:cs="Times New Roman"/>
          <w:szCs w:val="24"/>
        </w:rPr>
        <w:t xml:space="preserve">). </w:t>
      </w:r>
      <w:r w:rsidRPr="00B66406">
        <w:rPr>
          <w:rFonts w:cs="Times New Roman"/>
          <w:szCs w:val="24"/>
        </w:rPr>
        <w:t>Spojení mezi l</w:t>
      </w:r>
      <w:r w:rsidR="009D0DAB" w:rsidRPr="00B66406">
        <w:rPr>
          <w:rFonts w:cs="Times New Roman"/>
          <w:szCs w:val="24"/>
        </w:rPr>
        <w:t>id</w:t>
      </w:r>
      <w:r w:rsidRPr="00B66406">
        <w:rPr>
          <w:rFonts w:cs="Times New Roman"/>
          <w:szCs w:val="24"/>
        </w:rPr>
        <w:t>m</w:t>
      </w:r>
      <w:r w:rsidR="009D0DAB" w:rsidRPr="00B66406">
        <w:rPr>
          <w:rFonts w:cs="Times New Roman"/>
          <w:szCs w:val="24"/>
        </w:rPr>
        <w:t>i s obezitou a s vyšším SES nacházíme častěji v rozvojových</w:t>
      </w:r>
      <w:r w:rsidR="003704F2">
        <w:rPr>
          <w:rFonts w:cs="Times New Roman"/>
          <w:szCs w:val="24"/>
        </w:rPr>
        <w:t xml:space="preserve"> zemích (Hajian-Tilaki </w:t>
      </w:r>
      <w:r w:rsidR="000136E6" w:rsidRPr="00B66406">
        <w:rPr>
          <w:rFonts w:cs="Times New Roman"/>
          <w:szCs w:val="24"/>
        </w:rPr>
        <w:t>&amp; Heidari, 2013</w:t>
      </w:r>
      <w:r w:rsidR="009D0DAB" w:rsidRPr="00B66406">
        <w:rPr>
          <w:rFonts w:cs="Times New Roman"/>
          <w:szCs w:val="24"/>
        </w:rPr>
        <w:t>).</w:t>
      </w:r>
      <w:r w:rsidR="009D0DAB" w:rsidRPr="00B66406">
        <w:rPr>
          <w:rFonts w:cs="Times New Roman"/>
          <w:szCs w:val="24"/>
          <w:vertAlign w:val="superscript"/>
        </w:rPr>
        <w:t xml:space="preserve"> </w:t>
      </w:r>
      <w:r w:rsidR="009D0DAB" w:rsidRPr="00B66406">
        <w:rPr>
          <w:rFonts w:cs="Times New Roman"/>
          <w:szCs w:val="24"/>
        </w:rPr>
        <w:t>Naopak v USA a v Evropě je obezita častěji spojována s jedinci s nízkým socioekonomickým statusem (Kiess</w:t>
      </w:r>
      <w:r w:rsidR="00CD35D1">
        <w:rPr>
          <w:rFonts w:cs="Times New Roman"/>
          <w:szCs w:val="24"/>
        </w:rPr>
        <w:t xml:space="preserve"> et al., 2009; </w:t>
      </w:r>
      <w:r w:rsidR="009D0DAB" w:rsidRPr="00B66406">
        <w:rPr>
          <w:rFonts w:cs="Times New Roman"/>
          <w:szCs w:val="24"/>
        </w:rPr>
        <w:t xml:space="preserve">Weedn, Ang, </w:t>
      </w:r>
      <w:r w:rsidR="009D0DAB" w:rsidRPr="00B66406">
        <w:rPr>
          <w:rFonts w:cs="Times New Roman"/>
          <w:szCs w:val="24"/>
        </w:rPr>
        <w:lastRenderedPageBreak/>
        <w:t xml:space="preserve">Zeman, </w:t>
      </w:r>
      <w:r w:rsidR="00226178" w:rsidRPr="00B66406">
        <w:rPr>
          <w:rFonts w:cs="Times New Roman"/>
          <w:szCs w:val="24"/>
        </w:rPr>
        <w:t xml:space="preserve">&amp; </w:t>
      </w:r>
      <w:r w:rsidR="009D0DAB" w:rsidRPr="00B66406">
        <w:rPr>
          <w:rFonts w:cs="Times New Roman"/>
          <w:szCs w:val="24"/>
        </w:rPr>
        <w:t xml:space="preserve">Darden, 2012). Mezi ohrožené skupiny populace patří imigranti, kteří se </w:t>
      </w:r>
      <w:r w:rsidR="009D0DAB" w:rsidRPr="00F9060A">
        <w:rPr>
          <w:rFonts w:cs="Times New Roman"/>
          <w:szCs w:val="24"/>
        </w:rPr>
        <w:t>přistěhova</w:t>
      </w:r>
      <w:r w:rsidR="00977689" w:rsidRPr="00F9060A">
        <w:rPr>
          <w:rFonts w:cs="Times New Roman"/>
          <w:szCs w:val="24"/>
        </w:rPr>
        <w:t>li z rozvojových zemí (Labree, V</w:t>
      </w:r>
      <w:r w:rsidR="009D0DAB" w:rsidRPr="00F9060A">
        <w:rPr>
          <w:rFonts w:cs="Times New Roman"/>
          <w:szCs w:val="24"/>
        </w:rPr>
        <w:t>an</w:t>
      </w:r>
      <w:r w:rsidR="009D0DAB" w:rsidRPr="00B66406">
        <w:rPr>
          <w:rFonts w:cs="Times New Roman"/>
          <w:szCs w:val="24"/>
        </w:rPr>
        <w:t xml:space="preserve"> de Mheen, Rutten, </w:t>
      </w:r>
      <w:r w:rsidR="00A43BC9" w:rsidRPr="00B66406">
        <w:rPr>
          <w:rFonts w:cs="Times New Roman"/>
          <w:szCs w:val="24"/>
        </w:rPr>
        <w:t xml:space="preserve">&amp; </w:t>
      </w:r>
      <w:r w:rsidR="009D0DAB" w:rsidRPr="00B66406">
        <w:rPr>
          <w:rFonts w:cs="Times New Roman"/>
          <w:szCs w:val="24"/>
        </w:rPr>
        <w:t xml:space="preserve">Foets, 2011). </w:t>
      </w:r>
    </w:p>
    <w:p w14:paraId="31B32781" w14:textId="01F05B26" w:rsidR="00F44F9F" w:rsidRPr="00B843B6" w:rsidRDefault="00977689" w:rsidP="00B66406">
      <w:pPr>
        <w:pStyle w:val="Bezmezer"/>
        <w:spacing w:line="360" w:lineRule="auto"/>
        <w:jc w:val="both"/>
        <w:rPr>
          <w:b/>
        </w:rPr>
      </w:pPr>
      <w:r w:rsidRPr="00B66406">
        <w:rPr>
          <w:rFonts w:cs="Times New Roman"/>
          <w:b/>
          <w:szCs w:val="24"/>
        </w:rPr>
        <w:t xml:space="preserve">      </w:t>
      </w:r>
      <w:r w:rsidR="00F44F9F" w:rsidRPr="00B66406">
        <w:rPr>
          <w:rFonts w:cs="Times New Roman"/>
          <w:szCs w:val="24"/>
        </w:rPr>
        <w:t>V českých odborných publikacích</w:t>
      </w:r>
      <w:r w:rsidRPr="00B66406">
        <w:rPr>
          <w:rFonts w:cs="Times New Roman"/>
          <w:b/>
          <w:szCs w:val="24"/>
        </w:rPr>
        <w:t xml:space="preserve"> </w:t>
      </w:r>
      <w:r w:rsidRPr="00F9060A">
        <w:rPr>
          <w:rFonts w:cs="Times New Roman"/>
          <w:szCs w:val="24"/>
        </w:rPr>
        <w:t>jsou z vědeckého hlediska nejvíce ceněny</w:t>
      </w:r>
      <w:r w:rsidRPr="00B66406">
        <w:rPr>
          <w:rFonts w:cs="Times New Roman"/>
          <w:b/>
          <w:szCs w:val="24"/>
        </w:rPr>
        <w:t xml:space="preserve"> </w:t>
      </w:r>
      <w:r w:rsidR="00F44F9F" w:rsidRPr="00F9060A">
        <w:rPr>
          <w:rFonts w:cs="Times New Roman"/>
          <w:szCs w:val="24"/>
        </w:rPr>
        <w:t xml:space="preserve">sociodemografické charakteristiky rodin dětí ve věku od 7 do 11 let, které byly získány na základě výsledků 6. CAV (2001), </w:t>
      </w:r>
      <w:r w:rsidR="00F44F9F" w:rsidRPr="00447935">
        <w:rPr>
          <w:rFonts w:cs="Times New Roman"/>
          <w:szCs w:val="24"/>
        </w:rPr>
        <w:t>(</w:t>
      </w:r>
      <w:r w:rsidR="003704F2" w:rsidRPr="00447935">
        <w:rPr>
          <w:rFonts w:cs="Times New Roman"/>
          <w:szCs w:val="24"/>
        </w:rPr>
        <w:t xml:space="preserve">Vignerová </w:t>
      </w:r>
      <w:r w:rsidR="00B6025E" w:rsidRPr="00447935">
        <w:rPr>
          <w:rFonts w:cs="Times New Roman"/>
          <w:szCs w:val="24"/>
        </w:rPr>
        <w:t xml:space="preserve">&amp; </w:t>
      </w:r>
      <w:r w:rsidR="00F44F9F" w:rsidRPr="00447935">
        <w:rPr>
          <w:rFonts w:cs="Times New Roman"/>
          <w:szCs w:val="24"/>
        </w:rPr>
        <w:t>Bláha</w:t>
      </w:r>
      <w:r w:rsidR="00283159" w:rsidRPr="00447935">
        <w:rPr>
          <w:rFonts w:cs="Times New Roman"/>
          <w:szCs w:val="24"/>
        </w:rPr>
        <w:t>,</w:t>
      </w:r>
      <w:r w:rsidR="00462D00" w:rsidRPr="00447935">
        <w:rPr>
          <w:rFonts w:cs="Times New Roman"/>
          <w:szCs w:val="24"/>
        </w:rPr>
        <w:t xml:space="preserve"> in Pařízková, &amp; Lisá, 2007, </w:t>
      </w:r>
      <w:r w:rsidR="00B6025E" w:rsidRPr="00447935">
        <w:rPr>
          <w:rFonts w:cs="Times New Roman"/>
          <w:szCs w:val="24"/>
        </w:rPr>
        <w:t>27-62</w:t>
      </w:r>
      <w:r w:rsidR="00F44F9F" w:rsidRPr="00447935">
        <w:rPr>
          <w:rFonts w:cs="Times New Roman"/>
          <w:szCs w:val="24"/>
        </w:rPr>
        <w:t xml:space="preserve">). </w:t>
      </w:r>
      <w:r w:rsidR="00F44F9F" w:rsidRPr="00F9060A">
        <w:rPr>
          <w:rFonts w:cs="Times New Roman"/>
          <w:szCs w:val="24"/>
        </w:rPr>
        <w:t>Níže uvádíme jejich stručný přehled.</w:t>
      </w:r>
      <w:r w:rsidR="00F44F9F" w:rsidRPr="00B843B6">
        <w:t xml:space="preserve"> </w:t>
      </w:r>
    </w:p>
    <w:p w14:paraId="40FF54FB" w14:textId="7292ED41" w:rsidR="00F44F9F" w:rsidRPr="00A12A88" w:rsidRDefault="00977689" w:rsidP="00A12A88">
      <w:pPr>
        <w:pStyle w:val="Bezmezer"/>
        <w:spacing w:line="360" w:lineRule="auto"/>
        <w:jc w:val="both"/>
        <w:rPr>
          <w:rFonts w:cs="Times New Roman"/>
          <w:b/>
          <w:szCs w:val="24"/>
        </w:rPr>
      </w:pPr>
      <w:r w:rsidRPr="00A12A88">
        <w:rPr>
          <w:rFonts w:cs="Times New Roman"/>
          <w:b/>
          <w:szCs w:val="24"/>
        </w:rPr>
        <w:t xml:space="preserve">      </w:t>
      </w:r>
      <w:r w:rsidR="00F44F9F" w:rsidRPr="00A12A88">
        <w:rPr>
          <w:rFonts w:cs="Times New Roman"/>
          <w:szCs w:val="24"/>
        </w:rPr>
        <w:t>Faktorem, který se z hlediska růstu a vývoje dítěte prokázal jak</w:t>
      </w:r>
      <w:r w:rsidRPr="00D6121C">
        <w:rPr>
          <w:rFonts w:cs="Times New Roman"/>
          <w:szCs w:val="24"/>
        </w:rPr>
        <w:t>o</w:t>
      </w:r>
      <w:r w:rsidRPr="00A12A88">
        <w:rPr>
          <w:rFonts w:cs="Times New Roman"/>
          <w:b/>
          <w:szCs w:val="24"/>
        </w:rPr>
        <w:t xml:space="preserve"> </w:t>
      </w:r>
      <w:r w:rsidRPr="00A12A88">
        <w:rPr>
          <w:rFonts w:cs="Times New Roman"/>
          <w:szCs w:val="24"/>
        </w:rPr>
        <w:t>nejvýznamnější, bylo</w:t>
      </w:r>
      <w:r w:rsidR="00AF0EC5">
        <w:rPr>
          <w:rFonts w:cs="Times New Roman"/>
          <w:szCs w:val="24"/>
        </w:rPr>
        <w:t xml:space="preserve"> vzdělání rodičů. Pařízková</w:t>
      </w:r>
      <w:r w:rsidR="00F44F9F" w:rsidRPr="00A12A88">
        <w:rPr>
          <w:rFonts w:cs="Times New Roman"/>
          <w:szCs w:val="24"/>
        </w:rPr>
        <w:t xml:space="preserve"> &amp; Lisá, (2009),</w:t>
      </w:r>
      <w:r w:rsidR="00F44F9F" w:rsidRPr="00A12A88">
        <w:rPr>
          <w:rFonts w:cs="Times New Roman"/>
          <w:color w:val="FF0000"/>
          <w:szCs w:val="24"/>
        </w:rPr>
        <w:t xml:space="preserve">  </w:t>
      </w:r>
      <w:r w:rsidR="00F44F9F" w:rsidRPr="00A12A88">
        <w:rPr>
          <w:rFonts w:cs="Times New Roman"/>
          <w:szCs w:val="24"/>
        </w:rPr>
        <w:t xml:space="preserve">během své další výzkumné práce u dětí předškolního věku zjistily, že nejpříznivější hodnoty BMI byly nalezeny v případě univerzitního vzdělání otce a středoškolského vzdělání matky. </w:t>
      </w:r>
      <w:r w:rsidR="00F44F9F" w:rsidRPr="00E07ACA">
        <w:rPr>
          <w:rFonts w:cs="Times New Roman"/>
          <w:szCs w:val="24"/>
        </w:rPr>
        <w:t xml:space="preserve">Fraňková (in </w:t>
      </w:r>
      <w:r w:rsidRPr="00E07ACA">
        <w:rPr>
          <w:rFonts w:cs="Times New Roman"/>
          <w:szCs w:val="24"/>
        </w:rPr>
        <w:t>Pařízková,</w:t>
      </w:r>
      <w:r w:rsidRPr="00E07ACA">
        <w:rPr>
          <w:rFonts w:cs="Times New Roman"/>
          <w:b/>
          <w:szCs w:val="24"/>
        </w:rPr>
        <w:t xml:space="preserve"> </w:t>
      </w:r>
      <w:r w:rsidRPr="00E07ACA">
        <w:rPr>
          <w:rFonts w:cs="Times New Roman"/>
          <w:szCs w:val="24"/>
        </w:rPr>
        <w:t xml:space="preserve">&amp; </w:t>
      </w:r>
      <w:r w:rsidR="00F44F9F" w:rsidRPr="00E07ACA">
        <w:rPr>
          <w:rFonts w:cs="Times New Roman"/>
          <w:szCs w:val="24"/>
        </w:rPr>
        <w:t>Lisá, 2007</w:t>
      </w:r>
      <w:r w:rsidRPr="00E07ACA">
        <w:rPr>
          <w:rFonts w:cs="Times New Roman"/>
          <w:szCs w:val="24"/>
        </w:rPr>
        <w:t xml:space="preserve">, </w:t>
      </w:r>
      <w:r w:rsidR="00462D00" w:rsidRPr="00E07ACA">
        <w:rPr>
          <w:rFonts w:cs="Times New Roman"/>
          <w:szCs w:val="24"/>
        </w:rPr>
        <w:t xml:space="preserve"> </w:t>
      </w:r>
      <w:r w:rsidRPr="00E07ACA">
        <w:rPr>
          <w:rFonts w:cs="Times New Roman"/>
          <w:szCs w:val="24"/>
        </w:rPr>
        <w:t>175-189</w:t>
      </w:r>
      <w:r w:rsidR="00F44F9F" w:rsidRPr="00E07ACA">
        <w:rPr>
          <w:rFonts w:cs="Times New Roman"/>
          <w:szCs w:val="24"/>
        </w:rPr>
        <w:t xml:space="preserve">) vysvětluje spojení mezi nižším vzděláním </w:t>
      </w:r>
      <w:r w:rsidR="00F44F9F" w:rsidRPr="00A12A88">
        <w:rPr>
          <w:rFonts w:cs="Times New Roman"/>
          <w:szCs w:val="24"/>
        </w:rPr>
        <w:t>rodičů a vyššími hodnotami BMI také potenciálně nižší úrovní stimulace ze strany rodičů s nižším vzděláním.</w:t>
      </w:r>
    </w:p>
    <w:p w14:paraId="1E6C0836" w14:textId="1EA68FDF" w:rsidR="00F44F9F" w:rsidRPr="00A12A88" w:rsidRDefault="00565D8D" w:rsidP="00A12A88">
      <w:pPr>
        <w:pStyle w:val="Bezmezer"/>
        <w:spacing w:line="360" w:lineRule="auto"/>
        <w:jc w:val="both"/>
        <w:rPr>
          <w:rFonts w:cs="Times New Roman"/>
          <w:b/>
          <w:szCs w:val="24"/>
        </w:rPr>
      </w:pPr>
      <w:r w:rsidRPr="00A12A88">
        <w:rPr>
          <w:rFonts w:cs="Times New Roman"/>
          <w:b/>
          <w:szCs w:val="24"/>
        </w:rPr>
        <w:t xml:space="preserve">      </w:t>
      </w:r>
      <w:r w:rsidR="00F44F9F" w:rsidRPr="00A12A88">
        <w:rPr>
          <w:rFonts w:cs="Times New Roman"/>
          <w:szCs w:val="24"/>
        </w:rPr>
        <w:t xml:space="preserve">Z výsledků 6. CAV dále vyplývá, že děti rodičů s vyššími hodnotami BMI trpěly až několikanásobně častěji než děti ostatních rodičů nadváhou a obezitou, zatímco děti rodičů s nižšími hodnotami BMI trpěly častěji nízkou hmotností. </w:t>
      </w:r>
    </w:p>
    <w:p w14:paraId="28D2DF58" w14:textId="3CD8A830" w:rsidR="00F44F9F" w:rsidRPr="00A12A88" w:rsidRDefault="00565D8D" w:rsidP="00A12A88">
      <w:pPr>
        <w:pStyle w:val="Bezmezer"/>
        <w:spacing w:line="360" w:lineRule="auto"/>
        <w:jc w:val="both"/>
        <w:rPr>
          <w:rFonts w:cs="Times New Roman"/>
          <w:b/>
          <w:szCs w:val="24"/>
        </w:rPr>
      </w:pPr>
      <w:r w:rsidRPr="00A12A88">
        <w:rPr>
          <w:rFonts w:cs="Times New Roman"/>
          <w:b/>
          <w:szCs w:val="24"/>
        </w:rPr>
        <w:t xml:space="preserve">      </w:t>
      </w:r>
      <w:r w:rsidR="00F44F9F" w:rsidRPr="00A12A88">
        <w:rPr>
          <w:rFonts w:cs="Times New Roman"/>
          <w:szCs w:val="24"/>
        </w:rPr>
        <w:t>Délka kojení se v kontextu okolností 6.CAV ukázala jako protektivní faktor a byla  silně a přímo korelována se vzděláním matky.</w:t>
      </w:r>
    </w:p>
    <w:p w14:paraId="3CCEF668" w14:textId="3ED59E98" w:rsidR="00F44F9F" w:rsidRPr="00A12A88" w:rsidRDefault="00565D8D" w:rsidP="00A12A88">
      <w:pPr>
        <w:pStyle w:val="Bezmezer"/>
        <w:spacing w:line="360" w:lineRule="auto"/>
        <w:jc w:val="both"/>
        <w:rPr>
          <w:rFonts w:cs="Times New Roman"/>
          <w:b/>
          <w:szCs w:val="24"/>
        </w:rPr>
      </w:pPr>
      <w:r w:rsidRPr="00A12A88">
        <w:rPr>
          <w:rFonts w:cs="Times New Roman"/>
          <w:b/>
          <w:szCs w:val="24"/>
        </w:rPr>
        <w:t xml:space="preserve">       </w:t>
      </w:r>
      <w:r w:rsidR="00F44F9F" w:rsidRPr="00A12A88">
        <w:rPr>
          <w:rFonts w:cs="Times New Roman"/>
          <w:szCs w:val="24"/>
        </w:rPr>
        <w:t xml:space="preserve">Stravovací návyky – děti s nadměrnou  hmotností s a obezitou častěji vynechávaly snídaně, svačiny, obědy a kromě hlavních jídel nic nejedly. Z hlediska způsobu stravování se statisticky významné rozdíly projevily zejména ve věkových kategoriích nad 11 let. </w:t>
      </w:r>
    </w:p>
    <w:p w14:paraId="6ACFB98A" w14:textId="6815C57E" w:rsidR="00F44F9F" w:rsidRPr="00025A04" w:rsidRDefault="00253D23" w:rsidP="00A12A88">
      <w:pPr>
        <w:pStyle w:val="Bezmezer"/>
        <w:spacing w:line="360" w:lineRule="auto"/>
        <w:jc w:val="both"/>
        <w:rPr>
          <w:rFonts w:cs="Times New Roman"/>
          <w:szCs w:val="24"/>
        </w:rPr>
      </w:pPr>
      <w:r w:rsidRPr="00A12A88">
        <w:rPr>
          <w:rFonts w:cs="Times New Roman"/>
          <w:b/>
          <w:szCs w:val="24"/>
        </w:rPr>
        <w:t xml:space="preserve">      </w:t>
      </w:r>
      <w:r w:rsidR="00F44F9F" w:rsidRPr="00A12A88">
        <w:rPr>
          <w:rFonts w:cs="Times New Roman"/>
          <w:szCs w:val="24"/>
        </w:rPr>
        <w:t>Poměr jedinců s nadměrnou tělesnou hmotností a obezitou se zpravidla snižoval s větším počtem obyvatel v místě bydliště, současně stoupal podíl osob s nízkou hmotností. Ve věkových kategoriích do 11 let však bylo v době 6.</w:t>
      </w:r>
      <w:r w:rsidR="00565D8D" w:rsidRPr="00A12A88">
        <w:rPr>
          <w:rFonts w:cs="Times New Roman"/>
          <w:b/>
          <w:szCs w:val="24"/>
        </w:rPr>
        <w:t xml:space="preserve"> </w:t>
      </w:r>
      <w:r w:rsidR="00F44F9F" w:rsidRPr="00A12A88">
        <w:rPr>
          <w:rFonts w:cs="Times New Roman"/>
          <w:szCs w:val="24"/>
        </w:rPr>
        <w:t>CAV v Praze zjištěno více chlapců s nadměrnou hmotností a obezitou než v ostatních městech. Dívky s nadměrnou hmotností a s obezitou do věku 11 let se v této době v Praze vyskytovaly ve větším počtu než ve velkých městech n</w:t>
      </w:r>
      <w:r w:rsidR="00C008A0">
        <w:rPr>
          <w:rFonts w:cs="Times New Roman"/>
          <w:szCs w:val="24"/>
        </w:rPr>
        <w:t xml:space="preserve">ad 100 000 </w:t>
      </w:r>
      <w:r w:rsidR="00C008A0" w:rsidRPr="00025A04">
        <w:rPr>
          <w:rFonts w:cs="Times New Roman"/>
          <w:szCs w:val="24"/>
        </w:rPr>
        <w:t xml:space="preserve">obyvatel (Vignerová </w:t>
      </w:r>
      <w:r w:rsidR="00565D8D" w:rsidRPr="00025A04">
        <w:rPr>
          <w:rFonts w:cs="Times New Roman"/>
          <w:szCs w:val="24"/>
        </w:rPr>
        <w:t xml:space="preserve">&amp; </w:t>
      </w:r>
      <w:r w:rsidR="00F44F9F" w:rsidRPr="00025A04">
        <w:rPr>
          <w:rFonts w:cs="Times New Roman"/>
          <w:szCs w:val="24"/>
        </w:rPr>
        <w:t>Bláha</w:t>
      </w:r>
      <w:r w:rsidR="00565D8D" w:rsidRPr="00025A04">
        <w:rPr>
          <w:rFonts w:cs="Times New Roman"/>
          <w:szCs w:val="24"/>
        </w:rPr>
        <w:t>,</w:t>
      </w:r>
      <w:r w:rsidR="00F44F9F" w:rsidRPr="00025A04">
        <w:rPr>
          <w:rFonts w:cs="Times New Roman"/>
          <w:szCs w:val="24"/>
        </w:rPr>
        <w:t xml:space="preserve"> in Pařízková, </w:t>
      </w:r>
      <w:r w:rsidR="00565D8D" w:rsidRPr="00025A04">
        <w:rPr>
          <w:rFonts w:cs="Times New Roman"/>
          <w:szCs w:val="24"/>
        </w:rPr>
        <w:t xml:space="preserve">&amp; </w:t>
      </w:r>
      <w:r w:rsidR="00F44F9F" w:rsidRPr="00025A04">
        <w:rPr>
          <w:rFonts w:cs="Times New Roman"/>
          <w:szCs w:val="24"/>
        </w:rPr>
        <w:t xml:space="preserve">Lisá, 2007, </w:t>
      </w:r>
      <w:r w:rsidR="00565D8D" w:rsidRPr="00025A04">
        <w:rPr>
          <w:rFonts w:cs="Times New Roman"/>
          <w:szCs w:val="24"/>
        </w:rPr>
        <w:t>27-62</w:t>
      </w:r>
      <w:r w:rsidR="00F44F9F" w:rsidRPr="00025A04">
        <w:rPr>
          <w:rFonts w:cs="Times New Roman"/>
          <w:szCs w:val="24"/>
        </w:rPr>
        <w:t xml:space="preserve">). </w:t>
      </w:r>
    </w:p>
    <w:p w14:paraId="3E0DC118" w14:textId="52E769BE" w:rsidR="00F44F9F" w:rsidRPr="00A12A88" w:rsidRDefault="00253D23" w:rsidP="00A12A88">
      <w:pPr>
        <w:pStyle w:val="Bezmezer"/>
        <w:spacing w:line="360" w:lineRule="auto"/>
        <w:jc w:val="both"/>
        <w:rPr>
          <w:rFonts w:cs="Times New Roman"/>
          <w:b/>
          <w:szCs w:val="24"/>
        </w:rPr>
      </w:pPr>
      <w:r w:rsidRPr="00A12A88">
        <w:rPr>
          <w:rFonts w:cs="Times New Roman"/>
          <w:b/>
          <w:szCs w:val="24"/>
        </w:rPr>
        <w:t xml:space="preserve">      </w:t>
      </w:r>
      <w:r w:rsidR="00F44F9F" w:rsidRPr="00A12A88">
        <w:rPr>
          <w:rFonts w:cs="Times New Roman"/>
          <w:szCs w:val="24"/>
        </w:rPr>
        <w:t>Skutečnost, že v předcházejících CAV patřily pražské děti vždy mezi nejštíhlejší, byla spojována s nejvyšším podílem středoškolsky a vysokoškolsky vzdělaných rodičů. V roce 2001 však patřily na druhé místo, a to po městech, které měly nad 100 000 obyvatel. Tato změna by mohla souviset se společenskými změnami, k nimž u nás po roce 1989 došlo (větší tlak na zaměstnanost matek, nástup zahraničních firem s rychlým občerstvením aj.). Tyto činitele v uvedené době zřejmě předčily vliv rodiny a úroveň vzdělání  rodičů.</w:t>
      </w:r>
    </w:p>
    <w:p w14:paraId="30B5872B" w14:textId="339921C7" w:rsidR="00F44F9F" w:rsidRPr="00575EAB" w:rsidRDefault="00AE049D" w:rsidP="00F44F9F">
      <w:pPr>
        <w:pStyle w:val="Bezmezer"/>
        <w:spacing w:line="360" w:lineRule="auto"/>
        <w:jc w:val="both"/>
        <w:rPr>
          <w:rFonts w:cs="Times New Roman"/>
          <w:szCs w:val="24"/>
        </w:rPr>
      </w:pPr>
      <w:r>
        <w:rPr>
          <w:rFonts w:cs="Times New Roman"/>
          <w:szCs w:val="24"/>
        </w:rPr>
        <w:lastRenderedPageBreak/>
        <w:t xml:space="preserve">      </w:t>
      </w:r>
      <w:r w:rsidR="00F44F9F">
        <w:rPr>
          <w:rFonts w:cs="Times New Roman"/>
          <w:szCs w:val="24"/>
        </w:rPr>
        <w:t>Velký význam mají také již dříve zmíněné výsledky studie HBSC 2018. Studie přinesla, mj., informaci o tom, že podobně jako v období do roku 1991 i v roce 2018 patřily děti v Praze mezi nejštíhlejší</w:t>
      </w:r>
      <w:r w:rsidR="00BB785D">
        <w:rPr>
          <w:rFonts w:cs="Times New Roman"/>
          <w:szCs w:val="24"/>
        </w:rPr>
        <w:t xml:space="preserve"> </w:t>
      </w:r>
      <w:r w:rsidR="00F44F9F">
        <w:rPr>
          <w:rFonts w:cs="Times New Roman"/>
          <w:szCs w:val="24"/>
        </w:rPr>
        <w:t xml:space="preserve">(HBSC, 2018). Naopak, nejvíce dětí s nadváhou a obezitou bylo v Ústeckém kraji, </w:t>
      </w:r>
      <w:r w:rsidR="00F44F9F" w:rsidRPr="001C0E76">
        <w:rPr>
          <w:rFonts w:cs="Times New Roman"/>
          <w:szCs w:val="24"/>
        </w:rPr>
        <w:t xml:space="preserve">v nejkritičtější kategorii obezity zaujal nežádoucí prvenství Královéhradecký kraj </w:t>
      </w:r>
      <w:r w:rsidR="00F44F9F" w:rsidRPr="00575EAB">
        <w:rPr>
          <w:rFonts w:cs="Times New Roman"/>
          <w:szCs w:val="24"/>
        </w:rPr>
        <w:t>(</w:t>
      </w:r>
      <w:hyperlink r:id="rId14" w:history="1">
        <w:r w:rsidR="00B85D78" w:rsidRPr="00575EAB">
          <w:rPr>
            <w:rStyle w:val="Hypertextovodkaz"/>
            <w:rFonts w:cs="Times New Roman"/>
            <w:szCs w:val="24"/>
            <w:u w:val="none"/>
          </w:rPr>
          <w:t>www.zdravagenerace.cz</w:t>
        </w:r>
      </w:hyperlink>
      <w:r w:rsidR="00F44F9F" w:rsidRPr="00575EAB">
        <w:rPr>
          <w:rFonts w:cs="Times New Roman"/>
          <w:szCs w:val="24"/>
        </w:rPr>
        <w:t>).</w:t>
      </w:r>
    </w:p>
    <w:p w14:paraId="20277814" w14:textId="3FF7C1FE" w:rsidR="00B20A18" w:rsidRPr="006317CD" w:rsidRDefault="00AE049D" w:rsidP="006317CD">
      <w:pPr>
        <w:spacing w:line="360" w:lineRule="auto"/>
        <w:jc w:val="both"/>
        <w:rPr>
          <w:rFonts w:cs="Times New Roman"/>
          <w:b w:val="0"/>
          <w:sz w:val="24"/>
          <w:szCs w:val="24"/>
          <w:shd w:val="clear" w:color="auto" w:fill="FFFFFF"/>
        </w:rPr>
      </w:pPr>
      <w:r>
        <w:rPr>
          <w:rFonts w:cs="Times New Roman"/>
          <w:b w:val="0"/>
          <w:szCs w:val="24"/>
          <w:shd w:val="clear" w:color="auto" w:fill="FFFFFF"/>
        </w:rPr>
        <w:t xml:space="preserve">      </w:t>
      </w:r>
      <w:r w:rsidR="00303A66">
        <w:rPr>
          <w:rFonts w:cs="Times New Roman"/>
          <w:b w:val="0"/>
          <w:sz w:val="24"/>
          <w:szCs w:val="24"/>
          <w:shd w:val="clear" w:color="auto" w:fill="FFFFFF"/>
        </w:rPr>
        <w:t xml:space="preserve">Dle výsledků HBSC (2018) současné české děti ve věku </w:t>
      </w:r>
      <w:r w:rsidR="00F44F9F" w:rsidRPr="00EF0966">
        <w:rPr>
          <w:rFonts w:cs="Times New Roman"/>
          <w:b w:val="0"/>
          <w:sz w:val="24"/>
          <w:szCs w:val="24"/>
          <w:shd w:val="clear" w:color="auto" w:fill="FFFFFF"/>
        </w:rPr>
        <w:t xml:space="preserve">11, 13 a 15 let, které se narodí v hůře situovaných rodinách, čelí </w:t>
      </w:r>
      <w:r w:rsidR="00303A66">
        <w:rPr>
          <w:rFonts w:cs="Times New Roman"/>
          <w:b w:val="0"/>
          <w:sz w:val="24"/>
          <w:szCs w:val="24"/>
          <w:shd w:val="clear" w:color="auto" w:fill="FFFFFF"/>
        </w:rPr>
        <w:t xml:space="preserve">ve srovnání s dětmi z rodin s vyšším SES </w:t>
      </w:r>
      <w:r w:rsidR="00F44F9F" w:rsidRPr="00EF0966">
        <w:rPr>
          <w:rFonts w:cs="Times New Roman"/>
          <w:b w:val="0"/>
          <w:sz w:val="24"/>
          <w:szCs w:val="24"/>
          <w:shd w:val="clear" w:color="auto" w:fill="FFFFFF"/>
        </w:rPr>
        <w:t>téměř trojnásobně vyššímu r</w:t>
      </w:r>
      <w:r w:rsidR="00303A66">
        <w:rPr>
          <w:rFonts w:cs="Times New Roman"/>
          <w:b w:val="0"/>
          <w:sz w:val="24"/>
          <w:szCs w:val="24"/>
          <w:shd w:val="clear" w:color="auto" w:fill="FFFFFF"/>
        </w:rPr>
        <w:t xml:space="preserve">iziku, že budou trpět obezitou </w:t>
      </w:r>
      <w:r w:rsidR="00F44F9F" w:rsidRPr="00EF0966">
        <w:rPr>
          <w:rFonts w:cs="Times New Roman"/>
          <w:b w:val="0"/>
          <w:sz w:val="24"/>
          <w:szCs w:val="24"/>
          <w:shd w:val="clear" w:color="auto" w:fill="FFFFFF"/>
        </w:rPr>
        <w:t>a dv</w:t>
      </w:r>
      <w:r w:rsidR="00303A66">
        <w:rPr>
          <w:rFonts w:cs="Times New Roman"/>
          <w:b w:val="0"/>
          <w:sz w:val="24"/>
          <w:szCs w:val="24"/>
          <w:shd w:val="clear" w:color="auto" w:fill="FFFFFF"/>
        </w:rPr>
        <w:t xml:space="preserve">ojnásobně vyššímu </w:t>
      </w:r>
      <w:r w:rsidR="00F44F9F" w:rsidRPr="00EF0966">
        <w:rPr>
          <w:rFonts w:cs="Times New Roman"/>
          <w:b w:val="0"/>
          <w:sz w:val="24"/>
          <w:szCs w:val="24"/>
          <w:shd w:val="clear" w:color="auto" w:fill="FFFFFF"/>
        </w:rPr>
        <w:t>riziku ve srovnání s dětmi v</w:t>
      </w:r>
      <w:r w:rsidR="00EA26C1">
        <w:rPr>
          <w:rFonts w:cs="Times New Roman"/>
          <w:b w:val="0"/>
          <w:sz w:val="24"/>
          <w:szCs w:val="24"/>
          <w:shd w:val="clear" w:color="auto" w:fill="FFFFFF"/>
        </w:rPr>
        <w:t xml:space="preserve"> průměrně situovaných </w:t>
      </w:r>
      <w:r w:rsidR="00F44F9F" w:rsidRPr="00EF0966">
        <w:rPr>
          <w:rFonts w:cs="Times New Roman"/>
          <w:b w:val="0"/>
          <w:sz w:val="24"/>
          <w:szCs w:val="24"/>
          <w:shd w:val="clear" w:color="auto" w:fill="FFFFFF"/>
        </w:rPr>
        <w:t>rodinách</w:t>
      </w:r>
      <w:r w:rsidR="00EA26C1">
        <w:rPr>
          <w:rFonts w:cs="Times New Roman"/>
          <w:b w:val="0"/>
          <w:sz w:val="24"/>
          <w:szCs w:val="24"/>
          <w:shd w:val="clear" w:color="auto" w:fill="FFFFFF"/>
        </w:rPr>
        <w:t>. V</w:t>
      </w:r>
      <w:r w:rsidR="00F44F9F" w:rsidRPr="00EF0966">
        <w:rPr>
          <w:rFonts w:cs="Times New Roman"/>
          <w:b w:val="0"/>
          <w:sz w:val="24"/>
          <w:szCs w:val="24"/>
          <w:shd w:val="clear" w:color="auto" w:fill="FFFFFF"/>
        </w:rPr>
        <w:t> rodinách s vyšším SES je až čtvrtina školáků s vysokou úrovní zdravotní gramotnosti</w:t>
      </w:r>
      <w:r w:rsidR="00EA26C1">
        <w:rPr>
          <w:rFonts w:cs="Times New Roman"/>
          <w:b w:val="0"/>
          <w:sz w:val="24"/>
          <w:szCs w:val="24"/>
          <w:shd w:val="clear" w:color="auto" w:fill="FFFFFF"/>
        </w:rPr>
        <w:t>, v rodinách s nižším SES má až čtvrtina</w:t>
      </w:r>
      <w:r w:rsidR="00F44F9F" w:rsidRPr="00EF0966">
        <w:rPr>
          <w:rFonts w:cs="Times New Roman"/>
          <w:b w:val="0"/>
          <w:sz w:val="24"/>
          <w:szCs w:val="24"/>
          <w:shd w:val="clear" w:color="auto" w:fill="FFFFFF"/>
        </w:rPr>
        <w:t xml:space="preserve"> dětí </w:t>
      </w:r>
      <w:r w:rsidR="00EA26C1">
        <w:rPr>
          <w:rFonts w:cs="Times New Roman"/>
          <w:b w:val="0"/>
          <w:sz w:val="24"/>
          <w:szCs w:val="24"/>
          <w:shd w:val="clear" w:color="auto" w:fill="FFFFFF"/>
        </w:rPr>
        <w:t>nízkou úroveň</w:t>
      </w:r>
      <w:r w:rsidR="00F44F9F" w:rsidRPr="00EF0966">
        <w:rPr>
          <w:rFonts w:cs="Times New Roman"/>
          <w:b w:val="0"/>
          <w:sz w:val="24"/>
          <w:szCs w:val="24"/>
          <w:shd w:val="clear" w:color="auto" w:fill="FFFFFF"/>
        </w:rPr>
        <w:t xml:space="preserve"> </w:t>
      </w:r>
      <w:r w:rsidR="00854B09">
        <w:rPr>
          <w:rFonts w:cs="Times New Roman"/>
          <w:b w:val="0"/>
          <w:sz w:val="24"/>
          <w:szCs w:val="24"/>
          <w:shd w:val="clear" w:color="auto" w:fill="FFFFFF"/>
        </w:rPr>
        <w:t xml:space="preserve">zdravotní </w:t>
      </w:r>
      <w:r w:rsidR="00F44F9F" w:rsidRPr="00EF0966">
        <w:rPr>
          <w:rFonts w:cs="Times New Roman"/>
          <w:b w:val="0"/>
          <w:sz w:val="24"/>
          <w:szCs w:val="24"/>
          <w:shd w:val="clear" w:color="auto" w:fill="FFFFFF"/>
        </w:rPr>
        <w:t xml:space="preserve">gramotnosti. Poslední dva výsledky jsou </w:t>
      </w:r>
      <w:r w:rsidR="00EA26C1">
        <w:rPr>
          <w:rFonts w:cs="Times New Roman"/>
          <w:b w:val="0"/>
          <w:sz w:val="24"/>
          <w:szCs w:val="24"/>
          <w:shd w:val="clear" w:color="auto" w:fill="FFFFFF"/>
        </w:rPr>
        <w:t>ne</w:t>
      </w:r>
      <w:r w:rsidR="00F44F9F" w:rsidRPr="00EF0966">
        <w:rPr>
          <w:rFonts w:cs="Times New Roman"/>
          <w:b w:val="0"/>
          <w:sz w:val="24"/>
          <w:szCs w:val="24"/>
          <w:shd w:val="clear" w:color="auto" w:fill="FFFFFF"/>
        </w:rPr>
        <w:t>závislé na velikosti obce.</w:t>
      </w:r>
    </w:p>
    <w:p w14:paraId="12A01F30" w14:textId="4B406779" w:rsidR="002703AC" w:rsidRDefault="006D1C30" w:rsidP="00750753">
      <w:pPr>
        <w:pStyle w:val="Nadpis2"/>
      </w:pPr>
      <w:bookmarkStart w:id="23" w:name="_Toc50989057"/>
      <w:r>
        <w:t>2. 5</w:t>
      </w:r>
      <w:r w:rsidR="006317CD">
        <w:t xml:space="preserve"> </w:t>
      </w:r>
      <w:r w:rsidR="002703AC" w:rsidRPr="00B843B6">
        <w:t>Přátelské a vrstevnické vztahy</w:t>
      </w:r>
      <w:r w:rsidR="007C3063" w:rsidRPr="00B843B6">
        <w:t xml:space="preserve"> v období </w:t>
      </w:r>
      <w:r w:rsidR="007C3063" w:rsidRPr="006317CD">
        <w:t>prepubescence</w:t>
      </w:r>
      <w:bookmarkEnd w:id="23"/>
    </w:p>
    <w:p w14:paraId="48E390EA" w14:textId="77777777" w:rsidR="003D5A71" w:rsidRPr="00931574" w:rsidRDefault="003D5A71" w:rsidP="007D69B9">
      <w:pPr>
        <w:pStyle w:val="Nadpis2"/>
      </w:pPr>
    </w:p>
    <w:p w14:paraId="23D9358D" w14:textId="2A68A8AE" w:rsidR="002703AC" w:rsidRPr="008275F1" w:rsidRDefault="00931574" w:rsidP="00925CA2">
      <w:pPr>
        <w:pStyle w:val="Bezmezer"/>
        <w:spacing w:line="360" w:lineRule="auto"/>
        <w:jc w:val="both"/>
        <w:rPr>
          <w:rFonts w:cs="Times New Roman"/>
          <w:szCs w:val="24"/>
        </w:rPr>
      </w:pPr>
      <w:r>
        <w:t xml:space="preserve">      </w:t>
      </w:r>
      <w:r w:rsidR="00FA058C" w:rsidRPr="00925CA2">
        <w:rPr>
          <w:rFonts w:cs="Times New Roman"/>
          <w:szCs w:val="24"/>
        </w:rPr>
        <w:t xml:space="preserve">Věk okolo </w:t>
      </w:r>
      <w:r w:rsidR="002703AC" w:rsidRPr="00925CA2">
        <w:rPr>
          <w:rFonts w:cs="Times New Roman"/>
          <w:szCs w:val="24"/>
        </w:rPr>
        <w:t>desíti let je obdobím, kd</w:t>
      </w:r>
      <w:r w:rsidR="0051169D" w:rsidRPr="00925CA2">
        <w:rPr>
          <w:rFonts w:cs="Times New Roman"/>
          <w:szCs w:val="24"/>
        </w:rPr>
        <w:t xml:space="preserve">y děti projevují více solidarity a </w:t>
      </w:r>
      <w:r w:rsidR="002703AC" w:rsidRPr="00925CA2">
        <w:rPr>
          <w:rFonts w:cs="Times New Roman"/>
          <w:szCs w:val="24"/>
        </w:rPr>
        <w:t>soudržnosti</w:t>
      </w:r>
      <w:r w:rsidR="0051169D" w:rsidRPr="00925CA2">
        <w:rPr>
          <w:rFonts w:cs="Times New Roman"/>
          <w:szCs w:val="24"/>
        </w:rPr>
        <w:t>. V</w:t>
      </w:r>
      <w:r w:rsidR="002703AC" w:rsidRPr="00925CA2">
        <w:rPr>
          <w:rFonts w:cs="Times New Roman"/>
          <w:szCs w:val="24"/>
        </w:rPr>
        <w:t>ytvářejí trvalejší</w:t>
      </w:r>
      <w:r w:rsidR="0051169D" w:rsidRPr="00925CA2">
        <w:rPr>
          <w:rFonts w:cs="Times New Roman"/>
          <w:szCs w:val="24"/>
        </w:rPr>
        <w:t xml:space="preserve"> p</w:t>
      </w:r>
      <w:r w:rsidR="00F335EB" w:rsidRPr="00925CA2">
        <w:rPr>
          <w:rFonts w:cs="Times New Roman"/>
          <w:szCs w:val="24"/>
        </w:rPr>
        <w:t>řátelské vztahy, které jsou</w:t>
      </w:r>
      <w:r w:rsidR="0051169D" w:rsidRPr="00925CA2">
        <w:rPr>
          <w:rFonts w:cs="Times New Roman"/>
          <w:szCs w:val="24"/>
        </w:rPr>
        <w:t xml:space="preserve"> založeny na výběru </w:t>
      </w:r>
      <w:r w:rsidRPr="00925CA2">
        <w:rPr>
          <w:rFonts w:cs="Times New Roman"/>
          <w:szCs w:val="24"/>
        </w:rPr>
        <w:t>(Berk, 2018; Steinberg et al., 2011;</w:t>
      </w:r>
      <w:r w:rsidR="002703AC" w:rsidRPr="00925CA2">
        <w:rPr>
          <w:rFonts w:cs="Times New Roman"/>
          <w:szCs w:val="24"/>
        </w:rPr>
        <w:t xml:space="preserve"> Thorová, 2015). Z</w:t>
      </w:r>
      <w:r w:rsidRPr="00925CA2">
        <w:rPr>
          <w:rFonts w:cs="Times New Roman"/>
          <w:szCs w:val="24"/>
        </w:rPr>
        <w:t> </w:t>
      </w:r>
      <w:r w:rsidR="0051169D" w:rsidRPr="00925CA2">
        <w:rPr>
          <w:rFonts w:cs="Times New Roman"/>
          <w:szCs w:val="24"/>
        </w:rPr>
        <w:t>hlediska</w:t>
      </w:r>
      <w:r w:rsidRPr="00925CA2">
        <w:rPr>
          <w:rFonts w:cs="Times New Roman"/>
          <w:szCs w:val="24"/>
        </w:rPr>
        <w:t xml:space="preserve"> vr</w:t>
      </w:r>
      <w:r w:rsidR="0051169D" w:rsidRPr="00925CA2">
        <w:rPr>
          <w:rFonts w:cs="Times New Roman"/>
          <w:szCs w:val="24"/>
        </w:rPr>
        <w:t xml:space="preserve">stevnických vztahů </w:t>
      </w:r>
      <w:r w:rsidR="008275F1">
        <w:rPr>
          <w:rFonts w:cs="Times New Roman"/>
          <w:szCs w:val="24"/>
        </w:rPr>
        <w:t xml:space="preserve">patří k důležitým vztahy </w:t>
      </w:r>
      <w:r w:rsidR="00EA5C88" w:rsidRPr="00925CA2">
        <w:rPr>
          <w:rFonts w:cs="Times New Roman"/>
          <w:szCs w:val="24"/>
        </w:rPr>
        <w:t xml:space="preserve">mezi dvěma </w:t>
      </w:r>
      <w:r w:rsidR="0051169D" w:rsidRPr="00925CA2">
        <w:rPr>
          <w:rFonts w:cs="Times New Roman"/>
          <w:szCs w:val="24"/>
        </w:rPr>
        <w:t xml:space="preserve">dětmi v době </w:t>
      </w:r>
      <w:r w:rsidRPr="00925CA2">
        <w:rPr>
          <w:rFonts w:cs="Times New Roman"/>
          <w:szCs w:val="24"/>
        </w:rPr>
        <w:t>in</w:t>
      </w:r>
      <w:r w:rsidR="0051169D" w:rsidRPr="00925CA2">
        <w:rPr>
          <w:rFonts w:cs="Times New Roman"/>
          <w:szCs w:val="24"/>
        </w:rPr>
        <w:t xml:space="preserve">dividuální izosexuální fáze </w:t>
      </w:r>
      <w:r w:rsidR="002703AC" w:rsidRPr="008275F1">
        <w:rPr>
          <w:rFonts w:cs="Times New Roman"/>
          <w:szCs w:val="24"/>
        </w:rPr>
        <w:t>(</w:t>
      </w:r>
      <w:r w:rsidR="00D945DF" w:rsidRPr="008275F1">
        <w:rPr>
          <w:rFonts w:cs="Times New Roman"/>
          <w:szCs w:val="24"/>
        </w:rPr>
        <w:t xml:space="preserve">Langmeier </w:t>
      </w:r>
      <w:r w:rsidR="0077769D" w:rsidRPr="008275F1">
        <w:rPr>
          <w:rFonts w:cs="Times New Roman"/>
          <w:szCs w:val="24"/>
        </w:rPr>
        <w:t xml:space="preserve">&amp; </w:t>
      </w:r>
      <w:r w:rsidR="002703AC" w:rsidRPr="008275F1">
        <w:rPr>
          <w:rFonts w:cs="Times New Roman"/>
          <w:szCs w:val="24"/>
        </w:rPr>
        <w:t>Krejčířová, 2006).</w:t>
      </w:r>
    </w:p>
    <w:p w14:paraId="1072AACA" w14:textId="77777777" w:rsidR="004A0C1D" w:rsidRPr="004F775F" w:rsidRDefault="004A0C1D" w:rsidP="00925CA2">
      <w:pPr>
        <w:pStyle w:val="Bezmezer"/>
        <w:spacing w:line="360" w:lineRule="auto"/>
        <w:jc w:val="both"/>
        <w:rPr>
          <w:rFonts w:cs="Times New Roman"/>
          <w:szCs w:val="24"/>
        </w:rPr>
      </w:pPr>
      <w:r w:rsidRPr="00925CA2">
        <w:rPr>
          <w:rFonts w:cs="Times New Roman"/>
          <w:szCs w:val="24"/>
        </w:rPr>
        <w:t xml:space="preserve">      Děti tohoto věku mají sklon přátelit se se sobě podobnými dětmi (homofilie). </w:t>
      </w:r>
      <w:r w:rsidRPr="004F775F">
        <w:rPr>
          <w:rFonts w:cs="Times New Roman"/>
          <w:szCs w:val="24"/>
        </w:rPr>
        <w:t xml:space="preserve">Zatím nejsou k dispozici důkazy o tom, že preference přátel u dětí tohoto věku vychází ze vzájemných protikladů. </w:t>
      </w:r>
    </w:p>
    <w:p w14:paraId="69E2F37A" w14:textId="45C71CA6" w:rsidR="004A0C1D" w:rsidRPr="00AC06A1" w:rsidRDefault="004A0C1D" w:rsidP="00925CA2">
      <w:pPr>
        <w:pStyle w:val="Bezmezer"/>
        <w:spacing w:line="360" w:lineRule="auto"/>
        <w:jc w:val="both"/>
        <w:rPr>
          <w:rFonts w:cs="Times New Roman"/>
          <w:szCs w:val="24"/>
        </w:rPr>
      </w:pPr>
      <w:r w:rsidRPr="00925CA2">
        <w:rPr>
          <w:rFonts w:cs="Times New Roman"/>
          <w:szCs w:val="24"/>
        </w:rPr>
        <w:t xml:space="preserve">      Zahraničními autory jsou zpravidla uváděna tato kritéria vzájemného výběru</w:t>
      </w:r>
      <w:r w:rsidR="00260CEB" w:rsidRPr="00925CA2">
        <w:rPr>
          <w:rFonts w:cs="Times New Roman"/>
          <w:szCs w:val="24"/>
        </w:rPr>
        <w:t xml:space="preserve"> mezi vrstevníky</w:t>
      </w:r>
      <w:r w:rsidRPr="00925CA2">
        <w:rPr>
          <w:rFonts w:cs="Times New Roman"/>
          <w:szCs w:val="24"/>
        </w:rPr>
        <w:t xml:space="preserve">: akademický výkon, zájmy, sociabilita (plachost-společenskost), popularita, etnicita, inattention (lhostejnost), hyperaktivita, agresivita, deprese, socioekonomický status. </w:t>
      </w:r>
      <w:r w:rsidRPr="00AC06A1">
        <w:rPr>
          <w:rFonts w:cs="Times New Roman"/>
          <w:szCs w:val="24"/>
        </w:rPr>
        <w:t>V</w:t>
      </w:r>
      <w:r w:rsidR="004E2B3D" w:rsidRPr="00AC06A1">
        <w:rPr>
          <w:rFonts w:cs="Times New Roman"/>
          <w:szCs w:val="24"/>
        </w:rPr>
        <w:t xml:space="preserve"> případě etnicity se zatím silně projevuje vliv rodinného prostředí: např. </w:t>
      </w:r>
      <w:r w:rsidRPr="00AC06A1">
        <w:rPr>
          <w:rFonts w:cs="Times New Roman"/>
          <w:szCs w:val="24"/>
        </w:rPr>
        <w:t>děti rodičů, kteří</w:t>
      </w:r>
      <w:r w:rsidR="004F775F" w:rsidRPr="00AC06A1">
        <w:rPr>
          <w:rFonts w:cs="Times New Roman"/>
          <w:szCs w:val="24"/>
        </w:rPr>
        <w:t xml:space="preserve"> jsou otevření </w:t>
      </w:r>
      <w:r w:rsidR="004E2B3D" w:rsidRPr="00AC06A1">
        <w:rPr>
          <w:rFonts w:cs="Times New Roman"/>
          <w:szCs w:val="24"/>
        </w:rPr>
        <w:t>vůči lidem odlišného etnického původu, zaujímají v tomto ohledu vůči svým vrstevníkům podobné postoje</w:t>
      </w:r>
      <w:r w:rsidRPr="00AC06A1">
        <w:rPr>
          <w:rFonts w:cs="Times New Roman"/>
          <w:szCs w:val="24"/>
        </w:rPr>
        <w:t xml:space="preserve"> aj. (Rubin, Bowler, McDonald, &amp; Menzer, 2013; Steinberg</w:t>
      </w:r>
      <w:r w:rsidR="00152671" w:rsidRPr="00AC06A1">
        <w:rPr>
          <w:rFonts w:cs="Times New Roman"/>
          <w:szCs w:val="24"/>
        </w:rPr>
        <w:t xml:space="preserve"> et al.</w:t>
      </w:r>
      <w:r w:rsidRPr="00AC06A1">
        <w:rPr>
          <w:rFonts w:cs="Times New Roman"/>
          <w:szCs w:val="24"/>
        </w:rPr>
        <w:t xml:space="preserve">, 2011). </w:t>
      </w:r>
    </w:p>
    <w:p w14:paraId="46F0E6FD" w14:textId="138F3064" w:rsidR="00F103B4" w:rsidRPr="00925CA2" w:rsidRDefault="002703AC" w:rsidP="00925CA2">
      <w:pPr>
        <w:pStyle w:val="Bezmezer"/>
        <w:spacing w:line="360" w:lineRule="auto"/>
        <w:jc w:val="both"/>
        <w:rPr>
          <w:rFonts w:cs="Times New Roman"/>
          <w:szCs w:val="24"/>
        </w:rPr>
      </w:pPr>
      <w:r w:rsidRPr="00925CA2">
        <w:rPr>
          <w:rFonts w:cs="Times New Roman"/>
          <w:color w:val="00B0F0"/>
          <w:szCs w:val="24"/>
        </w:rPr>
        <w:t xml:space="preserve"> </w:t>
      </w:r>
      <w:r w:rsidR="0051169D" w:rsidRPr="00925CA2">
        <w:rPr>
          <w:rFonts w:cs="Times New Roman"/>
          <w:color w:val="00B0F0"/>
          <w:szCs w:val="24"/>
        </w:rPr>
        <w:t xml:space="preserve">     </w:t>
      </w:r>
      <w:r w:rsidR="00F103B4" w:rsidRPr="00925CA2">
        <w:rPr>
          <w:rFonts w:cs="Times New Roman"/>
          <w:szCs w:val="24"/>
        </w:rPr>
        <w:t xml:space="preserve">    </w:t>
      </w:r>
      <w:r w:rsidR="00081B06" w:rsidRPr="00925CA2">
        <w:rPr>
          <w:rFonts w:cs="Times New Roman"/>
          <w:szCs w:val="24"/>
        </w:rPr>
        <w:t>Současné sociálně psycholo</w:t>
      </w:r>
      <w:r w:rsidR="00F103B4" w:rsidRPr="00925CA2">
        <w:rPr>
          <w:rFonts w:cs="Times New Roman"/>
          <w:szCs w:val="24"/>
        </w:rPr>
        <w:t xml:space="preserve">gické výzkumy vymezují sociální vyloučení jako </w:t>
      </w:r>
      <w:r w:rsidR="00081B06" w:rsidRPr="00925CA2">
        <w:rPr>
          <w:rFonts w:cs="Times New Roman"/>
          <w:szCs w:val="24"/>
        </w:rPr>
        <w:t xml:space="preserve">proces, v němž jsme přehlíženi nebo vyloučeni. V mnoha případech se ostrakismus začíná projevovat poměrně jemnými signály, jako je odepření očního kontaktu nebo pozdržením odpovědi. </w:t>
      </w:r>
      <w:r w:rsidR="00F103B4" w:rsidRPr="00925CA2">
        <w:rPr>
          <w:rFonts w:cs="Times New Roman"/>
          <w:szCs w:val="24"/>
        </w:rPr>
        <w:t>Aboud (2003) ve své kognitivně-vývojové teorii uvádí, že  intenzita dětských stereotypů a negativních postojů vůči nepřijímaným dětem se v průběhu času mění v souladu s kognitivním vývojem.</w:t>
      </w:r>
    </w:p>
    <w:p w14:paraId="6586CCF2" w14:textId="2E63BCA4" w:rsidR="00081B06" w:rsidRPr="00925CA2" w:rsidRDefault="00F103B4" w:rsidP="00925CA2">
      <w:pPr>
        <w:pStyle w:val="Bezmezer"/>
        <w:spacing w:line="360" w:lineRule="auto"/>
        <w:jc w:val="both"/>
        <w:rPr>
          <w:rFonts w:cs="Times New Roman"/>
          <w:szCs w:val="24"/>
        </w:rPr>
      </w:pPr>
      <w:r w:rsidRPr="00925CA2">
        <w:rPr>
          <w:rFonts w:cs="Times New Roman"/>
          <w:szCs w:val="24"/>
        </w:rPr>
        <w:lastRenderedPageBreak/>
        <w:t xml:space="preserve">         </w:t>
      </w:r>
      <w:r w:rsidR="00081B06" w:rsidRPr="00925CA2">
        <w:rPr>
          <w:rFonts w:cs="Times New Roman"/>
          <w:szCs w:val="24"/>
        </w:rPr>
        <w:t>S mírnými exkluzemi se běžně setkává většina lidí. Intenzivní a chronické formy sociálního vyloučení však mají závažné sociální, tělesné i psychické důsledky (Willi</w:t>
      </w:r>
      <w:r w:rsidR="00D945DF" w:rsidRPr="00925CA2">
        <w:rPr>
          <w:rFonts w:cs="Times New Roman"/>
          <w:szCs w:val="24"/>
        </w:rPr>
        <w:t xml:space="preserve">ams </w:t>
      </w:r>
      <w:r w:rsidR="00081B06" w:rsidRPr="00925CA2">
        <w:rPr>
          <w:rFonts w:cs="Times New Roman"/>
          <w:color w:val="303030"/>
          <w:szCs w:val="24"/>
        </w:rPr>
        <w:t xml:space="preserve">&amp; </w:t>
      </w:r>
      <w:r w:rsidR="00081B06" w:rsidRPr="00925CA2">
        <w:rPr>
          <w:rFonts w:cs="Times New Roman"/>
          <w:szCs w:val="24"/>
        </w:rPr>
        <w:t>Nida, 2017).</w:t>
      </w:r>
      <w:r w:rsidRPr="00925CA2">
        <w:rPr>
          <w:rFonts w:cs="Times New Roman"/>
          <w:szCs w:val="24"/>
        </w:rPr>
        <w:t xml:space="preserve"> </w:t>
      </w:r>
    </w:p>
    <w:p w14:paraId="5C4627E5" w14:textId="0739DEDA" w:rsidR="00A70DBA" w:rsidRPr="0016502A" w:rsidRDefault="00CF59AA" w:rsidP="0016502A">
      <w:pPr>
        <w:pStyle w:val="Bezmezer"/>
        <w:spacing w:line="360" w:lineRule="auto"/>
        <w:jc w:val="both"/>
        <w:rPr>
          <w:rFonts w:cs="Times New Roman"/>
          <w:szCs w:val="24"/>
        </w:rPr>
      </w:pPr>
      <w:r w:rsidRPr="0016502A">
        <w:rPr>
          <w:rFonts w:cs="Times New Roman"/>
          <w:szCs w:val="24"/>
        </w:rPr>
        <w:t xml:space="preserve">      </w:t>
      </w:r>
      <w:r w:rsidR="002703AC" w:rsidRPr="0016502A">
        <w:rPr>
          <w:rFonts w:cs="Times New Roman"/>
          <w:szCs w:val="24"/>
        </w:rPr>
        <w:t xml:space="preserve">Osamělost, ztráta přítele nebo odmítnutí vrstevníky </w:t>
      </w:r>
      <w:r w:rsidR="006E3832" w:rsidRPr="0016502A">
        <w:rPr>
          <w:rFonts w:cs="Times New Roman"/>
          <w:szCs w:val="24"/>
        </w:rPr>
        <w:t>v prepubescenci jsou</w:t>
      </w:r>
      <w:r w:rsidR="002703AC" w:rsidRPr="0016502A">
        <w:rPr>
          <w:rFonts w:cs="Times New Roman"/>
          <w:szCs w:val="24"/>
        </w:rPr>
        <w:t xml:space="preserve"> rizikovým</w:t>
      </w:r>
      <w:r w:rsidR="006E3832" w:rsidRPr="0016502A">
        <w:rPr>
          <w:rFonts w:cs="Times New Roman"/>
          <w:szCs w:val="24"/>
        </w:rPr>
        <w:t>i faktory, které mohou</w:t>
      </w:r>
      <w:r w:rsidR="002703AC" w:rsidRPr="0016502A">
        <w:rPr>
          <w:rFonts w:cs="Times New Roman"/>
          <w:szCs w:val="24"/>
        </w:rPr>
        <w:t xml:space="preserve"> predikovat riziko viktimizace, problémy s prospěchem, opakování ročníku, záškoláctví aj., (</w:t>
      </w:r>
      <w:r w:rsidRPr="0016502A">
        <w:rPr>
          <w:rFonts w:cs="Times New Roman"/>
          <w:szCs w:val="24"/>
        </w:rPr>
        <w:t xml:space="preserve">Steinberg et al., </w:t>
      </w:r>
      <w:r w:rsidR="002703AC" w:rsidRPr="0016502A">
        <w:rPr>
          <w:rFonts w:cs="Times New Roman"/>
          <w:szCs w:val="24"/>
        </w:rPr>
        <w:t xml:space="preserve">2011). </w:t>
      </w:r>
    </w:p>
    <w:p w14:paraId="0A75519D" w14:textId="052A29C1" w:rsidR="002703AC" w:rsidRPr="0016502A" w:rsidRDefault="001165C6" w:rsidP="0016502A">
      <w:pPr>
        <w:pStyle w:val="Bezmezer"/>
        <w:spacing w:line="360" w:lineRule="auto"/>
        <w:jc w:val="both"/>
        <w:rPr>
          <w:rFonts w:cs="Times New Roman"/>
          <w:szCs w:val="24"/>
        </w:rPr>
      </w:pPr>
      <w:r w:rsidRPr="0016502A">
        <w:rPr>
          <w:rFonts w:cs="Times New Roman"/>
          <w:szCs w:val="24"/>
        </w:rPr>
        <w:t xml:space="preserve">      </w:t>
      </w:r>
      <w:r w:rsidR="002703AC" w:rsidRPr="0016502A">
        <w:rPr>
          <w:rFonts w:cs="Times New Roman"/>
          <w:szCs w:val="24"/>
        </w:rPr>
        <w:t>V</w:t>
      </w:r>
      <w:r w:rsidR="00BD42C0">
        <w:rPr>
          <w:rFonts w:cs="Times New Roman"/>
          <w:szCs w:val="24"/>
        </w:rPr>
        <w:t>rstevnické skupiny, které vznikají v </w:t>
      </w:r>
      <w:r w:rsidR="002703AC" w:rsidRPr="0016502A">
        <w:rPr>
          <w:rFonts w:cs="Times New Roman"/>
          <w:szCs w:val="24"/>
        </w:rPr>
        <w:t>prepubescenci</w:t>
      </w:r>
      <w:r w:rsidR="00BD42C0">
        <w:rPr>
          <w:rFonts w:cs="Times New Roman"/>
          <w:szCs w:val="24"/>
        </w:rPr>
        <w:t xml:space="preserve">, jsou neformálními a spontánně vznikajícími sítěmi. </w:t>
      </w:r>
      <w:r w:rsidR="002703AC" w:rsidRPr="0016502A">
        <w:rPr>
          <w:rFonts w:cs="Times New Roman"/>
          <w:szCs w:val="24"/>
        </w:rPr>
        <w:t xml:space="preserve">Taková skupina bývá složena </w:t>
      </w:r>
      <w:r w:rsidR="00C54696" w:rsidRPr="0016502A">
        <w:rPr>
          <w:rFonts w:cs="Times New Roman"/>
          <w:szCs w:val="24"/>
        </w:rPr>
        <w:t>ze 3 až 9 dětí téhož věku a etnika</w:t>
      </w:r>
      <w:r w:rsidR="002703AC" w:rsidRPr="0016502A">
        <w:rPr>
          <w:rFonts w:cs="Times New Roman"/>
          <w:szCs w:val="24"/>
        </w:rPr>
        <w:t>. Ve věku 11 let mnoho dětí potvrzuje, že patří k takové skupině a většina jejich vrstevnických interakcí probíhá</w:t>
      </w:r>
      <w:r w:rsidR="00C54696" w:rsidRPr="0016502A">
        <w:rPr>
          <w:rFonts w:cs="Times New Roman"/>
          <w:szCs w:val="24"/>
        </w:rPr>
        <w:t xml:space="preserve"> uvnitř této skupiny (Steinberg et al., 2017).</w:t>
      </w:r>
      <w:r w:rsidR="002703AC" w:rsidRPr="0016502A">
        <w:rPr>
          <w:rFonts w:cs="Times New Roman"/>
          <w:szCs w:val="24"/>
        </w:rPr>
        <w:t xml:space="preserve"> </w:t>
      </w:r>
      <w:r w:rsidR="00C54696" w:rsidRPr="0016502A">
        <w:rPr>
          <w:rFonts w:cs="Times New Roman"/>
          <w:szCs w:val="24"/>
        </w:rPr>
        <w:t xml:space="preserve">Je však </w:t>
      </w:r>
      <w:r w:rsidR="002703AC" w:rsidRPr="0016502A">
        <w:rPr>
          <w:rFonts w:cs="Times New Roman"/>
          <w:szCs w:val="24"/>
        </w:rPr>
        <w:t>znepokojivé, pokud se členové vrstevnických skupin chválí, povz</w:t>
      </w:r>
      <w:r w:rsidR="00452268" w:rsidRPr="0016502A">
        <w:rPr>
          <w:rFonts w:cs="Times New Roman"/>
          <w:szCs w:val="24"/>
        </w:rPr>
        <w:t>buzují a odměňují za agresi a jiné</w:t>
      </w:r>
      <w:r w:rsidR="002703AC" w:rsidRPr="0016502A">
        <w:rPr>
          <w:rFonts w:cs="Times New Roman"/>
          <w:szCs w:val="24"/>
        </w:rPr>
        <w:t xml:space="preserve"> antisociální chování. </w:t>
      </w:r>
    </w:p>
    <w:p w14:paraId="337C486C" w14:textId="5EC6DF9F" w:rsidR="00116660" w:rsidRDefault="00FE4C6B" w:rsidP="0016502A">
      <w:pPr>
        <w:pStyle w:val="Bezmezer"/>
        <w:spacing w:line="360" w:lineRule="auto"/>
        <w:jc w:val="both"/>
        <w:rPr>
          <w:rFonts w:cs="Times New Roman"/>
          <w:szCs w:val="24"/>
        </w:rPr>
      </w:pPr>
      <w:r w:rsidRPr="0016502A">
        <w:rPr>
          <w:rFonts w:cs="Times New Roman"/>
          <w:szCs w:val="24"/>
        </w:rPr>
        <w:t xml:space="preserve">      </w:t>
      </w:r>
      <w:r w:rsidR="002703AC" w:rsidRPr="00F00280">
        <w:rPr>
          <w:rFonts w:cs="Times New Roman"/>
          <w:szCs w:val="24"/>
        </w:rPr>
        <w:t>Význam vrstevnických skupin v období prepubescence a jejich potenciálně pozitivní nebo negativní vliv je uznáván i současnými</w:t>
      </w:r>
      <w:r w:rsidR="003A5812" w:rsidRPr="00F00280">
        <w:rPr>
          <w:rFonts w:cs="Times New Roman"/>
          <w:szCs w:val="24"/>
        </w:rPr>
        <w:t xml:space="preserve"> českými psychology (Langmeier </w:t>
      </w:r>
      <w:r w:rsidR="00EE7BDB" w:rsidRPr="00F00280">
        <w:rPr>
          <w:rFonts w:cs="Times New Roman"/>
          <w:szCs w:val="24"/>
        </w:rPr>
        <w:t xml:space="preserve">&amp; </w:t>
      </w:r>
      <w:r w:rsidR="002703AC" w:rsidRPr="00F00280">
        <w:rPr>
          <w:rFonts w:cs="Times New Roman"/>
          <w:szCs w:val="24"/>
        </w:rPr>
        <w:t>Matějček,</w:t>
      </w:r>
      <w:r w:rsidR="00600290" w:rsidRPr="00F00280">
        <w:rPr>
          <w:rFonts w:cs="Times New Roman"/>
          <w:szCs w:val="24"/>
        </w:rPr>
        <w:t xml:space="preserve"> 2006;  Mareš, </w:t>
      </w:r>
      <w:r w:rsidR="002703AC" w:rsidRPr="00F00280">
        <w:rPr>
          <w:rFonts w:cs="Times New Roman"/>
          <w:szCs w:val="24"/>
        </w:rPr>
        <w:t xml:space="preserve">2013; Thorová, 2015; Říčan, 2014 aj.). Níže uvádíme </w:t>
      </w:r>
      <w:r w:rsidR="00ED1CDE" w:rsidRPr="00F00280">
        <w:rPr>
          <w:rFonts w:cs="Times New Roman"/>
          <w:szCs w:val="24"/>
        </w:rPr>
        <w:t xml:space="preserve">příklady </w:t>
      </w:r>
      <w:r w:rsidR="00C3435B" w:rsidRPr="00F00280">
        <w:rPr>
          <w:rFonts w:cs="Times New Roman"/>
          <w:szCs w:val="24"/>
        </w:rPr>
        <w:t>sociální</w:t>
      </w:r>
      <w:r w:rsidR="00ED1CDE" w:rsidRPr="00F00280">
        <w:rPr>
          <w:rFonts w:cs="Times New Roman"/>
          <w:szCs w:val="24"/>
        </w:rPr>
        <w:t>ch pozic</w:t>
      </w:r>
      <w:r w:rsidR="00C3435B" w:rsidRPr="00F00280">
        <w:rPr>
          <w:rFonts w:cs="Times New Roman"/>
          <w:szCs w:val="24"/>
        </w:rPr>
        <w:t xml:space="preserve"> </w:t>
      </w:r>
      <w:r w:rsidR="00081B06" w:rsidRPr="00F00280">
        <w:rPr>
          <w:rFonts w:cs="Times New Roman"/>
          <w:szCs w:val="24"/>
        </w:rPr>
        <w:t xml:space="preserve">a </w:t>
      </w:r>
      <w:r w:rsidR="00ED1CDE" w:rsidRPr="00F00280">
        <w:rPr>
          <w:rFonts w:cs="Times New Roman"/>
          <w:szCs w:val="24"/>
        </w:rPr>
        <w:t xml:space="preserve">shrnující </w:t>
      </w:r>
      <w:r w:rsidR="00081B06" w:rsidRPr="00F00280">
        <w:rPr>
          <w:rFonts w:cs="Times New Roman"/>
          <w:szCs w:val="24"/>
        </w:rPr>
        <w:t xml:space="preserve">charakteristiku </w:t>
      </w:r>
      <w:r w:rsidR="00262D02" w:rsidRPr="00F00280">
        <w:rPr>
          <w:rFonts w:cs="Times New Roman"/>
          <w:szCs w:val="24"/>
        </w:rPr>
        <w:t>dětí</w:t>
      </w:r>
      <w:r w:rsidR="00ED1CDE" w:rsidRPr="00F00280">
        <w:rPr>
          <w:rFonts w:cs="Times New Roman"/>
          <w:szCs w:val="24"/>
        </w:rPr>
        <w:t>, které tento status získaly</w:t>
      </w:r>
      <w:r w:rsidR="00144750" w:rsidRPr="00F00280">
        <w:rPr>
          <w:rFonts w:cs="Times New Roman"/>
          <w:szCs w:val="24"/>
        </w:rPr>
        <w:t xml:space="preserve"> </w:t>
      </w:r>
      <w:r w:rsidR="0011210A">
        <w:rPr>
          <w:rFonts w:cs="Times New Roman"/>
          <w:szCs w:val="24"/>
        </w:rPr>
        <w:t xml:space="preserve">na základě výzkumu </w:t>
      </w:r>
      <w:r w:rsidR="00144750">
        <w:rPr>
          <w:rFonts w:cs="Times New Roman"/>
          <w:szCs w:val="24"/>
        </w:rPr>
        <w:t xml:space="preserve">různých autorů. </w:t>
      </w:r>
      <w:r w:rsidR="0011210A">
        <w:rPr>
          <w:rFonts w:cs="Times New Roman"/>
          <w:szCs w:val="24"/>
        </w:rPr>
        <w:t xml:space="preserve">Charakteristiky některých z níže uvedených pozic se částečně prolínají. </w:t>
      </w:r>
      <w:r w:rsidR="00262D02">
        <w:rPr>
          <w:rFonts w:cs="Times New Roman"/>
          <w:szCs w:val="24"/>
        </w:rPr>
        <w:t xml:space="preserve">Nejedná se tedy o jednotnou </w:t>
      </w:r>
      <w:r w:rsidR="000472BD">
        <w:rPr>
          <w:rFonts w:cs="Times New Roman"/>
          <w:szCs w:val="24"/>
        </w:rPr>
        <w:t>nebo obecnou</w:t>
      </w:r>
      <w:r w:rsidR="00116660">
        <w:rPr>
          <w:rFonts w:cs="Times New Roman"/>
          <w:szCs w:val="24"/>
        </w:rPr>
        <w:t xml:space="preserve"> </w:t>
      </w:r>
      <w:r w:rsidR="00262D02">
        <w:rPr>
          <w:rFonts w:cs="Times New Roman"/>
          <w:szCs w:val="24"/>
        </w:rPr>
        <w:t>klasifikaci sociálních pozic</w:t>
      </w:r>
      <w:r w:rsidR="000472BD">
        <w:rPr>
          <w:rFonts w:cs="Times New Roman"/>
          <w:szCs w:val="24"/>
        </w:rPr>
        <w:t xml:space="preserve"> ve vrstevnických skupinách.</w:t>
      </w:r>
      <w:r w:rsidR="0011210A">
        <w:rPr>
          <w:rFonts w:cs="Times New Roman"/>
          <w:szCs w:val="24"/>
        </w:rPr>
        <w:t xml:space="preserve"> </w:t>
      </w:r>
    </w:p>
    <w:p w14:paraId="1A36999C" w14:textId="5A214486" w:rsidR="002703AC" w:rsidRPr="0016502A" w:rsidRDefault="00C4487A" w:rsidP="0016502A">
      <w:pPr>
        <w:pStyle w:val="Bezmezer"/>
        <w:spacing w:line="360" w:lineRule="auto"/>
        <w:jc w:val="both"/>
        <w:rPr>
          <w:rFonts w:cs="Times New Roman"/>
          <w:szCs w:val="24"/>
        </w:rPr>
      </w:pPr>
      <w:r w:rsidRPr="0016502A">
        <w:rPr>
          <w:rFonts w:cs="Times New Roman"/>
          <w:i/>
          <w:szCs w:val="24"/>
        </w:rPr>
        <w:t xml:space="preserve">      </w:t>
      </w:r>
      <w:r w:rsidR="00116660">
        <w:rPr>
          <w:rFonts w:cs="Times New Roman"/>
          <w:i/>
          <w:szCs w:val="24"/>
        </w:rPr>
        <w:t xml:space="preserve">  </w:t>
      </w:r>
      <w:r w:rsidR="002703AC" w:rsidRPr="0016502A">
        <w:rPr>
          <w:rFonts w:cs="Times New Roman"/>
          <w:i/>
          <w:szCs w:val="24"/>
        </w:rPr>
        <w:t>Oblíbené děti</w:t>
      </w:r>
      <w:r w:rsidR="002703AC" w:rsidRPr="0016502A">
        <w:rPr>
          <w:rFonts w:cs="Times New Roman"/>
          <w:szCs w:val="24"/>
        </w:rPr>
        <w:t xml:space="preserve"> ve vrstevnických skupinách se vyznačují tím, že  </w:t>
      </w:r>
      <w:r w:rsidR="00F85350" w:rsidRPr="0016502A">
        <w:rPr>
          <w:rFonts w:cs="Times New Roman"/>
          <w:szCs w:val="24"/>
        </w:rPr>
        <w:t xml:space="preserve">správně </w:t>
      </w:r>
      <w:r w:rsidR="002703AC" w:rsidRPr="0016502A">
        <w:rPr>
          <w:rFonts w:cs="Times New Roman"/>
          <w:szCs w:val="24"/>
        </w:rPr>
        <w:t>rozpoznávají emoce</w:t>
      </w:r>
      <w:r w:rsidR="00F85350" w:rsidRPr="0016502A">
        <w:rPr>
          <w:rFonts w:cs="Times New Roman"/>
          <w:szCs w:val="24"/>
        </w:rPr>
        <w:t xml:space="preserve"> a jejich </w:t>
      </w:r>
      <w:r w:rsidR="002703AC" w:rsidRPr="0016502A">
        <w:rPr>
          <w:rFonts w:cs="Times New Roman"/>
          <w:szCs w:val="24"/>
        </w:rPr>
        <w:t>příčinu</w:t>
      </w:r>
      <w:r w:rsidR="00F85350" w:rsidRPr="0016502A">
        <w:rPr>
          <w:rFonts w:cs="Times New Roman"/>
          <w:szCs w:val="24"/>
        </w:rPr>
        <w:t xml:space="preserve"> u sebe i druhých. P</w:t>
      </w:r>
      <w:r w:rsidR="002703AC" w:rsidRPr="0016502A">
        <w:rPr>
          <w:rFonts w:cs="Times New Roman"/>
          <w:szCs w:val="24"/>
        </w:rPr>
        <w:t>ři společných aktivitách zaměřují pozornost více na činnosti než na sebe. Mohou být i asertivní, ale zpravidla nezasahují do cílů ostatních (Steinberg</w:t>
      </w:r>
      <w:r w:rsidR="006A271E">
        <w:rPr>
          <w:rFonts w:cs="Times New Roman"/>
          <w:szCs w:val="24"/>
        </w:rPr>
        <w:t xml:space="preserve"> et al.</w:t>
      </w:r>
      <w:r w:rsidR="002703AC" w:rsidRPr="0016502A">
        <w:rPr>
          <w:rFonts w:cs="Times New Roman"/>
          <w:szCs w:val="24"/>
        </w:rPr>
        <w:t xml:space="preserve">, 2011). </w:t>
      </w:r>
    </w:p>
    <w:p w14:paraId="3BAFADCB" w14:textId="6EA20D3E" w:rsidR="002703AC" w:rsidRPr="0016502A" w:rsidRDefault="00C4487A" w:rsidP="0016502A">
      <w:pPr>
        <w:pStyle w:val="Bezmezer"/>
        <w:spacing w:line="360" w:lineRule="auto"/>
        <w:jc w:val="both"/>
        <w:rPr>
          <w:rFonts w:cs="Times New Roman"/>
          <w:szCs w:val="24"/>
        </w:rPr>
      </w:pPr>
      <w:r w:rsidRPr="00AC06A1">
        <w:rPr>
          <w:rFonts w:cs="Times New Roman"/>
          <w:szCs w:val="24"/>
        </w:rPr>
        <w:t xml:space="preserve">      </w:t>
      </w:r>
      <w:r w:rsidR="00603E21" w:rsidRPr="00AC06A1">
        <w:rPr>
          <w:rFonts w:cs="Times New Roman"/>
          <w:szCs w:val="24"/>
        </w:rPr>
        <w:t>Vaillancourt</w:t>
      </w:r>
      <w:r w:rsidR="00ED1089" w:rsidRPr="00AC06A1">
        <w:rPr>
          <w:rFonts w:cs="Times New Roman"/>
          <w:szCs w:val="24"/>
        </w:rPr>
        <w:t xml:space="preserve"> &amp; Hymel, (2006) </w:t>
      </w:r>
      <w:r w:rsidR="00B24C60">
        <w:rPr>
          <w:rFonts w:cs="Times New Roman"/>
          <w:szCs w:val="24"/>
        </w:rPr>
        <w:t>u dětí</w:t>
      </w:r>
      <w:r w:rsidR="00AC06A1" w:rsidRPr="00AC06A1">
        <w:rPr>
          <w:rFonts w:cs="Times New Roman"/>
          <w:szCs w:val="24"/>
        </w:rPr>
        <w:t xml:space="preserve"> </w:t>
      </w:r>
      <w:r w:rsidR="00B24C60">
        <w:rPr>
          <w:rFonts w:cs="Times New Roman"/>
          <w:szCs w:val="24"/>
        </w:rPr>
        <w:t xml:space="preserve">mezi 11 a </w:t>
      </w:r>
      <w:r w:rsidR="00AC06A1" w:rsidRPr="00AC06A1">
        <w:rPr>
          <w:rFonts w:cs="Times New Roman"/>
          <w:szCs w:val="24"/>
        </w:rPr>
        <w:t>17 let</w:t>
      </w:r>
      <w:r w:rsidR="00B24C60">
        <w:rPr>
          <w:rFonts w:cs="Times New Roman"/>
          <w:szCs w:val="24"/>
        </w:rPr>
        <w:t>y</w:t>
      </w:r>
      <w:r w:rsidR="00AC06A1" w:rsidRPr="00AC06A1">
        <w:rPr>
          <w:rFonts w:cs="Times New Roman"/>
          <w:szCs w:val="24"/>
        </w:rPr>
        <w:t xml:space="preserve"> </w:t>
      </w:r>
      <w:r w:rsidR="002703AC" w:rsidRPr="00AC06A1">
        <w:rPr>
          <w:rFonts w:cs="Times New Roman"/>
          <w:szCs w:val="24"/>
        </w:rPr>
        <w:t xml:space="preserve">popisují skupinu </w:t>
      </w:r>
      <w:r w:rsidR="002703AC" w:rsidRPr="00AC06A1">
        <w:rPr>
          <w:rFonts w:cs="Times New Roman"/>
          <w:i/>
          <w:szCs w:val="24"/>
        </w:rPr>
        <w:t>oblíbených a současně antisociálních dětí</w:t>
      </w:r>
      <w:r w:rsidR="002703AC" w:rsidRPr="00AC06A1">
        <w:rPr>
          <w:rFonts w:cs="Times New Roman"/>
          <w:szCs w:val="24"/>
        </w:rPr>
        <w:t xml:space="preserve">. Jedná se o relativně agresivní </w:t>
      </w:r>
      <w:r w:rsidR="002703AC" w:rsidRPr="0016502A">
        <w:rPr>
          <w:rFonts w:cs="Times New Roman"/>
          <w:szCs w:val="24"/>
        </w:rPr>
        <w:t xml:space="preserve">dívky a chlapce, kteří posilují svůj status ignorováním, vylučováním, šířením pomluv o jiných dětech atp. Ostatní děti je často vnímají jako „cool“, také pro jejich deviantní sociální zkušenosti.  </w:t>
      </w:r>
    </w:p>
    <w:p w14:paraId="5DAB2075" w14:textId="610A31EB" w:rsidR="002703AC" w:rsidRPr="0016502A" w:rsidRDefault="00C4487A" w:rsidP="0016502A">
      <w:pPr>
        <w:pStyle w:val="Bezmezer"/>
        <w:spacing w:line="360" w:lineRule="auto"/>
        <w:jc w:val="both"/>
        <w:rPr>
          <w:rFonts w:cs="Times New Roman"/>
          <w:szCs w:val="24"/>
        </w:rPr>
      </w:pPr>
      <w:r w:rsidRPr="0016502A">
        <w:rPr>
          <w:rFonts w:cs="Times New Roman"/>
          <w:i/>
          <w:szCs w:val="24"/>
        </w:rPr>
        <w:t xml:space="preserve">     </w:t>
      </w:r>
      <w:r w:rsidR="002703AC" w:rsidRPr="0016502A">
        <w:rPr>
          <w:rFonts w:cs="Times New Roman"/>
          <w:i/>
          <w:szCs w:val="24"/>
        </w:rPr>
        <w:t>Děti s průměrným statusem obliby</w:t>
      </w:r>
      <w:r w:rsidR="002703AC" w:rsidRPr="0016502A">
        <w:rPr>
          <w:rFonts w:cs="Times New Roman"/>
          <w:szCs w:val="24"/>
        </w:rPr>
        <w:t xml:space="preserve"> přijímají hodně kladných, ale také některé záporné nominace (Steinberg</w:t>
      </w:r>
      <w:r w:rsidR="006A271E">
        <w:rPr>
          <w:rFonts w:cs="Times New Roman"/>
          <w:szCs w:val="24"/>
        </w:rPr>
        <w:t xml:space="preserve"> et al.</w:t>
      </w:r>
      <w:r w:rsidR="002703AC" w:rsidRPr="0016502A">
        <w:rPr>
          <w:rFonts w:cs="Times New Roman"/>
          <w:szCs w:val="24"/>
        </w:rPr>
        <w:t>, 2011).</w:t>
      </w:r>
    </w:p>
    <w:p w14:paraId="09090EEF" w14:textId="41F80842" w:rsidR="002703AC" w:rsidRPr="002703AC" w:rsidRDefault="008C7374" w:rsidP="002703AC">
      <w:pPr>
        <w:pStyle w:val="Bezmezer"/>
        <w:spacing w:line="360" w:lineRule="auto"/>
        <w:jc w:val="both"/>
        <w:rPr>
          <w:rFonts w:cs="Times New Roman"/>
          <w:szCs w:val="24"/>
        </w:rPr>
      </w:pPr>
      <w:r>
        <w:rPr>
          <w:rFonts w:cs="Times New Roman"/>
          <w:i/>
          <w:szCs w:val="24"/>
        </w:rPr>
        <w:t xml:space="preserve">      </w:t>
      </w:r>
      <w:r w:rsidR="002703AC" w:rsidRPr="002703AC">
        <w:rPr>
          <w:rFonts w:cs="Times New Roman"/>
          <w:i/>
          <w:szCs w:val="24"/>
        </w:rPr>
        <w:t>Děti s kontroverzním statusem</w:t>
      </w:r>
      <w:r w:rsidR="002703AC" w:rsidRPr="002703AC">
        <w:rPr>
          <w:rFonts w:cs="Times New Roman"/>
          <w:szCs w:val="24"/>
        </w:rPr>
        <w:t xml:space="preserve"> obvykle přijímají podobný počet kladných i záporných nominací, nacházíme u nich vlastnosti oblíbených i odmítaných dětí (Steinberg</w:t>
      </w:r>
      <w:r w:rsidR="006A271E">
        <w:rPr>
          <w:rFonts w:cs="Times New Roman"/>
          <w:szCs w:val="24"/>
        </w:rPr>
        <w:t xml:space="preserve"> et al.</w:t>
      </w:r>
      <w:r w:rsidR="002703AC" w:rsidRPr="002703AC">
        <w:rPr>
          <w:rFonts w:cs="Times New Roman"/>
          <w:szCs w:val="24"/>
        </w:rPr>
        <w:t>, 2011).</w:t>
      </w:r>
    </w:p>
    <w:p w14:paraId="7E345C80" w14:textId="37CC553D" w:rsidR="002550F8" w:rsidRPr="00A85042" w:rsidRDefault="00D64340" w:rsidP="009E10A0">
      <w:pPr>
        <w:pStyle w:val="Bezmezer"/>
        <w:spacing w:line="360" w:lineRule="auto"/>
        <w:jc w:val="both"/>
        <w:rPr>
          <w:rFonts w:cs="Times New Roman"/>
          <w:szCs w:val="24"/>
        </w:rPr>
      </w:pPr>
      <w:r w:rsidRPr="00D22F24">
        <w:rPr>
          <w:rFonts w:cs="Times New Roman"/>
          <w:szCs w:val="24"/>
        </w:rPr>
        <w:t xml:space="preserve">      </w:t>
      </w:r>
      <w:r w:rsidR="009E10A0" w:rsidRPr="00D22F24">
        <w:rPr>
          <w:rFonts w:cs="Times New Roman"/>
          <w:szCs w:val="24"/>
        </w:rPr>
        <w:t>Putallaz</w:t>
      </w:r>
      <w:r w:rsidR="007A502F" w:rsidRPr="00D22F24">
        <w:rPr>
          <w:rFonts w:cs="Times New Roman"/>
          <w:szCs w:val="24"/>
        </w:rPr>
        <w:t xml:space="preserve"> et al. </w:t>
      </w:r>
      <w:r w:rsidR="00500296" w:rsidRPr="00D22F24">
        <w:rPr>
          <w:rFonts w:cs="Times New Roman"/>
          <w:szCs w:val="24"/>
        </w:rPr>
        <w:t xml:space="preserve">(2007) </w:t>
      </w:r>
      <w:r w:rsidR="00D22F24" w:rsidRPr="00D22F24">
        <w:rPr>
          <w:rFonts w:cs="Times New Roman"/>
          <w:szCs w:val="24"/>
        </w:rPr>
        <w:t xml:space="preserve">u dětí na počátku prepubescence </w:t>
      </w:r>
      <w:r w:rsidR="002703AC" w:rsidRPr="00D22F24">
        <w:rPr>
          <w:rFonts w:cs="Times New Roman"/>
          <w:szCs w:val="24"/>
        </w:rPr>
        <w:t xml:space="preserve">nalezli podskupinu </w:t>
      </w:r>
      <w:r w:rsidR="002703AC" w:rsidRPr="00D22F24">
        <w:rPr>
          <w:rFonts w:cs="Times New Roman"/>
          <w:i/>
          <w:szCs w:val="24"/>
        </w:rPr>
        <w:t>kontroverzních a opomíjených dětí</w:t>
      </w:r>
      <w:r w:rsidR="002703AC" w:rsidRPr="00D22F24">
        <w:rPr>
          <w:rFonts w:cs="Times New Roman"/>
          <w:szCs w:val="24"/>
        </w:rPr>
        <w:t xml:space="preserve"> („controv</w:t>
      </w:r>
      <w:r w:rsidRPr="00D22F24">
        <w:rPr>
          <w:rFonts w:cs="Times New Roman"/>
          <w:szCs w:val="24"/>
        </w:rPr>
        <w:t>ersial and neglected children“)</w:t>
      </w:r>
      <w:r w:rsidR="002703AC" w:rsidRPr="00D22F24">
        <w:rPr>
          <w:rFonts w:cs="Times New Roman"/>
          <w:szCs w:val="24"/>
        </w:rPr>
        <w:t xml:space="preserve">, které projevují směs pozitivního a negativního sociálního chování, jsou nepřátelské a rušivé, ale současně se </w:t>
      </w:r>
      <w:r w:rsidR="002703AC" w:rsidRPr="00A85042">
        <w:rPr>
          <w:rFonts w:cs="Times New Roman"/>
          <w:szCs w:val="24"/>
        </w:rPr>
        <w:t xml:space="preserve">účastní pozitivních prosociálních akcí. Tato podskupina dětí má mnoho přátel a také </w:t>
      </w:r>
      <w:r w:rsidR="002703AC" w:rsidRPr="00A85042">
        <w:rPr>
          <w:rFonts w:cs="Times New Roman"/>
          <w:szCs w:val="24"/>
        </w:rPr>
        <w:lastRenderedPageBreak/>
        <w:t xml:space="preserve">vlastnosti, které je chrání před sociálním </w:t>
      </w:r>
      <w:r w:rsidR="00AA4756">
        <w:rPr>
          <w:rFonts w:cs="Times New Roman"/>
          <w:szCs w:val="24"/>
        </w:rPr>
        <w:t>vyloučením. Podobně jako děti se statusem „</w:t>
      </w:r>
      <w:r w:rsidR="002703AC" w:rsidRPr="00AA4756">
        <w:rPr>
          <w:rFonts w:cs="Times New Roman"/>
          <w:i/>
          <w:szCs w:val="24"/>
        </w:rPr>
        <w:t>oblíbené</w:t>
      </w:r>
      <w:r w:rsidR="00AA4756">
        <w:rPr>
          <w:rFonts w:cs="Times New Roman"/>
          <w:i/>
          <w:szCs w:val="24"/>
        </w:rPr>
        <w:t xml:space="preserve"> a antisociální“ </w:t>
      </w:r>
      <w:r w:rsidR="00697A36" w:rsidRPr="00F00280">
        <w:rPr>
          <w:rFonts w:cs="Times New Roman"/>
          <w:szCs w:val="24"/>
        </w:rPr>
        <w:t xml:space="preserve">(viz </w:t>
      </w:r>
      <w:r w:rsidR="00266347" w:rsidRPr="00F00280">
        <w:rPr>
          <w:rFonts w:cs="Times New Roman"/>
          <w:szCs w:val="24"/>
        </w:rPr>
        <w:t>Vaillancourt</w:t>
      </w:r>
      <w:r w:rsidR="00697A36" w:rsidRPr="00F00280">
        <w:rPr>
          <w:rFonts w:cs="Times New Roman"/>
          <w:szCs w:val="24"/>
        </w:rPr>
        <w:t xml:space="preserve"> &amp; Hymel, 2006) </w:t>
      </w:r>
      <w:r w:rsidR="002703AC" w:rsidRPr="00A85042">
        <w:rPr>
          <w:rFonts w:cs="Times New Roman"/>
          <w:szCs w:val="24"/>
        </w:rPr>
        <w:t>často šikanují ostatní nebo se zapojují do</w:t>
      </w:r>
      <w:r w:rsidR="009B0C9E">
        <w:rPr>
          <w:rFonts w:cs="Times New Roman"/>
          <w:szCs w:val="24"/>
        </w:rPr>
        <w:t xml:space="preserve"> relační agrese, aby si udržely </w:t>
      </w:r>
      <w:r w:rsidR="002703AC" w:rsidRPr="00A85042">
        <w:rPr>
          <w:rFonts w:cs="Times New Roman"/>
          <w:szCs w:val="24"/>
        </w:rPr>
        <w:t xml:space="preserve">svou dominanci. </w:t>
      </w:r>
    </w:p>
    <w:p w14:paraId="3B8EA5EA" w14:textId="0922D9B8" w:rsidR="002703AC" w:rsidRPr="00A85042" w:rsidRDefault="008C7374" w:rsidP="00A85042">
      <w:pPr>
        <w:pStyle w:val="Bezmezer"/>
        <w:spacing w:line="360" w:lineRule="auto"/>
        <w:jc w:val="both"/>
        <w:rPr>
          <w:rFonts w:eastAsia="Times New Roman"/>
          <w:color w:val="222222"/>
          <w:szCs w:val="24"/>
          <w:lang w:val="en" w:eastAsia="cs-CZ"/>
        </w:rPr>
      </w:pPr>
      <w:r w:rsidRPr="00790EB1">
        <w:rPr>
          <w:rFonts w:cs="Times New Roman"/>
          <w:szCs w:val="24"/>
        </w:rPr>
        <w:t xml:space="preserve">      </w:t>
      </w:r>
      <w:r w:rsidR="002550F8" w:rsidRPr="00790EB1">
        <w:rPr>
          <w:rFonts w:cs="Times New Roman"/>
          <w:szCs w:val="24"/>
        </w:rPr>
        <w:t xml:space="preserve"> </w:t>
      </w:r>
      <w:r w:rsidR="00790EB1" w:rsidRPr="00790EB1">
        <w:rPr>
          <w:rFonts w:cs="Times New Roman"/>
          <w:szCs w:val="24"/>
        </w:rPr>
        <w:t>Toblin, Schwartz, Gorman, &amp; Tania (2005)</w:t>
      </w:r>
      <w:r w:rsidR="009B0C9E" w:rsidRPr="00790EB1">
        <w:rPr>
          <w:rFonts w:cs="Times New Roman"/>
          <w:szCs w:val="24"/>
        </w:rPr>
        <w:t xml:space="preserve"> </w:t>
      </w:r>
      <w:r w:rsidR="000F787B" w:rsidRPr="00790EB1">
        <w:rPr>
          <w:rFonts w:eastAsia="Times New Roman"/>
          <w:szCs w:val="24"/>
          <w:lang w:val="en" w:eastAsia="cs-CZ"/>
        </w:rPr>
        <w:t xml:space="preserve">popisují u žáků na počátku prepubescence </w:t>
      </w:r>
      <w:r w:rsidR="002550F8" w:rsidRPr="00790EB1">
        <w:rPr>
          <w:rFonts w:eastAsia="Times New Roman"/>
          <w:szCs w:val="24"/>
          <w:lang w:val="en" w:eastAsia="cs-CZ"/>
        </w:rPr>
        <w:t xml:space="preserve">skupinu </w:t>
      </w:r>
      <w:r w:rsidR="002550F8" w:rsidRPr="00790EB1">
        <w:rPr>
          <w:rFonts w:eastAsia="Times New Roman"/>
          <w:i/>
          <w:szCs w:val="24"/>
          <w:lang w:val="en" w:eastAsia="cs-CZ"/>
        </w:rPr>
        <w:t>šikanujících dětí</w:t>
      </w:r>
      <w:r w:rsidR="00697A36" w:rsidRPr="00790EB1">
        <w:rPr>
          <w:rFonts w:eastAsia="Times New Roman"/>
          <w:szCs w:val="24"/>
          <w:lang w:val="en" w:eastAsia="cs-CZ"/>
        </w:rPr>
        <w:t>, které mají</w:t>
      </w:r>
      <w:r w:rsidR="002550F8" w:rsidRPr="00790EB1">
        <w:rPr>
          <w:rFonts w:eastAsia="Times New Roman"/>
          <w:szCs w:val="24"/>
          <w:lang w:val="en" w:eastAsia="cs-CZ"/>
        </w:rPr>
        <w:t xml:space="preserve"> sklon projevovat </w:t>
      </w:r>
      <w:r w:rsidR="002550F8" w:rsidRPr="00A85042">
        <w:rPr>
          <w:rFonts w:eastAsia="Times New Roman"/>
          <w:color w:val="222222"/>
          <w:szCs w:val="24"/>
          <w:lang w:val="en" w:eastAsia="cs-CZ"/>
        </w:rPr>
        <w:t>agresivně vztažené předsudky v sociálně-kog</w:t>
      </w:r>
      <w:r w:rsidR="00697A36">
        <w:rPr>
          <w:rFonts w:eastAsia="Times New Roman"/>
          <w:color w:val="222222"/>
          <w:szCs w:val="24"/>
          <w:lang w:val="en" w:eastAsia="cs-CZ"/>
        </w:rPr>
        <w:t xml:space="preserve">nitivních procesech, dosahují </w:t>
      </w:r>
      <w:r w:rsidR="002550F8" w:rsidRPr="00A85042">
        <w:rPr>
          <w:rFonts w:eastAsia="Times New Roman"/>
          <w:color w:val="222222"/>
          <w:szCs w:val="24"/>
          <w:lang w:val="en" w:eastAsia="cs-CZ"/>
        </w:rPr>
        <w:t>celkově slabší sk</w:t>
      </w:r>
      <w:r w:rsidR="00697A36">
        <w:rPr>
          <w:rFonts w:eastAsia="Times New Roman"/>
          <w:color w:val="222222"/>
          <w:szCs w:val="24"/>
          <w:lang w:val="en" w:eastAsia="cs-CZ"/>
        </w:rPr>
        <w:t>óre v sebekontrole, ale netrpí</w:t>
      </w:r>
      <w:r w:rsidR="002550F8" w:rsidRPr="00A85042">
        <w:rPr>
          <w:rFonts w:eastAsia="Times New Roman"/>
          <w:color w:val="222222"/>
          <w:szCs w:val="24"/>
          <w:lang w:val="en" w:eastAsia="cs-CZ"/>
        </w:rPr>
        <w:t xml:space="preserve"> jinými problémy přizpůsobení. </w:t>
      </w:r>
      <w:r w:rsidR="00DF3E54">
        <w:rPr>
          <w:rFonts w:eastAsia="Times New Roman"/>
          <w:color w:val="222222"/>
          <w:szCs w:val="24"/>
          <w:lang w:val="en" w:eastAsia="cs-CZ"/>
        </w:rPr>
        <w:t>Š</w:t>
      </w:r>
      <w:r w:rsidR="002550F8" w:rsidRPr="00A85042">
        <w:rPr>
          <w:rFonts w:eastAsia="Times New Roman"/>
          <w:color w:val="222222"/>
          <w:szCs w:val="24"/>
          <w:lang w:val="en" w:eastAsia="cs-CZ"/>
        </w:rPr>
        <w:t xml:space="preserve">ikanující děti </w:t>
      </w:r>
      <w:r w:rsidR="00B3059A">
        <w:rPr>
          <w:rFonts w:eastAsia="Times New Roman"/>
          <w:color w:val="222222"/>
          <w:szCs w:val="24"/>
          <w:lang w:val="en" w:eastAsia="cs-CZ"/>
        </w:rPr>
        <w:t>užívají</w:t>
      </w:r>
      <w:r w:rsidR="00DF3E54">
        <w:rPr>
          <w:rFonts w:eastAsia="Times New Roman"/>
          <w:color w:val="222222"/>
          <w:szCs w:val="24"/>
          <w:lang w:val="en" w:eastAsia="cs-CZ"/>
        </w:rPr>
        <w:t xml:space="preserve"> </w:t>
      </w:r>
      <w:r w:rsidR="002550F8" w:rsidRPr="00A85042">
        <w:rPr>
          <w:rFonts w:eastAsia="Times New Roman"/>
          <w:color w:val="222222"/>
          <w:szCs w:val="24"/>
          <w:lang w:val="en" w:eastAsia="cs-CZ"/>
        </w:rPr>
        <w:t>relační agresi jako účinnou strategii pro dosažení svých cílů.</w:t>
      </w:r>
    </w:p>
    <w:p w14:paraId="313368AB" w14:textId="7921D286" w:rsidR="00A677B8" w:rsidRPr="00A677B8" w:rsidRDefault="005E50F5" w:rsidP="00A677B8">
      <w:pPr>
        <w:pStyle w:val="Bezmezer"/>
        <w:spacing w:line="360" w:lineRule="auto"/>
        <w:jc w:val="both"/>
        <w:rPr>
          <w:rFonts w:cs="Times New Roman"/>
          <w:szCs w:val="24"/>
        </w:rPr>
      </w:pPr>
      <w:r>
        <w:rPr>
          <w:rFonts w:cs="Times New Roman"/>
          <w:i/>
          <w:szCs w:val="24"/>
        </w:rPr>
        <w:t xml:space="preserve">      </w:t>
      </w:r>
      <w:r w:rsidR="002703AC" w:rsidRPr="000841D1">
        <w:rPr>
          <w:rFonts w:cs="Times New Roman"/>
          <w:i/>
          <w:szCs w:val="24"/>
        </w:rPr>
        <w:t>Odmítané děti</w:t>
      </w:r>
      <w:r w:rsidR="002703AC" w:rsidRPr="000841D1">
        <w:rPr>
          <w:rFonts w:cs="Times New Roman"/>
          <w:szCs w:val="24"/>
        </w:rPr>
        <w:t xml:space="preserve"> získávají hodně negativních a jen málo pozitivních nominací. Je jim přiřazován atribut „potížistů“, mají tendenci k verbální i fyzické agresivitě a k narušování hry. </w:t>
      </w:r>
      <w:r w:rsidR="00443788" w:rsidRPr="000841D1">
        <w:rPr>
          <w:szCs w:val="24"/>
        </w:rPr>
        <w:t xml:space="preserve">Becker, Garner, Tamm, Antonini, &amp; Epstein, </w:t>
      </w:r>
      <w:r>
        <w:rPr>
          <w:szCs w:val="24"/>
        </w:rPr>
        <w:t>(</w:t>
      </w:r>
      <w:r w:rsidR="00443788" w:rsidRPr="000841D1">
        <w:rPr>
          <w:szCs w:val="24"/>
        </w:rPr>
        <w:t>2017</w:t>
      </w:r>
      <w:r w:rsidR="00555266">
        <w:rPr>
          <w:szCs w:val="24"/>
        </w:rPr>
        <w:t xml:space="preserve">) </w:t>
      </w:r>
      <w:r w:rsidR="00443788" w:rsidRPr="000841D1">
        <w:rPr>
          <w:szCs w:val="24"/>
        </w:rPr>
        <w:t xml:space="preserve">u dětí </w:t>
      </w:r>
      <w:r w:rsidR="00A56E3F">
        <w:rPr>
          <w:rFonts w:cs="Times New Roman"/>
          <w:szCs w:val="24"/>
        </w:rPr>
        <w:t xml:space="preserve">mezi 7 a </w:t>
      </w:r>
      <w:r w:rsidR="00443788" w:rsidRPr="00604CB7">
        <w:rPr>
          <w:rFonts w:cs="Times New Roman"/>
          <w:szCs w:val="24"/>
        </w:rPr>
        <w:t xml:space="preserve">12 lety </w:t>
      </w:r>
      <w:r w:rsidR="00CA2AE7" w:rsidRPr="00604CB7">
        <w:rPr>
          <w:rFonts w:cs="Times New Roman"/>
          <w:szCs w:val="24"/>
        </w:rPr>
        <w:t xml:space="preserve">dokladovali, </w:t>
      </w:r>
      <w:r w:rsidR="00443788" w:rsidRPr="00604CB7">
        <w:rPr>
          <w:rFonts w:cs="Times New Roman"/>
          <w:szCs w:val="24"/>
        </w:rPr>
        <w:t>že z</w:t>
      </w:r>
      <w:r w:rsidRPr="00604CB7">
        <w:rPr>
          <w:rFonts w:cs="Times New Roman"/>
          <w:szCs w:val="24"/>
        </w:rPr>
        <w:t> vrstevnických skupin byly</w:t>
      </w:r>
      <w:r w:rsidR="00443788" w:rsidRPr="00604CB7">
        <w:rPr>
          <w:rFonts w:cs="Times New Roman"/>
          <w:szCs w:val="24"/>
        </w:rPr>
        <w:t xml:space="preserve"> zpravidla vylučovány </w:t>
      </w:r>
      <w:r w:rsidR="00443788" w:rsidRPr="00F00280">
        <w:rPr>
          <w:rFonts w:cs="Times New Roman"/>
          <w:szCs w:val="24"/>
        </w:rPr>
        <w:t>děti s</w:t>
      </w:r>
      <w:r w:rsidR="002B267D">
        <w:rPr>
          <w:rFonts w:cs="Times New Roman"/>
          <w:szCs w:val="24"/>
        </w:rPr>
        <w:t> poruchou pozornosti  a hyperaktivty (</w:t>
      </w:r>
      <w:r w:rsidR="00443788" w:rsidRPr="00F00280">
        <w:rPr>
          <w:rFonts w:cs="Times New Roman"/>
          <w:szCs w:val="24"/>
        </w:rPr>
        <w:t>ADHD</w:t>
      </w:r>
      <w:r w:rsidR="002B267D">
        <w:rPr>
          <w:rFonts w:cs="Times New Roman"/>
          <w:szCs w:val="24"/>
        </w:rPr>
        <w:t xml:space="preserve">) </w:t>
      </w:r>
      <w:r w:rsidR="00443788" w:rsidRPr="00F00280">
        <w:rPr>
          <w:rFonts w:cs="Times New Roman"/>
          <w:szCs w:val="24"/>
        </w:rPr>
        <w:t>nebo s</w:t>
      </w:r>
      <w:r w:rsidR="002B267D">
        <w:rPr>
          <w:rFonts w:cs="Times New Roman"/>
          <w:szCs w:val="24"/>
        </w:rPr>
        <w:t> poruchou opozičního vzdoru</w:t>
      </w:r>
      <w:r w:rsidR="009A2781" w:rsidRPr="00F00280">
        <w:rPr>
          <w:rFonts w:cs="Times New Roman"/>
          <w:szCs w:val="24"/>
        </w:rPr>
        <w:t xml:space="preserve"> </w:t>
      </w:r>
      <w:r w:rsidR="00604CB7" w:rsidRPr="00F00280">
        <w:rPr>
          <w:rFonts w:cs="Times New Roman"/>
          <w:szCs w:val="24"/>
        </w:rPr>
        <w:t>(</w:t>
      </w:r>
      <w:r w:rsidR="002B267D">
        <w:rPr>
          <w:rFonts w:cs="Times New Roman"/>
          <w:szCs w:val="24"/>
        </w:rPr>
        <w:t>ODD)</w:t>
      </w:r>
      <w:r w:rsidR="00443788" w:rsidRPr="00F00280">
        <w:rPr>
          <w:rFonts w:cs="Times New Roman"/>
          <w:szCs w:val="24"/>
        </w:rPr>
        <w:t>, které měly sklon k impulzivním a</w:t>
      </w:r>
      <w:r w:rsidR="00443788" w:rsidRPr="00F00280">
        <w:rPr>
          <w:szCs w:val="24"/>
        </w:rPr>
        <w:t xml:space="preserve"> sociálně nevhodným reakcím</w:t>
      </w:r>
      <w:r w:rsidR="001C6B19" w:rsidRPr="00F00280">
        <w:rPr>
          <w:szCs w:val="24"/>
        </w:rPr>
        <w:t>.</w:t>
      </w:r>
      <w:r w:rsidR="00F223E8" w:rsidRPr="00F00280">
        <w:rPr>
          <w:szCs w:val="24"/>
        </w:rPr>
        <w:t xml:space="preserve"> </w:t>
      </w:r>
      <w:r w:rsidR="00F223E8" w:rsidRPr="00F00280">
        <w:rPr>
          <w:rFonts w:cs="Times New Roman"/>
          <w:szCs w:val="24"/>
        </w:rPr>
        <w:t xml:space="preserve">Se sociálním stahováním a s izolací jsou dle těchto autorů spojeny také symptomy pomalého kognitivního tempa. </w:t>
      </w:r>
    </w:p>
    <w:p w14:paraId="45CBA962" w14:textId="7909DF37" w:rsidR="002703AC" w:rsidRPr="00EF0966" w:rsidRDefault="00555266" w:rsidP="00A677B8">
      <w:pPr>
        <w:pStyle w:val="Bezmezer"/>
        <w:spacing w:line="360" w:lineRule="auto"/>
        <w:jc w:val="both"/>
        <w:rPr>
          <w:rFonts w:eastAsia="Times New Roman" w:cs="Times New Roman"/>
          <w:color w:val="222222"/>
          <w:szCs w:val="24"/>
          <w:lang w:val="en" w:eastAsia="cs-CZ"/>
        </w:rPr>
      </w:pPr>
      <w:r w:rsidRPr="009A7179">
        <w:rPr>
          <w:rFonts w:cs="Times New Roman"/>
          <w:szCs w:val="24"/>
        </w:rPr>
        <w:t xml:space="preserve">      </w:t>
      </w:r>
      <w:r w:rsidR="00A677B8" w:rsidRPr="009A7179">
        <w:rPr>
          <w:rFonts w:cs="Times New Roman"/>
          <w:szCs w:val="24"/>
        </w:rPr>
        <w:t>Toblin  a kolegové (2005</w:t>
      </w:r>
      <w:r w:rsidR="00387847" w:rsidRPr="009A7179">
        <w:rPr>
          <w:rFonts w:cs="Times New Roman"/>
          <w:szCs w:val="24"/>
        </w:rPr>
        <w:t>; in Včelařová, Hrbáčková, &amp; Hladík, 2019)</w:t>
      </w:r>
      <w:r w:rsidR="00A677B8" w:rsidRPr="009A7179">
        <w:rPr>
          <w:rFonts w:cs="Times New Roman"/>
          <w:szCs w:val="24"/>
        </w:rPr>
        <w:t xml:space="preserve"> popisují </w:t>
      </w:r>
      <w:r w:rsidR="00A677B8" w:rsidRPr="009A7179">
        <w:rPr>
          <w:rFonts w:cs="Times New Roman"/>
          <w:i/>
          <w:szCs w:val="24"/>
        </w:rPr>
        <w:t>chronicky šikanované děti</w:t>
      </w:r>
      <w:r w:rsidR="00922414" w:rsidRPr="009A7179">
        <w:rPr>
          <w:rFonts w:cs="Times New Roman"/>
          <w:szCs w:val="24"/>
        </w:rPr>
        <w:t>, které časem a (</w:t>
      </w:r>
      <w:r w:rsidR="00A677B8" w:rsidRPr="009A7179">
        <w:rPr>
          <w:rFonts w:cs="Times New Roman"/>
          <w:szCs w:val="24"/>
        </w:rPr>
        <w:t xml:space="preserve">pouze v situacích obrany) </w:t>
      </w:r>
      <w:r w:rsidR="00922414" w:rsidRPr="009A7179">
        <w:rPr>
          <w:rFonts w:cs="Times New Roman"/>
          <w:szCs w:val="24"/>
        </w:rPr>
        <w:t xml:space="preserve">rozvíjejí </w:t>
      </w:r>
      <w:r w:rsidR="00A677B8" w:rsidRPr="009A7179">
        <w:rPr>
          <w:rFonts w:cs="Times New Roman"/>
          <w:szCs w:val="24"/>
        </w:rPr>
        <w:t xml:space="preserve">agresivní </w:t>
      </w:r>
      <w:r w:rsidR="00A677B8" w:rsidRPr="00EF0966">
        <w:rPr>
          <w:rFonts w:cs="Times New Roman"/>
          <w:szCs w:val="24"/>
        </w:rPr>
        <w:t>chování. T</w:t>
      </w:r>
      <w:r w:rsidR="004931B7" w:rsidRPr="00EF0966">
        <w:rPr>
          <w:rFonts w:eastAsia="Times New Roman" w:cs="Times New Roman"/>
          <w:color w:val="222222"/>
          <w:szCs w:val="24"/>
          <w:lang w:val="en" w:eastAsia="cs-CZ"/>
        </w:rPr>
        <w:t>ím se liší</w:t>
      </w:r>
      <w:r w:rsidR="00A677B8" w:rsidRPr="00EF0966">
        <w:rPr>
          <w:rFonts w:eastAsia="Times New Roman" w:cs="Times New Roman"/>
          <w:color w:val="222222"/>
          <w:szCs w:val="24"/>
          <w:lang w:val="en" w:eastAsia="cs-CZ"/>
        </w:rPr>
        <w:t xml:space="preserve"> od </w:t>
      </w:r>
      <w:r w:rsidR="00A677B8" w:rsidRPr="00EF0966">
        <w:rPr>
          <w:rFonts w:eastAsia="Times New Roman" w:cs="Times New Roman"/>
          <w:i/>
          <w:color w:val="222222"/>
          <w:szCs w:val="24"/>
          <w:lang w:val="en" w:eastAsia="cs-CZ"/>
        </w:rPr>
        <w:t>pasivních obětí</w:t>
      </w:r>
      <w:r w:rsidR="00A677B8" w:rsidRPr="00EF0966">
        <w:rPr>
          <w:rFonts w:eastAsia="Times New Roman" w:cs="Times New Roman"/>
          <w:color w:val="222222"/>
          <w:szCs w:val="24"/>
          <w:lang w:val="en" w:eastAsia="cs-CZ"/>
        </w:rPr>
        <w:t xml:space="preserve">, které se agresivně neprojevují nikdy. Pro </w:t>
      </w:r>
      <w:r w:rsidR="00A677B8" w:rsidRPr="00EF0966">
        <w:rPr>
          <w:rFonts w:eastAsia="Times New Roman" w:cs="Times New Roman"/>
          <w:i/>
          <w:color w:val="222222"/>
          <w:szCs w:val="24"/>
          <w:lang w:val="en" w:eastAsia="cs-CZ"/>
        </w:rPr>
        <w:t>agresivní oběti</w:t>
      </w:r>
      <w:r w:rsidR="00A677B8" w:rsidRPr="00EF0966">
        <w:rPr>
          <w:rFonts w:eastAsia="Times New Roman" w:cs="Times New Roman"/>
          <w:color w:val="222222"/>
          <w:szCs w:val="24"/>
          <w:lang w:val="en" w:eastAsia="cs-CZ"/>
        </w:rPr>
        <w:t xml:space="preserve"> bylo typické poškození všech úrovní autoregulace a prospěchově patřily mezi nejslabší děti. Toblin a kolegové (2005) uváděli, že se nepotvrdil předpoklad o menším počtu dyadických přátelských vztahů těchto dětí ve srovnání s jinými dětmi. V reakci na útok projevovaly </w:t>
      </w:r>
      <w:r w:rsidR="00A677B8" w:rsidRPr="00EF0966">
        <w:rPr>
          <w:rFonts w:eastAsia="Times New Roman" w:cs="Times New Roman"/>
          <w:i/>
          <w:color w:val="222222"/>
          <w:szCs w:val="24"/>
          <w:lang w:val="en" w:eastAsia="cs-CZ"/>
        </w:rPr>
        <w:t>agresivní oběti</w:t>
      </w:r>
      <w:r w:rsidR="00A677B8" w:rsidRPr="00EF0966">
        <w:rPr>
          <w:rFonts w:eastAsia="Times New Roman" w:cs="Times New Roman"/>
          <w:color w:val="222222"/>
          <w:szCs w:val="24"/>
          <w:lang w:val="en" w:eastAsia="cs-CZ"/>
        </w:rPr>
        <w:t xml:space="preserve"> vyšší míru impulzivního chování, které agresorům poskytovalo záminku k novým sankcím. Byl potvrzen předpoklad nepřátelských předpojetí </w:t>
      </w:r>
      <w:r w:rsidR="00A677B8" w:rsidRPr="00EF0966">
        <w:rPr>
          <w:rFonts w:eastAsia="Times New Roman" w:cs="Times New Roman"/>
          <w:i/>
          <w:color w:val="222222"/>
          <w:szCs w:val="24"/>
          <w:lang w:val="en" w:eastAsia="cs-CZ"/>
        </w:rPr>
        <w:t>agresivních obětí</w:t>
      </w:r>
      <w:r w:rsidR="00A677B8" w:rsidRPr="00EF0966">
        <w:rPr>
          <w:rFonts w:eastAsia="Times New Roman" w:cs="Times New Roman"/>
          <w:color w:val="222222"/>
          <w:szCs w:val="24"/>
          <w:lang w:val="en" w:eastAsia="cs-CZ"/>
        </w:rPr>
        <w:t xml:space="preserve"> vůči ostatním, tendenci ostatní </w:t>
      </w:r>
      <w:r w:rsidR="00387847" w:rsidRPr="00EF0966">
        <w:rPr>
          <w:rFonts w:eastAsia="Times New Roman" w:cs="Times New Roman"/>
          <w:color w:val="222222"/>
          <w:szCs w:val="24"/>
          <w:lang w:val="en" w:eastAsia="cs-CZ"/>
        </w:rPr>
        <w:t xml:space="preserve">obviňovat a mstít se jim. </w:t>
      </w:r>
    </w:p>
    <w:p w14:paraId="312DF689" w14:textId="1C3E3174" w:rsidR="002703AC" w:rsidRPr="005C1F1F" w:rsidRDefault="005C1F1F" w:rsidP="005C1F1F">
      <w:pPr>
        <w:pStyle w:val="Bezmezer"/>
        <w:spacing w:line="360" w:lineRule="auto"/>
        <w:jc w:val="both"/>
        <w:rPr>
          <w:rFonts w:cs="Times New Roman"/>
          <w:szCs w:val="24"/>
        </w:rPr>
      </w:pPr>
      <w:r>
        <w:rPr>
          <w:rFonts w:cs="Times New Roman"/>
          <w:szCs w:val="24"/>
        </w:rPr>
        <w:t xml:space="preserve">      </w:t>
      </w:r>
      <w:r w:rsidR="00F62EFB" w:rsidRPr="005C1F1F">
        <w:rPr>
          <w:rFonts w:cs="Times New Roman"/>
          <w:szCs w:val="24"/>
        </w:rPr>
        <w:t>D</w:t>
      </w:r>
      <w:r w:rsidRPr="005C1F1F">
        <w:rPr>
          <w:rFonts w:cs="Times New Roman"/>
          <w:szCs w:val="24"/>
        </w:rPr>
        <w:t>alší typ</w:t>
      </w:r>
      <w:r w:rsidR="00F62EFB" w:rsidRPr="005C1F1F">
        <w:rPr>
          <w:rFonts w:cs="Times New Roman"/>
          <w:szCs w:val="24"/>
        </w:rPr>
        <w:t xml:space="preserve"> </w:t>
      </w:r>
      <w:r w:rsidR="00F62EFB" w:rsidRPr="005C1F1F">
        <w:rPr>
          <w:rFonts w:cs="Times New Roman"/>
          <w:i/>
          <w:szCs w:val="24"/>
        </w:rPr>
        <w:t>chronických obětí</w:t>
      </w:r>
      <w:r w:rsidR="002844EE">
        <w:rPr>
          <w:rFonts w:cs="Times New Roman"/>
          <w:szCs w:val="24"/>
        </w:rPr>
        <w:t xml:space="preserve"> popisují</w:t>
      </w:r>
      <w:r w:rsidR="00F62EFB" w:rsidRPr="005C1F1F">
        <w:rPr>
          <w:rFonts w:cs="Times New Roman"/>
          <w:szCs w:val="24"/>
        </w:rPr>
        <w:t xml:space="preserve"> </w:t>
      </w:r>
      <w:r w:rsidRPr="005C1F1F">
        <w:rPr>
          <w:rFonts w:cs="Times New Roman"/>
          <w:szCs w:val="24"/>
        </w:rPr>
        <w:t>Toblin</w:t>
      </w:r>
      <w:r w:rsidR="002844EE">
        <w:rPr>
          <w:rFonts w:cs="Times New Roman"/>
          <w:szCs w:val="24"/>
        </w:rPr>
        <w:t xml:space="preserve"> et al. </w:t>
      </w:r>
      <w:r w:rsidRPr="005C1F1F">
        <w:rPr>
          <w:rFonts w:cs="Times New Roman"/>
          <w:szCs w:val="24"/>
        </w:rPr>
        <w:t xml:space="preserve">(2005) </w:t>
      </w:r>
      <w:r w:rsidR="00F62EFB" w:rsidRPr="005C1F1F">
        <w:rPr>
          <w:rFonts w:cs="Times New Roman"/>
          <w:szCs w:val="24"/>
        </w:rPr>
        <w:t xml:space="preserve">jako děti s typicky inhibovaným, pasivním a submisivním sociálním chováním. </w:t>
      </w:r>
      <w:r w:rsidR="00F62EFB" w:rsidRPr="005C1F1F">
        <w:rPr>
          <w:rFonts w:eastAsia="Times New Roman" w:cs="Times New Roman"/>
          <w:color w:val="222222"/>
          <w:szCs w:val="24"/>
          <w:lang w:val="en" w:eastAsia="cs-CZ"/>
        </w:rPr>
        <w:t xml:space="preserve"> </w:t>
      </w:r>
      <w:r w:rsidRPr="005C1F1F">
        <w:rPr>
          <w:rFonts w:eastAsia="Times New Roman" w:cs="Times New Roman"/>
          <w:color w:val="222222"/>
          <w:szCs w:val="24"/>
          <w:lang w:val="en" w:eastAsia="cs-CZ"/>
        </w:rPr>
        <w:t>Rubin a kolegové (2013</w:t>
      </w:r>
      <w:r>
        <w:rPr>
          <w:rFonts w:eastAsia="Times New Roman" w:cs="Times New Roman"/>
          <w:color w:val="222222"/>
          <w:szCs w:val="24"/>
          <w:lang w:val="en" w:eastAsia="cs-CZ"/>
        </w:rPr>
        <w:t>) popisují</w:t>
      </w:r>
      <w:r w:rsidRPr="005C1F1F">
        <w:rPr>
          <w:rFonts w:eastAsia="Times New Roman" w:cs="Times New Roman"/>
          <w:color w:val="222222"/>
          <w:szCs w:val="24"/>
          <w:lang w:val="en" w:eastAsia="cs-CZ"/>
        </w:rPr>
        <w:t xml:space="preserve"> podobný typ </w:t>
      </w:r>
      <w:r w:rsidRPr="00922414">
        <w:rPr>
          <w:rFonts w:eastAsia="Times New Roman" w:cs="Times New Roman"/>
          <w:i/>
          <w:color w:val="222222"/>
          <w:szCs w:val="24"/>
          <w:lang w:val="en" w:eastAsia="cs-CZ"/>
        </w:rPr>
        <w:t>odmítaných a vyloučených dětí</w:t>
      </w:r>
      <w:r w:rsidRPr="005C1F1F">
        <w:rPr>
          <w:rFonts w:eastAsia="Times New Roman" w:cs="Times New Roman"/>
          <w:color w:val="222222"/>
          <w:szCs w:val="24"/>
          <w:lang w:val="en" w:eastAsia="cs-CZ"/>
        </w:rPr>
        <w:t xml:space="preserve">. </w:t>
      </w:r>
      <w:r w:rsidR="002703AC" w:rsidRPr="005C1F1F">
        <w:rPr>
          <w:rFonts w:cs="Times New Roman"/>
          <w:szCs w:val="24"/>
        </w:rPr>
        <w:t xml:space="preserve">Jedná se o pasivní a sociálně úzkostné děti, které podléhají svým negativním očekáváním o </w:t>
      </w:r>
      <w:r>
        <w:rPr>
          <w:rFonts w:cs="Times New Roman"/>
          <w:szCs w:val="24"/>
        </w:rPr>
        <w:t>výsledku</w:t>
      </w:r>
      <w:r w:rsidR="00B40CCE" w:rsidRPr="005C1F1F">
        <w:rPr>
          <w:rFonts w:cs="Times New Roman"/>
          <w:szCs w:val="24"/>
        </w:rPr>
        <w:t xml:space="preserve"> interakcí </w:t>
      </w:r>
      <w:r w:rsidR="002703AC" w:rsidRPr="005C1F1F">
        <w:rPr>
          <w:rFonts w:cs="Times New Roman"/>
          <w:szCs w:val="24"/>
        </w:rPr>
        <w:t>s vrstevníky. Mají jen málo kamará</w:t>
      </w:r>
      <w:r w:rsidR="00BD42C0">
        <w:rPr>
          <w:rFonts w:cs="Times New Roman"/>
          <w:szCs w:val="24"/>
        </w:rPr>
        <w:t>dů nebo žá</w:t>
      </w:r>
      <w:r w:rsidR="00670A56">
        <w:rPr>
          <w:rFonts w:cs="Times New Roman"/>
          <w:szCs w:val="24"/>
        </w:rPr>
        <w:t>dné, což vede k dalšímu oslabování</w:t>
      </w:r>
      <w:r w:rsidR="00BD42C0">
        <w:rPr>
          <w:rFonts w:cs="Times New Roman"/>
          <w:szCs w:val="24"/>
        </w:rPr>
        <w:t xml:space="preserve"> </w:t>
      </w:r>
      <w:r w:rsidR="002703AC" w:rsidRPr="005C1F1F">
        <w:rPr>
          <w:rFonts w:cs="Times New Roman"/>
          <w:szCs w:val="24"/>
        </w:rPr>
        <w:t xml:space="preserve">jejich </w:t>
      </w:r>
      <w:r w:rsidR="00B40CCE" w:rsidRPr="005C1F1F">
        <w:rPr>
          <w:rFonts w:cs="Times New Roman"/>
          <w:szCs w:val="24"/>
        </w:rPr>
        <w:t xml:space="preserve">sociálních dovedností a možností </w:t>
      </w:r>
      <w:r w:rsidR="00BD42C0">
        <w:rPr>
          <w:rFonts w:cs="Times New Roman"/>
          <w:szCs w:val="24"/>
        </w:rPr>
        <w:t xml:space="preserve">se přizpůsobit. </w:t>
      </w:r>
      <w:r w:rsidR="00B40CCE" w:rsidRPr="005C1F1F">
        <w:rPr>
          <w:rFonts w:cs="Times New Roman"/>
          <w:szCs w:val="24"/>
        </w:rPr>
        <w:t>Často jsou oběťmi šikany a</w:t>
      </w:r>
      <w:r w:rsidR="002703AC" w:rsidRPr="005C1F1F">
        <w:rPr>
          <w:rFonts w:cs="Times New Roman"/>
          <w:szCs w:val="24"/>
        </w:rPr>
        <w:t xml:space="preserve"> mají</w:t>
      </w:r>
      <w:r w:rsidR="00B40CCE" w:rsidRPr="005C1F1F">
        <w:rPr>
          <w:rFonts w:cs="Times New Roman"/>
          <w:szCs w:val="24"/>
        </w:rPr>
        <w:t xml:space="preserve"> proto sklon se vyhýbat </w:t>
      </w:r>
      <w:r w:rsidR="002703AC" w:rsidRPr="005C1F1F">
        <w:rPr>
          <w:rFonts w:cs="Times New Roman"/>
          <w:szCs w:val="24"/>
        </w:rPr>
        <w:t xml:space="preserve"> škole</w:t>
      </w:r>
      <w:r w:rsidR="0036511E">
        <w:rPr>
          <w:rFonts w:cs="Times New Roman"/>
          <w:szCs w:val="24"/>
        </w:rPr>
        <w:t xml:space="preserve">. </w:t>
      </w:r>
      <w:r w:rsidR="002703AC" w:rsidRPr="005C1F1F">
        <w:rPr>
          <w:rFonts w:cs="Times New Roman"/>
          <w:szCs w:val="24"/>
        </w:rPr>
        <w:t>Některé z </w:t>
      </w:r>
      <w:r w:rsidR="002703AC" w:rsidRPr="00BD42C0">
        <w:rPr>
          <w:rFonts w:cs="Times New Roman"/>
          <w:i/>
          <w:szCs w:val="24"/>
        </w:rPr>
        <w:t>odmítnutých dětí</w:t>
      </w:r>
      <w:r w:rsidR="002703AC" w:rsidRPr="005C1F1F">
        <w:rPr>
          <w:rFonts w:cs="Times New Roman"/>
          <w:szCs w:val="24"/>
        </w:rPr>
        <w:t xml:space="preserve"> ignorují příležitosti k navázání kontaktu, drží se v izolaci a jsou považovány za divné (Steinberg</w:t>
      </w:r>
      <w:r w:rsidR="009837F8">
        <w:rPr>
          <w:rFonts w:cs="Times New Roman"/>
          <w:szCs w:val="24"/>
        </w:rPr>
        <w:t xml:space="preserve"> et al.</w:t>
      </w:r>
      <w:r w:rsidR="002703AC" w:rsidRPr="005C1F1F">
        <w:rPr>
          <w:rFonts w:cs="Times New Roman"/>
          <w:szCs w:val="24"/>
        </w:rPr>
        <w:t>, 2011</w:t>
      </w:r>
      <w:r w:rsidR="00A677B8" w:rsidRPr="005C1F1F">
        <w:rPr>
          <w:rFonts w:cs="Times New Roman"/>
          <w:szCs w:val="24"/>
        </w:rPr>
        <w:t>).</w:t>
      </w:r>
    </w:p>
    <w:p w14:paraId="4B57A8C1" w14:textId="7B382449" w:rsidR="002703AC" w:rsidRPr="00F1780D" w:rsidRDefault="00261E1B" w:rsidP="00F1780D">
      <w:pPr>
        <w:pStyle w:val="Bezmezer"/>
        <w:spacing w:line="360" w:lineRule="auto"/>
        <w:jc w:val="both"/>
        <w:rPr>
          <w:rFonts w:cs="Times New Roman"/>
          <w:szCs w:val="24"/>
        </w:rPr>
      </w:pPr>
      <w:r>
        <w:rPr>
          <w:rFonts w:cs="Times New Roman"/>
          <w:b/>
          <w:i/>
          <w:szCs w:val="24"/>
        </w:rPr>
        <w:t xml:space="preserve">      </w:t>
      </w:r>
      <w:r w:rsidR="002703AC" w:rsidRPr="00F1780D">
        <w:rPr>
          <w:rFonts w:cs="Times New Roman"/>
          <w:i/>
          <w:szCs w:val="24"/>
        </w:rPr>
        <w:t>Osamělé (opomíjené) děti tvoří asi 6-7% populace</w:t>
      </w:r>
      <w:r w:rsidR="00F62EFB" w:rsidRPr="00F1780D">
        <w:rPr>
          <w:rFonts w:cs="Times New Roman"/>
          <w:szCs w:val="24"/>
        </w:rPr>
        <w:t xml:space="preserve"> </w:t>
      </w:r>
      <w:r w:rsidR="002703AC" w:rsidRPr="00F1780D">
        <w:rPr>
          <w:rFonts w:cs="Times New Roman"/>
          <w:szCs w:val="24"/>
        </w:rPr>
        <w:t>(Steinberg</w:t>
      </w:r>
      <w:r w:rsidR="00F62EFB" w:rsidRPr="00F1780D">
        <w:rPr>
          <w:rFonts w:cs="Times New Roman"/>
          <w:szCs w:val="24"/>
        </w:rPr>
        <w:t xml:space="preserve"> et al.</w:t>
      </w:r>
      <w:r w:rsidR="002703AC" w:rsidRPr="00F1780D">
        <w:rPr>
          <w:rFonts w:cs="Times New Roman"/>
          <w:szCs w:val="24"/>
        </w:rPr>
        <w:t>, 2011).</w:t>
      </w:r>
      <w:r w:rsidR="006F67A2">
        <w:rPr>
          <w:rFonts w:cs="Times New Roman"/>
          <w:szCs w:val="24"/>
        </w:rPr>
        <w:t xml:space="preserve"> </w:t>
      </w:r>
      <w:r w:rsidR="00F1780D" w:rsidRPr="00E72934">
        <w:rPr>
          <w:rFonts w:cs="Times New Roman"/>
          <w:szCs w:val="24"/>
        </w:rPr>
        <w:t>Ladd, Kochenderfer-Ladd, Eggum, Kochel, &amp; Mc</w:t>
      </w:r>
      <w:r w:rsidR="008F21DB" w:rsidRPr="00E72934">
        <w:rPr>
          <w:rFonts w:cs="Times New Roman"/>
          <w:szCs w:val="24"/>
        </w:rPr>
        <w:t xml:space="preserve">Commell </w:t>
      </w:r>
      <w:r w:rsidR="00F1780D" w:rsidRPr="00E72934">
        <w:rPr>
          <w:rFonts w:cs="Times New Roman"/>
          <w:szCs w:val="24"/>
        </w:rPr>
        <w:t>(2011) považovali</w:t>
      </w:r>
      <w:r w:rsidR="002703AC" w:rsidRPr="00E72934">
        <w:rPr>
          <w:rFonts w:cs="Times New Roman"/>
          <w:szCs w:val="24"/>
        </w:rPr>
        <w:t xml:space="preserve"> za</w:t>
      </w:r>
      <w:r w:rsidR="00F1261F">
        <w:rPr>
          <w:rFonts w:cs="Times New Roman"/>
          <w:szCs w:val="24"/>
        </w:rPr>
        <w:t xml:space="preserve"> překvapení </w:t>
      </w:r>
      <w:r w:rsidR="00F1261F">
        <w:rPr>
          <w:rFonts w:cs="Times New Roman"/>
          <w:szCs w:val="24"/>
        </w:rPr>
        <w:lastRenderedPageBreak/>
        <w:t>svého výzkumu</w:t>
      </w:r>
      <w:r w:rsidR="001B00AA">
        <w:rPr>
          <w:rFonts w:cs="Times New Roman"/>
          <w:szCs w:val="24"/>
        </w:rPr>
        <w:t xml:space="preserve"> prepubescentních dětí </w:t>
      </w:r>
      <w:r w:rsidR="00F1780D">
        <w:rPr>
          <w:rFonts w:cs="Times New Roman"/>
          <w:szCs w:val="24"/>
        </w:rPr>
        <w:t xml:space="preserve">skutečnost, </w:t>
      </w:r>
      <w:r w:rsidR="002703AC" w:rsidRPr="00F1780D">
        <w:rPr>
          <w:rFonts w:cs="Times New Roman"/>
          <w:szCs w:val="24"/>
        </w:rPr>
        <w:t xml:space="preserve">že </w:t>
      </w:r>
      <w:r w:rsidR="002703AC" w:rsidRPr="00F1780D">
        <w:rPr>
          <w:rFonts w:cs="Times New Roman"/>
          <w:i/>
          <w:szCs w:val="24"/>
        </w:rPr>
        <w:t>opomíjené děti</w:t>
      </w:r>
      <w:r w:rsidR="00F1780D">
        <w:rPr>
          <w:rFonts w:cs="Times New Roman"/>
          <w:i/>
          <w:szCs w:val="24"/>
        </w:rPr>
        <w:t xml:space="preserve"> </w:t>
      </w:r>
      <w:r w:rsidR="002703AC" w:rsidRPr="00F1780D">
        <w:rPr>
          <w:rFonts w:cs="Times New Roman"/>
          <w:szCs w:val="24"/>
        </w:rPr>
        <w:t>byly obv</w:t>
      </w:r>
      <w:r w:rsidR="006F67A2">
        <w:rPr>
          <w:rFonts w:cs="Times New Roman"/>
          <w:szCs w:val="24"/>
        </w:rPr>
        <w:t>ykle dobře sociálně přizpůsobené</w:t>
      </w:r>
      <w:r w:rsidR="002703AC" w:rsidRPr="00F1780D">
        <w:rPr>
          <w:rFonts w:cs="Times New Roman"/>
          <w:szCs w:val="24"/>
        </w:rPr>
        <w:t xml:space="preserve">. </w:t>
      </w:r>
      <w:r w:rsidR="00F1261F">
        <w:rPr>
          <w:rFonts w:cs="Times New Roman"/>
          <w:szCs w:val="24"/>
        </w:rPr>
        <w:t>V rámci</w:t>
      </w:r>
      <w:r w:rsidR="006F67A2">
        <w:rPr>
          <w:rFonts w:cs="Times New Roman"/>
          <w:szCs w:val="24"/>
        </w:rPr>
        <w:t xml:space="preserve"> jejich výzkumu se ukázalo, že v</w:t>
      </w:r>
      <w:r w:rsidR="002703AC" w:rsidRPr="00F1780D">
        <w:rPr>
          <w:rFonts w:cs="Times New Roman"/>
          <w:szCs w:val="24"/>
        </w:rPr>
        <w:t xml:space="preserve">ětšina těchto dětí </w:t>
      </w:r>
      <w:r w:rsidR="006F67A2">
        <w:rPr>
          <w:rFonts w:cs="Times New Roman"/>
          <w:szCs w:val="24"/>
        </w:rPr>
        <w:t xml:space="preserve">byla </w:t>
      </w:r>
      <w:r w:rsidR="002703AC" w:rsidRPr="00F1780D">
        <w:rPr>
          <w:rFonts w:cs="Times New Roman"/>
          <w:szCs w:val="24"/>
        </w:rPr>
        <w:t>i př</w:t>
      </w:r>
      <w:r w:rsidR="006F67A2">
        <w:rPr>
          <w:rFonts w:cs="Times New Roman"/>
          <w:szCs w:val="24"/>
        </w:rPr>
        <w:t>es minimální množství</w:t>
      </w:r>
      <w:r w:rsidR="002703AC" w:rsidRPr="00F1780D">
        <w:rPr>
          <w:rFonts w:cs="Times New Roman"/>
          <w:szCs w:val="24"/>
        </w:rPr>
        <w:t xml:space="preserve"> interakcí</w:t>
      </w:r>
      <w:r w:rsidR="00F1780D">
        <w:rPr>
          <w:rFonts w:cs="Times New Roman"/>
          <w:szCs w:val="24"/>
        </w:rPr>
        <w:t xml:space="preserve"> </w:t>
      </w:r>
      <w:r w:rsidR="006F67A2">
        <w:rPr>
          <w:rFonts w:cs="Times New Roman"/>
          <w:szCs w:val="24"/>
        </w:rPr>
        <w:t xml:space="preserve">sociálně zdatná. Tyto děti ani neuváděly, že se cítí </w:t>
      </w:r>
      <w:r w:rsidR="006F67A2" w:rsidRPr="00F1780D">
        <w:rPr>
          <w:rFonts w:cs="Times New Roman"/>
          <w:szCs w:val="24"/>
        </w:rPr>
        <w:t>ze svého společenského života</w:t>
      </w:r>
      <w:r w:rsidR="006F67A2">
        <w:rPr>
          <w:rFonts w:cs="Times New Roman"/>
          <w:szCs w:val="24"/>
        </w:rPr>
        <w:t xml:space="preserve"> nešťastné</w:t>
      </w:r>
      <w:r w:rsidR="002703AC" w:rsidRPr="00F1780D">
        <w:rPr>
          <w:rFonts w:cs="Times New Roman"/>
          <w:szCs w:val="24"/>
        </w:rPr>
        <w:t xml:space="preserve">. </w:t>
      </w:r>
    </w:p>
    <w:p w14:paraId="7CF1DCC9" w14:textId="4BB756C9" w:rsidR="002703AC" w:rsidRDefault="0011264C" w:rsidP="00C846E5">
      <w:pPr>
        <w:pStyle w:val="Bezmezer"/>
        <w:spacing w:line="360" w:lineRule="auto"/>
        <w:jc w:val="both"/>
        <w:rPr>
          <w:rFonts w:cs="Times New Roman"/>
          <w:szCs w:val="24"/>
        </w:rPr>
      </w:pPr>
      <w:r>
        <w:rPr>
          <w:rFonts w:cs="Times New Roman"/>
          <w:szCs w:val="24"/>
        </w:rPr>
        <w:t xml:space="preserve">      </w:t>
      </w:r>
      <w:r w:rsidR="004241A5">
        <w:rPr>
          <w:rFonts w:cs="Times New Roman"/>
          <w:szCs w:val="24"/>
        </w:rPr>
        <w:t xml:space="preserve">Dle Steinberga a kolegů (2011) patří </w:t>
      </w:r>
      <w:r w:rsidR="004241A5" w:rsidRPr="004241A5">
        <w:rPr>
          <w:rFonts w:cs="Times New Roman"/>
          <w:i/>
          <w:szCs w:val="24"/>
        </w:rPr>
        <w:t>o</w:t>
      </w:r>
      <w:r w:rsidR="002703AC" w:rsidRPr="004241A5">
        <w:rPr>
          <w:rFonts w:cs="Times New Roman"/>
          <w:i/>
          <w:szCs w:val="24"/>
        </w:rPr>
        <w:t>blíbené</w:t>
      </w:r>
      <w:r w:rsidR="0082156E" w:rsidRPr="004241A5">
        <w:rPr>
          <w:rFonts w:cs="Times New Roman"/>
          <w:i/>
          <w:szCs w:val="24"/>
        </w:rPr>
        <w:t xml:space="preserve"> děti</w:t>
      </w:r>
      <w:r w:rsidR="0082156E" w:rsidRPr="00C846E5">
        <w:rPr>
          <w:rFonts w:cs="Times New Roman"/>
          <w:szCs w:val="24"/>
        </w:rPr>
        <w:t xml:space="preserve">, </w:t>
      </w:r>
      <w:r w:rsidR="0082156E" w:rsidRPr="004241A5">
        <w:rPr>
          <w:rFonts w:cs="Times New Roman"/>
          <w:i/>
          <w:szCs w:val="24"/>
        </w:rPr>
        <w:t>děti s průměrnou pozicí</w:t>
      </w:r>
      <w:r w:rsidR="002703AC" w:rsidRPr="00C846E5">
        <w:rPr>
          <w:rFonts w:cs="Times New Roman"/>
          <w:szCs w:val="24"/>
        </w:rPr>
        <w:t xml:space="preserve"> a </w:t>
      </w:r>
      <w:r w:rsidR="002703AC" w:rsidRPr="004241A5">
        <w:rPr>
          <w:rFonts w:cs="Times New Roman"/>
          <w:i/>
          <w:szCs w:val="24"/>
        </w:rPr>
        <w:t>odmítané děti</w:t>
      </w:r>
      <w:r w:rsidR="002703AC" w:rsidRPr="00C846E5">
        <w:rPr>
          <w:rFonts w:cs="Times New Roman"/>
          <w:szCs w:val="24"/>
        </w:rPr>
        <w:t xml:space="preserve"> k nejstabilnějším statusům</w:t>
      </w:r>
      <w:r w:rsidR="004241A5">
        <w:rPr>
          <w:rFonts w:cs="Times New Roman"/>
          <w:szCs w:val="24"/>
        </w:rPr>
        <w:t xml:space="preserve"> skupiny</w:t>
      </w:r>
      <w:r w:rsidR="00041158">
        <w:rPr>
          <w:rFonts w:cs="Times New Roman"/>
          <w:szCs w:val="24"/>
        </w:rPr>
        <w:t>.</w:t>
      </w:r>
      <w:r w:rsidR="002703AC" w:rsidRPr="00C846E5">
        <w:rPr>
          <w:rFonts w:cs="Times New Roman"/>
          <w:szCs w:val="24"/>
        </w:rPr>
        <w:t xml:space="preserve"> </w:t>
      </w:r>
    </w:p>
    <w:p w14:paraId="3F1FC0C7" w14:textId="1E9F62CE" w:rsidR="00FA058C" w:rsidRDefault="00FA058C" w:rsidP="00C846E5">
      <w:pPr>
        <w:pStyle w:val="Bezmezer"/>
        <w:spacing w:line="360" w:lineRule="auto"/>
        <w:jc w:val="both"/>
        <w:rPr>
          <w:rFonts w:cs="Times New Roman"/>
          <w:szCs w:val="24"/>
        </w:rPr>
      </w:pPr>
    </w:p>
    <w:p w14:paraId="639E28CA" w14:textId="2E2E78EE" w:rsidR="004B6AF5" w:rsidRDefault="004B6AF5" w:rsidP="00C846E5">
      <w:pPr>
        <w:pStyle w:val="Bezmezer"/>
        <w:spacing w:line="360" w:lineRule="auto"/>
        <w:jc w:val="both"/>
        <w:rPr>
          <w:rFonts w:cs="Times New Roman"/>
          <w:szCs w:val="24"/>
        </w:rPr>
      </w:pPr>
    </w:p>
    <w:p w14:paraId="47E2055F" w14:textId="5D37C4EC" w:rsidR="004B6AF5" w:rsidRDefault="004B6AF5" w:rsidP="00C846E5">
      <w:pPr>
        <w:pStyle w:val="Bezmezer"/>
        <w:spacing w:line="360" w:lineRule="auto"/>
        <w:jc w:val="both"/>
        <w:rPr>
          <w:rFonts w:cs="Times New Roman"/>
          <w:szCs w:val="24"/>
        </w:rPr>
      </w:pPr>
    </w:p>
    <w:p w14:paraId="3F8A8B0B" w14:textId="3C89DCEA" w:rsidR="004B6AF5" w:rsidRDefault="004B6AF5" w:rsidP="00C846E5">
      <w:pPr>
        <w:pStyle w:val="Bezmezer"/>
        <w:spacing w:line="360" w:lineRule="auto"/>
        <w:jc w:val="both"/>
        <w:rPr>
          <w:rFonts w:cs="Times New Roman"/>
          <w:szCs w:val="24"/>
        </w:rPr>
      </w:pPr>
    </w:p>
    <w:p w14:paraId="0479CC31" w14:textId="11A1262F" w:rsidR="00EF0966" w:rsidRDefault="00EF0966" w:rsidP="00D60F74">
      <w:pPr>
        <w:autoSpaceDE w:val="0"/>
        <w:autoSpaceDN w:val="0"/>
        <w:adjustRightInd w:val="0"/>
        <w:spacing w:after="0" w:line="360" w:lineRule="auto"/>
        <w:jc w:val="both"/>
        <w:rPr>
          <w:rFonts w:cs="Times New Roman"/>
          <w:color w:val="131413"/>
          <w:szCs w:val="24"/>
        </w:rPr>
      </w:pPr>
    </w:p>
    <w:p w14:paraId="6E429E75" w14:textId="01998B6D" w:rsidR="005C2D21" w:rsidRDefault="005C2D21" w:rsidP="00D60F74">
      <w:pPr>
        <w:autoSpaceDE w:val="0"/>
        <w:autoSpaceDN w:val="0"/>
        <w:adjustRightInd w:val="0"/>
        <w:spacing w:after="0" w:line="360" w:lineRule="auto"/>
        <w:jc w:val="both"/>
        <w:rPr>
          <w:rFonts w:cs="Times New Roman"/>
          <w:color w:val="131413"/>
          <w:szCs w:val="24"/>
        </w:rPr>
      </w:pPr>
    </w:p>
    <w:p w14:paraId="7A869362" w14:textId="231AED4F" w:rsidR="005C2D21" w:rsidRDefault="005C2D21" w:rsidP="00D60F74">
      <w:pPr>
        <w:autoSpaceDE w:val="0"/>
        <w:autoSpaceDN w:val="0"/>
        <w:adjustRightInd w:val="0"/>
        <w:spacing w:after="0" w:line="360" w:lineRule="auto"/>
        <w:jc w:val="both"/>
        <w:rPr>
          <w:rFonts w:cs="Times New Roman"/>
          <w:color w:val="131413"/>
          <w:szCs w:val="24"/>
        </w:rPr>
      </w:pPr>
    </w:p>
    <w:p w14:paraId="5B0EB23C" w14:textId="63014A68" w:rsidR="005C2D21" w:rsidRDefault="005C2D21" w:rsidP="00D60F74">
      <w:pPr>
        <w:autoSpaceDE w:val="0"/>
        <w:autoSpaceDN w:val="0"/>
        <w:adjustRightInd w:val="0"/>
        <w:spacing w:after="0" w:line="360" w:lineRule="auto"/>
        <w:jc w:val="both"/>
        <w:rPr>
          <w:rFonts w:cs="Times New Roman"/>
          <w:color w:val="131413"/>
          <w:szCs w:val="24"/>
        </w:rPr>
      </w:pPr>
    </w:p>
    <w:p w14:paraId="4390718A" w14:textId="69A7D80A" w:rsidR="005C2D21" w:rsidRDefault="005C2D21" w:rsidP="00D60F74">
      <w:pPr>
        <w:autoSpaceDE w:val="0"/>
        <w:autoSpaceDN w:val="0"/>
        <w:adjustRightInd w:val="0"/>
        <w:spacing w:after="0" w:line="360" w:lineRule="auto"/>
        <w:jc w:val="both"/>
        <w:rPr>
          <w:rFonts w:cs="Times New Roman"/>
          <w:color w:val="131413"/>
          <w:szCs w:val="24"/>
        </w:rPr>
      </w:pPr>
    </w:p>
    <w:p w14:paraId="6717D8E3" w14:textId="51C0E214" w:rsidR="00D27D89" w:rsidRDefault="00D27D89" w:rsidP="00D60F74">
      <w:pPr>
        <w:autoSpaceDE w:val="0"/>
        <w:autoSpaceDN w:val="0"/>
        <w:adjustRightInd w:val="0"/>
        <w:spacing w:after="0" w:line="360" w:lineRule="auto"/>
        <w:jc w:val="both"/>
        <w:rPr>
          <w:rFonts w:cs="Times New Roman"/>
          <w:color w:val="131413"/>
          <w:szCs w:val="24"/>
        </w:rPr>
      </w:pPr>
    </w:p>
    <w:p w14:paraId="6FAE0BD4" w14:textId="499E211B" w:rsidR="00D27D89" w:rsidRDefault="00D27D89" w:rsidP="00D60F74">
      <w:pPr>
        <w:autoSpaceDE w:val="0"/>
        <w:autoSpaceDN w:val="0"/>
        <w:adjustRightInd w:val="0"/>
        <w:spacing w:after="0" w:line="360" w:lineRule="auto"/>
        <w:jc w:val="both"/>
        <w:rPr>
          <w:rFonts w:cs="Times New Roman"/>
          <w:color w:val="131413"/>
          <w:szCs w:val="24"/>
        </w:rPr>
      </w:pPr>
    </w:p>
    <w:p w14:paraId="5268E977" w14:textId="77777777" w:rsidR="00D27D89" w:rsidRDefault="00D27D89" w:rsidP="00D60F74">
      <w:pPr>
        <w:autoSpaceDE w:val="0"/>
        <w:autoSpaceDN w:val="0"/>
        <w:adjustRightInd w:val="0"/>
        <w:spacing w:after="0" w:line="360" w:lineRule="auto"/>
        <w:jc w:val="both"/>
        <w:rPr>
          <w:rFonts w:cs="Times New Roman"/>
          <w:color w:val="131413"/>
          <w:szCs w:val="24"/>
        </w:rPr>
      </w:pPr>
    </w:p>
    <w:p w14:paraId="1CF6F623" w14:textId="668ADF4B" w:rsidR="00372305" w:rsidRDefault="00372305" w:rsidP="00D60F74">
      <w:pPr>
        <w:autoSpaceDE w:val="0"/>
        <w:autoSpaceDN w:val="0"/>
        <w:adjustRightInd w:val="0"/>
        <w:spacing w:after="0" w:line="360" w:lineRule="auto"/>
        <w:jc w:val="both"/>
        <w:rPr>
          <w:rFonts w:cs="Times New Roman"/>
          <w:color w:val="131413"/>
          <w:szCs w:val="24"/>
        </w:rPr>
      </w:pPr>
    </w:p>
    <w:p w14:paraId="78A526E5" w14:textId="7AFDAC4A" w:rsidR="00372305" w:rsidRDefault="00372305" w:rsidP="00D60F74">
      <w:pPr>
        <w:autoSpaceDE w:val="0"/>
        <w:autoSpaceDN w:val="0"/>
        <w:adjustRightInd w:val="0"/>
        <w:spacing w:after="0" w:line="360" w:lineRule="auto"/>
        <w:jc w:val="both"/>
        <w:rPr>
          <w:rFonts w:cs="Times New Roman"/>
          <w:color w:val="131413"/>
          <w:szCs w:val="24"/>
        </w:rPr>
      </w:pPr>
    </w:p>
    <w:p w14:paraId="70C77D34" w14:textId="71F44665" w:rsidR="00372305" w:rsidRDefault="00372305" w:rsidP="00D60F74">
      <w:pPr>
        <w:autoSpaceDE w:val="0"/>
        <w:autoSpaceDN w:val="0"/>
        <w:adjustRightInd w:val="0"/>
        <w:spacing w:after="0" w:line="360" w:lineRule="auto"/>
        <w:jc w:val="both"/>
        <w:rPr>
          <w:rFonts w:cs="Times New Roman"/>
          <w:color w:val="131413"/>
          <w:szCs w:val="24"/>
        </w:rPr>
      </w:pPr>
    </w:p>
    <w:p w14:paraId="433D8C9F" w14:textId="32EB008A" w:rsidR="00372305" w:rsidRDefault="00372305" w:rsidP="00D60F74">
      <w:pPr>
        <w:autoSpaceDE w:val="0"/>
        <w:autoSpaceDN w:val="0"/>
        <w:adjustRightInd w:val="0"/>
        <w:spacing w:after="0" w:line="360" w:lineRule="auto"/>
        <w:jc w:val="both"/>
        <w:rPr>
          <w:rFonts w:cs="Times New Roman"/>
          <w:color w:val="131413"/>
          <w:szCs w:val="24"/>
        </w:rPr>
      </w:pPr>
    </w:p>
    <w:p w14:paraId="7C8072B0" w14:textId="11582329" w:rsidR="00372305" w:rsidRDefault="00372305" w:rsidP="00D60F74">
      <w:pPr>
        <w:autoSpaceDE w:val="0"/>
        <w:autoSpaceDN w:val="0"/>
        <w:adjustRightInd w:val="0"/>
        <w:spacing w:after="0" w:line="360" w:lineRule="auto"/>
        <w:jc w:val="both"/>
        <w:rPr>
          <w:rFonts w:cs="Times New Roman"/>
          <w:color w:val="131413"/>
          <w:szCs w:val="24"/>
        </w:rPr>
      </w:pPr>
    </w:p>
    <w:p w14:paraId="1FF147DE" w14:textId="7DFDA784" w:rsidR="00372305" w:rsidRDefault="00372305" w:rsidP="00D60F74">
      <w:pPr>
        <w:autoSpaceDE w:val="0"/>
        <w:autoSpaceDN w:val="0"/>
        <w:adjustRightInd w:val="0"/>
        <w:spacing w:after="0" w:line="360" w:lineRule="auto"/>
        <w:jc w:val="both"/>
        <w:rPr>
          <w:rFonts w:cs="Times New Roman"/>
          <w:color w:val="131413"/>
          <w:szCs w:val="24"/>
        </w:rPr>
      </w:pPr>
    </w:p>
    <w:p w14:paraId="07106646" w14:textId="77777777" w:rsidR="00733009" w:rsidRDefault="00733009" w:rsidP="00D60F74">
      <w:pPr>
        <w:autoSpaceDE w:val="0"/>
        <w:autoSpaceDN w:val="0"/>
        <w:adjustRightInd w:val="0"/>
        <w:spacing w:after="0" w:line="360" w:lineRule="auto"/>
        <w:jc w:val="both"/>
        <w:rPr>
          <w:rFonts w:cs="Times New Roman"/>
          <w:color w:val="131413"/>
          <w:szCs w:val="24"/>
        </w:rPr>
      </w:pPr>
    </w:p>
    <w:p w14:paraId="1BE41B29" w14:textId="260339A3" w:rsidR="00372305" w:rsidRDefault="00372305" w:rsidP="00D60F74">
      <w:pPr>
        <w:autoSpaceDE w:val="0"/>
        <w:autoSpaceDN w:val="0"/>
        <w:adjustRightInd w:val="0"/>
        <w:spacing w:after="0" w:line="360" w:lineRule="auto"/>
        <w:jc w:val="both"/>
        <w:rPr>
          <w:rFonts w:cs="Times New Roman"/>
          <w:color w:val="131413"/>
          <w:szCs w:val="24"/>
        </w:rPr>
      </w:pPr>
    </w:p>
    <w:p w14:paraId="64C6ED11" w14:textId="77777777" w:rsidR="00372305" w:rsidRDefault="00372305" w:rsidP="00D60F74">
      <w:pPr>
        <w:autoSpaceDE w:val="0"/>
        <w:autoSpaceDN w:val="0"/>
        <w:adjustRightInd w:val="0"/>
        <w:spacing w:after="0" w:line="360" w:lineRule="auto"/>
        <w:jc w:val="both"/>
        <w:rPr>
          <w:rFonts w:cs="Times New Roman"/>
          <w:color w:val="131413"/>
          <w:szCs w:val="24"/>
        </w:rPr>
      </w:pPr>
    </w:p>
    <w:p w14:paraId="096BC28D" w14:textId="211A178B" w:rsidR="004B6AF5" w:rsidRDefault="004B6AF5" w:rsidP="00D60F74">
      <w:pPr>
        <w:autoSpaceDE w:val="0"/>
        <w:autoSpaceDN w:val="0"/>
        <w:adjustRightInd w:val="0"/>
        <w:spacing w:after="0" w:line="360" w:lineRule="auto"/>
        <w:jc w:val="both"/>
        <w:rPr>
          <w:rFonts w:cs="Times New Roman"/>
          <w:color w:val="131413"/>
          <w:szCs w:val="24"/>
        </w:rPr>
      </w:pPr>
    </w:p>
    <w:p w14:paraId="0105E61F" w14:textId="3C4F659D" w:rsidR="007F39DA" w:rsidRDefault="007F39DA" w:rsidP="00D60F74">
      <w:pPr>
        <w:autoSpaceDE w:val="0"/>
        <w:autoSpaceDN w:val="0"/>
        <w:adjustRightInd w:val="0"/>
        <w:spacing w:after="0" w:line="360" w:lineRule="auto"/>
        <w:jc w:val="both"/>
        <w:rPr>
          <w:rFonts w:cs="Times New Roman"/>
          <w:color w:val="131413"/>
          <w:szCs w:val="24"/>
        </w:rPr>
      </w:pPr>
    </w:p>
    <w:p w14:paraId="35715EB3" w14:textId="1ECD6698" w:rsidR="00D27D89" w:rsidRDefault="00D27D89" w:rsidP="00D60F74">
      <w:pPr>
        <w:autoSpaceDE w:val="0"/>
        <w:autoSpaceDN w:val="0"/>
        <w:adjustRightInd w:val="0"/>
        <w:spacing w:after="0" w:line="360" w:lineRule="auto"/>
        <w:jc w:val="both"/>
        <w:rPr>
          <w:rFonts w:cs="Times New Roman"/>
          <w:color w:val="131413"/>
          <w:szCs w:val="24"/>
        </w:rPr>
      </w:pPr>
    </w:p>
    <w:p w14:paraId="48E58D31" w14:textId="77777777" w:rsidR="00887C21" w:rsidRDefault="00887C21" w:rsidP="00D60F74">
      <w:pPr>
        <w:autoSpaceDE w:val="0"/>
        <w:autoSpaceDN w:val="0"/>
        <w:adjustRightInd w:val="0"/>
        <w:spacing w:after="0" w:line="360" w:lineRule="auto"/>
        <w:jc w:val="both"/>
        <w:rPr>
          <w:rFonts w:cs="Times New Roman"/>
          <w:color w:val="131413"/>
          <w:szCs w:val="24"/>
        </w:rPr>
      </w:pPr>
    </w:p>
    <w:p w14:paraId="3A695670" w14:textId="68D6017B" w:rsidR="00C65613" w:rsidRPr="00750753" w:rsidRDefault="004B6AF5" w:rsidP="00750753">
      <w:pPr>
        <w:pStyle w:val="Nadpis1"/>
        <w:numPr>
          <w:ilvl w:val="0"/>
          <w:numId w:val="0"/>
        </w:numPr>
        <w:ind w:left="720" w:hanging="360"/>
      </w:pPr>
      <w:bookmarkStart w:id="24" w:name="_Toc50989058"/>
      <w:r w:rsidRPr="00750753">
        <w:lastRenderedPageBreak/>
        <w:t xml:space="preserve">3 </w:t>
      </w:r>
      <w:r w:rsidR="009A0C8B">
        <w:rPr>
          <w:rStyle w:val="Nadpis2Char"/>
          <w:b/>
          <w:sz w:val="28"/>
          <w:szCs w:val="28"/>
        </w:rPr>
        <w:t>V</w:t>
      </w:r>
      <w:r w:rsidR="001436C0">
        <w:rPr>
          <w:rStyle w:val="Nadpis2Char"/>
          <w:b/>
          <w:sz w:val="28"/>
          <w:szCs w:val="28"/>
        </w:rPr>
        <w:t>zdělávací</w:t>
      </w:r>
      <w:r w:rsidR="009A0C8B">
        <w:rPr>
          <w:rStyle w:val="Nadpis2Char"/>
          <w:b/>
          <w:sz w:val="28"/>
          <w:szCs w:val="28"/>
        </w:rPr>
        <w:t xml:space="preserve"> výsledky</w:t>
      </w:r>
      <w:r w:rsidR="00B20A18" w:rsidRPr="00750753">
        <w:rPr>
          <w:rStyle w:val="Nadpis2Char"/>
          <w:b/>
          <w:sz w:val="28"/>
          <w:szCs w:val="28"/>
        </w:rPr>
        <w:t xml:space="preserve"> dětí s nadváhou a obezitou</w:t>
      </w:r>
      <w:bookmarkEnd w:id="24"/>
    </w:p>
    <w:p w14:paraId="7625DAD5" w14:textId="77777777" w:rsidR="00982917" w:rsidRDefault="00982917" w:rsidP="00C65613">
      <w:pPr>
        <w:autoSpaceDE w:val="0"/>
        <w:autoSpaceDN w:val="0"/>
        <w:adjustRightInd w:val="0"/>
        <w:spacing w:after="0" w:line="360" w:lineRule="auto"/>
        <w:jc w:val="both"/>
        <w:rPr>
          <w:rFonts w:cs="Times New Roman"/>
          <w:b w:val="0"/>
          <w:szCs w:val="24"/>
        </w:rPr>
      </w:pPr>
    </w:p>
    <w:p w14:paraId="5D25EAF4" w14:textId="124BCA0B" w:rsidR="00B23975" w:rsidRPr="00172975" w:rsidRDefault="00B23975" w:rsidP="00372305">
      <w:pPr>
        <w:pStyle w:val="Bezmezer"/>
        <w:spacing w:line="360" w:lineRule="auto"/>
        <w:jc w:val="both"/>
      </w:pPr>
      <w:r>
        <w:t xml:space="preserve">      </w:t>
      </w:r>
      <w:r w:rsidRPr="004B6AF5">
        <w:t>Celosvětový v</w:t>
      </w:r>
      <w:r>
        <w:t xml:space="preserve">zestup obezity </w:t>
      </w:r>
      <w:r w:rsidR="00AC75F7">
        <w:t xml:space="preserve">ve světě během několika posledních desetiletí </w:t>
      </w:r>
      <w:r>
        <w:t xml:space="preserve">vedl k řadě </w:t>
      </w:r>
      <w:r w:rsidRPr="004B6AF5">
        <w:t xml:space="preserve">studií, které se zabývaly vztahy mezi tělesnou hmotností v dětství a dosaženým vzděláním, výší příjmu a jinými socioekonomickými aspekty v dospělosti. Takto zaměřené výzkumy usilovaly o socioekonomickou, psychosociální a zdravotní analýzu příčin a důsledků </w:t>
      </w:r>
      <w:r w:rsidRPr="00172975">
        <w:t>školního prospěchu u této části populace</w:t>
      </w:r>
      <w:r w:rsidR="004804CC" w:rsidRPr="00172975">
        <w:t xml:space="preserve"> (Včelařová </w:t>
      </w:r>
      <w:r w:rsidR="00C72D39" w:rsidRPr="00172975">
        <w:t>&amp; Frydrychová, 2017)</w:t>
      </w:r>
      <w:r w:rsidRPr="00172975">
        <w:t xml:space="preserve">. </w:t>
      </w:r>
    </w:p>
    <w:p w14:paraId="4F2C7771" w14:textId="0835B467" w:rsidR="00372305" w:rsidRPr="00172975" w:rsidRDefault="00ED1233" w:rsidP="00372305">
      <w:pPr>
        <w:pStyle w:val="Bezmezer"/>
        <w:spacing w:line="360" w:lineRule="auto"/>
        <w:jc w:val="both"/>
      </w:pPr>
      <w:r w:rsidRPr="00172975">
        <w:t xml:space="preserve">      </w:t>
      </w:r>
      <w:r w:rsidR="008813D4" w:rsidRPr="00172975">
        <w:t>Bylo prokázáno</w:t>
      </w:r>
      <w:r w:rsidR="00B23975" w:rsidRPr="00172975">
        <w:t xml:space="preserve">, že akademická úspěšnost je spojena aspoň s některými doménami sebepojetí </w:t>
      </w:r>
      <w:r w:rsidR="0069576D" w:rsidRPr="00172975">
        <w:t>(</w:t>
      </w:r>
      <w:r w:rsidR="0069576D" w:rsidRPr="00172975">
        <w:rPr>
          <w:rFonts w:cs="Times New Roman"/>
          <w:szCs w:val="24"/>
        </w:rPr>
        <w:t>Kurtz-Costes, Rowley, Harris-Brit, &amp; Woods, 2008)</w:t>
      </w:r>
      <w:r w:rsidR="00B23975" w:rsidRPr="00172975">
        <w:t xml:space="preserve">. </w:t>
      </w:r>
      <w:r w:rsidR="00CC6776" w:rsidRPr="00172975">
        <w:t>C</w:t>
      </w:r>
      <w:r w:rsidR="0069576D" w:rsidRPr="00172975">
        <w:t xml:space="preserve">opingové </w:t>
      </w:r>
      <w:r w:rsidR="00B23975" w:rsidRPr="00172975">
        <w:t>strategie souvisí jak se vzdělávacími výsledky</w:t>
      </w:r>
      <w:r w:rsidR="004B17B7" w:rsidRPr="00172975">
        <w:t xml:space="preserve">, tak i se sebepojetím </w:t>
      </w:r>
      <w:r w:rsidR="008F21DB" w:rsidRPr="00172975">
        <w:t>(Reiter-Purtill, et al., 2017</w:t>
      </w:r>
      <w:r w:rsidR="008813D4" w:rsidRPr="00172975">
        <w:t>). Sebepojetím a copingovými strategiemi se budeme zabývat v </w:t>
      </w:r>
      <w:r w:rsidR="001F6D48" w:rsidRPr="00172975">
        <w:t xml:space="preserve">dalších </w:t>
      </w:r>
      <w:r w:rsidR="008813D4" w:rsidRPr="00172975">
        <w:t xml:space="preserve">kapitolách. </w:t>
      </w:r>
    </w:p>
    <w:p w14:paraId="711AC7DA" w14:textId="31777BFB" w:rsidR="00430827" w:rsidRPr="00172975" w:rsidRDefault="00372305" w:rsidP="00372305">
      <w:pPr>
        <w:pStyle w:val="Bezmezer"/>
        <w:spacing w:line="360" w:lineRule="auto"/>
        <w:jc w:val="both"/>
      </w:pPr>
      <w:r w:rsidRPr="00172975">
        <w:t xml:space="preserve">      </w:t>
      </w:r>
      <w:r w:rsidR="004B17B7" w:rsidRPr="00172975">
        <w:t>V poslední době se ukazuje, že ve výše zmíněných vztazích (v sociální i ve výkonové oblasti) hraj</w:t>
      </w:r>
      <w:r w:rsidR="00CE7AEF" w:rsidRPr="00172975">
        <w:t>í významnou úlohu t</w:t>
      </w:r>
      <w:r w:rsidR="00E95F91" w:rsidRPr="00172975">
        <w:t xml:space="preserve">aké proměnné </w:t>
      </w:r>
      <w:r w:rsidR="00CE7AEF" w:rsidRPr="00172975">
        <w:t xml:space="preserve">jako </w:t>
      </w:r>
      <w:r w:rsidR="004B17B7" w:rsidRPr="00172975">
        <w:t>jsou subjektivní/reálný váhový status a internalizace s nimi spojených předsudků (“wei</w:t>
      </w:r>
      <w:r w:rsidR="00D10BF0" w:rsidRPr="00172975">
        <w:t xml:space="preserve">ght bias internalization” (Puhl </w:t>
      </w:r>
      <w:r w:rsidR="004B17B7" w:rsidRPr="00172975">
        <w:t xml:space="preserve">&amp; Himmelstein, 2018). </w:t>
      </w:r>
      <w:r w:rsidR="00430827" w:rsidRPr="00172975">
        <w:t xml:space="preserve">  </w:t>
      </w:r>
    </w:p>
    <w:p w14:paraId="67754502" w14:textId="5F1E7CB9" w:rsidR="000B402E" w:rsidRDefault="00ED1233" w:rsidP="00B00EE3">
      <w:pPr>
        <w:pStyle w:val="Bezmezer"/>
        <w:spacing w:line="360" w:lineRule="auto"/>
        <w:jc w:val="both"/>
      </w:pPr>
      <w:r w:rsidRPr="00172975">
        <w:t xml:space="preserve">      V této kapitole uve</w:t>
      </w:r>
      <w:r w:rsidR="00E41EC1" w:rsidRPr="00172975">
        <w:t>deme výsledky některých studií, které s</w:t>
      </w:r>
      <w:r w:rsidR="004B17B7" w:rsidRPr="00172975">
        <w:t xml:space="preserve">e akademickou úspěšností u dětí s nadváhou a obezitou zabývají, včetně </w:t>
      </w:r>
      <w:r w:rsidR="008A6146" w:rsidRPr="00172975">
        <w:t>podoby probíhající vědecké diskuse o těchto  souvislostech.</w:t>
      </w:r>
    </w:p>
    <w:p w14:paraId="2FA3B022" w14:textId="77777777" w:rsidR="00B00EE3" w:rsidRPr="00B00EE3" w:rsidRDefault="00B00EE3" w:rsidP="00B00EE3">
      <w:pPr>
        <w:pStyle w:val="Bezmezer"/>
        <w:spacing w:line="360" w:lineRule="auto"/>
        <w:jc w:val="both"/>
      </w:pPr>
    </w:p>
    <w:p w14:paraId="3E1956EF" w14:textId="6893940B" w:rsidR="00386B71" w:rsidRPr="008C7C64" w:rsidRDefault="008C7C64" w:rsidP="00750753">
      <w:pPr>
        <w:pStyle w:val="Nadpis2"/>
      </w:pPr>
      <w:bookmarkStart w:id="25" w:name="_Toc50989059"/>
      <w:r w:rsidRPr="008C7C64">
        <w:t>3.1.</w:t>
      </w:r>
      <w:r w:rsidR="00ED1233" w:rsidRPr="008C7C64">
        <w:t xml:space="preserve"> </w:t>
      </w:r>
      <w:r w:rsidR="00AE5044">
        <w:t>Vymezení pojmů</w:t>
      </w:r>
      <w:r w:rsidR="00571378" w:rsidRPr="008C7C64">
        <w:t xml:space="preserve"> „</w:t>
      </w:r>
      <w:r w:rsidR="00011436">
        <w:t>vzdělávací výsledky</w:t>
      </w:r>
      <w:r w:rsidR="006F4CF5">
        <w:t>, akademická úspěšnost</w:t>
      </w:r>
      <w:r w:rsidR="00571378" w:rsidRPr="008C7C64">
        <w:t>“</w:t>
      </w:r>
      <w:bookmarkEnd w:id="25"/>
    </w:p>
    <w:p w14:paraId="54394186" w14:textId="707C8401" w:rsidR="00DE4272" w:rsidRPr="00DE4272" w:rsidRDefault="00DE4272" w:rsidP="00336310">
      <w:pPr>
        <w:autoSpaceDE w:val="0"/>
        <w:autoSpaceDN w:val="0"/>
        <w:adjustRightInd w:val="0"/>
        <w:spacing w:after="0" w:line="240" w:lineRule="auto"/>
        <w:jc w:val="both"/>
        <w:rPr>
          <w:rFonts w:cs="Times New Roman"/>
          <w:color w:val="000000"/>
          <w:szCs w:val="24"/>
        </w:rPr>
      </w:pPr>
    </w:p>
    <w:p w14:paraId="6BD7D1A9" w14:textId="6EDFAE57" w:rsidR="00DC2C1A" w:rsidRPr="009631DA" w:rsidRDefault="00B6661C" w:rsidP="006D00A4">
      <w:pPr>
        <w:pStyle w:val="Bezmezer"/>
        <w:spacing w:line="360" w:lineRule="auto"/>
        <w:jc w:val="both"/>
        <w:rPr>
          <w:rFonts w:cs="Times New Roman"/>
        </w:rPr>
      </w:pPr>
      <w:r>
        <w:t xml:space="preserve">      </w:t>
      </w:r>
      <w:r w:rsidR="00DC2C1A" w:rsidRPr="006D00A4">
        <w:rPr>
          <w:rFonts w:cs="Times New Roman"/>
        </w:rPr>
        <w:t xml:space="preserve">V zahraniční literatuře se poměrně často setkáváme se studiemi akademické úspěšnosti </w:t>
      </w:r>
      <w:r w:rsidR="00912D0C" w:rsidRPr="006D00A4">
        <w:rPr>
          <w:rFonts w:cs="Times New Roman"/>
        </w:rPr>
        <w:t xml:space="preserve"> </w:t>
      </w:r>
      <w:r w:rsidR="00141CD2" w:rsidRPr="006D00A4">
        <w:rPr>
          <w:rFonts w:cs="Times New Roman"/>
        </w:rPr>
        <w:t xml:space="preserve">(„academic </w:t>
      </w:r>
      <w:r w:rsidR="002F35B0" w:rsidRPr="006D00A4">
        <w:rPr>
          <w:rFonts w:cs="Times New Roman"/>
        </w:rPr>
        <w:t>achievement</w:t>
      </w:r>
      <w:r w:rsidR="00912D0C" w:rsidRPr="006D00A4">
        <w:rPr>
          <w:rFonts w:cs="Times New Roman"/>
        </w:rPr>
        <w:t>“</w:t>
      </w:r>
      <w:r w:rsidR="002F35B0" w:rsidRPr="006D00A4">
        <w:rPr>
          <w:rFonts w:cs="Times New Roman"/>
        </w:rPr>
        <w:t>)</w:t>
      </w:r>
      <w:r w:rsidR="00912D0C" w:rsidRPr="006D00A4">
        <w:rPr>
          <w:rFonts w:cs="Times New Roman"/>
        </w:rPr>
        <w:t xml:space="preserve"> u dětí a dospívajících s nadváhou a obezitou</w:t>
      </w:r>
      <w:r w:rsidR="002F35B0" w:rsidRPr="006D00A4">
        <w:rPr>
          <w:rFonts w:cs="Times New Roman"/>
        </w:rPr>
        <w:t xml:space="preserve"> </w:t>
      </w:r>
      <w:r w:rsidR="00335216" w:rsidRPr="006D00A4">
        <w:rPr>
          <w:rFonts w:cs="Times New Roman"/>
        </w:rPr>
        <w:t>(Martin et</w:t>
      </w:r>
      <w:r w:rsidR="006D00A4" w:rsidRPr="006D00A4">
        <w:rPr>
          <w:rFonts w:cs="Times New Roman"/>
        </w:rPr>
        <w:t xml:space="preserve"> </w:t>
      </w:r>
      <w:r w:rsidR="00335216" w:rsidRPr="006D00A4">
        <w:rPr>
          <w:rFonts w:cs="Times New Roman"/>
        </w:rPr>
        <w:t xml:space="preserve">al., 2018; </w:t>
      </w:r>
      <w:r w:rsidR="002F35B0" w:rsidRPr="006D00A4">
        <w:rPr>
          <w:rFonts w:cs="Times New Roman"/>
          <w:shd w:val="clear" w:color="auto" w:fill="FFFFFF"/>
        </w:rPr>
        <w:t>Torrijos-Niño</w:t>
      </w:r>
      <w:r w:rsidR="002F35B0" w:rsidRPr="006D00A4">
        <w:rPr>
          <w:rFonts w:cs="Times New Roman"/>
        </w:rPr>
        <w:t xml:space="preserve"> et al., 2014)</w:t>
      </w:r>
      <w:r w:rsidR="00A43925">
        <w:rPr>
          <w:rFonts w:cs="Times New Roman"/>
        </w:rPr>
        <w:t xml:space="preserve">. </w:t>
      </w:r>
      <w:r w:rsidR="006305B2" w:rsidRPr="006D00A4">
        <w:rPr>
          <w:rFonts w:cs="Times New Roman"/>
        </w:rPr>
        <w:t xml:space="preserve">Akademická úspěšnost je koncepčně širším </w:t>
      </w:r>
      <w:r w:rsidR="00571378" w:rsidRPr="006D00A4">
        <w:rPr>
          <w:rFonts w:cs="Times New Roman"/>
        </w:rPr>
        <w:t xml:space="preserve">ekvivalentem českých pojmů školní prospěch, vzdělávací výsledky, </w:t>
      </w:r>
      <w:r w:rsidR="00C408AD" w:rsidRPr="006D00A4">
        <w:rPr>
          <w:rFonts w:cs="Times New Roman"/>
        </w:rPr>
        <w:t xml:space="preserve">hodnocení, </w:t>
      </w:r>
      <w:r w:rsidR="00571378" w:rsidRPr="006D00A4">
        <w:rPr>
          <w:rFonts w:cs="Times New Roman"/>
        </w:rPr>
        <w:t>dosažená úroveň vzdělání</w:t>
      </w:r>
      <w:r w:rsidR="00C408AD" w:rsidRPr="006D00A4">
        <w:rPr>
          <w:rFonts w:cs="Times New Roman"/>
        </w:rPr>
        <w:t xml:space="preserve"> aj.</w:t>
      </w:r>
      <w:r w:rsidR="006305B2" w:rsidRPr="006D00A4">
        <w:rPr>
          <w:rFonts w:cs="Times New Roman"/>
        </w:rPr>
        <w:t xml:space="preserve"> </w:t>
      </w:r>
    </w:p>
    <w:p w14:paraId="46BC4A50" w14:textId="3B2168A0" w:rsidR="00F04C30" w:rsidRPr="009631DA" w:rsidRDefault="00DC2C1A" w:rsidP="00945009">
      <w:pPr>
        <w:pStyle w:val="Bezmezer"/>
        <w:spacing w:line="360" w:lineRule="auto"/>
        <w:jc w:val="both"/>
      </w:pPr>
      <w:r w:rsidRPr="009631DA">
        <w:rPr>
          <w:rFonts w:cs="Times New Roman"/>
        </w:rPr>
        <w:t xml:space="preserve">      V</w:t>
      </w:r>
      <w:r w:rsidR="001C5BAD" w:rsidRPr="009631DA">
        <w:rPr>
          <w:rFonts w:cs="Times New Roman"/>
        </w:rPr>
        <w:t> české odborné literatuře jsou</w:t>
      </w:r>
      <w:r w:rsidR="001F6D48" w:rsidRPr="009631DA">
        <w:rPr>
          <w:rFonts w:cs="Times New Roman"/>
        </w:rPr>
        <w:t xml:space="preserve"> </w:t>
      </w:r>
      <w:r w:rsidR="001C5BAD" w:rsidRPr="009631DA">
        <w:rPr>
          <w:rFonts w:cs="Times New Roman"/>
        </w:rPr>
        <w:t>v</w:t>
      </w:r>
      <w:r w:rsidRPr="009631DA">
        <w:rPr>
          <w:rFonts w:cs="Times New Roman"/>
        </w:rPr>
        <w:t xml:space="preserve">zdělávací výsledky dětí </w:t>
      </w:r>
      <w:r w:rsidR="00C408AD" w:rsidRPr="009631DA">
        <w:rPr>
          <w:rFonts w:cs="Times New Roman"/>
        </w:rPr>
        <w:t xml:space="preserve">zkoumány </w:t>
      </w:r>
      <w:r w:rsidR="00D46D32" w:rsidRPr="009631DA">
        <w:rPr>
          <w:rFonts w:cs="Times New Roman"/>
        </w:rPr>
        <w:t xml:space="preserve">např. </w:t>
      </w:r>
      <w:r w:rsidRPr="009631DA">
        <w:rPr>
          <w:rFonts w:cs="Times New Roman"/>
        </w:rPr>
        <w:t>z pohledu</w:t>
      </w:r>
      <w:r w:rsidR="00D46D32" w:rsidRPr="009631DA">
        <w:rPr>
          <w:rFonts w:cs="Times New Roman"/>
        </w:rPr>
        <w:t xml:space="preserve"> rodičů (Pavelková, 2014), v případech </w:t>
      </w:r>
      <w:r w:rsidR="002964ED" w:rsidRPr="009631DA">
        <w:rPr>
          <w:rFonts w:cs="Times New Roman"/>
        </w:rPr>
        <w:t>studijního selhání (Jakešová</w:t>
      </w:r>
      <w:r w:rsidR="00C408AD" w:rsidRPr="009631DA">
        <w:rPr>
          <w:rFonts w:cs="Times New Roman"/>
        </w:rPr>
        <w:t xml:space="preserve"> &amp; Hrbáčková, 2011),</w:t>
      </w:r>
      <w:r w:rsidR="00C408AD" w:rsidRPr="009631DA">
        <w:t xml:space="preserve"> z perspektivy funkcí, které vedou k žádoucímu form</w:t>
      </w:r>
      <w:r w:rsidR="002964ED" w:rsidRPr="009631DA">
        <w:t>ování nebo motivaci žáka (Kolář</w:t>
      </w:r>
      <w:r w:rsidR="00C408AD" w:rsidRPr="009631DA">
        <w:t xml:space="preserve"> &amp; Šikulová, 2009</w:t>
      </w:r>
      <w:r w:rsidR="00B21688" w:rsidRPr="009631DA">
        <w:t xml:space="preserve">; </w:t>
      </w:r>
      <w:r w:rsidR="009631DA" w:rsidRPr="009631DA">
        <w:t>Mareš, 2013</w:t>
      </w:r>
      <w:r w:rsidR="00C408AD" w:rsidRPr="009631DA">
        <w:t>)</w:t>
      </w:r>
      <w:r w:rsidR="009631DA">
        <w:t>, nebo</w:t>
      </w:r>
      <w:r w:rsidR="00D46D32" w:rsidRPr="009631DA">
        <w:t xml:space="preserve"> v souvislosti s nadváhou a obezitou</w:t>
      </w:r>
      <w:r w:rsidR="00436569" w:rsidRPr="009631DA">
        <w:t xml:space="preserve"> </w:t>
      </w:r>
      <w:r w:rsidR="002964ED" w:rsidRPr="009631DA">
        <w:t>(Včelařová</w:t>
      </w:r>
      <w:r w:rsidR="00116CE8" w:rsidRPr="009631DA">
        <w:t xml:space="preserve"> &amp; Frydrychová, 2017)</w:t>
      </w:r>
      <w:r w:rsidR="00016A5F" w:rsidRPr="009631DA">
        <w:t xml:space="preserve"> aj.</w:t>
      </w:r>
      <w:r w:rsidRPr="009631DA">
        <w:t xml:space="preserve"> </w:t>
      </w:r>
    </w:p>
    <w:p w14:paraId="530950F9" w14:textId="0BC8DCCC" w:rsidR="00016A5F" w:rsidRPr="00945009" w:rsidRDefault="00F04C30" w:rsidP="00945009">
      <w:pPr>
        <w:pStyle w:val="Bezmezer"/>
        <w:spacing w:line="360" w:lineRule="auto"/>
        <w:jc w:val="both"/>
        <w:rPr>
          <w:rFonts w:cs="Times New Roman"/>
          <w:szCs w:val="24"/>
        </w:rPr>
      </w:pPr>
      <w:r w:rsidRPr="00945009">
        <w:rPr>
          <w:rFonts w:cs="Times New Roman"/>
          <w:szCs w:val="24"/>
        </w:rPr>
        <w:t xml:space="preserve">       </w:t>
      </w:r>
      <w:r w:rsidR="00C408AD" w:rsidRPr="00945009">
        <w:rPr>
          <w:rFonts w:cs="Times New Roman"/>
          <w:szCs w:val="24"/>
        </w:rPr>
        <w:t xml:space="preserve">Dle Kastrňáka (2004) vzdělání </w:t>
      </w:r>
      <w:r w:rsidR="00490E42" w:rsidRPr="00945009">
        <w:rPr>
          <w:rFonts w:cs="Times New Roman"/>
          <w:szCs w:val="24"/>
        </w:rPr>
        <w:t xml:space="preserve">člověka </w:t>
      </w:r>
      <w:r w:rsidR="00C408AD" w:rsidRPr="00945009">
        <w:rPr>
          <w:rFonts w:cs="Times New Roman"/>
          <w:szCs w:val="24"/>
        </w:rPr>
        <w:t xml:space="preserve">vymezuje </w:t>
      </w:r>
      <w:r w:rsidR="00490E42" w:rsidRPr="00945009">
        <w:rPr>
          <w:rFonts w:cs="Times New Roman"/>
          <w:szCs w:val="24"/>
        </w:rPr>
        <w:t xml:space="preserve">jeho </w:t>
      </w:r>
      <w:r w:rsidR="00AC0820">
        <w:rPr>
          <w:rFonts w:cs="Times New Roman"/>
          <w:szCs w:val="24"/>
        </w:rPr>
        <w:t xml:space="preserve">sociální </w:t>
      </w:r>
      <w:r w:rsidR="00490E42" w:rsidRPr="00945009">
        <w:rPr>
          <w:rFonts w:cs="Times New Roman"/>
          <w:szCs w:val="24"/>
        </w:rPr>
        <w:t xml:space="preserve">pozici </w:t>
      </w:r>
      <w:r w:rsidR="00C408AD" w:rsidRPr="00945009">
        <w:rPr>
          <w:rFonts w:cs="Times New Roman"/>
          <w:szCs w:val="24"/>
        </w:rPr>
        <w:t>z hlediska pracovních příležitostí</w:t>
      </w:r>
      <w:r w:rsidR="00016A5F" w:rsidRPr="00945009">
        <w:rPr>
          <w:rFonts w:cs="Times New Roman"/>
          <w:szCs w:val="24"/>
        </w:rPr>
        <w:t xml:space="preserve">, s nimi souvisejícím platem, životní úrovní a stylem. Vzdělávací </w:t>
      </w:r>
      <w:r w:rsidR="00141CD2" w:rsidRPr="00945009">
        <w:rPr>
          <w:rFonts w:cs="Times New Roman"/>
          <w:szCs w:val="24"/>
        </w:rPr>
        <w:lastRenderedPageBreak/>
        <w:t xml:space="preserve">výsledky (vzdělávací </w:t>
      </w:r>
      <w:r w:rsidR="00016A5F" w:rsidRPr="00945009">
        <w:rPr>
          <w:rFonts w:cs="Times New Roman"/>
          <w:szCs w:val="24"/>
        </w:rPr>
        <w:t>kariéra</w:t>
      </w:r>
      <w:r w:rsidR="00141CD2" w:rsidRPr="00945009">
        <w:rPr>
          <w:rFonts w:cs="Times New Roman"/>
          <w:szCs w:val="24"/>
        </w:rPr>
        <w:t>)</w:t>
      </w:r>
      <w:r w:rsidR="00016A5F" w:rsidRPr="00945009">
        <w:rPr>
          <w:rFonts w:cs="Times New Roman"/>
          <w:szCs w:val="24"/>
        </w:rPr>
        <w:t xml:space="preserve"> je významná pro udržení a reprodukci socioekonomického statusu v mezigenerační linii. </w:t>
      </w:r>
    </w:p>
    <w:p w14:paraId="7E2065AD" w14:textId="6D598957" w:rsidR="0004719B" w:rsidRPr="00945009" w:rsidRDefault="0070273B" w:rsidP="00945009">
      <w:pPr>
        <w:pStyle w:val="Bezmezer"/>
        <w:spacing w:line="360" w:lineRule="auto"/>
        <w:jc w:val="both"/>
        <w:rPr>
          <w:rFonts w:cs="Times New Roman"/>
          <w:color w:val="00B0F0"/>
          <w:szCs w:val="24"/>
        </w:rPr>
      </w:pPr>
      <w:r w:rsidRPr="00AD7432">
        <w:rPr>
          <w:rFonts w:cs="Times New Roman"/>
          <w:szCs w:val="24"/>
        </w:rPr>
        <w:t xml:space="preserve">      Tanner (2001) upozorňuje na význam latinského základu anglického slova „assize“, který volně překládá slovn</w:t>
      </w:r>
      <w:r w:rsidR="00AD7432" w:rsidRPr="00AD7432">
        <w:rPr>
          <w:rFonts w:cs="Times New Roman"/>
          <w:szCs w:val="24"/>
        </w:rPr>
        <w:t>ím spojením „pomáhat při vyšetřování ve věci rozhodnutí o žalobě</w:t>
      </w:r>
      <w:r w:rsidRPr="00AD7432">
        <w:rPr>
          <w:rFonts w:cs="Times New Roman"/>
          <w:szCs w:val="24"/>
        </w:rPr>
        <w:t xml:space="preserve">…“ </w:t>
      </w:r>
      <w:r w:rsidR="005040DE" w:rsidRPr="00AD7432">
        <w:rPr>
          <w:rFonts w:cs="Times New Roman"/>
          <w:szCs w:val="24"/>
        </w:rPr>
        <w:t>Andrews</w:t>
      </w:r>
      <w:r w:rsidR="00AD7432" w:rsidRPr="00AD7432">
        <w:rPr>
          <w:rFonts w:cs="Times New Roman"/>
          <w:szCs w:val="24"/>
        </w:rPr>
        <w:t xml:space="preserve">  </w:t>
      </w:r>
      <w:r w:rsidR="0004719B" w:rsidRPr="00AD7432">
        <w:rPr>
          <w:rFonts w:cs="Times New Roman"/>
          <w:szCs w:val="24"/>
        </w:rPr>
        <w:t xml:space="preserve">&amp; Barnes, </w:t>
      </w:r>
      <w:r w:rsidR="00B13656" w:rsidRPr="00AD7432">
        <w:rPr>
          <w:rFonts w:cs="Times New Roman"/>
          <w:szCs w:val="24"/>
        </w:rPr>
        <w:t>(</w:t>
      </w:r>
      <w:r w:rsidR="0004719B" w:rsidRPr="00AD7432">
        <w:rPr>
          <w:rFonts w:cs="Times New Roman"/>
          <w:szCs w:val="24"/>
        </w:rPr>
        <w:t>1990</w:t>
      </w:r>
      <w:r w:rsidR="00B13656" w:rsidRPr="00AD7432">
        <w:rPr>
          <w:rFonts w:cs="Times New Roman"/>
          <w:szCs w:val="24"/>
        </w:rPr>
        <w:t>)</w:t>
      </w:r>
      <w:r w:rsidR="0004719B" w:rsidRPr="00AD7432">
        <w:rPr>
          <w:rFonts w:cs="Times New Roman"/>
          <w:szCs w:val="24"/>
        </w:rPr>
        <w:t xml:space="preserve"> </w:t>
      </w:r>
      <w:r w:rsidR="0004719B" w:rsidRPr="00945009">
        <w:rPr>
          <w:rFonts w:cs="Times New Roman"/>
          <w:szCs w:val="24"/>
        </w:rPr>
        <w:t xml:space="preserve">definují </w:t>
      </w:r>
      <w:r w:rsidR="00DC2C1A" w:rsidRPr="00945009">
        <w:rPr>
          <w:rFonts w:cs="Times New Roman"/>
          <w:szCs w:val="24"/>
        </w:rPr>
        <w:t>pojem ak</w:t>
      </w:r>
      <w:r w:rsidR="00E12BD4" w:rsidRPr="00945009">
        <w:rPr>
          <w:rFonts w:cs="Times New Roman"/>
          <w:szCs w:val="24"/>
        </w:rPr>
        <w:t>ademické úspěšnosti</w:t>
      </w:r>
      <w:r w:rsidR="0004719B" w:rsidRPr="00945009">
        <w:rPr>
          <w:rFonts w:cs="Times New Roman"/>
          <w:szCs w:val="24"/>
        </w:rPr>
        <w:t xml:space="preserve"> jako komplexní proces popisování, posuzování a sdělování kvality učení a výkonů žákům.</w:t>
      </w:r>
      <w:r w:rsidR="00B13656" w:rsidRPr="00945009">
        <w:rPr>
          <w:rFonts w:cs="Times New Roman"/>
          <w:szCs w:val="24"/>
        </w:rPr>
        <w:t xml:space="preserve"> </w:t>
      </w:r>
    </w:p>
    <w:p w14:paraId="59095853" w14:textId="03D0E779" w:rsidR="00357E36" w:rsidRPr="00945009" w:rsidRDefault="00B93506" w:rsidP="00945009">
      <w:pPr>
        <w:pStyle w:val="Bezmezer"/>
        <w:spacing w:line="360" w:lineRule="auto"/>
        <w:jc w:val="both"/>
        <w:rPr>
          <w:rFonts w:cs="Times New Roman"/>
          <w:szCs w:val="24"/>
        </w:rPr>
      </w:pPr>
      <w:r w:rsidRPr="00945009">
        <w:rPr>
          <w:rFonts w:cs="Times New Roman"/>
          <w:szCs w:val="24"/>
        </w:rPr>
        <w:t xml:space="preserve">      </w:t>
      </w:r>
      <w:r w:rsidR="006B6EFA" w:rsidRPr="00945009">
        <w:rPr>
          <w:rFonts w:cs="Times New Roman"/>
          <w:szCs w:val="24"/>
        </w:rPr>
        <w:t xml:space="preserve">Dle Tannera (2001) má posuzování výkonu žáků </w:t>
      </w:r>
      <w:r w:rsidR="00B82AB3" w:rsidRPr="00945009">
        <w:rPr>
          <w:rFonts w:cs="Times New Roman"/>
          <w:szCs w:val="24"/>
        </w:rPr>
        <w:t xml:space="preserve">význam, pokud je chápáno jako integrální součást komplexního vzdělávacího plánu a </w:t>
      </w:r>
      <w:r w:rsidR="006B6EFA" w:rsidRPr="00945009">
        <w:rPr>
          <w:rFonts w:cs="Times New Roman"/>
          <w:szCs w:val="24"/>
        </w:rPr>
        <w:t xml:space="preserve">ne jako </w:t>
      </w:r>
      <w:r w:rsidR="00B82AB3" w:rsidRPr="00945009">
        <w:rPr>
          <w:rFonts w:cs="Times New Roman"/>
          <w:szCs w:val="24"/>
        </w:rPr>
        <w:t xml:space="preserve">samostatná složka. Techniky a postupy hodnocení lze </w:t>
      </w:r>
      <w:r w:rsidR="00AD7432">
        <w:rPr>
          <w:rFonts w:cs="Times New Roman"/>
          <w:szCs w:val="24"/>
        </w:rPr>
        <w:t xml:space="preserve">členit </w:t>
      </w:r>
      <w:r w:rsidR="00B82AB3" w:rsidRPr="00945009">
        <w:rPr>
          <w:rFonts w:cs="Times New Roman"/>
          <w:szCs w:val="24"/>
        </w:rPr>
        <w:t>podle t</w:t>
      </w:r>
      <w:r w:rsidR="00543B59" w:rsidRPr="00945009">
        <w:rPr>
          <w:rFonts w:cs="Times New Roman"/>
          <w:szCs w:val="24"/>
        </w:rPr>
        <w:t xml:space="preserve">oho, zda vztahují </w:t>
      </w:r>
      <w:r w:rsidR="00543B59" w:rsidRPr="00945009">
        <w:rPr>
          <w:rFonts w:cs="Times New Roman"/>
          <w:i/>
          <w:szCs w:val="24"/>
        </w:rPr>
        <w:t>výkon žáka</w:t>
      </w:r>
      <w:r w:rsidR="00B82AB3" w:rsidRPr="00945009">
        <w:rPr>
          <w:rFonts w:cs="Times New Roman"/>
          <w:i/>
          <w:szCs w:val="24"/>
        </w:rPr>
        <w:t xml:space="preserve"> k souboru objektivních kritérií </w:t>
      </w:r>
      <w:r w:rsidR="00B82AB3" w:rsidRPr="00945009">
        <w:rPr>
          <w:rFonts w:cs="Times New Roman"/>
          <w:szCs w:val="24"/>
        </w:rPr>
        <w:t xml:space="preserve">nebo k tomu, co je </w:t>
      </w:r>
      <w:r w:rsidR="00B82AB3" w:rsidRPr="00945009">
        <w:rPr>
          <w:rFonts w:cs="Times New Roman"/>
          <w:i/>
          <w:szCs w:val="24"/>
        </w:rPr>
        <w:t>pro skupinu typické</w:t>
      </w:r>
      <w:r w:rsidR="00AD7432">
        <w:rPr>
          <w:rFonts w:cs="Times New Roman"/>
          <w:i/>
          <w:szCs w:val="24"/>
        </w:rPr>
        <w:t>.</w:t>
      </w:r>
      <w:r w:rsidR="00B82AB3" w:rsidRPr="00945009">
        <w:rPr>
          <w:rFonts w:cs="Times New Roman"/>
          <w:szCs w:val="24"/>
        </w:rPr>
        <w:t xml:space="preserve"> </w:t>
      </w:r>
    </w:p>
    <w:p w14:paraId="7D9D08C3" w14:textId="251F6CEB" w:rsidR="00B82AB3" w:rsidRDefault="00357E36" w:rsidP="00945009">
      <w:pPr>
        <w:pStyle w:val="Bezmezer"/>
        <w:spacing w:line="360" w:lineRule="auto"/>
        <w:jc w:val="both"/>
        <w:rPr>
          <w:rFonts w:cs="Times New Roman"/>
          <w:szCs w:val="24"/>
        </w:rPr>
      </w:pPr>
      <w:r w:rsidRPr="00945009">
        <w:rPr>
          <w:rFonts w:cs="Times New Roman"/>
          <w:szCs w:val="24"/>
        </w:rPr>
        <w:t xml:space="preserve">      </w:t>
      </w:r>
      <w:r w:rsidR="0070273B" w:rsidRPr="00945009">
        <w:rPr>
          <w:rFonts w:cs="Times New Roman"/>
          <w:szCs w:val="24"/>
        </w:rPr>
        <w:t xml:space="preserve">Za </w:t>
      </w:r>
      <w:r w:rsidR="006B6EFA" w:rsidRPr="00945009">
        <w:rPr>
          <w:rFonts w:cs="Times New Roman"/>
          <w:szCs w:val="24"/>
        </w:rPr>
        <w:t>smysluplné</w:t>
      </w:r>
      <w:r w:rsidRPr="00945009">
        <w:rPr>
          <w:rFonts w:cs="Times New Roman"/>
          <w:szCs w:val="24"/>
        </w:rPr>
        <w:t xml:space="preserve"> </w:t>
      </w:r>
      <w:r w:rsidR="0070273B" w:rsidRPr="00945009">
        <w:rPr>
          <w:rFonts w:cs="Times New Roman"/>
          <w:szCs w:val="24"/>
        </w:rPr>
        <w:t xml:space="preserve">je považováno </w:t>
      </w:r>
      <w:r w:rsidRPr="00945009">
        <w:rPr>
          <w:rFonts w:cs="Times New Roman"/>
          <w:szCs w:val="24"/>
        </w:rPr>
        <w:t>srovnávání výkonu žáků s průměrnými výkony jejich vrstevníků. To je případ některých  standardizovaných metod, které usilují o propojení hodnocení jak z hlediska objektivních kritérií, tak i z</w:t>
      </w:r>
      <w:r w:rsidR="007622FD" w:rsidRPr="00945009">
        <w:rPr>
          <w:rFonts w:cs="Times New Roman"/>
          <w:szCs w:val="24"/>
        </w:rPr>
        <w:t> </w:t>
      </w:r>
      <w:r w:rsidRPr="00945009">
        <w:rPr>
          <w:rFonts w:cs="Times New Roman"/>
          <w:szCs w:val="24"/>
        </w:rPr>
        <w:t xml:space="preserve">hlediska </w:t>
      </w:r>
      <w:r w:rsidR="007622FD" w:rsidRPr="00945009">
        <w:rPr>
          <w:rFonts w:cs="Times New Roman"/>
          <w:szCs w:val="24"/>
        </w:rPr>
        <w:t xml:space="preserve">průměrného výkonu vrstevníků </w:t>
      </w:r>
      <w:r w:rsidR="006B6EFA" w:rsidRPr="00945009">
        <w:rPr>
          <w:rFonts w:cs="Times New Roman"/>
          <w:szCs w:val="24"/>
        </w:rPr>
        <w:t>(</w:t>
      </w:r>
      <w:r w:rsidR="00F04C30" w:rsidRPr="00945009">
        <w:rPr>
          <w:rFonts w:cs="Times New Roman"/>
          <w:szCs w:val="24"/>
        </w:rPr>
        <w:t>nebo dílčích</w:t>
      </w:r>
      <w:r w:rsidR="007622FD" w:rsidRPr="00945009">
        <w:rPr>
          <w:rFonts w:cs="Times New Roman"/>
          <w:szCs w:val="24"/>
        </w:rPr>
        <w:t xml:space="preserve"> </w:t>
      </w:r>
      <w:r w:rsidRPr="00945009">
        <w:rPr>
          <w:rFonts w:cs="Times New Roman"/>
          <w:szCs w:val="24"/>
        </w:rPr>
        <w:t>vrstevnických podskupin).</w:t>
      </w:r>
    </w:p>
    <w:p w14:paraId="74E9846B" w14:textId="588CD651" w:rsidR="00B82AB3" w:rsidRDefault="00B82AB3" w:rsidP="00945009">
      <w:pPr>
        <w:pStyle w:val="Bezmezer"/>
        <w:spacing w:line="360" w:lineRule="auto"/>
        <w:jc w:val="both"/>
        <w:rPr>
          <w:rFonts w:cs="Times New Roman"/>
          <w:szCs w:val="24"/>
        </w:rPr>
      </w:pPr>
      <w:r w:rsidRPr="00945009">
        <w:rPr>
          <w:rFonts w:cs="Times New Roman"/>
          <w:szCs w:val="24"/>
        </w:rPr>
        <w:t xml:space="preserve">      </w:t>
      </w:r>
      <w:r w:rsidR="00F04C30" w:rsidRPr="00AD7432">
        <w:rPr>
          <w:rFonts w:cs="Times New Roman"/>
          <w:szCs w:val="24"/>
        </w:rPr>
        <w:t>Školní h</w:t>
      </w:r>
      <w:r w:rsidR="00B93506" w:rsidRPr="00AD7432">
        <w:rPr>
          <w:rFonts w:cs="Times New Roman"/>
          <w:szCs w:val="24"/>
        </w:rPr>
        <w:t>odnocení je komplexní termín. Z</w:t>
      </w:r>
      <w:r w:rsidR="00F04C30" w:rsidRPr="00AD7432">
        <w:rPr>
          <w:rFonts w:cs="Times New Roman"/>
          <w:szCs w:val="24"/>
        </w:rPr>
        <w:t>pravidla z</w:t>
      </w:r>
      <w:r w:rsidR="00B93506" w:rsidRPr="00AD7432">
        <w:rPr>
          <w:rFonts w:cs="Times New Roman"/>
          <w:szCs w:val="24"/>
        </w:rPr>
        <w:t xml:space="preserve">ahrnuje součásti, které odkazují na </w:t>
      </w:r>
      <w:r w:rsidR="00AD7432" w:rsidRPr="00AD7432">
        <w:rPr>
          <w:rFonts w:cs="Times New Roman"/>
          <w:szCs w:val="24"/>
        </w:rPr>
        <w:t>měření, evaluaci</w:t>
      </w:r>
      <w:r w:rsidR="00B93506" w:rsidRPr="00AD7432">
        <w:rPr>
          <w:rFonts w:cs="Times New Roman"/>
          <w:szCs w:val="24"/>
        </w:rPr>
        <w:t xml:space="preserve"> a </w:t>
      </w:r>
      <w:r w:rsidR="00AD7432">
        <w:rPr>
          <w:rFonts w:cs="Times New Roman"/>
          <w:szCs w:val="24"/>
        </w:rPr>
        <w:t>splnění nároků</w:t>
      </w:r>
      <w:r w:rsidR="00AD7432" w:rsidRPr="00AD7432">
        <w:rPr>
          <w:rFonts w:cs="Times New Roman"/>
          <w:szCs w:val="24"/>
        </w:rPr>
        <w:t xml:space="preserve"> určité úrovně („</w:t>
      </w:r>
      <w:r w:rsidR="00B93506" w:rsidRPr="00AD7432">
        <w:rPr>
          <w:rFonts w:cs="Times New Roman"/>
          <w:szCs w:val="24"/>
        </w:rPr>
        <w:t>grading</w:t>
      </w:r>
      <w:r w:rsidR="00AD7432" w:rsidRPr="00AD7432">
        <w:rPr>
          <w:rFonts w:cs="Times New Roman"/>
          <w:szCs w:val="24"/>
        </w:rPr>
        <w:t>“)</w:t>
      </w:r>
      <w:r w:rsidR="00BD381E">
        <w:rPr>
          <w:rFonts w:cs="Times New Roman"/>
          <w:szCs w:val="24"/>
        </w:rPr>
        <w:t xml:space="preserve">, </w:t>
      </w:r>
      <w:r w:rsidR="00FD3A31" w:rsidRPr="00AD7432">
        <w:rPr>
          <w:rFonts w:cs="Times New Roman"/>
          <w:szCs w:val="24"/>
        </w:rPr>
        <w:t>(Tanner, 2001</w:t>
      </w:r>
      <w:r w:rsidR="00FD3A31" w:rsidRPr="00945009">
        <w:rPr>
          <w:rFonts w:cs="Times New Roman"/>
          <w:szCs w:val="24"/>
        </w:rPr>
        <w:t>)</w:t>
      </w:r>
      <w:r w:rsidR="00B93506" w:rsidRPr="00945009">
        <w:rPr>
          <w:rFonts w:cs="Times New Roman"/>
          <w:szCs w:val="24"/>
        </w:rPr>
        <w:t>.</w:t>
      </w:r>
      <w:r w:rsidR="002C7EBF">
        <w:rPr>
          <w:rFonts w:cs="Times New Roman"/>
          <w:szCs w:val="24"/>
        </w:rPr>
        <w:t xml:space="preserve"> </w:t>
      </w:r>
      <w:r w:rsidR="00F02194" w:rsidRPr="00FA11F4">
        <w:rPr>
          <w:rFonts w:cs="Times New Roman"/>
          <w:szCs w:val="24"/>
        </w:rPr>
        <w:t xml:space="preserve">Jak </w:t>
      </w:r>
      <w:r w:rsidR="008F707B" w:rsidRPr="00FA11F4">
        <w:rPr>
          <w:rFonts w:cs="Times New Roman"/>
          <w:szCs w:val="24"/>
        </w:rPr>
        <w:t>uvidíme v dalším textu</w:t>
      </w:r>
      <w:r w:rsidR="00F02194" w:rsidRPr="00FA11F4">
        <w:rPr>
          <w:rFonts w:cs="Times New Roman"/>
          <w:szCs w:val="24"/>
        </w:rPr>
        <w:t>, s</w:t>
      </w:r>
      <w:r w:rsidR="00FD3A31" w:rsidRPr="00FA11F4">
        <w:rPr>
          <w:rFonts w:cs="Times New Roman"/>
          <w:szCs w:val="24"/>
        </w:rPr>
        <w:t>tudie, které se zabýva</w:t>
      </w:r>
      <w:r w:rsidR="00B034CB">
        <w:rPr>
          <w:rFonts w:cs="Times New Roman"/>
          <w:szCs w:val="24"/>
        </w:rPr>
        <w:t xml:space="preserve">ly vztahy mezi dětskou nadváhou/obezitou </w:t>
      </w:r>
      <w:r w:rsidR="00FD3A31" w:rsidRPr="00FA11F4">
        <w:rPr>
          <w:rFonts w:cs="Times New Roman"/>
          <w:szCs w:val="24"/>
        </w:rPr>
        <w:t xml:space="preserve">a akademickou úspěšností užívaly pro účely srovnání </w:t>
      </w:r>
      <w:r w:rsidR="000F2514" w:rsidRPr="00FA11F4">
        <w:rPr>
          <w:rFonts w:cs="Times New Roman"/>
          <w:szCs w:val="24"/>
        </w:rPr>
        <w:t xml:space="preserve">buď </w:t>
      </w:r>
      <w:r w:rsidR="00FA11F4">
        <w:rPr>
          <w:rFonts w:cs="Times New Roman"/>
          <w:szCs w:val="24"/>
        </w:rPr>
        <w:t xml:space="preserve">všech nebo jen </w:t>
      </w:r>
      <w:r w:rsidR="00F85C70">
        <w:rPr>
          <w:rFonts w:cs="Times New Roman"/>
          <w:szCs w:val="24"/>
        </w:rPr>
        <w:t>některých</w:t>
      </w:r>
      <w:r w:rsidR="00B034CB">
        <w:rPr>
          <w:rFonts w:cs="Times New Roman"/>
          <w:szCs w:val="24"/>
        </w:rPr>
        <w:t xml:space="preserve"> způsobů</w:t>
      </w:r>
      <w:r w:rsidR="00F85C70">
        <w:rPr>
          <w:rFonts w:cs="Times New Roman"/>
          <w:szCs w:val="24"/>
        </w:rPr>
        <w:t xml:space="preserve">, </w:t>
      </w:r>
      <w:r w:rsidR="00E56590" w:rsidRPr="00FA11F4">
        <w:rPr>
          <w:rFonts w:cs="Times New Roman"/>
          <w:szCs w:val="24"/>
        </w:rPr>
        <w:t xml:space="preserve">popř. </w:t>
      </w:r>
      <w:r w:rsidR="00F85C70">
        <w:rPr>
          <w:rFonts w:cs="Times New Roman"/>
          <w:szCs w:val="24"/>
        </w:rPr>
        <w:t>jejich kombinace.</w:t>
      </w:r>
    </w:p>
    <w:p w14:paraId="2E06D484" w14:textId="78D07F95" w:rsidR="00A34F2B" w:rsidRPr="00A34F2B" w:rsidRDefault="00A34F2B" w:rsidP="00945009">
      <w:pPr>
        <w:pStyle w:val="Bezmezer"/>
        <w:spacing w:line="360" w:lineRule="auto"/>
        <w:jc w:val="both"/>
      </w:pPr>
      <w:r>
        <w:t xml:space="preserve">      Někteří vyučující (nezávisle na úrovni vzdělávacího systému) kladou větší důraz na výuku než na způsob hodnocení. Některá z udělených hodnocení proto nemusela být vzájemně relevantní (Stiggins, 1991). </w:t>
      </w:r>
    </w:p>
    <w:p w14:paraId="07A0A903" w14:textId="0D26A35D" w:rsidR="002C7EBF" w:rsidRPr="00B00EE3" w:rsidRDefault="00A634C8" w:rsidP="00945009">
      <w:pPr>
        <w:pStyle w:val="Bezmezer"/>
        <w:spacing w:line="360" w:lineRule="auto"/>
        <w:jc w:val="both"/>
        <w:rPr>
          <w:rFonts w:cs="Times New Roman"/>
          <w:szCs w:val="24"/>
        </w:rPr>
      </w:pPr>
      <w:r w:rsidRPr="00B00EE3">
        <w:rPr>
          <w:rFonts w:cs="Times New Roman"/>
          <w:szCs w:val="24"/>
        </w:rPr>
        <w:t xml:space="preserve">      </w:t>
      </w:r>
      <w:r w:rsidR="00B034CB" w:rsidRPr="00B00EE3">
        <w:rPr>
          <w:rFonts w:cs="Times New Roman"/>
          <w:szCs w:val="24"/>
        </w:rPr>
        <w:t xml:space="preserve">Dle </w:t>
      </w:r>
      <w:r w:rsidR="002C7EBF" w:rsidRPr="00B00EE3">
        <w:rPr>
          <w:rFonts w:cs="Times New Roman"/>
          <w:szCs w:val="24"/>
        </w:rPr>
        <w:t>Steinberg</w:t>
      </w:r>
      <w:r w:rsidR="00B034CB" w:rsidRPr="00B00EE3">
        <w:rPr>
          <w:rFonts w:cs="Times New Roman"/>
          <w:szCs w:val="24"/>
        </w:rPr>
        <w:t xml:space="preserve">a et al., (2011) vedly </w:t>
      </w:r>
      <w:r w:rsidR="002C7EBF" w:rsidRPr="00B00EE3">
        <w:rPr>
          <w:rFonts w:cs="Times New Roman"/>
          <w:szCs w:val="24"/>
        </w:rPr>
        <w:t xml:space="preserve">nesrovnalosti ve způsobu </w:t>
      </w:r>
      <w:r w:rsidR="00B034CB" w:rsidRPr="00B00EE3">
        <w:rPr>
          <w:rFonts w:cs="Times New Roman"/>
          <w:szCs w:val="24"/>
        </w:rPr>
        <w:t xml:space="preserve">hodnocení akademických výsledků </w:t>
      </w:r>
      <w:r w:rsidR="002C7EBF" w:rsidRPr="00B00EE3">
        <w:rPr>
          <w:rFonts w:cs="Times New Roman"/>
          <w:szCs w:val="24"/>
        </w:rPr>
        <w:t xml:space="preserve">v USA </w:t>
      </w:r>
      <w:r w:rsidRPr="00B00EE3">
        <w:rPr>
          <w:rFonts w:cs="Times New Roman"/>
          <w:szCs w:val="24"/>
        </w:rPr>
        <w:t xml:space="preserve">a </w:t>
      </w:r>
      <w:r w:rsidR="00B00EE3" w:rsidRPr="00B00EE3">
        <w:rPr>
          <w:rFonts w:cs="Times New Roman"/>
          <w:szCs w:val="24"/>
        </w:rPr>
        <w:t xml:space="preserve">v </w:t>
      </w:r>
      <w:r w:rsidRPr="00B00EE3">
        <w:rPr>
          <w:rFonts w:cs="Times New Roman"/>
          <w:szCs w:val="24"/>
        </w:rPr>
        <w:t xml:space="preserve">některých dalších zemích </w:t>
      </w:r>
      <w:r w:rsidR="002C7EBF" w:rsidRPr="00B00EE3">
        <w:rPr>
          <w:rFonts w:cs="Times New Roman"/>
          <w:szCs w:val="24"/>
        </w:rPr>
        <w:t xml:space="preserve">k programu </w:t>
      </w:r>
      <w:r w:rsidR="002C7EBF" w:rsidRPr="00B00EE3">
        <w:rPr>
          <w:rFonts w:cs="Times New Roman"/>
          <w:i/>
          <w:szCs w:val="24"/>
        </w:rPr>
        <w:t>No Child Left Behind</w:t>
      </w:r>
      <w:r w:rsidR="00540CCE">
        <w:rPr>
          <w:rFonts w:cs="Times New Roman"/>
          <w:szCs w:val="24"/>
        </w:rPr>
        <w:t xml:space="preserve"> (dále NCLB). </w:t>
      </w:r>
      <w:r w:rsidR="00B00EE3" w:rsidRPr="00B00EE3">
        <w:rPr>
          <w:rFonts w:cs="Times New Roman"/>
          <w:szCs w:val="24"/>
        </w:rPr>
        <w:t>Dle programu má vzdělávání splňovat specifické cíle, které lze ověřit</w:t>
      </w:r>
      <w:r w:rsidR="00B00EE3" w:rsidRPr="00B00EE3">
        <w:rPr>
          <w:szCs w:val="24"/>
        </w:rPr>
        <w:t xml:space="preserve"> standardizovanými testy školní úspěšnosti. Nedodržení těchto výkonnostních standardů může mít za následek sankce proti škole a ztrátu finančních dotací. </w:t>
      </w:r>
      <w:r w:rsidRPr="00B00EE3">
        <w:rPr>
          <w:szCs w:val="24"/>
        </w:rPr>
        <w:t>Také tento způsob hodnocení se objevuje ve výzkumech vzdělanostních výsledků dětí s nadváhou/obezitou</w:t>
      </w:r>
      <w:r w:rsidR="00815ADA" w:rsidRPr="00B00EE3">
        <w:rPr>
          <w:szCs w:val="24"/>
        </w:rPr>
        <w:t xml:space="preserve"> (např. </w:t>
      </w:r>
      <w:r w:rsidR="00815ADA" w:rsidRPr="00B00EE3">
        <w:rPr>
          <w:rFonts w:cs="Times New Roman"/>
          <w:szCs w:val="24"/>
        </w:rPr>
        <w:t>Veldwijk et al., 2012)</w:t>
      </w:r>
      <w:r w:rsidRPr="00B00EE3">
        <w:rPr>
          <w:szCs w:val="24"/>
        </w:rPr>
        <w:t>.</w:t>
      </w:r>
    </w:p>
    <w:p w14:paraId="3E5E3E4D" w14:textId="068C0FDD" w:rsidR="00FB2623" w:rsidRPr="009707A0" w:rsidRDefault="00B82AB3" w:rsidP="009709FD">
      <w:pPr>
        <w:pStyle w:val="Bezmezer"/>
        <w:spacing w:line="360" w:lineRule="auto"/>
        <w:jc w:val="both"/>
      </w:pPr>
      <w:r>
        <w:t xml:space="preserve">      </w:t>
      </w:r>
      <w:r w:rsidR="009D2C06">
        <w:t xml:space="preserve">V poslední době je </w:t>
      </w:r>
      <w:r w:rsidR="00B93506">
        <w:t xml:space="preserve">věnována poměrně velká pozornost </w:t>
      </w:r>
      <w:r w:rsidR="00540CCE">
        <w:t xml:space="preserve">metodám, </w:t>
      </w:r>
      <w:r w:rsidR="00B93506">
        <w:t xml:space="preserve">které hodnotí výkony </w:t>
      </w:r>
      <w:r w:rsidR="00593CE7">
        <w:t xml:space="preserve">studentů učitelství nebo </w:t>
      </w:r>
      <w:r w:rsidR="00B93506">
        <w:t>učitelů</w:t>
      </w:r>
      <w:r w:rsidR="00507874">
        <w:t xml:space="preserve"> (Pečivová, 2018)</w:t>
      </w:r>
      <w:r w:rsidR="00B93506">
        <w:t>.</w:t>
      </w:r>
      <w:r w:rsidR="00FD3A31">
        <w:t xml:space="preserve"> </w:t>
      </w:r>
      <w:r w:rsidR="00A50BB5" w:rsidRPr="009707A0">
        <w:t xml:space="preserve"> </w:t>
      </w:r>
    </w:p>
    <w:p w14:paraId="15030D86" w14:textId="754FAB74" w:rsidR="00EB2892" w:rsidRDefault="00543B59" w:rsidP="00991BDA">
      <w:pPr>
        <w:pStyle w:val="Bezmezer"/>
        <w:spacing w:line="360" w:lineRule="auto"/>
        <w:jc w:val="both"/>
      </w:pPr>
      <w:r>
        <w:t xml:space="preserve">    </w:t>
      </w:r>
    </w:p>
    <w:p w14:paraId="0C717F79" w14:textId="56489C28" w:rsidR="00991BDA" w:rsidRDefault="00991BDA" w:rsidP="00991BDA">
      <w:pPr>
        <w:pStyle w:val="Bezmezer"/>
        <w:spacing w:line="360" w:lineRule="auto"/>
        <w:jc w:val="both"/>
      </w:pPr>
    </w:p>
    <w:p w14:paraId="3A9B9A1A" w14:textId="77777777" w:rsidR="00991BDA" w:rsidRPr="00991BDA" w:rsidRDefault="00991BDA" w:rsidP="00991BDA">
      <w:pPr>
        <w:pStyle w:val="Bezmezer"/>
        <w:spacing w:line="360" w:lineRule="auto"/>
        <w:jc w:val="both"/>
      </w:pPr>
    </w:p>
    <w:p w14:paraId="14F4B5CF" w14:textId="2C70C920" w:rsidR="00F640F8" w:rsidRDefault="00DC5CF3" w:rsidP="00750753">
      <w:pPr>
        <w:pStyle w:val="Nadpis3"/>
      </w:pPr>
      <w:bookmarkStart w:id="26" w:name="_Toc50989060"/>
      <w:r>
        <w:lastRenderedPageBreak/>
        <w:t>3.1.</w:t>
      </w:r>
      <w:r w:rsidR="008C7C64">
        <w:t>1</w:t>
      </w:r>
      <w:r>
        <w:t xml:space="preserve"> </w:t>
      </w:r>
      <w:r w:rsidR="00F8707A">
        <w:t>Studie, které vzbudily zájem o vzdělávací výsledky dětí s nadváhou a obezitou</w:t>
      </w:r>
      <w:bookmarkEnd w:id="26"/>
    </w:p>
    <w:p w14:paraId="5B62DDED" w14:textId="77777777" w:rsidR="00E92741" w:rsidRPr="00C31CBC" w:rsidRDefault="00E92741" w:rsidP="002072C4">
      <w:pPr>
        <w:autoSpaceDE w:val="0"/>
        <w:autoSpaceDN w:val="0"/>
        <w:adjustRightInd w:val="0"/>
        <w:spacing w:after="0" w:line="360" w:lineRule="auto"/>
        <w:jc w:val="both"/>
        <w:rPr>
          <w:rFonts w:cs="Times New Roman"/>
          <w:b w:val="0"/>
          <w:sz w:val="24"/>
          <w:szCs w:val="24"/>
        </w:rPr>
      </w:pPr>
    </w:p>
    <w:p w14:paraId="426150B1" w14:textId="364507FE" w:rsidR="00E22B41" w:rsidRPr="00255217" w:rsidRDefault="00FA08A2" w:rsidP="002072C4">
      <w:pPr>
        <w:autoSpaceDE w:val="0"/>
        <w:autoSpaceDN w:val="0"/>
        <w:adjustRightInd w:val="0"/>
        <w:spacing w:after="0" w:line="360" w:lineRule="auto"/>
        <w:jc w:val="both"/>
        <w:rPr>
          <w:rFonts w:cs="Times New Roman"/>
          <w:b w:val="0"/>
          <w:sz w:val="24"/>
          <w:szCs w:val="24"/>
        </w:rPr>
      </w:pPr>
      <w:r w:rsidRPr="00255217">
        <w:rPr>
          <w:rFonts w:cs="Times New Roman"/>
          <w:b w:val="0"/>
          <w:sz w:val="24"/>
          <w:szCs w:val="24"/>
        </w:rPr>
        <w:t xml:space="preserve">       </w:t>
      </w:r>
      <w:r w:rsidR="00CD2807" w:rsidRPr="00255217">
        <w:rPr>
          <w:rFonts w:cs="Times New Roman"/>
          <w:b w:val="0"/>
          <w:sz w:val="24"/>
          <w:szCs w:val="24"/>
        </w:rPr>
        <w:t>Pozornost odborníků k akademické úspěšnosti dětí s nadváhou a obezitou upoutaly p</w:t>
      </w:r>
      <w:r w:rsidR="00475118" w:rsidRPr="00255217">
        <w:rPr>
          <w:rFonts w:cs="Times New Roman"/>
          <w:b w:val="0"/>
          <w:sz w:val="24"/>
          <w:szCs w:val="24"/>
        </w:rPr>
        <w:t>ůvodně</w:t>
      </w:r>
      <w:r w:rsidR="002072C4" w:rsidRPr="00255217">
        <w:rPr>
          <w:rFonts w:cs="Times New Roman"/>
          <w:b w:val="0"/>
          <w:sz w:val="24"/>
          <w:szCs w:val="24"/>
        </w:rPr>
        <w:t xml:space="preserve"> </w:t>
      </w:r>
      <w:r w:rsidR="00475118" w:rsidRPr="00255217">
        <w:rPr>
          <w:rFonts w:cs="Times New Roman"/>
          <w:b w:val="0"/>
          <w:sz w:val="24"/>
          <w:szCs w:val="24"/>
        </w:rPr>
        <w:t>e</w:t>
      </w:r>
      <w:r w:rsidR="002072C4" w:rsidRPr="00255217">
        <w:rPr>
          <w:rFonts w:cs="Times New Roman"/>
          <w:b w:val="0"/>
          <w:sz w:val="24"/>
          <w:szCs w:val="24"/>
        </w:rPr>
        <w:t xml:space="preserve">konomicky, </w:t>
      </w:r>
      <w:r w:rsidR="00E22B41" w:rsidRPr="00255217">
        <w:rPr>
          <w:rFonts w:cs="Times New Roman"/>
          <w:b w:val="0"/>
          <w:sz w:val="24"/>
          <w:szCs w:val="24"/>
        </w:rPr>
        <w:t xml:space="preserve">zdravotně </w:t>
      </w:r>
      <w:r w:rsidR="00F54A0D" w:rsidRPr="00255217">
        <w:rPr>
          <w:rFonts w:cs="Times New Roman"/>
          <w:b w:val="0"/>
          <w:sz w:val="24"/>
          <w:szCs w:val="24"/>
        </w:rPr>
        <w:t xml:space="preserve"> a ještě i jinak zaměřené</w:t>
      </w:r>
      <w:r w:rsidR="00E22B41" w:rsidRPr="00255217">
        <w:rPr>
          <w:rFonts w:cs="Times New Roman"/>
          <w:b w:val="0"/>
          <w:sz w:val="24"/>
          <w:szCs w:val="24"/>
        </w:rPr>
        <w:t xml:space="preserve"> studie, které zkoumaly </w:t>
      </w:r>
      <w:r w:rsidR="00CD2807" w:rsidRPr="00255217">
        <w:rPr>
          <w:rFonts w:cs="Times New Roman"/>
          <w:b w:val="0"/>
          <w:sz w:val="24"/>
          <w:szCs w:val="24"/>
        </w:rPr>
        <w:t xml:space="preserve">vztahy </w:t>
      </w:r>
      <w:r w:rsidR="00E22B41" w:rsidRPr="00255217">
        <w:rPr>
          <w:rFonts w:cs="Times New Roman"/>
          <w:b w:val="0"/>
          <w:sz w:val="24"/>
          <w:szCs w:val="24"/>
        </w:rPr>
        <w:t>mezi různě definovanými skupinami populace, mírou vytrvalosti, vynaloženého úsilí a výsled</w:t>
      </w:r>
      <w:r w:rsidR="00CD2807" w:rsidRPr="00255217">
        <w:rPr>
          <w:rFonts w:cs="Times New Roman"/>
          <w:b w:val="0"/>
          <w:sz w:val="24"/>
          <w:szCs w:val="24"/>
        </w:rPr>
        <w:t xml:space="preserve">ným stupněm </w:t>
      </w:r>
      <w:r w:rsidR="00E22B41" w:rsidRPr="00255217">
        <w:rPr>
          <w:rFonts w:cs="Times New Roman"/>
          <w:b w:val="0"/>
          <w:sz w:val="24"/>
          <w:szCs w:val="24"/>
        </w:rPr>
        <w:t>vzdělávání</w:t>
      </w:r>
      <w:r w:rsidR="00475118" w:rsidRPr="00255217">
        <w:rPr>
          <w:rFonts w:cs="Times New Roman"/>
          <w:b w:val="0"/>
          <w:sz w:val="24"/>
          <w:szCs w:val="24"/>
        </w:rPr>
        <w:t xml:space="preserve"> </w:t>
      </w:r>
      <w:r w:rsidRPr="00255217">
        <w:rPr>
          <w:rFonts w:cs="Times New Roman"/>
          <w:b w:val="0"/>
          <w:sz w:val="24"/>
          <w:szCs w:val="24"/>
        </w:rPr>
        <w:t>(Komlos, Smith, &amp;</w:t>
      </w:r>
      <w:r w:rsidR="004A1E59" w:rsidRPr="00255217">
        <w:rPr>
          <w:rFonts w:cs="Times New Roman"/>
          <w:b w:val="0"/>
          <w:sz w:val="24"/>
          <w:szCs w:val="24"/>
        </w:rPr>
        <w:t xml:space="preserve"> Bogin, 2004; Taras </w:t>
      </w:r>
      <w:r w:rsidRPr="00255217">
        <w:rPr>
          <w:rFonts w:cs="Times New Roman"/>
          <w:b w:val="0"/>
          <w:sz w:val="24"/>
          <w:szCs w:val="24"/>
        </w:rPr>
        <w:t>&amp;</w:t>
      </w:r>
      <w:r w:rsidR="00E22B41" w:rsidRPr="00255217">
        <w:rPr>
          <w:rFonts w:cs="Times New Roman"/>
          <w:b w:val="0"/>
          <w:sz w:val="24"/>
          <w:szCs w:val="24"/>
        </w:rPr>
        <w:t xml:space="preserve"> Potts-Datema, 2005; Truong</w:t>
      </w:r>
      <w:r w:rsidR="004A1E59" w:rsidRPr="00255217">
        <w:rPr>
          <w:rFonts w:cs="Times New Roman"/>
          <w:b w:val="0"/>
          <w:sz w:val="24"/>
          <w:szCs w:val="24"/>
        </w:rPr>
        <w:t xml:space="preserve"> </w:t>
      </w:r>
      <w:r w:rsidRPr="00255217">
        <w:rPr>
          <w:rFonts w:cs="Times New Roman"/>
          <w:b w:val="0"/>
          <w:sz w:val="24"/>
          <w:szCs w:val="24"/>
        </w:rPr>
        <w:t>&amp;</w:t>
      </w:r>
      <w:r w:rsidR="00E22B41" w:rsidRPr="00255217">
        <w:rPr>
          <w:rFonts w:cs="Times New Roman"/>
          <w:b w:val="0"/>
          <w:sz w:val="24"/>
          <w:szCs w:val="24"/>
        </w:rPr>
        <w:t xml:space="preserve"> Sturm, 2005; Truong</w:t>
      </w:r>
      <w:r w:rsidR="004A1E59" w:rsidRPr="00255217">
        <w:rPr>
          <w:rFonts w:cs="Times New Roman"/>
          <w:b w:val="0"/>
          <w:sz w:val="24"/>
          <w:szCs w:val="24"/>
        </w:rPr>
        <w:t xml:space="preserve"> </w:t>
      </w:r>
      <w:r w:rsidRPr="00255217">
        <w:rPr>
          <w:rFonts w:cs="Times New Roman"/>
          <w:b w:val="0"/>
          <w:sz w:val="24"/>
          <w:szCs w:val="24"/>
        </w:rPr>
        <w:t>&amp;</w:t>
      </w:r>
      <w:r w:rsidR="00E22B41" w:rsidRPr="00255217">
        <w:rPr>
          <w:rFonts w:cs="Times New Roman"/>
          <w:b w:val="0"/>
          <w:sz w:val="24"/>
          <w:szCs w:val="24"/>
        </w:rPr>
        <w:t xml:space="preserve"> Sturm, 2014).</w:t>
      </w:r>
    </w:p>
    <w:p w14:paraId="746605C9" w14:textId="74C6B096" w:rsidR="00472A7F" w:rsidRPr="00255217" w:rsidRDefault="00F3192F" w:rsidP="00255217">
      <w:pPr>
        <w:pStyle w:val="Bezmezer"/>
        <w:spacing w:line="360" w:lineRule="auto"/>
        <w:jc w:val="both"/>
        <w:rPr>
          <w:rFonts w:cs="Times New Roman"/>
          <w:szCs w:val="24"/>
        </w:rPr>
      </w:pPr>
      <w:r w:rsidRPr="00255217">
        <w:rPr>
          <w:rFonts w:cs="Times New Roman"/>
          <w:color w:val="000000"/>
          <w:szCs w:val="24"/>
        </w:rPr>
        <w:t xml:space="preserve">      </w:t>
      </w:r>
      <w:r w:rsidR="00D67CD3" w:rsidRPr="00255217">
        <w:rPr>
          <w:rFonts w:cs="Times New Roman"/>
          <w:color w:val="000000"/>
          <w:szCs w:val="24"/>
        </w:rPr>
        <w:t>T</w:t>
      </w:r>
      <w:r w:rsidR="00472A7F" w:rsidRPr="00255217">
        <w:rPr>
          <w:rFonts w:cs="Times New Roman"/>
          <w:color w:val="000000"/>
          <w:szCs w:val="24"/>
        </w:rPr>
        <w:t xml:space="preserve">aké výsledky amerického zdravotního průzkumu Behavioral Risk Factor Surveillance System za období 1984-2008 (dále jen BRFSS) ukázaly, že úroveň dosaženého vzdělání a nadměrná tělesná hmotnost na populační úrovni korelují, ačkoli síla této korelace není u všech vrstev </w:t>
      </w:r>
      <w:r w:rsidR="00472A7F" w:rsidRPr="00255217">
        <w:rPr>
          <w:rFonts w:cs="Times New Roman"/>
          <w:szCs w:val="24"/>
        </w:rPr>
        <w:t>stejná (Centers for Disease Control and Prevention, 2008; Truong</w:t>
      </w:r>
      <w:r w:rsidRPr="00255217">
        <w:rPr>
          <w:rFonts w:cs="Times New Roman"/>
          <w:szCs w:val="24"/>
        </w:rPr>
        <w:t xml:space="preserve"> &amp; </w:t>
      </w:r>
      <w:r w:rsidR="00472A7F" w:rsidRPr="00255217">
        <w:rPr>
          <w:rFonts w:cs="Times New Roman"/>
          <w:szCs w:val="24"/>
        </w:rPr>
        <w:t xml:space="preserve">Sturm, 2014). </w:t>
      </w:r>
      <w:r w:rsidR="00D67CD3" w:rsidRPr="00255217">
        <w:rPr>
          <w:rFonts w:cs="Times New Roman"/>
          <w:szCs w:val="24"/>
        </w:rPr>
        <w:t>Truong</w:t>
      </w:r>
      <w:r w:rsidRPr="00255217">
        <w:rPr>
          <w:rFonts w:cs="Times New Roman"/>
          <w:szCs w:val="24"/>
        </w:rPr>
        <w:t xml:space="preserve"> &amp; </w:t>
      </w:r>
      <w:r w:rsidR="00D67CD3" w:rsidRPr="00255217">
        <w:rPr>
          <w:rFonts w:cs="Times New Roman"/>
          <w:szCs w:val="24"/>
        </w:rPr>
        <w:t xml:space="preserve">Sturm (2005), kteří srovnávali v omezeném časovém úseku téže studie (1986-2002) trendy váhových zisků napříč sociodemografickými skupinami u 1,88 miliónu dospělých, učinili </w:t>
      </w:r>
      <w:r w:rsidR="00A7138F" w:rsidRPr="00255217">
        <w:rPr>
          <w:rFonts w:cs="Times New Roman"/>
          <w:szCs w:val="24"/>
        </w:rPr>
        <w:t xml:space="preserve">podobné nálezy: </w:t>
      </w:r>
      <w:r w:rsidR="009A3470" w:rsidRPr="00255217">
        <w:rPr>
          <w:rFonts w:cs="Times New Roman"/>
          <w:szCs w:val="24"/>
        </w:rPr>
        <w:t xml:space="preserve">vypočítaná </w:t>
      </w:r>
      <w:r w:rsidR="00A7138F" w:rsidRPr="00255217">
        <w:rPr>
          <w:rFonts w:cs="Times New Roman"/>
          <w:szCs w:val="24"/>
        </w:rPr>
        <w:t>průměrná hodnota ze všech</w:t>
      </w:r>
      <w:r w:rsidR="009A3470" w:rsidRPr="00255217">
        <w:rPr>
          <w:rFonts w:cs="Times New Roman"/>
          <w:szCs w:val="24"/>
        </w:rPr>
        <w:t xml:space="preserve"> hodnot BMI </w:t>
      </w:r>
      <w:r w:rsidR="00A7138F" w:rsidRPr="00255217">
        <w:rPr>
          <w:rFonts w:cs="Times New Roman"/>
          <w:szCs w:val="24"/>
        </w:rPr>
        <w:t xml:space="preserve"> byla v</w:t>
      </w:r>
      <w:r w:rsidR="00D67CD3" w:rsidRPr="00255217">
        <w:rPr>
          <w:rFonts w:cs="Times New Roman"/>
          <w:szCs w:val="24"/>
        </w:rPr>
        <w:t xml:space="preserve">ždy vyšší pro níže vzdělané a pro nižší příjmové skupiny. Současně konstatovali, že pokud srovnávají rozdíly mezi průměrnými hodnotami BMI napříč všemi vzdělanostními skupinami za více než deset let, potom dochází k vyrovnávání těchto hodnot, ačkoli je vysokoškolské vzdělání stále ještě považováno za protektivní faktor. Vzorec pro váhový zisk u žen je asi jiný než u mužů, zřejmě i z hlediska jejich zapojení do práce (Truong </w:t>
      </w:r>
      <w:r w:rsidR="00664079" w:rsidRPr="00255217">
        <w:rPr>
          <w:rFonts w:cs="Times New Roman"/>
          <w:szCs w:val="24"/>
        </w:rPr>
        <w:t>&amp;</w:t>
      </w:r>
      <w:r w:rsidR="00D67CD3" w:rsidRPr="00255217">
        <w:rPr>
          <w:rFonts w:cs="Times New Roman"/>
          <w:szCs w:val="24"/>
        </w:rPr>
        <w:t xml:space="preserve"> Sturm, 2005).</w:t>
      </w:r>
      <w:r w:rsidR="00255217" w:rsidRPr="00255217">
        <w:rPr>
          <w:rFonts w:cs="Times New Roman"/>
          <w:szCs w:val="24"/>
        </w:rPr>
        <w:t xml:space="preserve"> </w:t>
      </w:r>
      <w:r w:rsidR="000363B9">
        <w:rPr>
          <w:rFonts w:cs="Times New Roman"/>
          <w:szCs w:val="24"/>
        </w:rPr>
        <w:t>Cakirpa</w:t>
      </w:r>
      <w:r w:rsidR="008353EF">
        <w:rPr>
          <w:rFonts w:cs="Times New Roman"/>
          <w:szCs w:val="24"/>
        </w:rPr>
        <w:t xml:space="preserve">loglu (2012) upozorňuje, </w:t>
      </w:r>
      <w:r w:rsidR="00255217" w:rsidRPr="00255217">
        <w:rPr>
          <w:rFonts w:cs="Times New Roman"/>
          <w:szCs w:val="24"/>
        </w:rPr>
        <w:t>že sociální pozici člověka nelze redukovat na  dosažené vzdělání člověka. Vzdělání tvoří jeden z pilířů a indikátorů sociální pozice a vždy vystupuje v kombinaci s materiálním statusem a společenskou moci. Dalšími, méně významnými indikátory sociální pozice jsou mís</w:t>
      </w:r>
      <w:r w:rsidR="000363B9">
        <w:rPr>
          <w:rFonts w:cs="Times New Roman"/>
          <w:szCs w:val="24"/>
        </w:rPr>
        <w:t>to bydliště, pracovní pozice apod.</w:t>
      </w:r>
    </w:p>
    <w:p w14:paraId="67AC35E2" w14:textId="77777777" w:rsidR="00A7138F" w:rsidRDefault="001B0841" w:rsidP="00A350D9">
      <w:pPr>
        <w:pStyle w:val="Bezmezer"/>
        <w:spacing w:line="360" w:lineRule="auto"/>
        <w:jc w:val="both"/>
      </w:pPr>
      <w:r w:rsidRPr="00A350D9">
        <w:t xml:space="preserve">      </w:t>
      </w:r>
      <w:r w:rsidR="00472A7F" w:rsidRPr="00A350D9">
        <w:t xml:space="preserve">Výše uvedená zjištění vyvolala otázky, zda dětská obezita může souviset se školními </w:t>
      </w:r>
      <w:r w:rsidR="00472A7F" w:rsidRPr="004A7A04">
        <w:t>výsledky, popř. s</w:t>
      </w:r>
      <w:r w:rsidR="004B264B" w:rsidRPr="004A7A04">
        <w:t>e specifiky kognitivních schopností</w:t>
      </w:r>
      <w:r w:rsidR="00472A7F" w:rsidRPr="004A7A04">
        <w:t xml:space="preserve"> a výsledně </w:t>
      </w:r>
      <w:r w:rsidR="00870F9E" w:rsidRPr="004A7A04">
        <w:t>i s úrovní dosaženého vzdělání.</w:t>
      </w:r>
      <w:r w:rsidR="00F67675" w:rsidRPr="004A7A04">
        <w:t xml:space="preserve"> </w:t>
      </w:r>
    </w:p>
    <w:p w14:paraId="663B22C3" w14:textId="39968AA2" w:rsidR="00B22577" w:rsidRPr="0012488A" w:rsidRDefault="00A7138F" w:rsidP="0012488A">
      <w:pPr>
        <w:autoSpaceDE w:val="0"/>
        <w:autoSpaceDN w:val="0"/>
        <w:adjustRightInd w:val="0"/>
        <w:spacing w:after="0" w:line="360" w:lineRule="auto"/>
        <w:jc w:val="both"/>
        <w:rPr>
          <w:rFonts w:cs="Times New Roman"/>
          <w:b w:val="0"/>
          <w:sz w:val="24"/>
          <w:szCs w:val="24"/>
        </w:rPr>
      </w:pPr>
      <w:r w:rsidRPr="00F10F2E">
        <w:t xml:space="preserve">      </w:t>
      </w:r>
      <w:r w:rsidRPr="0012488A">
        <w:rPr>
          <w:rFonts w:cs="Times New Roman"/>
          <w:b w:val="0"/>
          <w:sz w:val="24"/>
          <w:szCs w:val="24"/>
        </w:rPr>
        <w:t xml:space="preserve">Výsledky </w:t>
      </w:r>
      <w:r w:rsidR="00F4160A" w:rsidRPr="0012488A">
        <w:rPr>
          <w:rFonts w:cs="Times New Roman"/>
          <w:b w:val="0"/>
          <w:sz w:val="24"/>
          <w:szCs w:val="24"/>
        </w:rPr>
        <w:t xml:space="preserve">některých </w:t>
      </w:r>
      <w:r w:rsidRPr="0012488A">
        <w:rPr>
          <w:rFonts w:cs="Times New Roman"/>
          <w:b w:val="0"/>
          <w:sz w:val="24"/>
          <w:szCs w:val="24"/>
        </w:rPr>
        <w:t>studií z této doby ukázaly</w:t>
      </w:r>
      <w:r w:rsidR="0030149A" w:rsidRPr="0012488A">
        <w:rPr>
          <w:rFonts w:cs="Times New Roman"/>
          <w:b w:val="0"/>
          <w:sz w:val="24"/>
          <w:szCs w:val="24"/>
        </w:rPr>
        <w:t xml:space="preserve">, že </w:t>
      </w:r>
      <w:r w:rsidR="00F67675" w:rsidRPr="0012488A">
        <w:rPr>
          <w:rFonts w:cs="Times New Roman"/>
          <w:b w:val="0"/>
          <w:sz w:val="24"/>
          <w:szCs w:val="24"/>
        </w:rPr>
        <w:t xml:space="preserve"> obezita</w:t>
      </w:r>
      <w:r w:rsidR="0020578D" w:rsidRPr="0012488A">
        <w:rPr>
          <w:rFonts w:cs="Times New Roman"/>
          <w:b w:val="0"/>
          <w:sz w:val="24"/>
          <w:szCs w:val="24"/>
        </w:rPr>
        <w:t xml:space="preserve"> u dětí a dospívajících</w:t>
      </w:r>
      <w:r w:rsidR="00F67675" w:rsidRPr="0012488A">
        <w:rPr>
          <w:rFonts w:cs="Times New Roman"/>
          <w:b w:val="0"/>
          <w:sz w:val="24"/>
          <w:szCs w:val="24"/>
        </w:rPr>
        <w:t xml:space="preserve"> je negativně spojena s roky školní docházky</w:t>
      </w:r>
      <w:r w:rsidR="00C91F14" w:rsidRPr="0012488A">
        <w:rPr>
          <w:rFonts w:cs="Times New Roman"/>
          <w:b w:val="0"/>
          <w:sz w:val="24"/>
          <w:szCs w:val="24"/>
        </w:rPr>
        <w:t xml:space="preserve"> (</w:t>
      </w:r>
      <w:r w:rsidR="00C91F14" w:rsidRPr="0012488A">
        <w:rPr>
          <w:rFonts w:cs="Times New Roman"/>
          <w:b w:val="0"/>
          <w:sz w:val="24"/>
          <w:szCs w:val="24"/>
          <w:shd w:val="clear" w:color="auto" w:fill="FCFCFC"/>
        </w:rPr>
        <w:t xml:space="preserve">Han, Norton, </w:t>
      </w:r>
      <w:r w:rsidR="0030149A" w:rsidRPr="0012488A">
        <w:rPr>
          <w:rFonts w:cs="Times New Roman"/>
          <w:b w:val="0"/>
          <w:sz w:val="24"/>
          <w:szCs w:val="24"/>
        </w:rPr>
        <w:t>&amp;</w:t>
      </w:r>
      <w:r w:rsidR="00C97C3B" w:rsidRPr="0012488A">
        <w:rPr>
          <w:rFonts w:cs="Times New Roman"/>
          <w:b w:val="0"/>
          <w:sz w:val="24"/>
          <w:szCs w:val="24"/>
        </w:rPr>
        <w:t xml:space="preserve"> </w:t>
      </w:r>
      <w:r w:rsidR="00C91F14" w:rsidRPr="0012488A">
        <w:rPr>
          <w:rFonts w:cs="Times New Roman"/>
          <w:b w:val="0"/>
          <w:sz w:val="24"/>
          <w:szCs w:val="24"/>
          <w:shd w:val="clear" w:color="auto" w:fill="FCFCFC"/>
        </w:rPr>
        <w:t>Powell, 2011)</w:t>
      </w:r>
      <w:r w:rsidR="00F67675" w:rsidRPr="0012488A">
        <w:rPr>
          <w:rFonts w:cs="Times New Roman"/>
          <w:b w:val="0"/>
          <w:sz w:val="24"/>
          <w:szCs w:val="24"/>
        </w:rPr>
        <w:t xml:space="preserve">, </w:t>
      </w:r>
      <w:r w:rsidR="0030149A" w:rsidRPr="0012488A">
        <w:rPr>
          <w:rFonts w:cs="Times New Roman"/>
          <w:b w:val="0"/>
          <w:sz w:val="24"/>
          <w:szCs w:val="24"/>
        </w:rPr>
        <w:t xml:space="preserve">s </w:t>
      </w:r>
      <w:r w:rsidR="00F67675" w:rsidRPr="0012488A">
        <w:rPr>
          <w:rFonts w:cs="Times New Roman"/>
          <w:b w:val="0"/>
          <w:sz w:val="24"/>
          <w:szCs w:val="24"/>
        </w:rPr>
        <w:t>dokončení</w:t>
      </w:r>
      <w:r w:rsidR="0030149A" w:rsidRPr="0012488A">
        <w:rPr>
          <w:rFonts w:cs="Times New Roman"/>
          <w:b w:val="0"/>
          <w:sz w:val="24"/>
          <w:szCs w:val="24"/>
        </w:rPr>
        <w:t>m</w:t>
      </w:r>
      <w:r w:rsidR="00F67675" w:rsidRPr="0012488A">
        <w:rPr>
          <w:rFonts w:cs="Times New Roman"/>
          <w:b w:val="0"/>
          <w:sz w:val="24"/>
          <w:szCs w:val="24"/>
        </w:rPr>
        <w:t xml:space="preserve"> školy </w:t>
      </w:r>
      <w:r w:rsidR="00DB4C03" w:rsidRPr="0012488A">
        <w:rPr>
          <w:rFonts w:cs="Times New Roman"/>
          <w:b w:val="0"/>
          <w:sz w:val="24"/>
          <w:szCs w:val="24"/>
        </w:rPr>
        <w:t>(</w:t>
      </w:r>
      <w:r w:rsidR="00DB4C03" w:rsidRPr="0012488A">
        <w:rPr>
          <w:rFonts w:cs="Times New Roman"/>
          <w:b w:val="0"/>
          <w:sz w:val="24"/>
          <w:szCs w:val="24"/>
          <w:shd w:val="clear" w:color="auto" w:fill="FCFCFC"/>
        </w:rPr>
        <w:t>Okunade</w:t>
      </w:r>
      <w:r w:rsidR="00BA6AD3" w:rsidRPr="0012488A">
        <w:rPr>
          <w:rFonts w:cs="Times New Roman"/>
          <w:b w:val="0"/>
          <w:sz w:val="24"/>
          <w:szCs w:val="24"/>
          <w:shd w:val="clear" w:color="auto" w:fill="FCFCFC"/>
        </w:rPr>
        <w:t xml:space="preserve">, </w:t>
      </w:r>
      <w:r w:rsidR="00DB4C03" w:rsidRPr="0012488A">
        <w:rPr>
          <w:rFonts w:cs="Times New Roman"/>
          <w:b w:val="0"/>
          <w:sz w:val="24"/>
          <w:szCs w:val="24"/>
          <w:shd w:val="clear" w:color="auto" w:fill="FCFCFC"/>
        </w:rPr>
        <w:t>Hussey</w:t>
      </w:r>
      <w:r w:rsidR="00BA6AD3" w:rsidRPr="0012488A">
        <w:rPr>
          <w:rFonts w:cs="Times New Roman"/>
          <w:b w:val="0"/>
          <w:sz w:val="24"/>
          <w:szCs w:val="24"/>
          <w:shd w:val="clear" w:color="auto" w:fill="FCFCFC"/>
        </w:rPr>
        <w:t>,</w:t>
      </w:r>
      <w:r w:rsidR="00DB4C03" w:rsidRPr="0012488A">
        <w:rPr>
          <w:rFonts w:cs="Times New Roman"/>
          <w:b w:val="0"/>
          <w:sz w:val="24"/>
          <w:szCs w:val="24"/>
          <w:shd w:val="clear" w:color="auto" w:fill="FCFCFC"/>
        </w:rPr>
        <w:t xml:space="preserve"> </w:t>
      </w:r>
      <w:r w:rsidR="00BA6AD3" w:rsidRPr="0012488A">
        <w:rPr>
          <w:rFonts w:cs="Times New Roman"/>
          <w:b w:val="0"/>
          <w:sz w:val="24"/>
          <w:szCs w:val="24"/>
        </w:rPr>
        <w:t xml:space="preserve">&amp; </w:t>
      </w:r>
      <w:r w:rsidR="00DB4C03" w:rsidRPr="0012488A">
        <w:rPr>
          <w:rFonts w:cs="Times New Roman"/>
          <w:b w:val="0"/>
          <w:sz w:val="24"/>
          <w:szCs w:val="24"/>
          <w:shd w:val="clear" w:color="auto" w:fill="FCFCFC"/>
        </w:rPr>
        <w:t>Karakus</w:t>
      </w:r>
      <w:r w:rsidR="00BA6AD3" w:rsidRPr="0012488A">
        <w:rPr>
          <w:rFonts w:cs="Times New Roman"/>
          <w:b w:val="0"/>
          <w:sz w:val="24"/>
          <w:szCs w:val="24"/>
          <w:shd w:val="clear" w:color="auto" w:fill="FCFCFC"/>
        </w:rPr>
        <w:t>,</w:t>
      </w:r>
      <w:r w:rsidR="00DB4C03" w:rsidRPr="0012488A">
        <w:rPr>
          <w:rFonts w:cs="Times New Roman"/>
          <w:b w:val="0"/>
          <w:sz w:val="24"/>
          <w:szCs w:val="24"/>
          <w:shd w:val="clear" w:color="auto" w:fill="FCFCFC"/>
        </w:rPr>
        <w:t xml:space="preserve"> 2009)</w:t>
      </w:r>
      <w:r w:rsidR="00F67675" w:rsidRPr="0012488A">
        <w:rPr>
          <w:rFonts w:cs="Times New Roman"/>
          <w:b w:val="0"/>
          <w:sz w:val="24"/>
          <w:szCs w:val="24"/>
        </w:rPr>
        <w:t>,</w:t>
      </w:r>
      <w:r w:rsidR="00DB4C03" w:rsidRPr="0012488A">
        <w:rPr>
          <w:rFonts w:cs="Times New Roman"/>
          <w:b w:val="0"/>
          <w:sz w:val="24"/>
          <w:szCs w:val="24"/>
        </w:rPr>
        <w:t xml:space="preserve"> </w:t>
      </w:r>
      <w:r w:rsidR="005817D4" w:rsidRPr="0012488A">
        <w:rPr>
          <w:rFonts w:cs="Times New Roman"/>
          <w:b w:val="0"/>
          <w:sz w:val="24"/>
          <w:szCs w:val="24"/>
        </w:rPr>
        <w:t xml:space="preserve">s hodnocením ze strany učitelů (Zavodny, 2013), </w:t>
      </w:r>
      <w:r w:rsidR="0012488A" w:rsidRPr="0012488A">
        <w:rPr>
          <w:rFonts w:cs="Times New Roman"/>
          <w:b w:val="0"/>
          <w:sz w:val="24"/>
          <w:szCs w:val="24"/>
        </w:rPr>
        <w:t xml:space="preserve">s podporou při studiu ze strany rodičů </w:t>
      </w:r>
      <w:r w:rsidR="0012488A">
        <w:rPr>
          <w:rFonts w:cs="Times New Roman"/>
          <w:b w:val="0"/>
          <w:sz w:val="24"/>
          <w:szCs w:val="24"/>
        </w:rPr>
        <w:t>(</w:t>
      </w:r>
      <w:r w:rsidR="0012488A">
        <w:rPr>
          <w:rFonts w:eastAsia="TimesNewRomanPSMT" w:cs="Times New Roman"/>
          <w:b w:val="0"/>
          <w:sz w:val="24"/>
          <w:szCs w:val="24"/>
        </w:rPr>
        <w:t xml:space="preserve">Crandall, </w:t>
      </w:r>
      <w:r w:rsidR="0012488A" w:rsidRPr="0012488A">
        <w:rPr>
          <w:rFonts w:eastAsia="TimesNewRomanPSMT" w:cs="Times New Roman"/>
          <w:b w:val="0"/>
          <w:sz w:val="24"/>
          <w:szCs w:val="24"/>
        </w:rPr>
        <w:t>1995)</w:t>
      </w:r>
      <w:r w:rsidR="0012488A">
        <w:rPr>
          <w:rFonts w:eastAsia="TimesNewRomanPSMT" w:cs="Times New Roman"/>
          <w:b w:val="0"/>
          <w:sz w:val="24"/>
          <w:szCs w:val="24"/>
        </w:rPr>
        <w:t xml:space="preserve">, </w:t>
      </w:r>
      <w:r w:rsidR="00BA6AD3" w:rsidRPr="0012488A">
        <w:rPr>
          <w:rFonts w:cs="Times New Roman"/>
          <w:b w:val="0"/>
          <w:sz w:val="24"/>
          <w:szCs w:val="24"/>
        </w:rPr>
        <w:t xml:space="preserve">s výší platu </w:t>
      </w:r>
      <w:r w:rsidR="00BA5BCD" w:rsidRPr="0012488A">
        <w:rPr>
          <w:rFonts w:cs="Times New Roman"/>
          <w:b w:val="0"/>
          <w:sz w:val="24"/>
          <w:szCs w:val="24"/>
        </w:rPr>
        <w:t>(</w:t>
      </w:r>
      <w:r w:rsidR="00C97C3B" w:rsidRPr="0012488A">
        <w:rPr>
          <w:rFonts w:cs="Times New Roman"/>
          <w:b w:val="0"/>
          <w:sz w:val="24"/>
          <w:szCs w:val="24"/>
          <w:shd w:val="clear" w:color="auto" w:fill="FCFCFC"/>
        </w:rPr>
        <w:t>Sabia</w:t>
      </w:r>
      <w:r w:rsidR="00BA5BCD" w:rsidRPr="0012488A">
        <w:rPr>
          <w:rFonts w:cs="Times New Roman"/>
          <w:b w:val="0"/>
          <w:sz w:val="24"/>
          <w:szCs w:val="24"/>
          <w:shd w:val="clear" w:color="auto" w:fill="FCFCFC"/>
        </w:rPr>
        <w:t xml:space="preserve"> </w:t>
      </w:r>
      <w:r w:rsidR="00A93486" w:rsidRPr="0012488A">
        <w:rPr>
          <w:rFonts w:cs="Times New Roman"/>
          <w:b w:val="0"/>
          <w:sz w:val="24"/>
          <w:szCs w:val="24"/>
        </w:rPr>
        <w:t xml:space="preserve">&amp; </w:t>
      </w:r>
      <w:r w:rsidR="00BA5BCD" w:rsidRPr="0012488A">
        <w:rPr>
          <w:rFonts w:cs="Times New Roman"/>
          <w:b w:val="0"/>
          <w:sz w:val="24"/>
          <w:szCs w:val="24"/>
          <w:shd w:val="clear" w:color="auto" w:fill="FCFCFC"/>
        </w:rPr>
        <w:t>Rees, 2012)</w:t>
      </w:r>
      <w:r w:rsidR="00F67675" w:rsidRPr="0012488A">
        <w:rPr>
          <w:rFonts w:cs="Times New Roman"/>
          <w:b w:val="0"/>
          <w:sz w:val="24"/>
          <w:szCs w:val="24"/>
        </w:rPr>
        <w:t xml:space="preserve"> a </w:t>
      </w:r>
      <w:r w:rsidR="00A93486" w:rsidRPr="0012488A">
        <w:rPr>
          <w:rFonts w:cs="Times New Roman"/>
          <w:b w:val="0"/>
          <w:sz w:val="24"/>
          <w:szCs w:val="24"/>
        </w:rPr>
        <w:t xml:space="preserve">s </w:t>
      </w:r>
      <w:r w:rsidR="00F67675" w:rsidRPr="0012488A">
        <w:rPr>
          <w:rFonts w:cs="Times New Roman"/>
          <w:b w:val="0"/>
          <w:sz w:val="24"/>
          <w:szCs w:val="24"/>
        </w:rPr>
        <w:t>postavení</w:t>
      </w:r>
      <w:r w:rsidR="00A93486" w:rsidRPr="0012488A">
        <w:rPr>
          <w:rFonts w:cs="Times New Roman"/>
          <w:b w:val="0"/>
          <w:sz w:val="24"/>
          <w:szCs w:val="24"/>
        </w:rPr>
        <w:t>m</w:t>
      </w:r>
      <w:r w:rsidR="00F67675" w:rsidRPr="0012488A">
        <w:rPr>
          <w:rFonts w:cs="Times New Roman"/>
          <w:b w:val="0"/>
          <w:sz w:val="24"/>
          <w:szCs w:val="24"/>
        </w:rPr>
        <w:t xml:space="preserve"> v</w:t>
      </w:r>
      <w:r w:rsidR="00EA707B" w:rsidRPr="0012488A">
        <w:rPr>
          <w:rFonts w:cs="Times New Roman"/>
          <w:b w:val="0"/>
          <w:sz w:val="24"/>
          <w:szCs w:val="24"/>
        </w:rPr>
        <w:t> </w:t>
      </w:r>
      <w:r w:rsidR="00F67675" w:rsidRPr="0012488A">
        <w:rPr>
          <w:rFonts w:cs="Times New Roman"/>
          <w:b w:val="0"/>
          <w:sz w:val="24"/>
          <w:szCs w:val="24"/>
        </w:rPr>
        <w:t>zaměstnání</w:t>
      </w:r>
      <w:r w:rsidR="00EA707B" w:rsidRPr="0012488A">
        <w:rPr>
          <w:rFonts w:cs="Times New Roman"/>
          <w:b w:val="0"/>
          <w:sz w:val="24"/>
          <w:szCs w:val="24"/>
        </w:rPr>
        <w:t xml:space="preserve"> (</w:t>
      </w:r>
      <w:r w:rsidR="00EA707B" w:rsidRPr="0012488A">
        <w:rPr>
          <w:rFonts w:cs="Times New Roman"/>
          <w:b w:val="0"/>
          <w:sz w:val="24"/>
          <w:szCs w:val="24"/>
          <w:shd w:val="clear" w:color="auto" w:fill="FCFCFC"/>
        </w:rPr>
        <w:t xml:space="preserve">Merten, Wickarama, </w:t>
      </w:r>
      <w:r w:rsidR="00A93486" w:rsidRPr="0012488A">
        <w:rPr>
          <w:rFonts w:cs="Times New Roman"/>
          <w:b w:val="0"/>
          <w:sz w:val="24"/>
          <w:szCs w:val="24"/>
        </w:rPr>
        <w:t xml:space="preserve">&amp; </w:t>
      </w:r>
      <w:r w:rsidR="00EA707B" w:rsidRPr="0012488A">
        <w:rPr>
          <w:rFonts w:cs="Times New Roman"/>
          <w:b w:val="0"/>
          <w:sz w:val="24"/>
          <w:szCs w:val="24"/>
          <w:shd w:val="clear" w:color="auto" w:fill="FCFCFC"/>
        </w:rPr>
        <w:t>Williams, 2008)</w:t>
      </w:r>
      <w:r w:rsidR="00F67675" w:rsidRPr="0012488A">
        <w:rPr>
          <w:rFonts w:cs="Times New Roman"/>
          <w:b w:val="0"/>
          <w:sz w:val="24"/>
          <w:szCs w:val="24"/>
        </w:rPr>
        <w:t>.</w:t>
      </w:r>
      <w:r w:rsidR="001B0841" w:rsidRPr="0012488A">
        <w:rPr>
          <w:rFonts w:cs="Times New Roman"/>
          <w:b w:val="0"/>
          <w:sz w:val="24"/>
          <w:szCs w:val="24"/>
        </w:rPr>
        <w:t xml:space="preserve"> </w:t>
      </w:r>
    </w:p>
    <w:p w14:paraId="4343ECB5" w14:textId="2AB69597" w:rsidR="003525FE" w:rsidRDefault="00B22577" w:rsidP="00736E09">
      <w:pPr>
        <w:pStyle w:val="Bezmezer"/>
        <w:spacing w:line="360" w:lineRule="auto"/>
        <w:jc w:val="both"/>
        <w:rPr>
          <w:color w:val="212121"/>
          <w:shd w:val="clear" w:color="auto" w:fill="FFFFFF"/>
        </w:rPr>
      </w:pPr>
      <w:r w:rsidRPr="0012488A">
        <w:rPr>
          <w:rFonts w:cs="Times New Roman"/>
          <w:szCs w:val="24"/>
        </w:rPr>
        <w:t xml:space="preserve">      </w:t>
      </w:r>
      <w:r w:rsidR="006714CF" w:rsidRPr="0012488A">
        <w:rPr>
          <w:rFonts w:cs="Times New Roman"/>
          <w:color w:val="212121"/>
          <w:szCs w:val="24"/>
          <w:shd w:val="clear" w:color="auto" w:fill="FFFFFF"/>
        </w:rPr>
        <w:t>Ryabov (2018) ve své studii dochází k závěru, že vyšší hmotnostní status v dětství je</w:t>
      </w:r>
      <w:r w:rsidR="006714CF" w:rsidRPr="00F10F2E">
        <w:rPr>
          <w:color w:val="212121"/>
          <w:shd w:val="clear" w:color="auto" w:fill="FFFFFF"/>
        </w:rPr>
        <w:t xml:space="preserve"> přímo spojen s nižšími studijními výsledky v mladé dospělosti. Kr</w:t>
      </w:r>
      <w:r w:rsidR="00F10F2E">
        <w:rPr>
          <w:color w:val="212121"/>
          <w:shd w:val="clear" w:color="auto" w:fill="FFFFFF"/>
        </w:rPr>
        <w:t xml:space="preserve">omě váhového statusu </w:t>
      </w:r>
      <w:r w:rsidR="00F10F2E">
        <w:rPr>
          <w:color w:val="212121"/>
          <w:shd w:val="clear" w:color="auto" w:fill="FFFFFF"/>
        </w:rPr>
        <w:lastRenderedPageBreak/>
        <w:t xml:space="preserve">zahrnovala studie </w:t>
      </w:r>
      <w:r>
        <w:rPr>
          <w:color w:val="212121"/>
          <w:shd w:val="clear" w:color="auto" w:fill="FFFFFF"/>
        </w:rPr>
        <w:t xml:space="preserve">další </w:t>
      </w:r>
      <w:r w:rsidR="006714CF" w:rsidRPr="00F10F2E">
        <w:rPr>
          <w:color w:val="212121"/>
          <w:shd w:val="clear" w:color="auto" w:fill="FFFFFF"/>
        </w:rPr>
        <w:t xml:space="preserve">nezávislé proměnné </w:t>
      </w:r>
      <w:r>
        <w:rPr>
          <w:color w:val="212121"/>
          <w:shd w:val="clear" w:color="auto" w:fill="FFFFFF"/>
        </w:rPr>
        <w:t>jako</w:t>
      </w:r>
      <w:r w:rsidR="00F10F2E">
        <w:rPr>
          <w:color w:val="212121"/>
          <w:shd w:val="clear" w:color="auto" w:fill="FFFFFF"/>
        </w:rPr>
        <w:t xml:space="preserve"> </w:t>
      </w:r>
      <w:r w:rsidR="006714CF" w:rsidRPr="00F10F2E">
        <w:rPr>
          <w:color w:val="212121"/>
          <w:shd w:val="clear" w:color="auto" w:fill="FFFFFF"/>
        </w:rPr>
        <w:t>etnikum, gen</w:t>
      </w:r>
      <w:r w:rsidR="00F10F2E">
        <w:rPr>
          <w:color w:val="212121"/>
          <w:shd w:val="clear" w:color="auto" w:fill="FFFFFF"/>
        </w:rPr>
        <w:t>erační status přistěhovalce, socioekonomický status</w:t>
      </w:r>
      <w:r w:rsidR="006714CF" w:rsidRPr="00F10F2E">
        <w:rPr>
          <w:color w:val="212121"/>
          <w:shd w:val="clear" w:color="auto" w:fill="FFFFFF"/>
        </w:rPr>
        <w:t xml:space="preserve"> rodiny aj. </w:t>
      </w:r>
    </w:p>
    <w:p w14:paraId="3995793A" w14:textId="77777777" w:rsidR="007137CC" w:rsidRPr="007137CC" w:rsidRDefault="007137CC" w:rsidP="00736E09">
      <w:pPr>
        <w:pStyle w:val="Bezmezer"/>
        <w:spacing w:line="360" w:lineRule="auto"/>
        <w:jc w:val="both"/>
        <w:rPr>
          <w:color w:val="212121"/>
          <w:shd w:val="clear" w:color="auto" w:fill="FFFFFF"/>
        </w:rPr>
      </w:pPr>
    </w:p>
    <w:p w14:paraId="39F34A3D" w14:textId="3F35F7EA" w:rsidR="00CB0BE1" w:rsidRPr="00BE749C" w:rsidRDefault="008C7C64" w:rsidP="00750753">
      <w:pPr>
        <w:pStyle w:val="Nadpis3"/>
      </w:pPr>
      <w:bookmarkStart w:id="27" w:name="_Toc50989061"/>
      <w:r w:rsidRPr="00BE749C">
        <w:t>3.1.</w:t>
      </w:r>
      <w:r w:rsidR="008376DD" w:rsidRPr="00BE749C">
        <w:t>2</w:t>
      </w:r>
      <w:r w:rsidRPr="00BE749C">
        <w:t xml:space="preserve"> </w:t>
      </w:r>
      <w:r w:rsidR="00FD55DD">
        <w:t>Poznatky o dětech a dospívajících s nadváhou a obezitou a jejich akademické</w:t>
      </w:r>
      <w:r w:rsidR="00CB0BE1" w:rsidRPr="00BE749C">
        <w:t xml:space="preserve"> úspěšnost</w:t>
      </w:r>
      <w:r w:rsidR="00FD55DD">
        <w:t>i</w:t>
      </w:r>
      <w:bookmarkEnd w:id="27"/>
      <w:r w:rsidR="00FD55DD">
        <w:t xml:space="preserve"> </w:t>
      </w:r>
    </w:p>
    <w:p w14:paraId="46428EAE" w14:textId="77777777" w:rsidR="00540F45" w:rsidRPr="00BE749C" w:rsidRDefault="00540F45" w:rsidP="00BE749C">
      <w:pPr>
        <w:autoSpaceDE w:val="0"/>
        <w:autoSpaceDN w:val="0"/>
        <w:adjustRightInd w:val="0"/>
        <w:spacing w:after="0" w:line="360" w:lineRule="auto"/>
        <w:rPr>
          <w:rFonts w:cs="Times New Roman"/>
          <w:b w:val="0"/>
          <w:color w:val="000000"/>
          <w:sz w:val="24"/>
          <w:szCs w:val="24"/>
        </w:rPr>
      </w:pPr>
    </w:p>
    <w:p w14:paraId="338A30FA" w14:textId="6D4D2DCA" w:rsidR="007E02B4" w:rsidRPr="00AA4BBD" w:rsidRDefault="00EB2892" w:rsidP="00886F7E">
      <w:pPr>
        <w:autoSpaceDE w:val="0"/>
        <w:autoSpaceDN w:val="0"/>
        <w:adjustRightInd w:val="0"/>
        <w:spacing w:after="0" w:line="360" w:lineRule="auto"/>
        <w:jc w:val="both"/>
        <w:rPr>
          <w:rFonts w:cs="Times New Roman"/>
          <w:b w:val="0"/>
          <w:color w:val="000000"/>
          <w:sz w:val="24"/>
          <w:szCs w:val="24"/>
        </w:rPr>
      </w:pPr>
      <w:r w:rsidRPr="00AA4BBD">
        <w:rPr>
          <w:rFonts w:cs="Times New Roman"/>
          <w:b w:val="0"/>
          <w:color w:val="000000"/>
          <w:sz w:val="24"/>
          <w:szCs w:val="24"/>
        </w:rPr>
        <w:t xml:space="preserve">      </w:t>
      </w:r>
      <w:r w:rsidR="00CF4545" w:rsidRPr="00AA4BBD">
        <w:rPr>
          <w:rFonts w:cs="Times New Roman"/>
          <w:b w:val="0"/>
          <w:color w:val="000000"/>
          <w:sz w:val="24"/>
          <w:szCs w:val="24"/>
        </w:rPr>
        <w:t xml:space="preserve">Dosud uváděné poznatky o spojení vzdělanostního statusu a obezity se </w:t>
      </w:r>
      <w:r w:rsidRPr="00AA4BBD">
        <w:rPr>
          <w:rFonts w:cs="Times New Roman"/>
          <w:b w:val="0"/>
          <w:color w:val="000000"/>
          <w:sz w:val="24"/>
          <w:szCs w:val="24"/>
        </w:rPr>
        <w:t>převážně týkaly populace dospělých a adolescentů.</w:t>
      </w:r>
      <w:r w:rsidR="0019753A" w:rsidRPr="00AA4BBD">
        <w:rPr>
          <w:rFonts w:cs="Times New Roman"/>
          <w:b w:val="0"/>
          <w:color w:val="000000"/>
          <w:sz w:val="24"/>
          <w:szCs w:val="24"/>
        </w:rPr>
        <w:t xml:space="preserve"> V následujícím textu </w:t>
      </w:r>
      <w:r w:rsidR="0054229E" w:rsidRPr="00AA4BBD">
        <w:rPr>
          <w:rFonts w:cs="Times New Roman"/>
          <w:b w:val="0"/>
          <w:color w:val="000000"/>
          <w:sz w:val="24"/>
          <w:szCs w:val="24"/>
        </w:rPr>
        <w:t>interpretujeme</w:t>
      </w:r>
      <w:r w:rsidR="00CF4545" w:rsidRPr="00AA4BBD">
        <w:rPr>
          <w:rFonts w:cs="Times New Roman"/>
          <w:b w:val="0"/>
          <w:color w:val="000000"/>
          <w:sz w:val="24"/>
          <w:szCs w:val="24"/>
        </w:rPr>
        <w:t xml:space="preserve"> výsledky </w:t>
      </w:r>
      <w:r w:rsidR="00870F9E" w:rsidRPr="00AA4BBD">
        <w:rPr>
          <w:rFonts w:cs="Times New Roman"/>
          <w:b w:val="0"/>
          <w:color w:val="000000"/>
          <w:sz w:val="24"/>
          <w:szCs w:val="24"/>
        </w:rPr>
        <w:t>reprezentativních studií</w:t>
      </w:r>
      <w:r w:rsidR="00CF4545" w:rsidRPr="00AA4BBD">
        <w:rPr>
          <w:rFonts w:cs="Times New Roman"/>
          <w:b w:val="0"/>
          <w:color w:val="000000"/>
          <w:sz w:val="24"/>
          <w:szCs w:val="24"/>
        </w:rPr>
        <w:t xml:space="preserve">, vztahujících </w:t>
      </w:r>
      <w:r w:rsidR="009D15EB" w:rsidRPr="00AA4BBD">
        <w:rPr>
          <w:rFonts w:cs="Times New Roman"/>
          <w:b w:val="0"/>
          <w:color w:val="000000"/>
          <w:sz w:val="24"/>
          <w:szCs w:val="24"/>
        </w:rPr>
        <w:t>se</w:t>
      </w:r>
      <w:r w:rsidR="00870F9E" w:rsidRPr="00AA4BBD">
        <w:rPr>
          <w:rFonts w:cs="Times New Roman"/>
          <w:b w:val="0"/>
          <w:color w:val="000000"/>
          <w:sz w:val="24"/>
          <w:szCs w:val="24"/>
        </w:rPr>
        <w:t xml:space="preserve"> </w:t>
      </w:r>
      <w:r w:rsidR="0019753A" w:rsidRPr="00AA4BBD">
        <w:rPr>
          <w:rFonts w:cs="Times New Roman"/>
          <w:b w:val="0"/>
          <w:color w:val="000000"/>
          <w:sz w:val="24"/>
          <w:szCs w:val="24"/>
        </w:rPr>
        <w:t xml:space="preserve">přímo </w:t>
      </w:r>
      <w:r w:rsidR="00DC6500" w:rsidRPr="00AA4BBD">
        <w:rPr>
          <w:rFonts w:cs="Times New Roman"/>
          <w:b w:val="0"/>
          <w:color w:val="000000"/>
          <w:sz w:val="24"/>
          <w:szCs w:val="24"/>
        </w:rPr>
        <w:t>k</w:t>
      </w:r>
      <w:r w:rsidR="009D15EB" w:rsidRPr="00AA4BBD">
        <w:rPr>
          <w:rFonts w:cs="Times New Roman"/>
          <w:b w:val="0"/>
          <w:color w:val="000000"/>
          <w:sz w:val="24"/>
          <w:szCs w:val="24"/>
        </w:rPr>
        <w:t xml:space="preserve"> prepubescenci, popř. </w:t>
      </w:r>
      <w:r w:rsidR="0054229E" w:rsidRPr="00AA4BBD">
        <w:rPr>
          <w:rFonts w:cs="Times New Roman"/>
          <w:b w:val="0"/>
          <w:color w:val="000000"/>
          <w:sz w:val="24"/>
          <w:szCs w:val="24"/>
        </w:rPr>
        <w:t>k</w:t>
      </w:r>
      <w:r w:rsidR="003979C4" w:rsidRPr="00AA4BBD">
        <w:rPr>
          <w:rFonts w:cs="Times New Roman"/>
          <w:b w:val="0"/>
          <w:color w:val="000000"/>
          <w:sz w:val="24"/>
          <w:szCs w:val="24"/>
        </w:rPr>
        <w:t xml:space="preserve"> </w:t>
      </w:r>
      <w:r w:rsidR="00870F9E" w:rsidRPr="00AA4BBD">
        <w:rPr>
          <w:rFonts w:cs="Times New Roman"/>
          <w:b w:val="0"/>
          <w:color w:val="000000"/>
          <w:sz w:val="24"/>
          <w:szCs w:val="24"/>
        </w:rPr>
        <w:t>blízkým vývojovým</w:t>
      </w:r>
      <w:r w:rsidR="00DC6500" w:rsidRPr="00AA4BBD">
        <w:rPr>
          <w:rFonts w:cs="Times New Roman"/>
          <w:b w:val="0"/>
          <w:color w:val="000000"/>
          <w:sz w:val="24"/>
          <w:szCs w:val="24"/>
        </w:rPr>
        <w:t xml:space="preserve"> období</w:t>
      </w:r>
      <w:r w:rsidR="009D15EB" w:rsidRPr="00AA4BBD">
        <w:rPr>
          <w:rFonts w:cs="Times New Roman"/>
          <w:b w:val="0"/>
          <w:color w:val="000000"/>
          <w:sz w:val="24"/>
          <w:szCs w:val="24"/>
        </w:rPr>
        <w:t>m. Je to z toho důvodu, že výzkumné cíle</w:t>
      </w:r>
      <w:r w:rsidR="0019753A" w:rsidRPr="00AA4BBD">
        <w:rPr>
          <w:rFonts w:cs="Times New Roman"/>
          <w:b w:val="0"/>
          <w:color w:val="000000"/>
          <w:sz w:val="24"/>
          <w:szCs w:val="24"/>
        </w:rPr>
        <w:t xml:space="preserve"> </w:t>
      </w:r>
      <w:r w:rsidR="009D15EB" w:rsidRPr="00AA4BBD">
        <w:rPr>
          <w:rFonts w:cs="Times New Roman"/>
          <w:b w:val="0"/>
          <w:color w:val="000000"/>
          <w:sz w:val="24"/>
          <w:szCs w:val="24"/>
        </w:rPr>
        <w:t>některých studií zahrnují více období.</w:t>
      </w:r>
    </w:p>
    <w:p w14:paraId="144C3EDE" w14:textId="7A0FD2B5" w:rsidR="00375127" w:rsidRDefault="0019753A" w:rsidP="00CB0BE1">
      <w:pPr>
        <w:pStyle w:val="Default"/>
        <w:spacing w:line="360" w:lineRule="auto"/>
        <w:jc w:val="both"/>
      </w:pPr>
      <w:r>
        <w:rPr>
          <w:i/>
        </w:rPr>
        <w:t xml:space="preserve">       </w:t>
      </w:r>
      <w:r w:rsidR="00522F84" w:rsidRPr="004C3F1B">
        <w:rPr>
          <w:i/>
        </w:rPr>
        <w:t>K předškolnímu věku</w:t>
      </w:r>
      <w:r w:rsidR="004C3F1B">
        <w:rPr>
          <w:i/>
        </w:rPr>
        <w:t>,</w:t>
      </w:r>
      <w:r w:rsidR="00522F84" w:rsidRPr="004C3F1B">
        <w:rPr>
          <w:i/>
        </w:rPr>
        <w:t xml:space="preserve"> mladšímu školnímu věku </w:t>
      </w:r>
      <w:r w:rsidR="004C3F1B" w:rsidRPr="004C3F1B">
        <w:rPr>
          <w:i/>
        </w:rPr>
        <w:t>(nebo ke spodní hranici prepubescence)</w:t>
      </w:r>
      <w:r w:rsidR="004C3F1B">
        <w:t xml:space="preserve"> </w:t>
      </w:r>
      <w:r w:rsidR="00522F84" w:rsidRPr="00CB0BE1">
        <w:t xml:space="preserve">se vztahují výsledky výzkumu </w:t>
      </w:r>
      <w:r w:rsidR="00947231">
        <w:t>z roku 2006 (</w:t>
      </w:r>
      <w:r w:rsidR="003979C4" w:rsidRPr="00CB0BE1">
        <w:t>Datar</w:t>
      </w:r>
      <w:r w:rsidR="00E0439F">
        <w:t xml:space="preserve"> </w:t>
      </w:r>
      <w:r w:rsidR="00947231" w:rsidRPr="00947231">
        <w:t xml:space="preserve">&amp; </w:t>
      </w:r>
      <w:r w:rsidR="003979C4" w:rsidRPr="00CB0BE1">
        <w:t>Sturm</w:t>
      </w:r>
      <w:r w:rsidR="00947231">
        <w:t xml:space="preserve">) </w:t>
      </w:r>
      <w:r w:rsidR="003979C4" w:rsidRPr="00CB0BE1">
        <w:t>v rámci studie The Early Childhood Longitudinal Study - Kindergarten Class (ECLS-K) z let 1988-89</w:t>
      </w:r>
      <w:r w:rsidR="00CB0BE1">
        <w:t>. Autoři</w:t>
      </w:r>
      <w:r w:rsidR="003979C4" w:rsidRPr="00CB0BE1">
        <w:t xml:space="preserve"> zkoumali vztah mezi vývojem nadváhy a školními výsledky asi u 7000 dětí v USA při jejich vstupu do MŠ a na konci 3. třídy.</w:t>
      </w:r>
      <w:r w:rsidR="00375127">
        <w:t xml:space="preserve"> </w:t>
      </w:r>
      <w:r w:rsidR="003979C4" w:rsidRPr="00CB0BE1">
        <w:t xml:space="preserve">Zaznamenávali údaje o mnoha osobních i rodinných údajích – věku, pohlaví, etniku, porodní váze, rodinném příjmu, vzdělání matky, způsobech interakcí mezi rodiči a dětmi, o běžné době sledování televize aj. Dále zkoumali výsledky dětí v matematicky a jazykově zaměřených testech. Zaznamenávali výpovědi učitelů o behaviorálních projevech dětí na Škále sociálních dovedností (Social Skills Rating Scale) a o přístupu k učení ze strany dětí nebo jejich rodin (omluvené i neomluvené absence, opakování třídy aj.). </w:t>
      </w:r>
    </w:p>
    <w:p w14:paraId="63F7EE6D" w14:textId="3621A4D5" w:rsidR="00375127" w:rsidRDefault="0043283C" w:rsidP="00CB0BE1">
      <w:pPr>
        <w:pStyle w:val="Default"/>
        <w:spacing w:line="360" w:lineRule="auto"/>
        <w:jc w:val="both"/>
      </w:pPr>
      <w:r>
        <w:t xml:space="preserve">      </w:t>
      </w:r>
      <w:r w:rsidR="003979C4" w:rsidRPr="00CB0BE1">
        <w:t>Zjistili, že posun od normální váhy směrem k nadváze od doby docházky do MŠ a během prvních tříd na ZŠ vede u děvčat k nižším výsledkům v obou testových skórech.</w:t>
      </w:r>
    </w:p>
    <w:p w14:paraId="345D93F6" w14:textId="5CD3F298" w:rsidR="00375127" w:rsidRDefault="003979C4" w:rsidP="00CB0BE1">
      <w:pPr>
        <w:pStyle w:val="Default"/>
        <w:spacing w:line="360" w:lineRule="auto"/>
        <w:jc w:val="both"/>
      </w:pPr>
      <w:r w:rsidRPr="00CB0BE1">
        <w:t xml:space="preserve"> </w:t>
      </w:r>
      <w:r w:rsidR="003E7FC0">
        <w:t xml:space="preserve">      </w:t>
      </w:r>
      <w:r w:rsidRPr="00CB0BE1">
        <w:t xml:space="preserve">Dívky, které v průběhu výzkumu nadváhu získávaly, vykazovaly zpočátku </w:t>
      </w:r>
      <w:r w:rsidRPr="00375127">
        <w:rPr>
          <w:i/>
        </w:rPr>
        <w:t>externalizované obtíže</w:t>
      </w:r>
      <w:r w:rsidRPr="00CB0BE1">
        <w:t xml:space="preserve"> v chování (vztek, hádání se, fyzické střety s ostatními dětmi, rušení hry ostatních dětí aj.) a rovněž u nich byly pozorovány horší přístupy k učení. Na konci výzkumu projevovaly spíše </w:t>
      </w:r>
      <w:r w:rsidRPr="00375127">
        <w:rPr>
          <w:i/>
        </w:rPr>
        <w:t>internalizované obtíže</w:t>
      </w:r>
      <w:r w:rsidRPr="00CB0BE1">
        <w:t xml:space="preserve"> v chování (nízké sebevědomí, smutek, úzkost). </w:t>
      </w:r>
    </w:p>
    <w:p w14:paraId="1F2ABADC" w14:textId="28C00B2F" w:rsidR="00375127" w:rsidRDefault="003E7FC0" w:rsidP="00CB0BE1">
      <w:pPr>
        <w:pStyle w:val="Default"/>
        <w:spacing w:line="360" w:lineRule="auto"/>
        <w:jc w:val="both"/>
      </w:pPr>
      <w:r>
        <w:t xml:space="preserve">      </w:t>
      </w:r>
      <w:r w:rsidR="003979C4" w:rsidRPr="00CB0BE1">
        <w:t xml:space="preserve">Dívky, které trpěly nadváhou po celou dobu výzkumu, projevovaly převážně </w:t>
      </w:r>
      <w:r w:rsidR="003979C4" w:rsidRPr="00375127">
        <w:rPr>
          <w:i/>
        </w:rPr>
        <w:t xml:space="preserve">internalizované </w:t>
      </w:r>
      <w:r w:rsidR="003979C4" w:rsidRPr="00CB0BE1">
        <w:t xml:space="preserve">obtíže v chování a neměly výrazné výkonové posuny v testech. </w:t>
      </w:r>
    </w:p>
    <w:p w14:paraId="73915158" w14:textId="080E842B" w:rsidR="00375127" w:rsidRDefault="0043283C" w:rsidP="00CB0BE1">
      <w:pPr>
        <w:pStyle w:val="Default"/>
        <w:spacing w:line="360" w:lineRule="auto"/>
        <w:jc w:val="both"/>
        <w:rPr>
          <w:sz w:val="23"/>
          <w:szCs w:val="23"/>
        </w:rPr>
      </w:pPr>
      <w:r>
        <w:t xml:space="preserve">      </w:t>
      </w:r>
      <w:r w:rsidR="003979C4" w:rsidRPr="00CB0BE1">
        <w:t>U chlapců bylo zjištěno slabší spojení</w:t>
      </w:r>
      <w:r w:rsidR="003979C4">
        <w:rPr>
          <w:sz w:val="23"/>
          <w:szCs w:val="23"/>
        </w:rPr>
        <w:t xml:space="preserve"> mezi posunem váhy a výsledky ve škole. Chlapci, kteří trpěli nadváhou po celou dobu výzkumu, projevovali menší míru </w:t>
      </w:r>
      <w:r w:rsidR="003979C4" w:rsidRPr="00375127">
        <w:rPr>
          <w:i/>
          <w:sz w:val="23"/>
          <w:szCs w:val="23"/>
        </w:rPr>
        <w:t>externalizovaných obtíží</w:t>
      </w:r>
      <w:r w:rsidR="003979C4">
        <w:rPr>
          <w:sz w:val="23"/>
          <w:szCs w:val="23"/>
        </w:rPr>
        <w:t xml:space="preserve"> v chování. </w:t>
      </w:r>
    </w:p>
    <w:p w14:paraId="57939A5F" w14:textId="77777777" w:rsidR="004C4A71" w:rsidRDefault="0043283C" w:rsidP="00CB0BE1">
      <w:pPr>
        <w:pStyle w:val="Default"/>
        <w:spacing w:line="360" w:lineRule="auto"/>
        <w:jc w:val="both"/>
      </w:pPr>
      <w:r>
        <w:lastRenderedPageBreak/>
        <w:t xml:space="preserve">      </w:t>
      </w:r>
      <w:r w:rsidR="003979C4" w:rsidRPr="00375127">
        <w:t xml:space="preserve">Chlapci, kteří během doby výzkumu nadváhu získávali, měli rovněž méně </w:t>
      </w:r>
      <w:r w:rsidR="003979C4" w:rsidRPr="00375127">
        <w:rPr>
          <w:i/>
        </w:rPr>
        <w:t>externalizovaných obtíží</w:t>
      </w:r>
      <w:r w:rsidR="003979C4" w:rsidRPr="00375127">
        <w:t xml:space="preserve"> v chování, ale  více </w:t>
      </w:r>
      <w:r w:rsidR="003979C4" w:rsidRPr="0047334E">
        <w:rPr>
          <w:i/>
        </w:rPr>
        <w:t>absencí</w:t>
      </w:r>
      <w:r w:rsidR="003979C4" w:rsidRPr="00375127">
        <w:t xml:space="preserve"> ve škole. </w:t>
      </w:r>
    </w:p>
    <w:p w14:paraId="7DB23419" w14:textId="591C770C" w:rsidR="003979C4" w:rsidRPr="003979C4" w:rsidRDefault="004C4A71" w:rsidP="00CB0BE1">
      <w:pPr>
        <w:pStyle w:val="Default"/>
        <w:spacing w:line="360" w:lineRule="auto"/>
        <w:jc w:val="both"/>
      </w:pPr>
      <w:r>
        <w:t xml:space="preserve">      </w:t>
      </w:r>
      <w:r w:rsidR="003979C4" w:rsidRPr="00375127">
        <w:t xml:space="preserve">Děti, které měly nadváhu po celou dobu výzkumu, měly více </w:t>
      </w:r>
      <w:r w:rsidR="003979C4" w:rsidRPr="0047334E">
        <w:rPr>
          <w:i/>
        </w:rPr>
        <w:t>absencí</w:t>
      </w:r>
      <w:r w:rsidR="003979C4" w:rsidRPr="00375127">
        <w:t xml:space="preserve">. Děti, které nadváhu v průběhu výzkumu získaly, častěji opakovaly ročník. </w:t>
      </w:r>
    </w:p>
    <w:p w14:paraId="3C0DA9E5" w14:textId="6E3EF530" w:rsidR="003A631C" w:rsidRPr="00BE749C" w:rsidRDefault="00150978" w:rsidP="00632D26">
      <w:pPr>
        <w:autoSpaceDE w:val="0"/>
        <w:autoSpaceDN w:val="0"/>
        <w:adjustRightInd w:val="0"/>
        <w:spacing w:after="0" w:line="360" w:lineRule="auto"/>
        <w:jc w:val="both"/>
        <w:rPr>
          <w:rFonts w:cs="Times New Roman"/>
          <w:b w:val="0"/>
          <w:color w:val="000000"/>
          <w:sz w:val="24"/>
          <w:szCs w:val="24"/>
        </w:rPr>
      </w:pPr>
      <w:r>
        <w:rPr>
          <w:rFonts w:cs="Times New Roman"/>
          <w:b w:val="0"/>
          <w:i/>
          <w:color w:val="000000"/>
          <w:sz w:val="24"/>
          <w:szCs w:val="24"/>
        </w:rPr>
        <w:t xml:space="preserve">      </w:t>
      </w:r>
      <w:r w:rsidR="00B72A79" w:rsidRPr="00BE749C">
        <w:rPr>
          <w:rFonts w:cs="Times New Roman"/>
          <w:b w:val="0"/>
          <w:i/>
          <w:color w:val="000000"/>
          <w:sz w:val="24"/>
          <w:szCs w:val="24"/>
        </w:rPr>
        <w:t>Mladší školní</w:t>
      </w:r>
      <w:r w:rsidR="00CE2225" w:rsidRPr="00BE749C">
        <w:rPr>
          <w:rFonts w:cs="Times New Roman"/>
          <w:b w:val="0"/>
          <w:i/>
          <w:color w:val="000000"/>
          <w:sz w:val="24"/>
          <w:szCs w:val="24"/>
        </w:rPr>
        <w:t xml:space="preserve"> </w:t>
      </w:r>
      <w:r w:rsidR="00B72A79" w:rsidRPr="00BE749C">
        <w:rPr>
          <w:rFonts w:cs="Times New Roman"/>
          <w:b w:val="0"/>
          <w:i/>
          <w:color w:val="000000"/>
          <w:sz w:val="24"/>
          <w:szCs w:val="24"/>
        </w:rPr>
        <w:t>a prepubescentní věk</w:t>
      </w:r>
      <w:r w:rsidR="00B72A79" w:rsidRPr="00BE749C">
        <w:rPr>
          <w:rFonts w:cs="Times New Roman"/>
          <w:b w:val="0"/>
          <w:color w:val="000000"/>
          <w:sz w:val="24"/>
          <w:szCs w:val="24"/>
        </w:rPr>
        <w:t xml:space="preserve"> zahrnuje </w:t>
      </w:r>
      <w:r w:rsidR="00632D26" w:rsidRPr="00BE749C">
        <w:rPr>
          <w:rFonts w:cs="Times New Roman"/>
          <w:b w:val="0"/>
          <w:color w:val="000000"/>
          <w:sz w:val="24"/>
          <w:szCs w:val="24"/>
        </w:rPr>
        <w:t xml:space="preserve">práce Veldwijka et al., (2012), týkající se skupiny dětí </w:t>
      </w:r>
      <w:r>
        <w:rPr>
          <w:rFonts w:cs="Times New Roman"/>
          <w:b w:val="0"/>
          <w:color w:val="000000"/>
          <w:sz w:val="24"/>
          <w:szCs w:val="24"/>
        </w:rPr>
        <w:t>ve věku 8-12 let</w:t>
      </w:r>
      <w:r w:rsidR="00632D26" w:rsidRPr="00BE749C">
        <w:rPr>
          <w:rFonts w:cs="Times New Roman"/>
          <w:b w:val="0"/>
          <w:color w:val="000000"/>
          <w:sz w:val="24"/>
          <w:szCs w:val="24"/>
        </w:rPr>
        <w:t xml:space="preserve"> v celkovém počtu 4164 ve třech odlišných holandských městech. Autoři zkoumali souvislost mezi nadváhou a školní úspěšností dětí z hlediska tělesné hmotnosti. Za indikátory školního úspěchu byly považovány dva ukazatele – standardizovaný vzdělanostní test, který žáci na konci školního věku absolvovali a doporučení učitele, vztahující se ke studijním možnostem dětí na druhém stupni. Výška a váha dětí byla odborně změřena ve věku 8 a 12 let. </w:t>
      </w:r>
    </w:p>
    <w:p w14:paraId="1E804616" w14:textId="3D2D618F" w:rsidR="00632D26" w:rsidRPr="00BE749C" w:rsidRDefault="002F35B0" w:rsidP="00632D26">
      <w:pPr>
        <w:autoSpaceDE w:val="0"/>
        <w:autoSpaceDN w:val="0"/>
        <w:adjustRightInd w:val="0"/>
        <w:spacing w:after="0" w:line="360" w:lineRule="auto"/>
        <w:jc w:val="both"/>
        <w:rPr>
          <w:rFonts w:cs="Times New Roman"/>
          <w:b w:val="0"/>
          <w:color w:val="000000"/>
          <w:sz w:val="24"/>
          <w:szCs w:val="24"/>
        </w:rPr>
      </w:pPr>
      <w:r>
        <w:rPr>
          <w:rFonts w:cs="Times New Roman"/>
          <w:b w:val="0"/>
          <w:color w:val="000000"/>
          <w:sz w:val="24"/>
          <w:szCs w:val="24"/>
        </w:rPr>
        <w:t xml:space="preserve">      </w:t>
      </w:r>
      <w:r w:rsidR="00632D26" w:rsidRPr="00BE749C">
        <w:rPr>
          <w:rFonts w:cs="Times New Roman"/>
          <w:b w:val="0"/>
          <w:color w:val="000000"/>
          <w:sz w:val="24"/>
          <w:szCs w:val="24"/>
        </w:rPr>
        <w:t xml:space="preserve">Původní výsledky, které ukazovaly nízké skóre v testu a nižší učitelovo hodnocení vůči dětem s nadváhou, se projevily jako nevýznamné po přizpůsobení proměnným „vzdělání rodičů“ (silný vliv), „vynechávání snídaní“ a „běžná doba sledování televize“. </w:t>
      </w:r>
    </w:p>
    <w:p w14:paraId="0018B9FD" w14:textId="11C7A936" w:rsidR="0047334E" w:rsidRDefault="002F35B0" w:rsidP="001D7A5F">
      <w:pPr>
        <w:pStyle w:val="Bezmezer"/>
        <w:spacing w:line="360" w:lineRule="auto"/>
        <w:jc w:val="both"/>
      </w:pPr>
      <w:r>
        <w:rPr>
          <w:color w:val="212121"/>
          <w:shd w:val="clear" w:color="auto" w:fill="FFFFFF"/>
        </w:rPr>
        <w:t xml:space="preserve">      </w:t>
      </w:r>
      <w:r w:rsidR="00C81D61" w:rsidRPr="00BE749C">
        <w:rPr>
          <w:color w:val="212121"/>
          <w:shd w:val="clear" w:color="auto" w:fill="FFFFFF"/>
        </w:rPr>
        <w:t>Přímo s obdobím prepubescen</w:t>
      </w:r>
      <w:r w:rsidR="002D5742">
        <w:rPr>
          <w:color w:val="212121"/>
          <w:shd w:val="clear" w:color="auto" w:fill="FFFFFF"/>
        </w:rPr>
        <w:t xml:space="preserve">ce souvisí výzkum Torrijos-Niña et al. </w:t>
      </w:r>
      <w:r w:rsidR="00C81D61" w:rsidRPr="00BE749C">
        <w:rPr>
          <w:color w:val="212121"/>
          <w:shd w:val="clear" w:color="auto" w:fill="FFFFFF"/>
        </w:rPr>
        <w:t>(2014</w:t>
      </w:r>
      <w:r w:rsidR="0011507C" w:rsidRPr="00BE749C">
        <w:rPr>
          <w:color w:val="212121"/>
          <w:shd w:val="clear" w:color="auto" w:fill="FFFFFF"/>
        </w:rPr>
        <w:t xml:space="preserve">). Autoři u 893 </w:t>
      </w:r>
      <w:r w:rsidR="001B1CEF">
        <w:t xml:space="preserve"> žáků ve věku 9 až </w:t>
      </w:r>
      <w:r w:rsidR="0011507C" w:rsidRPr="00BE749C">
        <w:t xml:space="preserve">11 let </w:t>
      </w:r>
      <w:r w:rsidR="003A04B0" w:rsidRPr="00BE749C">
        <w:t xml:space="preserve">zjišťovali </w:t>
      </w:r>
      <w:r w:rsidR="0011507C" w:rsidRPr="0047334E">
        <w:t>akademické výsledky</w:t>
      </w:r>
      <w:r w:rsidR="0011507C" w:rsidRPr="00BE749C">
        <w:t xml:space="preserve"> (průměr známek získaných</w:t>
      </w:r>
      <w:r w:rsidR="0011507C" w:rsidRPr="0011507C">
        <w:t xml:space="preserve"> </w:t>
      </w:r>
      <w:r w:rsidR="0011507C" w:rsidRPr="00BE749C">
        <w:t>u několika základních předmětů), fyzickou zdatnost (kardio</w:t>
      </w:r>
      <w:r w:rsidR="003A04B0" w:rsidRPr="00BE749C">
        <w:t>-respirační zdatnost, svalovou</w:t>
      </w:r>
      <w:r w:rsidR="0011507C" w:rsidRPr="00BE749C">
        <w:t xml:space="preserve"> zdatnost a rychlost</w:t>
      </w:r>
      <w:r w:rsidR="003A04B0" w:rsidRPr="00BE749C">
        <w:t xml:space="preserve">, </w:t>
      </w:r>
      <w:r w:rsidR="0011507C" w:rsidRPr="00BE749C">
        <w:t xml:space="preserve"> hmotnos</w:t>
      </w:r>
      <w:r w:rsidR="003A04B0" w:rsidRPr="00BE749C">
        <w:t>t, výšku a rodičovské vzdělání</w:t>
      </w:r>
      <w:r w:rsidR="006E214A">
        <w:t>)</w:t>
      </w:r>
      <w:r w:rsidR="003A04B0" w:rsidRPr="00BE749C">
        <w:t xml:space="preserve">. </w:t>
      </w:r>
    </w:p>
    <w:p w14:paraId="58395EB7" w14:textId="4C663394" w:rsidR="00AE0811" w:rsidRPr="00126E37" w:rsidRDefault="0047334E" w:rsidP="001D7A5F">
      <w:pPr>
        <w:pStyle w:val="Bezmezer"/>
        <w:spacing w:line="360" w:lineRule="auto"/>
        <w:jc w:val="both"/>
        <w:rPr>
          <w:color w:val="212121"/>
          <w:shd w:val="clear" w:color="auto" w:fill="FFFFFF"/>
        </w:rPr>
      </w:pPr>
      <w:r>
        <w:t xml:space="preserve">      </w:t>
      </w:r>
      <w:r w:rsidR="003A04B0" w:rsidRPr="00BE749C">
        <w:t xml:space="preserve">Zjistili, že celkově byly </w:t>
      </w:r>
      <w:r w:rsidR="003A04B0" w:rsidRPr="003E7FC0">
        <w:rPr>
          <w:i/>
        </w:rPr>
        <w:t>výsledky akademického úspěchu</w:t>
      </w:r>
      <w:r w:rsidR="003A04B0" w:rsidRPr="00BE749C">
        <w:t xml:space="preserve"> pozitivně spojeny s </w:t>
      </w:r>
      <w:r w:rsidR="003A04B0" w:rsidRPr="003E7FC0">
        <w:rPr>
          <w:i/>
        </w:rPr>
        <w:t>úrovní fyzické zdatnosti</w:t>
      </w:r>
      <w:r w:rsidR="003A04B0" w:rsidRPr="00BE749C">
        <w:t xml:space="preserve">. Chlapci s obezitou měli nižší akademické výsledky než chlapci s nadváhou a s normální hmotností. Autoři výsledky shrnují, </w:t>
      </w:r>
      <w:r w:rsidR="003A04B0" w:rsidRPr="003E7FC0">
        <w:rPr>
          <w:i/>
        </w:rPr>
        <w:t>že akademický úspěch je spojen s vyšší úrovní kondice.</w:t>
      </w:r>
      <w:r w:rsidR="005C4917" w:rsidRPr="00BE749C">
        <w:t xml:space="preserve"> V tomto duchu formulují doporučení vůči školám.</w:t>
      </w:r>
      <w:r w:rsidR="00841BEF" w:rsidRPr="00BE749C">
        <w:t xml:space="preserve"> K podobnému výsledku o významu </w:t>
      </w:r>
      <w:r w:rsidR="00841BEF" w:rsidRPr="003E7FC0">
        <w:rPr>
          <w:i/>
        </w:rPr>
        <w:t>fyzické zdatnosti</w:t>
      </w:r>
      <w:r w:rsidR="00841BEF" w:rsidRPr="00BE749C">
        <w:t xml:space="preserve"> pro </w:t>
      </w:r>
      <w:r w:rsidR="003E7FC0">
        <w:t xml:space="preserve">zlepšení </w:t>
      </w:r>
      <w:r w:rsidR="003E7FC0" w:rsidRPr="003E7FC0">
        <w:rPr>
          <w:i/>
        </w:rPr>
        <w:t>vzdělanostních výsledků</w:t>
      </w:r>
      <w:r w:rsidR="003E7FC0">
        <w:t xml:space="preserve"> nebo </w:t>
      </w:r>
      <w:r w:rsidR="003A631C" w:rsidRPr="003E7FC0">
        <w:rPr>
          <w:i/>
        </w:rPr>
        <w:t>kognitivních funkcí</w:t>
      </w:r>
      <w:r w:rsidR="00841BEF" w:rsidRPr="003E7FC0">
        <w:rPr>
          <w:i/>
        </w:rPr>
        <w:t xml:space="preserve"> dospívajících s nadváhou a obezitou</w:t>
      </w:r>
      <w:r w:rsidR="00841BEF" w:rsidRPr="00BE749C">
        <w:t xml:space="preserve"> docházejí o pár let později </w:t>
      </w:r>
      <w:r w:rsidR="003A631C" w:rsidRPr="00BE749C">
        <w:t xml:space="preserve">také další autoři </w:t>
      </w:r>
      <w:r w:rsidR="003A631C" w:rsidRPr="00394874">
        <w:t>(</w:t>
      </w:r>
      <w:r w:rsidR="00D240F5">
        <w:t xml:space="preserve">Faufht et </w:t>
      </w:r>
      <w:r w:rsidR="00D240F5" w:rsidRPr="00126E37">
        <w:t xml:space="preserve">al., 2017; </w:t>
      </w:r>
      <w:r w:rsidR="00927A6F" w:rsidRPr="00126E37">
        <w:rPr>
          <w:color w:val="212121"/>
          <w:shd w:val="clear" w:color="auto" w:fill="FFFFFF"/>
        </w:rPr>
        <w:t>Martin</w:t>
      </w:r>
      <w:r w:rsidR="00394874" w:rsidRPr="00126E37">
        <w:rPr>
          <w:color w:val="212121"/>
          <w:shd w:val="clear" w:color="auto" w:fill="FFFFFF"/>
        </w:rPr>
        <w:t xml:space="preserve"> et al., </w:t>
      </w:r>
      <w:r w:rsidR="00927A6F" w:rsidRPr="00126E37">
        <w:rPr>
          <w:color w:val="212121"/>
          <w:shd w:val="clear" w:color="auto" w:fill="FFFFFF"/>
        </w:rPr>
        <w:t xml:space="preserve">2018; </w:t>
      </w:r>
      <w:r w:rsidR="00841BEF" w:rsidRPr="00126E37">
        <w:rPr>
          <w:color w:val="212121"/>
          <w:shd w:val="clear" w:color="auto" w:fill="FFFFFF"/>
        </w:rPr>
        <w:t>Vantieghem, Bautman</w:t>
      </w:r>
      <w:r w:rsidR="00927A6F" w:rsidRPr="00126E37">
        <w:rPr>
          <w:color w:val="212121"/>
          <w:shd w:val="clear" w:color="auto" w:fill="FFFFFF"/>
        </w:rPr>
        <w:t xml:space="preserve">s, Guchtenaere, Tanghe, </w:t>
      </w:r>
      <w:r w:rsidR="00394874" w:rsidRPr="00126E37">
        <w:t xml:space="preserve">&amp; </w:t>
      </w:r>
      <w:r w:rsidR="00927A6F" w:rsidRPr="00126E37">
        <w:rPr>
          <w:color w:val="212121"/>
          <w:shd w:val="clear" w:color="auto" w:fill="FFFFFF"/>
        </w:rPr>
        <w:t xml:space="preserve">Provyn, </w:t>
      </w:r>
      <w:r w:rsidR="00841BEF" w:rsidRPr="00126E37">
        <w:rPr>
          <w:color w:val="212121"/>
          <w:shd w:val="clear" w:color="auto" w:fill="FFFFFF"/>
        </w:rPr>
        <w:t>2018</w:t>
      </w:r>
      <w:r w:rsidR="00902B51" w:rsidRPr="00126E37">
        <w:rPr>
          <w:color w:val="212121"/>
          <w:shd w:val="clear" w:color="auto" w:fill="FFFFFF"/>
        </w:rPr>
        <w:t xml:space="preserve">; </w:t>
      </w:r>
      <w:r w:rsidR="00902B51" w:rsidRPr="00126E37">
        <w:rPr>
          <w:color w:val="212529"/>
          <w:shd w:val="clear" w:color="auto" w:fill="FFFFFF"/>
        </w:rPr>
        <w:t>Cadenas-Sanchez</w:t>
      </w:r>
      <w:r w:rsidR="00126E37">
        <w:rPr>
          <w:color w:val="212529"/>
          <w:shd w:val="clear" w:color="auto" w:fill="FFFFFF"/>
        </w:rPr>
        <w:t xml:space="preserve"> et </w:t>
      </w:r>
      <w:r w:rsidR="00902B51" w:rsidRPr="00126E37">
        <w:rPr>
          <w:color w:val="212529"/>
          <w:shd w:val="clear" w:color="auto" w:fill="FFFFFF"/>
        </w:rPr>
        <w:t>al., 2020)</w:t>
      </w:r>
      <w:r w:rsidR="00841BEF" w:rsidRPr="00126E37">
        <w:rPr>
          <w:color w:val="212121"/>
          <w:shd w:val="clear" w:color="auto" w:fill="FFFFFF"/>
        </w:rPr>
        <w:t>.</w:t>
      </w:r>
    </w:p>
    <w:p w14:paraId="1DCC2C76" w14:textId="39D19F10" w:rsidR="009B1510" w:rsidRPr="009B1510" w:rsidRDefault="00ED0D0E" w:rsidP="001D7A5F">
      <w:pPr>
        <w:pStyle w:val="Bezmezer"/>
        <w:spacing w:line="360" w:lineRule="auto"/>
        <w:jc w:val="both"/>
      </w:pPr>
      <w:r w:rsidRPr="00126E37">
        <w:rPr>
          <w:color w:val="212121"/>
          <w:shd w:val="clear" w:color="auto" w:fill="FFFFFF"/>
        </w:rPr>
        <w:t xml:space="preserve">       </w:t>
      </w:r>
      <w:r w:rsidR="00DE409B" w:rsidRPr="00126E37">
        <w:rPr>
          <w:color w:val="212121"/>
          <w:shd w:val="clear" w:color="auto" w:fill="FFFFFF"/>
        </w:rPr>
        <w:t>Carey,</w:t>
      </w:r>
      <w:r w:rsidR="00674237" w:rsidRPr="00126E37">
        <w:rPr>
          <w:color w:val="212121"/>
          <w:shd w:val="clear" w:color="auto" w:fill="FFFFFF"/>
        </w:rPr>
        <w:t xml:space="preserve"> Singh</w:t>
      </w:r>
      <w:r w:rsidR="00DE409B" w:rsidRPr="00126E37">
        <w:rPr>
          <w:color w:val="212121"/>
          <w:shd w:val="clear" w:color="auto" w:fill="FFFFFF"/>
        </w:rPr>
        <w:t>, Brown</w:t>
      </w:r>
      <w:r w:rsidR="00674237" w:rsidRPr="00126E37">
        <w:rPr>
          <w:color w:val="212121"/>
          <w:shd w:val="clear" w:color="auto" w:fill="FFFFFF"/>
        </w:rPr>
        <w:t xml:space="preserve">, </w:t>
      </w:r>
      <w:r w:rsidRPr="00126E37">
        <w:t xml:space="preserve">&amp; </w:t>
      </w:r>
      <w:r w:rsidR="00674237" w:rsidRPr="00126E37">
        <w:rPr>
          <w:color w:val="212121"/>
          <w:shd w:val="clear" w:color="auto" w:fill="FFFFFF"/>
        </w:rPr>
        <w:t xml:space="preserve">Wilkinson (2015) ve </w:t>
      </w:r>
      <w:r w:rsidR="00B474E1" w:rsidRPr="00126E37">
        <w:rPr>
          <w:color w:val="212121"/>
          <w:shd w:val="clear" w:color="auto" w:fill="FFFFFF"/>
        </w:rPr>
        <w:t>v</w:t>
      </w:r>
      <w:r w:rsidR="00674237" w:rsidRPr="00126E37">
        <w:rPr>
          <w:color w:val="212121"/>
          <w:shd w:val="clear" w:color="auto" w:fill="FFFFFF"/>
        </w:rPr>
        <w:t>ýzkumu</w:t>
      </w:r>
      <w:r w:rsidR="00DE409B" w:rsidRPr="00126E37">
        <w:rPr>
          <w:color w:val="212121"/>
          <w:shd w:val="clear" w:color="auto" w:fill="FFFFFF"/>
        </w:rPr>
        <w:t>, který zahrnoval také děti</w:t>
      </w:r>
      <w:r w:rsidR="00DE409B" w:rsidRPr="009B1510">
        <w:rPr>
          <w:color w:val="212121"/>
          <w:shd w:val="clear" w:color="auto" w:fill="FFFFFF"/>
        </w:rPr>
        <w:t xml:space="preserve"> prepubescentního věku, </w:t>
      </w:r>
      <w:r w:rsidR="00B474E1" w:rsidRPr="009B1510">
        <w:rPr>
          <w:color w:val="212121"/>
          <w:shd w:val="clear" w:color="auto" w:fill="FFFFFF"/>
        </w:rPr>
        <w:t xml:space="preserve">vycházeli </w:t>
      </w:r>
      <w:r w:rsidR="00920524" w:rsidRPr="009B1510">
        <w:rPr>
          <w:color w:val="212121"/>
          <w:shd w:val="clear" w:color="auto" w:fill="FFFFFF"/>
        </w:rPr>
        <w:t xml:space="preserve">z dat National Survey of Children´s Health z let </w:t>
      </w:r>
      <w:r w:rsidR="00EA7A7F">
        <w:rPr>
          <w:color w:val="212121"/>
          <w:shd w:val="clear" w:color="auto" w:fill="FFFFFF"/>
        </w:rPr>
        <w:t>2011-12</w:t>
      </w:r>
      <w:r w:rsidR="00214DDA" w:rsidRPr="009B1510">
        <w:rPr>
          <w:color w:val="212121"/>
          <w:shd w:val="clear" w:color="auto" w:fill="FFFFFF"/>
        </w:rPr>
        <w:t xml:space="preserve">. Z důvodu porozumění vztahům mezi obezitou a akademickým výkonem zkoumali autoři u </w:t>
      </w:r>
      <w:r w:rsidR="00920524" w:rsidRPr="009B1510">
        <w:t xml:space="preserve">45 255 dětí a </w:t>
      </w:r>
      <w:r w:rsidR="00EA7A7F">
        <w:t xml:space="preserve">dospívajících ve věku 10 až </w:t>
      </w:r>
      <w:r w:rsidR="00214DDA" w:rsidRPr="009B1510">
        <w:t xml:space="preserve">17 let vzdělávací </w:t>
      </w:r>
      <w:r w:rsidR="00920524" w:rsidRPr="009B1510">
        <w:t>výstupy (školní nepřítomnost, školní problémy, opakován</w:t>
      </w:r>
      <w:r w:rsidR="009B1510" w:rsidRPr="009B1510">
        <w:t>í ročníku a školní angažovanost</w:t>
      </w:r>
      <w:r w:rsidR="00523A94">
        <w:t>)</w:t>
      </w:r>
      <w:r w:rsidR="009B1510" w:rsidRPr="009B1510">
        <w:t>, které</w:t>
      </w:r>
      <w:r w:rsidR="00920524" w:rsidRPr="009B1510">
        <w:t xml:space="preserve"> byly mod</w:t>
      </w:r>
      <w:r w:rsidR="009B1510" w:rsidRPr="009B1510">
        <w:t>elovány logistickou regresí pro</w:t>
      </w:r>
      <w:r w:rsidR="00920524" w:rsidRPr="009B1510">
        <w:t xml:space="preserve"> funkce BMI, celkového zdravotního stavu, využití zdravotní péče a řady sociodemografických proměnných.</w:t>
      </w:r>
    </w:p>
    <w:p w14:paraId="6CA61C33" w14:textId="6576211A" w:rsidR="00523A94" w:rsidRDefault="000F0FA3" w:rsidP="001D7A5F">
      <w:pPr>
        <w:pStyle w:val="Bezmezer"/>
        <w:spacing w:line="360" w:lineRule="auto"/>
        <w:jc w:val="both"/>
      </w:pPr>
      <w:r>
        <w:lastRenderedPageBreak/>
        <w:t xml:space="preserve">            </w:t>
      </w:r>
      <w:r w:rsidR="000753C2">
        <w:t>Zjistili, že stav BMI byl významně spojen se všemi vzdělávacími výstupy, celkovým zdravotním stavem a využíváním zdravotní péče před i po úpravě proměnných</w:t>
      </w:r>
      <w:r w:rsidR="004D710E">
        <w:t>, s </w:t>
      </w:r>
      <w:r w:rsidR="00B474E1">
        <w:t>výji</w:t>
      </w:r>
      <w:r w:rsidR="004D710E">
        <w:t>mkou opakování ročníku</w:t>
      </w:r>
      <w:r w:rsidR="000753C2">
        <w:t>.</w:t>
      </w:r>
      <w:r w:rsidR="004D710E">
        <w:t xml:space="preserve"> Pravděpodobnost problémů ve škole, opakování ročníku</w:t>
      </w:r>
      <w:r w:rsidR="00523A94">
        <w:t xml:space="preserve"> a nízké školní angažovanosti, </w:t>
      </w:r>
      <w:r w:rsidR="004D710E">
        <w:t xml:space="preserve">které byly spojeny s obezitou, byla utlumena přidáním sociodemografických proměnných do  modelu, zatímco přidání proměnných zdraví a zdravotní péče do modelu </w:t>
      </w:r>
      <w:r w:rsidR="004D710E" w:rsidRPr="004D710E">
        <w:t xml:space="preserve">snížilo pravděpodobnost školní absence. </w:t>
      </w:r>
    </w:p>
    <w:p w14:paraId="6F5A12A4" w14:textId="59357E4F" w:rsidR="00920524" w:rsidRDefault="004C6AED" w:rsidP="001D7A5F">
      <w:pPr>
        <w:pStyle w:val="Bezmezer"/>
        <w:spacing w:line="360" w:lineRule="auto"/>
        <w:jc w:val="both"/>
      </w:pPr>
      <w:r>
        <w:t xml:space="preserve">      </w:t>
      </w:r>
      <w:r w:rsidR="004D710E" w:rsidRPr="004D710E">
        <w:t xml:space="preserve">Dle </w:t>
      </w:r>
      <w:r>
        <w:t xml:space="preserve">Carey et al. (2015) </w:t>
      </w:r>
      <w:r w:rsidR="00920524" w:rsidRPr="004D710E">
        <w:t xml:space="preserve">studie </w:t>
      </w:r>
      <w:r w:rsidR="00590D18">
        <w:t xml:space="preserve">poskytuje důkaz, že zvýšená tělesná hmotnost je  u dětí </w:t>
      </w:r>
      <w:r w:rsidR="00920524" w:rsidRPr="004D710E">
        <w:t>spojena s horšími výsled</w:t>
      </w:r>
      <w:r w:rsidR="0083611C">
        <w:t>ky vzdělávání. Přestože autoři uznávají</w:t>
      </w:r>
      <w:r w:rsidR="00920524" w:rsidRPr="004D710E">
        <w:t>, že se je</w:t>
      </w:r>
      <w:r w:rsidR="00523A94">
        <w:t>dn</w:t>
      </w:r>
      <w:r w:rsidR="00590D18">
        <w:t xml:space="preserve">á o průřezová data, doporučují, aby </w:t>
      </w:r>
      <w:r w:rsidR="00523A94">
        <w:t xml:space="preserve">byla </w:t>
      </w:r>
      <w:r w:rsidR="00590D18">
        <w:t xml:space="preserve">ve výše uvedené souvislosti </w:t>
      </w:r>
      <w:r w:rsidR="00523A94">
        <w:t xml:space="preserve">věnována pozornost </w:t>
      </w:r>
      <w:r w:rsidR="00920524" w:rsidRPr="004D710E">
        <w:t>zdravotní</w:t>
      </w:r>
      <w:r w:rsidR="00523A94">
        <w:t>m a sociodemografickým faktorům</w:t>
      </w:r>
      <w:r w:rsidR="00590D18">
        <w:t xml:space="preserve">. Z hlediska </w:t>
      </w:r>
      <w:r w:rsidR="00CA5E92">
        <w:t>působení š</w:t>
      </w:r>
      <w:r w:rsidR="00590D18">
        <w:t xml:space="preserve">kolní </w:t>
      </w:r>
      <w:r w:rsidR="00CA5E92">
        <w:t>(</w:t>
      </w:r>
      <w:r w:rsidR="00590D18">
        <w:t>zdravotní</w:t>
      </w:r>
      <w:r w:rsidR="00CA5E92">
        <w:t>)</w:t>
      </w:r>
      <w:r w:rsidR="00590D18">
        <w:t xml:space="preserve"> prevence doporučují </w:t>
      </w:r>
      <w:r w:rsidR="00523A94">
        <w:t xml:space="preserve"> </w:t>
      </w:r>
      <w:r w:rsidR="00920524" w:rsidRPr="004D710E">
        <w:t xml:space="preserve"> socio-strukturální přístup </w:t>
      </w:r>
      <w:r w:rsidR="00CA5E92">
        <w:t>pro snížení obezity u dětí</w:t>
      </w:r>
      <w:r w:rsidR="00920524" w:rsidRPr="004D710E">
        <w:t xml:space="preserve"> a</w:t>
      </w:r>
      <w:r w:rsidR="004D710E" w:rsidRPr="004D710E">
        <w:t xml:space="preserve"> </w:t>
      </w:r>
      <w:r w:rsidR="00920524" w:rsidRPr="004D710E">
        <w:t>zlepšení vzdělávací</w:t>
      </w:r>
      <w:r w:rsidR="004D710E" w:rsidRPr="004D710E">
        <w:t>ch výsledků</w:t>
      </w:r>
      <w:r w:rsidR="00CA5E92">
        <w:t>.</w:t>
      </w:r>
    </w:p>
    <w:p w14:paraId="5E5618D1" w14:textId="310F32DC" w:rsidR="0047334E" w:rsidRPr="000F0FA3" w:rsidRDefault="00CA5E92" w:rsidP="006E10C0">
      <w:pPr>
        <w:pStyle w:val="Bezmezer"/>
        <w:spacing w:line="360" w:lineRule="auto"/>
        <w:jc w:val="both"/>
        <w:rPr>
          <w:color w:val="212121"/>
          <w:shd w:val="clear" w:color="auto" w:fill="FFFFFF"/>
        </w:rPr>
      </w:pPr>
      <w:r>
        <w:rPr>
          <w:shd w:val="clear" w:color="auto" w:fill="FFFFFF"/>
        </w:rPr>
        <w:t xml:space="preserve">      </w:t>
      </w:r>
      <w:r w:rsidR="00912D0C">
        <w:rPr>
          <w:shd w:val="clear" w:color="auto" w:fill="FFFFFF"/>
        </w:rPr>
        <w:t xml:space="preserve">Martin et </w:t>
      </w:r>
      <w:r w:rsidR="002F5056" w:rsidRPr="000F0FA3">
        <w:rPr>
          <w:shd w:val="clear" w:color="auto" w:fill="FFFFFF"/>
        </w:rPr>
        <w:t xml:space="preserve">al. (2017) </w:t>
      </w:r>
      <w:r w:rsidR="00523A94" w:rsidRPr="000F0FA3">
        <w:rPr>
          <w:shd w:val="clear" w:color="auto" w:fill="FFFFFF"/>
        </w:rPr>
        <w:t>na základě své analýzy</w:t>
      </w:r>
      <w:r w:rsidR="002F5056" w:rsidRPr="000F0FA3">
        <w:t xml:space="preserve"> </w:t>
      </w:r>
      <w:r w:rsidR="00523A94" w:rsidRPr="000F0FA3">
        <w:t xml:space="preserve">31 studií </w:t>
      </w:r>
      <w:r w:rsidR="0047334E">
        <w:t xml:space="preserve"> vztahy </w:t>
      </w:r>
      <w:r w:rsidR="002F5056" w:rsidRPr="000F0FA3">
        <w:t xml:space="preserve">mezi obezitou a akademickým úspěchem </w:t>
      </w:r>
      <w:r w:rsidR="006E10C0">
        <w:t xml:space="preserve">spíše zpochybňují. </w:t>
      </w:r>
      <w:r w:rsidR="0047334E">
        <w:t xml:space="preserve">Autoři </w:t>
      </w:r>
      <w:r w:rsidR="00F34834">
        <w:t>dospěli k závěru</w:t>
      </w:r>
      <w:r w:rsidR="0047334E">
        <w:t>, že výzkumy</w:t>
      </w:r>
      <w:r w:rsidR="00F34834">
        <w:t xml:space="preserve"> u mladších </w:t>
      </w:r>
      <w:r w:rsidR="0047334E" w:rsidRPr="000F0FA3">
        <w:t xml:space="preserve">a preadolescentních dětí nenaznačují žádnou souvislost mezi obezitou a akademickým úspěchem. </w:t>
      </w:r>
      <w:r w:rsidR="0047334E">
        <w:t xml:space="preserve"> Domníváme se však, že výsledky některých prací (např. </w:t>
      </w:r>
      <w:r w:rsidR="00F34834">
        <w:t xml:space="preserve">Carey et al., 2015; </w:t>
      </w:r>
      <w:r w:rsidR="0047334E" w:rsidRPr="000F0FA3">
        <w:t>Datar</w:t>
      </w:r>
      <w:r w:rsidR="00953C10">
        <w:t xml:space="preserve"> </w:t>
      </w:r>
      <w:r w:rsidR="0047334E" w:rsidRPr="00C1598C">
        <w:t>&amp;</w:t>
      </w:r>
      <w:r w:rsidR="0047334E" w:rsidRPr="000F0FA3">
        <w:t xml:space="preserve"> Sturm, 2006; </w:t>
      </w:r>
      <w:r w:rsidR="00411044">
        <w:rPr>
          <w:color w:val="212121"/>
          <w:shd w:val="clear" w:color="auto" w:fill="FFFFFF"/>
        </w:rPr>
        <w:t xml:space="preserve">Raine et al., </w:t>
      </w:r>
      <w:r w:rsidR="0047334E" w:rsidRPr="000F0FA3">
        <w:rPr>
          <w:color w:val="212121"/>
          <w:shd w:val="clear" w:color="auto" w:fill="FFFFFF"/>
        </w:rPr>
        <w:t>2018)</w:t>
      </w:r>
      <w:r w:rsidR="0047334E">
        <w:rPr>
          <w:color w:val="212121"/>
          <w:shd w:val="clear" w:color="auto" w:fill="FFFFFF"/>
        </w:rPr>
        <w:t xml:space="preserve"> jsou spíše  v rozporu s</w:t>
      </w:r>
      <w:r w:rsidR="006E214A">
        <w:rPr>
          <w:color w:val="212121"/>
          <w:shd w:val="clear" w:color="auto" w:fill="FFFFFF"/>
        </w:rPr>
        <w:t> tímto tvrzením.</w:t>
      </w:r>
    </w:p>
    <w:p w14:paraId="76673A6C" w14:textId="5774D4E4" w:rsidR="00101956" w:rsidRPr="000F0FA3" w:rsidRDefault="006E214A" w:rsidP="006E10C0">
      <w:pPr>
        <w:pStyle w:val="Bezmezer"/>
        <w:spacing w:line="360" w:lineRule="auto"/>
        <w:jc w:val="both"/>
      </w:pPr>
      <w:r>
        <w:rPr>
          <w:shd w:val="clear" w:color="auto" w:fill="FFFFFF"/>
        </w:rPr>
        <w:t xml:space="preserve">      </w:t>
      </w:r>
      <w:r w:rsidR="00162D98">
        <w:rPr>
          <w:shd w:val="clear" w:color="auto" w:fill="FFFFFF"/>
        </w:rPr>
        <w:t xml:space="preserve">Martin et </w:t>
      </w:r>
      <w:r w:rsidR="00162D98" w:rsidRPr="000F0FA3">
        <w:rPr>
          <w:shd w:val="clear" w:color="auto" w:fill="FFFFFF"/>
        </w:rPr>
        <w:t xml:space="preserve">al. (2017) </w:t>
      </w:r>
      <w:r w:rsidR="00F34834">
        <w:rPr>
          <w:shd w:val="clear" w:color="auto" w:fill="FFFFFF"/>
        </w:rPr>
        <w:t>dále uvádějí, že v</w:t>
      </w:r>
      <w:r w:rsidR="002F5056" w:rsidRPr="000F0FA3">
        <w:t xml:space="preserve">ýjimkou </w:t>
      </w:r>
      <w:r w:rsidR="00F34834">
        <w:t xml:space="preserve">jsou </w:t>
      </w:r>
      <w:r w:rsidR="00FA6B6C" w:rsidRPr="000F0FA3">
        <w:t xml:space="preserve">slabší </w:t>
      </w:r>
      <w:r w:rsidR="002F5056" w:rsidRPr="000F0FA3">
        <w:t>výsledky v matematice u dospívajících dívek, potenciálně zprostředkovaných jak šikanou kvůli nadváze, tak i exekutivními  ko</w:t>
      </w:r>
      <w:r w:rsidR="008E39E6">
        <w:t xml:space="preserve">gnitivními funkcemi. </w:t>
      </w:r>
      <w:r w:rsidR="00051A46">
        <w:t xml:space="preserve">Je otázkou, co vše mohlo přispět k výsledkům o slabších výkonech v matematice právě u dívek. Lze se zamýšlet nad faktory genderu nebo sebepojetí (viz kapitola 2.2.1), ale i sociokulturními aj. vlivy (viz Black et al., 2015). </w:t>
      </w:r>
      <w:r w:rsidR="002D13A8">
        <w:t>Dle Martina et al. (2015) v</w:t>
      </w:r>
      <w:r w:rsidR="008E39E6">
        <w:t>ýsledky u ohniskových skupin</w:t>
      </w:r>
      <w:r w:rsidR="002F5056" w:rsidRPr="000F0FA3">
        <w:t xml:space="preserve"> dospívajících dívek s obezitou </w:t>
      </w:r>
      <w:r w:rsidR="008E39E6">
        <w:t>svědčily pro</w:t>
      </w:r>
      <w:r w:rsidR="002F5056" w:rsidRPr="000F0FA3">
        <w:t xml:space="preserve"> psychosociální potíže ve škole, zejm</w:t>
      </w:r>
      <w:r w:rsidR="008E39E6">
        <w:t>éna v hodinách tělesné výchovy.</w:t>
      </w:r>
      <w:r w:rsidR="002D13A8">
        <w:t xml:space="preserve"> </w:t>
      </w:r>
      <w:r w:rsidR="008E39E6">
        <w:t>D</w:t>
      </w:r>
      <w:r w:rsidR="002F5056" w:rsidRPr="000F0FA3">
        <w:t>ospívají</w:t>
      </w:r>
      <w:r w:rsidR="00F34834">
        <w:t>cí děti</w:t>
      </w:r>
      <w:r w:rsidR="008E39E6">
        <w:t xml:space="preserve"> </w:t>
      </w:r>
      <w:r w:rsidR="00F34834">
        <w:t>vnímaly</w:t>
      </w:r>
      <w:r w:rsidR="008E39E6">
        <w:t xml:space="preserve">, </w:t>
      </w:r>
      <w:r w:rsidR="004133E2" w:rsidRPr="000F0FA3">
        <w:t>že obezita nesouvisela</w:t>
      </w:r>
      <w:r w:rsidR="002F5056" w:rsidRPr="000F0FA3">
        <w:t xml:space="preserve"> přímo s akademickým úspěchem, ale s jejich přístupem ke škole</w:t>
      </w:r>
      <w:r w:rsidR="004133E2" w:rsidRPr="000F0FA3">
        <w:t xml:space="preserve">. </w:t>
      </w:r>
      <w:r w:rsidR="002F5056" w:rsidRPr="000F0FA3">
        <w:t xml:space="preserve">Autoři </w:t>
      </w:r>
      <w:r w:rsidR="004133E2" w:rsidRPr="000F0FA3">
        <w:t xml:space="preserve">doporučují, aby intervence podporovaly </w:t>
      </w:r>
      <w:r w:rsidR="002F5056" w:rsidRPr="000F0FA3">
        <w:t>psychosociální pohodu a kognitivní schopnosti spojené s akademickým úspěchem</w:t>
      </w:r>
      <w:r w:rsidR="004133E2" w:rsidRPr="000F0FA3">
        <w:t>.</w:t>
      </w:r>
      <w:r w:rsidR="002F5056" w:rsidRPr="000F0FA3">
        <w:t xml:space="preserve"> </w:t>
      </w:r>
    </w:p>
    <w:p w14:paraId="39DA04DD" w14:textId="06CBF966" w:rsidR="00155F95" w:rsidRPr="00283159" w:rsidRDefault="006B76EB" w:rsidP="006E10C0">
      <w:pPr>
        <w:pStyle w:val="Bezmezer"/>
        <w:spacing w:line="360" w:lineRule="auto"/>
        <w:jc w:val="both"/>
      </w:pPr>
      <w:r w:rsidRPr="00283159">
        <w:rPr>
          <w:shd w:val="clear" w:color="auto" w:fill="FFFFFF"/>
        </w:rPr>
        <w:t xml:space="preserve">       </w:t>
      </w:r>
      <w:r w:rsidR="00783C35" w:rsidRPr="00283159">
        <w:rPr>
          <w:shd w:val="clear" w:color="auto" w:fill="FFFFFF"/>
        </w:rPr>
        <w:t>Cadenas-Sanchez</w:t>
      </w:r>
      <w:r w:rsidR="00E43BE4">
        <w:rPr>
          <w:shd w:val="clear" w:color="auto" w:fill="FFFFFF"/>
        </w:rPr>
        <w:t xml:space="preserve"> </w:t>
      </w:r>
      <w:r w:rsidR="00351933">
        <w:rPr>
          <w:shd w:val="clear" w:color="auto" w:fill="FFFFFF"/>
        </w:rPr>
        <w:t xml:space="preserve">et al. (2020) jsou jednou z posledních </w:t>
      </w:r>
      <w:r w:rsidR="0028036B" w:rsidRPr="00283159">
        <w:rPr>
          <w:shd w:val="clear" w:color="auto" w:fill="FFFFFF"/>
        </w:rPr>
        <w:t xml:space="preserve">studií vztahující se k prepubescentním dětem s nadváhou/obezitou a případným asociacím s fyzickou zdatností, úrovní pohybových aktivit a akademickými výsledky. Výzkumu se zúčastnilo 106 dětí </w:t>
      </w:r>
      <w:r w:rsidR="00902B51" w:rsidRPr="00283159">
        <w:t>(</w:t>
      </w:r>
      <w:r w:rsidR="00351933">
        <w:t xml:space="preserve">ve věku </w:t>
      </w:r>
      <w:r w:rsidR="00902B51" w:rsidRPr="00283159">
        <w:t>10,0 ± 1,1; 61 chlapců).</w:t>
      </w:r>
      <w:r w:rsidR="0028036B" w:rsidRPr="00283159">
        <w:t xml:space="preserve"> Komponenty fitness byly hodnoceny pomocí terénních a laboratorních testů; fyzikální aktivita byla měřena pomocí akcelerometrie. </w:t>
      </w:r>
      <w:r w:rsidR="005A4ED9" w:rsidRPr="00283159">
        <w:t xml:space="preserve">Studie dle autorů přispěla tím, </w:t>
      </w:r>
      <w:r w:rsidR="0028036B" w:rsidRPr="00283159">
        <w:t>že naznačuje, že kromě kardiorespirační zdatnosti</w:t>
      </w:r>
      <w:r w:rsidR="005A4ED9" w:rsidRPr="00283159">
        <w:t xml:space="preserve"> také další složky fitness (</w:t>
      </w:r>
      <w:r w:rsidR="0028036B" w:rsidRPr="00283159">
        <w:t>svalová síla a rychlost-pohyblivost</w:t>
      </w:r>
      <w:r w:rsidR="005A4ED9" w:rsidRPr="00283159">
        <w:t>)</w:t>
      </w:r>
      <w:r w:rsidR="0028036B" w:rsidRPr="00283159">
        <w:t xml:space="preserve"> jsou pozitivně spojeny s akademickým úspěchem. Zdá se však, že tyto asociace jsou závislé na indexu tělesné hmotnosti a kardiore</w:t>
      </w:r>
      <w:r w:rsidR="003B4D0A">
        <w:t>spirační kapacitě.</w:t>
      </w:r>
    </w:p>
    <w:p w14:paraId="0496B003" w14:textId="1E8AABAE" w:rsidR="00D57164" w:rsidRPr="00D170AD" w:rsidRDefault="00D170AD" w:rsidP="00D170AD">
      <w:pPr>
        <w:pStyle w:val="Bezmezer"/>
        <w:spacing w:line="360" w:lineRule="auto"/>
        <w:jc w:val="both"/>
        <w:rPr>
          <w:shd w:val="clear" w:color="auto" w:fill="FFFFFF"/>
        </w:rPr>
      </w:pPr>
      <w:r>
        <w:rPr>
          <w:shd w:val="clear" w:color="auto" w:fill="FFFFFF"/>
        </w:rPr>
        <w:lastRenderedPageBreak/>
        <w:t xml:space="preserve">     </w:t>
      </w:r>
    </w:p>
    <w:p w14:paraId="7FB97657" w14:textId="24E94D35" w:rsidR="005765AB" w:rsidRDefault="00A2763A" w:rsidP="00750753">
      <w:pPr>
        <w:pStyle w:val="Nadpis1"/>
        <w:numPr>
          <w:ilvl w:val="0"/>
          <w:numId w:val="0"/>
        </w:numPr>
        <w:ind w:left="720" w:hanging="360"/>
      </w:pPr>
      <w:bookmarkStart w:id="28" w:name="_Toc50989062"/>
      <w:r w:rsidRPr="00A2763A">
        <w:t xml:space="preserve">4 </w:t>
      </w:r>
      <w:r w:rsidR="005765AB" w:rsidRPr="00A2763A">
        <w:t>Copingové strategie u prepubescentních dětí s nadváhou a obezitou</w:t>
      </w:r>
      <w:bookmarkEnd w:id="28"/>
    </w:p>
    <w:p w14:paraId="2543AFCA" w14:textId="77777777" w:rsidR="00733009" w:rsidRPr="00A2763A" w:rsidRDefault="00733009" w:rsidP="00750753">
      <w:pPr>
        <w:pStyle w:val="Nadpis1"/>
        <w:numPr>
          <w:ilvl w:val="0"/>
          <w:numId w:val="0"/>
        </w:numPr>
        <w:ind w:left="720" w:hanging="360"/>
      </w:pPr>
    </w:p>
    <w:p w14:paraId="0B73CFEF" w14:textId="4DA07D7E" w:rsidR="000E7932" w:rsidRDefault="00FF1D19" w:rsidP="006E10C0">
      <w:pPr>
        <w:pStyle w:val="Bezmezer"/>
        <w:spacing w:line="360" w:lineRule="auto"/>
        <w:jc w:val="both"/>
      </w:pPr>
      <w:r w:rsidRPr="00D57164">
        <w:rPr>
          <w:color w:val="000000"/>
        </w:rPr>
        <w:t xml:space="preserve"> </w:t>
      </w:r>
      <w:r w:rsidR="00CC01F8">
        <w:rPr>
          <w:color w:val="000000"/>
        </w:rPr>
        <w:t xml:space="preserve">      </w:t>
      </w:r>
      <w:r w:rsidR="00321AE6">
        <w:t>Diskuse</w:t>
      </w:r>
      <w:r w:rsidR="003525FE">
        <w:t xml:space="preserve"> o </w:t>
      </w:r>
      <w:r w:rsidR="00E56702" w:rsidRPr="00D57164">
        <w:t>v</w:t>
      </w:r>
      <w:r w:rsidR="00EF1D00" w:rsidRPr="00D57164">
        <w:t>zdělanostní</w:t>
      </w:r>
      <w:r w:rsidR="003525FE">
        <w:t xml:space="preserve">ch </w:t>
      </w:r>
      <w:r w:rsidR="00E56702" w:rsidRPr="00D57164">
        <w:t>výsledcích</w:t>
      </w:r>
      <w:r w:rsidR="003525FE">
        <w:t xml:space="preserve"> a znevýhodnění </w:t>
      </w:r>
      <w:r w:rsidR="00EF1D00" w:rsidRPr="00D57164">
        <w:t>dětí</w:t>
      </w:r>
      <w:r w:rsidR="003525FE">
        <w:t xml:space="preserve"> a </w:t>
      </w:r>
      <w:r w:rsidRPr="00D57164">
        <w:t>dospělých s</w:t>
      </w:r>
      <w:r w:rsidR="003525FE">
        <w:t> </w:t>
      </w:r>
      <w:r w:rsidRPr="00D57164">
        <w:t>nadváhou</w:t>
      </w:r>
      <w:r w:rsidR="003525FE">
        <w:t>/obezitou</w:t>
      </w:r>
      <w:r w:rsidR="000E7932" w:rsidRPr="00D57164">
        <w:t xml:space="preserve"> o</w:t>
      </w:r>
      <w:r w:rsidR="00321AE6">
        <w:t>brátily pozornost odborníků</w:t>
      </w:r>
      <w:r w:rsidR="000E7932" w:rsidRPr="00D57164">
        <w:t xml:space="preserve"> </w:t>
      </w:r>
      <w:r w:rsidR="00015917">
        <w:t>také k jimi užívaným</w:t>
      </w:r>
      <w:r w:rsidR="00820480">
        <w:t xml:space="preserve"> </w:t>
      </w:r>
      <w:r w:rsidR="00015917">
        <w:t>strategiím zvládání náročných situací.</w:t>
      </w:r>
    </w:p>
    <w:p w14:paraId="118DFF93" w14:textId="78F78ADA" w:rsidR="00015917" w:rsidRPr="00D57164" w:rsidRDefault="00015917" w:rsidP="00015917">
      <w:pPr>
        <w:pStyle w:val="Bezmezer"/>
        <w:spacing w:line="360" w:lineRule="auto"/>
        <w:jc w:val="both"/>
      </w:pPr>
      <w:r>
        <w:t xml:space="preserve">      V kapitole se zaměříme na vymezení pojmů „předpojetí“ a „copingové strategie“. Podkapitola o strategiích zvládání náročných situací zdravými dětmi prepubescentního věku je úvodem pro stejně zaměřenou kapitolu v kontextu nadváhy/obezity.</w:t>
      </w:r>
    </w:p>
    <w:p w14:paraId="5335B116" w14:textId="53D4F35F" w:rsidR="00EF40E3" w:rsidRPr="002C460E" w:rsidRDefault="00A27C55" w:rsidP="00015917">
      <w:pPr>
        <w:pStyle w:val="Bezmezer"/>
        <w:spacing w:line="360" w:lineRule="auto"/>
        <w:jc w:val="both"/>
      </w:pPr>
      <w:r>
        <w:t xml:space="preserve">      </w:t>
      </w:r>
      <w:r w:rsidR="002C460E">
        <w:t>Lze konstatovat, že problematika copingových strategií je v českých odborných publikacích pom</w:t>
      </w:r>
      <w:r>
        <w:t xml:space="preserve">ěrně často zpracovávána. </w:t>
      </w:r>
      <w:r w:rsidR="004E33E6">
        <w:t>Během teoretické přípravy jsme, mj.,  prostudovali z</w:t>
      </w:r>
      <w:r>
        <w:t xml:space="preserve">vládání u </w:t>
      </w:r>
      <w:r w:rsidR="004E33E6">
        <w:t>dospívajících</w:t>
      </w:r>
      <w:r w:rsidR="002C460E">
        <w:t xml:space="preserve"> </w:t>
      </w:r>
      <w:r>
        <w:t>zejména v příspěvcích Balaštíkové, Blatného a Kohoutka</w:t>
      </w:r>
      <w:r w:rsidR="002C460E">
        <w:t>, (2004), Říčan</w:t>
      </w:r>
      <w:r>
        <w:t>a a Janošové</w:t>
      </w:r>
      <w:r w:rsidR="002C460E">
        <w:t xml:space="preserve"> (2008), </w:t>
      </w:r>
      <w:r>
        <w:t xml:space="preserve"> Baumgartnera a Zacharové, (2011) a v přímé souvislosti s problematikou školní úspěšnosti též Hanžlové a Macka (2009). </w:t>
      </w:r>
      <w:r w:rsidR="00EF40E3">
        <w:t>V</w:t>
      </w:r>
      <w:r w:rsidR="004E33E6">
        <w:t xml:space="preserve"> jiných </w:t>
      </w:r>
      <w:r w:rsidR="00EF40E3">
        <w:t xml:space="preserve"> souvislostech </w:t>
      </w:r>
      <w:r w:rsidR="004E33E6">
        <w:t xml:space="preserve">zvládání </w:t>
      </w:r>
      <w:r w:rsidR="00EF40E3">
        <w:t xml:space="preserve">jsme čerpali z příspěvků Mareše (2001), Schraggeové a Roškové (2000), Blatného a Osecké (1998), Vítkové a Zábrodské (2014), Šolcové, Lukavského a </w:t>
      </w:r>
      <w:r w:rsidR="00EF40E3" w:rsidRPr="004A0A3D">
        <w:t>G</w:t>
      </w:r>
      <w:r w:rsidR="002011B7" w:rsidRPr="004A0A3D">
        <w:t>reemglass</w:t>
      </w:r>
      <w:r w:rsidR="002011B7">
        <w:rPr>
          <w:color w:val="00B050"/>
        </w:rPr>
        <w:t xml:space="preserve"> </w:t>
      </w:r>
      <w:r w:rsidR="00EF40E3">
        <w:t>(2006).</w:t>
      </w:r>
    </w:p>
    <w:p w14:paraId="3D921513" w14:textId="449E2AED" w:rsidR="006E10C0" w:rsidRDefault="00E67990" w:rsidP="006E10C0">
      <w:pPr>
        <w:pStyle w:val="Bezmezer"/>
        <w:spacing w:line="360" w:lineRule="auto"/>
        <w:jc w:val="both"/>
      </w:pPr>
      <w:r>
        <w:t xml:space="preserve">      </w:t>
      </w:r>
    </w:p>
    <w:p w14:paraId="24E8012D" w14:textId="18154DA7" w:rsidR="00A81AA5" w:rsidRDefault="0041124C" w:rsidP="00750753">
      <w:pPr>
        <w:pStyle w:val="Nadpis2"/>
      </w:pPr>
      <w:bookmarkStart w:id="29" w:name="_Toc50989063"/>
      <w:r>
        <w:t>4.1</w:t>
      </w:r>
      <w:r w:rsidR="00A81AA5">
        <w:t xml:space="preserve"> Předpojetí spojená s nadváhou a obezitou</w:t>
      </w:r>
      <w:bookmarkEnd w:id="29"/>
    </w:p>
    <w:p w14:paraId="3ACD3A79" w14:textId="77777777" w:rsidR="00A81AA5" w:rsidRDefault="00A81AA5" w:rsidP="00A81AA5">
      <w:pPr>
        <w:pStyle w:val="Default"/>
      </w:pPr>
    </w:p>
    <w:p w14:paraId="0A08FDFF" w14:textId="5D77C686" w:rsidR="00E67990" w:rsidRDefault="00A81AA5" w:rsidP="00C1573D">
      <w:pPr>
        <w:pStyle w:val="Bezmezer"/>
        <w:spacing w:line="360" w:lineRule="auto"/>
        <w:jc w:val="both"/>
      </w:pPr>
      <w:r>
        <w:t xml:space="preserve"> </w:t>
      </w:r>
      <w:r w:rsidR="006607DA">
        <w:t xml:space="preserve">      </w:t>
      </w:r>
      <w:r w:rsidRPr="00A81AA5">
        <w:t>Předpojetí provází člověka všedními situacemi i těmi, které jsou hodnoceny jako nároč</w:t>
      </w:r>
      <w:r w:rsidRPr="00A81AA5">
        <w:softHyphen/>
        <w:t xml:space="preserve">né. Z hlediska intenzity vlivu jsou předsudky srovnávány s problémy, kterým čelí lidé s kognitivním nebo s fyzickým postižením.   </w:t>
      </w:r>
    </w:p>
    <w:p w14:paraId="403F69A3" w14:textId="268E6780" w:rsidR="000A7407" w:rsidRPr="009E3BCA" w:rsidRDefault="008C56EE" w:rsidP="00C1573D">
      <w:pPr>
        <w:pStyle w:val="Bezmezer"/>
        <w:spacing w:line="360" w:lineRule="auto"/>
        <w:jc w:val="both"/>
      </w:pPr>
      <w:r>
        <w:t xml:space="preserve">      </w:t>
      </w:r>
      <w:r w:rsidR="007E658A" w:rsidRPr="00D57164">
        <w:t>Goffmann (1963) a na něj navazující odborníci stigma vymezují jako sociální konstrukci ovlivnitelnou více faktory. Identita stigmatizovaných osob je devalvovaná kvůli jedné nebo více charakteristikám, s možnými důsledky pro sociální a pracovn</w:t>
      </w:r>
      <w:r>
        <w:t xml:space="preserve">í příležitosti (Dovidio, Major, </w:t>
      </w:r>
      <w:r w:rsidR="007E658A" w:rsidRPr="00D57164">
        <w:t>&amp;</w:t>
      </w:r>
      <w:r>
        <w:t xml:space="preserve"> </w:t>
      </w:r>
      <w:r w:rsidR="007E658A" w:rsidRPr="00D57164">
        <w:t xml:space="preserve">Crocker, 2000). Turan a kolegové (2019) užívají pro přítomnost více stigmatizovaných identit jedné osoby nebo skupiny osob pojem průnikové stigma </w:t>
      </w:r>
      <w:r w:rsidR="007E658A" w:rsidRPr="009E3BCA">
        <w:t>(„</w:t>
      </w:r>
      <w:r w:rsidR="007E658A" w:rsidRPr="009E3BCA">
        <w:rPr>
          <w:i/>
          <w:iCs/>
        </w:rPr>
        <w:t>intersectional stigma</w:t>
      </w:r>
      <w:r w:rsidR="0067366E" w:rsidRPr="009E3BCA">
        <w:t xml:space="preserve">“). </w:t>
      </w:r>
      <w:r w:rsidR="007E658A" w:rsidRPr="009E3BCA">
        <w:t xml:space="preserve"> </w:t>
      </w:r>
    </w:p>
    <w:p w14:paraId="49E83A59" w14:textId="6A3F9E05" w:rsidR="009E3BCA" w:rsidRPr="009E3BCA" w:rsidRDefault="009E3BCA" w:rsidP="009E3BCA">
      <w:pPr>
        <w:pStyle w:val="Pa9"/>
        <w:spacing w:line="360" w:lineRule="auto"/>
        <w:ind w:firstLine="280"/>
        <w:jc w:val="both"/>
        <w:rPr>
          <w:color w:val="000000"/>
        </w:rPr>
      </w:pPr>
      <w:r w:rsidRPr="009E3BCA">
        <w:rPr>
          <w:color w:val="000000"/>
        </w:rPr>
        <w:t>V</w:t>
      </w:r>
      <w:r w:rsidR="008C56EE">
        <w:rPr>
          <w:color w:val="000000"/>
        </w:rPr>
        <w:t xml:space="preserve"> další části textu budou uvedeny </w:t>
      </w:r>
      <w:r w:rsidRPr="009E3BCA">
        <w:rPr>
          <w:color w:val="000000"/>
        </w:rPr>
        <w:t>některé obecné principy vyrovnávání se se s</w:t>
      </w:r>
      <w:r w:rsidR="008C56EE">
        <w:rPr>
          <w:color w:val="000000"/>
        </w:rPr>
        <w:t>tigmaty a</w:t>
      </w:r>
      <w:r w:rsidRPr="009E3BCA">
        <w:rPr>
          <w:color w:val="000000"/>
        </w:rPr>
        <w:t xml:space="preserve"> proměnné, ovlivňující výběr nebo způsob užívání copingových strategií u populace s obezitou. </w:t>
      </w:r>
    </w:p>
    <w:p w14:paraId="1C7A3387" w14:textId="1DDF6F4B" w:rsidR="00B06BA4" w:rsidRDefault="00B06BA4" w:rsidP="009E3BCA">
      <w:pPr>
        <w:pStyle w:val="Default"/>
        <w:spacing w:line="360" w:lineRule="auto"/>
        <w:jc w:val="both"/>
      </w:pPr>
    </w:p>
    <w:p w14:paraId="29673606" w14:textId="021E7E92" w:rsidR="00EC4E3B" w:rsidRDefault="00EC4E3B" w:rsidP="009E3BCA">
      <w:pPr>
        <w:pStyle w:val="Default"/>
        <w:spacing w:line="360" w:lineRule="auto"/>
        <w:jc w:val="both"/>
      </w:pPr>
    </w:p>
    <w:p w14:paraId="66EA46A8" w14:textId="77777777" w:rsidR="00C04622" w:rsidRPr="009E3BCA" w:rsidRDefault="00C04622" w:rsidP="009E3BCA">
      <w:pPr>
        <w:pStyle w:val="Default"/>
        <w:spacing w:line="360" w:lineRule="auto"/>
        <w:jc w:val="both"/>
      </w:pPr>
    </w:p>
    <w:p w14:paraId="0A122C12" w14:textId="3D4C8EAB" w:rsidR="00B06BA4" w:rsidRDefault="008C56EE" w:rsidP="00750753">
      <w:pPr>
        <w:pStyle w:val="Nadpis3"/>
      </w:pPr>
      <w:bookmarkStart w:id="30" w:name="_Toc50989064"/>
      <w:r>
        <w:t>4.1.1</w:t>
      </w:r>
      <w:r w:rsidR="00B06BA4" w:rsidRPr="00B06BA4">
        <w:t xml:space="preserve"> Předsudky a proměnné, které ovlivňují zranitelnost vůči nim</w:t>
      </w:r>
      <w:bookmarkEnd w:id="30"/>
    </w:p>
    <w:p w14:paraId="3E52BC34" w14:textId="77777777" w:rsidR="00B06BA4" w:rsidRPr="00B06BA4" w:rsidRDefault="00B06BA4" w:rsidP="00B06BA4">
      <w:pPr>
        <w:pStyle w:val="Bezmezer"/>
        <w:spacing w:line="360" w:lineRule="auto"/>
        <w:rPr>
          <w:rFonts w:cs="Times New Roman"/>
          <w:szCs w:val="24"/>
        </w:rPr>
      </w:pPr>
    </w:p>
    <w:p w14:paraId="7631568C" w14:textId="193ABC6E" w:rsidR="00B06BA4" w:rsidRPr="00B06BA4" w:rsidRDefault="00B06BA4" w:rsidP="00B967B3">
      <w:pPr>
        <w:pStyle w:val="Bezmezer"/>
        <w:spacing w:line="360" w:lineRule="auto"/>
        <w:jc w:val="both"/>
      </w:pPr>
      <w:r>
        <w:t xml:space="preserve">      </w:t>
      </w:r>
      <w:r w:rsidR="00ED3C76">
        <w:t>Miller a Myers</w:t>
      </w:r>
      <w:r w:rsidRPr="00B06BA4">
        <w:t xml:space="preserve"> (1998) se věnovaly psychologickým principům, jimiž se lidé vyrovnávají se stigmatem obezity. Autorky zdůrazňují, že předsudky vedou k podceňování dovedností těchto lidí. Stigmatizovaní lidé obvykle počítají s předpojetími vůči nim a ve snaze jim čelit rozvíjejí  různé schopnosti. Nedostatečná nebo nadměrná kompenzace má obvykle nežá</w:t>
      </w:r>
      <w:r w:rsidR="00ED3C76">
        <w:t xml:space="preserve">doucí důsledky. Miller a Myers </w:t>
      </w:r>
      <w:r w:rsidRPr="00B06BA4">
        <w:t xml:space="preserve">(1998),  nazývají primární kompenzací případy, kdy stigmatizovaní lidé individuálně nebo skupinově jednají tak, aby diskriminaci omezili, odstranili nebo její důsledky napravili. Účelem sekundárních kompenzačních strategií je ochrana před psychicky devastujícími důsledky stigmatizace. </w:t>
      </w:r>
    </w:p>
    <w:p w14:paraId="5DD238E9" w14:textId="17307923" w:rsidR="00B06BA4" w:rsidRPr="00B06BA4" w:rsidRDefault="00B06BA4" w:rsidP="00B967B3">
      <w:pPr>
        <w:pStyle w:val="Bezmezer"/>
        <w:spacing w:line="360" w:lineRule="auto"/>
        <w:jc w:val="both"/>
      </w:pPr>
      <w:r w:rsidRPr="00B06BA4">
        <w:t xml:space="preserve">      Ve vztahu k proměnným, které mohou ovlivnit zranitelnost vůči stigmatu, nejsou poznatky  jednoznačné. </w:t>
      </w:r>
      <w:r w:rsidRPr="00572633">
        <w:rPr>
          <w:i/>
        </w:rPr>
        <w:t xml:space="preserve">Tabulka </w:t>
      </w:r>
      <w:r w:rsidR="00572633" w:rsidRPr="00572633">
        <w:rPr>
          <w:i/>
        </w:rPr>
        <w:t>9</w:t>
      </w:r>
      <w:r w:rsidRPr="00B06BA4">
        <w:t xml:space="preserve"> poskytuje  přehled těchto proměnných. </w:t>
      </w:r>
      <w:r>
        <w:t xml:space="preserve">Je zřejmé, že </w:t>
      </w:r>
      <w:r w:rsidRPr="00B06BA4">
        <w:t xml:space="preserve">v pojetí některých autorů dochází k prolínání s  copingovými strategiemi. </w:t>
      </w:r>
    </w:p>
    <w:p w14:paraId="1E9272B5" w14:textId="6702D2E6" w:rsidR="00B06BA4" w:rsidRPr="004E33E6" w:rsidRDefault="00B06BA4" w:rsidP="00B967B3">
      <w:pPr>
        <w:pStyle w:val="Bezmezer"/>
        <w:spacing w:line="360" w:lineRule="auto"/>
        <w:jc w:val="both"/>
      </w:pPr>
      <w:r w:rsidRPr="00B06BA4">
        <w:t xml:space="preserve">      </w:t>
      </w:r>
      <w:r w:rsidR="00C22C5D">
        <w:t>Crandall</w:t>
      </w:r>
      <w:r w:rsidRPr="00B06BA4">
        <w:t xml:space="preserve"> &amp; Cohen (1994) přidávají k vlivným faktorům také určité světonázorové přesvědčení o tom, že lidé dostávají co si svým nesprávným (např. výživovým) chováním zasloužili. V případě takto pojímané proměnné je patrná souvislost s vnímanou kontrolou stigmatu (tj. hmotnosti) a se strategií zvládáním osobní atribucí </w:t>
      </w:r>
      <w:r w:rsidR="00C22C5D">
        <w:rPr>
          <w:color w:val="000000" w:themeColor="text1"/>
        </w:rPr>
        <w:t>(Degher</w:t>
      </w:r>
      <w:r w:rsidRPr="00B06BA4">
        <w:rPr>
          <w:color w:val="000000" w:themeColor="text1"/>
        </w:rPr>
        <w:t xml:space="preserve"> &amp; Hughes, 1999)</w:t>
      </w:r>
      <w:r w:rsidRPr="00B06BA4">
        <w:t xml:space="preserve"> </w:t>
      </w:r>
      <w:r w:rsidR="00CB491D" w:rsidRPr="00D00A82">
        <w:t>nebo s tzv. jádrovými přesvědčeními.</w:t>
      </w:r>
    </w:p>
    <w:p w14:paraId="1FF076DF" w14:textId="5C32B7C2" w:rsidR="00482E8B" w:rsidRDefault="00482E8B" w:rsidP="00445A2B">
      <w:pPr>
        <w:rPr>
          <w:rFonts w:cs="Times New Roman"/>
          <w:b w:val="0"/>
          <w:i/>
          <w:sz w:val="20"/>
          <w:szCs w:val="20"/>
        </w:rPr>
      </w:pPr>
    </w:p>
    <w:p w14:paraId="5B38D9C0" w14:textId="77777777" w:rsidR="00482E8B" w:rsidRDefault="00482E8B" w:rsidP="00482E8B">
      <w:pPr>
        <w:rPr>
          <w:rFonts w:cs="Times New Roman"/>
          <w:b w:val="0"/>
          <w:i/>
          <w:sz w:val="20"/>
          <w:szCs w:val="20"/>
        </w:rPr>
      </w:pPr>
    </w:p>
    <w:p w14:paraId="249402E0" w14:textId="5A3714A4" w:rsidR="00482E8B" w:rsidRDefault="00460A7B" w:rsidP="00482E8B">
      <w:pPr>
        <w:rPr>
          <w:rFonts w:cs="Times New Roman"/>
          <w:b w:val="0"/>
          <w:i/>
          <w:sz w:val="20"/>
          <w:szCs w:val="20"/>
        </w:rPr>
      </w:pPr>
      <w:r w:rsidRPr="00482E8B">
        <w:rPr>
          <w:rFonts w:cs="Times New Roman"/>
          <w:noProof/>
          <w:sz w:val="20"/>
          <w:szCs w:val="20"/>
          <w:lang w:eastAsia="cs-CZ"/>
        </w:rPr>
        <w:lastRenderedPageBreak/>
        <w:drawing>
          <wp:anchor distT="0" distB="0" distL="114300" distR="114300" simplePos="0" relativeHeight="251658240" behindDoc="0" locked="0" layoutInCell="1" allowOverlap="1" wp14:anchorId="324EFDB8" wp14:editId="00AD3968">
            <wp:simplePos x="0" y="0"/>
            <wp:positionH relativeFrom="column">
              <wp:posOffset>199798</wp:posOffset>
            </wp:positionH>
            <wp:positionV relativeFrom="paragraph">
              <wp:posOffset>294005</wp:posOffset>
            </wp:positionV>
            <wp:extent cx="4827500" cy="7471086"/>
            <wp:effectExtent l="0" t="0" r="0" b="0"/>
            <wp:wrapThrough wrapText="bothSides">
              <wp:wrapPolygon edited="0">
                <wp:start x="0" y="0"/>
                <wp:lineTo x="0" y="21536"/>
                <wp:lineTo x="21481" y="21536"/>
                <wp:lineTo x="21481" y="0"/>
                <wp:lineTo x="0" y="0"/>
              </wp:wrapPolygon>
            </wp:wrapThrough>
            <wp:docPr id="6" name="Obrázek 6" descr="C:\Users\Uzivatel\Desktop\t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esktop\tab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7500" cy="7471086"/>
                    </a:xfrm>
                    <a:prstGeom prst="rect">
                      <a:avLst/>
                    </a:prstGeom>
                    <a:noFill/>
                    <a:ln>
                      <a:noFill/>
                    </a:ln>
                  </pic:spPr>
                </pic:pic>
              </a:graphicData>
            </a:graphic>
          </wp:anchor>
        </w:drawing>
      </w:r>
      <w:r w:rsidR="00482E8B">
        <w:rPr>
          <w:rFonts w:cs="Times New Roman"/>
          <w:b w:val="0"/>
          <w:i/>
          <w:sz w:val="20"/>
          <w:szCs w:val="20"/>
        </w:rPr>
        <w:t>Tab</w:t>
      </w:r>
      <w:r w:rsidR="00572633">
        <w:rPr>
          <w:rFonts w:cs="Times New Roman"/>
          <w:b w:val="0"/>
          <w:i/>
          <w:sz w:val="20"/>
          <w:szCs w:val="20"/>
        </w:rPr>
        <w:t>ulka 9</w:t>
      </w:r>
      <w:r w:rsidR="00482E8B" w:rsidRPr="00261102">
        <w:rPr>
          <w:rFonts w:cs="Times New Roman"/>
          <w:b w:val="0"/>
          <w:i/>
          <w:sz w:val="20"/>
          <w:szCs w:val="20"/>
        </w:rPr>
        <w:t xml:space="preserve">  </w:t>
      </w:r>
      <w:r w:rsidR="00482E8B" w:rsidRPr="00572633">
        <w:rPr>
          <w:rFonts w:cs="Times New Roman"/>
          <w:b w:val="0"/>
          <w:sz w:val="20"/>
          <w:szCs w:val="20"/>
        </w:rPr>
        <w:t>Proměnné, podílející se na výběru  copingových strategií a příklady jejich prolínání s nimi</w:t>
      </w:r>
    </w:p>
    <w:p w14:paraId="7277F435" w14:textId="0B36145F" w:rsidR="00482E8B" w:rsidRDefault="00482E8B" w:rsidP="00665366">
      <w:pPr>
        <w:pStyle w:val="Bezmezer"/>
        <w:spacing w:line="360" w:lineRule="auto"/>
        <w:jc w:val="both"/>
        <w:rPr>
          <w:rFonts w:cs="Times New Roman"/>
          <w:szCs w:val="24"/>
        </w:rPr>
      </w:pPr>
    </w:p>
    <w:p w14:paraId="34B836B0" w14:textId="76A557DC" w:rsidR="00943EFD" w:rsidRDefault="00943EFD" w:rsidP="00665366">
      <w:pPr>
        <w:pStyle w:val="Bezmezer"/>
        <w:spacing w:line="360" w:lineRule="auto"/>
        <w:jc w:val="both"/>
        <w:rPr>
          <w:rFonts w:cs="Times New Roman"/>
          <w:szCs w:val="24"/>
        </w:rPr>
      </w:pPr>
    </w:p>
    <w:p w14:paraId="40288DBB" w14:textId="5D7A1C6C" w:rsidR="00943EFD" w:rsidRDefault="00943EFD" w:rsidP="00665366">
      <w:pPr>
        <w:pStyle w:val="Bezmezer"/>
        <w:spacing w:line="360" w:lineRule="auto"/>
        <w:jc w:val="both"/>
        <w:rPr>
          <w:rFonts w:cs="Times New Roman"/>
          <w:szCs w:val="24"/>
        </w:rPr>
      </w:pPr>
    </w:p>
    <w:p w14:paraId="30A14975" w14:textId="23928247" w:rsidR="00943EFD" w:rsidRDefault="00943EFD" w:rsidP="00665366">
      <w:pPr>
        <w:pStyle w:val="Bezmezer"/>
        <w:spacing w:line="360" w:lineRule="auto"/>
        <w:jc w:val="both"/>
        <w:rPr>
          <w:rFonts w:cs="Times New Roman"/>
          <w:szCs w:val="24"/>
        </w:rPr>
      </w:pPr>
    </w:p>
    <w:p w14:paraId="469CB54F" w14:textId="6E855F81" w:rsidR="00943EFD" w:rsidRDefault="00943EFD" w:rsidP="00665366">
      <w:pPr>
        <w:pStyle w:val="Bezmezer"/>
        <w:spacing w:line="360" w:lineRule="auto"/>
        <w:jc w:val="both"/>
        <w:rPr>
          <w:rFonts w:cs="Times New Roman"/>
          <w:szCs w:val="24"/>
        </w:rPr>
      </w:pPr>
    </w:p>
    <w:p w14:paraId="0DADD61F" w14:textId="6913392B" w:rsidR="00943EFD" w:rsidRDefault="00943EFD" w:rsidP="00665366">
      <w:pPr>
        <w:pStyle w:val="Bezmezer"/>
        <w:spacing w:line="360" w:lineRule="auto"/>
        <w:jc w:val="both"/>
        <w:rPr>
          <w:rFonts w:cs="Times New Roman"/>
          <w:szCs w:val="24"/>
        </w:rPr>
      </w:pPr>
    </w:p>
    <w:p w14:paraId="21852660" w14:textId="0B5392B7" w:rsidR="00943EFD" w:rsidRDefault="00943EFD" w:rsidP="00665366">
      <w:pPr>
        <w:pStyle w:val="Bezmezer"/>
        <w:spacing w:line="360" w:lineRule="auto"/>
        <w:jc w:val="both"/>
        <w:rPr>
          <w:rFonts w:cs="Times New Roman"/>
          <w:szCs w:val="24"/>
        </w:rPr>
      </w:pPr>
    </w:p>
    <w:p w14:paraId="2030216B" w14:textId="384D7C56" w:rsidR="00943EFD" w:rsidRDefault="00943EFD" w:rsidP="00665366">
      <w:pPr>
        <w:pStyle w:val="Bezmezer"/>
        <w:spacing w:line="360" w:lineRule="auto"/>
        <w:jc w:val="both"/>
        <w:rPr>
          <w:rFonts w:cs="Times New Roman"/>
          <w:szCs w:val="24"/>
        </w:rPr>
      </w:pPr>
    </w:p>
    <w:p w14:paraId="0FA7CC62" w14:textId="013CA53A" w:rsidR="00943EFD" w:rsidRDefault="00943EFD" w:rsidP="00665366">
      <w:pPr>
        <w:pStyle w:val="Bezmezer"/>
        <w:spacing w:line="360" w:lineRule="auto"/>
        <w:jc w:val="both"/>
        <w:rPr>
          <w:rFonts w:cs="Times New Roman"/>
          <w:szCs w:val="24"/>
        </w:rPr>
      </w:pPr>
    </w:p>
    <w:p w14:paraId="0E9B4417" w14:textId="51518665" w:rsidR="00943EFD" w:rsidRDefault="00943EFD" w:rsidP="00665366">
      <w:pPr>
        <w:pStyle w:val="Bezmezer"/>
        <w:spacing w:line="360" w:lineRule="auto"/>
        <w:jc w:val="both"/>
        <w:rPr>
          <w:rFonts w:cs="Times New Roman"/>
          <w:szCs w:val="24"/>
        </w:rPr>
      </w:pPr>
    </w:p>
    <w:p w14:paraId="3F9DB82B" w14:textId="293CB30D" w:rsidR="00943EFD" w:rsidRDefault="00943EFD" w:rsidP="00665366">
      <w:pPr>
        <w:pStyle w:val="Bezmezer"/>
        <w:spacing w:line="360" w:lineRule="auto"/>
        <w:jc w:val="both"/>
        <w:rPr>
          <w:rFonts w:cs="Times New Roman"/>
          <w:szCs w:val="24"/>
        </w:rPr>
      </w:pPr>
    </w:p>
    <w:p w14:paraId="18ADB1C6" w14:textId="11710DFF" w:rsidR="00943EFD" w:rsidRDefault="00943EFD" w:rsidP="00665366">
      <w:pPr>
        <w:pStyle w:val="Bezmezer"/>
        <w:spacing w:line="360" w:lineRule="auto"/>
        <w:jc w:val="both"/>
        <w:rPr>
          <w:rFonts w:cs="Times New Roman"/>
          <w:szCs w:val="24"/>
        </w:rPr>
      </w:pPr>
    </w:p>
    <w:p w14:paraId="3932A2BD" w14:textId="5AB5A38D" w:rsidR="00943EFD" w:rsidRDefault="00943EFD" w:rsidP="00665366">
      <w:pPr>
        <w:pStyle w:val="Bezmezer"/>
        <w:spacing w:line="360" w:lineRule="auto"/>
        <w:jc w:val="both"/>
        <w:rPr>
          <w:rFonts w:cs="Times New Roman"/>
          <w:szCs w:val="24"/>
        </w:rPr>
      </w:pPr>
    </w:p>
    <w:p w14:paraId="05504330" w14:textId="15851761" w:rsidR="00943EFD" w:rsidRDefault="00943EFD" w:rsidP="00665366">
      <w:pPr>
        <w:pStyle w:val="Bezmezer"/>
        <w:spacing w:line="360" w:lineRule="auto"/>
        <w:jc w:val="both"/>
        <w:rPr>
          <w:rFonts w:cs="Times New Roman"/>
          <w:szCs w:val="24"/>
        </w:rPr>
      </w:pPr>
    </w:p>
    <w:p w14:paraId="2DDE9159" w14:textId="25B67B03" w:rsidR="00943EFD" w:rsidRDefault="00943EFD" w:rsidP="00665366">
      <w:pPr>
        <w:pStyle w:val="Bezmezer"/>
        <w:spacing w:line="360" w:lineRule="auto"/>
        <w:jc w:val="both"/>
        <w:rPr>
          <w:rFonts w:cs="Times New Roman"/>
          <w:szCs w:val="24"/>
        </w:rPr>
      </w:pPr>
    </w:p>
    <w:p w14:paraId="6499E05A" w14:textId="546B6D77" w:rsidR="00943EFD" w:rsidRDefault="00943EFD" w:rsidP="00665366">
      <w:pPr>
        <w:pStyle w:val="Bezmezer"/>
        <w:spacing w:line="360" w:lineRule="auto"/>
        <w:jc w:val="both"/>
        <w:rPr>
          <w:rFonts w:cs="Times New Roman"/>
          <w:szCs w:val="24"/>
        </w:rPr>
      </w:pPr>
    </w:p>
    <w:p w14:paraId="38535C4D" w14:textId="396E4AC6" w:rsidR="00943EFD" w:rsidRDefault="00943EFD" w:rsidP="00665366">
      <w:pPr>
        <w:pStyle w:val="Bezmezer"/>
        <w:spacing w:line="360" w:lineRule="auto"/>
        <w:jc w:val="both"/>
        <w:rPr>
          <w:rFonts w:cs="Times New Roman"/>
          <w:szCs w:val="24"/>
        </w:rPr>
      </w:pPr>
    </w:p>
    <w:p w14:paraId="573768F7" w14:textId="3B7AB340" w:rsidR="00943EFD" w:rsidRDefault="00943EFD" w:rsidP="00665366">
      <w:pPr>
        <w:pStyle w:val="Bezmezer"/>
        <w:spacing w:line="360" w:lineRule="auto"/>
        <w:jc w:val="both"/>
        <w:rPr>
          <w:rFonts w:cs="Times New Roman"/>
          <w:szCs w:val="24"/>
        </w:rPr>
      </w:pPr>
    </w:p>
    <w:p w14:paraId="6D3B6115" w14:textId="1C54B782" w:rsidR="00943EFD" w:rsidRDefault="00943EFD" w:rsidP="00665366">
      <w:pPr>
        <w:pStyle w:val="Bezmezer"/>
        <w:spacing w:line="360" w:lineRule="auto"/>
        <w:jc w:val="both"/>
        <w:rPr>
          <w:rFonts w:cs="Times New Roman"/>
          <w:szCs w:val="24"/>
        </w:rPr>
      </w:pPr>
    </w:p>
    <w:p w14:paraId="7910BEE7" w14:textId="2CD0B55F" w:rsidR="00943EFD" w:rsidRDefault="00943EFD" w:rsidP="00665366">
      <w:pPr>
        <w:pStyle w:val="Bezmezer"/>
        <w:spacing w:line="360" w:lineRule="auto"/>
        <w:jc w:val="both"/>
        <w:rPr>
          <w:rFonts w:cs="Times New Roman"/>
          <w:szCs w:val="24"/>
        </w:rPr>
      </w:pPr>
    </w:p>
    <w:p w14:paraId="5DCAC5F7" w14:textId="5D671151" w:rsidR="00943EFD" w:rsidRDefault="00943EFD" w:rsidP="00665366">
      <w:pPr>
        <w:pStyle w:val="Bezmezer"/>
        <w:spacing w:line="360" w:lineRule="auto"/>
        <w:jc w:val="both"/>
        <w:rPr>
          <w:rFonts w:cs="Times New Roman"/>
          <w:szCs w:val="24"/>
        </w:rPr>
      </w:pPr>
    </w:p>
    <w:p w14:paraId="56102791" w14:textId="194DC3C2" w:rsidR="00943EFD" w:rsidRDefault="00943EFD" w:rsidP="00665366">
      <w:pPr>
        <w:pStyle w:val="Bezmezer"/>
        <w:spacing w:line="360" w:lineRule="auto"/>
        <w:jc w:val="both"/>
        <w:rPr>
          <w:rFonts w:cs="Times New Roman"/>
          <w:szCs w:val="24"/>
        </w:rPr>
      </w:pPr>
    </w:p>
    <w:p w14:paraId="575BA32C" w14:textId="2CCE480D" w:rsidR="00943EFD" w:rsidRDefault="00943EFD" w:rsidP="00665366">
      <w:pPr>
        <w:pStyle w:val="Bezmezer"/>
        <w:spacing w:line="360" w:lineRule="auto"/>
        <w:jc w:val="both"/>
        <w:rPr>
          <w:rFonts w:cs="Times New Roman"/>
          <w:szCs w:val="24"/>
        </w:rPr>
      </w:pPr>
    </w:p>
    <w:p w14:paraId="00AEE1AF" w14:textId="1C399AC8" w:rsidR="00943EFD" w:rsidRDefault="00943EFD" w:rsidP="00665366">
      <w:pPr>
        <w:pStyle w:val="Bezmezer"/>
        <w:spacing w:line="360" w:lineRule="auto"/>
        <w:jc w:val="both"/>
        <w:rPr>
          <w:rFonts w:cs="Times New Roman"/>
          <w:szCs w:val="24"/>
        </w:rPr>
      </w:pPr>
    </w:p>
    <w:p w14:paraId="68F3B37C" w14:textId="6881A520" w:rsidR="00943EFD" w:rsidRDefault="00943EFD" w:rsidP="00665366">
      <w:pPr>
        <w:pStyle w:val="Bezmezer"/>
        <w:spacing w:line="360" w:lineRule="auto"/>
        <w:jc w:val="both"/>
        <w:rPr>
          <w:rFonts w:cs="Times New Roman"/>
          <w:szCs w:val="24"/>
        </w:rPr>
      </w:pPr>
    </w:p>
    <w:p w14:paraId="50A89FAE" w14:textId="593B53B5" w:rsidR="00943EFD" w:rsidRDefault="00943EFD" w:rsidP="00665366">
      <w:pPr>
        <w:pStyle w:val="Bezmezer"/>
        <w:spacing w:line="360" w:lineRule="auto"/>
        <w:jc w:val="both"/>
        <w:rPr>
          <w:rFonts w:cs="Times New Roman"/>
          <w:szCs w:val="24"/>
        </w:rPr>
      </w:pPr>
    </w:p>
    <w:p w14:paraId="54073665" w14:textId="6454ED3D" w:rsidR="00943EFD" w:rsidRDefault="00943EFD" w:rsidP="00665366">
      <w:pPr>
        <w:pStyle w:val="Bezmezer"/>
        <w:spacing w:line="360" w:lineRule="auto"/>
        <w:jc w:val="both"/>
        <w:rPr>
          <w:rFonts w:cs="Times New Roman"/>
          <w:szCs w:val="24"/>
        </w:rPr>
      </w:pPr>
    </w:p>
    <w:p w14:paraId="291E1DF8" w14:textId="3FDDABAC" w:rsidR="00943EFD" w:rsidRDefault="00943EFD" w:rsidP="00665366">
      <w:pPr>
        <w:pStyle w:val="Bezmezer"/>
        <w:spacing w:line="360" w:lineRule="auto"/>
        <w:jc w:val="both"/>
        <w:rPr>
          <w:rFonts w:cs="Times New Roman"/>
          <w:szCs w:val="24"/>
        </w:rPr>
      </w:pPr>
    </w:p>
    <w:p w14:paraId="360FAFD0" w14:textId="207EB1CC" w:rsidR="00943EFD" w:rsidRDefault="00943EFD" w:rsidP="00665366">
      <w:pPr>
        <w:pStyle w:val="Bezmezer"/>
        <w:spacing w:line="360" w:lineRule="auto"/>
        <w:jc w:val="both"/>
        <w:rPr>
          <w:rFonts w:cs="Times New Roman"/>
          <w:szCs w:val="24"/>
        </w:rPr>
      </w:pPr>
    </w:p>
    <w:p w14:paraId="5209B20C" w14:textId="2CCBACFD" w:rsidR="00142230" w:rsidRPr="00782C83" w:rsidRDefault="00142230" w:rsidP="00142230">
      <w:pPr>
        <w:pStyle w:val="Bezmezer"/>
        <w:spacing w:line="360" w:lineRule="auto"/>
        <w:jc w:val="center"/>
        <w:rPr>
          <w:rFonts w:cs="Times New Roman"/>
          <w:sz w:val="20"/>
          <w:szCs w:val="20"/>
        </w:rPr>
      </w:pPr>
      <w:r w:rsidRPr="00782C83">
        <w:rPr>
          <w:rFonts w:cs="Times New Roman"/>
          <w:sz w:val="20"/>
          <w:szCs w:val="20"/>
        </w:rPr>
        <w:t>Z</w:t>
      </w:r>
      <w:r w:rsidR="00567874">
        <w:rPr>
          <w:rFonts w:cs="Times New Roman"/>
          <w:sz w:val="20"/>
          <w:szCs w:val="20"/>
        </w:rPr>
        <w:t>droj: Včelařová, Cakirpaloglu, 2019</w:t>
      </w:r>
    </w:p>
    <w:p w14:paraId="314CA382" w14:textId="77777777" w:rsidR="00142230" w:rsidRPr="00782C83" w:rsidRDefault="00142230" w:rsidP="00142230">
      <w:pPr>
        <w:pStyle w:val="Bezmezer"/>
        <w:spacing w:line="360" w:lineRule="auto"/>
        <w:jc w:val="both"/>
        <w:rPr>
          <w:rFonts w:cs="Times New Roman"/>
          <w:sz w:val="22"/>
        </w:rPr>
      </w:pPr>
    </w:p>
    <w:p w14:paraId="36D9E8F0" w14:textId="1965177D" w:rsidR="00943EFD" w:rsidRDefault="00943EFD" w:rsidP="00665366">
      <w:pPr>
        <w:pStyle w:val="Bezmezer"/>
        <w:spacing w:line="360" w:lineRule="auto"/>
        <w:jc w:val="both"/>
        <w:rPr>
          <w:rFonts w:cs="Times New Roman"/>
          <w:szCs w:val="24"/>
        </w:rPr>
      </w:pPr>
    </w:p>
    <w:p w14:paraId="5642C863" w14:textId="77777777" w:rsidR="00850D87" w:rsidRDefault="00850D87" w:rsidP="00665366">
      <w:pPr>
        <w:pStyle w:val="Bezmezer"/>
        <w:spacing w:line="360" w:lineRule="auto"/>
        <w:jc w:val="both"/>
        <w:rPr>
          <w:rFonts w:cs="Times New Roman"/>
          <w:szCs w:val="24"/>
        </w:rPr>
      </w:pPr>
    </w:p>
    <w:p w14:paraId="16F11DE5" w14:textId="77777777" w:rsidR="00943EFD" w:rsidRDefault="00943EFD" w:rsidP="00665366">
      <w:pPr>
        <w:pStyle w:val="Bezmezer"/>
        <w:spacing w:line="360" w:lineRule="auto"/>
        <w:jc w:val="both"/>
        <w:rPr>
          <w:rFonts w:cs="Times New Roman"/>
          <w:szCs w:val="24"/>
        </w:rPr>
      </w:pPr>
    </w:p>
    <w:p w14:paraId="009033F5" w14:textId="492E60FF" w:rsidR="00943EFD" w:rsidRDefault="00943EFD" w:rsidP="00943EFD">
      <w:pPr>
        <w:pStyle w:val="Bezmezer"/>
        <w:spacing w:line="360" w:lineRule="auto"/>
        <w:jc w:val="both"/>
        <w:rPr>
          <w:rFonts w:cs="Times New Roman"/>
          <w:szCs w:val="24"/>
        </w:rPr>
      </w:pPr>
      <w:r>
        <w:rPr>
          <w:rFonts w:cs="Times New Roman"/>
          <w:szCs w:val="24"/>
        </w:rPr>
        <w:t>4.1.2</w:t>
      </w:r>
      <w:r w:rsidR="004B7A9B">
        <w:rPr>
          <w:rFonts w:cs="Times New Roman"/>
          <w:szCs w:val="24"/>
        </w:rPr>
        <w:t xml:space="preserve"> </w:t>
      </w:r>
      <w:r>
        <w:rPr>
          <w:rFonts w:cs="Times New Roman"/>
          <w:szCs w:val="24"/>
        </w:rPr>
        <w:t>S</w:t>
      </w:r>
      <w:r w:rsidRPr="00665366">
        <w:rPr>
          <w:rFonts w:cs="Times New Roman"/>
          <w:szCs w:val="24"/>
        </w:rPr>
        <w:t>trategie</w:t>
      </w:r>
      <w:r>
        <w:rPr>
          <w:rFonts w:cs="Times New Roman"/>
          <w:szCs w:val="24"/>
        </w:rPr>
        <w:t xml:space="preserve"> zvládání</w:t>
      </w:r>
      <w:r w:rsidRPr="00665366">
        <w:rPr>
          <w:rFonts w:cs="Times New Roman"/>
          <w:szCs w:val="24"/>
        </w:rPr>
        <w:t xml:space="preserve">, které užívají lidé v situacích předpojetí </w:t>
      </w:r>
    </w:p>
    <w:p w14:paraId="7B3DB4ED" w14:textId="675303B0" w:rsidR="00572633" w:rsidRDefault="00572633" w:rsidP="00665366">
      <w:pPr>
        <w:pStyle w:val="Bezmezer"/>
        <w:spacing w:line="360" w:lineRule="auto"/>
        <w:jc w:val="both"/>
        <w:rPr>
          <w:rFonts w:cs="Times New Roman"/>
          <w:szCs w:val="24"/>
        </w:rPr>
      </w:pPr>
    </w:p>
    <w:p w14:paraId="1FF9D086" w14:textId="04DBE7B8" w:rsidR="00D50A0F" w:rsidRPr="000D539E" w:rsidRDefault="00D50A0F" w:rsidP="000D539E">
      <w:pPr>
        <w:pStyle w:val="Bezmezer"/>
        <w:spacing w:line="360" w:lineRule="auto"/>
        <w:jc w:val="both"/>
        <w:rPr>
          <w:rFonts w:cs="Times New Roman"/>
          <w:b/>
          <w:color w:val="000000" w:themeColor="text1"/>
          <w:szCs w:val="24"/>
        </w:rPr>
      </w:pPr>
      <w:r w:rsidRPr="000D539E">
        <w:rPr>
          <w:rFonts w:cs="Times New Roman"/>
          <w:szCs w:val="24"/>
        </w:rPr>
        <w:t xml:space="preserve">      U  lidí, kteří čelí situacím předpojetí (tj. zatím ne jiným náročným životním situacím), byly zjištěny některé typické způsoby zvládání. </w:t>
      </w:r>
      <w:r w:rsidR="00E877A3" w:rsidRPr="00E877A3">
        <w:rPr>
          <w:rFonts w:cs="Times New Roman"/>
          <w:i/>
          <w:szCs w:val="24"/>
        </w:rPr>
        <w:t>Tabulka 10</w:t>
      </w:r>
      <w:r w:rsidRPr="00E877A3">
        <w:rPr>
          <w:rFonts w:cs="Times New Roman"/>
          <w:szCs w:val="24"/>
        </w:rPr>
        <w:t xml:space="preserve">  </w:t>
      </w:r>
      <w:r w:rsidRPr="000D539E">
        <w:rPr>
          <w:rFonts w:cs="Times New Roman"/>
          <w:color w:val="000000" w:themeColor="text1"/>
          <w:szCs w:val="24"/>
        </w:rPr>
        <w:t>zobrazuje strategie, které užívají lidé</w:t>
      </w:r>
      <w:r w:rsidR="004279B9" w:rsidRPr="004279B9">
        <w:rPr>
          <w:rFonts w:cs="Times New Roman"/>
          <w:color w:val="000000" w:themeColor="text1"/>
          <w:szCs w:val="24"/>
        </w:rPr>
        <w:t xml:space="preserve"> </w:t>
      </w:r>
      <w:r w:rsidR="004279B9">
        <w:rPr>
          <w:rFonts w:cs="Times New Roman"/>
          <w:color w:val="000000" w:themeColor="text1"/>
          <w:szCs w:val="24"/>
        </w:rPr>
        <w:t xml:space="preserve">v </w:t>
      </w:r>
      <w:r w:rsidR="004279B9" w:rsidRPr="000D539E">
        <w:rPr>
          <w:rFonts w:cs="Times New Roman"/>
          <w:color w:val="000000" w:themeColor="text1"/>
          <w:szCs w:val="24"/>
        </w:rPr>
        <w:t>období pozdní adolescence a v</w:t>
      </w:r>
      <w:r w:rsidR="004279B9">
        <w:rPr>
          <w:rFonts w:cs="Times New Roman"/>
          <w:color w:val="000000" w:themeColor="text1"/>
          <w:szCs w:val="24"/>
        </w:rPr>
        <w:t> </w:t>
      </w:r>
      <w:r w:rsidR="004279B9" w:rsidRPr="000D539E">
        <w:rPr>
          <w:rFonts w:cs="Times New Roman"/>
          <w:color w:val="000000" w:themeColor="text1"/>
          <w:szCs w:val="24"/>
        </w:rPr>
        <w:t>dospělosti</w:t>
      </w:r>
      <w:r w:rsidRPr="000D539E">
        <w:rPr>
          <w:rFonts w:cs="Times New Roman"/>
          <w:color w:val="000000" w:themeColor="text1"/>
          <w:szCs w:val="24"/>
        </w:rPr>
        <w:t xml:space="preserve"> v</w:t>
      </w:r>
      <w:r w:rsidR="004279B9">
        <w:rPr>
          <w:rFonts w:cs="Times New Roman"/>
          <w:color w:val="000000" w:themeColor="text1"/>
          <w:szCs w:val="24"/>
        </w:rPr>
        <w:t> konfrontaci s předpojetím</w:t>
      </w:r>
      <w:r w:rsidRPr="000D539E">
        <w:rPr>
          <w:rFonts w:cs="Times New Roman"/>
          <w:color w:val="000000" w:themeColor="text1"/>
          <w:szCs w:val="24"/>
        </w:rPr>
        <w:t>. Vyjádříme se jen k některým z nich.</w:t>
      </w:r>
    </w:p>
    <w:p w14:paraId="4DC1718E" w14:textId="35FB3E32" w:rsidR="00D50A0F" w:rsidRPr="000D539E" w:rsidRDefault="00D50A0F" w:rsidP="000D539E">
      <w:pPr>
        <w:pStyle w:val="Bezmezer"/>
        <w:spacing w:line="360" w:lineRule="auto"/>
        <w:jc w:val="both"/>
        <w:rPr>
          <w:rFonts w:cs="Times New Roman"/>
          <w:b/>
          <w:szCs w:val="24"/>
        </w:rPr>
      </w:pPr>
      <w:r w:rsidRPr="000D539E">
        <w:rPr>
          <w:rFonts w:cs="Times New Roman"/>
          <w:szCs w:val="24"/>
        </w:rPr>
        <w:t xml:space="preserve">      Nalézání alternativních cílů je typem primární kompenzace, když je původní cíl</w:t>
      </w:r>
      <w:r w:rsidR="00545B6A">
        <w:rPr>
          <w:rFonts w:cs="Times New Roman"/>
          <w:szCs w:val="24"/>
        </w:rPr>
        <w:t xml:space="preserve"> nedosažitelný. Miller</w:t>
      </w:r>
      <w:r w:rsidR="009E7FCB">
        <w:rPr>
          <w:rFonts w:cs="Times New Roman"/>
          <w:szCs w:val="24"/>
        </w:rPr>
        <w:t xml:space="preserve"> &amp; Myers</w:t>
      </w:r>
      <w:r w:rsidRPr="000D539E">
        <w:rPr>
          <w:rFonts w:cs="Times New Roman"/>
          <w:szCs w:val="24"/>
        </w:rPr>
        <w:t xml:space="preserve"> (1998) upozorňují na nutnost současné deindetifikace stigmatizovaných, která se v případě dalšího zklamání může opakovat. Příkladem může být deidentifikace studenta, který kompenzuje sociální neúspěšnost výkony v  akademické oblasti.</w:t>
      </w:r>
    </w:p>
    <w:p w14:paraId="112E3C5D" w14:textId="6B372887" w:rsidR="00D50A0F" w:rsidRPr="000D539E" w:rsidRDefault="00D50A0F" w:rsidP="000D539E">
      <w:pPr>
        <w:pStyle w:val="Bezmezer"/>
        <w:spacing w:line="360" w:lineRule="auto"/>
        <w:jc w:val="both"/>
        <w:rPr>
          <w:rFonts w:cs="Times New Roman"/>
          <w:b/>
          <w:szCs w:val="24"/>
        </w:rPr>
      </w:pPr>
      <w:r w:rsidRPr="000D539E">
        <w:rPr>
          <w:rFonts w:cs="Times New Roman"/>
          <w:szCs w:val="24"/>
        </w:rPr>
        <w:t xml:space="preserve">      Vyhýbání se patří k dimenzím, zahrnujícím více dílčích taktik</w:t>
      </w:r>
      <w:r w:rsidR="006427F8">
        <w:rPr>
          <w:rFonts w:cs="Times New Roman"/>
          <w:szCs w:val="24"/>
        </w:rPr>
        <w:t>:</w:t>
      </w:r>
      <w:r w:rsidRPr="000D539E">
        <w:rPr>
          <w:rFonts w:cs="Times New Roman"/>
          <w:szCs w:val="24"/>
        </w:rPr>
        <w:t xml:space="preserve"> </w:t>
      </w:r>
      <w:r w:rsidR="006427F8">
        <w:rPr>
          <w:rFonts w:cs="Times New Roman"/>
          <w:szCs w:val="24"/>
        </w:rPr>
        <w:t>psychické odpojení, n</w:t>
      </w:r>
      <w:r w:rsidRPr="000D539E">
        <w:rPr>
          <w:rFonts w:cs="Times New Roman"/>
          <w:szCs w:val="24"/>
        </w:rPr>
        <w:t>eúčast,</w:t>
      </w:r>
      <w:r w:rsidR="006427F8">
        <w:rPr>
          <w:rFonts w:cs="Times New Roman"/>
          <w:szCs w:val="24"/>
        </w:rPr>
        <w:t xml:space="preserve"> n</w:t>
      </w:r>
      <w:r w:rsidRPr="000D539E">
        <w:rPr>
          <w:rFonts w:cs="Times New Roman"/>
          <w:szCs w:val="24"/>
        </w:rPr>
        <w:t>eangažování</w:t>
      </w:r>
      <w:r w:rsidR="006427F8">
        <w:rPr>
          <w:rFonts w:cs="Times New Roman"/>
          <w:szCs w:val="24"/>
        </w:rPr>
        <w:t xml:space="preserve"> </w:t>
      </w:r>
      <w:r w:rsidRPr="000D539E">
        <w:rPr>
          <w:rFonts w:cs="Times New Roman"/>
          <w:szCs w:val="24"/>
        </w:rPr>
        <w:t>se</w:t>
      </w:r>
      <w:r w:rsidR="006427F8">
        <w:rPr>
          <w:rFonts w:cs="Times New Roman"/>
          <w:szCs w:val="24"/>
        </w:rPr>
        <w:t xml:space="preserve"> (</w:t>
      </w:r>
      <w:r w:rsidRPr="000D539E">
        <w:rPr>
          <w:rFonts w:cs="Times New Roman"/>
          <w:szCs w:val="24"/>
        </w:rPr>
        <w:t>„disengagement“</w:t>
      </w:r>
      <w:r w:rsidR="006427F8">
        <w:rPr>
          <w:rFonts w:cs="Times New Roman"/>
          <w:szCs w:val="24"/>
        </w:rPr>
        <w:t>)</w:t>
      </w:r>
      <w:r w:rsidRPr="000D539E">
        <w:rPr>
          <w:rFonts w:cs="Times New Roman"/>
          <w:szCs w:val="24"/>
        </w:rPr>
        <w:t>,</w:t>
      </w:r>
      <w:r w:rsidR="006427F8">
        <w:rPr>
          <w:rFonts w:cs="Times New Roman"/>
          <w:szCs w:val="24"/>
        </w:rPr>
        <w:t xml:space="preserve"> devalvace a někdy i z</w:t>
      </w:r>
      <w:r w:rsidRPr="000D539E">
        <w:rPr>
          <w:rFonts w:cs="Times New Roman"/>
          <w:szCs w:val="24"/>
        </w:rPr>
        <w:t xml:space="preserve">atvrzení </w:t>
      </w:r>
      <w:r w:rsidR="006427F8">
        <w:rPr>
          <w:rFonts w:cs="Times New Roman"/>
          <w:szCs w:val="24"/>
        </w:rPr>
        <w:t>(</w:t>
      </w:r>
      <w:r w:rsidRPr="000D539E">
        <w:rPr>
          <w:rFonts w:cs="Times New Roman"/>
          <w:szCs w:val="24"/>
        </w:rPr>
        <w:t xml:space="preserve">„accomodation“). Swim, Cohen, </w:t>
      </w:r>
      <w:r w:rsidR="00B967B3" w:rsidRPr="000D539E">
        <w:rPr>
          <w:rFonts w:cs="Times New Roman"/>
          <w:szCs w:val="24"/>
        </w:rPr>
        <w:t xml:space="preserve">&amp; </w:t>
      </w:r>
      <w:r w:rsidRPr="000D539E">
        <w:rPr>
          <w:rFonts w:cs="Times New Roman"/>
          <w:szCs w:val="24"/>
        </w:rPr>
        <w:t>Hyers, (1998) považují za společného jmenovatele únik z hrozící devalvace. Devalvace spočívá buď ve znevážení rizikových nebo v ocenění úspěšných oblast</w:t>
      </w:r>
      <w:r w:rsidR="00F502A8">
        <w:rPr>
          <w:rFonts w:cs="Times New Roman"/>
          <w:szCs w:val="24"/>
        </w:rPr>
        <w:t>í. Jak dále uvidíme, Vandoninck</w:t>
      </w:r>
      <w:r w:rsidRPr="000D539E">
        <w:rPr>
          <w:rFonts w:cs="Times New Roman"/>
          <w:szCs w:val="24"/>
        </w:rPr>
        <w:t xml:space="preserve"> &amp; d´Haenens, (2015), v souvislosti s on-line strategiemi vysvětlují dimenzi Vyhýbání s</w:t>
      </w:r>
      <w:r w:rsidR="006427F8">
        <w:rPr>
          <w:rFonts w:cs="Times New Roman"/>
          <w:szCs w:val="24"/>
        </w:rPr>
        <w:t xml:space="preserve">e ještě jinak. </w:t>
      </w:r>
      <w:r w:rsidR="00F502A8">
        <w:rPr>
          <w:rFonts w:cs="Times New Roman"/>
          <w:szCs w:val="24"/>
        </w:rPr>
        <w:t xml:space="preserve">Swim a kolegové (1998) </w:t>
      </w:r>
      <w:r w:rsidRPr="000D539E">
        <w:rPr>
          <w:rFonts w:cs="Times New Roman"/>
          <w:szCs w:val="24"/>
        </w:rPr>
        <w:t>doporučují stigmatizovaným lidem před vstupem do ohrožujících situací zvážit rizika a v nutném případ</w:t>
      </w:r>
      <w:r w:rsidR="009A3488">
        <w:rPr>
          <w:rFonts w:cs="Times New Roman"/>
          <w:szCs w:val="24"/>
        </w:rPr>
        <w:t xml:space="preserve">ě některou ze strategií využít. </w:t>
      </w:r>
      <w:r w:rsidRPr="000D539E">
        <w:rPr>
          <w:rFonts w:cs="Times New Roman"/>
          <w:szCs w:val="24"/>
        </w:rPr>
        <w:t xml:space="preserve">Opačné stanovisko zaujímají Compas a kolegové (2017), </w:t>
      </w:r>
      <w:r w:rsidR="00545B6A">
        <w:rPr>
          <w:rFonts w:cs="Times New Roman"/>
          <w:szCs w:val="24"/>
        </w:rPr>
        <w:t xml:space="preserve"> </w:t>
      </w:r>
      <w:r w:rsidRPr="000D539E">
        <w:rPr>
          <w:rFonts w:cs="Times New Roman"/>
          <w:szCs w:val="24"/>
        </w:rPr>
        <w:t>kteří ve své  metaanalýze, zahrnující 80 850 dos</w:t>
      </w:r>
      <w:r w:rsidR="006427F8">
        <w:rPr>
          <w:rFonts w:cs="Times New Roman"/>
          <w:szCs w:val="24"/>
        </w:rPr>
        <w:t>pělých, zjistili, že strategie emocionálního potlačování, vyhýbání se a p</w:t>
      </w:r>
      <w:r w:rsidRPr="000D539E">
        <w:rPr>
          <w:rFonts w:cs="Times New Roman"/>
          <w:szCs w:val="24"/>
        </w:rPr>
        <w:t>opírání jsou spojeny s vyššími úrovněmi symptomů psyc</w:t>
      </w:r>
      <w:r w:rsidR="009A3488">
        <w:rPr>
          <w:rFonts w:cs="Times New Roman"/>
          <w:szCs w:val="24"/>
        </w:rPr>
        <w:t xml:space="preserve">hopatologie. Je otázka, zda </w:t>
      </w:r>
      <w:r w:rsidRPr="000D539E">
        <w:rPr>
          <w:rFonts w:cs="Times New Roman"/>
          <w:szCs w:val="24"/>
        </w:rPr>
        <w:t xml:space="preserve">tyto odlišné postoje </w:t>
      </w:r>
      <w:r w:rsidR="009A3488">
        <w:rPr>
          <w:rFonts w:cs="Times New Roman"/>
          <w:szCs w:val="24"/>
        </w:rPr>
        <w:t xml:space="preserve">mohou být vysvětleny přítomností </w:t>
      </w:r>
      <w:r w:rsidRPr="000D539E">
        <w:rPr>
          <w:rFonts w:cs="Times New Roman"/>
          <w:szCs w:val="24"/>
        </w:rPr>
        <w:t>stigmatu.</w:t>
      </w:r>
    </w:p>
    <w:p w14:paraId="35CE8537" w14:textId="4CDE85A7" w:rsidR="00D50A0F" w:rsidRDefault="00D50A0F" w:rsidP="000D539E">
      <w:pPr>
        <w:pStyle w:val="Bezmezer"/>
        <w:spacing w:line="360" w:lineRule="auto"/>
        <w:jc w:val="both"/>
      </w:pPr>
      <w:r w:rsidRPr="000D539E">
        <w:rPr>
          <w:rFonts w:cs="Times New Roman"/>
          <w:szCs w:val="24"/>
        </w:rPr>
        <w:t xml:space="preserve">      </w:t>
      </w:r>
      <w:r w:rsidR="004279B9">
        <w:rPr>
          <w:rFonts w:cs="Times New Roman"/>
          <w:szCs w:val="24"/>
        </w:rPr>
        <w:t>Na strategii otevřené konfrontace se zaměřil</w:t>
      </w:r>
      <w:r w:rsidR="00545B6A">
        <w:rPr>
          <w:rFonts w:cs="Times New Roman"/>
          <w:szCs w:val="24"/>
        </w:rPr>
        <w:t xml:space="preserve"> Levy (1993)</w:t>
      </w:r>
      <w:r w:rsidR="004279B9">
        <w:rPr>
          <w:rFonts w:cs="Times New Roman"/>
          <w:szCs w:val="24"/>
        </w:rPr>
        <w:t>.</w:t>
      </w:r>
      <w:r w:rsidRPr="000D539E">
        <w:rPr>
          <w:rFonts w:cs="Times New Roman"/>
          <w:szCs w:val="24"/>
        </w:rPr>
        <w:t xml:space="preserve"> 23 dospělých s obezitou</w:t>
      </w:r>
      <w:r w:rsidR="004279B9">
        <w:rPr>
          <w:rFonts w:cs="Times New Roman"/>
          <w:szCs w:val="24"/>
        </w:rPr>
        <w:t xml:space="preserve"> během sporů užívá</w:t>
      </w:r>
      <w:r w:rsidRPr="000D539E">
        <w:rPr>
          <w:rFonts w:cs="Times New Roman"/>
          <w:szCs w:val="24"/>
        </w:rPr>
        <w:t xml:space="preserve"> jak verbální prosazování (hrozby</w:t>
      </w:r>
      <w:r w:rsidR="004279B9">
        <w:rPr>
          <w:rFonts w:cs="Times New Roman"/>
          <w:szCs w:val="24"/>
        </w:rPr>
        <w:t xml:space="preserve"> aj.)</w:t>
      </w:r>
      <w:r w:rsidRPr="000D539E">
        <w:rPr>
          <w:rFonts w:cs="Times New Roman"/>
          <w:szCs w:val="24"/>
        </w:rPr>
        <w:t xml:space="preserve">, tak i fyzickou agresi (nepříliš často). Respondenti argumentovali, že uplatnění práv a zpochybnění stigmatu je </w:t>
      </w:r>
      <w:r w:rsidR="004279B9" w:rsidRPr="000D539E">
        <w:rPr>
          <w:rFonts w:cs="Times New Roman"/>
          <w:szCs w:val="24"/>
        </w:rPr>
        <w:t xml:space="preserve">při zvládání </w:t>
      </w:r>
      <w:r w:rsidR="004279B9">
        <w:t xml:space="preserve">předsudků </w:t>
      </w:r>
      <w:r w:rsidR="004279B9">
        <w:rPr>
          <w:rFonts w:cs="Times New Roman"/>
          <w:szCs w:val="24"/>
        </w:rPr>
        <w:t xml:space="preserve">nejúčinnější </w:t>
      </w:r>
      <w:r w:rsidRPr="000D539E">
        <w:rPr>
          <w:rFonts w:cs="Times New Roman"/>
          <w:szCs w:val="24"/>
        </w:rPr>
        <w:t xml:space="preserve"> </w:t>
      </w:r>
      <w:r w:rsidR="004279B9">
        <w:t>(nejde o doporučení autorky práce</w:t>
      </w:r>
      <w:r w:rsidRPr="00D50A0F">
        <w:t xml:space="preserve">). Dále jsou uváděny také víra, humor „…řeknu ahoj a usměju se, aby na mě přestal zírat…“, dotek při rozhovoru, odmítnutí skrývat své tělo nebo se naopak zviditelnit, reagovat pozitivně na nepříjemné poznámky, ignorovat </w:t>
      </w:r>
      <w:r w:rsidR="00820817">
        <w:t>je aj. Millerová</w:t>
      </w:r>
      <w:r w:rsidR="009609BD">
        <w:t xml:space="preserve"> a kolegyně (1998)</w:t>
      </w:r>
      <w:r w:rsidRPr="00D50A0F">
        <w:t xml:space="preserve"> upozorňují na rozdíly mezi selháním z důvodu předpojetí a z důvodu slabého výkonu, protože t</w:t>
      </w:r>
      <w:r w:rsidR="00820817">
        <w:t xml:space="preserve">rvale chybné atribuce by </w:t>
      </w:r>
      <w:r w:rsidRPr="00D50A0F">
        <w:t>motivaci a výkonnost stigmatizovaných spíše poškozovaly.</w:t>
      </w:r>
    </w:p>
    <w:p w14:paraId="136031A6" w14:textId="77777777" w:rsidR="004279B9" w:rsidRPr="00D50A0F" w:rsidRDefault="004279B9" w:rsidP="000D539E">
      <w:pPr>
        <w:pStyle w:val="Bezmezer"/>
        <w:spacing w:line="360" w:lineRule="auto"/>
        <w:jc w:val="both"/>
        <w:rPr>
          <w:b/>
        </w:rPr>
      </w:pPr>
    </w:p>
    <w:p w14:paraId="669F6ED5" w14:textId="29FBEE83" w:rsidR="00AE41EE" w:rsidRPr="00820817" w:rsidRDefault="004279B9" w:rsidP="004279B9">
      <w:pPr>
        <w:jc w:val="center"/>
        <w:rPr>
          <w:rFonts w:cs="Times New Roman"/>
          <w:b w:val="0"/>
          <w:sz w:val="20"/>
          <w:szCs w:val="20"/>
        </w:rPr>
      </w:pPr>
      <w:r w:rsidRPr="00820817">
        <w:rPr>
          <w:rFonts w:cs="Times New Roman"/>
          <w:b w:val="0"/>
          <w:i/>
          <w:sz w:val="20"/>
          <w:szCs w:val="20"/>
        </w:rPr>
        <w:lastRenderedPageBreak/>
        <w:t xml:space="preserve">Tabulka 10 </w:t>
      </w:r>
      <w:r w:rsidRPr="00820817">
        <w:rPr>
          <w:rFonts w:cs="Times New Roman"/>
          <w:b w:val="0"/>
          <w:sz w:val="20"/>
          <w:szCs w:val="20"/>
        </w:rPr>
        <w:t>Vyrovnávání se se stigmatem obezity (Miller, &amp; Myers (1998); Puhl, &amp; Brownell (2003)</w:t>
      </w:r>
    </w:p>
    <w:p w14:paraId="0C5D33B4" w14:textId="712CECEE" w:rsidR="00460A7B" w:rsidRDefault="004279B9" w:rsidP="00845599">
      <w:pPr>
        <w:jc w:val="center"/>
        <w:rPr>
          <w:rFonts w:cs="Times New Roman"/>
          <w:b w:val="0"/>
          <w:i/>
          <w:sz w:val="18"/>
          <w:szCs w:val="18"/>
        </w:rPr>
      </w:pPr>
      <w:r>
        <w:rPr>
          <w:rFonts w:cs="Times New Roman"/>
          <w:b w:val="0"/>
          <w:i/>
          <w:noProof/>
          <w:sz w:val="18"/>
          <w:szCs w:val="18"/>
          <w:lang w:eastAsia="cs-CZ"/>
        </w:rPr>
        <w:drawing>
          <wp:anchor distT="0" distB="0" distL="114300" distR="114300" simplePos="0" relativeHeight="251660288" behindDoc="0" locked="0" layoutInCell="1" allowOverlap="1" wp14:anchorId="638A4791" wp14:editId="0EB1BBEC">
            <wp:simplePos x="0" y="0"/>
            <wp:positionH relativeFrom="margin">
              <wp:align>center</wp:align>
            </wp:positionH>
            <wp:positionV relativeFrom="paragraph">
              <wp:posOffset>4998</wp:posOffset>
            </wp:positionV>
            <wp:extent cx="4416425" cy="7287895"/>
            <wp:effectExtent l="0" t="0" r="3175" b="8255"/>
            <wp:wrapThrough wrapText="bothSides">
              <wp:wrapPolygon edited="0">
                <wp:start x="0" y="0"/>
                <wp:lineTo x="0" y="21568"/>
                <wp:lineTo x="21522" y="21568"/>
                <wp:lineTo x="21522" y="0"/>
                <wp:lineTo x="0" y="0"/>
              </wp:wrapPolygon>
            </wp:wrapThrough>
            <wp:docPr id="7" name="Obrázek 7" descr="C:\Users\Uzivatel\AppData\Local\Microsoft\Windows\INetCache\Content.Word\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zivatel\AppData\Local\Microsoft\Windows\INetCache\Content.Word\tab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6425" cy="728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00885" w14:textId="77777777" w:rsidR="00460A7B" w:rsidRDefault="00460A7B" w:rsidP="00845599">
      <w:pPr>
        <w:jc w:val="center"/>
        <w:rPr>
          <w:rFonts w:cs="Times New Roman"/>
          <w:b w:val="0"/>
          <w:i/>
          <w:sz w:val="18"/>
          <w:szCs w:val="18"/>
        </w:rPr>
      </w:pPr>
    </w:p>
    <w:p w14:paraId="5BB61B94" w14:textId="7F6D3FF0" w:rsidR="004279B9" w:rsidRDefault="004279B9" w:rsidP="004279B9">
      <w:pPr>
        <w:rPr>
          <w:rFonts w:cs="Times New Roman"/>
          <w:b w:val="0"/>
          <w:i/>
          <w:sz w:val="18"/>
          <w:szCs w:val="18"/>
        </w:rPr>
      </w:pPr>
    </w:p>
    <w:p w14:paraId="2D24FD86" w14:textId="77777777" w:rsidR="004279B9" w:rsidRPr="004279B9" w:rsidRDefault="004279B9" w:rsidP="004279B9">
      <w:pPr>
        <w:rPr>
          <w:rFonts w:cs="Times New Roman"/>
          <w:sz w:val="18"/>
          <w:szCs w:val="18"/>
        </w:rPr>
      </w:pPr>
    </w:p>
    <w:p w14:paraId="599B84E3" w14:textId="77777777" w:rsidR="004279B9" w:rsidRPr="004279B9" w:rsidRDefault="004279B9" w:rsidP="004279B9">
      <w:pPr>
        <w:rPr>
          <w:rFonts w:cs="Times New Roman"/>
          <w:sz w:val="18"/>
          <w:szCs w:val="18"/>
        </w:rPr>
      </w:pPr>
    </w:p>
    <w:p w14:paraId="1C36973F" w14:textId="77777777" w:rsidR="004279B9" w:rsidRPr="004279B9" w:rsidRDefault="004279B9" w:rsidP="004279B9">
      <w:pPr>
        <w:rPr>
          <w:rFonts w:cs="Times New Roman"/>
          <w:sz w:val="18"/>
          <w:szCs w:val="18"/>
        </w:rPr>
      </w:pPr>
    </w:p>
    <w:p w14:paraId="59C119DA" w14:textId="77777777" w:rsidR="004279B9" w:rsidRPr="004279B9" w:rsidRDefault="004279B9" w:rsidP="004279B9">
      <w:pPr>
        <w:rPr>
          <w:rFonts w:cs="Times New Roman"/>
          <w:sz w:val="18"/>
          <w:szCs w:val="18"/>
        </w:rPr>
      </w:pPr>
    </w:p>
    <w:p w14:paraId="1D3AC87C" w14:textId="0F1C30E2" w:rsidR="004279B9" w:rsidRDefault="004279B9" w:rsidP="004279B9">
      <w:pPr>
        <w:rPr>
          <w:rFonts w:cs="Times New Roman"/>
          <w:sz w:val="18"/>
          <w:szCs w:val="18"/>
        </w:rPr>
      </w:pPr>
    </w:p>
    <w:p w14:paraId="478C1881" w14:textId="4B58C189" w:rsidR="004279B9" w:rsidRDefault="004279B9" w:rsidP="004279B9">
      <w:pPr>
        <w:rPr>
          <w:rFonts w:cs="Times New Roman"/>
          <w:sz w:val="18"/>
          <w:szCs w:val="18"/>
        </w:rPr>
      </w:pPr>
    </w:p>
    <w:p w14:paraId="27059371" w14:textId="23A5AD05" w:rsidR="00460A7B" w:rsidRPr="004279B9" w:rsidRDefault="004279B9" w:rsidP="004279B9">
      <w:pPr>
        <w:tabs>
          <w:tab w:val="left" w:pos="1075"/>
        </w:tabs>
        <w:rPr>
          <w:rFonts w:cs="Times New Roman"/>
          <w:sz w:val="18"/>
          <w:szCs w:val="18"/>
        </w:rPr>
      </w:pPr>
      <w:r>
        <w:rPr>
          <w:rFonts w:cs="Times New Roman"/>
          <w:sz w:val="18"/>
          <w:szCs w:val="18"/>
        </w:rPr>
        <w:tab/>
      </w:r>
    </w:p>
    <w:p w14:paraId="5EF5726D" w14:textId="103B3596" w:rsidR="00460A7B" w:rsidRDefault="00460A7B" w:rsidP="00845599">
      <w:pPr>
        <w:jc w:val="center"/>
        <w:rPr>
          <w:rFonts w:cs="Times New Roman"/>
          <w:b w:val="0"/>
          <w:i/>
          <w:sz w:val="18"/>
          <w:szCs w:val="18"/>
        </w:rPr>
      </w:pPr>
    </w:p>
    <w:p w14:paraId="4A838140" w14:textId="448F95C5" w:rsidR="000718FD" w:rsidRDefault="000718FD" w:rsidP="00845599">
      <w:pPr>
        <w:jc w:val="center"/>
        <w:rPr>
          <w:rFonts w:cs="Times New Roman"/>
          <w:b w:val="0"/>
          <w:i/>
          <w:sz w:val="18"/>
          <w:szCs w:val="18"/>
        </w:rPr>
      </w:pPr>
    </w:p>
    <w:p w14:paraId="53718427" w14:textId="7E55A7C4" w:rsidR="000718FD" w:rsidRDefault="000718FD" w:rsidP="00845599">
      <w:pPr>
        <w:jc w:val="center"/>
        <w:rPr>
          <w:rFonts w:cs="Times New Roman"/>
          <w:b w:val="0"/>
          <w:i/>
          <w:sz w:val="18"/>
          <w:szCs w:val="18"/>
        </w:rPr>
      </w:pPr>
    </w:p>
    <w:p w14:paraId="37120C0E" w14:textId="2C35FDFC" w:rsidR="000718FD" w:rsidRDefault="000718FD" w:rsidP="00845599">
      <w:pPr>
        <w:jc w:val="center"/>
        <w:rPr>
          <w:rFonts w:cs="Times New Roman"/>
          <w:b w:val="0"/>
          <w:i/>
          <w:sz w:val="18"/>
          <w:szCs w:val="18"/>
        </w:rPr>
      </w:pPr>
    </w:p>
    <w:p w14:paraId="2E5D77ED" w14:textId="7B5D159B" w:rsidR="000718FD" w:rsidRDefault="000718FD" w:rsidP="00845599">
      <w:pPr>
        <w:jc w:val="center"/>
        <w:rPr>
          <w:rFonts w:cs="Times New Roman"/>
          <w:b w:val="0"/>
          <w:i/>
          <w:sz w:val="18"/>
          <w:szCs w:val="18"/>
        </w:rPr>
      </w:pPr>
    </w:p>
    <w:p w14:paraId="3D12D644" w14:textId="09ECF5BB" w:rsidR="000718FD" w:rsidRDefault="000718FD" w:rsidP="00845599">
      <w:pPr>
        <w:jc w:val="center"/>
        <w:rPr>
          <w:rFonts w:cs="Times New Roman"/>
          <w:b w:val="0"/>
          <w:i/>
          <w:sz w:val="18"/>
          <w:szCs w:val="18"/>
        </w:rPr>
      </w:pPr>
    </w:p>
    <w:p w14:paraId="629BC51F" w14:textId="5505B4A5" w:rsidR="000718FD" w:rsidRDefault="000718FD" w:rsidP="00845599">
      <w:pPr>
        <w:jc w:val="center"/>
        <w:rPr>
          <w:rFonts w:cs="Times New Roman"/>
          <w:b w:val="0"/>
          <w:i/>
          <w:sz w:val="18"/>
          <w:szCs w:val="18"/>
        </w:rPr>
      </w:pPr>
    </w:p>
    <w:p w14:paraId="56F00B43" w14:textId="75CAC739" w:rsidR="000718FD" w:rsidRDefault="000718FD" w:rsidP="00845599">
      <w:pPr>
        <w:jc w:val="center"/>
        <w:rPr>
          <w:rFonts w:cs="Times New Roman"/>
          <w:b w:val="0"/>
          <w:i/>
          <w:sz w:val="18"/>
          <w:szCs w:val="18"/>
        </w:rPr>
      </w:pPr>
    </w:p>
    <w:p w14:paraId="7F49CCEA" w14:textId="1F4B2295" w:rsidR="000718FD" w:rsidRDefault="000718FD" w:rsidP="00845599">
      <w:pPr>
        <w:jc w:val="center"/>
        <w:rPr>
          <w:rFonts w:cs="Times New Roman"/>
          <w:b w:val="0"/>
          <w:i/>
          <w:sz w:val="18"/>
          <w:szCs w:val="18"/>
        </w:rPr>
      </w:pPr>
    </w:p>
    <w:p w14:paraId="207A76BD" w14:textId="6DA394CE" w:rsidR="000718FD" w:rsidRDefault="000718FD" w:rsidP="00845599">
      <w:pPr>
        <w:jc w:val="center"/>
        <w:rPr>
          <w:rFonts w:cs="Times New Roman"/>
          <w:b w:val="0"/>
          <w:i/>
          <w:sz w:val="18"/>
          <w:szCs w:val="18"/>
        </w:rPr>
      </w:pPr>
    </w:p>
    <w:p w14:paraId="3790994D" w14:textId="564E7CDE" w:rsidR="000718FD" w:rsidRDefault="000718FD" w:rsidP="00845599">
      <w:pPr>
        <w:jc w:val="center"/>
        <w:rPr>
          <w:rFonts w:cs="Times New Roman"/>
          <w:b w:val="0"/>
          <w:i/>
          <w:sz w:val="18"/>
          <w:szCs w:val="18"/>
        </w:rPr>
      </w:pPr>
    </w:p>
    <w:p w14:paraId="1C194025" w14:textId="21DD0E01" w:rsidR="000718FD" w:rsidRDefault="000718FD" w:rsidP="00845599">
      <w:pPr>
        <w:jc w:val="center"/>
        <w:rPr>
          <w:rFonts w:cs="Times New Roman"/>
          <w:b w:val="0"/>
          <w:i/>
          <w:sz w:val="18"/>
          <w:szCs w:val="18"/>
        </w:rPr>
      </w:pPr>
    </w:p>
    <w:p w14:paraId="386EF8AE" w14:textId="5EE8B877" w:rsidR="000718FD" w:rsidRDefault="000718FD" w:rsidP="00845599">
      <w:pPr>
        <w:jc w:val="center"/>
        <w:rPr>
          <w:rFonts w:cs="Times New Roman"/>
          <w:b w:val="0"/>
          <w:i/>
          <w:sz w:val="18"/>
          <w:szCs w:val="18"/>
        </w:rPr>
      </w:pPr>
    </w:p>
    <w:p w14:paraId="20F98862" w14:textId="4BF4EF3A" w:rsidR="000718FD" w:rsidRDefault="000718FD" w:rsidP="00845599">
      <w:pPr>
        <w:jc w:val="center"/>
        <w:rPr>
          <w:rFonts w:cs="Times New Roman"/>
          <w:b w:val="0"/>
          <w:i/>
          <w:sz w:val="18"/>
          <w:szCs w:val="18"/>
        </w:rPr>
      </w:pPr>
    </w:p>
    <w:p w14:paraId="0E8A57C5" w14:textId="2119806B" w:rsidR="000718FD" w:rsidRDefault="000718FD" w:rsidP="00845599">
      <w:pPr>
        <w:jc w:val="center"/>
        <w:rPr>
          <w:rFonts w:cs="Times New Roman"/>
          <w:b w:val="0"/>
          <w:i/>
          <w:sz w:val="18"/>
          <w:szCs w:val="18"/>
        </w:rPr>
      </w:pPr>
    </w:p>
    <w:p w14:paraId="6A605B71" w14:textId="3D45C1EF" w:rsidR="000718FD" w:rsidRDefault="000718FD" w:rsidP="00845599">
      <w:pPr>
        <w:jc w:val="center"/>
        <w:rPr>
          <w:rFonts w:cs="Times New Roman"/>
          <w:b w:val="0"/>
          <w:i/>
          <w:sz w:val="18"/>
          <w:szCs w:val="18"/>
        </w:rPr>
      </w:pPr>
    </w:p>
    <w:p w14:paraId="131F31CF" w14:textId="3AFFFE39" w:rsidR="000718FD" w:rsidRDefault="000718FD" w:rsidP="00845599">
      <w:pPr>
        <w:jc w:val="center"/>
        <w:rPr>
          <w:rFonts w:cs="Times New Roman"/>
          <w:b w:val="0"/>
          <w:i/>
          <w:sz w:val="18"/>
          <w:szCs w:val="18"/>
        </w:rPr>
      </w:pPr>
    </w:p>
    <w:p w14:paraId="538E44AE" w14:textId="023881A2" w:rsidR="00732F97" w:rsidRPr="00850D87" w:rsidRDefault="00732F97" w:rsidP="00732F97">
      <w:pPr>
        <w:pStyle w:val="Bezmezer"/>
        <w:spacing w:line="360" w:lineRule="auto"/>
        <w:jc w:val="center"/>
        <w:rPr>
          <w:rFonts w:cs="Times New Roman"/>
          <w:sz w:val="20"/>
          <w:szCs w:val="20"/>
        </w:rPr>
      </w:pPr>
      <w:r w:rsidRPr="00850D87">
        <w:rPr>
          <w:rFonts w:cs="Times New Roman"/>
          <w:sz w:val="20"/>
          <w:szCs w:val="20"/>
        </w:rPr>
        <w:t>Z</w:t>
      </w:r>
      <w:r w:rsidR="00F528EB">
        <w:rPr>
          <w:rFonts w:cs="Times New Roman"/>
          <w:sz w:val="20"/>
          <w:szCs w:val="20"/>
        </w:rPr>
        <w:t>droj: Včelařová, Cakirpaloglu, 2019</w:t>
      </w:r>
    </w:p>
    <w:p w14:paraId="3DC86C0A" w14:textId="77900DE3" w:rsidR="000718FD" w:rsidRDefault="000718FD" w:rsidP="000718FD">
      <w:pPr>
        <w:rPr>
          <w:rFonts w:cs="Times New Roman"/>
          <w:b w:val="0"/>
          <w:i/>
          <w:sz w:val="18"/>
          <w:szCs w:val="18"/>
        </w:rPr>
      </w:pPr>
    </w:p>
    <w:p w14:paraId="6C71AA3D" w14:textId="681D9580" w:rsidR="00E060E9" w:rsidRDefault="00E060E9" w:rsidP="000718FD">
      <w:pPr>
        <w:rPr>
          <w:rFonts w:cs="Times New Roman"/>
          <w:b w:val="0"/>
          <w:i/>
          <w:sz w:val="18"/>
          <w:szCs w:val="18"/>
        </w:rPr>
      </w:pPr>
    </w:p>
    <w:p w14:paraId="51FD4E21" w14:textId="77777777" w:rsidR="00F528EB" w:rsidRPr="00C84BA3" w:rsidRDefault="00F528EB" w:rsidP="000718FD">
      <w:pPr>
        <w:rPr>
          <w:rFonts w:cs="Times New Roman"/>
          <w:b w:val="0"/>
          <w:i/>
          <w:sz w:val="18"/>
          <w:szCs w:val="18"/>
        </w:rPr>
      </w:pPr>
    </w:p>
    <w:p w14:paraId="2380B3BE" w14:textId="77777777" w:rsidR="00460A7B" w:rsidRDefault="00460A7B" w:rsidP="008C791E">
      <w:pPr>
        <w:pStyle w:val="Default"/>
        <w:jc w:val="center"/>
        <w:rPr>
          <w:sz w:val="16"/>
          <w:szCs w:val="16"/>
        </w:rPr>
      </w:pPr>
    </w:p>
    <w:p w14:paraId="46E3BB29" w14:textId="6442E8F6" w:rsidR="00C84BA3" w:rsidRDefault="0051088C" w:rsidP="00C84BA3">
      <w:pPr>
        <w:pStyle w:val="Bezmezer"/>
        <w:spacing w:line="360" w:lineRule="auto"/>
        <w:jc w:val="both"/>
        <w:rPr>
          <w:rFonts w:cs="Times New Roman"/>
          <w:b/>
          <w:color w:val="2E2E2E"/>
          <w:szCs w:val="24"/>
        </w:rPr>
      </w:pPr>
      <w:r>
        <w:rPr>
          <w:rFonts w:cs="Times New Roman"/>
          <w:b/>
          <w:color w:val="2E2E2E"/>
          <w:szCs w:val="24"/>
        </w:rPr>
        <w:lastRenderedPageBreak/>
        <w:t>4.2</w:t>
      </w:r>
      <w:r w:rsidR="00C84BA3">
        <w:rPr>
          <w:rFonts w:cs="Times New Roman"/>
          <w:b/>
          <w:color w:val="2E2E2E"/>
          <w:szCs w:val="24"/>
        </w:rPr>
        <w:t xml:space="preserve"> Vymezení copingových strategií a jejich obecná charakteristika </w:t>
      </w:r>
    </w:p>
    <w:p w14:paraId="1C4C8BE3" w14:textId="77777777" w:rsidR="00571A77" w:rsidRDefault="00571A77" w:rsidP="00C84BA3">
      <w:pPr>
        <w:pStyle w:val="Bezmezer"/>
        <w:spacing w:line="360" w:lineRule="auto"/>
        <w:jc w:val="both"/>
        <w:rPr>
          <w:rFonts w:cs="Times New Roman"/>
          <w:b/>
          <w:color w:val="2E2E2E"/>
          <w:szCs w:val="24"/>
        </w:rPr>
      </w:pPr>
    </w:p>
    <w:p w14:paraId="298FEDCF" w14:textId="66F6DAE3" w:rsidR="00C84BA3" w:rsidRDefault="00C84BA3" w:rsidP="00C84BA3">
      <w:pPr>
        <w:pStyle w:val="Bezmezer"/>
        <w:spacing w:line="360" w:lineRule="auto"/>
        <w:jc w:val="both"/>
        <w:rPr>
          <w:rFonts w:cs="Times New Roman"/>
          <w:szCs w:val="24"/>
        </w:rPr>
      </w:pPr>
      <w:r w:rsidRPr="00E04DE6">
        <w:rPr>
          <w:rFonts w:cs="Times New Roman"/>
          <w:szCs w:val="24"/>
        </w:rPr>
        <w:t xml:space="preserve">      Copingové strategie v dětství a v dospívání začaly být v zahraničí intenzivněji zkoumány po roce 1980. V současné době patří mezi nejuznávanější </w:t>
      </w:r>
      <w:r>
        <w:rPr>
          <w:rFonts w:cs="Times New Roman"/>
          <w:szCs w:val="24"/>
        </w:rPr>
        <w:t xml:space="preserve">teoretická </w:t>
      </w:r>
      <w:r w:rsidRPr="00E04DE6">
        <w:rPr>
          <w:rFonts w:cs="Times New Roman"/>
          <w:szCs w:val="24"/>
        </w:rPr>
        <w:t>pojetí copingových strategií transakč</w:t>
      </w:r>
      <w:r w:rsidR="006A107C">
        <w:rPr>
          <w:rFonts w:cs="Times New Roman"/>
          <w:szCs w:val="24"/>
        </w:rPr>
        <w:t>ní model (Aldwin, 2007; Skinner</w:t>
      </w:r>
      <w:r w:rsidRPr="00E04DE6">
        <w:rPr>
          <w:rFonts w:cs="Times New Roman"/>
          <w:szCs w:val="24"/>
        </w:rPr>
        <w:t xml:space="preserve"> &amp; Zimmer-Gembeck, 2016), který je předpokládanou zralou formou u dospělé populace. V p</w:t>
      </w:r>
      <w:r w:rsidR="006A107C">
        <w:rPr>
          <w:rFonts w:cs="Times New Roman"/>
          <w:szCs w:val="24"/>
        </w:rPr>
        <w:t>řevažující shodě s ním, Lazarus &amp; Folkman (1987)</w:t>
      </w:r>
      <w:r w:rsidRPr="00E04DE6">
        <w:rPr>
          <w:rFonts w:cs="Times New Roman"/>
          <w:szCs w:val="24"/>
        </w:rPr>
        <w:t xml:space="preserve"> definují  strategie zvládání jako aktivní proces kognitivní a behaviorální adaptace vůči  vnějším nebo vnitřním požadavkům, které jsou hodnoceny jako přesahující zdroje osoby. Funkcí copingu není jen obrana, ale i dosahování cílů a uskutečňování směn s prostředím.</w:t>
      </w:r>
    </w:p>
    <w:p w14:paraId="11A2F6D8" w14:textId="578CC7EB" w:rsidR="00C84BA3" w:rsidRPr="00A819D1" w:rsidRDefault="00C84BA3" w:rsidP="00C84BA3">
      <w:pPr>
        <w:pStyle w:val="Bezmezer"/>
        <w:spacing w:line="360" w:lineRule="auto"/>
        <w:jc w:val="both"/>
        <w:rPr>
          <w:rFonts w:cs="Times New Roman"/>
          <w:szCs w:val="24"/>
        </w:rPr>
      </w:pPr>
      <w:r w:rsidRPr="00E04DE6">
        <w:rPr>
          <w:rFonts w:cs="Times New Roman"/>
          <w:szCs w:val="24"/>
        </w:rPr>
        <w:t xml:space="preserve"> </w:t>
      </w:r>
      <w:r w:rsidR="00A819D1">
        <w:rPr>
          <w:rFonts w:cs="Times New Roman"/>
          <w:szCs w:val="24"/>
        </w:rPr>
        <w:t xml:space="preserve">       </w:t>
      </w:r>
      <w:r w:rsidR="0023409E">
        <w:rPr>
          <w:rFonts w:cs="Times New Roman"/>
          <w:szCs w:val="24"/>
        </w:rPr>
        <w:t>Skinner &amp; Zimmer-Gembeck (2016)</w:t>
      </w:r>
      <w:r w:rsidRPr="00A819D1">
        <w:rPr>
          <w:rFonts w:cs="Times New Roman"/>
          <w:szCs w:val="24"/>
        </w:rPr>
        <w:t xml:space="preserve"> zdůrazňují, že přes provázanost copingu s fyziologií stresu, temperamentem, pozorností aj. charakteristikami  jde především o záležitost sociálních zkušeností. Většina metod, užívaných pro hodnocení copingových strategií u dětí a dospívajících, vychází z výzkumů dospělé populace. Z hlediska procesu změn copingových strategií nelze opomenout kognitivně behaviorální koncepty, které pracují s pojmy „jádrová přesvědčení“, „autoprogramy“ aj. Pojmy se vztahují ke způsobu myšlení, k prožívání a chování jedince a obsahují potenciál je modifikovat (Praško et al., 2003). V práci s jedinci nebo s rodinami s problémem obezity se konkrétně osvědčila metoda Motivačních rozhovorů (např. </w:t>
      </w:r>
      <w:r w:rsidRPr="00A819D1">
        <w:rPr>
          <w:rFonts w:cs="Times New Roman"/>
          <w:szCs w:val="24"/>
          <w:shd w:val="clear" w:color="auto" w:fill="FFFFFF"/>
        </w:rPr>
        <w:t xml:space="preserve">Bean, Jeffers, Tully, Thornton, &amp; Mazzeo 2014). </w:t>
      </w:r>
      <w:r w:rsidRPr="00A819D1">
        <w:rPr>
          <w:rFonts w:cs="Times New Roman"/>
          <w:szCs w:val="24"/>
        </w:rPr>
        <w:t>Cílem této nedirektivní metody je přenesení zodpovědnosti za změnu životního stylu a její trvalost na klienta. „Kruhový model změny“ je rozčleněn do několika na sebe navazujících fází (Soukup, 2014).</w:t>
      </w:r>
    </w:p>
    <w:p w14:paraId="33E46B60" w14:textId="77777777" w:rsidR="00C84BA3" w:rsidRPr="00E04DE6" w:rsidRDefault="00C84BA3" w:rsidP="00C84BA3">
      <w:pPr>
        <w:pStyle w:val="Bezmezer"/>
        <w:spacing w:line="360" w:lineRule="auto"/>
        <w:jc w:val="both"/>
        <w:rPr>
          <w:rFonts w:cs="Times New Roman"/>
          <w:szCs w:val="24"/>
        </w:rPr>
      </w:pPr>
      <w:r w:rsidRPr="00E04DE6">
        <w:rPr>
          <w:rFonts w:cs="Times New Roman"/>
          <w:szCs w:val="24"/>
        </w:rPr>
        <w:t xml:space="preserve">      K centrálním dimenzím copingu, které zpravidla zahrnují více dílčích strategií, </w:t>
      </w:r>
      <w:r>
        <w:rPr>
          <w:rFonts w:cs="Times New Roman"/>
          <w:szCs w:val="24"/>
        </w:rPr>
        <w:t xml:space="preserve">bývají </w:t>
      </w:r>
      <w:r w:rsidRPr="00E04DE6">
        <w:rPr>
          <w:rFonts w:cs="Times New Roman"/>
          <w:szCs w:val="24"/>
        </w:rPr>
        <w:t>řazeny hledání sociální opory, řešení problémů, vyhýbání se, odklonění pozornosti, emoční regulace a užívání elektronických médií (Eschenbeck, Schmid, Schröder, Wasserfall, &amp; Kohlmann, 2018).</w:t>
      </w:r>
      <w:r w:rsidRPr="00E04DE6">
        <w:rPr>
          <w:rFonts w:cs="Times New Roman"/>
          <w:b/>
          <w:szCs w:val="24"/>
        </w:rPr>
        <w:t xml:space="preserve"> </w:t>
      </w:r>
      <w:r w:rsidRPr="00E04DE6">
        <w:rPr>
          <w:rFonts w:cs="Times New Roman"/>
          <w:szCs w:val="24"/>
        </w:rPr>
        <w:t>Také v souvislosti s měřením copingových strategií a s jejich další klasifikací přetrvávají některé nejasnosti. Diskuse se vedou např. o tom, které strategie, v jakém kontextu a v jakém časovém horizontu lze považovat za adaptivní.</w:t>
      </w:r>
    </w:p>
    <w:p w14:paraId="0BCB0894" w14:textId="6A401CAE" w:rsidR="003E2CBA" w:rsidRPr="00B2614B" w:rsidRDefault="00C84BA3" w:rsidP="00B2614B">
      <w:pPr>
        <w:pStyle w:val="Bezmezer"/>
        <w:spacing w:line="360" w:lineRule="auto"/>
        <w:jc w:val="both"/>
        <w:rPr>
          <w:rFonts w:cs="Times New Roman"/>
          <w:szCs w:val="24"/>
        </w:rPr>
      </w:pPr>
      <w:r>
        <w:rPr>
          <w:rFonts w:cs="Times New Roman"/>
          <w:szCs w:val="24"/>
        </w:rPr>
        <w:t xml:space="preserve">      </w:t>
      </w:r>
      <w:r w:rsidR="006A1192">
        <w:rPr>
          <w:rFonts w:cs="Times New Roman"/>
          <w:szCs w:val="24"/>
        </w:rPr>
        <w:t xml:space="preserve">Věk mezi 6 až </w:t>
      </w:r>
      <w:r w:rsidRPr="00B2614B">
        <w:rPr>
          <w:rFonts w:cs="Times New Roman"/>
          <w:szCs w:val="24"/>
        </w:rPr>
        <w:t>12 lety je z hlediska rozvoje copingových strategií považován za velmi bohaté období (</w:t>
      </w:r>
      <w:r w:rsidR="00743B6E">
        <w:rPr>
          <w:szCs w:val="24"/>
        </w:rPr>
        <w:t>Skinner</w:t>
      </w:r>
      <w:r w:rsidRPr="00B2614B">
        <w:rPr>
          <w:szCs w:val="24"/>
        </w:rPr>
        <w:t xml:space="preserve"> &amp; Zimmer-Gembeck, 2016</w:t>
      </w:r>
      <w:r w:rsidRPr="00B2614B">
        <w:rPr>
          <w:rFonts w:cs="Times New Roman"/>
          <w:szCs w:val="24"/>
        </w:rPr>
        <w:t xml:space="preserve">). Děti se učí </w:t>
      </w:r>
      <w:r w:rsidRPr="00B2614B">
        <w:rPr>
          <w:szCs w:val="24"/>
        </w:rPr>
        <w:t xml:space="preserve">skrývat, vyjadřovat nebo </w:t>
      </w:r>
      <w:r w:rsidRPr="00B2614B">
        <w:rPr>
          <w:rFonts w:cs="Times New Roman"/>
          <w:szCs w:val="24"/>
        </w:rPr>
        <w:t>řešit</w:t>
      </w:r>
      <w:r w:rsidRPr="00B2614B">
        <w:rPr>
          <w:szCs w:val="24"/>
        </w:rPr>
        <w:t xml:space="preserve"> protichůdné pocity a situace (vyhrát</w:t>
      </w:r>
      <w:r w:rsidRPr="00B2614B">
        <w:rPr>
          <w:rFonts w:cs="Times New Roman"/>
          <w:szCs w:val="24"/>
        </w:rPr>
        <w:t xml:space="preserve"> nebo být solidární, dát najevo </w:t>
      </w:r>
      <w:r w:rsidRPr="00B2614B">
        <w:rPr>
          <w:szCs w:val="24"/>
        </w:rPr>
        <w:t xml:space="preserve">nebo skrýt </w:t>
      </w:r>
      <w:r w:rsidRPr="00B2614B">
        <w:rPr>
          <w:rFonts w:cs="Times New Roman"/>
          <w:szCs w:val="24"/>
        </w:rPr>
        <w:t xml:space="preserve">pocity, </w:t>
      </w:r>
      <w:r w:rsidRPr="00B2614B">
        <w:rPr>
          <w:szCs w:val="24"/>
        </w:rPr>
        <w:t xml:space="preserve">prozradit, </w:t>
      </w:r>
      <w:r w:rsidRPr="00B2614B">
        <w:rPr>
          <w:rFonts w:cs="Times New Roman"/>
          <w:szCs w:val="24"/>
        </w:rPr>
        <w:t>co druhé děti dělají nebo nežalovat, poprat se nebo užít relační agresi</w:t>
      </w:r>
      <w:r w:rsidR="006870F8">
        <w:rPr>
          <w:rFonts w:cs="Times New Roman"/>
          <w:szCs w:val="24"/>
        </w:rPr>
        <w:t>),</w:t>
      </w:r>
      <w:r w:rsidRPr="00B2614B">
        <w:rPr>
          <w:rFonts w:cs="Times New Roman"/>
          <w:szCs w:val="24"/>
        </w:rPr>
        <w:t xml:space="preserve"> (Thorová, 2015; </w:t>
      </w:r>
      <w:r w:rsidR="00A903F0">
        <w:rPr>
          <w:szCs w:val="24"/>
        </w:rPr>
        <w:t>Vierhaus</w:t>
      </w:r>
      <w:r w:rsidRPr="00B2614B">
        <w:rPr>
          <w:szCs w:val="24"/>
        </w:rPr>
        <w:t xml:space="preserve"> &amp; Lohaus, 2009</w:t>
      </w:r>
      <w:r w:rsidRPr="00B2614B">
        <w:rPr>
          <w:rFonts w:cs="Times New Roman"/>
          <w:szCs w:val="24"/>
        </w:rPr>
        <w:t xml:space="preserve">). Děti dokáží předvídat nepříjemné situace, někdy se jim vědomě vyhýbají, nebo si předem zajistí sociální oporu. Zejména ke konci tohoto období by </w:t>
      </w:r>
      <w:r w:rsidRPr="00B2614B">
        <w:rPr>
          <w:rFonts w:cs="Times New Roman"/>
          <w:szCs w:val="24"/>
        </w:rPr>
        <w:lastRenderedPageBreak/>
        <w:t xml:space="preserve">děti již měly disponovat systémy zvládání, které  většinu stresorů považují spíše za výzvu než za hrozbu. I přes pokračující decentraci však děti stále vyžadují konkrétní pravidla, protože složitější situace nedokáží vyhodnotit ze všech perspektiv (Thorová, 2015). </w:t>
      </w:r>
    </w:p>
    <w:p w14:paraId="27ECD7F9" w14:textId="77777777" w:rsidR="00555A3A" w:rsidRPr="00555A3A" w:rsidRDefault="00555A3A" w:rsidP="00555A3A">
      <w:pPr>
        <w:pStyle w:val="Default"/>
      </w:pPr>
    </w:p>
    <w:p w14:paraId="24212D60" w14:textId="73071A73" w:rsidR="00D8147D" w:rsidRDefault="00A51E33" w:rsidP="00750753">
      <w:pPr>
        <w:pStyle w:val="Nadpis3"/>
      </w:pPr>
      <w:bookmarkStart w:id="31" w:name="_Toc50989065"/>
      <w:r>
        <w:t>4.2.1</w:t>
      </w:r>
      <w:r w:rsidR="00B2614B" w:rsidRPr="00B2614B">
        <w:t xml:space="preserve"> </w:t>
      </w:r>
      <w:r w:rsidR="00D8147D" w:rsidRPr="00B2614B">
        <w:t>Současné studie strategií zvládání u dětí a dospívajících s normální tělesnou hmotností</w:t>
      </w:r>
      <w:bookmarkEnd w:id="31"/>
      <w:r w:rsidR="00345A6B">
        <w:t xml:space="preserve"> </w:t>
      </w:r>
    </w:p>
    <w:p w14:paraId="440E687A" w14:textId="77777777" w:rsidR="00750753" w:rsidRPr="00345A6B" w:rsidRDefault="00750753" w:rsidP="00750753">
      <w:pPr>
        <w:pStyle w:val="Nadpis3"/>
        <w:rPr>
          <w:color w:val="FF0000"/>
        </w:rPr>
      </w:pPr>
    </w:p>
    <w:p w14:paraId="27D68AA0" w14:textId="4054E299" w:rsidR="00D8147D" w:rsidRPr="00C0486C" w:rsidRDefault="00D8147D" w:rsidP="00C0486C">
      <w:pPr>
        <w:pStyle w:val="Bezmezer"/>
        <w:spacing w:line="360" w:lineRule="auto"/>
        <w:jc w:val="both"/>
        <w:rPr>
          <w:rFonts w:cs="Times New Roman"/>
          <w:b/>
          <w:szCs w:val="24"/>
        </w:rPr>
      </w:pPr>
      <w:r w:rsidRPr="00C0486C">
        <w:rPr>
          <w:rFonts w:cs="Times New Roman"/>
          <w:szCs w:val="24"/>
        </w:rPr>
        <w:t xml:space="preserve">      Domníváme se, že poznatky současných výzkumů copingových strategií u dětí a dospívajících s normální tělesnou hmotností jsou důležité, protože bez jejich znalosti nemůžeme usuzovat na odlišnosti srovnávané části populace. Z tohoto důvodu se nyní zaměříme na jejich výsledky.</w:t>
      </w:r>
      <w:r w:rsidR="004E33E6" w:rsidRPr="00C0486C">
        <w:rPr>
          <w:rFonts w:cs="Times New Roman"/>
          <w:szCs w:val="24"/>
        </w:rPr>
        <w:t xml:space="preserve"> V níže uváděných studiích se budeme setkávat s dětmi prepubescentního věku a těch věkových skupin, na které se autoři studií zaměřili.</w:t>
      </w:r>
    </w:p>
    <w:p w14:paraId="6C90F24A" w14:textId="1C2E27E3" w:rsidR="00D8147D" w:rsidRPr="00C0486C" w:rsidRDefault="00D8147D" w:rsidP="00C0486C">
      <w:pPr>
        <w:pStyle w:val="Bezmezer"/>
        <w:spacing w:line="360" w:lineRule="auto"/>
        <w:jc w:val="both"/>
        <w:rPr>
          <w:rFonts w:cs="Times New Roman"/>
          <w:szCs w:val="24"/>
        </w:rPr>
      </w:pPr>
      <w:r w:rsidRPr="00C0486C">
        <w:rPr>
          <w:rFonts w:cs="Times New Roman"/>
          <w:szCs w:val="24"/>
        </w:rPr>
        <w:t xml:space="preserve">      </w:t>
      </w:r>
      <w:r w:rsidR="00066E96">
        <w:rPr>
          <w:rFonts w:cs="Times New Roman"/>
          <w:szCs w:val="24"/>
        </w:rPr>
        <w:t xml:space="preserve">Wong </w:t>
      </w:r>
      <w:r w:rsidRPr="00C0486C">
        <w:rPr>
          <w:rFonts w:cs="Times New Roman"/>
          <w:szCs w:val="24"/>
        </w:rPr>
        <w:t>(2015), u 53 šestiletých dětí (22 chlapců) uvádí preferenci  strategií v pořadí (od nejvíce po nejméně užívané): Aktivní a přímé řešení problémů, Vyhledávání informací, Emoční a Sociální podporu. Zdravé děti volily nejméně často Pasivitu.</w:t>
      </w:r>
    </w:p>
    <w:p w14:paraId="0FABFCBE" w14:textId="76896DA5" w:rsidR="00D8147D" w:rsidRPr="00C0486C" w:rsidRDefault="00D8147D" w:rsidP="00C0486C">
      <w:pPr>
        <w:pStyle w:val="Bezmezer"/>
        <w:spacing w:line="360" w:lineRule="auto"/>
        <w:jc w:val="both"/>
        <w:rPr>
          <w:rFonts w:cs="Times New Roman"/>
          <w:szCs w:val="24"/>
        </w:rPr>
      </w:pPr>
      <w:r w:rsidRPr="00C0486C">
        <w:rPr>
          <w:rFonts w:cs="Times New Roman"/>
          <w:szCs w:val="24"/>
        </w:rPr>
        <w:t xml:space="preserve">      Genderové rozdíly ve strategiích zvládání u 2941 slovenských dětí (1450 dívek; průměrný</w:t>
      </w:r>
      <w:r w:rsidR="00066E96">
        <w:rPr>
          <w:rFonts w:cs="Times New Roman"/>
          <w:szCs w:val="24"/>
        </w:rPr>
        <w:t xml:space="preserve"> věk 9,7 let) nalezla  Čanigová</w:t>
      </w:r>
      <w:r w:rsidRPr="00C0486C">
        <w:rPr>
          <w:rFonts w:cs="Times New Roman"/>
          <w:szCs w:val="24"/>
        </w:rPr>
        <w:t xml:space="preserve"> (2001). Autorka užila metodu the Childr</w:t>
      </w:r>
      <w:r w:rsidR="00066E96">
        <w:rPr>
          <w:rFonts w:cs="Times New Roman"/>
          <w:szCs w:val="24"/>
        </w:rPr>
        <w:t>ens Coping Strategies Checklist</w:t>
      </w:r>
      <w:r w:rsidRPr="00C0486C">
        <w:rPr>
          <w:rFonts w:cs="Times New Roman"/>
          <w:szCs w:val="24"/>
        </w:rPr>
        <w:t xml:space="preserve"> (Ayers, Sandier, West, &amp; Roosa, 1996). K hlavním strategiím chlapců tohoto patřily Pasivní strategie, např. Rezignace a strategie Rozptýlení (fyzické uvolňování pocitů aj.). U dívek převažovaly Aktivní řešení problémů, např. instrumentální strategie Vyhledávání opory.</w:t>
      </w:r>
    </w:p>
    <w:p w14:paraId="540BC23D" w14:textId="1176C1B2" w:rsidR="00D8147D" w:rsidRPr="00C0486C" w:rsidRDefault="00D8147D" w:rsidP="00C0486C">
      <w:pPr>
        <w:pStyle w:val="Bezmezer"/>
        <w:spacing w:line="360" w:lineRule="auto"/>
        <w:jc w:val="both"/>
        <w:rPr>
          <w:rFonts w:cs="Times New Roman"/>
          <w:szCs w:val="24"/>
        </w:rPr>
      </w:pPr>
      <w:r w:rsidRPr="00C0486C">
        <w:rPr>
          <w:rFonts w:cs="Times New Roman"/>
          <w:szCs w:val="24"/>
        </w:rPr>
        <w:t xml:space="preserve">      Prevalenci copingových strategií v kontextu rodiny, školy a zdraví zjišťovali Rodríguez, Torres, Páezi, &amp;</w:t>
      </w:r>
      <w:r w:rsidR="00066E96">
        <w:rPr>
          <w:rFonts w:cs="Times New Roman"/>
          <w:szCs w:val="24"/>
        </w:rPr>
        <w:t xml:space="preserve"> Inglész </w:t>
      </w:r>
      <w:r w:rsidRPr="00C0486C">
        <w:rPr>
          <w:rFonts w:cs="Times New Roman"/>
          <w:szCs w:val="24"/>
        </w:rPr>
        <w:t>(2016). Respondenty bylo 7058 psychicky zdravých španěl</w:t>
      </w:r>
      <w:r w:rsidR="00E11EDC">
        <w:rPr>
          <w:rFonts w:cs="Times New Roman"/>
          <w:szCs w:val="24"/>
        </w:rPr>
        <w:t xml:space="preserve">ských dětí (3434 dívek), mezi 8 až </w:t>
      </w:r>
      <w:r w:rsidRPr="00C0486C">
        <w:rPr>
          <w:rFonts w:cs="Times New Roman"/>
          <w:szCs w:val="24"/>
        </w:rPr>
        <w:t xml:space="preserve">13 lety. Copingové strategie byly zkoumány  metodou, která je užívána ve španělských epidemiologických studiích. </w:t>
      </w:r>
    </w:p>
    <w:p w14:paraId="6227875C" w14:textId="77777777" w:rsidR="00D8147D" w:rsidRDefault="00D8147D" w:rsidP="00C0486C">
      <w:pPr>
        <w:pStyle w:val="Bezmezer"/>
        <w:spacing w:line="360" w:lineRule="auto"/>
        <w:jc w:val="both"/>
      </w:pPr>
      <w:r w:rsidRPr="00C0486C">
        <w:rPr>
          <w:rFonts w:cs="Times New Roman"/>
          <w:szCs w:val="24"/>
        </w:rPr>
        <w:t xml:space="preserve">      Z výsledků lze uvést, že v rodinném a ve školním prostředí u dětí převažují strategie zaměřené na Aktivní a přímé řešení problému. V oblasti zdravotních a psychosomatických</w:t>
      </w:r>
      <w:r w:rsidRPr="007A2671">
        <w:t xml:space="preserve"> problémů volily </w:t>
      </w:r>
      <w:r w:rsidRPr="00207806">
        <w:t>děti nejčastěji Utajení problému</w:t>
      </w:r>
      <w:r>
        <w:t>,</w:t>
      </w:r>
      <w:r w:rsidRPr="00207806">
        <w:t xml:space="preserve"> následované Pasivitou a Ponecháním si problému pro sebe</w:t>
      </w:r>
      <w:r>
        <w:t>.</w:t>
      </w:r>
      <w:r w:rsidRPr="00207806">
        <w:t xml:space="preserve"> </w:t>
      </w:r>
      <w:r>
        <w:t>Autoři to vysvětlují bezradností dětí při řešení</w:t>
      </w:r>
      <w:r w:rsidRPr="00207806">
        <w:t xml:space="preserve"> zdravotní</w:t>
      </w:r>
      <w:r>
        <w:t>ch problémů</w:t>
      </w:r>
      <w:r w:rsidRPr="00207806">
        <w:t>.</w:t>
      </w:r>
      <w:r>
        <w:t xml:space="preserve"> Dle autorů bylo ve shodě s řadou</w:t>
      </w:r>
      <w:r w:rsidRPr="00207806">
        <w:t xml:space="preserve"> dalších studií</w:t>
      </w:r>
      <w:r>
        <w:t xml:space="preserve"> (bez ohledu na kontext) zjištění, že Vyhýbání</w:t>
      </w:r>
      <w:r w:rsidRPr="00207806">
        <w:t xml:space="preserve"> se </w:t>
      </w:r>
      <w:r>
        <w:t xml:space="preserve">a Pasivita byly nejméně užívané, </w:t>
      </w:r>
      <w:r w:rsidRPr="00207806">
        <w:t>z</w:t>
      </w:r>
      <w:r>
        <w:t>atímco</w:t>
      </w:r>
      <w:r w:rsidRPr="00207806">
        <w:t xml:space="preserve"> Aktivní řešení </w:t>
      </w:r>
      <w:r>
        <w:t>a Emoční regulace byly voleny nejčastěji.</w:t>
      </w:r>
    </w:p>
    <w:p w14:paraId="2180AF2A" w14:textId="7DB720A5" w:rsidR="00D8147D" w:rsidRPr="008256FC" w:rsidRDefault="00D8147D" w:rsidP="00D8147D">
      <w:pPr>
        <w:pStyle w:val="Bezmezer"/>
        <w:spacing w:line="360" w:lineRule="auto"/>
        <w:jc w:val="both"/>
        <w:rPr>
          <w:rFonts w:cs="Times New Roman"/>
          <w:szCs w:val="24"/>
        </w:rPr>
      </w:pPr>
      <w:r>
        <w:rPr>
          <w:rFonts w:cs="Times New Roman"/>
          <w:szCs w:val="24"/>
        </w:rPr>
        <w:t xml:space="preserve">      </w:t>
      </w:r>
      <w:r w:rsidRPr="00E90B97">
        <w:rPr>
          <w:rFonts w:cs="Times New Roman"/>
          <w:szCs w:val="24"/>
        </w:rPr>
        <w:t>S přih</w:t>
      </w:r>
      <w:r>
        <w:rPr>
          <w:rFonts w:cs="Times New Roman"/>
          <w:szCs w:val="24"/>
        </w:rPr>
        <w:t xml:space="preserve">lédnutím k vývojovým změnám a </w:t>
      </w:r>
      <w:r w:rsidRPr="00E90B97">
        <w:rPr>
          <w:rFonts w:cs="Times New Roman"/>
          <w:szCs w:val="24"/>
        </w:rPr>
        <w:t xml:space="preserve">situačnímu kontextu copingových strategií </w:t>
      </w:r>
      <w:r>
        <w:rPr>
          <w:rFonts w:cs="Times New Roman"/>
          <w:szCs w:val="24"/>
        </w:rPr>
        <w:t xml:space="preserve">realizovali výzkum </w:t>
      </w:r>
      <w:r w:rsidRPr="005F2FB3">
        <w:rPr>
          <w:rFonts w:cs="Times New Roman"/>
          <w:szCs w:val="24"/>
        </w:rPr>
        <w:t>Eschenbeck, Schmid, S</w:t>
      </w:r>
      <w:r w:rsidR="00F632B9">
        <w:rPr>
          <w:rFonts w:cs="Times New Roman"/>
          <w:szCs w:val="24"/>
        </w:rPr>
        <w:t>chröder, Wasserfall, &amp; Kohlmann</w:t>
      </w:r>
      <w:r w:rsidRPr="005F2FB3">
        <w:rPr>
          <w:rFonts w:cs="Times New Roman"/>
          <w:szCs w:val="24"/>
        </w:rPr>
        <w:t xml:space="preserve"> (2018).</w:t>
      </w:r>
      <w:r w:rsidRPr="00E90B97">
        <w:rPr>
          <w:rFonts w:cs="Times New Roman"/>
          <w:b/>
          <w:szCs w:val="24"/>
        </w:rPr>
        <w:t xml:space="preserve"> </w:t>
      </w:r>
      <w:r w:rsidRPr="00E90B97">
        <w:rPr>
          <w:rFonts w:cs="Times New Roman"/>
          <w:szCs w:val="24"/>
        </w:rPr>
        <w:t>Copingové strategie byly zkoumány prostřednictvím dotazníku</w:t>
      </w:r>
      <w:r w:rsidRPr="00E90B97">
        <w:rPr>
          <w:rFonts w:cs="Times New Roman"/>
          <w:b/>
          <w:szCs w:val="24"/>
        </w:rPr>
        <w:t xml:space="preserve"> </w:t>
      </w:r>
      <w:r w:rsidRPr="00943282">
        <w:rPr>
          <w:rFonts w:cs="Times New Roman"/>
          <w:szCs w:val="24"/>
        </w:rPr>
        <w:t>the</w:t>
      </w:r>
      <w:r>
        <w:rPr>
          <w:rFonts w:cs="Times New Roman"/>
          <w:b/>
          <w:szCs w:val="24"/>
        </w:rPr>
        <w:t xml:space="preserve"> </w:t>
      </w:r>
      <w:r w:rsidRPr="00E90B97">
        <w:rPr>
          <w:rFonts w:cs="Times New Roman"/>
          <w:szCs w:val="24"/>
        </w:rPr>
        <w:t xml:space="preserve">German Stress and </w:t>
      </w:r>
      <w:r w:rsidRPr="00E90B97">
        <w:rPr>
          <w:rFonts w:cs="Times New Roman"/>
          <w:szCs w:val="24"/>
        </w:rPr>
        <w:lastRenderedPageBreak/>
        <w:t>Coping Questionnai</w:t>
      </w:r>
      <w:r>
        <w:rPr>
          <w:rFonts w:cs="Times New Roman"/>
          <w:szCs w:val="24"/>
        </w:rPr>
        <w:t>re for Children and Adolescents</w:t>
      </w:r>
      <w:r w:rsidRPr="008256FC">
        <w:rPr>
          <w:rFonts w:cs="Times New Roman"/>
          <w:szCs w:val="24"/>
        </w:rPr>
        <w:t xml:space="preserve">. </w:t>
      </w:r>
      <w:r>
        <w:rPr>
          <w:rFonts w:cs="Times New Roman"/>
          <w:szCs w:val="24"/>
        </w:rPr>
        <w:t>M</w:t>
      </w:r>
      <w:r w:rsidRPr="008256FC">
        <w:rPr>
          <w:rFonts w:cs="Times New Roman"/>
          <w:szCs w:val="24"/>
        </w:rPr>
        <w:t>etoda vznikla v roce 2006</w:t>
      </w:r>
      <w:r>
        <w:rPr>
          <w:rFonts w:cs="Times New Roman"/>
          <w:szCs w:val="24"/>
        </w:rPr>
        <w:t xml:space="preserve"> a d</w:t>
      </w:r>
      <w:r w:rsidRPr="008256FC">
        <w:rPr>
          <w:rFonts w:cs="Times New Roman"/>
          <w:szCs w:val="24"/>
        </w:rPr>
        <w:t xml:space="preserve">le autorů výzkumu jsou </w:t>
      </w:r>
      <w:r>
        <w:rPr>
          <w:rFonts w:cs="Times New Roman"/>
          <w:szCs w:val="24"/>
        </w:rPr>
        <w:t xml:space="preserve">jejími </w:t>
      </w:r>
      <w:r w:rsidRPr="008256FC">
        <w:rPr>
          <w:rFonts w:cs="Times New Roman"/>
          <w:szCs w:val="24"/>
        </w:rPr>
        <w:t xml:space="preserve">tvůrci Lohaus, Eschenbeck, Kohlmann a Klein-Heßling, </w:t>
      </w:r>
    </w:p>
    <w:p w14:paraId="60CC9075" w14:textId="1DB1D32C" w:rsidR="00D8147D" w:rsidRPr="00D15CDB" w:rsidRDefault="00D8147D" w:rsidP="00D8147D">
      <w:pPr>
        <w:pStyle w:val="Bezmezer"/>
        <w:spacing w:line="360" w:lineRule="auto"/>
        <w:jc w:val="both"/>
        <w:rPr>
          <w:rFonts w:cs="Times New Roman"/>
          <w:szCs w:val="24"/>
        </w:rPr>
      </w:pPr>
      <w:r>
        <w:rPr>
          <w:rFonts w:cs="Times New Roman"/>
          <w:color w:val="00B050"/>
          <w:szCs w:val="24"/>
        </w:rPr>
        <w:t xml:space="preserve">      </w:t>
      </w:r>
      <w:r w:rsidRPr="00107E5E">
        <w:rPr>
          <w:rFonts w:cs="Times New Roman"/>
          <w:szCs w:val="24"/>
        </w:rPr>
        <w:t>Počátečního hodnocení se zúčastnilo 917 dětí (50</w:t>
      </w:r>
      <w:r w:rsidR="0075513B">
        <w:rPr>
          <w:rFonts w:cs="Times New Roman"/>
          <w:szCs w:val="24"/>
        </w:rPr>
        <w:t xml:space="preserve"> </w:t>
      </w:r>
      <w:r w:rsidRPr="00107E5E">
        <w:rPr>
          <w:rFonts w:cs="Times New Roman"/>
          <w:szCs w:val="24"/>
        </w:rPr>
        <w:t>% dívek, 43</w:t>
      </w:r>
      <w:r w:rsidR="0075513B">
        <w:rPr>
          <w:rFonts w:cs="Times New Roman"/>
          <w:szCs w:val="24"/>
        </w:rPr>
        <w:t xml:space="preserve"> </w:t>
      </w:r>
      <w:r w:rsidRPr="00107E5E">
        <w:rPr>
          <w:rFonts w:cs="Times New Roman"/>
          <w:szCs w:val="24"/>
        </w:rPr>
        <w:t>% dětí s migračním zázemím)</w:t>
      </w:r>
      <w:r>
        <w:rPr>
          <w:rFonts w:cs="Times New Roman"/>
          <w:szCs w:val="24"/>
        </w:rPr>
        <w:t xml:space="preserve"> ve věku od 8 do 15 let. </w:t>
      </w:r>
      <w:r w:rsidRPr="00107E5E">
        <w:rPr>
          <w:rFonts w:cs="Times New Roman"/>
          <w:szCs w:val="24"/>
        </w:rPr>
        <w:t xml:space="preserve">Z výsledků lze uvést, že děti a adolescenti </w:t>
      </w:r>
      <w:r w:rsidRPr="005F2FB3">
        <w:rPr>
          <w:rFonts w:cs="Times New Roman"/>
          <w:szCs w:val="24"/>
        </w:rPr>
        <w:t>obecně</w:t>
      </w:r>
      <w:r w:rsidRPr="00107E5E">
        <w:rPr>
          <w:rFonts w:cs="Times New Roman"/>
          <w:szCs w:val="24"/>
        </w:rPr>
        <w:t xml:space="preserve"> uváděli vyšší copingová skóre v sociá</w:t>
      </w:r>
      <w:r>
        <w:rPr>
          <w:rFonts w:cs="Times New Roman"/>
          <w:szCs w:val="24"/>
        </w:rPr>
        <w:t>lních situacích (typu dohadování s </w:t>
      </w:r>
      <w:r w:rsidRPr="00107E5E">
        <w:rPr>
          <w:rFonts w:cs="Times New Roman"/>
          <w:szCs w:val="24"/>
        </w:rPr>
        <w:t xml:space="preserve">přítelem) než v akademických </w:t>
      </w:r>
      <w:r w:rsidRPr="00D15CDB">
        <w:rPr>
          <w:rFonts w:cs="Times New Roman"/>
          <w:szCs w:val="24"/>
        </w:rPr>
        <w:t>situacích (</w:t>
      </w:r>
      <w:r>
        <w:rPr>
          <w:rFonts w:cs="Times New Roman"/>
          <w:szCs w:val="24"/>
        </w:rPr>
        <w:t xml:space="preserve">typu </w:t>
      </w:r>
      <w:r w:rsidRPr="00D15CDB">
        <w:rPr>
          <w:rFonts w:cs="Times New Roman"/>
          <w:szCs w:val="24"/>
        </w:rPr>
        <w:t>problémy s domácími úkoly). U průřezových a dlouhodobých údajů u nejmladších dětí (9</w:t>
      </w:r>
      <w:r w:rsidR="0075513B">
        <w:rPr>
          <w:rFonts w:cs="Times New Roman"/>
          <w:szCs w:val="24"/>
        </w:rPr>
        <w:t xml:space="preserve"> až 11 </w:t>
      </w:r>
      <w:r w:rsidRPr="00D15CDB">
        <w:rPr>
          <w:rFonts w:cs="Times New Roman"/>
          <w:szCs w:val="24"/>
        </w:rPr>
        <w:t>let</w:t>
      </w:r>
      <w:r>
        <w:rPr>
          <w:rFonts w:cs="Times New Roman"/>
          <w:szCs w:val="24"/>
        </w:rPr>
        <w:t xml:space="preserve">) </w:t>
      </w:r>
      <w:r w:rsidRPr="00D15CDB">
        <w:rPr>
          <w:rFonts w:cs="Times New Roman"/>
          <w:szCs w:val="24"/>
        </w:rPr>
        <w:t>byl zjištěn zvláště silný nárůst copingové strategie</w:t>
      </w:r>
      <w:r>
        <w:rPr>
          <w:rFonts w:cs="Times New Roman"/>
          <w:szCs w:val="24"/>
        </w:rPr>
        <w:t xml:space="preserve"> Ř</w:t>
      </w:r>
      <w:r w:rsidRPr="00D15CDB">
        <w:rPr>
          <w:rFonts w:cs="Times New Roman"/>
          <w:szCs w:val="24"/>
        </w:rPr>
        <w:t xml:space="preserve">ešení problémů (v situacích akademického stresoru) a pokles copingové strategie </w:t>
      </w:r>
      <w:r>
        <w:rPr>
          <w:rFonts w:cs="Times New Roman"/>
          <w:szCs w:val="24"/>
        </w:rPr>
        <w:t>V</w:t>
      </w:r>
      <w:r w:rsidRPr="00D15CDB">
        <w:rPr>
          <w:rFonts w:cs="Times New Roman"/>
          <w:szCs w:val="24"/>
        </w:rPr>
        <w:t>yhýbání se (v situacích sociálního stresoru). Silný pokles</w:t>
      </w:r>
      <w:r>
        <w:rPr>
          <w:rFonts w:cs="Times New Roman"/>
          <w:szCs w:val="24"/>
        </w:rPr>
        <w:t xml:space="preserve"> vykazovala rovněž strategie R</w:t>
      </w:r>
      <w:r w:rsidRPr="00D15CDB">
        <w:rPr>
          <w:rFonts w:cs="Times New Roman"/>
          <w:szCs w:val="24"/>
        </w:rPr>
        <w:t>egulace emocí v souvislosti s hněvem. Autoři vyvozují, že z perspektivy rozvoje copingových strategií je věk 9</w:t>
      </w:r>
      <w:r w:rsidR="0026329A">
        <w:rPr>
          <w:rFonts w:cs="Times New Roman"/>
          <w:szCs w:val="24"/>
        </w:rPr>
        <w:t xml:space="preserve"> až </w:t>
      </w:r>
      <w:r w:rsidRPr="00D15CDB">
        <w:rPr>
          <w:rFonts w:cs="Times New Roman"/>
          <w:szCs w:val="24"/>
        </w:rPr>
        <w:t>11 let důležitým obdobím.</w:t>
      </w:r>
    </w:p>
    <w:p w14:paraId="22CECD2B" w14:textId="77777777" w:rsidR="00D8147D" w:rsidRPr="00D15CDB" w:rsidRDefault="00D8147D" w:rsidP="00D8147D">
      <w:pPr>
        <w:pStyle w:val="Bezmezer"/>
        <w:autoSpaceDE w:val="0"/>
        <w:autoSpaceDN w:val="0"/>
        <w:adjustRightInd w:val="0"/>
        <w:spacing w:line="360" w:lineRule="auto"/>
        <w:jc w:val="both"/>
        <w:rPr>
          <w:rFonts w:cs="Times New Roman"/>
          <w:szCs w:val="24"/>
        </w:rPr>
      </w:pPr>
      <w:r w:rsidRPr="00D15CDB">
        <w:rPr>
          <w:rFonts w:cs="Times New Roman"/>
          <w:szCs w:val="24"/>
        </w:rPr>
        <w:t xml:space="preserve">       Užívání jednotlivých copingových strategií se významně lišilo jen v závislosti na typu zkoumaného stresoru (akademický versus sociální), ale ne na genderu a na případném migračním zázemí dítěte.   </w:t>
      </w:r>
    </w:p>
    <w:p w14:paraId="72A1BD57" w14:textId="5CE8D591" w:rsidR="00D8147D" w:rsidRPr="00D44A32" w:rsidRDefault="00D8147D" w:rsidP="00D8147D">
      <w:pPr>
        <w:autoSpaceDE w:val="0"/>
        <w:autoSpaceDN w:val="0"/>
        <w:adjustRightInd w:val="0"/>
        <w:spacing w:after="0" w:line="360" w:lineRule="auto"/>
        <w:jc w:val="both"/>
        <w:rPr>
          <w:rFonts w:cs="Times New Roman"/>
          <w:b w:val="0"/>
          <w:color w:val="00B050"/>
          <w:sz w:val="24"/>
          <w:szCs w:val="24"/>
        </w:rPr>
      </w:pPr>
      <w:r w:rsidRPr="00D15CDB">
        <w:rPr>
          <w:rFonts w:cs="Times New Roman"/>
          <w:szCs w:val="24"/>
        </w:rPr>
        <w:t xml:space="preserve">      </w:t>
      </w:r>
      <w:r w:rsidRPr="00D44A32">
        <w:rPr>
          <w:rFonts w:cs="Times New Roman"/>
          <w:b w:val="0"/>
          <w:sz w:val="24"/>
          <w:szCs w:val="24"/>
        </w:rPr>
        <w:t>Velmi podobné výsledky nalézají také Ben-Eli</w:t>
      </w:r>
      <w:r w:rsidR="0049690E">
        <w:rPr>
          <w:rFonts w:cs="Times New Roman"/>
          <w:b w:val="0"/>
          <w:sz w:val="24"/>
          <w:szCs w:val="24"/>
        </w:rPr>
        <w:t>yahu</w:t>
      </w:r>
      <w:r w:rsidRPr="00D44A32">
        <w:rPr>
          <w:rFonts w:cs="Times New Roman"/>
          <w:b w:val="0"/>
          <w:sz w:val="24"/>
          <w:szCs w:val="24"/>
        </w:rPr>
        <w:t xml:space="preserve"> &amp; Kaplan (2015), kteří zkoumali proměny sociálních a akademických copingových strategií u 670 izraelských studentů ve věku od 8 do14 let. St</w:t>
      </w:r>
      <w:r w:rsidRPr="00D44A32">
        <w:rPr>
          <w:rFonts w:cs="Times New Roman"/>
          <w:b w:val="0"/>
          <w:color w:val="000000"/>
          <w:sz w:val="24"/>
          <w:szCs w:val="24"/>
        </w:rPr>
        <w:t>rategie copingu byly měřeny metodou Academic Coping Inventory. Dle autorů výzkumu vznikla metoda v roce 1984 a jejími tvůrci jsou Tero a Connel.</w:t>
      </w:r>
      <w:r w:rsidRPr="00D44A32">
        <w:rPr>
          <w:rFonts w:cs="Times New Roman"/>
          <w:b w:val="0"/>
          <w:color w:val="00B050"/>
          <w:sz w:val="24"/>
          <w:szCs w:val="24"/>
        </w:rPr>
        <w:t xml:space="preserve"> </w:t>
      </w:r>
    </w:p>
    <w:p w14:paraId="41E9A0D3" w14:textId="7DFEFE76" w:rsidR="00D8147D" w:rsidRPr="00734CFB" w:rsidRDefault="00D8147D" w:rsidP="00D8147D">
      <w:pPr>
        <w:pStyle w:val="Bezmezer"/>
        <w:spacing w:line="360" w:lineRule="auto"/>
        <w:jc w:val="both"/>
        <w:rPr>
          <w:rFonts w:cs="Times New Roman"/>
          <w:szCs w:val="24"/>
        </w:rPr>
      </w:pPr>
      <w:r w:rsidRPr="00D15CDB">
        <w:rPr>
          <w:rFonts w:cs="Times New Roman"/>
          <w:color w:val="000000"/>
          <w:szCs w:val="24"/>
        </w:rPr>
        <w:t xml:space="preserve">      Z</w:t>
      </w:r>
      <w:r>
        <w:rPr>
          <w:rFonts w:cs="Times New Roman"/>
          <w:color w:val="000000"/>
          <w:szCs w:val="24"/>
        </w:rPr>
        <w:t> </w:t>
      </w:r>
      <w:r w:rsidRPr="00D15CDB">
        <w:rPr>
          <w:rFonts w:cs="Times New Roman"/>
          <w:color w:val="000000"/>
          <w:szCs w:val="24"/>
        </w:rPr>
        <w:t xml:space="preserve">výsledků lze uvést, že </w:t>
      </w:r>
      <w:r>
        <w:rPr>
          <w:rFonts w:cs="Times New Roman"/>
          <w:color w:val="000000"/>
          <w:szCs w:val="24"/>
        </w:rPr>
        <w:t>p</w:t>
      </w:r>
      <w:r w:rsidRPr="00D15CDB">
        <w:rPr>
          <w:rFonts w:cs="Times New Roman"/>
          <w:color w:val="000000"/>
          <w:szCs w:val="24"/>
        </w:rPr>
        <w:t xml:space="preserve">okles </w:t>
      </w:r>
      <w:r w:rsidRPr="00D15CDB">
        <w:rPr>
          <w:rFonts w:cs="Times New Roman"/>
          <w:szCs w:val="24"/>
        </w:rPr>
        <w:t>vnímané struktury akademického motivačního klima</w:t>
      </w:r>
      <w:r>
        <w:rPr>
          <w:rFonts w:cs="Times New Roman"/>
          <w:szCs w:val="24"/>
        </w:rPr>
        <w:t>tu třídy byl provázen poklesem P</w:t>
      </w:r>
      <w:r w:rsidRPr="00D15CDB">
        <w:rPr>
          <w:rFonts w:cs="Times New Roman"/>
          <w:szCs w:val="24"/>
        </w:rPr>
        <w:t>ozitivních strategií v sociální oblasti (</w:t>
      </w:r>
      <w:r w:rsidR="00216011">
        <w:rPr>
          <w:rFonts w:cs="Times New Roman"/>
          <w:szCs w:val="24"/>
        </w:rPr>
        <w:t xml:space="preserve">8 až </w:t>
      </w:r>
      <w:r>
        <w:rPr>
          <w:rFonts w:cs="Times New Roman"/>
          <w:szCs w:val="24"/>
        </w:rPr>
        <w:t>14 let) a souběžným nárůstem P</w:t>
      </w:r>
      <w:r w:rsidRPr="00D15CDB">
        <w:rPr>
          <w:rFonts w:cs="Times New Roman"/>
          <w:szCs w:val="24"/>
        </w:rPr>
        <w:t>rojektivního copingu v sociální obl</w:t>
      </w:r>
      <w:r>
        <w:rPr>
          <w:rFonts w:cs="Times New Roman"/>
          <w:szCs w:val="24"/>
        </w:rPr>
        <w:t>asti (8-14 let), dále poklesem P</w:t>
      </w:r>
      <w:r w:rsidRPr="00D15CDB">
        <w:rPr>
          <w:rFonts w:cs="Times New Roman"/>
          <w:szCs w:val="24"/>
        </w:rPr>
        <w:t>ozitivního c</w:t>
      </w:r>
      <w:r w:rsidR="00216011">
        <w:rPr>
          <w:rFonts w:cs="Times New Roman"/>
          <w:szCs w:val="24"/>
        </w:rPr>
        <w:t xml:space="preserve">opingu v akademické oblasti (13 až </w:t>
      </w:r>
      <w:r w:rsidRPr="00D15CDB">
        <w:rPr>
          <w:rFonts w:cs="Times New Roman"/>
          <w:szCs w:val="24"/>
        </w:rPr>
        <w:t>14 let, do této doby pozitivní coping v akademické oblasti n</w:t>
      </w:r>
      <w:r>
        <w:rPr>
          <w:rFonts w:cs="Times New Roman"/>
          <w:szCs w:val="24"/>
        </w:rPr>
        <w:t>arůstal) se současným nárůstem P</w:t>
      </w:r>
      <w:r w:rsidRPr="00D15CDB">
        <w:rPr>
          <w:rFonts w:cs="Times New Roman"/>
          <w:szCs w:val="24"/>
        </w:rPr>
        <w:t>rojektivního copingu v akademické oblasti (13</w:t>
      </w:r>
      <w:r w:rsidR="00216011">
        <w:rPr>
          <w:rFonts w:cs="Times New Roman"/>
          <w:szCs w:val="24"/>
        </w:rPr>
        <w:t xml:space="preserve"> až </w:t>
      </w:r>
      <w:r w:rsidRPr="00D15CDB">
        <w:rPr>
          <w:rFonts w:cs="Times New Roman"/>
          <w:szCs w:val="24"/>
        </w:rPr>
        <w:t xml:space="preserve">14 let). </w:t>
      </w:r>
      <w:r w:rsidRPr="00D15CDB">
        <w:rPr>
          <w:rFonts w:cs="Times New Roman"/>
          <w:color w:val="000000"/>
          <w:szCs w:val="24"/>
        </w:rPr>
        <w:t>7</w:t>
      </w:r>
      <w:r w:rsidR="00216011">
        <w:rPr>
          <w:rFonts w:cs="Times New Roman"/>
          <w:color w:val="000000"/>
          <w:szCs w:val="24"/>
        </w:rPr>
        <w:t xml:space="preserve"> </w:t>
      </w:r>
      <w:r w:rsidRPr="00D15CDB">
        <w:rPr>
          <w:rFonts w:cs="Times New Roman"/>
          <w:color w:val="000000"/>
          <w:szCs w:val="24"/>
        </w:rPr>
        <w:t>% studentů (převážně chlapci) vykazovalo relativně stabilní úroveň různých copingových strategií v obou sledovaných oblastech, se značně zvýšenou úr</w:t>
      </w:r>
      <w:r>
        <w:rPr>
          <w:rFonts w:cs="Times New Roman"/>
          <w:color w:val="000000"/>
          <w:szCs w:val="24"/>
        </w:rPr>
        <w:t xml:space="preserve">ovní Projektivního copingu. To </w:t>
      </w:r>
      <w:r w:rsidRPr="00D15CDB">
        <w:rPr>
          <w:rFonts w:cs="Times New Roman"/>
          <w:color w:val="000000"/>
          <w:szCs w:val="24"/>
        </w:rPr>
        <w:t>autoři p</w:t>
      </w:r>
      <w:r>
        <w:rPr>
          <w:rFonts w:cs="Times New Roman"/>
          <w:color w:val="000000"/>
          <w:szCs w:val="24"/>
        </w:rPr>
        <w:t>ovažovali spíše za znepokojivé</w:t>
      </w:r>
      <w:r w:rsidRPr="00D15CDB">
        <w:rPr>
          <w:rFonts w:cs="Times New Roman"/>
          <w:color w:val="000000"/>
          <w:szCs w:val="24"/>
        </w:rPr>
        <w:t xml:space="preserve"> a diskutovali o příčinách a </w:t>
      </w:r>
      <w:r>
        <w:rPr>
          <w:rFonts w:cs="Times New Roman"/>
          <w:color w:val="000000"/>
          <w:szCs w:val="24"/>
        </w:rPr>
        <w:t xml:space="preserve">možných </w:t>
      </w:r>
      <w:r w:rsidRPr="00D15CDB">
        <w:rPr>
          <w:rFonts w:cs="Times New Roman"/>
          <w:color w:val="000000"/>
          <w:szCs w:val="24"/>
        </w:rPr>
        <w:t>d</w:t>
      </w:r>
      <w:r>
        <w:rPr>
          <w:rFonts w:cs="Times New Roman"/>
          <w:color w:val="000000"/>
          <w:szCs w:val="24"/>
        </w:rPr>
        <w:t xml:space="preserve">ůsledcích. Lze konstatovat, že v místním sociokulturním kontextu </w:t>
      </w:r>
      <w:r w:rsidR="003169F2">
        <w:rPr>
          <w:rFonts w:cs="Times New Roman"/>
          <w:szCs w:val="24"/>
        </w:rPr>
        <w:t xml:space="preserve">Ben-Eliyahu </w:t>
      </w:r>
      <w:r w:rsidRPr="00D15CDB">
        <w:rPr>
          <w:rFonts w:cs="Times New Roman"/>
          <w:szCs w:val="24"/>
        </w:rPr>
        <w:t>&amp; Kaplan (2015)</w:t>
      </w:r>
      <w:r>
        <w:rPr>
          <w:rFonts w:cs="Times New Roman"/>
          <w:szCs w:val="24"/>
        </w:rPr>
        <w:t>, považují věk 14</w:t>
      </w:r>
      <w:r w:rsidR="00216011">
        <w:rPr>
          <w:rFonts w:cs="Times New Roman"/>
          <w:szCs w:val="24"/>
        </w:rPr>
        <w:t xml:space="preserve"> až </w:t>
      </w:r>
      <w:r>
        <w:rPr>
          <w:rFonts w:cs="Times New Roman"/>
          <w:szCs w:val="24"/>
        </w:rPr>
        <w:t xml:space="preserve">15 let za kritické období pro </w:t>
      </w:r>
      <w:r w:rsidRPr="00CE4ED5">
        <w:rPr>
          <w:rFonts w:cs="Times New Roman"/>
          <w:szCs w:val="24"/>
        </w:rPr>
        <w:t xml:space="preserve">studenty, kteří se </w:t>
      </w:r>
      <w:r w:rsidRPr="00CE4ED5">
        <w:rPr>
          <w:rFonts w:cs="Times New Roman"/>
          <w:color w:val="000000"/>
          <w:szCs w:val="24"/>
        </w:rPr>
        <w:t>připravují na přechod  na střední školu.</w:t>
      </w:r>
      <w:r>
        <w:rPr>
          <w:rFonts w:cs="Times New Roman"/>
          <w:color w:val="000000"/>
          <w:szCs w:val="24"/>
        </w:rPr>
        <w:t xml:space="preserve"> </w:t>
      </w:r>
      <w:r w:rsidRPr="00D15CDB">
        <w:rPr>
          <w:rFonts w:cs="Times New Roman"/>
          <w:color w:val="000000"/>
          <w:szCs w:val="24"/>
        </w:rPr>
        <w:t>Z hlediska genderových rozdílů au</w:t>
      </w:r>
      <w:r>
        <w:rPr>
          <w:rFonts w:cs="Times New Roman"/>
          <w:color w:val="000000"/>
          <w:szCs w:val="24"/>
        </w:rPr>
        <w:t>toři zjistili vyšší tendenci k P</w:t>
      </w:r>
      <w:r w:rsidRPr="00D15CDB">
        <w:rPr>
          <w:rFonts w:cs="Times New Roman"/>
          <w:color w:val="000000"/>
          <w:szCs w:val="24"/>
        </w:rPr>
        <w:t>rojektivnímu copingu u chla</w:t>
      </w:r>
      <w:r>
        <w:rPr>
          <w:rFonts w:cs="Times New Roman"/>
          <w:color w:val="000000"/>
          <w:szCs w:val="24"/>
        </w:rPr>
        <w:t>pců a vyšší tendenci k užívání P</w:t>
      </w:r>
      <w:r w:rsidRPr="00D15CDB">
        <w:rPr>
          <w:rFonts w:cs="Times New Roman"/>
          <w:color w:val="000000"/>
          <w:szCs w:val="24"/>
        </w:rPr>
        <w:t xml:space="preserve">ozitivního copingu u dívek.        </w:t>
      </w:r>
    </w:p>
    <w:p w14:paraId="3ACB9FFC" w14:textId="7FEF5D27" w:rsidR="00D8147D" w:rsidRPr="00D44A32" w:rsidRDefault="00D8147D" w:rsidP="00D8147D">
      <w:pPr>
        <w:autoSpaceDE w:val="0"/>
        <w:autoSpaceDN w:val="0"/>
        <w:adjustRightInd w:val="0"/>
        <w:spacing w:after="0" w:line="360" w:lineRule="auto"/>
        <w:jc w:val="both"/>
        <w:rPr>
          <w:rFonts w:cs="Times New Roman"/>
          <w:b w:val="0"/>
          <w:sz w:val="24"/>
          <w:szCs w:val="24"/>
        </w:rPr>
      </w:pPr>
      <w:r>
        <w:rPr>
          <w:rFonts w:cs="Times New Roman"/>
          <w:szCs w:val="24"/>
        </w:rPr>
        <w:t xml:space="preserve">      </w:t>
      </w:r>
      <w:r w:rsidRPr="00D44A32">
        <w:rPr>
          <w:rFonts w:cs="Times New Roman"/>
          <w:b w:val="0"/>
          <w:sz w:val="24"/>
          <w:szCs w:val="24"/>
        </w:rPr>
        <w:t>Užíváním médií a jejich významem pro dospívající se věnovali Leiner, Argus-C</w:t>
      </w:r>
      <w:r w:rsidR="006D3715">
        <w:rPr>
          <w:rFonts w:cs="Times New Roman"/>
          <w:b w:val="0"/>
          <w:sz w:val="24"/>
          <w:szCs w:val="24"/>
        </w:rPr>
        <w:t>alvo,  Peinado, Keller, &amp; Blunk</w:t>
      </w:r>
      <w:r w:rsidRPr="00D44A32">
        <w:rPr>
          <w:rFonts w:cs="Times New Roman"/>
          <w:b w:val="0"/>
          <w:sz w:val="24"/>
          <w:szCs w:val="24"/>
        </w:rPr>
        <w:t xml:space="preserve"> </w:t>
      </w:r>
      <w:r w:rsidR="003169F2">
        <w:rPr>
          <w:rFonts w:cs="Times New Roman"/>
          <w:b w:val="0"/>
          <w:sz w:val="24"/>
          <w:szCs w:val="24"/>
        </w:rPr>
        <w:t>(2014). Vandoninck</w:t>
      </w:r>
      <w:r w:rsidR="006D3715">
        <w:rPr>
          <w:rFonts w:cs="Times New Roman"/>
          <w:b w:val="0"/>
          <w:sz w:val="24"/>
          <w:szCs w:val="24"/>
        </w:rPr>
        <w:t xml:space="preserve"> &amp; d´Haenens</w:t>
      </w:r>
      <w:r w:rsidRPr="00D44A32">
        <w:rPr>
          <w:rFonts w:cs="Times New Roman"/>
          <w:b w:val="0"/>
          <w:sz w:val="24"/>
          <w:szCs w:val="24"/>
        </w:rPr>
        <w:t xml:space="preserve"> (2015) usilovali o určení typologií on-line copingových strategií u 2046 flanderských dětí  s normální hmotností ve </w:t>
      </w:r>
      <w:r w:rsidRPr="00D44A32">
        <w:rPr>
          <w:rFonts w:cs="Times New Roman"/>
          <w:b w:val="0"/>
          <w:sz w:val="24"/>
          <w:szCs w:val="24"/>
        </w:rPr>
        <w:lastRenderedPageBreak/>
        <w:t>věku 10</w:t>
      </w:r>
      <w:r w:rsidR="00216011">
        <w:rPr>
          <w:rFonts w:cs="Times New Roman"/>
          <w:b w:val="0"/>
          <w:sz w:val="24"/>
          <w:szCs w:val="24"/>
        </w:rPr>
        <w:t xml:space="preserve"> až </w:t>
      </w:r>
      <w:r w:rsidRPr="00D44A32">
        <w:rPr>
          <w:rFonts w:cs="Times New Roman"/>
          <w:b w:val="0"/>
          <w:sz w:val="24"/>
          <w:szCs w:val="24"/>
        </w:rPr>
        <w:t xml:space="preserve">16 let. </w:t>
      </w:r>
      <w:r w:rsidR="00216011">
        <w:rPr>
          <w:rFonts w:cs="Times New Roman"/>
          <w:b w:val="0"/>
          <w:sz w:val="24"/>
          <w:szCs w:val="24"/>
        </w:rPr>
        <w:t xml:space="preserve">Děti ve věku </w:t>
      </w:r>
      <w:r w:rsidRPr="00D44A32">
        <w:rPr>
          <w:rFonts w:cs="Times New Roman"/>
          <w:b w:val="0"/>
          <w:sz w:val="24"/>
          <w:szCs w:val="24"/>
        </w:rPr>
        <w:t>13</w:t>
      </w:r>
      <w:r w:rsidR="00216011">
        <w:rPr>
          <w:rFonts w:cs="Times New Roman"/>
          <w:b w:val="0"/>
          <w:sz w:val="24"/>
          <w:szCs w:val="24"/>
        </w:rPr>
        <w:t xml:space="preserve"> až 16 let</w:t>
      </w:r>
      <w:r w:rsidRPr="00D44A32">
        <w:rPr>
          <w:rFonts w:cs="Times New Roman"/>
          <w:b w:val="0"/>
          <w:sz w:val="24"/>
          <w:szCs w:val="24"/>
        </w:rPr>
        <w:t xml:space="preserve"> byly sledovány ve dvou typech obsahových rizik (sexuální a šokující image) a ve čtyřech typech kontaktních rizik (on-line šikana, kontakt s neznámými, sexismus, os</w:t>
      </w:r>
      <w:r w:rsidR="00216011">
        <w:rPr>
          <w:rFonts w:cs="Times New Roman"/>
          <w:b w:val="0"/>
          <w:sz w:val="24"/>
          <w:szCs w:val="24"/>
        </w:rPr>
        <w:t xml:space="preserve">obní data a zneužití soukromí). </w:t>
      </w:r>
      <w:r w:rsidRPr="00D44A32">
        <w:rPr>
          <w:rFonts w:cs="Times New Roman"/>
          <w:b w:val="0"/>
          <w:sz w:val="24"/>
          <w:szCs w:val="24"/>
        </w:rPr>
        <w:t>U</w:t>
      </w:r>
      <w:r w:rsidR="00216011">
        <w:rPr>
          <w:rFonts w:cs="Times New Roman"/>
          <w:b w:val="0"/>
          <w:sz w:val="24"/>
          <w:szCs w:val="24"/>
        </w:rPr>
        <w:t xml:space="preserve"> dětí ve věku </w:t>
      </w:r>
      <w:r w:rsidRPr="00D44A32">
        <w:rPr>
          <w:rFonts w:cs="Times New Roman"/>
          <w:b w:val="0"/>
          <w:sz w:val="24"/>
          <w:szCs w:val="24"/>
        </w:rPr>
        <w:t>10</w:t>
      </w:r>
      <w:r w:rsidR="00216011">
        <w:rPr>
          <w:rFonts w:cs="Times New Roman"/>
          <w:b w:val="0"/>
          <w:sz w:val="24"/>
          <w:szCs w:val="24"/>
        </w:rPr>
        <w:t xml:space="preserve"> až 12 let</w:t>
      </w:r>
      <w:r w:rsidRPr="00D44A32">
        <w:rPr>
          <w:rFonts w:cs="Times New Roman"/>
          <w:b w:val="0"/>
          <w:sz w:val="24"/>
          <w:szCs w:val="24"/>
        </w:rPr>
        <w:t xml:space="preserve"> byl sexis</w:t>
      </w:r>
      <w:r w:rsidR="00855635">
        <w:rPr>
          <w:rFonts w:cs="Times New Roman"/>
          <w:b w:val="0"/>
          <w:sz w:val="24"/>
          <w:szCs w:val="24"/>
        </w:rPr>
        <w:t xml:space="preserve">mus vyloučen z etických důvodů. </w:t>
      </w:r>
      <w:r w:rsidRPr="00D44A32">
        <w:rPr>
          <w:rFonts w:cs="Times New Roman"/>
          <w:b w:val="0"/>
          <w:sz w:val="24"/>
          <w:szCs w:val="24"/>
        </w:rPr>
        <w:t xml:space="preserve">Při výzkumu byla užita kombinace již existujících škál copingových strategií pro děti a dospívající. Dle autorů výzkumu vznikla první z těchto škál v roce 2009 a jejím tvůrcem byl Maybery a kolegové. Druhá z těchto škál vznikla v roce 2011 a jejím tvůrcem byl Livingstone.  </w:t>
      </w:r>
    </w:p>
    <w:p w14:paraId="30C55E84" w14:textId="1FA5AC5A" w:rsidR="00D8147D" w:rsidRPr="00855635" w:rsidRDefault="00D8147D" w:rsidP="00D8147D">
      <w:pPr>
        <w:autoSpaceDE w:val="0"/>
        <w:autoSpaceDN w:val="0"/>
        <w:adjustRightInd w:val="0"/>
        <w:spacing w:after="0" w:line="360" w:lineRule="auto"/>
        <w:jc w:val="both"/>
        <w:rPr>
          <w:rFonts w:cs="Times New Roman"/>
          <w:b w:val="0"/>
          <w:sz w:val="24"/>
          <w:szCs w:val="24"/>
        </w:rPr>
      </w:pPr>
      <w:r w:rsidRPr="00D44A32">
        <w:rPr>
          <w:rFonts w:cs="Times New Roman"/>
          <w:b w:val="0"/>
          <w:sz w:val="24"/>
          <w:szCs w:val="24"/>
        </w:rPr>
        <w:t xml:space="preserve">      Autoři identifikovali různé typy obecných (cross-risk) a specifických copingových rizik a</w:t>
      </w:r>
      <w:r w:rsidR="00855635">
        <w:rPr>
          <w:rFonts w:cs="Times New Roman"/>
          <w:b w:val="0"/>
          <w:sz w:val="24"/>
          <w:szCs w:val="24"/>
        </w:rPr>
        <w:t xml:space="preserve"> hledali podobnosti mezi nimi. </w:t>
      </w:r>
      <w:r w:rsidRPr="00D44A32">
        <w:rPr>
          <w:rFonts w:cs="Times New Roman"/>
          <w:b w:val="0"/>
          <w:sz w:val="24"/>
          <w:szCs w:val="24"/>
        </w:rPr>
        <w:t xml:space="preserve">V rovině obecných on-line strategií rozlišují dimenze „zabývat se“ versus „nezabývat se problémem“ a technická versus netechnická měřítka. K obecným copingovým rizikům byly na základě jejich analýzy řazeny Proaktivní coping, Komunikativní coping a Lhostejnost. Dále navrhli rozlišovat taktiky Vyhýbání se od pouze </w:t>
      </w:r>
      <w:r w:rsidRPr="00855635">
        <w:rPr>
          <w:rFonts w:cs="Times New Roman"/>
          <w:b w:val="0"/>
          <w:sz w:val="24"/>
          <w:szCs w:val="24"/>
        </w:rPr>
        <w:t>Pasivních odpovědí nebo od Lhostejnosti. Vyhýbání se bylo časté</w:t>
      </w:r>
      <w:r w:rsidRPr="00855635">
        <w:rPr>
          <w:rFonts w:cs="Times New Roman"/>
          <w:sz w:val="24"/>
          <w:szCs w:val="24"/>
        </w:rPr>
        <w:t xml:space="preserve"> </w:t>
      </w:r>
      <w:r w:rsidRPr="00855635">
        <w:rPr>
          <w:rFonts w:cs="Times New Roman"/>
          <w:b w:val="0"/>
          <w:sz w:val="24"/>
          <w:szCs w:val="24"/>
        </w:rPr>
        <w:t>v případech</w:t>
      </w:r>
      <w:r w:rsidRPr="00855635">
        <w:rPr>
          <w:rFonts w:cs="Times New Roman"/>
          <w:sz w:val="24"/>
          <w:szCs w:val="24"/>
        </w:rPr>
        <w:t xml:space="preserve"> </w:t>
      </w:r>
      <w:r w:rsidRPr="00855635">
        <w:rPr>
          <w:rFonts w:cs="Times New Roman"/>
          <w:b w:val="0"/>
          <w:sz w:val="24"/>
          <w:szCs w:val="24"/>
        </w:rPr>
        <w:t>kyberšikany a obsahových rizik. Dle autorů jsou již tyto vyvolávající situace signálem, že Vyhýbání se (v kontextu kyberšikany) je aktivní strategií a mělo by být odlišováno od Lhostejnosti, která dle nich zahrnuje několik subkategorií</w:t>
      </w:r>
      <w:r w:rsidR="00855635">
        <w:rPr>
          <w:rFonts w:cs="Times New Roman"/>
          <w:b w:val="0"/>
          <w:sz w:val="24"/>
          <w:szCs w:val="24"/>
        </w:rPr>
        <w:t>, jako jsou Zatvrzení v postoji</w:t>
      </w:r>
      <w:r w:rsidRPr="00855635">
        <w:rPr>
          <w:rFonts w:cs="Times New Roman"/>
          <w:b w:val="0"/>
          <w:sz w:val="24"/>
          <w:szCs w:val="24"/>
        </w:rPr>
        <w:t xml:space="preserve">, Submisi nebo Ospravedlnění. </w:t>
      </w:r>
    </w:p>
    <w:p w14:paraId="1EC7AADF" w14:textId="421AEB5F" w:rsidR="00D8147D" w:rsidRPr="000A361F" w:rsidRDefault="00D8147D" w:rsidP="00D8147D">
      <w:pPr>
        <w:autoSpaceDE w:val="0"/>
        <w:autoSpaceDN w:val="0"/>
        <w:adjustRightInd w:val="0"/>
        <w:spacing w:after="0" w:line="360" w:lineRule="auto"/>
        <w:jc w:val="both"/>
        <w:rPr>
          <w:rFonts w:cs="Times New Roman"/>
          <w:b w:val="0"/>
          <w:sz w:val="24"/>
          <w:szCs w:val="24"/>
        </w:rPr>
      </w:pPr>
      <w:r w:rsidRPr="000A361F">
        <w:rPr>
          <w:rFonts w:cs="Times New Roman"/>
          <w:b w:val="0"/>
          <w:sz w:val="24"/>
          <w:szCs w:val="24"/>
        </w:rPr>
        <w:t xml:space="preserve">      Komunikativní strategie a strategie Vrstevnické opory v případě kyberšikany imp</w:t>
      </w:r>
      <w:r w:rsidR="002A5894">
        <w:rPr>
          <w:rFonts w:cs="Times New Roman"/>
          <w:b w:val="0"/>
          <w:sz w:val="24"/>
          <w:szCs w:val="24"/>
        </w:rPr>
        <w:t>likuje dle autorů vyšší úroveň z</w:t>
      </w:r>
      <w:r w:rsidRPr="000A361F">
        <w:rPr>
          <w:rFonts w:cs="Times New Roman"/>
          <w:b w:val="0"/>
          <w:sz w:val="24"/>
          <w:szCs w:val="24"/>
        </w:rPr>
        <w:t>aangažování (požádat kamaráda, aby mě doprovodil  na schůzku, hovořit osobně se šikanujícími  nebo s přihlížejícími…). Komunikativní coping a Vyhledávání opory  se zdají se překrývat - dítě se může obrátit na ostatní pro praktickou a emoční podporu. Prol</w:t>
      </w:r>
      <w:r w:rsidR="002A5894">
        <w:rPr>
          <w:rFonts w:cs="Times New Roman"/>
          <w:b w:val="0"/>
          <w:sz w:val="24"/>
          <w:szCs w:val="24"/>
        </w:rPr>
        <w:t>ínání položek „Odejít na chvíli</w:t>
      </w:r>
      <w:r w:rsidRPr="000A361F">
        <w:rPr>
          <w:rFonts w:cs="Times New Roman"/>
          <w:b w:val="0"/>
          <w:sz w:val="24"/>
          <w:szCs w:val="24"/>
        </w:rPr>
        <w:t xml:space="preserve"> z netu“ a „Promluvit si o tom s někým“ dle autorů také naznačují, že Vyhýbání se a Komunikativní strategie mohou být fázovány a kombinovány. Z hlediska užívání on-line strategií nalézají rozdíly u dětí různého věku a pohlaví. </w:t>
      </w:r>
    </w:p>
    <w:p w14:paraId="6CF2FA56" w14:textId="444CF865" w:rsidR="00D8147D" w:rsidRPr="000A361F" w:rsidRDefault="00D8147D" w:rsidP="00D8147D">
      <w:pPr>
        <w:autoSpaceDE w:val="0"/>
        <w:autoSpaceDN w:val="0"/>
        <w:adjustRightInd w:val="0"/>
        <w:spacing w:after="0" w:line="360" w:lineRule="auto"/>
        <w:jc w:val="both"/>
        <w:rPr>
          <w:rFonts w:cs="Times New Roman"/>
          <w:b w:val="0"/>
          <w:sz w:val="24"/>
          <w:szCs w:val="24"/>
        </w:rPr>
      </w:pPr>
      <w:r w:rsidRPr="000A361F">
        <w:rPr>
          <w:rFonts w:cs="Times New Roman"/>
          <w:b w:val="0"/>
          <w:sz w:val="24"/>
          <w:szCs w:val="24"/>
        </w:rPr>
        <w:t xml:space="preserve">       Studie typologií on-line copingových strategií je poslední studií této části. Usilovali jsme o výběr reprezentativních současných výzkumů strategií zvládání u dětí a dospívajících s normální tělesnou hmotností, ale uvědomujeme si, že pozornost by si zasloužily i některé další studie, pro jejichž uvedení</w:t>
      </w:r>
      <w:r w:rsidR="002A5894">
        <w:rPr>
          <w:rFonts w:cs="Times New Roman"/>
          <w:b w:val="0"/>
          <w:sz w:val="24"/>
          <w:szCs w:val="24"/>
        </w:rPr>
        <w:t xml:space="preserve"> nemáme </w:t>
      </w:r>
      <w:r w:rsidR="00EC783E">
        <w:rPr>
          <w:rFonts w:cs="Times New Roman"/>
          <w:b w:val="0"/>
          <w:sz w:val="24"/>
          <w:szCs w:val="24"/>
        </w:rPr>
        <w:t>prostor (např. Capurso</w:t>
      </w:r>
      <w:r w:rsidRPr="000A361F">
        <w:rPr>
          <w:rFonts w:cs="Times New Roman"/>
          <w:b w:val="0"/>
          <w:sz w:val="24"/>
          <w:szCs w:val="24"/>
        </w:rPr>
        <w:t xml:space="preserve"> </w:t>
      </w:r>
      <w:r w:rsidRPr="000A361F">
        <w:rPr>
          <w:b w:val="0"/>
          <w:sz w:val="24"/>
          <w:szCs w:val="24"/>
        </w:rPr>
        <w:t xml:space="preserve">&amp; </w:t>
      </w:r>
      <w:r w:rsidRPr="000A361F">
        <w:rPr>
          <w:rFonts w:cs="Times New Roman"/>
          <w:b w:val="0"/>
          <w:sz w:val="24"/>
          <w:szCs w:val="24"/>
        </w:rPr>
        <w:t>Ragni, 2016).</w:t>
      </w:r>
    </w:p>
    <w:p w14:paraId="407AA077" w14:textId="77777777" w:rsidR="00D8147D" w:rsidRPr="00734CFB" w:rsidRDefault="00D8147D" w:rsidP="00D8147D">
      <w:pPr>
        <w:autoSpaceDE w:val="0"/>
        <w:autoSpaceDN w:val="0"/>
        <w:adjustRightInd w:val="0"/>
        <w:spacing w:after="0" w:line="360" w:lineRule="auto"/>
        <w:jc w:val="both"/>
        <w:rPr>
          <w:rFonts w:cs="Times New Roman"/>
          <w:szCs w:val="24"/>
        </w:rPr>
      </w:pPr>
      <w:r>
        <w:rPr>
          <w:rFonts w:cs="Times New Roman"/>
          <w:szCs w:val="24"/>
        </w:rPr>
        <w:t xml:space="preserve">      </w:t>
      </w:r>
    </w:p>
    <w:p w14:paraId="4DF603B4" w14:textId="10539E59" w:rsidR="003A5732" w:rsidRPr="000A361F" w:rsidRDefault="002A5894" w:rsidP="00750753">
      <w:pPr>
        <w:pStyle w:val="Nadpis3"/>
      </w:pPr>
      <w:bookmarkStart w:id="32" w:name="_Toc50989066"/>
      <w:r>
        <w:t>4.2.2</w:t>
      </w:r>
      <w:r w:rsidR="000A361F" w:rsidRPr="000A361F">
        <w:t xml:space="preserve"> </w:t>
      </w:r>
      <w:r w:rsidR="00D8147D" w:rsidRPr="000A361F">
        <w:t xml:space="preserve">Současné výzkumy copingových strategií u dětí a dospívajících </w:t>
      </w:r>
      <w:r w:rsidR="00345A6B" w:rsidRPr="00345A6B">
        <w:rPr>
          <w:color w:val="FF0000"/>
        </w:rPr>
        <w:t xml:space="preserve"> </w:t>
      </w:r>
      <w:r w:rsidR="00D8147D" w:rsidRPr="000A361F">
        <w:t>s nadváhou a obezitou</w:t>
      </w:r>
      <w:bookmarkEnd w:id="32"/>
    </w:p>
    <w:p w14:paraId="7226E409" w14:textId="0E669DB6" w:rsidR="00F6628D" w:rsidRPr="001D2080" w:rsidRDefault="00F6628D" w:rsidP="00F6628D">
      <w:pPr>
        <w:autoSpaceDE w:val="0"/>
        <w:autoSpaceDN w:val="0"/>
        <w:adjustRightInd w:val="0"/>
        <w:spacing w:after="0" w:line="360" w:lineRule="auto"/>
        <w:jc w:val="both"/>
        <w:rPr>
          <w:rFonts w:cs="Times New Roman"/>
          <w:b w:val="0"/>
          <w:szCs w:val="24"/>
        </w:rPr>
      </w:pPr>
    </w:p>
    <w:p w14:paraId="0B2F3BDF" w14:textId="6F72C884" w:rsidR="00D8147D" w:rsidRPr="000A361F" w:rsidRDefault="00D8147D" w:rsidP="00B2783E">
      <w:pPr>
        <w:pStyle w:val="Bezmezer"/>
        <w:spacing w:line="360" w:lineRule="auto"/>
        <w:jc w:val="both"/>
      </w:pPr>
      <w:r>
        <w:t xml:space="preserve">       </w:t>
      </w:r>
      <w:r w:rsidRPr="000A361F">
        <w:t xml:space="preserve">V následujícím textu se pokusíme o shrnutí výsledků </w:t>
      </w:r>
      <w:r w:rsidR="00192090" w:rsidRPr="000A361F">
        <w:t xml:space="preserve">převážně </w:t>
      </w:r>
      <w:r w:rsidRPr="000A361F">
        <w:t>současných výzkumů copingových strategií, kterými děti a dospívají</w:t>
      </w:r>
      <w:r w:rsidR="00A30755">
        <w:t>cí s</w:t>
      </w:r>
      <w:r w:rsidR="00E727B8">
        <w:t> </w:t>
      </w:r>
      <w:r w:rsidR="00A30755">
        <w:t>nadváhou</w:t>
      </w:r>
      <w:r w:rsidR="00E727B8">
        <w:t>/</w:t>
      </w:r>
      <w:r w:rsidR="00A30755">
        <w:t>obezitou (stejně</w:t>
      </w:r>
      <w:r w:rsidRPr="000A361F">
        <w:t xml:space="preserve"> jako jejich </w:t>
      </w:r>
      <w:r w:rsidRPr="000A361F">
        <w:lastRenderedPageBreak/>
        <w:t xml:space="preserve">zdraví vrstevníci) reagují na náročné životní situace. </w:t>
      </w:r>
      <w:r w:rsidR="00735F36">
        <w:t>Vzhledem k tomu, že výzkumy copingových strategií u dětí a dospívajících s</w:t>
      </w:r>
      <w:r w:rsidR="00E727B8">
        <w:t> </w:t>
      </w:r>
      <w:r w:rsidR="00735F36">
        <w:t>nadváhou</w:t>
      </w:r>
      <w:r w:rsidR="00E727B8">
        <w:t>/</w:t>
      </w:r>
      <w:r w:rsidR="00735F36">
        <w:t>obezitou jsou poměrně vzácné, uvádíme i výsledky studií z</w:t>
      </w:r>
      <w:r w:rsidR="00933435">
        <w:t> období mladšího, staršího školního věku a pozdní adolescence.</w:t>
      </w:r>
    </w:p>
    <w:p w14:paraId="2E1887F2" w14:textId="4DD1E7F0" w:rsidR="00D8147D" w:rsidRPr="000A361F" w:rsidRDefault="00D8147D" w:rsidP="00B2783E">
      <w:pPr>
        <w:pStyle w:val="Bezmezer"/>
        <w:spacing w:line="360" w:lineRule="auto"/>
        <w:jc w:val="both"/>
      </w:pPr>
      <w:r w:rsidRPr="000A361F">
        <w:t xml:space="preserve">        Tso, R</w:t>
      </w:r>
      <w:r w:rsidR="00F915D2">
        <w:t xml:space="preserve">owland, Toumbourou, &amp; Guadagno </w:t>
      </w:r>
      <w:r w:rsidRPr="000A361F">
        <w:t>(2018) pro účely metaanalýzy  nalezli 23 studií s celkovým počtem 255 377 dětí ve věku od 4 do 17 let, zahrnující rozsáhlá geografická území  a různé způsoby měření. Výsledky ukázaly, že děti a adolescenti s nadváhou a obezitou  jsou fyzicky  více agresivní než jejich vrstevníci s normální nebo podprůměrnou hmotností. Tento efekt se projevuje u</w:t>
      </w:r>
      <w:r w:rsidRPr="003E205C">
        <w:t xml:space="preserve"> </w:t>
      </w:r>
      <w:r w:rsidRPr="000A361F">
        <w:t>chlapců i u dívek, u chlapců je mírně</w:t>
      </w:r>
      <w:r w:rsidRPr="003E205C">
        <w:t xml:space="preserve"> </w:t>
      </w:r>
      <w:r w:rsidRPr="000A361F">
        <w:t>vyšší. Autoři považují za pravděpodobné, že k tomuto vztahu nějakým způsobem přispívají i další teoretické konstrukty (např. úzkost, užívání drog aj.), dle výsledků jej však nelze vysvětlit socioekonomickým statusem (dále SES).</w:t>
      </w:r>
    </w:p>
    <w:p w14:paraId="3E203ABC" w14:textId="690512DF" w:rsidR="00192090" w:rsidRPr="000A361F" w:rsidRDefault="00177C7B" w:rsidP="009E1397">
      <w:pPr>
        <w:pStyle w:val="Bezmezer"/>
        <w:spacing w:line="360" w:lineRule="auto"/>
        <w:jc w:val="both"/>
      </w:pPr>
      <w:r>
        <w:rPr>
          <w:iCs/>
          <w:color w:val="000000"/>
        </w:rPr>
        <w:t xml:space="preserve">      </w:t>
      </w:r>
      <w:r w:rsidR="00192090" w:rsidRPr="000A361F">
        <w:rPr>
          <w:iCs/>
          <w:color w:val="000000"/>
        </w:rPr>
        <w:t>Meier</w:t>
      </w:r>
      <w:r w:rsidR="000F31BC">
        <w:rPr>
          <w:iCs/>
          <w:color w:val="000000"/>
        </w:rPr>
        <w:t xml:space="preserve"> et al. (</w:t>
      </w:r>
      <w:r w:rsidR="00192090" w:rsidRPr="000A361F">
        <w:rPr>
          <w:iCs/>
          <w:color w:val="000000"/>
        </w:rPr>
        <w:t xml:space="preserve">2010) analyzovali rozdíly u </w:t>
      </w:r>
      <w:r w:rsidR="00192090" w:rsidRPr="000A361F">
        <w:t>dětí a dospívajících (ve věku 8</w:t>
      </w:r>
      <w:r w:rsidR="00202CB1">
        <w:t xml:space="preserve"> až 1</w:t>
      </w:r>
      <w:r w:rsidR="00192090" w:rsidRPr="000A361F">
        <w:t>4 let) v reakci na sociální stres. Diagnózu obezity určil lékař, respondenti udávali svou výš</w:t>
      </w:r>
      <w:r w:rsidR="00BD32BA">
        <w:t xml:space="preserve">ku, váhu, pohlaví a věk. </w:t>
      </w:r>
      <w:r w:rsidR="00192090" w:rsidRPr="000A361F">
        <w:t>757 účastníků odpověděl</w:t>
      </w:r>
      <w:r w:rsidR="00BD32BA">
        <w:t>o</w:t>
      </w:r>
      <w:r w:rsidR="00192090" w:rsidRPr="000A361F">
        <w:t xml:space="preserve"> na German coping questionnaire. Kromě obecných strategií zvládání byly hodnoceny dvě další strategie s hmotností souvisejícím zvládáním. Adolescentní obézní dívky, které uváděly výšku a váhu realisticky, vykazovaly zvláště malou úroveň sociální oporu hledajícího chování. </w:t>
      </w:r>
    </w:p>
    <w:p w14:paraId="3A32C27C" w14:textId="0C62B299" w:rsidR="00192090" w:rsidRPr="00177C7B" w:rsidRDefault="00177C7B" w:rsidP="009E1397">
      <w:pPr>
        <w:pStyle w:val="Bezmezer"/>
        <w:spacing w:line="360" w:lineRule="auto"/>
        <w:jc w:val="both"/>
      </w:pPr>
      <w:r>
        <w:t xml:space="preserve">      </w:t>
      </w:r>
      <w:r w:rsidR="00192090" w:rsidRPr="00177C7B">
        <w:t>Užití médií se obecně zvyšovalo s věkem, ale bylo zvláště vysoké u dospívajících obézních chlapců, kteří se hodnotili jako obézní. Konečně dívky obecně a obézní děti a adolescenti, kteří se hodnotili jako obézní nebo s nadváhou ukázali  vyšší úroveň se stresem souvisejícího jídla.  Pokud jde o zvládání, zdá se být nevýhodou pro obézní děti a dospívající, kteří se vidí jako obézní. Naproti tomu obézní děti a dospívající, kteří mají nerealisticky pozitivní sebehodnocení tak jejich hmotnostní strategie zvládání jsou podobné strategiím uváděným u dětí a dospívajících s normální hmotností. Předpokládá se, že pozitivní sebehodnocení těla hmotnost chrání zejména obézní dospívající od nečinnosti a sociální izolace. Zjištění jsou relevantní pro návrh intervencí k léčbě obezity.</w:t>
      </w:r>
    </w:p>
    <w:p w14:paraId="7E240FA6" w14:textId="432BD74F" w:rsidR="00D8147D" w:rsidRDefault="00D8147D" w:rsidP="009E1397">
      <w:pPr>
        <w:pStyle w:val="Bezmezer"/>
        <w:spacing w:line="360" w:lineRule="auto"/>
        <w:jc w:val="both"/>
      </w:pPr>
      <w:r>
        <w:t xml:space="preserve">       Další studie zkoumá strategie zvládání v souvislosti s rodinným kontextem. </w:t>
      </w:r>
      <w:r w:rsidRPr="00FA31CF">
        <w:t>Blanco</w:t>
      </w:r>
      <w:r w:rsidR="008E4336">
        <w:t xml:space="preserve"> et al.</w:t>
      </w:r>
      <w:r w:rsidR="008C3A8A">
        <w:t xml:space="preserve"> </w:t>
      </w:r>
      <w:r w:rsidRPr="00FA31CF">
        <w:t>(2017) se zabývají  ro</w:t>
      </w:r>
      <w:r w:rsidRPr="003E205C">
        <w:t xml:space="preserve">zdíly </w:t>
      </w:r>
      <w:r>
        <w:t xml:space="preserve">ve funkčnosti  rodin z hlediska </w:t>
      </w:r>
      <w:r w:rsidRPr="003E205C">
        <w:t>psychického zdraví matek,</w:t>
      </w:r>
      <w:r w:rsidRPr="00C85072">
        <w:t xml:space="preserve"> vyjadřování emocí a užívaných copingových strategií </w:t>
      </w:r>
      <w:r>
        <w:t>u</w:t>
      </w:r>
      <w:r w:rsidRPr="00C85072">
        <w:t xml:space="preserve"> 50 </w:t>
      </w:r>
      <w:r>
        <w:t>rodin dětí</w:t>
      </w:r>
      <w:r w:rsidRPr="00C85072">
        <w:t xml:space="preserve"> s obezitou ( 8</w:t>
      </w:r>
      <w:r w:rsidR="00215C4B">
        <w:t xml:space="preserve"> až </w:t>
      </w:r>
      <w:r w:rsidRPr="00C85072">
        <w:t xml:space="preserve">12 let; BMIper≥97 ) a </w:t>
      </w:r>
      <w:r>
        <w:t xml:space="preserve">u </w:t>
      </w:r>
      <w:r w:rsidRPr="00C85072">
        <w:t xml:space="preserve">50 </w:t>
      </w:r>
      <w:r>
        <w:t>rodin dětí</w:t>
      </w:r>
      <w:r w:rsidRPr="00C85072">
        <w:t xml:space="preserve"> s normální tělesnou hmotností (BMIper&lt;85). </w:t>
      </w:r>
      <w:r>
        <w:t>Poměr SES a</w:t>
      </w:r>
      <w:r w:rsidRPr="00C85072">
        <w:t xml:space="preserve"> pohlaví dětí </w:t>
      </w:r>
      <w:r>
        <w:t>obou skupin byly</w:t>
      </w:r>
      <w:r w:rsidRPr="00C85072">
        <w:t xml:space="preserve"> stejné. Způsoby užívaných copingových strategií byly hodnoceny </w:t>
      </w:r>
      <w:r>
        <w:t xml:space="preserve">metodou </w:t>
      </w:r>
      <w:r w:rsidRPr="00C25012">
        <w:t>the Brief COPE</w:t>
      </w:r>
      <w:r>
        <w:t xml:space="preserve">. Dle autorů studie vznikla metoda v roce 1997 a jejím tvůrcem je </w:t>
      </w:r>
      <w:r w:rsidRPr="00C85072">
        <w:t>Carver</w:t>
      </w:r>
      <w:r>
        <w:t>.</w:t>
      </w:r>
    </w:p>
    <w:p w14:paraId="4879511C" w14:textId="77777777" w:rsidR="00D8147D" w:rsidRDefault="00D8147D" w:rsidP="009E1397">
      <w:pPr>
        <w:pStyle w:val="Bezmezer"/>
        <w:spacing w:line="360" w:lineRule="auto"/>
        <w:jc w:val="both"/>
      </w:pPr>
      <w:r>
        <w:lastRenderedPageBreak/>
        <w:t xml:space="preserve">      </w:t>
      </w:r>
      <w:r w:rsidRPr="00C85072">
        <w:t>Výsledky ukázaly, že matky dětí s nadměrnou hmotností vykazovaly klinickou úroveň deprese,</w:t>
      </w:r>
      <w:r>
        <w:t xml:space="preserve"> vyšší míru úzkosti a </w:t>
      </w:r>
      <w:r w:rsidRPr="00983877">
        <w:t xml:space="preserve">užívaly více maladaptivních strategií než matky druhé </w:t>
      </w:r>
      <w:r>
        <w:t>s</w:t>
      </w:r>
      <w:r w:rsidRPr="00983877">
        <w:t xml:space="preserve">kupiny. </w:t>
      </w:r>
      <w:r>
        <w:t>Psychopatologie matek určovala</w:t>
      </w:r>
      <w:r w:rsidRPr="00983877">
        <w:t xml:space="preserve"> BMI dítěte p</w:t>
      </w:r>
      <w:r>
        <w:t xml:space="preserve">omocí </w:t>
      </w:r>
      <w:r w:rsidRPr="00983877">
        <w:t>intenzivnějšího vyjadřování em</w:t>
      </w:r>
      <w:r>
        <w:t>ocí a maladaptivních strategií (</w:t>
      </w:r>
      <w:r w:rsidRPr="00983877">
        <w:t>užívání</w:t>
      </w:r>
      <w:r>
        <w:t>m</w:t>
      </w:r>
      <w:r w:rsidRPr="00983877">
        <w:t xml:space="preserve"> alkoholu, </w:t>
      </w:r>
      <w:r>
        <w:t xml:space="preserve">četností  kritických komentářů…). </w:t>
      </w:r>
    </w:p>
    <w:p w14:paraId="7129781C" w14:textId="6EF4446F" w:rsidR="00D8147D" w:rsidRPr="00997EE6" w:rsidRDefault="00D8147D" w:rsidP="00997EE6">
      <w:pPr>
        <w:pStyle w:val="Bezmezer"/>
        <w:spacing w:line="360" w:lineRule="auto"/>
        <w:jc w:val="both"/>
      </w:pPr>
      <w:r>
        <w:t xml:space="preserve">      Vztahy mezi čtyřmi potencionálními zdroji vůči obezitě zaměřené viktimizace (přáteli, vrstevníky, rodinnými příslušníky a učiteli) v souvislosti s BMI, s copingovými strategiemi a s internalizovanými předpojetími obezity </w:t>
      </w:r>
      <w:r w:rsidR="003117A7">
        <w:t xml:space="preserve">zkoumali Himmelstein </w:t>
      </w:r>
      <w:r w:rsidRPr="00C25012">
        <w:t>&amp; Puhl, (2019).</w:t>
      </w:r>
      <w:r w:rsidRPr="00983877">
        <w:t xml:space="preserve">  </w:t>
      </w:r>
      <w:r w:rsidRPr="0043020F">
        <w:t xml:space="preserve">Výzkumu </w:t>
      </w:r>
      <w:r w:rsidRPr="00983877">
        <w:t>se účast</w:t>
      </w:r>
      <w:r w:rsidR="004E2F89">
        <w:t xml:space="preserve">nilo 148 adolescentů ve věku 13 až </w:t>
      </w:r>
      <w:r w:rsidRPr="00983877">
        <w:t>18 let (74</w:t>
      </w:r>
      <w:r w:rsidR="004E2F89">
        <w:t xml:space="preserve"> </w:t>
      </w:r>
      <w:r w:rsidRPr="00983877">
        <w:t>% mužů, 90,5</w:t>
      </w:r>
      <w:r w:rsidR="004E2F89">
        <w:t xml:space="preserve"> % bílé etnikum</w:t>
      </w:r>
      <w:r w:rsidRPr="00983877">
        <w:t>), z celkového počtu 459 dospívajících, kteří se přihlásili do tábora zaměřeného na snížení hmotnosti</w:t>
      </w:r>
      <w:r>
        <w:t xml:space="preserve">. Přibližná třetina </w:t>
      </w:r>
      <w:r w:rsidRPr="00983877">
        <w:t xml:space="preserve">účastníků měla </w:t>
      </w:r>
      <w:r>
        <w:t xml:space="preserve">buď </w:t>
      </w:r>
      <w:r w:rsidRPr="00983877">
        <w:t xml:space="preserve">zdravé BMI (častěji dívky), </w:t>
      </w:r>
      <w:r>
        <w:t xml:space="preserve">nebo nadváhu </w:t>
      </w:r>
      <w:r w:rsidRPr="00997EE6">
        <w:t xml:space="preserve">a obezitu, zbývající děti měly podprůměrnou hmotnost. 11 copingových strategií bylo odvozeno z odborné literatury.   </w:t>
      </w:r>
    </w:p>
    <w:p w14:paraId="5EF1BB50" w14:textId="77777777" w:rsidR="00D8147D" w:rsidRPr="00997EE6" w:rsidRDefault="00D8147D" w:rsidP="00997EE6">
      <w:pPr>
        <w:pStyle w:val="Bezmezer"/>
        <w:spacing w:line="360" w:lineRule="auto"/>
        <w:jc w:val="both"/>
        <w:rPr>
          <w:rFonts w:cs="Times New Roman"/>
          <w:szCs w:val="24"/>
        </w:rPr>
      </w:pPr>
      <w:r w:rsidRPr="00997EE6">
        <w:rPr>
          <w:rFonts w:cs="Times New Roman"/>
          <w:szCs w:val="24"/>
        </w:rPr>
        <w:t xml:space="preserve">      U všech účastníků výzkumu (tj. nadváha, obezita, norma a podprůměrná hmotnost) se ukázalo, že nejčastějšími zdroji s váhou spojené viktimizace (dále jen VV) byli vrstevníci, následovaní přáteli, členy rodiny a učiteli. Všichni účastníci udávali velkou míru internalizace  předpojetí a negativních emocí v okamžicích VV, děti s obezitou více v obou aspektech. </w:t>
      </w:r>
    </w:p>
    <w:p w14:paraId="7AABD0B0" w14:textId="77777777" w:rsidR="00D8147D" w:rsidRPr="00997EE6" w:rsidRDefault="00D8147D" w:rsidP="00997EE6">
      <w:pPr>
        <w:pStyle w:val="Bezmezer"/>
        <w:spacing w:line="360" w:lineRule="auto"/>
        <w:jc w:val="both"/>
        <w:rPr>
          <w:rFonts w:cs="Times New Roman"/>
          <w:szCs w:val="24"/>
        </w:rPr>
      </w:pPr>
      <w:r w:rsidRPr="00997EE6">
        <w:rPr>
          <w:rFonts w:cs="Times New Roman"/>
          <w:szCs w:val="24"/>
        </w:rPr>
        <w:t xml:space="preserve">           Ve srovnání s dětmi s normální hmotností adolescenti s nadváhou a obezitou udávali vysokou míru internalizace VV předpojetí a více škádlení ze strany vrstevníků, ale méně VV ze strany přátel nebo učitelů. Projevila se jediná funkce BMI v copingových strategiích mezi dětmi s obezitou a s normální hmotností, tj. že děti s normální hmotností budou reagovat na VV spíše předstíranými projevy lhostejnosti než negativními afekty.</w:t>
      </w:r>
    </w:p>
    <w:p w14:paraId="2C71EDF8" w14:textId="77777777" w:rsidR="00D8147D" w:rsidRPr="00997EE6" w:rsidRDefault="00D8147D" w:rsidP="00997EE6">
      <w:pPr>
        <w:pStyle w:val="Bezmezer"/>
        <w:spacing w:line="360" w:lineRule="auto"/>
        <w:jc w:val="both"/>
        <w:rPr>
          <w:rFonts w:cs="Times New Roman"/>
          <w:szCs w:val="24"/>
        </w:rPr>
      </w:pPr>
      <w:r w:rsidRPr="00997EE6">
        <w:rPr>
          <w:rFonts w:cs="Times New Roman"/>
          <w:szCs w:val="24"/>
        </w:rPr>
        <w:t xml:space="preserve">       Zájem o zvýšenou rodičovskou podporu při vyrovnávání se s VV považovala většina dospívajících za důležitou (a zatím většinou za nedostatečnou), nezávisle na tom, zda je členové jejich rodin škádlili nebo ne. Stejně tak považovali za důležité osvojit si praktické strategie, které by jim pomohly na šikanu ve škole reagovat. </w:t>
      </w:r>
    </w:p>
    <w:p w14:paraId="29C30AA7" w14:textId="19806887" w:rsidR="00D8147D" w:rsidRPr="000451F7" w:rsidRDefault="00D8147D" w:rsidP="00997EE6">
      <w:pPr>
        <w:pStyle w:val="Bezmezer"/>
        <w:spacing w:line="360" w:lineRule="auto"/>
        <w:jc w:val="both"/>
        <w:rPr>
          <w:rFonts w:cs="Times New Roman"/>
          <w:szCs w:val="24"/>
        </w:rPr>
      </w:pPr>
      <w:r w:rsidRPr="000451F7">
        <w:rPr>
          <w:rFonts w:cs="Times New Roman"/>
          <w:szCs w:val="24"/>
        </w:rPr>
        <w:t xml:space="preserve">       Longitudinální studie autorů Puhl</w:t>
      </w:r>
      <w:r w:rsidR="00FD2A69">
        <w:rPr>
          <w:rFonts w:cs="Times New Roman"/>
          <w:szCs w:val="24"/>
        </w:rPr>
        <w:t xml:space="preserve"> et al. </w:t>
      </w:r>
      <w:r w:rsidRPr="000451F7">
        <w:rPr>
          <w:rFonts w:cs="Times New Roman"/>
          <w:szCs w:val="24"/>
        </w:rPr>
        <w:t xml:space="preserve">(2017) potvrdila u 1774 adolescentů průměrného věku 14,7 spojení mezi VV od vrstevníků a členů rodiny a copingovou strategií jídlem coby způsobem vyrovnávání se se stresem o 15 let později. Metoda Coping Subscale of the Motivations to Eat Measure, jejímiž tvůrci (dle autorů studie) byli Jackson a kolegové, vznikla v roce 2003 a zjišťovala, jak často se účastníci stravují z důvodu deprese, pocitů neschopnosti aj.   </w:t>
      </w:r>
    </w:p>
    <w:p w14:paraId="3A7C6E0D" w14:textId="77777777" w:rsidR="00D8147D" w:rsidRPr="00997EE6" w:rsidRDefault="00D8147D" w:rsidP="00997EE6">
      <w:pPr>
        <w:pStyle w:val="Bezmezer"/>
        <w:spacing w:line="360" w:lineRule="auto"/>
        <w:jc w:val="both"/>
        <w:rPr>
          <w:rFonts w:cs="Times New Roman"/>
          <w:szCs w:val="24"/>
        </w:rPr>
      </w:pPr>
      <w:r w:rsidRPr="00997EE6">
        <w:rPr>
          <w:rFonts w:cs="Times New Roman"/>
          <w:szCs w:val="24"/>
        </w:rPr>
        <w:t xml:space="preserve">      Zkušenosti dívek s VV v době adolescence předpověděly nepříznivé copingové strategie v souvislosti s jejich stravováním o 15 let později, nezávisle na tom, zda k VV docházelo od </w:t>
      </w:r>
      <w:r w:rsidRPr="00997EE6">
        <w:rPr>
          <w:rFonts w:cs="Times New Roman"/>
          <w:szCs w:val="24"/>
        </w:rPr>
        <w:lastRenderedPageBreak/>
        <w:t xml:space="preserve">rodiny, vrstevníků nebo obou zdrojů. </w:t>
      </w:r>
      <w:r w:rsidRPr="00997EE6">
        <w:rPr>
          <w:rFonts w:cs="Times New Roman"/>
          <w:color w:val="2E2E2E"/>
          <w:szCs w:val="24"/>
        </w:rPr>
        <w:t>Tytéž z</w:t>
      </w:r>
      <w:r w:rsidRPr="00997EE6">
        <w:rPr>
          <w:rFonts w:cs="Times New Roman"/>
          <w:szCs w:val="24"/>
        </w:rPr>
        <w:t xml:space="preserve">kušenosti chlapců s VV vyvolaly méně nepříznivé dopady. </w:t>
      </w:r>
    </w:p>
    <w:p w14:paraId="5296CA34" w14:textId="01D66661" w:rsidR="00D8147D" w:rsidRPr="002314B0" w:rsidRDefault="00D8147D" w:rsidP="002314B0">
      <w:pPr>
        <w:pStyle w:val="Bezmezer"/>
        <w:spacing w:line="360" w:lineRule="auto"/>
        <w:jc w:val="both"/>
      </w:pPr>
      <w:r w:rsidRPr="00997EE6">
        <w:t xml:space="preserve">       </w:t>
      </w:r>
      <w:r w:rsidRPr="000451F7">
        <w:t>Výzkum internalizačních a externalizačních symptomů coby copingové reakce na zjevnou, relační nebo reputační viktimizaci u 139 adolescentů s extrémní obezitou (79,9 % dívek, 66,2</w:t>
      </w:r>
      <w:r w:rsidR="006C1DD0">
        <w:t xml:space="preserve"> % bílé etnikum,</w:t>
      </w:r>
      <w:r w:rsidRPr="000451F7">
        <w:t xml:space="preserve"> průměrný věk 16,9 let) a u 83 adolescentů s normální hmotností (81,9</w:t>
      </w:r>
      <w:r w:rsidR="006C1DD0">
        <w:t xml:space="preserve"> </w:t>
      </w:r>
      <w:r w:rsidRPr="000451F7">
        <w:t>% dívek, 54,2</w:t>
      </w:r>
      <w:r w:rsidR="006C1DD0">
        <w:t xml:space="preserve"> % bílé etnikum</w:t>
      </w:r>
      <w:r w:rsidRPr="000451F7">
        <w:t>, průměrný věk 16,1 let) realizovali Reiter-Purtill</w:t>
      </w:r>
      <w:r w:rsidR="00846B2E">
        <w:t xml:space="preserve"> </w:t>
      </w:r>
      <w:r w:rsidR="00F5583B">
        <w:t xml:space="preserve">a kolegové </w:t>
      </w:r>
      <w:r w:rsidR="00997EE6">
        <w:t>(2017</w:t>
      </w:r>
      <w:r w:rsidRPr="006A25E5">
        <w:rPr>
          <w:b/>
        </w:rPr>
        <w:t xml:space="preserve">). </w:t>
      </w:r>
      <w:r w:rsidRPr="00997EE6">
        <w:t>Autoři si rovněž kladli otázku, jakou úlohu budou hrát ve výše uvedených vztazích Sebeúcta a Sociální opora, a to jak v sociální, tak i v akademické oblasti. Dle autorů výzkumu byla Sebeúcta hodnocena dle metody Profil sebepo</w:t>
      </w:r>
      <w:r w:rsidR="00A05140">
        <w:t xml:space="preserve">jetí adolescentů, jejíž autorkou je S. </w:t>
      </w:r>
      <w:r w:rsidRPr="00997EE6">
        <w:t>Harter. Metoda posuzuje sebeúctu prostřednictvím devíti jednotlivých domén, k nimž řadí i celkové sebehodnocení (školní kompetence, sociální kompetence, sportovní kompetence, fyzický vzhled, pracovní kompetence, romantické zkušenosti, přiměřenost vystupování, blízká přátelství).</w:t>
      </w:r>
      <w:r w:rsidR="004722B9">
        <w:t xml:space="preserve"> Sociální opora byla hodnocena </w:t>
      </w:r>
      <w:r w:rsidRPr="00997EE6">
        <w:t xml:space="preserve">Dotazníkem sociální opory dětí. Dle autorů studie jsou tvůrci metody Bogat, Chin, Sabbath, a Schwartz. Dotazník měří vnímání velikosti a kvality sítě sociální opory z perspektivy adolescenta. Velikost sítě byla získána součtem všech jednotlivců uvedených v seznamu a byl vypočítán průměr z jejich hodnocení </w:t>
      </w:r>
      <w:r w:rsidRPr="002314B0">
        <w:t>spokojenosti s těmito vztahy.</w:t>
      </w:r>
    </w:p>
    <w:p w14:paraId="7DD812CA" w14:textId="3253269E" w:rsidR="00D8147D" w:rsidRPr="002314B0" w:rsidRDefault="00D8147D" w:rsidP="002314B0">
      <w:pPr>
        <w:pStyle w:val="Bezmezer"/>
        <w:spacing w:line="360" w:lineRule="auto"/>
        <w:jc w:val="both"/>
      </w:pPr>
      <w:r w:rsidRPr="002314B0">
        <w:t xml:space="preserve">      </w:t>
      </w:r>
      <w:r w:rsidR="004722B9">
        <w:t xml:space="preserve">Viktimizace dospívajících s </w:t>
      </w:r>
      <w:r w:rsidRPr="002314B0">
        <w:t>extrémní obezitou se (překvapivě) nelišila od míry viktimizace u běžné dospívající populace. Podobně tomu bylo i s akademickou úspěšností těchto dospívajících. Přibližně 11</w:t>
      </w:r>
      <w:r w:rsidR="004722B9">
        <w:t xml:space="preserve"> </w:t>
      </w:r>
      <w:r w:rsidRPr="002314B0">
        <w:t xml:space="preserve">% všech účastníků s extrémní obezitou bylo vzděláváno doma. </w:t>
      </w:r>
    </w:p>
    <w:p w14:paraId="6555D0C8" w14:textId="77777777" w:rsidR="00D8147D" w:rsidRPr="002314B0" w:rsidRDefault="00D8147D" w:rsidP="002314B0">
      <w:pPr>
        <w:pStyle w:val="Bezmezer"/>
        <w:spacing w:line="360" w:lineRule="auto"/>
        <w:jc w:val="both"/>
      </w:pPr>
      <w:r w:rsidRPr="002314B0">
        <w:t xml:space="preserve">      Sebeúcta ve většině měření zprostředkovala důsledky viktimizace pro symptomy internalizace a externalizace. Autoři předpokládají, že tyto vztahy mohou být občas zprostředkovány jen Sebeúctou v konkrétní doméně, např. Sebeúctou ve vztahu ke školním kompetencím. </w:t>
      </w:r>
    </w:p>
    <w:p w14:paraId="28377D2C" w14:textId="77777777" w:rsidR="00D8147D" w:rsidRPr="002314B0" w:rsidRDefault="00D8147D" w:rsidP="002314B0">
      <w:pPr>
        <w:pStyle w:val="Bezmezer"/>
        <w:spacing w:line="360" w:lineRule="auto"/>
        <w:jc w:val="both"/>
      </w:pPr>
      <w:r w:rsidRPr="002314B0">
        <w:t xml:space="preserve">       Výsledky pro reputační viktimizaci byly složitější. V modelu, zahrnujícím externalizační symptomy neexistoval významný účinek reputační viktimizace prostřednictvím Celkové sebeúcty,  ale spíše významný přímý efekt řídící Sebeúctu. Adolescenti, kteří vnímali šíření pomluv vůči nim, projevovali výraznější externalizační symptomy bez ohledu na úroveň Celkové sebeúcty. Některými autory byli proto charakterizováni jako provokující oběti, kteří na negativní interakce zareagují spíše nepřátelskými atribucemi vůči ostatním,  než vůči sobě.</w:t>
      </w:r>
    </w:p>
    <w:p w14:paraId="73C9C5C4" w14:textId="77777777" w:rsidR="00D8147D" w:rsidRPr="002314B0" w:rsidRDefault="00D8147D" w:rsidP="002314B0">
      <w:pPr>
        <w:pStyle w:val="Bezmezer"/>
        <w:spacing w:line="360" w:lineRule="auto"/>
        <w:jc w:val="both"/>
      </w:pPr>
      <w:r w:rsidRPr="002314B0">
        <w:t xml:space="preserve">      Sociální opora působila jako ochrana proti výraznějším internalizačním symptomům a sníženým sociálním kompetencím  v důsledku VV. Zdá se však, že Sociální opora se </w:t>
      </w:r>
      <w:r w:rsidRPr="002314B0">
        <w:lastRenderedPageBreak/>
        <w:t xml:space="preserve">málokdy projevila v okamžicích zjevné nebo na skupinové spolupráci postavené viktimizaci. </w:t>
      </w:r>
    </w:p>
    <w:p w14:paraId="1EB4E6AB" w14:textId="3A06CEB1" w:rsidR="00D8147D" w:rsidRDefault="00D8147D" w:rsidP="00D8147D">
      <w:pPr>
        <w:spacing w:line="360" w:lineRule="auto"/>
        <w:jc w:val="both"/>
        <w:rPr>
          <w:rFonts w:cs="Times New Roman"/>
          <w:b w:val="0"/>
          <w:sz w:val="24"/>
          <w:szCs w:val="24"/>
        </w:rPr>
      </w:pPr>
      <w:r w:rsidRPr="000B2E59">
        <w:rPr>
          <w:rFonts w:cs="Times New Roman"/>
          <w:b w:val="0"/>
          <w:sz w:val="24"/>
          <w:szCs w:val="24"/>
        </w:rPr>
        <w:t xml:space="preserve">         Vztahy mezi vnímanou VV,  strategiemi Řešení problémů nebo Vyhýbání se a jejich úlohou při rozvoji depresivních symptomů u 484 německých adolescentů s obezitou ve věku 18 a více let zkoumali Spahlholz,</w:t>
      </w:r>
      <w:r w:rsidR="00543E9D">
        <w:rPr>
          <w:rFonts w:cs="Times New Roman"/>
          <w:b w:val="0"/>
          <w:sz w:val="24"/>
          <w:szCs w:val="24"/>
        </w:rPr>
        <w:t xml:space="preserve"> Pabst, Heller, &amp; Luck-Sikorski </w:t>
      </w:r>
      <w:r w:rsidRPr="000B2E59">
        <w:rPr>
          <w:rFonts w:cs="Times New Roman"/>
          <w:b w:val="0"/>
          <w:sz w:val="24"/>
          <w:szCs w:val="24"/>
        </w:rPr>
        <w:t>(2016). Copingové strategie byly hodnoceny prostřednictvím situačně-specifické verze the German Brief Cope.        Vyhýbavé formy zvládání (například Popírání) částečně zprostředkovaly vztah mezi VV a depresivními symptomy, zatímco strategie zaměřené na Řešení problémů jen nevýznamně.      Účastníci uváděli, že používají strategie Řešení problémů častěji než strategie Vyhýbání se, ale dle jejich zkušeností jsou při VV neúčinné.  Z hlediska reakcí dospívajících na s hmotností spojenou viktimizaci nebyl</w:t>
      </w:r>
      <w:r w:rsidR="00325BCA">
        <w:rPr>
          <w:rFonts w:cs="Times New Roman"/>
          <w:b w:val="0"/>
          <w:sz w:val="24"/>
          <w:szCs w:val="24"/>
        </w:rPr>
        <w:t>y</w:t>
      </w:r>
      <w:r w:rsidRPr="000B2E59">
        <w:rPr>
          <w:rFonts w:cs="Times New Roman"/>
          <w:b w:val="0"/>
          <w:sz w:val="24"/>
          <w:szCs w:val="24"/>
        </w:rPr>
        <w:t xml:space="preserve"> zjištěny žádné genderové rozdíly.</w:t>
      </w:r>
    </w:p>
    <w:p w14:paraId="11D3FDE2" w14:textId="740DC7B2" w:rsidR="00325BCA" w:rsidRDefault="00325BCA" w:rsidP="00D8147D">
      <w:pPr>
        <w:spacing w:line="360" w:lineRule="auto"/>
        <w:jc w:val="both"/>
        <w:rPr>
          <w:rFonts w:cs="Times New Roman"/>
          <w:b w:val="0"/>
          <w:sz w:val="24"/>
          <w:szCs w:val="24"/>
        </w:rPr>
      </w:pPr>
    </w:p>
    <w:p w14:paraId="4FB2FD7C" w14:textId="06062E22" w:rsidR="00325BCA" w:rsidRDefault="00325BCA" w:rsidP="00D8147D">
      <w:pPr>
        <w:spacing w:line="360" w:lineRule="auto"/>
        <w:jc w:val="both"/>
        <w:rPr>
          <w:rFonts w:cs="Times New Roman"/>
          <w:b w:val="0"/>
          <w:sz w:val="24"/>
          <w:szCs w:val="24"/>
        </w:rPr>
      </w:pPr>
    </w:p>
    <w:p w14:paraId="362472D8" w14:textId="3219C0F6" w:rsidR="00325BCA" w:rsidRDefault="00325BCA" w:rsidP="00D8147D">
      <w:pPr>
        <w:spacing w:line="360" w:lineRule="auto"/>
        <w:jc w:val="both"/>
        <w:rPr>
          <w:rFonts w:cs="Times New Roman"/>
          <w:b w:val="0"/>
          <w:sz w:val="24"/>
          <w:szCs w:val="24"/>
        </w:rPr>
      </w:pPr>
    </w:p>
    <w:p w14:paraId="2C6DC21D" w14:textId="05C8585E" w:rsidR="00325BCA" w:rsidRDefault="00325BCA" w:rsidP="00D8147D">
      <w:pPr>
        <w:spacing w:line="360" w:lineRule="auto"/>
        <w:jc w:val="both"/>
        <w:rPr>
          <w:rFonts w:cs="Times New Roman"/>
          <w:b w:val="0"/>
          <w:sz w:val="24"/>
          <w:szCs w:val="24"/>
        </w:rPr>
      </w:pPr>
    </w:p>
    <w:p w14:paraId="71F2BDA6" w14:textId="31120DBB" w:rsidR="000A2838" w:rsidRDefault="000A2838" w:rsidP="00D8147D">
      <w:pPr>
        <w:spacing w:line="360" w:lineRule="auto"/>
        <w:jc w:val="both"/>
        <w:rPr>
          <w:rFonts w:cs="Times New Roman"/>
          <w:b w:val="0"/>
          <w:sz w:val="24"/>
          <w:szCs w:val="24"/>
        </w:rPr>
      </w:pPr>
    </w:p>
    <w:p w14:paraId="1CA59ED8" w14:textId="3761F812" w:rsidR="000A2838" w:rsidRDefault="000A2838" w:rsidP="00D8147D">
      <w:pPr>
        <w:spacing w:line="360" w:lineRule="auto"/>
        <w:jc w:val="both"/>
        <w:rPr>
          <w:rFonts w:cs="Times New Roman"/>
          <w:b w:val="0"/>
          <w:sz w:val="24"/>
          <w:szCs w:val="24"/>
        </w:rPr>
      </w:pPr>
    </w:p>
    <w:p w14:paraId="4476A833" w14:textId="73937EFA" w:rsidR="000A2838" w:rsidRDefault="000A2838" w:rsidP="00D8147D">
      <w:pPr>
        <w:spacing w:line="360" w:lineRule="auto"/>
        <w:jc w:val="both"/>
        <w:rPr>
          <w:rFonts w:cs="Times New Roman"/>
          <w:b w:val="0"/>
          <w:sz w:val="24"/>
          <w:szCs w:val="24"/>
        </w:rPr>
      </w:pPr>
    </w:p>
    <w:p w14:paraId="7C7B27E4" w14:textId="19578FF2" w:rsidR="000A2838" w:rsidRDefault="000A2838" w:rsidP="00D8147D">
      <w:pPr>
        <w:spacing w:line="360" w:lineRule="auto"/>
        <w:jc w:val="both"/>
        <w:rPr>
          <w:rFonts w:cs="Times New Roman"/>
          <w:b w:val="0"/>
          <w:sz w:val="24"/>
          <w:szCs w:val="24"/>
        </w:rPr>
      </w:pPr>
    </w:p>
    <w:p w14:paraId="4F39F9E6" w14:textId="6749B6D1" w:rsidR="000A2838" w:rsidRDefault="000A2838" w:rsidP="00D8147D">
      <w:pPr>
        <w:spacing w:line="360" w:lineRule="auto"/>
        <w:jc w:val="both"/>
        <w:rPr>
          <w:rFonts w:cs="Times New Roman"/>
          <w:b w:val="0"/>
          <w:sz w:val="24"/>
          <w:szCs w:val="24"/>
        </w:rPr>
      </w:pPr>
    </w:p>
    <w:p w14:paraId="11F764F8" w14:textId="0E8AD6DA" w:rsidR="000A2838" w:rsidRDefault="000A2838" w:rsidP="00D8147D">
      <w:pPr>
        <w:spacing w:line="360" w:lineRule="auto"/>
        <w:jc w:val="both"/>
        <w:rPr>
          <w:rFonts w:cs="Times New Roman"/>
          <w:b w:val="0"/>
          <w:sz w:val="24"/>
          <w:szCs w:val="24"/>
        </w:rPr>
      </w:pPr>
    </w:p>
    <w:p w14:paraId="7F611879" w14:textId="1EF35A02" w:rsidR="000A2838" w:rsidRDefault="000A2838" w:rsidP="00D8147D">
      <w:pPr>
        <w:spacing w:line="360" w:lineRule="auto"/>
        <w:jc w:val="both"/>
        <w:rPr>
          <w:rFonts w:cs="Times New Roman"/>
          <w:b w:val="0"/>
          <w:sz w:val="24"/>
          <w:szCs w:val="24"/>
        </w:rPr>
      </w:pPr>
    </w:p>
    <w:p w14:paraId="78D0BB91" w14:textId="0C4A485D" w:rsidR="000A2838" w:rsidRDefault="000A2838" w:rsidP="00D8147D">
      <w:pPr>
        <w:spacing w:line="360" w:lineRule="auto"/>
        <w:jc w:val="both"/>
        <w:rPr>
          <w:rFonts w:cs="Times New Roman"/>
          <w:b w:val="0"/>
          <w:sz w:val="24"/>
          <w:szCs w:val="24"/>
        </w:rPr>
      </w:pPr>
    </w:p>
    <w:p w14:paraId="18C6DF32" w14:textId="20914A6C" w:rsidR="000A2838" w:rsidRDefault="000A2838" w:rsidP="00D8147D">
      <w:pPr>
        <w:spacing w:line="360" w:lineRule="auto"/>
        <w:jc w:val="both"/>
        <w:rPr>
          <w:rFonts w:cs="Times New Roman"/>
          <w:b w:val="0"/>
          <w:sz w:val="24"/>
          <w:szCs w:val="24"/>
        </w:rPr>
      </w:pPr>
    </w:p>
    <w:p w14:paraId="779575C5" w14:textId="6DD380F6" w:rsidR="00325BCA" w:rsidRDefault="00325BCA" w:rsidP="00D8147D">
      <w:pPr>
        <w:spacing w:line="360" w:lineRule="auto"/>
        <w:jc w:val="both"/>
        <w:rPr>
          <w:rFonts w:cs="Times New Roman"/>
          <w:b w:val="0"/>
          <w:sz w:val="24"/>
          <w:szCs w:val="24"/>
        </w:rPr>
      </w:pPr>
    </w:p>
    <w:p w14:paraId="660742BE" w14:textId="77777777" w:rsidR="002B110E" w:rsidRPr="000B2E59" w:rsidRDefault="002B110E" w:rsidP="00D8147D">
      <w:pPr>
        <w:spacing w:line="360" w:lineRule="auto"/>
        <w:jc w:val="both"/>
        <w:rPr>
          <w:rFonts w:cs="Times New Roman"/>
          <w:b w:val="0"/>
          <w:sz w:val="24"/>
          <w:szCs w:val="24"/>
        </w:rPr>
      </w:pPr>
    </w:p>
    <w:p w14:paraId="5C93B0AC" w14:textId="425174C4" w:rsidR="001C3B91" w:rsidRDefault="006630D2" w:rsidP="00750753">
      <w:pPr>
        <w:pStyle w:val="Nadpis1"/>
        <w:numPr>
          <w:ilvl w:val="0"/>
          <w:numId w:val="0"/>
        </w:numPr>
        <w:ind w:left="360"/>
      </w:pPr>
      <w:bookmarkStart w:id="33" w:name="_Toc50989067"/>
      <w:r>
        <w:lastRenderedPageBreak/>
        <w:t>5</w:t>
      </w:r>
      <w:r w:rsidR="00E87E98">
        <w:t xml:space="preserve"> </w:t>
      </w:r>
      <w:r w:rsidR="00B575A0">
        <w:t xml:space="preserve">Sebepojetí </w:t>
      </w:r>
      <w:r w:rsidR="00881E15">
        <w:t>prepubescen</w:t>
      </w:r>
      <w:r w:rsidR="00702298">
        <w:t xml:space="preserve">tních dětí a u dětí téhož věku </w:t>
      </w:r>
      <w:r w:rsidR="00881E15">
        <w:t>s nadváhou a obezitou</w:t>
      </w:r>
      <w:bookmarkEnd w:id="33"/>
    </w:p>
    <w:p w14:paraId="5BC5B357" w14:textId="6D35D0DB" w:rsidR="00FA07A3" w:rsidRDefault="00E60444" w:rsidP="00E60444">
      <w:pPr>
        <w:pStyle w:val="Default"/>
        <w:spacing w:line="360" w:lineRule="auto"/>
        <w:jc w:val="both"/>
        <w:rPr>
          <w:b/>
        </w:rPr>
      </w:pPr>
      <w:r>
        <w:rPr>
          <w:b/>
        </w:rPr>
        <w:t xml:space="preserve"> </w:t>
      </w:r>
    </w:p>
    <w:p w14:paraId="6C3ECD44" w14:textId="3023192E" w:rsidR="009D030E" w:rsidRDefault="00F042A4" w:rsidP="009D030E">
      <w:pPr>
        <w:pStyle w:val="Default"/>
        <w:spacing w:line="360" w:lineRule="auto"/>
        <w:jc w:val="both"/>
      </w:pPr>
      <w:r>
        <w:t xml:space="preserve">      </w:t>
      </w:r>
      <w:r w:rsidR="00D553E7">
        <w:t xml:space="preserve">Kapitolou o </w:t>
      </w:r>
      <w:r w:rsidR="00E60444">
        <w:t xml:space="preserve">sebepojetí </w:t>
      </w:r>
      <w:r w:rsidR="00D553E7">
        <w:t xml:space="preserve">spějeme k závěru </w:t>
      </w:r>
      <w:r w:rsidR="00E60444">
        <w:t>Teoretic</w:t>
      </w:r>
      <w:r w:rsidR="009D030E">
        <w:t xml:space="preserve">ké části práce. Podobně jako v předešlých kapitolách i zde se nejdříve zaměříme na vymezení pojmu. V obecné rovině budou nastíněny vzájemné vztahy mezi vzdělávacími výsledky, copingovými strategiemi a sebepojetím. Dále se budeme věnovat vývoji sebepojetí od raného věku do prepubescence. Následující část bude shrnutím současného stavu poznání o sebepojetí prepubescentních dětí, včetně dětí téhož věku s nadváhou a obezitou. </w:t>
      </w:r>
    </w:p>
    <w:p w14:paraId="45F8AD6E" w14:textId="453B4B0F" w:rsidR="009D030E" w:rsidRDefault="009D030E" w:rsidP="009D030E">
      <w:pPr>
        <w:pStyle w:val="Default"/>
        <w:spacing w:line="360" w:lineRule="auto"/>
        <w:jc w:val="both"/>
        <w:rPr>
          <w:noProof/>
          <w:lang w:eastAsia="cs-CZ"/>
        </w:rPr>
      </w:pPr>
      <w:r>
        <w:t xml:space="preserve">      Během teoretické </w:t>
      </w:r>
      <w:r w:rsidR="002B110E">
        <w:t xml:space="preserve">přípravy </w:t>
      </w:r>
      <w:r w:rsidRPr="00ED23FC">
        <w:t xml:space="preserve">k problematice sebepojetí </w:t>
      </w:r>
      <w:r>
        <w:t xml:space="preserve">jsme primárně </w:t>
      </w:r>
      <w:r w:rsidRPr="00ED23FC">
        <w:t>vycháze</w:t>
      </w:r>
      <w:r>
        <w:t xml:space="preserve">li </w:t>
      </w:r>
      <w:r w:rsidRPr="00ED23FC">
        <w:t xml:space="preserve"> z publikací českých vědců (</w:t>
      </w:r>
      <w:r w:rsidRPr="00ED23FC">
        <w:rPr>
          <w:noProof/>
          <w:lang w:eastAsia="cs-CZ"/>
        </w:rPr>
        <w:t xml:space="preserve">Balaštíková, Blatný, </w:t>
      </w:r>
      <w:r w:rsidRPr="00ED23FC">
        <w:t xml:space="preserve">&amp; </w:t>
      </w:r>
      <w:r w:rsidRPr="00ED23FC">
        <w:rPr>
          <w:noProof/>
          <w:lang w:eastAsia="cs-CZ"/>
        </w:rPr>
        <w:t xml:space="preserve">Kohoutek, 2004; </w:t>
      </w:r>
      <w:r>
        <w:t>Friedlová et al., 2018;</w:t>
      </w:r>
      <w:r w:rsidRPr="007C4C4B">
        <w:t xml:space="preserve"> </w:t>
      </w:r>
      <w:r w:rsidRPr="00ED23FC">
        <w:rPr>
          <w:noProof/>
          <w:lang w:eastAsia="cs-CZ"/>
        </w:rPr>
        <w:t xml:space="preserve">Krch, 2006; Konečná, Portešová, Budíková, </w:t>
      </w:r>
      <w:r w:rsidRPr="00ED23FC">
        <w:t xml:space="preserve">&amp; </w:t>
      </w:r>
      <w:r w:rsidRPr="00ED23FC">
        <w:rPr>
          <w:noProof/>
          <w:lang w:eastAsia="cs-CZ"/>
        </w:rPr>
        <w:t xml:space="preserve">Koutková, 2007; Mikšík, 2002; </w:t>
      </w:r>
      <w:r w:rsidR="00C3218A">
        <w:rPr>
          <w:noProof/>
          <w:lang w:eastAsia="cs-CZ"/>
        </w:rPr>
        <w:t xml:space="preserve">Obereignerů et al., 2017; </w:t>
      </w:r>
      <w:r w:rsidR="00C3218A" w:rsidRPr="00D553E7">
        <w:rPr>
          <w:color w:val="auto"/>
        </w:rPr>
        <w:t>Orel, Obereignerů, Reiterová, Malůš, &amp; Fac, 2015</w:t>
      </w:r>
      <w:r w:rsidRPr="00D553E7">
        <w:rPr>
          <w:noProof/>
          <w:color w:val="auto"/>
          <w:lang w:eastAsia="cs-CZ"/>
        </w:rPr>
        <w:t xml:space="preserve">; </w:t>
      </w:r>
      <w:r w:rsidR="00BD2CC2" w:rsidRPr="00D553E7">
        <w:rPr>
          <w:noProof/>
          <w:color w:val="auto"/>
          <w:lang w:eastAsia="cs-CZ"/>
        </w:rPr>
        <w:t>Penzešová</w:t>
      </w:r>
      <w:r w:rsidRPr="00D553E7">
        <w:rPr>
          <w:noProof/>
          <w:color w:val="auto"/>
          <w:lang w:eastAsia="cs-CZ"/>
        </w:rPr>
        <w:t xml:space="preserve"> </w:t>
      </w:r>
      <w:r w:rsidRPr="00ED23FC">
        <w:t xml:space="preserve">&amp; </w:t>
      </w:r>
      <w:r w:rsidRPr="00ED23FC">
        <w:rPr>
          <w:noProof/>
          <w:lang w:eastAsia="cs-CZ"/>
        </w:rPr>
        <w:t xml:space="preserve">Martinčeková, 2018; Šolcová, </w:t>
      </w:r>
      <w:r>
        <w:rPr>
          <w:noProof/>
          <w:lang w:eastAsia="cs-CZ"/>
        </w:rPr>
        <w:t xml:space="preserve">2006 aj.). Součástí této kapitoly jsou také výsledky zahraničních studií, které souvisí se sebepojetím a případně se vztahují se i k některým dalším aspektům této práce. </w:t>
      </w:r>
    </w:p>
    <w:p w14:paraId="3D339DB8" w14:textId="2F729E81" w:rsidR="000044A7" w:rsidRPr="00ED23FC" w:rsidRDefault="00F042A4" w:rsidP="00ED23FC">
      <w:pPr>
        <w:pStyle w:val="Default"/>
        <w:spacing w:line="360" w:lineRule="auto"/>
        <w:jc w:val="both"/>
        <w:rPr>
          <w:noProof/>
          <w:lang w:eastAsia="cs-CZ"/>
        </w:rPr>
      </w:pPr>
      <w:r>
        <w:t xml:space="preserve">      </w:t>
      </w:r>
    </w:p>
    <w:p w14:paraId="118AD2CB" w14:textId="176AE72F" w:rsidR="00FA07A3" w:rsidRPr="000044A7" w:rsidRDefault="00D553E7" w:rsidP="00750753">
      <w:pPr>
        <w:pStyle w:val="Nadpis2"/>
      </w:pPr>
      <w:bookmarkStart w:id="34" w:name="_Toc50989068"/>
      <w:r>
        <w:t>5.1</w:t>
      </w:r>
      <w:r w:rsidR="000044A7" w:rsidRPr="000044A7">
        <w:t xml:space="preserve"> </w:t>
      </w:r>
      <w:r w:rsidR="00FA07A3" w:rsidRPr="000044A7">
        <w:t>Vymezení pojmu</w:t>
      </w:r>
      <w:r w:rsidR="00FA5C76">
        <w:t xml:space="preserve"> sebepojetí</w:t>
      </w:r>
      <w:bookmarkEnd w:id="34"/>
    </w:p>
    <w:p w14:paraId="7F8356C1" w14:textId="77777777" w:rsidR="001C3B91" w:rsidRDefault="001C3B91" w:rsidP="001C3B91">
      <w:pPr>
        <w:pStyle w:val="Default"/>
        <w:spacing w:line="360" w:lineRule="auto"/>
        <w:rPr>
          <w:b/>
        </w:rPr>
      </w:pPr>
    </w:p>
    <w:p w14:paraId="4D1D4E1F" w14:textId="1978B7E2" w:rsidR="00E93398" w:rsidRDefault="00E60444" w:rsidP="00B104A4">
      <w:pPr>
        <w:pStyle w:val="Default"/>
        <w:spacing w:line="360" w:lineRule="auto"/>
        <w:jc w:val="both"/>
      </w:pPr>
      <w:r>
        <w:t xml:space="preserve">      </w:t>
      </w:r>
      <w:r w:rsidR="00E93398">
        <w:t>P</w:t>
      </w:r>
      <w:r w:rsidR="00664DE2" w:rsidRPr="00B104A4">
        <w:t xml:space="preserve">říčinou </w:t>
      </w:r>
      <w:r w:rsidR="00E93398">
        <w:t>mnoha psychických problémů a</w:t>
      </w:r>
      <w:r w:rsidR="00664DE2" w:rsidRPr="00B104A4">
        <w:t xml:space="preserve"> nemocí</w:t>
      </w:r>
      <w:r w:rsidR="00E93398">
        <w:t xml:space="preserve"> (</w:t>
      </w:r>
      <w:r w:rsidR="00664DE2" w:rsidRPr="00B104A4">
        <w:t>pokud nemají biologické či organické pozadí</w:t>
      </w:r>
      <w:r w:rsidR="00E93398">
        <w:t>)</w:t>
      </w:r>
      <w:r w:rsidR="00664DE2" w:rsidRPr="00B104A4">
        <w:t xml:space="preserve"> je narušená sebeúcta.</w:t>
      </w:r>
      <w:r w:rsidR="00062B2F">
        <w:t xml:space="preserve"> Z hlediska vývoje člověka jde tedy o významnou </w:t>
      </w:r>
      <w:r>
        <w:t xml:space="preserve">složku </w:t>
      </w:r>
      <w:r w:rsidR="00F35800">
        <w:t xml:space="preserve"> </w:t>
      </w:r>
      <w:r w:rsidR="00062B2F">
        <w:t>psychiky</w:t>
      </w:r>
      <w:r w:rsidR="00517E93">
        <w:t xml:space="preserve"> (Röhr, 2018</w:t>
      </w:r>
      <w:r w:rsidR="00664DE2" w:rsidRPr="00B104A4">
        <w:t xml:space="preserve">). </w:t>
      </w:r>
    </w:p>
    <w:p w14:paraId="557A017A" w14:textId="5BFDB7CA" w:rsidR="00971759" w:rsidRPr="00971759" w:rsidRDefault="00E60444" w:rsidP="00B104A4">
      <w:pPr>
        <w:pStyle w:val="Default"/>
        <w:spacing w:line="360" w:lineRule="auto"/>
        <w:jc w:val="both"/>
        <w:rPr>
          <w:b/>
        </w:rPr>
      </w:pPr>
      <w:r>
        <w:t xml:space="preserve">      </w:t>
      </w:r>
      <w:r w:rsidR="00971759" w:rsidRPr="00B104A4">
        <w:t>O</w:t>
      </w:r>
      <w:r w:rsidR="00F242E6">
        <w:t>bereignerů a kol</w:t>
      </w:r>
      <w:r w:rsidR="00382FCD">
        <w:t>egové</w:t>
      </w:r>
      <w:r w:rsidR="00F242E6">
        <w:t xml:space="preserve"> (2017</w:t>
      </w:r>
      <w:r w:rsidR="00971759" w:rsidRPr="00B104A4">
        <w:t>) nalézají</w:t>
      </w:r>
      <w:r w:rsidR="00971759">
        <w:t xml:space="preserve"> více</w:t>
      </w:r>
      <w:r w:rsidR="00971759" w:rsidRPr="00B104A4">
        <w:t xml:space="preserve"> teoretických východisek definice sebepojetí: řadí k nim fenomenologickou podstatu sebepojetí, upozorňují na globální a specifické komponenty sebepojetí, na jeho relativní stabilitu, na jeho hodnotící i popisnou komponentu, na různou expresi sebepojetí v dílčích vývojových etapách a na pojetí</w:t>
      </w:r>
      <w:r w:rsidR="00971759" w:rsidRPr="005E4E60">
        <w:t xml:space="preserve"> sebepojetí coby činitele organizace chování a motivace. </w:t>
      </w:r>
      <w:r w:rsidR="007522B0">
        <w:t>Teoretická východiska následně rozvádí.</w:t>
      </w:r>
    </w:p>
    <w:p w14:paraId="1547A364" w14:textId="09F8C3CE" w:rsidR="002D5D96" w:rsidRDefault="00E60444" w:rsidP="00971759">
      <w:pPr>
        <w:pStyle w:val="Default"/>
        <w:spacing w:line="360" w:lineRule="auto"/>
        <w:jc w:val="both"/>
      </w:pPr>
      <w:r>
        <w:t xml:space="preserve">      </w:t>
      </w:r>
      <w:r w:rsidR="005B1F32" w:rsidRPr="00B104A4">
        <w:t>Vágnerová (2000) vymezuje sebepojetí jako hodnocení sebe sama a</w:t>
      </w:r>
      <w:r w:rsidR="00FF1707" w:rsidRPr="00B104A4">
        <w:t xml:space="preserve"> postoj k sobě samému. Z</w:t>
      </w:r>
      <w:r w:rsidR="005B1F32" w:rsidRPr="00B104A4">
        <w:t xml:space="preserve">důrazňuje vliv sebepojetí na anticipaci potenciálních úspěchů/neúspěchů a tím i na chování jedince v těchto situacích. Podobně </w:t>
      </w:r>
      <w:r w:rsidR="00F242E6">
        <w:t xml:space="preserve">Vymětal (2003) konstatuje </w:t>
      </w:r>
      <w:r w:rsidR="005B1F32" w:rsidRPr="00B104A4">
        <w:t xml:space="preserve">souvislost mezi vnímáním hodnocení ze strany sociálního okolí a následným chováním </w:t>
      </w:r>
      <w:r w:rsidR="000C03F7" w:rsidRPr="00B104A4">
        <w:t>vůči lidem</w:t>
      </w:r>
      <w:r w:rsidR="005B1F32" w:rsidRPr="00B104A4">
        <w:t>.</w:t>
      </w:r>
      <w:r w:rsidR="000C03F7" w:rsidRPr="00B104A4">
        <w:t xml:space="preserve"> </w:t>
      </w:r>
    </w:p>
    <w:p w14:paraId="0C06BE6A" w14:textId="4504FE79" w:rsidR="00B3135A" w:rsidRPr="008F28EF" w:rsidRDefault="00F242E6" w:rsidP="003D0E75">
      <w:pPr>
        <w:pStyle w:val="Default"/>
        <w:spacing w:line="360" w:lineRule="auto"/>
        <w:jc w:val="both"/>
        <w:rPr>
          <w:color w:val="auto"/>
        </w:rPr>
      </w:pPr>
      <w:r>
        <w:t xml:space="preserve">       </w:t>
      </w:r>
      <w:r w:rsidR="005B1F32" w:rsidRPr="00B104A4">
        <w:t>Fraňková vymezuje pojem self-koncepce  jako vnímá</w:t>
      </w:r>
      <w:r w:rsidR="00FF1707" w:rsidRPr="00B104A4">
        <w:t xml:space="preserve">ní sebe sama a reflektuje, že v odborné literatuře </w:t>
      </w:r>
      <w:r w:rsidR="004B3499" w:rsidRPr="00B104A4">
        <w:t>jsou v</w:t>
      </w:r>
      <w:r w:rsidR="00FF1707" w:rsidRPr="00B104A4">
        <w:t xml:space="preserve">e stejném významu </w:t>
      </w:r>
      <w:r w:rsidR="005E78C0" w:rsidRPr="00B104A4">
        <w:t>už</w:t>
      </w:r>
      <w:r w:rsidR="005B1F32" w:rsidRPr="00B104A4">
        <w:t xml:space="preserve">ívány </w:t>
      </w:r>
      <w:r w:rsidR="004B3499" w:rsidRPr="00B104A4">
        <w:t xml:space="preserve">výrazy </w:t>
      </w:r>
      <w:r w:rsidR="005E78C0" w:rsidRPr="00B104A4">
        <w:t>sel</w:t>
      </w:r>
      <w:r w:rsidR="005B1F32" w:rsidRPr="00B104A4">
        <w:t>f-identita, self-</w:t>
      </w:r>
      <w:r w:rsidR="00B3135A">
        <w:t>image, self-</w:t>
      </w:r>
      <w:r w:rsidR="00B3135A">
        <w:lastRenderedPageBreak/>
        <w:t xml:space="preserve">esteem, body image. </w:t>
      </w:r>
      <w:r w:rsidR="002D5D96">
        <w:t>V</w:t>
      </w:r>
      <w:r w:rsidR="00971759">
        <w:t> současné době převažuje multidimenzionální pojetí</w:t>
      </w:r>
      <w:r w:rsidR="00971759" w:rsidRPr="00B104A4">
        <w:t xml:space="preserve"> pojmu se</w:t>
      </w:r>
      <w:r w:rsidR="00971759">
        <w:t xml:space="preserve">lf-koncepce, </w:t>
      </w:r>
      <w:r w:rsidR="00971759" w:rsidRPr="00B104A4">
        <w:t>k</w:t>
      </w:r>
      <w:r w:rsidR="00971759">
        <w:t>teré</w:t>
      </w:r>
      <w:r w:rsidR="00971759" w:rsidRPr="00B104A4">
        <w:t xml:space="preserve"> zahrnuje více domén</w:t>
      </w:r>
      <w:r w:rsidR="00B3135A">
        <w:t xml:space="preserve"> </w:t>
      </w:r>
      <w:r w:rsidR="00B3135A" w:rsidRPr="00B104A4">
        <w:t>(</w:t>
      </w:r>
      <w:r w:rsidR="00B3135A" w:rsidRPr="008F28EF">
        <w:rPr>
          <w:color w:val="auto"/>
        </w:rPr>
        <w:t xml:space="preserve">Fraňková, in Pařízková, </w:t>
      </w:r>
      <w:r w:rsidR="00BD3CB8" w:rsidRPr="008F28EF">
        <w:rPr>
          <w:color w:val="auto"/>
        </w:rPr>
        <w:t xml:space="preserve">&amp; </w:t>
      </w:r>
      <w:r w:rsidR="00B3135A" w:rsidRPr="008F28EF">
        <w:rPr>
          <w:color w:val="auto"/>
        </w:rPr>
        <w:t>Lisá, 2007</w:t>
      </w:r>
      <w:r w:rsidR="004F220B" w:rsidRPr="008F28EF">
        <w:rPr>
          <w:color w:val="auto"/>
        </w:rPr>
        <w:t>, 175-189</w:t>
      </w:r>
      <w:r w:rsidR="00B3135A" w:rsidRPr="008F28EF">
        <w:rPr>
          <w:color w:val="auto"/>
        </w:rPr>
        <w:t>)</w:t>
      </w:r>
      <w:r w:rsidR="00971759" w:rsidRPr="008F28EF">
        <w:rPr>
          <w:color w:val="auto"/>
        </w:rPr>
        <w:t>.</w:t>
      </w:r>
      <w:r w:rsidR="00E104C1" w:rsidRPr="008F28EF">
        <w:rPr>
          <w:color w:val="auto"/>
        </w:rPr>
        <w:t xml:space="preserve"> </w:t>
      </w:r>
    </w:p>
    <w:p w14:paraId="5800D16C" w14:textId="4D4C7330" w:rsidR="005310B6" w:rsidRDefault="004F220B" w:rsidP="003D0E75">
      <w:pPr>
        <w:pStyle w:val="Default"/>
        <w:spacing w:line="360" w:lineRule="auto"/>
        <w:jc w:val="both"/>
      </w:pPr>
      <w:r>
        <w:t xml:space="preserve">       </w:t>
      </w:r>
      <w:r w:rsidR="00E104C1">
        <w:t xml:space="preserve">Také </w:t>
      </w:r>
      <w:r w:rsidR="00011A91">
        <w:t>Orel a kolegové (2015) upozorňují na komplexnost</w:t>
      </w:r>
      <w:r w:rsidR="00B104A4" w:rsidRPr="00B104A4">
        <w:t xml:space="preserve"> a širok</w:t>
      </w:r>
      <w:r w:rsidR="00011A91">
        <w:t>ou</w:t>
      </w:r>
      <w:r w:rsidR="00B104A4" w:rsidRPr="00B104A4">
        <w:t xml:space="preserve"> prová</w:t>
      </w:r>
      <w:r w:rsidR="00011A91">
        <w:t xml:space="preserve">zanost </w:t>
      </w:r>
      <w:r w:rsidR="00B104A4" w:rsidRPr="00B104A4">
        <w:t>sebepojetí s dalšími d</w:t>
      </w:r>
      <w:r w:rsidR="00A20691">
        <w:t>imenzemi a parametry osobnosti</w:t>
      </w:r>
      <w:r w:rsidR="00971759">
        <w:t>.</w:t>
      </w:r>
      <w:r w:rsidR="003D0E75">
        <w:t xml:space="preserve"> Zdá se proto logické, </w:t>
      </w:r>
      <w:r w:rsidR="00362047" w:rsidRPr="005E4E60">
        <w:t xml:space="preserve">že </w:t>
      </w:r>
      <w:r w:rsidR="00E104C1">
        <w:t>některé studie prokázaly souvislost mezi ní</w:t>
      </w:r>
      <w:r w:rsidR="00362047" w:rsidRPr="005E4E60">
        <w:t>zk</w:t>
      </w:r>
      <w:r w:rsidR="00E104C1">
        <w:t>ou sebeúctou</w:t>
      </w:r>
      <w:r w:rsidR="00362047" w:rsidRPr="005E4E60">
        <w:t xml:space="preserve"> </w:t>
      </w:r>
      <w:r w:rsidR="00E104C1">
        <w:t>(v celkové nebo</w:t>
      </w:r>
      <w:r w:rsidR="00362047" w:rsidRPr="005E4E60">
        <w:t xml:space="preserve"> dílčích oblastech</w:t>
      </w:r>
      <w:r w:rsidR="00E104C1">
        <w:t xml:space="preserve">) a </w:t>
      </w:r>
      <w:r w:rsidR="00062B2F">
        <w:t>úzkostí, depresí nebo</w:t>
      </w:r>
      <w:r w:rsidR="00752D16" w:rsidRPr="005E4E60">
        <w:t xml:space="preserve"> zvyšuj</w:t>
      </w:r>
      <w:r w:rsidR="0025787E" w:rsidRPr="005E4E60">
        <w:t>ícím se antisociálním chováním</w:t>
      </w:r>
      <w:r w:rsidR="003D0E75">
        <w:t xml:space="preserve"> (</w:t>
      </w:r>
      <w:r w:rsidR="00785159" w:rsidRPr="00B104A4">
        <w:t>Röhr, 2018</w:t>
      </w:r>
      <w:r w:rsidR="00785159">
        <w:t xml:space="preserve">; </w:t>
      </w:r>
      <w:r w:rsidR="00BD3CB8">
        <w:t>Sowisho</w:t>
      </w:r>
      <w:r w:rsidR="003D0E75" w:rsidRPr="005E4E60">
        <w:t xml:space="preserve"> &amp; Orth</w:t>
      </w:r>
      <w:r w:rsidR="003D0E75">
        <w:t xml:space="preserve">, </w:t>
      </w:r>
      <w:r w:rsidR="003D0E75" w:rsidRPr="005E4E60">
        <w:t>2013)</w:t>
      </w:r>
      <w:r w:rsidR="00752D16" w:rsidRPr="005E4E60">
        <w:t xml:space="preserve">. </w:t>
      </w:r>
    </w:p>
    <w:p w14:paraId="4F7D6F6D" w14:textId="7C7C0CC3" w:rsidR="00E30FA5" w:rsidRDefault="00E30FA5" w:rsidP="003D0E75">
      <w:pPr>
        <w:pStyle w:val="Default"/>
        <w:spacing w:line="360" w:lineRule="auto"/>
        <w:jc w:val="both"/>
      </w:pPr>
    </w:p>
    <w:p w14:paraId="30ABB574" w14:textId="1E0F8D7D" w:rsidR="00E30FA5" w:rsidRDefault="008F28EF" w:rsidP="00750753">
      <w:pPr>
        <w:pStyle w:val="Nadpis3"/>
      </w:pPr>
      <w:bookmarkStart w:id="35" w:name="_Toc50989069"/>
      <w:r>
        <w:t>5.1.1</w:t>
      </w:r>
      <w:r w:rsidR="000F28B2" w:rsidRPr="000F28B2">
        <w:t xml:space="preserve"> </w:t>
      </w:r>
      <w:r w:rsidR="00E30FA5" w:rsidRPr="000F28B2">
        <w:t>Sebepojetí, akademická úspěšnost a copingové strategie v</w:t>
      </w:r>
      <w:r>
        <w:t> </w:t>
      </w:r>
      <w:r w:rsidR="00E30FA5" w:rsidRPr="000F28B2">
        <w:t>prepubescenci</w:t>
      </w:r>
      <w:bookmarkEnd w:id="35"/>
    </w:p>
    <w:p w14:paraId="623231E0" w14:textId="77777777" w:rsidR="008F28EF" w:rsidRPr="000F28B2" w:rsidRDefault="008F28EF" w:rsidP="00750753">
      <w:pPr>
        <w:pStyle w:val="Nadpis3"/>
      </w:pPr>
    </w:p>
    <w:p w14:paraId="15014EF0" w14:textId="379F6098" w:rsidR="00C57AB2" w:rsidRDefault="002E094F" w:rsidP="00046FA3">
      <w:pPr>
        <w:pStyle w:val="Bezmezer"/>
        <w:spacing w:line="360" w:lineRule="auto"/>
        <w:jc w:val="both"/>
      </w:pPr>
      <w:r>
        <w:t xml:space="preserve">      </w:t>
      </w:r>
      <w:r w:rsidR="00E30FA5" w:rsidRPr="00E30FA5">
        <w:t xml:space="preserve">Vyspělejší kognitivní dovednosti a častější zpětné vazby ze strany okolí umožňují </w:t>
      </w:r>
      <w:r w:rsidR="002B110E">
        <w:t xml:space="preserve">dětem ve věku </w:t>
      </w:r>
      <w:r w:rsidR="00E30FA5" w:rsidRPr="00E30FA5">
        <w:t>10</w:t>
      </w:r>
      <w:r w:rsidR="002B110E">
        <w:t xml:space="preserve"> </w:t>
      </w:r>
      <w:r w:rsidR="00E30FA5" w:rsidRPr="00E30FA5">
        <w:t>-</w:t>
      </w:r>
      <w:r w:rsidR="002B110E">
        <w:t xml:space="preserve"> 12 let</w:t>
      </w:r>
      <w:r w:rsidR="00E30FA5" w:rsidRPr="00E30FA5">
        <w:t xml:space="preserve"> lépe hodnotit jejich výkon</w:t>
      </w:r>
      <w:r>
        <w:t>y</w:t>
      </w:r>
      <w:r w:rsidR="00FD58B5">
        <w:t xml:space="preserve"> (Harter, 2012)</w:t>
      </w:r>
      <w:r w:rsidR="00707459">
        <w:t xml:space="preserve">. </w:t>
      </w:r>
      <w:r w:rsidR="00A80D75">
        <w:t>Berk (2018)</w:t>
      </w:r>
      <w:r w:rsidR="00707459">
        <w:t xml:space="preserve"> řadí k jedné </w:t>
      </w:r>
      <w:r w:rsidR="00707459" w:rsidRPr="00707459">
        <w:rPr>
          <w:i/>
        </w:rPr>
        <w:t>z dílčích složek celkového sebepojetí</w:t>
      </w:r>
      <w:r w:rsidR="00A3693F">
        <w:t xml:space="preserve"> dětí ve věku 6 až </w:t>
      </w:r>
      <w:r w:rsidR="00707459">
        <w:t xml:space="preserve">11 let </w:t>
      </w:r>
      <w:r w:rsidR="00707459" w:rsidRPr="00707459">
        <w:rPr>
          <w:i/>
        </w:rPr>
        <w:t>sebepojetí v akademické</w:t>
      </w:r>
      <w:r w:rsidR="00707459">
        <w:t xml:space="preserve"> </w:t>
      </w:r>
      <w:r w:rsidR="00707459" w:rsidRPr="00707459">
        <w:rPr>
          <w:i/>
        </w:rPr>
        <w:t>oblasti</w:t>
      </w:r>
      <w:r w:rsidR="00707459">
        <w:t xml:space="preserve">. Úroveň sebepojetí </w:t>
      </w:r>
      <w:r w:rsidR="00707459" w:rsidRPr="00707459">
        <w:rPr>
          <w:i/>
        </w:rPr>
        <w:t>v akademické oblasti</w:t>
      </w:r>
      <w:r w:rsidR="00707459">
        <w:t xml:space="preserve"> určuje, </w:t>
      </w:r>
      <w:r w:rsidR="00E30FA5" w:rsidRPr="00E30FA5">
        <w:t>zda a jaké školní pře</w:t>
      </w:r>
      <w:r w:rsidR="00FA5C76">
        <w:t>dměty považují děti za důležité nebo</w:t>
      </w:r>
      <w:r w:rsidR="00E30FA5" w:rsidRPr="00E30FA5">
        <w:t xml:space="preserve"> užitečné</w:t>
      </w:r>
      <w:r w:rsidR="00FA5C76">
        <w:t xml:space="preserve">, </w:t>
      </w:r>
      <w:r w:rsidR="00E30FA5" w:rsidRPr="00E30FA5">
        <w:t xml:space="preserve">zda se </w:t>
      </w:r>
      <w:r w:rsidR="00FA5C76">
        <w:t xml:space="preserve">v nich </w:t>
      </w:r>
      <w:r w:rsidR="004D3ACE">
        <w:t xml:space="preserve">pokusí o úspěch, </w:t>
      </w:r>
      <w:r w:rsidR="00FA5C76">
        <w:t xml:space="preserve">zda v tomto směru </w:t>
      </w:r>
      <w:r w:rsidR="004D3ACE">
        <w:t xml:space="preserve">uspějí </w:t>
      </w:r>
      <w:r w:rsidR="00E62D20">
        <w:t>a zaměří stejně i volbu své profese</w:t>
      </w:r>
      <w:r w:rsidR="00A3693F">
        <w:t xml:space="preserve">. </w:t>
      </w:r>
      <w:r w:rsidR="00E30FA5" w:rsidRPr="00E30FA5">
        <w:t>Z výše uvedeného vyplývá propojení mezi sebepojetím, copingovými strategiemi</w:t>
      </w:r>
      <w:r w:rsidR="00FA5C76">
        <w:t xml:space="preserve"> a vzdělávacími výsledky.</w:t>
      </w:r>
    </w:p>
    <w:p w14:paraId="40B28C1D" w14:textId="4C0CC9EC" w:rsidR="00E30FA5" w:rsidRPr="00E30FA5" w:rsidRDefault="00997C4F" w:rsidP="00046FA3">
      <w:pPr>
        <w:pStyle w:val="Bezmezer"/>
        <w:spacing w:line="360" w:lineRule="auto"/>
        <w:jc w:val="both"/>
      </w:pPr>
      <w:r>
        <w:t xml:space="preserve">      </w:t>
      </w:r>
      <w:r w:rsidR="00E30FA5" w:rsidRPr="00E30FA5">
        <w:t>Děti s vysokou ak</w:t>
      </w:r>
      <w:r w:rsidR="00A3693F">
        <w:t xml:space="preserve">ademickou úspěšností mají sklon </w:t>
      </w:r>
      <w:r w:rsidR="00E30FA5" w:rsidRPr="00E30FA5">
        <w:t xml:space="preserve">v případě </w:t>
      </w:r>
      <w:r w:rsidR="00C57AB2">
        <w:t>neúspěchu hledat</w:t>
      </w:r>
      <w:r w:rsidR="00FA5C76">
        <w:t xml:space="preserve"> </w:t>
      </w:r>
      <w:r w:rsidR="00E30FA5" w:rsidRPr="00E30FA5">
        <w:t>informace o tom, jak zlepšit své výsledky (vlastní aktivitou, úsilím). Děti s nízkou akademickou úspěšností se spíše zaměřují na získání pozitivního (a vyhýbání se negativním</w:t>
      </w:r>
      <w:r w:rsidR="00946B95">
        <w:t xml:space="preserve">u) hodnocení schopností (Dweck </w:t>
      </w:r>
      <w:r w:rsidR="00946B95" w:rsidRPr="005E4E60">
        <w:t>&amp;</w:t>
      </w:r>
      <w:r w:rsidR="00946B95">
        <w:t xml:space="preserve"> </w:t>
      </w:r>
      <w:r w:rsidR="00E30FA5" w:rsidRPr="00E30FA5">
        <w:t xml:space="preserve">Molden, 2013; </w:t>
      </w:r>
      <w:r w:rsidR="00946B95">
        <w:t xml:space="preserve">Mertin </w:t>
      </w:r>
      <w:r w:rsidR="00946B95" w:rsidRPr="005E4E60">
        <w:t>&amp;</w:t>
      </w:r>
      <w:r w:rsidR="00C57AB2">
        <w:t xml:space="preserve"> Krejčová, 2016)</w:t>
      </w:r>
      <w:r w:rsidR="00E30FA5" w:rsidRPr="00E30FA5">
        <w:t xml:space="preserve">. </w:t>
      </w:r>
    </w:p>
    <w:p w14:paraId="3E028801" w14:textId="0CCD101A" w:rsidR="00E30FA5" w:rsidRDefault="00997C4F" w:rsidP="00046FA3">
      <w:pPr>
        <w:pStyle w:val="Bezmezer"/>
        <w:spacing w:line="360" w:lineRule="auto"/>
        <w:jc w:val="both"/>
      </w:pPr>
      <w:r>
        <w:t xml:space="preserve">       </w:t>
      </w:r>
      <w:r w:rsidR="00E30FA5" w:rsidRPr="00E30FA5">
        <w:t xml:space="preserve">Z hlediska akademické úspěšnosti bývá uváděno vyšší sebevědomí u dívek v jazykových předmětech a u chlapců v matematice. </w:t>
      </w:r>
      <w:r w:rsidR="004A039D" w:rsidRPr="004A039D">
        <w:t>Kurtz-Costes</w:t>
      </w:r>
      <w:r w:rsidR="00F03252">
        <w:t xml:space="preserve"> et al., </w:t>
      </w:r>
      <w:r w:rsidR="004A039D" w:rsidRPr="004A039D">
        <w:t>(2008)</w:t>
      </w:r>
      <w:r w:rsidR="00E30FA5" w:rsidRPr="004A039D">
        <w:t xml:space="preserve"> </w:t>
      </w:r>
      <w:r w:rsidR="00E30FA5" w:rsidRPr="00E30FA5">
        <w:t>zjistili, že tomu tak je i v případě sebepojetí dívek a chlapců se stejnou úrovní znalostí v těchto předmětech. Dívky tohoto věku převyšují chlapce v dimenzi sebepojetí blízkého přátelství a společenského přijetí.</w:t>
      </w:r>
    </w:p>
    <w:p w14:paraId="0DD0A7DF" w14:textId="7BC054C3" w:rsidR="006D0F27" w:rsidRDefault="001358A2" w:rsidP="00437710">
      <w:pPr>
        <w:spacing w:line="360" w:lineRule="auto"/>
        <w:jc w:val="both"/>
        <w:rPr>
          <w:rFonts w:cs="Times New Roman"/>
          <w:b w:val="0"/>
          <w:sz w:val="24"/>
          <w:szCs w:val="24"/>
        </w:rPr>
      </w:pPr>
      <w:r>
        <w:rPr>
          <w:rFonts w:cs="Times New Roman"/>
          <w:b w:val="0"/>
          <w:sz w:val="24"/>
          <w:szCs w:val="24"/>
        </w:rPr>
        <w:t xml:space="preserve">      </w:t>
      </w:r>
      <w:r w:rsidRPr="001358A2">
        <w:rPr>
          <w:rFonts w:cs="Times New Roman"/>
          <w:b w:val="0"/>
          <w:sz w:val="24"/>
          <w:szCs w:val="24"/>
        </w:rPr>
        <w:t>Tho</w:t>
      </w:r>
      <w:r w:rsidR="00A63057">
        <w:rPr>
          <w:rFonts w:cs="Times New Roman"/>
          <w:b w:val="0"/>
          <w:sz w:val="24"/>
          <w:szCs w:val="24"/>
        </w:rPr>
        <w:t>maes</w:t>
      </w:r>
      <w:r w:rsidR="002875D1">
        <w:rPr>
          <w:rFonts w:cs="Times New Roman"/>
          <w:b w:val="0"/>
          <w:sz w:val="24"/>
          <w:szCs w:val="24"/>
        </w:rPr>
        <w:t xml:space="preserve"> et al. (2008)</w:t>
      </w:r>
      <w:r w:rsidRPr="001358A2">
        <w:rPr>
          <w:rFonts w:cs="Times New Roman"/>
          <w:b w:val="0"/>
          <w:sz w:val="24"/>
          <w:szCs w:val="24"/>
        </w:rPr>
        <w:t xml:space="preserve"> na </w:t>
      </w:r>
      <w:r w:rsidRPr="002E094F">
        <w:rPr>
          <w:rFonts w:cs="Times New Roman"/>
          <w:b w:val="0"/>
          <w:sz w:val="24"/>
          <w:szCs w:val="24"/>
        </w:rPr>
        <w:t>základě svých studií zjistili, že nejlepším způsobem, jak podpořit pozitivní a stabilní sebevědomí, je vedení dětí k usilován</w:t>
      </w:r>
      <w:r>
        <w:rPr>
          <w:rFonts w:cs="Times New Roman"/>
          <w:b w:val="0"/>
          <w:sz w:val="24"/>
          <w:szCs w:val="24"/>
        </w:rPr>
        <w:t>í o hodnotné a smysluplné cíle.</w:t>
      </w:r>
    </w:p>
    <w:p w14:paraId="1C80B9BF" w14:textId="77CA8F7C" w:rsidR="006D0F27" w:rsidRDefault="006D0F27" w:rsidP="00437710">
      <w:pPr>
        <w:spacing w:line="360" w:lineRule="auto"/>
        <w:jc w:val="both"/>
        <w:rPr>
          <w:rFonts w:cs="Times New Roman"/>
          <w:b w:val="0"/>
          <w:sz w:val="24"/>
          <w:szCs w:val="24"/>
        </w:rPr>
      </w:pPr>
    </w:p>
    <w:p w14:paraId="34CDE5A9" w14:textId="1859A4D5" w:rsidR="006D0F27" w:rsidRDefault="006D0F27" w:rsidP="00437710">
      <w:pPr>
        <w:spacing w:line="360" w:lineRule="auto"/>
        <w:jc w:val="both"/>
        <w:rPr>
          <w:rFonts w:cs="Times New Roman"/>
          <w:b w:val="0"/>
          <w:sz w:val="24"/>
          <w:szCs w:val="24"/>
        </w:rPr>
      </w:pPr>
    </w:p>
    <w:p w14:paraId="4215479C" w14:textId="77777777" w:rsidR="006D0F27" w:rsidRPr="00437710" w:rsidRDefault="006D0F27" w:rsidP="00437710">
      <w:pPr>
        <w:spacing w:line="360" w:lineRule="auto"/>
        <w:jc w:val="both"/>
        <w:rPr>
          <w:rFonts w:cs="Times New Roman"/>
          <w:b w:val="0"/>
          <w:sz w:val="24"/>
          <w:szCs w:val="24"/>
        </w:rPr>
      </w:pPr>
    </w:p>
    <w:p w14:paraId="3D32BD1D" w14:textId="54E194FE" w:rsidR="007F1917" w:rsidRPr="003258F2" w:rsidRDefault="003258F2" w:rsidP="00750753">
      <w:pPr>
        <w:pStyle w:val="Nadpis3"/>
      </w:pPr>
      <w:bookmarkStart w:id="36" w:name="_Toc50989070"/>
      <w:r w:rsidRPr="003258F2">
        <w:lastRenderedPageBreak/>
        <w:t>5</w:t>
      </w:r>
      <w:r w:rsidR="00437710">
        <w:t>.1.2</w:t>
      </w:r>
      <w:r w:rsidRPr="003258F2">
        <w:t xml:space="preserve"> </w:t>
      </w:r>
      <w:r w:rsidR="00BF21F8" w:rsidRPr="003258F2">
        <w:t xml:space="preserve">Vývoj </w:t>
      </w:r>
      <w:r w:rsidR="007F1917" w:rsidRPr="003258F2">
        <w:t xml:space="preserve">sebepojetí do </w:t>
      </w:r>
      <w:r w:rsidR="00872CF0" w:rsidRPr="003258F2">
        <w:t xml:space="preserve">věku </w:t>
      </w:r>
      <w:r w:rsidR="007F1917" w:rsidRPr="003258F2">
        <w:t>prepubescence</w:t>
      </w:r>
      <w:bookmarkEnd w:id="36"/>
    </w:p>
    <w:p w14:paraId="1771421B" w14:textId="77777777" w:rsidR="00BF21F8" w:rsidRDefault="00BF21F8" w:rsidP="00362047">
      <w:pPr>
        <w:pStyle w:val="Default"/>
        <w:spacing w:line="360" w:lineRule="auto"/>
        <w:jc w:val="both"/>
        <w:rPr>
          <w:i/>
        </w:rPr>
      </w:pPr>
    </w:p>
    <w:p w14:paraId="21CCABCD" w14:textId="28EA4263" w:rsidR="007F1917" w:rsidRPr="00633A3B" w:rsidRDefault="00A15CDC" w:rsidP="00633A3B">
      <w:pPr>
        <w:pStyle w:val="Bezmezer"/>
        <w:spacing w:line="360" w:lineRule="auto"/>
        <w:jc w:val="both"/>
        <w:rPr>
          <w:i/>
        </w:rPr>
      </w:pPr>
      <w:r w:rsidRPr="00633A3B">
        <w:t xml:space="preserve">      </w:t>
      </w:r>
      <w:r w:rsidR="007963B4" w:rsidRPr="00633A3B">
        <w:t>Vývoj sebepojetí, sebehodnocení</w:t>
      </w:r>
      <w:r w:rsidR="00BF1315" w:rsidRPr="00633A3B">
        <w:t xml:space="preserve"> (</w:t>
      </w:r>
      <w:r w:rsidR="00F35800" w:rsidRPr="00633A3B">
        <w:t xml:space="preserve">např. </w:t>
      </w:r>
      <w:r w:rsidR="00BF1315" w:rsidRPr="00633A3B">
        <w:t xml:space="preserve">v oblasti </w:t>
      </w:r>
      <w:r w:rsidR="00F35800" w:rsidRPr="00633A3B">
        <w:t>mravnosti aj.</w:t>
      </w:r>
      <w:r w:rsidR="00BF1315" w:rsidRPr="00633A3B">
        <w:t>)</w:t>
      </w:r>
      <w:r w:rsidR="00F35800" w:rsidRPr="00633A3B">
        <w:t xml:space="preserve"> </w:t>
      </w:r>
      <w:r w:rsidR="007963B4" w:rsidRPr="00633A3B">
        <w:t xml:space="preserve">je proces </w:t>
      </w:r>
      <w:r w:rsidR="007963B4" w:rsidRPr="00633A3B">
        <w:rPr>
          <w:bCs/>
        </w:rPr>
        <w:t>komplexní povahy</w:t>
      </w:r>
      <w:r w:rsidR="00590BC5" w:rsidRPr="00633A3B">
        <w:rPr>
          <w:bCs/>
        </w:rPr>
        <w:t xml:space="preserve">, který </w:t>
      </w:r>
      <w:r w:rsidR="00F35800" w:rsidRPr="00633A3B">
        <w:rPr>
          <w:bCs/>
        </w:rPr>
        <w:t xml:space="preserve">je </w:t>
      </w:r>
      <w:r w:rsidR="00590BC5" w:rsidRPr="00633A3B">
        <w:rPr>
          <w:bCs/>
        </w:rPr>
        <w:t xml:space="preserve">závislý na </w:t>
      </w:r>
      <w:r w:rsidR="007963B4" w:rsidRPr="00633A3B">
        <w:t xml:space="preserve">sociálních, psychických i tělesných </w:t>
      </w:r>
      <w:r w:rsidR="00590BC5" w:rsidRPr="00633A3B">
        <w:t>(</w:t>
      </w:r>
      <w:r w:rsidR="007963B4" w:rsidRPr="00633A3B">
        <w:t>neuroanatomických</w:t>
      </w:r>
      <w:r w:rsidR="00590BC5" w:rsidRPr="00633A3B">
        <w:t>) činitelích</w:t>
      </w:r>
      <w:r w:rsidR="007963B4" w:rsidRPr="00633A3B">
        <w:t xml:space="preserve"> (Cakirpaloglu, 2009).</w:t>
      </w:r>
      <w:r w:rsidR="00F35800" w:rsidRPr="00633A3B">
        <w:t xml:space="preserve"> V následujícím textu stručně shrneme současné poznatky o vývoji sebepojetí </w:t>
      </w:r>
      <w:r w:rsidR="00E7244B">
        <w:t xml:space="preserve">včetně </w:t>
      </w:r>
      <w:r w:rsidR="00F35800" w:rsidRPr="00633A3B">
        <w:t>věku prepubescence</w:t>
      </w:r>
      <w:r w:rsidR="00E7244B">
        <w:t>.</w:t>
      </w:r>
    </w:p>
    <w:p w14:paraId="2F71C5BA" w14:textId="7BA070A6" w:rsidR="00951EE5" w:rsidRPr="00633A3B" w:rsidRDefault="00A15CDC" w:rsidP="00633A3B">
      <w:pPr>
        <w:pStyle w:val="Bezmezer"/>
        <w:spacing w:line="360" w:lineRule="auto"/>
        <w:jc w:val="both"/>
        <w:rPr>
          <w:rFonts w:cs="Times New Roman"/>
          <w:szCs w:val="24"/>
        </w:rPr>
      </w:pPr>
      <w:r w:rsidRPr="00633A3B">
        <w:rPr>
          <w:rFonts w:cs="Times New Roman"/>
          <w:szCs w:val="24"/>
        </w:rPr>
        <w:t xml:space="preserve">      </w:t>
      </w:r>
      <w:r w:rsidR="00872CF0" w:rsidRPr="00633A3B">
        <w:rPr>
          <w:rFonts w:cs="Times New Roman"/>
          <w:szCs w:val="24"/>
        </w:rPr>
        <w:t xml:space="preserve">Rané zkušenosti mají na vývoj sebeúcty formativní vliv. </w:t>
      </w:r>
      <w:r w:rsidR="00BF1315" w:rsidRPr="00633A3B">
        <w:rPr>
          <w:rFonts w:cs="Times New Roman"/>
          <w:szCs w:val="24"/>
        </w:rPr>
        <w:t xml:space="preserve">V raném a předškolním věku </w:t>
      </w:r>
      <w:r w:rsidR="00AE6FB5" w:rsidRPr="00633A3B">
        <w:rPr>
          <w:rFonts w:cs="Times New Roman"/>
          <w:szCs w:val="24"/>
        </w:rPr>
        <w:t xml:space="preserve">hrají v rozvoji sebeúcty velký význam </w:t>
      </w:r>
      <w:r w:rsidR="007F7A93" w:rsidRPr="00633A3B">
        <w:rPr>
          <w:rFonts w:cs="Times New Roman"/>
          <w:szCs w:val="24"/>
        </w:rPr>
        <w:t xml:space="preserve">(pozitivní/negativní) vnitřní programy a dogmata, kterým </w:t>
      </w:r>
      <w:r w:rsidR="00AE6FB5" w:rsidRPr="00633A3B">
        <w:rPr>
          <w:rFonts w:cs="Times New Roman"/>
          <w:szCs w:val="24"/>
        </w:rPr>
        <w:t xml:space="preserve">se děti (převážně v rodině) naučí </w:t>
      </w:r>
      <w:r w:rsidR="002E3D3A" w:rsidRPr="00633A3B">
        <w:rPr>
          <w:rFonts w:cs="Times New Roman"/>
          <w:szCs w:val="24"/>
        </w:rPr>
        <w:t>(</w:t>
      </w:r>
      <w:r w:rsidR="00893FFD">
        <w:rPr>
          <w:rFonts w:cs="Times New Roman"/>
          <w:szCs w:val="24"/>
        </w:rPr>
        <w:t xml:space="preserve">Včelařová </w:t>
      </w:r>
      <w:r w:rsidR="00893FFD" w:rsidRPr="002E094F">
        <w:rPr>
          <w:color w:val="000000"/>
        </w:rPr>
        <w:t>&amp;</w:t>
      </w:r>
      <w:r w:rsidR="00893FFD">
        <w:rPr>
          <w:color w:val="000000"/>
        </w:rPr>
        <w:t xml:space="preserve"> </w:t>
      </w:r>
      <w:r w:rsidR="00893FFD">
        <w:rPr>
          <w:rFonts w:cs="Times New Roman"/>
          <w:szCs w:val="24"/>
        </w:rPr>
        <w:t xml:space="preserve">Cakirpaloglu, 2018; </w:t>
      </w:r>
      <w:r w:rsidR="002E3D3A" w:rsidRPr="00633A3B">
        <w:rPr>
          <w:rFonts w:cs="Times New Roman"/>
          <w:szCs w:val="24"/>
        </w:rPr>
        <w:t>Röhr, 2018)</w:t>
      </w:r>
      <w:r w:rsidR="00315F73" w:rsidRPr="00633A3B">
        <w:rPr>
          <w:rFonts w:cs="Times New Roman"/>
          <w:szCs w:val="24"/>
        </w:rPr>
        <w:t xml:space="preserve">. </w:t>
      </w:r>
    </w:p>
    <w:p w14:paraId="678CCE8D" w14:textId="4F9E277C" w:rsidR="00315F73" w:rsidRPr="00633A3B" w:rsidRDefault="00951EE5" w:rsidP="00633A3B">
      <w:pPr>
        <w:pStyle w:val="Bezmezer"/>
        <w:spacing w:line="360" w:lineRule="auto"/>
        <w:jc w:val="both"/>
        <w:rPr>
          <w:rFonts w:cs="Times New Roman"/>
          <w:szCs w:val="24"/>
        </w:rPr>
      </w:pPr>
      <w:r w:rsidRPr="00633A3B">
        <w:rPr>
          <w:rFonts w:cs="Times New Roman"/>
          <w:szCs w:val="24"/>
        </w:rPr>
        <w:t xml:space="preserve">      </w:t>
      </w:r>
      <w:r w:rsidR="0095607B">
        <w:rPr>
          <w:rFonts w:cs="Times New Roman"/>
          <w:szCs w:val="24"/>
        </w:rPr>
        <w:t xml:space="preserve">Röhr (2013) se </w:t>
      </w:r>
      <w:r w:rsidR="00AE6FB5" w:rsidRPr="00633A3B">
        <w:rPr>
          <w:rFonts w:cs="Times New Roman"/>
          <w:szCs w:val="24"/>
        </w:rPr>
        <w:t>v souvislosti se sebepoje</w:t>
      </w:r>
      <w:r w:rsidR="00083CC7" w:rsidRPr="00633A3B">
        <w:rPr>
          <w:rFonts w:cs="Times New Roman"/>
          <w:szCs w:val="24"/>
        </w:rPr>
        <w:t>tím</w:t>
      </w:r>
      <w:r w:rsidR="00AE6FB5" w:rsidRPr="00633A3B">
        <w:rPr>
          <w:rFonts w:cs="Times New Roman"/>
          <w:szCs w:val="24"/>
        </w:rPr>
        <w:t xml:space="preserve"> věnuje rodinným mýtům, které </w:t>
      </w:r>
      <w:r w:rsidR="00F0101B" w:rsidRPr="00633A3B">
        <w:rPr>
          <w:rFonts w:cs="Times New Roman"/>
          <w:szCs w:val="24"/>
        </w:rPr>
        <w:t xml:space="preserve">mohou </w:t>
      </w:r>
      <w:r w:rsidR="00AE6FB5" w:rsidRPr="00633A3B">
        <w:rPr>
          <w:rFonts w:cs="Times New Roman"/>
          <w:szCs w:val="24"/>
        </w:rPr>
        <w:t xml:space="preserve">k „naprogramování“ </w:t>
      </w:r>
      <w:r w:rsidR="00BF2057" w:rsidRPr="00633A3B">
        <w:rPr>
          <w:rFonts w:cs="Times New Roman"/>
          <w:szCs w:val="24"/>
        </w:rPr>
        <w:t>dětí</w:t>
      </w:r>
      <w:r w:rsidR="000A5C05" w:rsidRPr="00633A3B">
        <w:rPr>
          <w:rFonts w:cs="Times New Roman"/>
          <w:szCs w:val="24"/>
        </w:rPr>
        <w:t xml:space="preserve"> více či méně vhodně přispí</w:t>
      </w:r>
      <w:r w:rsidR="00BF2057" w:rsidRPr="00633A3B">
        <w:rPr>
          <w:rFonts w:cs="Times New Roman"/>
          <w:szCs w:val="24"/>
        </w:rPr>
        <w:t>vat. D</w:t>
      </w:r>
      <w:r w:rsidR="000A5C05" w:rsidRPr="00633A3B">
        <w:rPr>
          <w:rFonts w:cs="Times New Roman"/>
          <w:szCs w:val="24"/>
        </w:rPr>
        <w:t xml:space="preserve">ěti raného věku </w:t>
      </w:r>
      <w:r w:rsidR="00BF2057" w:rsidRPr="00633A3B">
        <w:rPr>
          <w:rFonts w:cs="Times New Roman"/>
          <w:szCs w:val="24"/>
        </w:rPr>
        <w:t xml:space="preserve">mají přirozenou tendenci </w:t>
      </w:r>
      <w:r w:rsidR="000A5C05" w:rsidRPr="00633A3B">
        <w:rPr>
          <w:rFonts w:cs="Times New Roman"/>
          <w:szCs w:val="24"/>
        </w:rPr>
        <w:t>se jak s rodiči, tak s jimi předkládanými normami</w:t>
      </w:r>
      <w:r w:rsidRPr="00633A3B">
        <w:rPr>
          <w:rFonts w:cs="Times New Roman"/>
          <w:szCs w:val="24"/>
        </w:rPr>
        <w:t>/mýty identifikovat. Vedou-li</w:t>
      </w:r>
      <w:r w:rsidR="007C684A" w:rsidRPr="00633A3B">
        <w:rPr>
          <w:rFonts w:cs="Times New Roman"/>
          <w:szCs w:val="24"/>
        </w:rPr>
        <w:t xml:space="preserve"> mýty </w:t>
      </w:r>
      <w:r w:rsidR="00BF2057" w:rsidRPr="00633A3B">
        <w:rPr>
          <w:rFonts w:cs="Times New Roman"/>
          <w:szCs w:val="24"/>
        </w:rPr>
        <w:t>nebo</w:t>
      </w:r>
      <w:r w:rsidR="007C684A" w:rsidRPr="00633A3B">
        <w:rPr>
          <w:rFonts w:cs="Times New Roman"/>
          <w:szCs w:val="24"/>
        </w:rPr>
        <w:t xml:space="preserve"> naprogramování </w:t>
      </w:r>
      <w:r w:rsidR="00BF2057" w:rsidRPr="00633A3B">
        <w:rPr>
          <w:rFonts w:cs="Times New Roman"/>
          <w:szCs w:val="24"/>
        </w:rPr>
        <w:t xml:space="preserve">k problémům v jejich životě, </w:t>
      </w:r>
      <w:r w:rsidR="007C684A" w:rsidRPr="00633A3B">
        <w:rPr>
          <w:rFonts w:cs="Times New Roman"/>
          <w:szCs w:val="24"/>
        </w:rPr>
        <w:t xml:space="preserve">může být pro ně velmi obtížné </w:t>
      </w:r>
      <w:r w:rsidR="00BF2057" w:rsidRPr="00633A3B">
        <w:rPr>
          <w:rFonts w:cs="Times New Roman"/>
          <w:szCs w:val="24"/>
        </w:rPr>
        <w:t>původní způsob myšlení překonat</w:t>
      </w:r>
      <w:r w:rsidR="00F0101B" w:rsidRPr="00633A3B">
        <w:rPr>
          <w:rFonts w:cs="Times New Roman"/>
          <w:szCs w:val="24"/>
        </w:rPr>
        <w:t xml:space="preserve">. </w:t>
      </w:r>
      <w:r w:rsidR="007C54FE" w:rsidRPr="00633A3B">
        <w:rPr>
          <w:rFonts w:cs="Times New Roman"/>
          <w:szCs w:val="24"/>
        </w:rPr>
        <w:t xml:space="preserve">Extrémně sebedestruktivní programy jsou obvykle následkem negativních dětských zkušeností a ve vzájemné kombinaci mohou vést k </w:t>
      </w:r>
      <w:r w:rsidR="00F0101B" w:rsidRPr="00633A3B">
        <w:rPr>
          <w:rFonts w:cs="Times New Roman"/>
          <w:szCs w:val="24"/>
        </w:rPr>
        <w:t>bludným</w:t>
      </w:r>
      <w:r w:rsidR="007C54FE" w:rsidRPr="00633A3B">
        <w:rPr>
          <w:rFonts w:cs="Times New Roman"/>
          <w:szCs w:val="24"/>
        </w:rPr>
        <w:t xml:space="preserve"> kruh</w:t>
      </w:r>
      <w:r w:rsidR="00F0101B" w:rsidRPr="00633A3B">
        <w:rPr>
          <w:rFonts w:cs="Times New Roman"/>
          <w:szCs w:val="24"/>
        </w:rPr>
        <w:t xml:space="preserve">ům </w:t>
      </w:r>
      <w:r w:rsidR="007C54FE" w:rsidRPr="00633A3B">
        <w:rPr>
          <w:rFonts w:cs="Times New Roman"/>
          <w:szCs w:val="24"/>
        </w:rPr>
        <w:t>v pozdějším věku</w:t>
      </w:r>
      <w:r w:rsidR="00FC32FC">
        <w:rPr>
          <w:rFonts w:cs="Times New Roman"/>
          <w:szCs w:val="24"/>
        </w:rPr>
        <w:t>.</w:t>
      </w:r>
    </w:p>
    <w:p w14:paraId="44838581" w14:textId="6669CF06" w:rsidR="00AF51F9" w:rsidRPr="00633A3B" w:rsidRDefault="00A15CDC" w:rsidP="00633A3B">
      <w:pPr>
        <w:pStyle w:val="Bezmezer"/>
        <w:spacing w:line="360" w:lineRule="auto"/>
        <w:jc w:val="both"/>
        <w:rPr>
          <w:rFonts w:cs="Times New Roman"/>
          <w:szCs w:val="24"/>
        </w:rPr>
      </w:pPr>
      <w:r w:rsidRPr="00633A3B">
        <w:rPr>
          <w:rFonts w:cs="Times New Roman"/>
          <w:szCs w:val="24"/>
        </w:rPr>
        <w:t xml:space="preserve">      </w:t>
      </w:r>
      <w:r w:rsidR="00BF2057" w:rsidRPr="00633A3B">
        <w:rPr>
          <w:rFonts w:cs="Times New Roman"/>
          <w:szCs w:val="24"/>
        </w:rPr>
        <w:t>Skutečnost, že vě</w:t>
      </w:r>
      <w:r w:rsidR="008B75E5" w:rsidRPr="00633A3B">
        <w:rPr>
          <w:rFonts w:cs="Times New Roman"/>
          <w:szCs w:val="24"/>
        </w:rPr>
        <w:t xml:space="preserve">tšina dětí předškolního věku má </w:t>
      </w:r>
      <w:r w:rsidR="005310B6" w:rsidRPr="00633A3B">
        <w:rPr>
          <w:rFonts w:cs="Times New Roman"/>
          <w:szCs w:val="24"/>
        </w:rPr>
        <w:t>obvykle vysoké</w:t>
      </w:r>
      <w:r w:rsidR="004B3499" w:rsidRPr="00633A3B">
        <w:rPr>
          <w:rFonts w:cs="Times New Roman"/>
          <w:szCs w:val="24"/>
        </w:rPr>
        <w:t xml:space="preserve"> sebepojetí</w:t>
      </w:r>
      <w:r w:rsidR="009A61F0" w:rsidRPr="00633A3B">
        <w:rPr>
          <w:rFonts w:cs="Times New Roman"/>
          <w:szCs w:val="24"/>
        </w:rPr>
        <w:t>, s</w:t>
      </w:r>
      <w:r w:rsidR="00B17BEE" w:rsidRPr="00633A3B">
        <w:rPr>
          <w:rFonts w:cs="Times New Roman"/>
          <w:szCs w:val="24"/>
        </w:rPr>
        <w:t xml:space="preserve">vědčí o vřelé akceptaci těchto </w:t>
      </w:r>
      <w:r w:rsidR="009A61F0" w:rsidRPr="00633A3B">
        <w:rPr>
          <w:rFonts w:cs="Times New Roman"/>
          <w:szCs w:val="24"/>
        </w:rPr>
        <w:t>dětí v jejich rodinách</w:t>
      </w:r>
      <w:r w:rsidR="005310B6" w:rsidRPr="00633A3B">
        <w:rPr>
          <w:rFonts w:cs="Times New Roman"/>
          <w:szCs w:val="24"/>
        </w:rPr>
        <w:t xml:space="preserve">. </w:t>
      </w:r>
      <w:r w:rsidR="009A61F0" w:rsidRPr="00633A3B">
        <w:rPr>
          <w:rFonts w:cs="Times New Roman"/>
          <w:szCs w:val="24"/>
        </w:rPr>
        <w:t xml:space="preserve">Obvykle vysoké sebepojetí předškolních dětí je rovněž důsledkem </w:t>
      </w:r>
      <w:r w:rsidR="00B17BEE" w:rsidRPr="00633A3B">
        <w:rPr>
          <w:rFonts w:cs="Times New Roman"/>
          <w:szCs w:val="24"/>
        </w:rPr>
        <w:t xml:space="preserve">zatím </w:t>
      </w:r>
      <w:r w:rsidR="009A61F0" w:rsidRPr="00633A3B">
        <w:rPr>
          <w:rFonts w:cs="Times New Roman"/>
          <w:szCs w:val="24"/>
        </w:rPr>
        <w:t xml:space="preserve">nižších nároků a méně přísných postojů vůči </w:t>
      </w:r>
      <w:r w:rsidR="00B17BEE" w:rsidRPr="00633A3B">
        <w:rPr>
          <w:rFonts w:cs="Times New Roman"/>
          <w:szCs w:val="24"/>
        </w:rPr>
        <w:t>nim</w:t>
      </w:r>
      <w:r w:rsidR="009A61F0" w:rsidRPr="00633A3B">
        <w:rPr>
          <w:rFonts w:cs="Times New Roman"/>
          <w:szCs w:val="24"/>
        </w:rPr>
        <w:t xml:space="preserve"> </w:t>
      </w:r>
      <w:r w:rsidR="005310B6" w:rsidRPr="00633A3B">
        <w:rPr>
          <w:rFonts w:cs="Times New Roman"/>
          <w:szCs w:val="24"/>
        </w:rPr>
        <w:t>(Berk, 2018)</w:t>
      </w:r>
      <w:r w:rsidR="004B3499" w:rsidRPr="00633A3B">
        <w:rPr>
          <w:rFonts w:cs="Times New Roman"/>
          <w:szCs w:val="24"/>
        </w:rPr>
        <w:t>.</w:t>
      </w:r>
      <w:r w:rsidR="00CC057B" w:rsidRPr="00633A3B">
        <w:rPr>
          <w:rFonts w:cs="Times New Roman"/>
          <w:szCs w:val="24"/>
        </w:rPr>
        <w:t xml:space="preserve"> </w:t>
      </w:r>
      <w:r w:rsidR="00870CFB">
        <w:rPr>
          <w:rFonts w:cs="Times New Roman"/>
          <w:szCs w:val="24"/>
        </w:rPr>
        <w:t xml:space="preserve"> Dů</w:t>
      </w:r>
      <w:r w:rsidR="00F2792A">
        <w:rPr>
          <w:rFonts w:cs="Times New Roman"/>
          <w:szCs w:val="24"/>
        </w:rPr>
        <w:t xml:space="preserve">sledky různých výchovných stylů </w:t>
      </w:r>
      <w:r w:rsidR="00870CFB">
        <w:rPr>
          <w:rFonts w:cs="Times New Roman"/>
          <w:szCs w:val="24"/>
        </w:rPr>
        <w:t>pro sebepojetí prepubescentních dětí</w:t>
      </w:r>
      <w:r w:rsidR="00F2792A">
        <w:rPr>
          <w:rFonts w:cs="Times New Roman"/>
          <w:szCs w:val="24"/>
        </w:rPr>
        <w:t xml:space="preserve"> </w:t>
      </w:r>
      <w:r w:rsidR="00870CFB">
        <w:rPr>
          <w:rFonts w:cs="Times New Roman"/>
          <w:szCs w:val="24"/>
        </w:rPr>
        <w:t xml:space="preserve">byly zmíněny v </w:t>
      </w:r>
      <w:r w:rsidR="00870CFB" w:rsidRPr="004B1F15">
        <w:rPr>
          <w:rFonts w:cs="Times New Roman"/>
          <w:i/>
          <w:szCs w:val="24"/>
        </w:rPr>
        <w:t xml:space="preserve">kapitole </w:t>
      </w:r>
      <w:r w:rsidR="004B1F15" w:rsidRPr="004B1F15">
        <w:rPr>
          <w:rFonts w:cs="Times New Roman"/>
          <w:i/>
          <w:szCs w:val="24"/>
        </w:rPr>
        <w:t>2.4</w:t>
      </w:r>
      <w:r w:rsidR="004B1F15">
        <w:rPr>
          <w:rFonts w:cs="Times New Roman"/>
          <w:szCs w:val="24"/>
        </w:rPr>
        <w:t xml:space="preserve">. </w:t>
      </w:r>
      <w:r w:rsidR="00870CFB">
        <w:rPr>
          <w:rFonts w:cs="Times New Roman"/>
          <w:szCs w:val="24"/>
        </w:rPr>
        <w:t xml:space="preserve">(Donnellan et al., </w:t>
      </w:r>
      <w:r w:rsidR="00870CFB" w:rsidRPr="004E66B7">
        <w:rPr>
          <w:rFonts w:cs="Times New Roman"/>
          <w:szCs w:val="24"/>
        </w:rPr>
        <w:t>2005</w:t>
      </w:r>
      <w:r w:rsidR="00870CFB">
        <w:rPr>
          <w:rFonts w:cs="Times New Roman"/>
          <w:szCs w:val="24"/>
        </w:rPr>
        <w:t xml:space="preserve">; Thomaes et al., </w:t>
      </w:r>
      <w:r w:rsidR="00870CFB" w:rsidRPr="00793DE5">
        <w:rPr>
          <w:rFonts w:cs="Times New Roman"/>
          <w:szCs w:val="24"/>
        </w:rPr>
        <w:t>2008</w:t>
      </w:r>
      <w:r w:rsidR="00870CFB">
        <w:rPr>
          <w:rFonts w:cs="Times New Roman"/>
          <w:szCs w:val="24"/>
        </w:rPr>
        <w:t>)</w:t>
      </w:r>
      <w:r w:rsidR="00F2792A">
        <w:rPr>
          <w:rFonts w:cs="Times New Roman"/>
          <w:szCs w:val="24"/>
        </w:rPr>
        <w:t>.</w:t>
      </w:r>
    </w:p>
    <w:p w14:paraId="5885662F" w14:textId="2F90A6B7" w:rsidR="00A61395" w:rsidRPr="002E094F" w:rsidRDefault="00377F2E" w:rsidP="00DA142D">
      <w:pPr>
        <w:pStyle w:val="Bezmezer"/>
        <w:spacing w:line="360" w:lineRule="auto"/>
        <w:jc w:val="both"/>
      </w:pPr>
      <w:r w:rsidRPr="00633A3B">
        <w:t xml:space="preserve">      </w:t>
      </w:r>
      <w:r w:rsidR="00A61395" w:rsidRPr="00633A3B">
        <w:t xml:space="preserve">Období mezi 6. - 11. rokem života přináší schopnost </w:t>
      </w:r>
      <w:r w:rsidR="00A61395" w:rsidRPr="00633A3B">
        <w:rPr>
          <w:i/>
        </w:rPr>
        <w:t>rekurzivního myšlení</w:t>
      </w:r>
      <w:r w:rsidR="00A61395" w:rsidRPr="00633A3B">
        <w:t xml:space="preserve">, která vede k přesnějšímu „čtení“ signálů ostatních a k možnosti takto internalizovat jejich očekávání. Během </w:t>
      </w:r>
      <w:r w:rsidR="006F5068" w:rsidRPr="00633A3B">
        <w:t xml:space="preserve">tohoto </w:t>
      </w:r>
      <w:r w:rsidR="00A61395" w:rsidRPr="00633A3B">
        <w:t xml:space="preserve">procesu dochází k utváření „ideálního já“, které děti používají k hodnocení </w:t>
      </w:r>
      <w:r w:rsidR="00A61395" w:rsidRPr="002E094F">
        <w:t>svého „skutečného já“. Velký rozdíl mezi oběma konstrukty může vést k podkopání sebepojetí (Berk, 2018).</w:t>
      </w:r>
    </w:p>
    <w:p w14:paraId="10ADF70A" w14:textId="4C32B2EE" w:rsidR="00A61395" w:rsidRPr="002E094F" w:rsidRDefault="00A61395" w:rsidP="00DA142D">
      <w:pPr>
        <w:pStyle w:val="Bezmezer"/>
        <w:spacing w:line="360" w:lineRule="auto"/>
        <w:jc w:val="both"/>
      </w:pPr>
      <w:r w:rsidRPr="002E094F">
        <w:t xml:space="preserve"> </w:t>
      </w:r>
      <w:r w:rsidR="00377F2E">
        <w:t xml:space="preserve">      </w:t>
      </w:r>
      <w:r w:rsidRPr="002E094F">
        <w:t xml:space="preserve">Děti </w:t>
      </w:r>
      <w:r w:rsidR="006F5068" w:rsidRPr="002E094F">
        <w:t>školního věku j</w:t>
      </w:r>
      <w:r w:rsidRPr="002E094F">
        <w:t>sou hodnoceny větším počtem vrstevníků a dostávají informace o tom, jak dobře si ve srovnání s nimi vedou (celkově nebo jen v některých oblastech)</w:t>
      </w:r>
      <w:r w:rsidR="00BC6B1C">
        <w:t>, (Berk, 2018; Thorová, 2015)</w:t>
      </w:r>
      <w:r w:rsidRPr="002E094F">
        <w:t>. Čím jsou děti starší, tím je pro ně hodnocení vrstevníků důležitější a to i přes skutečnost, že vliv rodičů a některých dalších dospělých</w:t>
      </w:r>
      <w:r w:rsidR="006F5068" w:rsidRPr="002E094F">
        <w:t xml:space="preserve"> v této době přetrvává</w:t>
      </w:r>
      <w:r w:rsidR="00BC6B1C">
        <w:t xml:space="preserve"> (Berk, 2018</w:t>
      </w:r>
      <w:r w:rsidRPr="002E094F">
        <w:t xml:space="preserve">). Sebepojetí </w:t>
      </w:r>
      <w:r w:rsidR="006F5068" w:rsidRPr="002E094F">
        <w:t xml:space="preserve">dětí školního věku odráží přesněji </w:t>
      </w:r>
      <w:r w:rsidRPr="002E094F">
        <w:t xml:space="preserve">realitu, je jemnější a diferencovanější (Berk, 2018; Harter, 2012; Wigfield et al., 1997). </w:t>
      </w:r>
    </w:p>
    <w:p w14:paraId="1F5D79B8" w14:textId="151A8841" w:rsidR="00A61395" w:rsidRPr="00F771CD" w:rsidRDefault="00756302" w:rsidP="00DA142D">
      <w:pPr>
        <w:pStyle w:val="Bezmezer"/>
        <w:spacing w:line="360" w:lineRule="auto"/>
        <w:jc w:val="both"/>
      </w:pPr>
      <w:r>
        <w:t xml:space="preserve">      </w:t>
      </w:r>
      <w:r w:rsidR="00A61395" w:rsidRPr="002E094F">
        <w:t>Měnící se charakter sebepojetí je rovněž produktem kognitivních schopností (Harter, 2012). K významnému rozvoji seb</w:t>
      </w:r>
      <w:r w:rsidR="00CD1151">
        <w:t>epojetí dochází zejména mezi 8 a 11 lety</w:t>
      </w:r>
      <w:r w:rsidR="00712D5A" w:rsidRPr="002E094F">
        <w:t xml:space="preserve">, kdy děti při </w:t>
      </w:r>
      <w:r w:rsidR="00712D5A" w:rsidRPr="002E094F">
        <w:lastRenderedPageBreak/>
        <w:t>sebe</w:t>
      </w:r>
      <w:r w:rsidR="00A61395" w:rsidRPr="002E094F">
        <w:t>h</w:t>
      </w:r>
      <w:r w:rsidR="00712D5A" w:rsidRPr="002E094F">
        <w:t>odnocení přechází od popisu konkrétního</w:t>
      </w:r>
      <w:r w:rsidR="00A61395" w:rsidRPr="002E094F">
        <w:t xml:space="preserve"> chování v situacích k obecným vlastnostem (Berk, 2018; </w:t>
      </w:r>
      <w:r w:rsidR="00A61395" w:rsidRPr="002E094F">
        <w:rPr>
          <w:color w:val="000000"/>
        </w:rPr>
        <w:t>Gunnar &amp; Sroufe, 1991)</w:t>
      </w:r>
      <w:r w:rsidR="00A61395" w:rsidRPr="002E094F">
        <w:t xml:space="preserve">. </w:t>
      </w:r>
      <w:r w:rsidR="00712D5A" w:rsidRPr="002E094F">
        <w:t xml:space="preserve">Začínají se popisovat a srovnávat s vrstevníky </w:t>
      </w:r>
      <w:r w:rsidR="00A61395" w:rsidRPr="002E094F">
        <w:t>z hlediska psychologických zvláštností</w:t>
      </w:r>
      <w:r w:rsidR="00712D5A" w:rsidRPr="002E094F">
        <w:t xml:space="preserve">, </w:t>
      </w:r>
      <w:r w:rsidR="00A61395" w:rsidRPr="002E094F">
        <w:t xml:space="preserve">uvažují o příčinách svých silných a slabých stránek. </w:t>
      </w:r>
      <w:r w:rsidR="00712D5A" w:rsidRPr="002E094F">
        <w:t>Při hodnocení svých výkonů z</w:t>
      </w:r>
      <w:r w:rsidR="00A61395" w:rsidRPr="002E094F">
        <w:t>ačínají rozlišovat mezi schopnostmi, snahou a vnějšími faktory</w:t>
      </w:r>
      <w:r w:rsidR="00712D5A" w:rsidRPr="002E094F">
        <w:t xml:space="preserve">, </w:t>
      </w:r>
      <w:r w:rsidR="00A61395" w:rsidRPr="002E094F">
        <w:t>například štěstím</w:t>
      </w:r>
      <w:r w:rsidR="00712D5A" w:rsidRPr="002E094F">
        <w:t xml:space="preserve"> </w:t>
      </w:r>
      <w:r w:rsidR="00A61395" w:rsidRPr="002E094F">
        <w:t>(Berk, 2018</w:t>
      </w:r>
      <w:r w:rsidR="00F771CD">
        <w:t xml:space="preserve">). </w:t>
      </w:r>
      <w:r w:rsidR="00F551EF" w:rsidRPr="002E094F">
        <w:t>Od středního dětství se individuální rozdíly v sebeúctě stávají stabilnější (Trzesniewsk</w:t>
      </w:r>
      <w:r w:rsidR="00F551EF">
        <w:t xml:space="preserve">i, Donnellan, &amp; Robins, 2003). </w:t>
      </w:r>
    </w:p>
    <w:p w14:paraId="4BEF2E57" w14:textId="3C850C2B" w:rsidR="008A7922" w:rsidRPr="00DC22C4" w:rsidRDefault="00F771CD" w:rsidP="00DA142D">
      <w:pPr>
        <w:pStyle w:val="Bezmezer"/>
        <w:spacing w:line="360" w:lineRule="auto"/>
        <w:jc w:val="both"/>
      </w:pPr>
      <w:r>
        <w:t xml:space="preserve">      </w:t>
      </w:r>
      <w:r w:rsidR="002E717B" w:rsidRPr="002E094F">
        <w:t xml:space="preserve">Berk (2018) </w:t>
      </w:r>
      <w:r w:rsidR="00656108" w:rsidRPr="002E094F">
        <w:t xml:space="preserve">rozlišuje </w:t>
      </w:r>
      <w:r w:rsidR="002E717B" w:rsidRPr="002E094F">
        <w:t xml:space="preserve">čtyři dílčí domény, které tvoří podstatnou část celkového sebepojetí </w:t>
      </w:r>
      <w:r w:rsidR="00DC22C4">
        <w:t xml:space="preserve">euroamerické dětské populace ve věku </w:t>
      </w:r>
      <w:r w:rsidR="00BF150B" w:rsidRPr="00DC22C4">
        <w:t>6</w:t>
      </w:r>
      <w:r w:rsidR="00DC22C4" w:rsidRPr="00DC22C4">
        <w:t xml:space="preserve"> až </w:t>
      </w:r>
      <w:r w:rsidR="00BF150B" w:rsidRPr="00DC22C4">
        <w:t>11</w:t>
      </w:r>
      <w:r w:rsidR="00D466B4" w:rsidRPr="00DC22C4">
        <w:t xml:space="preserve"> </w:t>
      </w:r>
      <w:r w:rsidR="00DC22C4" w:rsidRPr="00DC22C4">
        <w:t>let</w:t>
      </w:r>
      <w:r w:rsidR="002E717B" w:rsidRPr="00DC22C4">
        <w:t>: a</w:t>
      </w:r>
      <w:r w:rsidR="00656108" w:rsidRPr="00DC22C4">
        <w:t>kademickou úspěšnost, sociální komp</w:t>
      </w:r>
      <w:r w:rsidR="00EF70F4" w:rsidRPr="00DC22C4">
        <w:t>etence, tělesné kompetence a fyz</w:t>
      </w:r>
      <w:r w:rsidR="00656108" w:rsidRPr="00DC22C4">
        <w:t xml:space="preserve">ický vzhled. </w:t>
      </w:r>
    </w:p>
    <w:p w14:paraId="3B00F1B6" w14:textId="67474471" w:rsidR="00656108" w:rsidRPr="002E094F" w:rsidRDefault="00F771CD" w:rsidP="00DA142D">
      <w:pPr>
        <w:pStyle w:val="Bezmezer"/>
        <w:spacing w:line="360" w:lineRule="auto"/>
        <w:jc w:val="both"/>
      </w:pPr>
      <w:r>
        <w:t xml:space="preserve">      </w:t>
      </w:r>
      <w:r w:rsidR="00656108" w:rsidRPr="002E094F">
        <w:t xml:space="preserve">Oblast </w:t>
      </w:r>
      <w:r w:rsidR="00656108" w:rsidRPr="002E094F">
        <w:rPr>
          <w:i/>
        </w:rPr>
        <w:t>akademické úspěšnosti</w:t>
      </w:r>
      <w:r w:rsidR="00656108" w:rsidRPr="002E094F">
        <w:t xml:space="preserve"> dále člení na j</w:t>
      </w:r>
      <w:r w:rsidR="00AC7580" w:rsidRPr="002E094F">
        <w:t>azykové, matematické schopnosti/dovednosti a</w:t>
      </w:r>
      <w:r w:rsidR="00656108" w:rsidRPr="002E094F">
        <w:t xml:space="preserve"> schopnosti</w:t>
      </w:r>
      <w:r w:rsidR="00AC7580" w:rsidRPr="002E094F">
        <w:t>/dovednosti</w:t>
      </w:r>
      <w:r w:rsidR="00AF156E">
        <w:t xml:space="preserve"> dalších předmětů. </w:t>
      </w:r>
      <w:r w:rsidR="00656108" w:rsidRPr="002E094F">
        <w:t xml:space="preserve">V oblasti </w:t>
      </w:r>
      <w:r w:rsidR="00656108" w:rsidRPr="002E094F">
        <w:rPr>
          <w:i/>
        </w:rPr>
        <w:t>sociálních kompetencí</w:t>
      </w:r>
      <w:r w:rsidR="00AC7580" w:rsidRPr="002E094F">
        <w:t xml:space="preserve"> jsou hodnoceny z hlediska vztahů</w:t>
      </w:r>
      <w:r w:rsidR="00656108" w:rsidRPr="002E094F">
        <w:t xml:space="preserve"> s vrstevníky a </w:t>
      </w:r>
      <w:r w:rsidR="00AC7580" w:rsidRPr="002E094F">
        <w:t>s rodiči.</w:t>
      </w:r>
      <w:r w:rsidR="00656108" w:rsidRPr="002E094F">
        <w:t xml:space="preserve"> </w:t>
      </w:r>
      <w:r w:rsidR="00656108" w:rsidRPr="002E094F">
        <w:rPr>
          <w:i/>
        </w:rPr>
        <w:t>Tělesné kompetence</w:t>
      </w:r>
      <w:r w:rsidR="00AC7580" w:rsidRPr="002E094F">
        <w:t xml:space="preserve"> jsou </w:t>
      </w:r>
      <w:r w:rsidR="00656108" w:rsidRPr="002E094F">
        <w:t xml:space="preserve">hodnoceny z hlediska kompetencí ve venkovních a jiných sportech. Další oblastí je oblast vnímání vlastní </w:t>
      </w:r>
      <w:r w:rsidR="00656108" w:rsidRPr="002E094F">
        <w:rPr>
          <w:i/>
        </w:rPr>
        <w:t>fyzické atraktivity</w:t>
      </w:r>
      <w:r w:rsidR="00656108" w:rsidRPr="002E094F">
        <w:t>. V rámci těcht</w:t>
      </w:r>
      <w:r w:rsidR="00EB772F" w:rsidRPr="002E094F">
        <w:t xml:space="preserve">o </w:t>
      </w:r>
      <w:r w:rsidR="00EF70F4" w:rsidRPr="002E094F">
        <w:t xml:space="preserve">dílčích </w:t>
      </w:r>
      <w:r w:rsidR="00EB772F" w:rsidRPr="002E094F">
        <w:t>kategorií jsou rozpracovány</w:t>
      </w:r>
      <w:r w:rsidR="00656108" w:rsidRPr="002E094F">
        <w:t xml:space="preserve"> </w:t>
      </w:r>
      <w:r w:rsidR="00EB772F" w:rsidRPr="002E094F">
        <w:t>sub</w:t>
      </w:r>
      <w:r w:rsidR="00656108" w:rsidRPr="002E094F">
        <w:t>kategorie, které se s</w:t>
      </w:r>
      <w:r w:rsidR="00120B32" w:rsidRPr="002E094F">
        <w:t xml:space="preserve"> postupujícím věkem </w:t>
      </w:r>
      <w:r w:rsidR="00EF70F4" w:rsidRPr="002E094F">
        <w:t xml:space="preserve">dále </w:t>
      </w:r>
      <w:r w:rsidR="00120B32" w:rsidRPr="002E094F">
        <w:t>diferencují.</w:t>
      </w:r>
    </w:p>
    <w:p w14:paraId="6B8C0AC7" w14:textId="4D824D17" w:rsidR="00294939" w:rsidRDefault="00AF156E" w:rsidP="00DA142D">
      <w:pPr>
        <w:pStyle w:val="Bezmezer"/>
        <w:spacing w:line="360" w:lineRule="auto"/>
        <w:jc w:val="both"/>
      </w:pPr>
      <w:r>
        <w:t xml:space="preserve">      </w:t>
      </w:r>
      <w:r w:rsidR="00FC0985" w:rsidRPr="002E094F">
        <w:t xml:space="preserve">Sebevědomí ovlivňují také genderově-stereotypní očekávání </w:t>
      </w:r>
      <w:r w:rsidR="00731537" w:rsidRPr="002E094F">
        <w:t>(</w:t>
      </w:r>
      <w:r w:rsidR="00FC0985" w:rsidRPr="002E094F">
        <w:t>Berk</w:t>
      </w:r>
      <w:r w:rsidR="00731537" w:rsidRPr="002E094F">
        <w:t xml:space="preserve">, </w:t>
      </w:r>
      <w:r w:rsidR="00FC0985" w:rsidRPr="002E094F">
        <w:t xml:space="preserve">2018). </w:t>
      </w:r>
      <w:r w:rsidR="006069E9" w:rsidRPr="002E094F">
        <w:t>Okolo 11 let se dívky cítí méně sebevědomě než chlapci ohledně svého fyzického vzhledu a sportovních dovedností</w:t>
      </w:r>
      <w:r w:rsidR="009E3F4A">
        <w:t xml:space="preserve"> (Berk, 2018)</w:t>
      </w:r>
      <w:r w:rsidR="006069E9" w:rsidRPr="002E094F">
        <w:t xml:space="preserve">. </w:t>
      </w:r>
      <w:r w:rsidR="00254431" w:rsidRPr="002E094F">
        <w:t>V p</w:t>
      </w:r>
      <w:r w:rsidR="009664DC">
        <w:t>odobném kontextu také Langmeier</w:t>
      </w:r>
      <w:r w:rsidR="00254431" w:rsidRPr="002E094F">
        <w:t xml:space="preserve"> </w:t>
      </w:r>
      <w:r w:rsidR="004B64F5" w:rsidRPr="002E094F">
        <w:rPr>
          <w:color w:val="000000"/>
        </w:rPr>
        <w:t>&amp;</w:t>
      </w:r>
      <w:r w:rsidR="004B64F5">
        <w:rPr>
          <w:color w:val="000000"/>
        </w:rPr>
        <w:t xml:space="preserve"> </w:t>
      </w:r>
      <w:r w:rsidR="00254431" w:rsidRPr="002E094F">
        <w:t>Krejčířová, (2006) a Thor</w:t>
      </w:r>
      <w:r w:rsidR="00434514">
        <w:t>ová</w:t>
      </w:r>
      <w:r w:rsidR="009E3F4A">
        <w:t xml:space="preserve"> (2015) popisují </w:t>
      </w:r>
      <w:r w:rsidR="00254431" w:rsidRPr="002E094F">
        <w:t xml:space="preserve">výkyvy celkového sebepojetí v souvislosti s tělesnou proměnou </w:t>
      </w:r>
      <w:r w:rsidR="008D09B8">
        <w:t xml:space="preserve">dětí ve věku </w:t>
      </w:r>
      <w:r w:rsidR="00254431" w:rsidRPr="002E094F">
        <w:t>11</w:t>
      </w:r>
      <w:r w:rsidR="008D09B8">
        <w:t xml:space="preserve"> až 12 let</w:t>
      </w:r>
      <w:r w:rsidR="00254431" w:rsidRPr="002E094F">
        <w:t xml:space="preserve">. </w:t>
      </w:r>
    </w:p>
    <w:p w14:paraId="1AD45AB4" w14:textId="60D4F98C" w:rsidR="00D86889" w:rsidRDefault="00D86889" w:rsidP="00DA142D">
      <w:pPr>
        <w:pStyle w:val="Bezmezer"/>
        <w:spacing w:line="360" w:lineRule="auto"/>
        <w:jc w:val="both"/>
      </w:pPr>
      <w:r w:rsidRPr="000046CD">
        <w:rPr>
          <w:rFonts w:cs="Times New Roman"/>
          <w:szCs w:val="24"/>
        </w:rPr>
        <w:t>Orel et al. (2015)</w:t>
      </w:r>
      <w:r w:rsidRPr="000046CD">
        <w:t xml:space="preserve"> zjistili u skupiny českých dětí ve věku 9-10 let, tedy na počátku období prepubescence, signifikantní rozdíl celkového skóre sebepojetí mezi pohlavími (Dotazník sebepojetí dětí a dolescentů PHCSCS-2). Jednalo </w:t>
      </w:r>
      <w:r>
        <w:t>se o prvotní výsledky výzkumu, kterého se účastnilo celkem 4901 dětí a dospívajících ve věku 9 až 21 let.</w:t>
      </w:r>
    </w:p>
    <w:p w14:paraId="59232024" w14:textId="2E2DD5BD" w:rsidR="00294939" w:rsidRPr="002E094F" w:rsidRDefault="00294939" w:rsidP="00434514">
      <w:pPr>
        <w:pStyle w:val="Bezmezer"/>
        <w:spacing w:line="360" w:lineRule="auto"/>
        <w:jc w:val="both"/>
      </w:pPr>
      <w:r w:rsidRPr="006D166D">
        <w:t xml:space="preserve">      </w:t>
      </w:r>
      <w:r w:rsidR="003848DD">
        <w:t>Penzešová</w:t>
      </w:r>
      <w:r w:rsidR="00FE6CFF" w:rsidRPr="006D166D">
        <w:t xml:space="preserve"> &amp; Martinčeková (2018) u </w:t>
      </w:r>
      <w:r w:rsidR="007B3D60">
        <w:t xml:space="preserve">434 </w:t>
      </w:r>
      <w:r w:rsidRPr="006D166D">
        <w:t xml:space="preserve">respondentů pozdní adolescence z hlediska kritérií Škály objektivizovaného vnímání těla, Dotazníku Body image, Rosenbergovy škály a BMI indexu zjistily, že body image </w:t>
      </w:r>
      <w:r w:rsidR="006D166D" w:rsidRPr="006D166D">
        <w:t xml:space="preserve">zprostředkuje vztahy </w:t>
      </w:r>
      <w:r w:rsidRPr="006D166D">
        <w:t>mezi studem za vlastní tělo a sebehodnocením. Slabý p</w:t>
      </w:r>
      <w:r w:rsidR="006D166D" w:rsidRPr="006D166D">
        <w:t xml:space="preserve">římý </w:t>
      </w:r>
      <w:r w:rsidRPr="006D166D">
        <w:t xml:space="preserve">vztah mezi studem za vlastní tělo a BMI </w:t>
      </w:r>
      <w:r w:rsidR="006D166D" w:rsidRPr="006D166D">
        <w:t>byl u dívek</w:t>
      </w:r>
      <w:r w:rsidRPr="006D166D">
        <w:t xml:space="preserve">. </w:t>
      </w:r>
      <w:r w:rsidR="006D166D" w:rsidRPr="006D166D">
        <w:t xml:space="preserve">Dívky </w:t>
      </w:r>
      <w:r w:rsidRPr="006D166D">
        <w:t>v období střední a pozdní adolescence vykazovaly vyšš</w:t>
      </w:r>
      <w:r w:rsidR="006D166D" w:rsidRPr="006D166D">
        <w:t>í stud za vlastní tělo než chlapci</w:t>
      </w:r>
      <w:r w:rsidRPr="006D166D">
        <w:t xml:space="preserve">. </w:t>
      </w:r>
      <w:r w:rsidR="006D166D" w:rsidRPr="006D166D">
        <w:t>Chlapci</w:t>
      </w:r>
      <w:r w:rsidRPr="006D166D">
        <w:t xml:space="preserve"> měli vyšší sebehodnocení a pozitivnější body image než ženy.</w:t>
      </w:r>
      <w:r w:rsidR="006D166D" w:rsidRPr="006D166D">
        <w:t xml:space="preserve"> </w:t>
      </w:r>
      <w:r w:rsidRPr="006D166D">
        <w:t xml:space="preserve">Autorky </w:t>
      </w:r>
      <w:r w:rsidR="006D166D" w:rsidRPr="006D166D">
        <w:t xml:space="preserve">své </w:t>
      </w:r>
      <w:r w:rsidRPr="006D166D">
        <w:t xml:space="preserve">výsledky </w:t>
      </w:r>
      <w:r w:rsidR="006D166D" w:rsidRPr="006D166D">
        <w:t>s</w:t>
      </w:r>
      <w:r w:rsidRPr="006D166D">
        <w:t>hrnují</w:t>
      </w:r>
      <w:r w:rsidR="006D166D" w:rsidRPr="006D166D">
        <w:t xml:space="preserve">, že pocity </w:t>
      </w:r>
      <w:r w:rsidRPr="006D166D">
        <w:t xml:space="preserve">studu za vlastní tělo </w:t>
      </w:r>
      <w:r w:rsidR="006D166D" w:rsidRPr="006D166D">
        <w:t xml:space="preserve">patří k důležitým faktorům </w:t>
      </w:r>
      <w:r w:rsidRPr="006D166D">
        <w:t>sebehodnocení v adolescenci.</w:t>
      </w:r>
    </w:p>
    <w:p w14:paraId="28474CED" w14:textId="45EA0A62" w:rsidR="0020445D" w:rsidRDefault="00AF156E" w:rsidP="00434514">
      <w:pPr>
        <w:pStyle w:val="Bezmezer"/>
        <w:spacing w:line="360" w:lineRule="auto"/>
        <w:jc w:val="both"/>
      </w:pPr>
      <w:r>
        <w:t xml:space="preserve">      </w:t>
      </w:r>
      <w:r w:rsidR="007B3D60" w:rsidRPr="00D43369">
        <w:t>V jedné ze star</w:t>
      </w:r>
      <w:r w:rsidR="0020445D" w:rsidRPr="00D43369">
        <w:t xml:space="preserve">ších odborných publikací je uvedeno, </w:t>
      </w:r>
      <w:r w:rsidR="007B3D60" w:rsidRPr="00D43369">
        <w:t xml:space="preserve">že </w:t>
      </w:r>
      <w:r w:rsidR="00254431" w:rsidRPr="00D43369">
        <w:t>vn</w:t>
      </w:r>
      <w:r w:rsidR="006069E9" w:rsidRPr="00D43369">
        <w:t xml:space="preserve">ímaný fyzický vzhled koreluje </w:t>
      </w:r>
      <w:r w:rsidR="00D43369" w:rsidRPr="00D43369">
        <w:t xml:space="preserve">u mladých lidí </w:t>
      </w:r>
      <w:r w:rsidR="006069E9" w:rsidRPr="00D43369">
        <w:t>s celko</w:t>
      </w:r>
      <w:r w:rsidR="00D43369" w:rsidRPr="00D43369">
        <w:t>vým sebepojetím silněji než jaká</w:t>
      </w:r>
      <w:r w:rsidR="006069E9" w:rsidRPr="00D43369">
        <w:t xml:space="preserve">koli jiná doména sebeúcty (O´Dea, </w:t>
      </w:r>
      <w:r w:rsidR="006069E9" w:rsidRPr="00D43369">
        <w:lastRenderedPageBreak/>
        <w:t xml:space="preserve">2012). </w:t>
      </w:r>
      <w:r w:rsidR="006069E9" w:rsidRPr="002E094F">
        <w:t>Důraz na vzhled, který je považován za atraktivní (média, vrstevníci, společnost), má zásadní význam pro celkovou spokojenost mladých lidí se sebou samými</w:t>
      </w:r>
      <w:r w:rsidR="00D43369">
        <w:t xml:space="preserve">. Již jsme uvedli, že podobné přesvědčení zastává také </w:t>
      </w:r>
      <w:r w:rsidR="004A7959" w:rsidRPr="002E094F">
        <w:t>Röhr (2018)</w:t>
      </w:r>
      <w:r w:rsidR="00D43369">
        <w:t>.</w:t>
      </w:r>
      <w:r w:rsidR="000046CD">
        <w:t xml:space="preserve"> Dle tohoto autora je k</w:t>
      </w:r>
      <w:r w:rsidR="00E8076C">
        <w:t>ro</w:t>
      </w:r>
      <w:r w:rsidR="004A7959" w:rsidRPr="002E094F">
        <w:t>mě fyzické</w:t>
      </w:r>
      <w:r w:rsidR="000046CD">
        <w:t xml:space="preserve">ho vzhledu </w:t>
      </w:r>
      <w:r w:rsidR="000324D2" w:rsidRPr="002E094F">
        <w:t xml:space="preserve">z hlediska utváření sebepojetí </w:t>
      </w:r>
      <w:r w:rsidR="00E8076C">
        <w:t>důležitá</w:t>
      </w:r>
      <w:r w:rsidR="000324D2" w:rsidRPr="002E094F">
        <w:t xml:space="preserve"> </w:t>
      </w:r>
      <w:r w:rsidR="004A7959" w:rsidRPr="002E094F">
        <w:t>také přítomnost pozitivních</w:t>
      </w:r>
      <w:r w:rsidR="00C21E81">
        <w:t>/</w:t>
      </w:r>
      <w:r w:rsidR="000324D2" w:rsidRPr="002E094F">
        <w:t xml:space="preserve">negativních vnitřních programů a </w:t>
      </w:r>
      <w:r w:rsidR="004A7959" w:rsidRPr="002E094F">
        <w:t xml:space="preserve">nutnost být přijímán ze strany rodičů. </w:t>
      </w:r>
      <w:r w:rsidR="00E8076C">
        <w:t xml:space="preserve">K rituálu dospívání </w:t>
      </w:r>
      <w:r w:rsidR="0099438A">
        <w:t>současně</w:t>
      </w:r>
      <w:r w:rsidR="00E8076C">
        <w:t xml:space="preserve"> patří </w:t>
      </w:r>
      <w:r w:rsidR="004A7959" w:rsidRPr="002E094F">
        <w:t>potřeba se přít se svými rodiči</w:t>
      </w:r>
      <w:r w:rsidR="00D47E15">
        <w:t xml:space="preserve"> </w:t>
      </w:r>
      <w:r w:rsidR="00D47E15" w:rsidRPr="002E094F">
        <w:t>(Röhr, 2018).</w:t>
      </w:r>
      <w:r w:rsidR="004A7959" w:rsidRPr="002E094F">
        <w:t xml:space="preserve"> </w:t>
      </w:r>
    </w:p>
    <w:p w14:paraId="292686D9" w14:textId="0DCD5B88" w:rsidR="00D06ED6" w:rsidRPr="00D55CF0" w:rsidRDefault="008D3D6B" w:rsidP="00006F7F">
      <w:pPr>
        <w:spacing w:after="0" w:line="360" w:lineRule="auto"/>
        <w:jc w:val="both"/>
        <w:rPr>
          <w:rFonts w:cs="Times New Roman"/>
          <w:b w:val="0"/>
          <w:sz w:val="24"/>
          <w:szCs w:val="24"/>
        </w:rPr>
      </w:pPr>
      <w:r>
        <w:rPr>
          <w:rFonts w:cs="Times New Roman"/>
          <w:b w:val="0"/>
          <w:sz w:val="24"/>
          <w:szCs w:val="24"/>
        </w:rPr>
        <w:t xml:space="preserve">      </w:t>
      </w:r>
      <w:r w:rsidR="00573FD0">
        <w:rPr>
          <w:rFonts w:cs="Times New Roman"/>
          <w:b w:val="0"/>
          <w:sz w:val="24"/>
          <w:szCs w:val="24"/>
        </w:rPr>
        <w:t>Orel (2016) v rozsáhlejší</w:t>
      </w:r>
      <w:r w:rsidR="00E359C8" w:rsidRPr="00D55CF0">
        <w:rPr>
          <w:rFonts w:cs="Times New Roman"/>
          <w:b w:val="0"/>
          <w:sz w:val="24"/>
          <w:szCs w:val="24"/>
        </w:rPr>
        <w:t xml:space="preserve"> a </w:t>
      </w:r>
      <w:r w:rsidR="00573FD0">
        <w:rPr>
          <w:rFonts w:cs="Times New Roman"/>
          <w:b w:val="0"/>
          <w:sz w:val="24"/>
          <w:szCs w:val="24"/>
        </w:rPr>
        <w:t xml:space="preserve">na předchozí výzkum (Orel et al., 2015) navazující studii </w:t>
      </w:r>
      <w:r w:rsidR="0099438A" w:rsidRPr="00D55CF0">
        <w:rPr>
          <w:rFonts w:cs="Times New Roman"/>
          <w:b w:val="0"/>
          <w:sz w:val="24"/>
          <w:szCs w:val="24"/>
        </w:rPr>
        <w:t>sebepojetí</w:t>
      </w:r>
      <w:r w:rsidR="004174B5">
        <w:rPr>
          <w:rFonts w:cs="Times New Roman"/>
          <w:b w:val="0"/>
          <w:sz w:val="24"/>
          <w:szCs w:val="24"/>
        </w:rPr>
        <w:t xml:space="preserve"> </w:t>
      </w:r>
      <w:r w:rsidR="00E359C8" w:rsidRPr="00D55CF0">
        <w:rPr>
          <w:rFonts w:cs="Times New Roman"/>
          <w:b w:val="0"/>
          <w:sz w:val="24"/>
          <w:szCs w:val="24"/>
        </w:rPr>
        <w:t>u 8111 českých dětí a dospívajících ve věku 9</w:t>
      </w:r>
      <w:r w:rsidR="00FF0F94">
        <w:rPr>
          <w:rFonts w:cs="Times New Roman"/>
          <w:b w:val="0"/>
          <w:sz w:val="24"/>
          <w:szCs w:val="24"/>
        </w:rPr>
        <w:t xml:space="preserve"> až 2</w:t>
      </w:r>
      <w:r w:rsidR="00573FD0">
        <w:rPr>
          <w:rFonts w:cs="Times New Roman"/>
          <w:b w:val="0"/>
          <w:sz w:val="24"/>
          <w:szCs w:val="24"/>
        </w:rPr>
        <w:t>1 let nalezl</w:t>
      </w:r>
      <w:r w:rsidR="00E359C8" w:rsidRPr="00D55CF0">
        <w:rPr>
          <w:rFonts w:cs="Times New Roman"/>
          <w:b w:val="0"/>
          <w:sz w:val="24"/>
          <w:szCs w:val="24"/>
        </w:rPr>
        <w:t xml:space="preserve"> tyto hlavní </w:t>
      </w:r>
      <w:r w:rsidR="00767BF2" w:rsidRPr="00D55CF0">
        <w:rPr>
          <w:rFonts w:cs="Times New Roman"/>
          <w:b w:val="0"/>
          <w:sz w:val="24"/>
          <w:szCs w:val="24"/>
        </w:rPr>
        <w:t>výsledky</w:t>
      </w:r>
      <w:r w:rsidR="00E359C8" w:rsidRPr="00D55CF0">
        <w:rPr>
          <w:rFonts w:cs="Times New Roman"/>
          <w:b w:val="0"/>
          <w:sz w:val="24"/>
          <w:szCs w:val="24"/>
        </w:rPr>
        <w:t>:</w:t>
      </w:r>
    </w:p>
    <w:p w14:paraId="2D840AAB" w14:textId="77777777" w:rsidR="00863422" w:rsidRDefault="0062228E" w:rsidP="00006F7F">
      <w:pPr>
        <w:pStyle w:val="Bezmezer"/>
        <w:spacing w:line="360" w:lineRule="auto"/>
        <w:jc w:val="both"/>
      </w:pPr>
      <w:r>
        <w:t xml:space="preserve">      </w:t>
      </w:r>
      <w:r w:rsidR="00151F80" w:rsidRPr="00D55CF0">
        <w:t xml:space="preserve">Z hlediska vývojových křivek Celkového skóre </w:t>
      </w:r>
      <w:r w:rsidR="00C61B9C" w:rsidRPr="00D55CF0">
        <w:t xml:space="preserve">a většiny subškál </w:t>
      </w:r>
      <w:r w:rsidR="00151F80" w:rsidRPr="00D55CF0">
        <w:t>Sebepojetí</w:t>
      </w:r>
      <w:r w:rsidR="00C61B9C" w:rsidRPr="00D55CF0">
        <w:t xml:space="preserve"> dle</w:t>
      </w:r>
    </w:p>
    <w:p w14:paraId="440B6396" w14:textId="6A4328E0" w:rsidR="00871221" w:rsidRPr="00D55CF0" w:rsidRDefault="00C61B9C" w:rsidP="00006F7F">
      <w:pPr>
        <w:pStyle w:val="Bezmezer"/>
        <w:spacing w:line="360" w:lineRule="auto"/>
        <w:jc w:val="both"/>
      </w:pPr>
      <w:r w:rsidRPr="00D55CF0">
        <w:t xml:space="preserve"> dotazníku </w:t>
      </w:r>
      <w:r w:rsidR="002F1CDF" w:rsidRPr="00D55CF0">
        <w:t>Pierrs-Harris</w:t>
      </w:r>
      <w:r w:rsidR="0099438A" w:rsidRPr="00D55CF0">
        <w:t xml:space="preserve">-2 </w:t>
      </w:r>
      <w:r w:rsidRPr="00D55CF0">
        <w:t xml:space="preserve">se </w:t>
      </w:r>
      <w:r w:rsidR="00151F80" w:rsidRPr="00D55CF0">
        <w:t>u všech dětí a dospívajících prokázaly zcela minimáln</w:t>
      </w:r>
      <w:r w:rsidR="00D336AD" w:rsidRPr="00D55CF0">
        <w:t>í časové změny.</w:t>
      </w:r>
      <w:r w:rsidR="00C430B8" w:rsidRPr="00D55CF0">
        <w:t xml:space="preserve"> </w:t>
      </w:r>
      <w:r w:rsidR="00767BF2" w:rsidRPr="00D55CF0">
        <w:t>Podobně tomu bylo i s rozdíly mezi pohlavími.</w:t>
      </w:r>
    </w:p>
    <w:p w14:paraId="6253AEE1" w14:textId="778976CA" w:rsidR="00151F80" w:rsidRPr="00D55CF0" w:rsidRDefault="0099438A" w:rsidP="00EC13FB">
      <w:pPr>
        <w:pStyle w:val="Bezmezer"/>
        <w:spacing w:line="360" w:lineRule="auto"/>
        <w:jc w:val="both"/>
      </w:pPr>
      <w:r w:rsidRPr="00D55CF0">
        <w:t xml:space="preserve">      </w:t>
      </w:r>
      <w:r w:rsidR="00871221" w:rsidRPr="00D55CF0">
        <w:t>P</w:t>
      </w:r>
      <w:r w:rsidR="00C430B8" w:rsidRPr="00D55CF0">
        <w:t>rokazatelné rozdíly mezi dívkami a chlapci byly v subškále Přizpůsobivost (více dívky) a Nepodléhání úzkosti (</w:t>
      </w:r>
      <w:r w:rsidR="00871221" w:rsidRPr="00D55CF0">
        <w:t>více chlapci</w:t>
      </w:r>
      <w:r w:rsidR="00C430B8" w:rsidRPr="00D55CF0">
        <w:t>)</w:t>
      </w:r>
      <w:r w:rsidR="00AD28C1" w:rsidRPr="00D55CF0">
        <w:t>. V</w:t>
      </w:r>
      <w:r w:rsidR="00C61B9C" w:rsidRPr="00D55CF0">
        <w:t xml:space="preserve"> případě </w:t>
      </w:r>
      <w:r w:rsidR="00AD28C1" w:rsidRPr="00D55CF0">
        <w:t xml:space="preserve">posledně zmíněné </w:t>
      </w:r>
      <w:r w:rsidR="00C61B9C" w:rsidRPr="00D55CF0">
        <w:t xml:space="preserve">subškály se </w:t>
      </w:r>
      <w:r w:rsidR="00C430B8" w:rsidRPr="00D55CF0">
        <w:t xml:space="preserve">rozdíly mezi pohlavími </w:t>
      </w:r>
      <w:r w:rsidR="00C61B9C" w:rsidRPr="00D55CF0">
        <w:t xml:space="preserve">v </w:t>
      </w:r>
      <w:r w:rsidR="00C430B8" w:rsidRPr="00D55CF0">
        <w:t xml:space="preserve">průběhu </w:t>
      </w:r>
      <w:r w:rsidR="00871221" w:rsidRPr="00D55CF0">
        <w:t>věku respondentů ještě zvyšovaly</w:t>
      </w:r>
      <w:r w:rsidR="00C430B8" w:rsidRPr="00D55CF0">
        <w:t>.</w:t>
      </w:r>
    </w:p>
    <w:p w14:paraId="2216A481" w14:textId="35229801" w:rsidR="003C49C0" w:rsidRDefault="00F551EF" w:rsidP="00EC13FB">
      <w:pPr>
        <w:pStyle w:val="Bezmezer"/>
        <w:spacing w:line="360" w:lineRule="auto"/>
        <w:jc w:val="both"/>
      </w:pPr>
      <w:r w:rsidRPr="00D55CF0">
        <w:t xml:space="preserve">      </w:t>
      </w:r>
      <w:r w:rsidR="00094313" w:rsidRPr="00D55CF0">
        <w:t>V souhrnném komentáři autor konstatuje, že s přihlédnutím k průměrnému skóre a směrodatné odchylce všech dílčích subškál vykazují tyto vysokou míru stability v čase, tj. rozdíly mezi jednotlivými věko</w:t>
      </w:r>
      <w:r w:rsidR="005B0F09" w:rsidRPr="00D55CF0">
        <w:t xml:space="preserve">vými skupinami byly nevýznamné. Podobně viz např. (Trzesniewski et al., 2003). </w:t>
      </w:r>
      <w:r w:rsidR="00094313" w:rsidRPr="00D55CF0">
        <w:t>Rozdíly mezi dívkami a chlapci byly sice významné, ale malé. V designu výše zmíněného výzkumu se ja</w:t>
      </w:r>
      <w:r w:rsidR="00E74B01" w:rsidRPr="00D55CF0">
        <w:t>ko významné proměnné neprojevily ani</w:t>
      </w:r>
      <w:r w:rsidR="00094313" w:rsidRPr="00D55CF0">
        <w:t xml:space="preserve"> pořadí sourozenců a bydliště</w:t>
      </w:r>
      <w:r w:rsidR="004C0812" w:rsidRPr="00D55CF0">
        <w:t xml:space="preserve"> ve vesnici či městě</w:t>
      </w:r>
      <w:r w:rsidR="00094313" w:rsidRPr="00D55CF0">
        <w:t xml:space="preserve"> (</w:t>
      </w:r>
      <w:r w:rsidR="0062228E">
        <w:t>Orel, 2016</w:t>
      </w:r>
      <w:r w:rsidR="004C0812" w:rsidRPr="00D55CF0">
        <w:t>)</w:t>
      </w:r>
      <w:r w:rsidR="00094313" w:rsidRPr="00D55CF0">
        <w:t xml:space="preserve">. </w:t>
      </w:r>
    </w:p>
    <w:p w14:paraId="0B2E3EF3" w14:textId="77777777" w:rsidR="00EC13FB" w:rsidRPr="00D55CF0" w:rsidRDefault="00EC13FB" w:rsidP="00EC13FB">
      <w:pPr>
        <w:pStyle w:val="Bezmezer"/>
        <w:spacing w:line="360" w:lineRule="auto"/>
        <w:jc w:val="both"/>
      </w:pPr>
    </w:p>
    <w:p w14:paraId="07D6C059" w14:textId="5DFEC13E" w:rsidR="00885676" w:rsidRDefault="00FB16B1" w:rsidP="00750753">
      <w:pPr>
        <w:pStyle w:val="Nadpis2"/>
      </w:pPr>
      <w:bookmarkStart w:id="37" w:name="_Toc50989071"/>
      <w:r>
        <w:t>5.2</w:t>
      </w:r>
      <w:r w:rsidR="003258F2" w:rsidRPr="003258F2">
        <w:t xml:space="preserve"> </w:t>
      </w:r>
      <w:r w:rsidR="00885676" w:rsidRPr="003258F2">
        <w:t>Sebepojetí dětí s nadváhou a obezitou</w:t>
      </w:r>
      <w:bookmarkEnd w:id="37"/>
      <w:r w:rsidR="00885676" w:rsidRPr="003258F2">
        <w:t xml:space="preserve"> </w:t>
      </w:r>
    </w:p>
    <w:p w14:paraId="114849E8" w14:textId="77777777" w:rsidR="00604E55" w:rsidRPr="003258F2" w:rsidRDefault="00604E55" w:rsidP="00750753">
      <w:pPr>
        <w:pStyle w:val="Nadpis2"/>
      </w:pPr>
    </w:p>
    <w:p w14:paraId="2D8DEE1B" w14:textId="230C45C2" w:rsidR="003575C9" w:rsidRPr="003C3061" w:rsidRDefault="004A44C7" w:rsidP="00E1638E">
      <w:pPr>
        <w:pStyle w:val="Bezmezer"/>
        <w:spacing w:line="360" w:lineRule="auto"/>
        <w:jc w:val="both"/>
      </w:pPr>
      <w:r>
        <w:t xml:space="preserve">       </w:t>
      </w:r>
      <w:r w:rsidR="00435616" w:rsidRPr="003C3061">
        <w:t xml:space="preserve">Zahraniční studie (zejména klinické), </w:t>
      </w:r>
      <w:r w:rsidR="00F06DBB" w:rsidRPr="003C3061">
        <w:t xml:space="preserve"> přinášely doklady o přímé asociaci mezi </w:t>
      </w:r>
      <w:r w:rsidR="00435616" w:rsidRPr="003C3061">
        <w:t>sebepojetí</w:t>
      </w:r>
      <w:r w:rsidR="00F06DBB" w:rsidRPr="003C3061">
        <w:t>m</w:t>
      </w:r>
      <w:r w:rsidR="00435616" w:rsidRPr="003C3061">
        <w:t xml:space="preserve"> </w:t>
      </w:r>
      <w:r w:rsidR="00F06DBB" w:rsidRPr="003C3061">
        <w:t>a dětskou obezitou</w:t>
      </w:r>
      <w:r w:rsidR="00435616" w:rsidRPr="003C3061">
        <w:t xml:space="preserve"> (Strauss, 2000). </w:t>
      </w:r>
      <w:r w:rsidR="00C46646" w:rsidRPr="003C3061">
        <w:t>Poměrně mnoho studií přineslo výsledky o poškození celkové (globální) úrovně sebepojetí u dětí a dospívajících s</w:t>
      </w:r>
      <w:r w:rsidR="009C42E0" w:rsidRPr="003C3061">
        <w:t> obezitou (Erermis</w:t>
      </w:r>
      <w:r w:rsidR="00903F3E" w:rsidRPr="003C3061">
        <w:t xml:space="preserve"> et al., 2004; Goldfield et al., </w:t>
      </w:r>
      <w:r w:rsidR="0090496A">
        <w:t xml:space="preserve">2010; Latzer </w:t>
      </w:r>
      <w:r w:rsidR="00361206" w:rsidRPr="003C3061">
        <w:t>&amp;</w:t>
      </w:r>
      <w:r w:rsidR="009C42E0" w:rsidRPr="003C3061">
        <w:t xml:space="preserve"> Stein, 2013). Některé studie </w:t>
      </w:r>
      <w:r w:rsidR="00C46646" w:rsidRPr="003C3061">
        <w:t xml:space="preserve">zjistily </w:t>
      </w:r>
      <w:r w:rsidR="009C42E0" w:rsidRPr="003C3061">
        <w:t>stejnou nebo normální úroveň sebepojetí mezi dětmi s ob</w:t>
      </w:r>
      <w:r w:rsidR="0090496A">
        <w:t>ezitou a bez obezity (Mendelson</w:t>
      </w:r>
      <w:r w:rsidR="009C42E0" w:rsidRPr="003C3061">
        <w:t xml:space="preserve"> </w:t>
      </w:r>
      <w:r w:rsidR="00361206" w:rsidRPr="003C3061">
        <w:t xml:space="preserve">&amp; </w:t>
      </w:r>
      <w:r w:rsidR="009C42E0" w:rsidRPr="003C3061">
        <w:t xml:space="preserve">White, 1982; Wadden, Foster, Brownell, </w:t>
      </w:r>
      <w:r w:rsidR="00361206" w:rsidRPr="003C3061">
        <w:t xml:space="preserve">&amp; </w:t>
      </w:r>
      <w:r w:rsidR="009C42E0" w:rsidRPr="003C3061">
        <w:t>Finley, 1984).</w:t>
      </w:r>
      <w:r w:rsidR="003575C9" w:rsidRPr="003C3061">
        <w:t xml:space="preserve"> </w:t>
      </w:r>
      <w:r w:rsidR="00E13898" w:rsidRPr="003C3061">
        <w:t xml:space="preserve">Také dle Hilla (2017) bylo spojení mezi sebevědomím a obezitou vyhodnoceno jako </w:t>
      </w:r>
      <w:r w:rsidR="008813FB" w:rsidRPr="003C3061">
        <w:t>slabé</w:t>
      </w:r>
      <w:r w:rsidR="00E13898" w:rsidRPr="003C3061">
        <w:t xml:space="preserve">.  </w:t>
      </w:r>
    </w:p>
    <w:p w14:paraId="0CC5DBBF" w14:textId="36DD1C98" w:rsidR="007F4A19" w:rsidRPr="003C3061" w:rsidRDefault="00A03F4E" w:rsidP="00E1638E">
      <w:pPr>
        <w:pStyle w:val="Bezmezer"/>
        <w:spacing w:line="360" w:lineRule="auto"/>
        <w:jc w:val="both"/>
      </w:pPr>
      <w:r w:rsidRPr="003C3061">
        <w:t xml:space="preserve">      </w:t>
      </w:r>
      <w:r w:rsidR="003575C9" w:rsidRPr="003C3061">
        <w:t xml:space="preserve">Ve vztahu k populaci dětí s nadváhou a obezitou </w:t>
      </w:r>
      <w:r w:rsidR="00E13898" w:rsidRPr="003C3061">
        <w:t xml:space="preserve">si vědci často kladou otázku, </w:t>
      </w:r>
      <w:r w:rsidR="003575C9" w:rsidRPr="003C3061">
        <w:t xml:space="preserve">v jakých dimenzích či komponentách </w:t>
      </w:r>
      <w:r w:rsidRPr="003C3061">
        <w:t xml:space="preserve">sebepojetí </w:t>
      </w:r>
      <w:r w:rsidR="003575C9" w:rsidRPr="003C3061">
        <w:t>se mohou projevovat rozdíly při srovnání s populací s normální hmotností.</w:t>
      </w:r>
    </w:p>
    <w:p w14:paraId="56C65D17" w14:textId="627008E8" w:rsidR="00EB1428" w:rsidRPr="00B27586" w:rsidRDefault="00A03F4E" w:rsidP="00B27586">
      <w:pPr>
        <w:pStyle w:val="Bezmezer"/>
        <w:spacing w:line="360" w:lineRule="auto"/>
        <w:jc w:val="both"/>
        <w:rPr>
          <w:color w:val="000000"/>
        </w:rPr>
      </w:pPr>
      <w:r w:rsidRPr="003C3061">
        <w:lastRenderedPageBreak/>
        <w:t xml:space="preserve">      </w:t>
      </w:r>
      <w:r w:rsidR="008104F3" w:rsidRPr="003C3061">
        <w:t>Poměrně velká část</w:t>
      </w:r>
      <w:r w:rsidR="00E13898" w:rsidRPr="003C3061">
        <w:t xml:space="preserve"> studií se shoduje na tom, že </w:t>
      </w:r>
      <w:r w:rsidR="00F96E34" w:rsidRPr="003C3061">
        <w:t xml:space="preserve">obézní děti a adolescenti mají horší představu o svém tělesném schématu a nižší sebehodnocení ve srovnání s dětmi s normální </w:t>
      </w:r>
      <w:r w:rsidR="00F96E34" w:rsidRPr="00EB1428">
        <w:t>hmotností</w:t>
      </w:r>
      <w:r w:rsidRPr="00EB1428">
        <w:t>.</w:t>
      </w:r>
      <w:r w:rsidR="00E13898" w:rsidRPr="00EB1428">
        <w:t xml:space="preserve"> </w:t>
      </w:r>
      <w:r w:rsidR="00F96E34" w:rsidRPr="00EB1428">
        <w:t>Horší hodnocení vlastní postavy ve srovnání se štíhlými dívkami lze pozorovat již u pětiletých obézních dívek</w:t>
      </w:r>
      <w:r w:rsidR="00CC3DD4">
        <w:t xml:space="preserve"> (Fraňková</w:t>
      </w:r>
      <w:r w:rsidR="007365D2" w:rsidRPr="00EB1428">
        <w:t xml:space="preserve"> </w:t>
      </w:r>
      <w:r w:rsidR="00361206" w:rsidRPr="00EB1428">
        <w:t xml:space="preserve">&amp; </w:t>
      </w:r>
      <w:r w:rsidR="007365D2" w:rsidRPr="00EB1428">
        <w:t>Chudobová, 2000</w:t>
      </w:r>
      <w:r w:rsidR="009A75F5" w:rsidRPr="00EB1428">
        <w:t>; Fraňková, 2006</w:t>
      </w:r>
      <w:r w:rsidR="007365D2" w:rsidRPr="00EB1428">
        <w:t>)</w:t>
      </w:r>
      <w:r w:rsidR="00D27D20" w:rsidRPr="00EB1428">
        <w:t xml:space="preserve">. </w:t>
      </w:r>
      <w:r w:rsidR="009C59F1" w:rsidRPr="00EB1428">
        <w:t>Fraňková</w:t>
      </w:r>
      <w:r w:rsidR="00D27D20" w:rsidRPr="00EB1428">
        <w:t xml:space="preserve"> (in Pařízková, </w:t>
      </w:r>
      <w:r w:rsidR="00361206" w:rsidRPr="00EB1428">
        <w:t xml:space="preserve">&amp; </w:t>
      </w:r>
      <w:r w:rsidR="00D27D20" w:rsidRPr="00EB1428">
        <w:t>Lisá, 2007</w:t>
      </w:r>
      <w:r w:rsidRPr="00EB1428">
        <w:t>, pp. 175-189</w:t>
      </w:r>
      <w:r w:rsidR="00D27D20" w:rsidRPr="00EB1428">
        <w:t xml:space="preserve">) </w:t>
      </w:r>
      <w:r w:rsidR="009C59F1" w:rsidRPr="00EB1428">
        <w:t>nebo také</w:t>
      </w:r>
      <w:r w:rsidR="00BE31B7" w:rsidRPr="00EB1428">
        <w:t xml:space="preserve"> </w:t>
      </w:r>
      <w:r w:rsidR="009C59F1" w:rsidRPr="00EB1428">
        <w:t>Sarkar, Swain, Mukherjee, &amp; S</w:t>
      </w:r>
      <w:r w:rsidR="00E45A25">
        <w:t>hukla</w:t>
      </w:r>
      <w:r w:rsidR="009C59F1" w:rsidRPr="00EB1428">
        <w:t xml:space="preserve"> </w:t>
      </w:r>
      <w:r w:rsidR="009C59F1" w:rsidRPr="00B27586">
        <w:t xml:space="preserve">(2010) uvádí,  že </w:t>
      </w:r>
      <w:r w:rsidR="00D27D20" w:rsidRPr="00B27586">
        <w:t xml:space="preserve">horší hodnocení vlastní postavy </w:t>
      </w:r>
      <w:r w:rsidR="009C59F1" w:rsidRPr="00B27586">
        <w:t xml:space="preserve">má </w:t>
      </w:r>
      <w:r w:rsidR="00D27D20" w:rsidRPr="00B27586">
        <w:t xml:space="preserve">vážnější důsledky </w:t>
      </w:r>
      <w:r w:rsidR="008C1806" w:rsidRPr="00B27586">
        <w:t xml:space="preserve">zejména </w:t>
      </w:r>
      <w:r w:rsidR="00D27D20" w:rsidRPr="00B27586">
        <w:t>pro adolescentky s</w:t>
      </w:r>
      <w:r w:rsidR="00E13898" w:rsidRPr="00B27586">
        <w:t> </w:t>
      </w:r>
      <w:r w:rsidR="00D27D20" w:rsidRPr="00B27586">
        <w:t>nadváhou</w:t>
      </w:r>
      <w:r w:rsidR="00E13898" w:rsidRPr="00B27586">
        <w:t xml:space="preserve">. U chlapců je </w:t>
      </w:r>
      <w:r w:rsidR="00BE31B7" w:rsidRPr="00B27586">
        <w:t xml:space="preserve">někdy </w:t>
      </w:r>
      <w:r w:rsidR="00D27D20" w:rsidRPr="00B27586">
        <w:t xml:space="preserve">otylost </w:t>
      </w:r>
      <w:r w:rsidR="00BE31B7" w:rsidRPr="00B27586">
        <w:t xml:space="preserve">ze strany </w:t>
      </w:r>
      <w:r w:rsidR="004737B6" w:rsidRPr="00B27586">
        <w:t xml:space="preserve">mužských </w:t>
      </w:r>
      <w:r w:rsidR="00BE31B7" w:rsidRPr="00B27586">
        <w:t xml:space="preserve">vrstevníků </w:t>
      </w:r>
      <w:r w:rsidR="008C1806" w:rsidRPr="00B27586">
        <w:t xml:space="preserve">také </w:t>
      </w:r>
      <w:r w:rsidR="00BE31B7" w:rsidRPr="00B27586">
        <w:t>kritizována</w:t>
      </w:r>
      <w:r w:rsidR="008C1806" w:rsidRPr="00B27586">
        <w:t>, ale někdy je spojována se silou</w:t>
      </w:r>
      <w:r w:rsidR="00BE31B7" w:rsidRPr="00B27586">
        <w:t>.</w:t>
      </w:r>
      <w:r w:rsidR="008104F3" w:rsidRPr="00B27586">
        <w:t xml:space="preserve"> </w:t>
      </w:r>
      <w:r w:rsidR="007B0911">
        <w:t>V</w:t>
      </w:r>
      <w:r w:rsidR="00EB1428" w:rsidRPr="00B27586">
        <w:t>ztah</w:t>
      </w:r>
      <w:r w:rsidR="007B0911">
        <w:t>y mezi</w:t>
      </w:r>
      <w:r w:rsidR="00EB1428" w:rsidRPr="00B27586">
        <w:t xml:space="preserve"> sebepojetí</w:t>
      </w:r>
      <w:r w:rsidR="007B0911">
        <w:t>m</w:t>
      </w:r>
      <w:r w:rsidR="00EB1428" w:rsidRPr="00B27586">
        <w:t xml:space="preserve"> versus copingové strategie versus akademická úspěšnost </w:t>
      </w:r>
      <w:r w:rsidR="00EB1428" w:rsidRPr="00B27586">
        <w:rPr>
          <w:color w:val="000000"/>
        </w:rPr>
        <w:t xml:space="preserve">u adolescentů s extrémní obezitou </w:t>
      </w:r>
      <w:r w:rsidR="00EB1428" w:rsidRPr="00B27586">
        <w:t xml:space="preserve">jsme </w:t>
      </w:r>
      <w:r w:rsidR="007B0911">
        <w:t xml:space="preserve">se zabývali v </w:t>
      </w:r>
      <w:r w:rsidR="00EB1428" w:rsidRPr="00813829">
        <w:rPr>
          <w:i/>
        </w:rPr>
        <w:t>kapitole 4.2.2</w:t>
      </w:r>
      <w:r w:rsidR="00EB1428" w:rsidRPr="00B27586">
        <w:t>.</w:t>
      </w:r>
    </w:p>
    <w:p w14:paraId="082AC6A5" w14:textId="06CFDD5E" w:rsidR="00F96E34" w:rsidRPr="00B27586" w:rsidRDefault="00EB1428" w:rsidP="00B27586">
      <w:pPr>
        <w:pStyle w:val="Bezmezer"/>
        <w:spacing w:line="360" w:lineRule="auto"/>
        <w:jc w:val="both"/>
        <w:rPr>
          <w:rFonts w:cs="Times New Roman"/>
          <w:szCs w:val="24"/>
        </w:rPr>
      </w:pPr>
      <w:r w:rsidRPr="00B27586">
        <w:rPr>
          <w:rFonts w:cs="Times New Roman"/>
          <w:szCs w:val="24"/>
        </w:rPr>
        <w:t xml:space="preserve">      </w:t>
      </w:r>
      <w:r w:rsidR="008104F3" w:rsidRPr="00B27586">
        <w:rPr>
          <w:rFonts w:cs="Times New Roman"/>
          <w:szCs w:val="24"/>
        </w:rPr>
        <w:t>Věk prepubescence zahrnují výzkumy dětí s</w:t>
      </w:r>
      <w:r w:rsidRPr="00B27586">
        <w:rPr>
          <w:rFonts w:cs="Times New Roman"/>
          <w:szCs w:val="24"/>
        </w:rPr>
        <w:t>a dospívajících s</w:t>
      </w:r>
      <w:r w:rsidR="008104F3" w:rsidRPr="00B27586">
        <w:rPr>
          <w:rFonts w:cs="Times New Roman"/>
          <w:szCs w:val="24"/>
        </w:rPr>
        <w:t> nadváhou a obezitou, které jsou v</w:t>
      </w:r>
      <w:r w:rsidRPr="00B27586">
        <w:rPr>
          <w:rFonts w:cs="Times New Roman"/>
          <w:szCs w:val="24"/>
        </w:rPr>
        <w:t xml:space="preserve"> následující části </w:t>
      </w:r>
      <w:r w:rsidR="008104F3" w:rsidRPr="00B27586">
        <w:rPr>
          <w:rFonts w:cs="Times New Roman"/>
          <w:szCs w:val="24"/>
        </w:rPr>
        <w:t>textu.</w:t>
      </w:r>
    </w:p>
    <w:p w14:paraId="76094333" w14:textId="77777777" w:rsidR="00101E28" w:rsidRDefault="009C59F1" w:rsidP="00B27586">
      <w:pPr>
        <w:pStyle w:val="Bezmezer"/>
        <w:spacing w:line="360" w:lineRule="auto"/>
        <w:jc w:val="both"/>
        <w:rPr>
          <w:rFonts w:cs="Times New Roman"/>
          <w:szCs w:val="24"/>
        </w:rPr>
      </w:pPr>
      <w:r w:rsidRPr="00B27586">
        <w:rPr>
          <w:rFonts w:cs="Times New Roman"/>
          <w:color w:val="212121"/>
          <w:szCs w:val="24"/>
          <w:shd w:val="clear" w:color="auto" w:fill="FFFFFF"/>
        </w:rPr>
        <w:t xml:space="preserve">      </w:t>
      </w:r>
      <w:r w:rsidR="007803F0" w:rsidRPr="00535360">
        <w:rPr>
          <w:rFonts w:cs="Times New Roman"/>
          <w:szCs w:val="24"/>
          <w:shd w:val="clear" w:color="auto" w:fill="FFFFFF"/>
        </w:rPr>
        <w:t>Murray, Dordevic</w:t>
      </w:r>
      <w:r w:rsidR="0045362C" w:rsidRPr="00535360">
        <w:rPr>
          <w:rFonts w:cs="Times New Roman"/>
          <w:szCs w:val="24"/>
          <w:shd w:val="clear" w:color="auto" w:fill="FFFFFF"/>
        </w:rPr>
        <w:t xml:space="preserve">, </w:t>
      </w:r>
      <w:r w:rsidR="00361206" w:rsidRPr="00535360">
        <w:rPr>
          <w:rFonts w:cs="Times New Roman"/>
          <w:szCs w:val="24"/>
        </w:rPr>
        <w:t xml:space="preserve">&amp; </w:t>
      </w:r>
      <w:r w:rsidR="0045362C" w:rsidRPr="00535360">
        <w:rPr>
          <w:rFonts w:cs="Times New Roman"/>
          <w:szCs w:val="24"/>
          <w:shd w:val="clear" w:color="auto" w:fill="FFFFFF"/>
        </w:rPr>
        <w:t xml:space="preserve">Bonham </w:t>
      </w:r>
      <w:r w:rsidR="007803F0" w:rsidRPr="00535360">
        <w:rPr>
          <w:rFonts w:cs="Times New Roman"/>
          <w:szCs w:val="24"/>
          <w:shd w:val="clear" w:color="auto" w:fill="FFFFFF"/>
        </w:rPr>
        <w:t>(2017</w:t>
      </w:r>
      <w:r w:rsidR="00AB7BA2" w:rsidRPr="00535360">
        <w:rPr>
          <w:rFonts w:cs="Times New Roman"/>
          <w:szCs w:val="24"/>
          <w:shd w:val="clear" w:color="auto" w:fill="FFFFFF"/>
        </w:rPr>
        <w:t xml:space="preserve">) zkoumali ve svém systematickém přehledu dopad vícekomponentních intervencí v oblasti </w:t>
      </w:r>
      <w:r w:rsidR="00DD15BF" w:rsidRPr="00535360">
        <w:rPr>
          <w:rFonts w:cs="Times New Roman"/>
          <w:szCs w:val="24"/>
          <w:shd w:val="clear" w:color="auto" w:fill="FFFFFF"/>
        </w:rPr>
        <w:t xml:space="preserve">řízení </w:t>
      </w:r>
      <w:r w:rsidR="00AB7BA2" w:rsidRPr="00535360">
        <w:rPr>
          <w:rFonts w:cs="Times New Roman"/>
          <w:szCs w:val="24"/>
          <w:shd w:val="clear" w:color="auto" w:fill="FFFFFF"/>
        </w:rPr>
        <w:t xml:space="preserve">hmotnosti na sebevědomí </w:t>
      </w:r>
      <w:r w:rsidR="00DD15BF" w:rsidRPr="00535360">
        <w:rPr>
          <w:rFonts w:cs="Times New Roman"/>
          <w:szCs w:val="24"/>
          <w:shd w:val="clear" w:color="auto" w:fill="FFFFFF"/>
        </w:rPr>
        <w:t>adoles</w:t>
      </w:r>
      <w:r w:rsidR="004868DA" w:rsidRPr="00535360">
        <w:rPr>
          <w:rFonts w:cs="Times New Roman"/>
          <w:szCs w:val="24"/>
          <w:shd w:val="clear" w:color="auto" w:fill="FFFFFF"/>
        </w:rPr>
        <w:t>centů s nadváhou a obezitou ve věku 10</w:t>
      </w:r>
      <w:r w:rsidR="00604E55">
        <w:rPr>
          <w:rFonts w:cs="Times New Roman"/>
          <w:szCs w:val="24"/>
          <w:shd w:val="clear" w:color="auto" w:fill="FFFFFF"/>
        </w:rPr>
        <w:t xml:space="preserve"> až 1</w:t>
      </w:r>
      <w:r w:rsidR="004868DA" w:rsidRPr="00535360">
        <w:rPr>
          <w:rFonts w:cs="Times New Roman"/>
          <w:szCs w:val="24"/>
          <w:shd w:val="clear" w:color="auto" w:fill="FFFFFF"/>
        </w:rPr>
        <w:t xml:space="preserve">9 let. Metaanalýzy neprokázaly žádnou významnou změnu v sebeúctě, i když se index tělesné hmotnosti po intervenci snížil. Autoři </w:t>
      </w:r>
      <w:r w:rsidR="001757BC" w:rsidRPr="00535360">
        <w:rPr>
          <w:rFonts w:cs="Times New Roman"/>
          <w:szCs w:val="24"/>
          <w:shd w:val="clear" w:color="auto" w:fill="FFFFFF"/>
        </w:rPr>
        <w:t xml:space="preserve">výsledek vysvětlují tím, že </w:t>
      </w:r>
      <w:r w:rsidR="009C43F3" w:rsidRPr="00535360">
        <w:rPr>
          <w:rFonts w:cs="Times New Roman"/>
          <w:szCs w:val="24"/>
        </w:rPr>
        <w:t>ztráta hmotnosti sama o sobě</w:t>
      </w:r>
      <w:r w:rsidR="004737B6" w:rsidRPr="00535360">
        <w:rPr>
          <w:rFonts w:cs="Times New Roman"/>
          <w:szCs w:val="24"/>
        </w:rPr>
        <w:t xml:space="preserve"> nestačí ke zlepšení sebevědomí: příčinou slabého sebepojet</w:t>
      </w:r>
      <w:r w:rsidR="00101BAF" w:rsidRPr="00535360">
        <w:rPr>
          <w:rFonts w:cs="Times New Roman"/>
          <w:szCs w:val="24"/>
        </w:rPr>
        <w:t xml:space="preserve">í lidí s obezitou </w:t>
      </w:r>
      <w:r w:rsidR="00B94237" w:rsidRPr="00535360">
        <w:rPr>
          <w:rFonts w:cs="Times New Roman"/>
          <w:szCs w:val="24"/>
        </w:rPr>
        <w:t>je nežádoucí body image.</w:t>
      </w:r>
      <w:r w:rsidR="00654D9C" w:rsidRPr="00535360">
        <w:rPr>
          <w:rFonts w:cs="Times New Roman"/>
          <w:szCs w:val="24"/>
        </w:rPr>
        <w:t xml:space="preserve"> </w:t>
      </w:r>
    </w:p>
    <w:p w14:paraId="39537019" w14:textId="12B7BE07" w:rsidR="00384B99" w:rsidRPr="00535360" w:rsidRDefault="00101E28" w:rsidP="00B27586">
      <w:pPr>
        <w:pStyle w:val="Bezmezer"/>
        <w:spacing w:line="360" w:lineRule="auto"/>
        <w:jc w:val="both"/>
        <w:rPr>
          <w:rFonts w:cs="Times New Roman"/>
          <w:szCs w:val="24"/>
        </w:rPr>
      </w:pPr>
      <w:r>
        <w:rPr>
          <w:rFonts w:cs="Times New Roman"/>
          <w:szCs w:val="24"/>
        </w:rPr>
        <w:t xml:space="preserve">      </w:t>
      </w:r>
      <w:r w:rsidR="00654D9C" w:rsidRPr="00535360">
        <w:rPr>
          <w:rFonts w:cs="Times New Roman"/>
          <w:szCs w:val="24"/>
        </w:rPr>
        <w:t>K podobnému výsledku dosp</w:t>
      </w:r>
      <w:r w:rsidR="00075877">
        <w:rPr>
          <w:rFonts w:cs="Times New Roman"/>
          <w:szCs w:val="24"/>
        </w:rPr>
        <w:t>ěli  Lowry, Sallinen, &amp; Janicke</w:t>
      </w:r>
      <w:r w:rsidR="00654D9C" w:rsidRPr="00535360">
        <w:rPr>
          <w:rFonts w:cs="Times New Roman"/>
          <w:szCs w:val="24"/>
        </w:rPr>
        <w:t xml:space="preserve"> (2007):  </w:t>
      </w:r>
      <w:r w:rsidR="00491899" w:rsidRPr="00535360">
        <w:rPr>
          <w:rFonts w:cs="Times New Roman"/>
          <w:szCs w:val="24"/>
        </w:rPr>
        <w:t xml:space="preserve">ztráta tělesné hmotnosti a související změny tělesného vzhledu nemusí nutně vést ke zlepšení sebevědomí. </w:t>
      </w:r>
      <w:r w:rsidR="00101BAF" w:rsidRPr="00535360">
        <w:rPr>
          <w:rFonts w:cs="Times New Roman"/>
          <w:szCs w:val="24"/>
        </w:rPr>
        <w:t>Nízkou souvislost mezi snížením váhy a globálním sebepojetím vysvětlují tak, že z</w:t>
      </w:r>
      <w:r w:rsidR="00491899" w:rsidRPr="00535360">
        <w:rPr>
          <w:rFonts w:cs="Times New Roman"/>
          <w:szCs w:val="24"/>
        </w:rPr>
        <w:t>měny v dime</w:t>
      </w:r>
      <w:r w:rsidR="00101BAF" w:rsidRPr="00535360">
        <w:rPr>
          <w:rFonts w:cs="Times New Roman"/>
          <w:szCs w:val="24"/>
        </w:rPr>
        <w:t>nzi tělesného sebepojetí se</w:t>
      </w:r>
      <w:r w:rsidR="00491899" w:rsidRPr="00535360">
        <w:rPr>
          <w:rFonts w:cs="Times New Roman"/>
          <w:szCs w:val="24"/>
        </w:rPr>
        <w:t xml:space="preserve"> objevují rychleji než změny globálního sebepojetí. To by </w:t>
      </w:r>
      <w:r w:rsidR="00101BAF" w:rsidRPr="00535360">
        <w:rPr>
          <w:rFonts w:cs="Times New Roman"/>
          <w:szCs w:val="24"/>
        </w:rPr>
        <w:t xml:space="preserve">dle jejich názoru mohlo vysvětlit </w:t>
      </w:r>
      <w:r w:rsidR="00491899" w:rsidRPr="00535360">
        <w:rPr>
          <w:rFonts w:cs="Times New Roman"/>
          <w:szCs w:val="24"/>
        </w:rPr>
        <w:t xml:space="preserve">nízké spojení mezi snížením váhy a </w:t>
      </w:r>
      <w:r w:rsidR="00101BAF" w:rsidRPr="00535360">
        <w:rPr>
          <w:rFonts w:cs="Times New Roman"/>
          <w:szCs w:val="24"/>
        </w:rPr>
        <w:t>změnou globálního sebepojetí</w:t>
      </w:r>
      <w:r w:rsidR="00491899" w:rsidRPr="00535360">
        <w:rPr>
          <w:rFonts w:cs="Times New Roman"/>
          <w:szCs w:val="24"/>
        </w:rPr>
        <w:t xml:space="preserve"> v</w:t>
      </w:r>
      <w:r w:rsidR="00654D9C" w:rsidRPr="00535360">
        <w:rPr>
          <w:rFonts w:cs="Times New Roman"/>
          <w:szCs w:val="24"/>
        </w:rPr>
        <w:t> některých metaanalýzách.</w:t>
      </w:r>
      <w:r w:rsidR="00384B99" w:rsidRPr="00535360">
        <w:rPr>
          <w:rFonts w:cs="Times New Roman"/>
          <w:szCs w:val="24"/>
        </w:rPr>
        <w:t xml:space="preserve"> Autoři p</w:t>
      </w:r>
      <w:r w:rsidR="00101BAF" w:rsidRPr="00535360">
        <w:rPr>
          <w:rFonts w:cs="Times New Roman"/>
          <w:szCs w:val="24"/>
        </w:rPr>
        <w:t xml:space="preserve">ovažují za </w:t>
      </w:r>
      <w:r w:rsidR="00491899" w:rsidRPr="00535360">
        <w:rPr>
          <w:rFonts w:cs="Times New Roman"/>
          <w:szCs w:val="24"/>
        </w:rPr>
        <w:t xml:space="preserve">důležité </w:t>
      </w:r>
      <w:r w:rsidR="00101BAF" w:rsidRPr="00535360">
        <w:rPr>
          <w:rFonts w:cs="Times New Roman"/>
          <w:szCs w:val="24"/>
        </w:rPr>
        <w:t xml:space="preserve">zařadit oblast </w:t>
      </w:r>
      <w:r w:rsidR="00491899" w:rsidRPr="00535360">
        <w:rPr>
          <w:rFonts w:cs="Times New Roman"/>
          <w:szCs w:val="24"/>
        </w:rPr>
        <w:t>fyzické</w:t>
      </w:r>
      <w:r w:rsidR="00101BAF" w:rsidRPr="00535360">
        <w:rPr>
          <w:rFonts w:cs="Times New Roman"/>
          <w:szCs w:val="24"/>
        </w:rPr>
        <w:t>ho</w:t>
      </w:r>
      <w:r w:rsidR="00491899" w:rsidRPr="00535360">
        <w:rPr>
          <w:rFonts w:cs="Times New Roman"/>
          <w:szCs w:val="24"/>
        </w:rPr>
        <w:t xml:space="preserve"> sebepojetí </w:t>
      </w:r>
      <w:r w:rsidR="00331D65" w:rsidRPr="00535360">
        <w:rPr>
          <w:rFonts w:cs="Times New Roman"/>
          <w:szCs w:val="24"/>
        </w:rPr>
        <w:t xml:space="preserve">k </w:t>
      </w:r>
      <w:r w:rsidR="00491899" w:rsidRPr="00535360">
        <w:rPr>
          <w:rFonts w:cs="Times New Roman"/>
          <w:szCs w:val="24"/>
        </w:rPr>
        <w:t>cílů</w:t>
      </w:r>
      <w:r w:rsidR="00331D65" w:rsidRPr="00535360">
        <w:rPr>
          <w:rFonts w:cs="Times New Roman"/>
          <w:szCs w:val="24"/>
        </w:rPr>
        <w:t>m</w:t>
      </w:r>
      <w:r w:rsidR="00491899" w:rsidRPr="00535360">
        <w:rPr>
          <w:rFonts w:cs="Times New Roman"/>
          <w:szCs w:val="24"/>
        </w:rPr>
        <w:t xml:space="preserve"> intervencí v oblasti řízení hmotnosti.</w:t>
      </w:r>
      <w:r w:rsidR="0058789D" w:rsidRPr="00535360">
        <w:rPr>
          <w:rFonts w:cs="Times New Roman"/>
          <w:szCs w:val="24"/>
        </w:rPr>
        <w:t xml:space="preserve"> </w:t>
      </w:r>
    </w:p>
    <w:p w14:paraId="5F463966" w14:textId="2D7FF470" w:rsidR="00331D65" w:rsidRPr="00101E28" w:rsidRDefault="00384B99" w:rsidP="00B27586">
      <w:pPr>
        <w:pStyle w:val="Bezmezer"/>
        <w:spacing w:line="360" w:lineRule="auto"/>
        <w:jc w:val="both"/>
        <w:rPr>
          <w:rFonts w:cs="Times New Roman"/>
          <w:szCs w:val="24"/>
        </w:rPr>
      </w:pPr>
      <w:r w:rsidRPr="00101E28">
        <w:rPr>
          <w:rFonts w:cs="Times New Roman"/>
          <w:szCs w:val="24"/>
        </w:rPr>
        <w:t xml:space="preserve">       K poznatkům v těchto vztazích přispěli dále </w:t>
      </w:r>
      <w:r w:rsidR="00331D65" w:rsidRPr="00101E28">
        <w:rPr>
          <w:rFonts w:cs="Times New Roman"/>
          <w:szCs w:val="24"/>
        </w:rPr>
        <w:t>Fulkerson, Strauss, Neumark-Sztainer, Story</w:t>
      </w:r>
      <w:r w:rsidR="00361206" w:rsidRPr="00101E28">
        <w:rPr>
          <w:rFonts w:cs="Times New Roman"/>
          <w:szCs w:val="24"/>
        </w:rPr>
        <w:t>, &amp;</w:t>
      </w:r>
      <w:r w:rsidR="00075877" w:rsidRPr="00101E28">
        <w:rPr>
          <w:rFonts w:cs="Times New Roman"/>
          <w:szCs w:val="24"/>
        </w:rPr>
        <w:t xml:space="preserve"> Boutelle</w:t>
      </w:r>
      <w:r w:rsidR="00331D65" w:rsidRPr="00101E28">
        <w:rPr>
          <w:rFonts w:cs="Times New Roman"/>
          <w:szCs w:val="24"/>
        </w:rPr>
        <w:t xml:space="preserve"> </w:t>
      </w:r>
      <w:r w:rsidR="00075877" w:rsidRPr="00101E28">
        <w:rPr>
          <w:rFonts w:cs="Times New Roman"/>
          <w:szCs w:val="24"/>
        </w:rPr>
        <w:t>(</w:t>
      </w:r>
      <w:r w:rsidR="00331D65" w:rsidRPr="00101E28">
        <w:rPr>
          <w:rFonts w:cs="Times New Roman"/>
          <w:szCs w:val="24"/>
        </w:rPr>
        <w:t>2007</w:t>
      </w:r>
      <w:r w:rsidR="00075877" w:rsidRPr="00101E28">
        <w:rPr>
          <w:rFonts w:cs="Times New Roman"/>
          <w:szCs w:val="24"/>
        </w:rPr>
        <w:t>)</w:t>
      </w:r>
      <w:r w:rsidR="00331D65" w:rsidRPr="00101E28">
        <w:rPr>
          <w:rFonts w:cs="Times New Roman"/>
          <w:szCs w:val="24"/>
        </w:rPr>
        <w:t xml:space="preserve"> zjistili, že s</w:t>
      </w:r>
      <w:r w:rsidR="0058789D" w:rsidRPr="00101E28">
        <w:rPr>
          <w:rFonts w:cs="Times New Roman"/>
          <w:szCs w:val="24"/>
        </w:rPr>
        <w:t> hmotností spojené škádlení v</w:t>
      </w:r>
      <w:r w:rsidR="00331D65" w:rsidRPr="00101E28">
        <w:rPr>
          <w:rFonts w:cs="Times New Roman"/>
          <w:szCs w:val="24"/>
        </w:rPr>
        <w:t> </w:t>
      </w:r>
      <w:r w:rsidR="0058789D" w:rsidRPr="00101E28">
        <w:rPr>
          <w:rFonts w:cs="Times New Roman"/>
          <w:szCs w:val="24"/>
        </w:rPr>
        <w:t>rodině</w:t>
      </w:r>
      <w:r w:rsidR="00331D65" w:rsidRPr="00101E28">
        <w:rPr>
          <w:rFonts w:cs="Times New Roman"/>
          <w:szCs w:val="24"/>
        </w:rPr>
        <w:t xml:space="preserve"> bylo negativně </w:t>
      </w:r>
      <w:r w:rsidR="0058789D" w:rsidRPr="00101E28">
        <w:rPr>
          <w:rFonts w:cs="Times New Roman"/>
          <w:szCs w:val="24"/>
        </w:rPr>
        <w:t xml:space="preserve">spojené se sebepojetím dospívajících s nadváhou, zatímco rodinné </w:t>
      </w:r>
      <w:r w:rsidR="00331D65" w:rsidRPr="00101E28">
        <w:rPr>
          <w:rFonts w:cs="Times New Roman"/>
          <w:szCs w:val="24"/>
        </w:rPr>
        <w:t>sdílení</w:t>
      </w:r>
      <w:r w:rsidR="0058789D" w:rsidRPr="00101E28">
        <w:rPr>
          <w:rFonts w:cs="Times New Roman"/>
          <w:szCs w:val="24"/>
        </w:rPr>
        <w:t xml:space="preserve"> (vřelost) byla </w:t>
      </w:r>
      <w:r w:rsidR="00331D65" w:rsidRPr="00101E28">
        <w:rPr>
          <w:rFonts w:cs="Times New Roman"/>
          <w:szCs w:val="24"/>
        </w:rPr>
        <w:t>se sebepojetím spojená</w:t>
      </w:r>
      <w:r w:rsidR="0058789D" w:rsidRPr="00101E28">
        <w:rPr>
          <w:rFonts w:cs="Times New Roman"/>
          <w:szCs w:val="24"/>
        </w:rPr>
        <w:t xml:space="preserve"> </w:t>
      </w:r>
      <w:r w:rsidR="00331D65" w:rsidRPr="00101E28">
        <w:rPr>
          <w:rFonts w:cs="Times New Roman"/>
          <w:szCs w:val="24"/>
        </w:rPr>
        <w:t>pozitivně.</w:t>
      </w:r>
    </w:p>
    <w:p w14:paraId="7D358BE4" w14:textId="2ECB2C4B" w:rsidR="00D42885" w:rsidRPr="00B27586" w:rsidRDefault="00F2796D" w:rsidP="00B27586">
      <w:pPr>
        <w:pStyle w:val="Bezmezer"/>
        <w:spacing w:line="360" w:lineRule="auto"/>
        <w:jc w:val="both"/>
        <w:rPr>
          <w:rFonts w:cs="Times New Roman"/>
          <w:szCs w:val="24"/>
        </w:rPr>
      </w:pPr>
      <w:r w:rsidRPr="00B27586">
        <w:rPr>
          <w:rFonts w:cs="Times New Roman"/>
          <w:color w:val="212121"/>
          <w:szCs w:val="24"/>
          <w:shd w:val="clear" w:color="auto" w:fill="FFFFFF"/>
        </w:rPr>
        <w:t xml:space="preserve">      </w:t>
      </w:r>
      <w:r w:rsidR="0049306E">
        <w:rPr>
          <w:rFonts w:cs="Times New Roman"/>
          <w:color w:val="212121"/>
          <w:szCs w:val="24"/>
          <w:shd w:val="clear" w:color="auto" w:fill="FFFFFF"/>
        </w:rPr>
        <w:t>Nowicka et al.</w:t>
      </w:r>
      <w:r w:rsidRPr="00B27586">
        <w:rPr>
          <w:rFonts w:cs="Times New Roman"/>
          <w:color w:val="212121"/>
          <w:szCs w:val="24"/>
          <w:shd w:val="clear" w:color="auto" w:fill="FFFFFF"/>
        </w:rPr>
        <w:t xml:space="preserve"> </w:t>
      </w:r>
      <w:r w:rsidR="00D42885" w:rsidRPr="00B27586">
        <w:rPr>
          <w:rFonts w:cs="Times New Roman"/>
          <w:color w:val="212121"/>
          <w:szCs w:val="24"/>
          <w:shd w:val="clear" w:color="auto" w:fill="FFFFFF"/>
        </w:rPr>
        <w:t xml:space="preserve">(2009) </w:t>
      </w:r>
      <w:r w:rsidR="00331D65" w:rsidRPr="00B27586">
        <w:rPr>
          <w:rFonts w:cs="Times New Roman"/>
          <w:color w:val="212121"/>
          <w:szCs w:val="24"/>
          <w:shd w:val="clear" w:color="auto" w:fill="FFFFFF"/>
        </w:rPr>
        <w:t xml:space="preserve">u </w:t>
      </w:r>
      <w:r w:rsidR="00101E28">
        <w:rPr>
          <w:rFonts w:cs="Times New Roman"/>
          <w:color w:val="212121"/>
          <w:szCs w:val="24"/>
          <w:shd w:val="clear" w:color="auto" w:fill="FFFFFF"/>
        </w:rPr>
        <w:t xml:space="preserve">107 </w:t>
      </w:r>
      <w:r w:rsidR="00331D65" w:rsidRPr="00B27586">
        <w:rPr>
          <w:rFonts w:cs="Times New Roman"/>
          <w:color w:val="212121"/>
          <w:szCs w:val="24"/>
          <w:shd w:val="clear" w:color="auto" w:fill="FFFFFF"/>
        </w:rPr>
        <w:t>dětí</w:t>
      </w:r>
      <w:r w:rsidR="00D42885" w:rsidRPr="00B27586">
        <w:rPr>
          <w:rFonts w:cs="Times New Roman"/>
          <w:color w:val="212121"/>
          <w:szCs w:val="24"/>
          <w:shd w:val="clear" w:color="auto" w:fill="FFFFFF"/>
        </w:rPr>
        <w:t xml:space="preserve"> </w:t>
      </w:r>
      <w:r w:rsidR="00851B1A" w:rsidRPr="00B27586">
        <w:rPr>
          <w:rFonts w:cs="Times New Roman"/>
          <w:color w:val="212121"/>
          <w:szCs w:val="24"/>
          <w:shd w:val="clear" w:color="auto" w:fill="FFFFFF"/>
        </w:rPr>
        <w:t xml:space="preserve">s morbidní obezitou </w:t>
      </w:r>
      <w:r w:rsidR="00D42885" w:rsidRPr="00B27586">
        <w:rPr>
          <w:rFonts w:cs="Times New Roman"/>
          <w:color w:val="212121"/>
          <w:szCs w:val="24"/>
          <w:shd w:val="clear" w:color="auto" w:fill="FFFFFF"/>
        </w:rPr>
        <w:t xml:space="preserve">ve věku </w:t>
      </w:r>
      <w:r w:rsidR="00101E28">
        <w:rPr>
          <w:rFonts w:cs="Times New Roman"/>
          <w:szCs w:val="24"/>
        </w:rPr>
        <w:t xml:space="preserve">8 až 19 let </w:t>
      </w:r>
      <w:r w:rsidR="00331D65" w:rsidRPr="00B27586">
        <w:rPr>
          <w:rFonts w:cs="Times New Roman"/>
          <w:szCs w:val="24"/>
        </w:rPr>
        <w:t>zjišťovali</w:t>
      </w:r>
      <w:r w:rsidR="00851B1A" w:rsidRPr="00B27586">
        <w:rPr>
          <w:rFonts w:cs="Times New Roman"/>
          <w:szCs w:val="24"/>
        </w:rPr>
        <w:t xml:space="preserve"> sebevědomí psychologickým testem s</w:t>
      </w:r>
      <w:r w:rsidR="00817EFF" w:rsidRPr="00B27586">
        <w:rPr>
          <w:rFonts w:cs="Times New Roman"/>
          <w:szCs w:val="24"/>
        </w:rPr>
        <w:t xml:space="preserve">e </w:t>
      </w:r>
      <w:r w:rsidR="00851B1A" w:rsidRPr="00B27586">
        <w:rPr>
          <w:rFonts w:cs="Times New Roman"/>
          <w:szCs w:val="24"/>
        </w:rPr>
        <w:t>subškálami</w:t>
      </w:r>
      <w:r w:rsidR="00817EFF" w:rsidRPr="00B27586">
        <w:rPr>
          <w:rFonts w:cs="Times New Roman"/>
          <w:szCs w:val="24"/>
        </w:rPr>
        <w:t xml:space="preserve"> </w:t>
      </w:r>
      <w:r w:rsidR="009563CA" w:rsidRPr="00B27586">
        <w:rPr>
          <w:rFonts w:cs="Times New Roman"/>
          <w:szCs w:val="24"/>
        </w:rPr>
        <w:t>fyzické vlastnosti, nadání a dovednosti, psychická pohoda</w:t>
      </w:r>
      <w:r w:rsidR="00D42885" w:rsidRPr="00B27586">
        <w:rPr>
          <w:rFonts w:cs="Times New Roman"/>
          <w:szCs w:val="24"/>
        </w:rPr>
        <w:t xml:space="preserve">, vztahy s rodinou a vztahy s ostatními. </w:t>
      </w:r>
      <w:r w:rsidR="009563CA" w:rsidRPr="00B27586">
        <w:rPr>
          <w:rFonts w:cs="Times New Roman"/>
          <w:szCs w:val="24"/>
        </w:rPr>
        <w:t xml:space="preserve">Celková úroveň </w:t>
      </w:r>
      <w:r w:rsidR="00817EFF" w:rsidRPr="00B27586">
        <w:rPr>
          <w:rFonts w:cs="Times New Roman"/>
          <w:szCs w:val="24"/>
        </w:rPr>
        <w:t xml:space="preserve">i dílčí subškály sebevědomí se s věkem </w:t>
      </w:r>
      <w:r w:rsidR="004F5772" w:rsidRPr="00B27586">
        <w:rPr>
          <w:rFonts w:cs="Times New Roman"/>
          <w:szCs w:val="24"/>
        </w:rPr>
        <w:t xml:space="preserve">u obou pohlaví </w:t>
      </w:r>
      <w:r w:rsidR="00817EFF" w:rsidRPr="00B27586">
        <w:rPr>
          <w:rFonts w:cs="Times New Roman"/>
          <w:szCs w:val="24"/>
        </w:rPr>
        <w:t>snižovaly</w:t>
      </w:r>
      <w:r w:rsidR="009563CA" w:rsidRPr="00B27586">
        <w:rPr>
          <w:rFonts w:cs="Times New Roman"/>
          <w:szCs w:val="24"/>
        </w:rPr>
        <w:t xml:space="preserve"> </w:t>
      </w:r>
      <w:r w:rsidR="00817EFF" w:rsidRPr="00B27586">
        <w:rPr>
          <w:rFonts w:cs="Times New Roman"/>
          <w:szCs w:val="24"/>
        </w:rPr>
        <w:t xml:space="preserve">a ve vyšším věku byly </w:t>
      </w:r>
      <w:r w:rsidR="009563CA" w:rsidRPr="00B27586">
        <w:rPr>
          <w:rFonts w:cs="Times New Roman"/>
          <w:szCs w:val="24"/>
        </w:rPr>
        <w:t xml:space="preserve">pod normální </w:t>
      </w:r>
      <w:r w:rsidR="009563CA" w:rsidRPr="00B27586">
        <w:rPr>
          <w:rFonts w:cs="Times New Roman"/>
          <w:szCs w:val="24"/>
        </w:rPr>
        <w:lastRenderedPageBreak/>
        <w:t>úrovní</w:t>
      </w:r>
      <w:r w:rsidR="00817EFF" w:rsidRPr="00B27586">
        <w:rPr>
          <w:rFonts w:cs="Times New Roman"/>
          <w:szCs w:val="24"/>
        </w:rPr>
        <w:t xml:space="preserve">. </w:t>
      </w:r>
      <w:r w:rsidR="009563CA" w:rsidRPr="00B27586">
        <w:rPr>
          <w:rFonts w:cs="Times New Roman"/>
          <w:szCs w:val="24"/>
        </w:rPr>
        <w:t>Dívky měly významně nižší s</w:t>
      </w:r>
      <w:r w:rsidR="004F5772" w:rsidRPr="00B27586">
        <w:rPr>
          <w:rFonts w:cs="Times New Roman"/>
          <w:szCs w:val="24"/>
        </w:rPr>
        <w:t>e</w:t>
      </w:r>
      <w:r w:rsidR="009563CA" w:rsidRPr="00B27586">
        <w:rPr>
          <w:rFonts w:cs="Times New Roman"/>
          <w:szCs w:val="24"/>
        </w:rPr>
        <w:t xml:space="preserve">bevědomí na celkové úrovni sebevědomí a ve dvou </w:t>
      </w:r>
      <w:r w:rsidR="004F5772" w:rsidRPr="00B27586">
        <w:rPr>
          <w:rFonts w:cs="Times New Roman"/>
          <w:szCs w:val="24"/>
        </w:rPr>
        <w:t>sub</w:t>
      </w:r>
      <w:r w:rsidR="009563CA" w:rsidRPr="00B27586">
        <w:rPr>
          <w:rFonts w:cs="Times New Roman"/>
          <w:szCs w:val="24"/>
        </w:rPr>
        <w:t xml:space="preserve">škálách </w:t>
      </w:r>
      <w:r w:rsidR="00DD15BF" w:rsidRPr="00B27586">
        <w:rPr>
          <w:rFonts w:cs="Times New Roman"/>
          <w:szCs w:val="24"/>
        </w:rPr>
        <w:t>(</w:t>
      </w:r>
      <w:r w:rsidR="009563CA" w:rsidRPr="00B27586">
        <w:rPr>
          <w:rFonts w:cs="Times New Roman"/>
          <w:szCs w:val="24"/>
        </w:rPr>
        <w:t>fyzické vlastnosti</w:t>
      </w:r>
      <w:r w:rsidR="00DD15BF" w:rsidRPr="00B27586">
        <w:rPr>
          <w:rFonts w:cs="Times New Roman"/>
          <w:szCs w:val="24"/>
        </w:rPr>
        <w:t xml:space="preserve"> a psychologická pohoda)</w:t>
      </w:r>
      <w:r w:rsidR="009563CA" w:rsidRPr="00B27586">
        <w:rPr>
          <w:rFonts w:cs="Times New Roman"/>
          <w:szCs w:val="24"/>
        </w:rPr>
        <w:t>.</w:t>
      </w:r>
    </w:p>
    <w:p w14:paraId="5CC091BC" w14:textId="6ACADFDC" w:rsidR="00B2736B" w:rsidRPr="00EB1428" w:rsidRDefault="00D31D1D" w:rsidP="00AD38A5">
      <w:pPr>
        <w:pStyle w:val="Bezmezer"/>
        <w:spacing w:line="360" w:lineRule="auto"/>
        <w:jc w:val="both"/>
      </w:pPr>
      <w:r>
        <w:rPr>
          <w:color w:val="212121"/>
          <w:shd w:val="clear" w:color="auto" w:fill="FFFFFF"/>
        </w:rPr>
        <w:t xml:space="preserve">      </w:t>
      </w:r>
      <w:r w:rsidR="002A6884" w:rsidRPr="002E094F">
        <w:rPr>
          <w:color w:val="212121"/>
          <w:shd w:val="clear" w:color="auto" w:fill="FFFFFF"/>
        </w:rPr>
        <w:t>Ortega</w:t>
      </w:r>
      <w:r>
        <w:rPr>
          <w:color w:val="212121"/>
          <w:shd w:val="clear" w:color="auto" w:fill="FFFFFF"/>
        </w:rPr>
        <w:t xml:space="preserve"> et al.</w:t>
      </w:r>
      <w:r w:rsidR="00F83396">
        <w:rPr>
          <w:color w:val="212121"/>
          <w:shd w:val="clear" w:color="auto" w:fill="FFFFFF"/>
        </w:rPr>
        <w:t xml:space="preserve"> </w:t>
      </w:r>
      <w:r w:rsidR="002A6884" w:rsidRPr="002E094F">
        <w:rPr>
          <w:color w:val="212121"/>
          <w:shd w:val="clear" w:color="auto" w:fill="FFFFFF"/>
        </w:rPr>
        <w:t>(2</w:t>
      </w:r>
      <w:r w:rsidR="000A1D60" w:rsidRPr="002E094F">
        <w:rPr>
          <w:color w:val="212121"/>
          <w:shd w:val="clear" w:color="auto" w:fill="FFFFFF"/>
        </w:rPr>
        <w:t>015) docházejí k podobným závěrům</w:t>
      </w:r>
      <w:r w:rsidR="002A6884" w:rsidRPr="002E094F">
        <w:rPr>
          <w:color w:val="212121"/>
          <w:shd w:val="clear" w:color="auto" w:fill="FFFFFF"/>
        </w:rPr>
        <w:t xml:space="preserve">. </w:t>
      </w:r>
      <w:r w:rsidR="001D60E4" w:rsidRPr="002E094F">
        <w:rPr>
          <w:color w:val="212121"/>
          <w:shd w:val="clear" w:color="auto" w:fill="FFFFFF"/>
        </w:rPr>
        <w:t xml:space="preserve">Výzkum proběhl u </w:t>
      </w:r>
      <w:r w:rsidR="00697CD2">
        <w:rPr>
          <w:color w:val="212121"/>
          <w:shd w:val="clear" w:color="auto" w:fill="FFFFFF"/>
        </w:rPr>
        <w:t xml:space="preserve">dospívajících lidí v počtu 292, </w:t>
      </w:r>
      <w:r w:rsidR="001D60E4" w:rsidRPr="002E094F">
        <w:rPr>
          <w:color w:val="212121"/>
          <w:shd w:val="clear" w:color="auto" w:fill="FFFFFF"/>
        </w:rPr>
        <w:t xml:space="preserve">průměrného věku </w:t>
      </w:r>
      <w:r w:rsidR="00FE060B">
        <w:t>13,05 ± 0,97 let</w:t>
      </w:r>
      <w:r w:rsidR="001D60E4" w:rsidRPr="002E094F">
        <w:t>. Ve srovnání s chlapeckými protějšky měly dívky nižší úroveň s</w:t>
      </w:r>
      <w:r w:rsidR="00243D0F" w:rsidRPr="002E094F">
        <w:t xml:space="preserve">ebeúcty. </w:t>
      </w:r>
      <w:r w:rsidR="00FE060B">
        <w:t>Dospívající</w:t>
      </w:r>
      <w:r w:rsidR="001D60E4" w:rsidRPr="002E094F">
        <w:t xml:space="preserve"> s</w:t>
      </w:r>
      <w:r w:rsidR="000A1D60" w:rsidRPr="002E094F">
        <w:t xml:space="preserve">e zdravou hmotností </w:t>
      </w:r>
      <w:r w:rsidR="001D60E4" w:rsidRPr="002E094F">
        <w:t xml:space="preserve">měly </w:t>
      </w:r>
      <w:r w:rsidR="000A1D60" w:rsidRPr="002E094F">
        <w:t>statisticky vyšší skóre sebeúcty než</w:t>
      </w:r>
      <w:r w:rsidR="001D60E4" w:rsidRPr="002E094F">
        <w:t xml:space="preserve"> studenti s nadváhou a tito měli</w:t>
      </w:r>
      <w:r w:rsidR="000A1D60" w:rsidRPr="002E094F">
        <w:t xml:space="preserve"> mírně vyšší skóre než </w:t>
      </w:r>
      <w:r w:rsidR="00243D0F" w:rsidRPr="002E094F">
        <w:t xml:space="preserve"> dospívající s obe</w:t>
      </w:r>
      <w:r w:rsidR="000A1D60" w:rsidRPr="002E094F">
        <w:t>z</w:t>
      </w:r>
      <w:r w:rsidR="00243D0F" w:rsidRPr="002E094F">
        <w:t xml:space="preserve">itou. </w:t>
      </w:r>
      <w:r w:rsidR="000A1D60" w:rsidRPr="002E094F">
        <w:t xml:space="preserve">Mezi vnímanou </w:t>
      </w:r>
      <w:r w:rsidR="00243D0F" w:rsidRPr="002E094F">
        <w:t xml:space="preserve">a požadovanou </w:t>
      </w:r>
      <w:r w:rsidR="000A1D60" w:rsidRPr="002E094F">
        <w:t>siluetou</w:t>
      </w:r>
      <w:r w:rsidR="001D60E4" w:rsidRPr="002E094F">
        <w:t xml:space="preserve"> </w:t>
      </w:r>
      <w:r w:rsidR="00647EB7" w:rsidRPr="002E094F">
        <w:t>postavy</w:t>
      </w:r>
      <w:r w:rsidR="00243D0F" w:rsidRPr="002E094F">
        <w:t xml:space="preserve"> e</w:t>
      </w:r>
      <w:r w:rsidR="001D60E4" w:rsidRPr="002E094F">
        <w:t>xistovala</w:t>
      </w:r>
      <w:r w:rsidR="000A1D60" w:rsidRPr="002E094F">
        <w:t xml:space="preserve"> pozitivní korelace a negativní korelace mezi BMI a sebeúctou</w:t>
      </w:r>
      <w:r w:rsidR="001D60E4" w:rsidRPr="002E094F">
        <w:t>.</w:t>
      </w:r>
    </w:p>
    <w:p w14:paraId="4E2E3AAA" w14:textId="5B774854" w:rsidR="0037375B" w:rsidRPr="00DC659F" w:rsidRDefault="00860499" w:rsidP="00AD38A5">
      <w:pPr>
        <w:pStyle w:val="Bezmezer"/>
        <w:spacing w:line="360" w:lineRule="auto"/>
        <w:jc w:val="both"/>
      </w:pPr>
      <w:r>
        <w:t xml:space="preserve">      </w:t>
      </w:r>
      <w:r w:rsidR="0037375B" w:rsidRPr="002E094F">
        <w:t xml:space="preserve">Williams, Bustamante, Waller, </w:t>
      </w:r>
      <w:r w:rsidR="003C668B" w:rsidRPr="00384B99">
        <w:t>&amp;</w:t>
      </w:r>
      <w:r w:rsidR="003C668B">
        <w:t xml:space="preserve"> </w:t>
      </w:r>
      <w:r w:rsidR="00FD1208">
        <w:t>Davis</w:t>
      </w:r>
      <w:r w:rsidR="0037375B" w:rsidRPr="002E094F">
        <w:t xml:space="preserve"> (2019)</w:t>
      </w:r>
      <w:r w:rsidR="00B2736B" w:rsidRPr="002E094F">
        <w:t xml:space="preserve"> </w:t>
      </w:r>
      <w:r w:rsidR="003C668B">
        <w:t xml:space="preserve">k výše uvedenému námětu doplňují, </w:t>
      </w:r>
      <w:r w:rsidR="00127289" w:rsidRPr="002E094F">
        <w:t xml:space="preserve"> že některé aktivity jako cvičení, hry s vrstevníky a s dospělými a umělecké aktivity mohou mít příznivé vlivy na seb</w:t>
      </w:r>
      <w:r w:rsidR="003C668B">
        <w:t>e</w:t>
      </w:r>
      <w:r w:rsidR="0056313C">
        <w:t xml:space="preserve">vědomí </w:t>
      </w:r>
      <w:r w:rsidR="00127289" w:rsidRPr="002E094F">
        <w:t xml:space="preserve">dětí s obezitou </w:t>
      </w:r>
      <w:r w:rsidR="0056313C">
        <w:t>d</w:t>
      </w:r>
      <w:r w:rsidR="00B2736B" w:rsidRPr="002E094F">
        <w:t xml:space="preserve">íky </w:t>
      </w:r>
      <w:r w:rsidR="009C69EA">
        <w:t xml:space="preserve">faktorům </w:t>
      </w:r>
      <w:r w:rsidR="00127289" w:rsidRPr="002E094F">
        <w:t xml:space="preserve">jako jsou kontakty </w:t>
      </w:r>
      <w:r w:rsidR="00127289" w:rsidRPr="00DC659F">
        <w:t>a pozornost  dospělých, behaviorální struktura</w:t>
      </w:r>
      <w:r w:rsidR="003C668B" w:rsidRPr="00DC659F">
        <w:t xml:space="preserve"> akcí</w:t>
      </w:r>
      <w:r w:rsidR="00127289" w:rsidRPr="00DC659F">
        <w:t>, kontakty s vrstevníky aj.</w:t>
      </w:r>
      <w:r w:rsidR="00291734" w:rsidRPr="00DC659F">
        <w:t xml:space="preserve"> Výzkum byl realizován </w:t>
      </w:r>
      <w:r w:rsidR="00DC659F" w:rsidRPr="00DC659F">
        <w:t xml:space="preserve">u 175 dětí </w:t>
      </w:r>
      <w:r w:rsidR="00DC659F">
        <w:t xml:space="preserve">více etnických skupin </w:t>
      </w:r>
      <w:r w:rsidR="00DC659F" w:rsidRPr="00DC659F">
        <w:t>(61</w:t>
      </w:r>
      <w:r w:rsidR="00101E28">
        <w:t xml:space="preserve"> </w:t>
      </w:r>
      <w:r w:rsidR="00DC659F" w:rsidRPr="00DC659F">
        <w:t>% dívek, věk věk 9,7 ± 0,9 roku, 73</w:t>
      </w:r>
      <w:r w:rsidR="00101E28">
        <w:t xml:space="preserve"> </w:t>
      </w:r>
      <w:r w:rsidR="00DC659F" w:rsidRPr="00DC659F">
        <w:t>% s obezitou).</w:t>
      </w:r>
    </w:p>
    <w:p w14:paraId="4ED7B3E0" w14:textId="594F9D74" w:rsidR="0094616F" w:rsidRDefault="00DC659F" w:rsidP="00AD38A5">
      <w:pPr>
        <w:pStyle w:val="Bezmezer"/>
        <w:spacing w:line="360" w:lineRule="auto"/>
        <w:jc w:val="both"/>
      </w:pPr>
      <w:r>
        <w:rPr>
          <w:color w:val="212121"/>
          <w:shd w:val="clear" w:color="auto" w:fill="FFFFFF"/>
        </w:rPr>
        <w:t xml:space="preserve">      </w:t>
      </w:r>
      <w:r w:rsidR="00AA5B11" w:rsidRPr="002E094F">
        <w:rPr>
          <w:color w:val="212121"/>
          <w:shd w:val="clear" w:color="auto" w:fill="FFFFFF"/>
        </w:rPr>
        <w:t>Bacchini</w:t>
      </w:r>
      <w:r w:rsidR="00F209D7" w:rsidRPr="002E094F">
        <w:rPr>
          <w:color w:val="212121"/>
          <w:shd w:val="clear" w:color="auto" w:fill="FFFFFF"/>
        </w:rPr>
        <w:t>,</w:t>
      </w:r>
      <w:r w:rsidR="00AA5B11" w:rsidRPr="002E094F">
        <w:rPr>
          <w:color w:val="212121"/>
          <w:shd w:val="clear" w:color="auto" w:fill="FFFFFF"/>
        </w:rPr>
        <w:t xml:space="preserve"> Licenziati, </w:t>
      </w:r>
      <w:r w:rsidR="00361206" w:rsidRPr="006D166D">
        <w:t>&amp;</w:t>
      </w:r>
      <w:r w:rsidR="00361206">
        <w:t xml:space="preserve"> </w:t>
      </w:r>
      <w:r w:rsidR="00AA5B11" w:rsidRPr="002E094F">
        <w:rPr>
          <w:color w:val="212121"/>
          <w:shd w:val="clear" w:color="auto" w:fill="FFFFFF"/>
        </w:rPr>
        <w:t>Affuso et al.</w:t>
      </w:r>
      <w:r w:rsidR="00651D64">
        <w:rPr>
          <w:color w:val="212121"/>
          <w:shd w:val="clear" w:color="auto" w:fill="FFFFFF"/>
        </w:rPr>
        <w:t xml:space="preserve"> </w:t>
      </w:r>
      <w:r w:rsidR="00F84BD9">
        <w:rPr>
          <w:color w:val="212121"/>
          <w:shd w:val="clear" w:color="auto" w:fill="FFFFFF"/>
        </w:rPr>
        <w:t>(</w:t>
      </w:r>
      <w:r w:rsidR="00651D64">
        <w:rPr>
          <w:color w:val="212121"/>
          <w:shd w:val="clear" w:color="auto" w:fill="FFFFFF"/>
        </w:rPr>
        <w:t>2017</w:t>
      </w:r>
      <w:r w:rsidR="00F84BD9">
        <w:rPr>
          <w:color w:val="212121"/>
          <w:shd w:val="clear" w:color="auto" w:fill="FFFFFF"/>
        </w:rPr>
        <w:t>)</w:t>
      </w:r>
      <w:r w:rsidR="00F209D7" w:rsidRPr="002E094F">
        <w:rPr>
          <w:color w:val="212121"/>
          <w:shd w:val="clear" w:color="auto" w:fill="FFFFFF"/>
        </w:rPr>
        <w:t xml:space="preserve"> zkoumali vztahy  v</w:t>
      </w:r>
      <w:r w:rsidR="00F209D7" w:rsidRPr="002E094F">
        <w:t xml:space="preserve">ztahy mezi BMI-z-skóre, mezi celkovou úrovní sebepojetí a tělesnou, atletickou a </w:t>
      </w:r>
      <w:r w:rsidR="00151848" w:rsidRPr="002E094F">
        <w:t>sociální</w:t>
      </w:r>
      <w:r w:rsidR="00F209D7" w:rsidRPr="002E094F">
        <w:t xml:space="preserve"> subškálou </w:t>
      </w:r>
      <w:r w:rsidR="00151848" w:rsidRPr="002E094F">
        <w:t>a vrstevnickou viktimizací.</w:t>
      </w:r>
      <w:r w:rsidR="00F209D7" w:rsidRPr="002E094F">
        <w:t xml:space="preserve"> Respondenty bylo</w:t>
      </w:r>
      <w:r w:rsidR="00151848" w:rsidRPr="002E094F">
        <w:t xml:space="preserve"> 815 ambulantn</w:t>
      </w:r>
      <w:r w:rsidR="00F209D7" w:rsidRPr="002E094F">
        <w:t xml:space="preserve">ích dětí z celé Itálie, </w:t>
      </w:r>
      <w:r w:rsidR="00101E28">
        <w:t>průměrného věku 1</w:t>
      </w:r>
      <w:r w:rsidR="00151848" w:rsidRPr="002E094F">
        <w:t xml:space="preserve">0, 91 </w:t>
      </w:r>
      <w:r w:rsidR="00101E28">
        <w:t>let.</w:t>
      </w:r>
      <w:r w:rsidR="0094616F">
        <w:t xml:space="preserve"> </w:t>
      </w:r>
    </w:p>
    <w:p w14:paraId="5824EC37" w14:textId="6AC9FF48" w:rsidR="009C69EA" w:rsidRDefault="0094616F" w:rsidP="00AD38A5">
      <w:pPr>
        <w:pStyle w:val="Bezmezer"/>
        <w:spacing w:line="360" w:lineRule="auto"/>
        <w:jc w:val="both"/>
      </w:pPr>
      <w:r>
        <w:t xml:space="preserve">      </w:t>
      </w:r>
      <w:r w:rsidR="00F209D7" w:rsidRPr="002E094F">
        <w:t>V prvním modelu vrstevnická viktimizace zprostředkovala vztahy mezi BMI</w:t>
      </w:r>
      <w:r w:rsidR="00D64019">
        <w:t>-</w:t>
      </w:r>
      <w:r w:rsidR="009C69EA">
        <w:t>z-</w:t>
      </w:r>
      <w:r w:rsidR="00F209D7" w:rsidRPr="002E094F">
        <w:t xml:space="preserve">skóre a sebepojetím, </w:t>
      </w:r>
      <w:r w:rsidR="00151848" w:rsidRPr="002E094F">
        <w:t xml:space="preserve"> zatímco v alternativním modelu sebepojetí zprostředkovalo  vztahy mezi </w:t>
      </w:r>
      <w:r w:rsidR="00D64019">
        <w:t>vrstevnickou viktimizací a BMI-z-</w:t>
      </w:r>
      <w:r w:rsidR="00151848" w:rsidRPr="002E094F">
        <w:t>skóre</w:t>
      </w:r>
      <w:r w:rsidR="00D64019">
        <w:t>.</w:t>
      </w:r>
      <w:r w:rsidR="00151848" w:rsidRPr="002E094F">
        <w:t xml:space="preserve"> </w:t>
      </w:r>
    </w:p>
    <w:p w14:paraId="6B8C74CE" w14:textId="2325709D" w:rsidR="007D766F" w:rsidRDefault="009C69EA" w:rsidP="00AD38A5">
      <w:pPr>
        <w:pStyle w:val="Bezmezer"/>
        <w:spacing w:line="360" w:lineRule="auto"/>
        <w:jc w:val="both"/>
      </w:pPr>
      <w:r>
        <w:t xml:space="preserve">      </w:t>
      </w:r>
      <w:r w:rsidR="00151848" w:rsidRPr="002E094F">
        <w:t>Interakční analýzy odhalily, že sociální kompetence zmírňují vztah mezi BMI</w:t>
      </w:r>
      <w:r>
        <w:t>-</w:t>
      </w:r>
      <w:r w:rsidR="00151848" w:rsidRPr="002E094F">
        <w:t>z</w:t>
      </w:r>
      <w:r>
        <w:t>-</w:t>
      </w:r>
      <w:r w:rsidR="00151848" w:rsidRPr="002E094F">
        <w:t>skore  a vrstevnickou viktimizací a vrstevnická viktimizace zmírňuje vztah mezi BMI</w:t>
      </w:r>
      <w:r>
        <w:t>-</w:t>
      </w:r>
      <w:r w:rsidR="00151848" w:rsidRPr="002E094F">
        <w:t>z-skóre a fyzickým vzhledem.</w:t>
      </w:r>
      <w:r w:rsidR="00F209D7" w:rsidRPr="002E094F">
        <w:t xml:space="preserve"> Autoři </w:t>
      </w:r>
      <w:r w:rsidR="00101E28">
        <w:t xml:space="preserve">shrnují, </w:t>
      </w:r>
      <w:r w:rsidR="00F209D7" w:rsidRPr="002E094F">
        <w:t>že v</w:t>
      </w:r>
      <w:r w:rsidR="00733D66">
        <w:t>yšší úrovně BMI-</w:t>
      </w:r>
      <w:r w:rsidR="00151848" w:rsidRPr="002E094F">
        <w:t>z-</w:t>
      </w:r>
      <w:r w:rsidR="008A7D8E">
        <w:t>skóre jsou rizikovým</w:t>
      </w:r>
      <w:r w:rsidR="00151848" w:rsidRPr="002E094F">
        <w:t xml:space="preserve"> faktorem vrstevnické viktimizace a slabšího sebepojetí. Pokud je vyšší BMI-z-skóre spojeno s negativním sebepojetím, riziko viktimizace vzrůstá. </w:t>
      </w:r>
    </w:p>
    <w:p w14:paraId="72E74F69" w14:textId="64CD387F" w:rsidR="0094616F" w:rsidRDefault="00F84BD9" w:rsidP="00AD38A5">
      <w:pPr>
        <w:pStyle w:val="Bezmezer"/>
        <w:spacing w:line="360" w:lineRule="auto"/>
        <w:jc w:val="both"/>
      </w:pPr>
      <w:r>
        <w:t xml:space="preserve">      </w:t>
      </w:r>
      <w:r w:rsidR="0094616F">
        <w:t xml:space="preserve">Shrnutí </w:t>
      </w:r>
      <w:r w:rsidR="0092433C">
        <w:t xml:space="preserve">výsledků uvedených v jednotlivých kapitolách </w:t>
      </w:r>
      <w:r w:rsidR="0094616F">
        <w:t>bude součástí závěrečné diskuse.</w:t>
      </w:r>
    </w:p>
    <w:p w14:paraId="67063A63" w14:textId="433C6760" w:rsidR="00EB1428" w:rsidRDefault="00EB1428" w:rsidP="00AD38A5">
      <w:pPr>
        <w:pStyle w:val="Bezmezer"/>
        <w:spacing w:line="360" w:lineRule="auto"/>
        <w:jc w:val="both"/>
      </w:pPr>
    </w:p>
    <w:p w14:paraId="5CDCB70E" w14:textId="71A6CE72" w:rsidR="002967A0" w:rsidRDefault="002967A0" w:rsidP="00127289">
      <w:pPr>
        <w:spacing w:line="360" w:lineRule="auto"/>
        <w:jc w:val="both"/>
        <w:rPr>
          <w:rFonts w:cs="Times New Roman"/>
          <w:b w:val="0"/>
          <w:sz w:val="24"/>
          <w:szCs w:val="24"/>
        </w:rPr>
      </w:pPr>
    </w:p>
    <w:p w14:paraId="1B778211" w14:textId="5F7DA8A6" w:rsidR="00101E28" w:rsidRDefault="00101E28" w:rsidP="00127289">
      <w:pPr>
        <w:spacing w:line="360" w:lineRule="auto"/>
        <w:jc w:val="both"/>
        <w:rPr>
          <w:rFonts w:cs="Times New Roman"/>
          <w:b w:val="0"/>
          <w:sz w:val="24"/>
          <w:szCs w:val="24"/>
        </w:rPr>
      </w:pPr>
    </w:p>
    <w:p w14:paraId="72BBCD01" w14:textId="77777777" w:rsidR="00B54B58" w:rsidRDefault="00B54B58" w:rsidP="00127289">
      <w:pPr>
        <w:spacing w:line="360" w:lineRule="auto"/>
        <w:jc w:val="both"/>
        <w:rPr>
          <w:rFonts w:cs="Times New Roman"/>
          <w:b w:val="0"/>
          <w:sz w:val="24"/>
          <w:szCs w:val="24"/>
        </w:rPr>
      </w:pPr>
    </w:p>
    <w:p w14:paraId="3E6EEBFF" w14:textId="3C7C12CD" w:rsidR="002967A0" w:rsidRDefault="002967A0" w:rsidP="00127289">
      <w:pPr>
        <w:spacing w:line="360" w:lineRule="auto"/>
        <w:jc w:val="both"/>
        <w:rPr>
          <w:rFonts w:cs="Times New Roman"/>
          <w:b w:val="0"/>
          <w:sz w:val="24"/>
          <w:szCs w:val="24"/>
        </w:rPr>
      </w:pPr>
    </w:p>
    <w:p w14:paraId="479D1D92" w14:textId="267A5BA6" w:rsidR="002967A0" w:rsidRDefault="0065558D" w:rsidP="00750753">
      <w:pPr>
        <w:pStyle w:val="Nadpis1"/>
        <w:numPr>
          <w:ilvl w:val="0"/>
          <w:numId w:val="0"/>
        </w:numPr>
        <w:ind w:left="360"/>
      </w:pPr>
      <w:bookmarkStart w:id="38" w:name="_Toc50989072"/>
      <w:r>
        <w:lastRenderedPageBreak/>
        <w:t>6 Školské, zdravotní</w:t>
      </w:r>
      <w:r w:rsidR="002014B0">
        <w:t xml:space="preserve"> a sociální instituce z hlediska jejich služeb pro rodiny a děti </w:t>
      </w:r>
      <w:r w:rsidR="002967A0" w:rsidRPr="002967A0">
        <w:t xml:space="preserve"> s nadváhou a obezitou</w:t>
      </w:r>
      <w:bookmarkEnd w:id="38"/>
    </w:p>
    <w:p w14:paraId="3F1AA494" w14:textId="77777777" w:rsidR="00DF7176" w:rsidRPr="002967A0" w:rsidRDefault="00DF7176" w:rsidP="00750753">
      <w:pPr>
        <w:pStyle w:val="Nadpis1"/>
        <w:numPr>
          <w:ilvl w:val="0"/>
          <w:numId w:val="0"/>
        </w:numPr>
        <w:ind w:left="360"/>
      </w:pPr>
    </w:p>
    <w:p w14:paraId="02B60B90" w14:textId="1EE0495F" w:rsidR="00D31C4E" w:rsidRDefault="006C752F" w:rsidP="00413956">
      <w:pPr>
        <w:pStyle w:val="Bezmezer"/>
        <w:spacing w:line="360" w:lineRule="auto"/>
        <w:jc w:val="both"/>
      </w:pPr>
      <w:r>
        <w:t xml:space="preserve">      </w:t>
      </w:r>
      <w:r w:rsidR="000B31A4" w:rsidRPr="00634469">
        <w:t>Výchova ke zd</w:t>
      </w:r>
      <w:r w:rsidR="00746F3C">
        <w:t>ravému životnímu stylu od časného</w:t>
      </w:r>
      <w:r w:rsidR="000B31A4" w:rsidRPr="00634469">
        <w:t xml:space="preserve"> dětství je jednou z nejúčinnějších strategií v boji proti nadváze, obezit</w:t>
      </w:r>
      <w:r w:rsidR="0046100B">
        <w:t>ě a nemocem s nimi souvisejícími</w:t>
      </w:r>
      <w:r w:rsidR="000B31A4" w:rsidRPr="00634469">
        <w:t xml:space="preserve">. To </w:t>
      </w:r>
      <w:r w:rsidR="000B31A4" w:rsidRPr="0046100B">
        <w:t xml:space="preserve">představuje souhru celé řady činitelů. </w:t>
      </w:r>
    </w:p>
    <w:p w14:paraId="1D6B71D8" w14:textId="1D231C0E" w:rsidR="00CB4903" w:rsidRDefault="00CB4903" w:rsidP="00413956">
      <w:pPr>
        <w:pStyle w:val="Bezmezer"/>
        <w:spacing w:line="360" w:lineRule="auto"/>
        <w:jc w:val="both"/>
      </w:pPr>
    </w:p>
    <w:p w14:paraId="66F7F590" w14:textId="7A04B9B7" w:rsidR="00CB4903" w:rsidRDefault="00101E28" w:rsidP="00750753">
      <w:pPr>
        <w:pStyle w:val="Nadpis2"/>
      </w:pPr>
      <w:bookmarkStart w:id="39" w:name="_Toc50989073"/>
      <w:r>
        <w:t>6. 1</w:t>
      </w:r>
      <w:r w:rsidR="00CB4903">
        <w:t xml:space="preserve"> Preventivní programy, realizované ve spolupráci </w:t>
      </w:r>
      <w:r w:rsidR="00BD4A3D">
        <w:t>Světové zdravotnické organizace s</w:t>
      </w:r>
      <w:r w:rsidR="002014B0">
        <w:t> našimi institucemi</w:t>
      </w:r>
      <w:bookmarkEnd w:id="39"/>
    </w:p>
    <w:p w14:paraId="63A40337" w14:textId="77777777" w:rsidR="00CB4903" w:rsidRPr="0046100B" w:rsidRDefault="00CB4903" w:rsidP="00413956">
      <w:pPr>
        <w:pStyle w:val="Bezmezer"/>
        <w:spacing w:line="360" w:lineRule="auto"/>
        <w:jc w:val="both"/>
      </w:pPr>
    </w:p>
    <w:p w14:paraId="2A05C9A9" w14:textId="5E54E8D3" w:rsidR="008B3541" w:rsidRDefault="0065558D" w:rsidP="00413956">
      <w:pPr>
        <w:pStyle w:val="Bezmezer"/>
        <w:spacing w:line="360" w:lineRule="auto"/>
        <w:jc w:val="both"/>
      </w:pPr>
      <w:r w:rsidRPr="0046100B">
        <w:t xml:space="preserve">   </w:t>
      </w:r>
      <w:r w:rsidR="009C5C93">
        <w:t xml:space="preserve">   </w:t>
      </w:r>
      <w:r w:rsidR="004F0F8F">
        <w:t>Z celosvětové perspektivy m</w:t>
      </w:r>
      <w:r w:rsidR="00AA105C">
        <w:t xml:space="preserve">ají </w:t>
      </w:r>
      <w:r w:rsidRPr="0046100B">
        <w:t xml:space="preserve">pozitivní dopad intervenční preventivní programy </w:t>
      </w:r>
      <w:r w:rsidR="00AA105C">
        <w:t>Světové zdravotnické organizace,</w:t>
      </w:r>
      <w:r w:rsidRPr="0046100B">
        <w:t xml:space="preserve"> jejichž cílem je vytvořit </w:t>
      </w:r>
      <w:r w:rsidR="009F2EFE">
        <w:t>zdraví podporující prostředí</w:t>
      </w:r>
      <w:r w:rsidRPr="0046100B">
        <w:t xml:space="preserve"> (Fialová, 2009). </w:t>
      </w:r>
      <w:r w:rsidR="00604798">
        <w:t>Světová zdravotnická organizace ve spolupráci s Ministerstvem</w:t>
      </w:r>
      <w:r w:rsidR="00604798" w:rsidRPr="0046100B">
        <w:t xml:space="preserve"> zdravotnictví ČR</w:t>
      </w:r>
      <w:r w:rsidR="00604798">
        <w:t xml:space="preserve"> (dále jen MZ ČR) a </w:t>
      </w:r>
      <w:r w:rsidR="00604798" w:rsidRPr="0046100B">
        <w:t xml:space="preserve">s Ministerstvem školství ČR </w:t>
      </w:r>
      <w:r w:rsidR="00604798">
        <w:t>(dále jen MŠMT ČR) společně podporují</w:t>
      </w:r>
      <w:r w:rsidR="00604798" w:rsidRPr="0046100B">
        <w:t xml:space="preserve"> aktivity</w:t>
      </w:r>
      <w:r w:rsidR="00604798">
        <w:t>, jejichž cílem je z</w:t>
      </w:r>
      <w:r w:rsidR="00604798" w:rsidRPr="0046100B">
        <w:t xml:space="preserve">vrácení nepříznivých trendů z hlediska prevalence nadváhy a obezity. </w:t>
      </w:r>
      <w:r w:rsidRPr="0046100B">
        <w:t>Většina iniciativ WHO je c</w:t>
      </w:r>
      <w:r w:rsidR="005D28A6">
        <w:t>ílena</w:t>
      </w:r>
      <w:r w:rsidRPr="0046100B">
        <w:t xml:space="preserve"> n</w:t>
      </w:r>
      <w:r w:rsidR="00275B4A">
        <w:t xml:space="preserve">a děti školního věku. Náplň </w:t>
      </w:r>
      <w:r w:rsidRPr="0046100B">
        <w:t xml:space="preserve">programů je podobná, souhrnně jsou označovány jako Školy podporující zdraví (Health Promoting Schools, dále jen ŠPZ, dříve Zdravá škola), </w:t>
      </w:r>
      <w:r w:rsidR="00A01B62">
        <w:t xml:space="preserve">(Havlínová, et al., </w:t>
      </w:r>
      <w:r w:rsidRPr="0046100B">
        <w:t>2006</w:t>
      </w:r>
      <w:r w:rsidR="00A01B62">
        <w:t>; Nejedlá et al., 2015</w:t>
      </w:r>
      <w:r w:rsidRPr="0046100B">
        <w:t>).</w:t>
      </w:r>
      <w:r w:rsidR="0046100B">
        <w:t xml:space="preserve"> </w:t>
      </w:r>
      <w:r w:rsidR="00D3791F" w:rsidRPr="00D3791F">
        <w:t xml:space="preserve">Zdravý životní styl je tak podporován prostřednictvím programů Zdraví 2020, </w:t>
      </w:r>
      <w:r w:rsidR="005B526C">
        <w:t>HBSC</w:t>
      </w:r>
      <w:r w:rsidR="00AD6546">
        <w:t xml:space="preserve"> 2018, </w:t>
      </w:r>
      <w:r w:rsidR="00D3791F" w:rsidRPr="00D3791F">
        <w:t>Škola podporující zdraví, Zdravá školní jídelna aj.</w:t>
      </w:r>
      <w:r w:rsidR="0037394E">
        <w:t xml:space="preserve"> Kromě prevence nadváhy a obezity jsou programy zaměřeny i na další aspekty, které </w:t>
      </w:r>
      <w:r w:rsidR="00454F62">
        <w:t>se zdravím dětí a dospívajících souvisejí.</w:t>
      </w:r>
    </w:p>
    <w:p w14:paraId="4B9A2FEC" w14:textId="69FA8CB2" w:rsidR="008B3541" w:rsidRDefault="008B3541" w:rsidP="00413956">
      <w:pPr>
        <w:pStyle w:val="Bezmezer"/>
        <w:spacing w:line="360" w:lineRule="auto"/>
        <w:jc w:val="both"/>
      </w:pPr>
      <w:r>
        <w:t xml:space="preserve">       Program ŠPZ je na školách v ČR realizován od roku 1991. Školy různých </w:t>
      </w:r>
      <w:r w:rsidR="00AA105C">
        <w:t>stupňů,</w:t>
      </w:r>
      <w:r>
        <w:t xml:space="preserve"> které jsou do projektu zapojeny, jsou součástí tzv. Národní sítě škol podporujících zdraví. Účel ŠPZ je ve shodě s Minimálními preventivními programy (viz dále).</w:t>
      </w:r>
    </w:p>
    <w:p w14:paraId="752D45ED" w14:textId="0E2DDCF9" w:rsidR="008B3541" w:rsidRDefault="008B3541" w:rsidP="00413956">
      <w:pPr>
        <w:pStyle w:val="Bezmezer"/>
        <w:spacing w:line="360" w:lineRule="auto"/>
        <w:jc w:val="both"/>
      </w:pPr>
      <w:r>
        <w:t xml:space="preserve">      V běžném životě škol </w:t>
      </w:r>
      <w:r w:rsidR="00173BEA">
        <w:t xml:space="preserve">zapojení do programu ŠPZ </w:t>
      </w:r>
      <w:r>
        <w:t>znamená, že všechny školní aktivity (včetně vyučovacího kurikula aj. společenských, kulturních nebo společenských akcí) pedagogičtí i jiní pracovníci školy promýšlejí a organizují z perspektivy</w:t>
      </w:r>
      <w:r w:rsidR="00AA105C">
        <w:t xml:space="preserve"> pozitivních (tj. protektivních a</w:t>
      </w:r>
      <w:r>
        <w:t xml:space="preserve"> zdraví podporujících) i negativních (</w:t>
      </w:r>
      <w:r w:rsidR="00AA105C">
        <w:t xml:space="preserve">tj. rizikových a </w:t>
      </w:r>
      <w:r>
        <w:t>zdraví ohrožujících) důsledků.</w:t>
      </w:r>
    </w:p>
    <w:p w14:paraId="54A270DE" w14:textId="102AF266" w:rsidR="006F04CA" w:rsidRDefault="001269D0" w:rsidP="001269D0">
      <w:pPr>
        <w:pStyle w:val="Bezmezer"/>
        <w:spacing w:line="360" w:lineRule="auto"/>
        <w:jc w:val="both"/>
        <w:rPr>
          <w:rFonts w:cs="Times New Roman"/>
          <w:szCs w:val="24"/>
        </w:rPr>
      </w:pPr>
      <w:r>
        <w:rPr>
          <w:rFonts w:cs="Times New Roman"/>
          <w:color w:val="212529"/>
          <w:szCs w:val="24"/>
          <w:shd w:val="clear" w:color="auto" w:fill="FFFFFF"/>
        </w:rPr>
        <w:t xml:space="preserve">      </w:t>
      </w:r>
      <w:r w:rsidRPr="001269D0">
        <w:rPr>
          <w:rFonts w:cs="Times New Roman"/>
          <w:color w:val="212529"/>
          <w:szCs w:val="24"/>
          <w:shd w:val="clear" w:color="auto" w:fill="FFFFFF"/>
        </w:rPr>
        <w:t xml:space="preserve">Kunešová (2012) kladně ocenila výsledky preventivních programů typu ŠPZ, </w:t>
      </w:r>
      <w:r w:rsidR="00173BEA">
        <w:rPr>
          <w:rFonts w:cs="Times New Roman"/>
          <w:szCs w:val="24"/>
        </w:rPr>
        <w:t xml:space="preserve"> které se</w:t>
      </w:r>
      <w:r w:rsidRPr="001269D0">
        <w:rPr>
          <w:rFonts w:cs="Times New Roman"/>
          <w:szCs w:val="24"/>
        </w:rPr>
        <w:t xml:space="preserve"> týkaly </w:t>
      </w:r>
      <w:r w:rsidR="00173BEA">
        <w:rPr>
          <w:rFonts w:cs="Times New Roman"/>
          <w:szCs w:val="24"/>
        </w:rPr>
        <w:t xml:space="preserve">také </w:t>
      </w:r>
      <w:r w:rsidRPr="001269D0">
        <w:rPr>
          <w:rFonts w:cs="Times New Roman"/>
          <w:szCs w:val="24"/>
        </w:rPr>
        <w:t>diet a pohybových aktivit dětí ve škole a významně souvisely s nižším průměrným BMI sedmiletých dětí ve srovnání se školami, které žádné projekty neorganizovaly.</w:t>
      </w:r>
    </w:p>
    <w:p w14:paraId="00C82C9D" w14:textId="375D5CA6" w:rsidR="006F04CA" w:rsidRDefault="00E4595F" w:rsidP="003C2629">
      <w:pPr>
        <w:pStyle w:val="Nadpis2"/>
      </w:pPr>
      <w:bookmarkStart w:id="40" w:name="_Toc50989074"/>
      <w:r>
        <w:lastRenderedPageBreak/>
        <w:t>6. 2</w:t>
      </w:r>
      <w:r w:rsidR="006F04CA">
        <w:t xml:space="preserve"> </w:t>
      </w:r>
      <w:r w:rsidR="00931D1D">
        <w:t>Vybraná nařízení současné legislativy</w:t>
      </w:r>
      <w:r w:rsidR="00F218D2">
        <w:t xml:space="preserve"> se vztahem k systému</w:t>
      </w:r>
      <w:r w:rsidR="006F04CA">
        <w:t xml:space="preserve"> základního vzdělávání v ČR</w:t>
      </w:r>
      <w:bookmarkEnd w:id="40"/>
      <w:r w:rsidR="006F04CA">
        <w:t xml:space="preserve"> </w:t>
      </w:r>
    </w:p>
    <w:p w14:paraId="1A64273A" w14:textId="0BA69C33" w:rsidR="006F04CA" w:rsidRPr="001040CB" w:rsidRDefault="006F04CA" w:rsidP="001040CB">
      <w:pPr>
        <w:pStyle w:val="Bezmezer"/>
        <w:spacing w:line="360" w:lineRule="auto"/>
        <w:jc w:val="both"/>
        <w:rPr>
          <w:rFonts w:cs="Times New Roman"/>
        </w:rPr>
      </w:pPr>
      <w:r>
        <w:t xml:space="preserve">      </w:t>
      </w:r>
      <w:r w:rsidR="005570FC" w:rsidRPr="001040CB">
        <w:t xml:space="preserve">Organizace základního vzdělávání spadá </w:t>
      </w:r>
      <w:r w:rsidRPr="001040CB">
        <w:t xml:space="preserve">v naší zemi </w:t>
      </w:r>
      <w:r w:rsidR="005570FC" w:rsidRPr="001040CB">
        <w:t xml:space="preserve">pod MŠMT ČR a je </w:t>
      </w:r>
      <w:r w:rsidR="002F31AA">
        <w:t>právně ustanovena</w:t>
      </w:r>
      <w:r w:rsidRPr="001040CB">
        <w:t xml:space="preserve"> </w:t>
      </w:r>
      <w:r w:rsidR="00A05D24" w:rsidRPr="001040CB">
        <w:rPr>
          <w:i/>
        </w:rPr>
        <w:t xml:space="preserve">Školským </w:t>
      </w:r>
      <w:r w:rsidRPr="001040CB">
        <w:rPr>
          <w:i/>
        </w:rPr>
        <w:t>zákonem</w:t>
      </w:r>
      <w:r w:rsidRPr="001040CB">
        <w:rPr>
          <w:bCs/>
          <w:i/>
        </w:rPr>
        <w:t xml:space="preserve"> č. </w:t>
      </w:r>
      <w:r w:rsidR="000679A9">
        <w:rPr>
          <w:bCs/>
          <w:i/>
        </w:rPr>
        <w:t>561/2004</w:t>
      </w:r>
      <w:r w:rsidR="002F31AA">
        <w:rPr>
          <w:bCs/>
          <w:i/>
        </w:rPr>
        <w:t>, novelou</w:t>
      </w:r>
      <w:r w:rsidR="000679A9">
        <w:rPr>
          <w:bCs/>
          <w:i/>
        </w:rPr>
        <w:t xml:space="preserve"> č. </w:t>
      </w:r>
      <w:r w:rsidRPr="001040CB">
        <w:rPr>
          <w:bCs/>
          <w:i/>
        </w:rPr>
        <w:t>82/2015 Sb.</w:t>
      </w:r>
      <w:r w:rsidR="002F31AA">
        <w:rPr>
          <w:bCs/>
          <w:i/>
        </w:rPr>
        <w:t>, v aktuálním znění.</w:t>
      </w:r>
      <w:r w:rsidR="000679A9">
        <w:rPr>
          <w:bCs/>
          <w:i/>
        </w:rPr>
        <w:t xml:space="preserve"> </w:t>
      </w:r>
      <w:r w:rsidR="005570FC" w:rsidRPr="001040CB">
        <w:rPr>
          <w:rFonts w:cs="Times New Roman"/>
          <w:bCs/>
        </w:rPr>
        <w:t>MŠMT ČR</w:t>
      </w:r>
      <w:r w:rsidR="005570FC" w:rsidRPr="001040CB">
        <w:rPr>
          <w:rFonts w:cs="Times New Roman"/>
          <w:bCs/>
          <w:i/>
        </w:rPr>
        <w:t xml:space="preserve"> </w:t>
      </w:r>
      <w:r w:rsidRPr="001040CB">
        <w:rPr>
          <w:rFonts w:cs="Times New Roman"/>
          <w:bCs/>
        </w:rPr>
        <w:t xml:space="preserve"> vypracovává </w:t>
      </w:r>
      <w:r w:rsidRPr="001040CB">
        <w:rPr>
          <w:bCs/>
          <w:i/>
        </w:rPr>
        <w:t xml:space="preserve">Národní program vzdělávání, </w:t>
      </w:r>
      <w:r w:rsidRPr="001040CB">
        <w:rPr>
          <w:bCs/>
        </w:rPr>
        <w:t>na který navazují</w:t>
      </w:r>
      <w:r w:rsidRPr="001040CB">
        <w:rPr>
          <w:bCs/>
          <w:i/>
        </w:rPr>
        <w:t xml:space="preserve"> </w:t>
      </w:r>
      <w:r w:rsidRPr="001040CB">
        <w:t xml:space="preserve"> </w:t>
      </w:r>
      <w:r w:rsidRPr="001040CB">
        <w:rPr>
          <w:bCs/>
          <w:i/>
        </w:rPr>
        <w:t xml:space="preserve">Rámcové vzdělávací programy </w:t>
      </w:r>
      <w:r w:rsidRPr="001040CB">
        <w:t>pro jednotlivé stupně a obory vzdělávání (</w:t>
      </w:r>
      <w:r w:rsidR="00B25CD4">
        <w:t xml:space="preserve">MŠMT, 2001). </w:t>
      </w:r>
      <w:r w:rsidRPr="001040CB">
        <w:t>Nezbytnou součástí většiny aktivit, které jsou vykonávány ve  školství, zdravotnictví a sociálních službách</w:t>
      </w:r>
      <w:r w:rsidR="00B1498A" w:rsidRPr="001040CB">
        <w:t>,</w:t>
      </w:r>
      <w:r w:rsidRPr="001040CB">
        <w:t xml:space="preserve"> je </w:t>
      </w:r>
      <w:r w:rsidRPr="001040CB">
        <w:rPr>
          <w:rFonts w:cs="Times New Roman"/>
          <w:i/>
        </w:rPr>
        <w:t>Zákon o zpracování a ochraně o</w:t>
      </w:r>
      <w:r w:rsidR="00B1498A" w:rsidRPr="001040CB">
        <w:rPr>
          <w:rFonts w:cs="Times New Roman"/>
          <w:i/>
        </w:rPr>
        <w:t xml:space="preserve">sobních údajů – č. </w:t>
      </w:r>
      <w:r w:rsidR="00F42BE8">
        <w:rPr>
          <w:rFonts w:cs="Times New Roman"/>
          <w:i/>
        </w:rPr>
        <w:t xml:space="preserve">101/2000 Sb., nyní č. </w:t>
      </w:r>
      <w:r w:rsidR="00B1498A" w:rsidRPr="001040CB">
        <w:rPr>
          <w:rFonts w:cs="Times New Roman"/>
          <w:i/>
        </w:rPr>
        <w:t>110/2019 Sb.</w:t>
      </w:r>
      <w:r w:rsidR="00BD4055">
        <w:rPr>
          <w:rFonts w:cs="Times New Roman"/>
          <w:i/>
        </w:rPr>
        <w:t xml:space="preserve">, </w:t>
      </w:r>
      <w:r w:rsidR="00BD4055" w:rsidRPr="00BD4055">
        <w:rPr>
          <w:rFonts w:cs="Times New Roman"/>
        </w:rPr>
        <w:t>v aktuálním znění.</w:t>
      </w:r>
      <w:r w:rsidRPr="00BD4055">
        <w:rPr>
          <w:rFonts w:cs="Times New Roman"/>
        </w:rPr>
        <w:t xml:space="preserve"> </w:t>
      </w:r>
      <w:r w:rsidR="00A05D24" w:rsidRPr="00BD4055">
        <w:rPr>
          <w:rFonts w:cs="Times New Roman"/>
        </w:rPr>
        <w:t>Z</w:t>
      </w:r>
      <w:r w:rsidR="00C131E5" w:rsidRPr="00BD4055">
        <w:rPr>
          <w:rFonts w:cs="Times New Roman"/>
        </w:rPr>
        <w:t>ákon</w:t>
      </w:r>
      <w:r w:rsidR="00A05D24" w:rsidRPr="00BD4055">
        <w:rPr>
          <w:rFonts w:cs="Times New Roman"/>
        </w:rPr>
        <w:t xml:space="preserve"> zahrnuje </w:t>
      </w:r>
      <w:r w:rsidR="00C131E5" w:rsidRPr="00BD4055">
        <w:rPr>
          <w:rFonts w:cs="Times New Roman"/>
        </w:rPr>
        <w:t xml:space="preserve">také </w:t>
      </w:r>
      <w:r w:rsidR="00A05D24" w:rsidRPr="00BD4055">
        <w:rPr>
          <w:rFonts w:cs="Times New Roman"/>
        </w:rPr>
        <w:t>ustanovení </w:t>
      </w:r>
      <w:r w:rsidRPr="00BD4055">
        <w:rPr>
          <w:rFonts w:cs="Times New Roman"/>
        </w:rPr>
        <w:t>G</w:t>
      </w:r>
      <w:r w:rsidR="00A05D24" w:rsidRPr="00BD4055">
        <w:rPr>
          <w:rFonts w:cs="Times New Roman"/>
        </w:rPr>
        <w:t>eneral Data Protection regulati</w:t>
      </w:r>
      <w:r w:rsidR="00A05D24" w:rsidRPr="001040CB">
        <w:rPr>
          <w:rFonts w:cs="Times New Roman"/>
        </w:rPr>
        <w:t>on (G</w:t>
      </w:r>
      <w:r w:rsidRPr="001040CB">
        <w:rPr>
          <w:rFonts w:cs="Times New Roman"/>
        </w:rPr>
        <w:t>DPR</w:t>
      </w:r>
      <w:r w:rsidR="00A05D24" w:rsidRPr="001040CB">
        <w:rPr>
          <w:rFonts w:cs="Times New Roman"/>
        </w:rPr>
        <w:t>), která jsou v naší zemi respektována od 25.5.2018.</w:t>
      </w:r>
    </w:p>
    <w:p w14:paraId="158B2EEA" w14:textId="77777777" w:rsidR="007C40A9" w:rsidRPr="001040CB" w:rsidRDefault="006F04CA" w:rsidP="001040CB">
      <w:pPr>
        <w:pStyle w:val="Bezmezer"/>
        <w:spacing w:line="360" w:lineRule="auto"/>
        <w:jc w:val="both"/>
        <w:rPr>
          <w:rFonts w:cs="Times New Roman"/>
        </w:rPr>
      </w:pPr>
      <w:r w:rsidRPr="001040CB">
        <w:rPr>
          <w:rFonts w:cs="Times New Roman"/>
        </w:rPr>
        <w:t xml:space="preserve">      Z hlediska předškolního vzdělávání je poměrně velkou změnou, že od 1. ledna 2017 bylo zavedeno povinné vzdělávání pro děti, které na počátku školního roku dosáhnou 5 let.  </w:t>
      </w:r>
    </w:p>
    <w:p w14:paraId="4EA8CEE8" w14:textId="6F03A247" w:rsidR="007C40A9" w:rsidRPr="001040CB" w:rsidRDefault="00FD03E9" w:rsidP="001040CB">
      <w:pPr>
        <w:pStyle w:val="Bezmezer"/>
        <w:spacing w:line="360" w:lineRule="auto"/>
        <w:jc w:val="both"/>
        <w:rPr>
          <w:rFonts w:cs="Times New Roman"/>
        </w:rPr>
      </w:pPr>
      <w:r w:rsidRPr="001040CB">
        <w:rPr>
          <w:rFonts w:cs="Times New Roman"/>
        </w:rPr>
        <w:t xml:space="preserve">      </w:t>
      </w:r>
      <w:r w:rsidR="007C40A9" w:rsidRPr="001040CB">
        <w:rPr>
          <w:rFonts w:cs="Times New Roman"/>
        </w:rPr>
        <w:t xml:space="preserve">Obsahem vyhlášky </w:t>
      </w:r>
      <w:r w:rsidR="00BD4055" w:rsidRPr="00BD4055">
        <w:rPr>
          <w:rFonts w:cs="Times New Roman"/>
          <w:i/>
        </w:rPr>
        <w:t>č. 72/2005 Sb</w:t>
      </w:r>
      <w:r w:rsidR="00BD4055">
        <w:rPr>
          <w:rFonts w:cs="Times New Roman"/>
        </w:rPr>
        <w:t xml:space="preserve">., nyní </w:t>
      </w:r>
      <w:r w:rsidR="007C40A9" w:rsidRPr="001040CB">
        <w:rPr>
          <w:rFonts w:cs="Times New Roman"/>
          <w:i/>
        </w:rPr>
        <w:t>č. 197/2016 Sb.</w:t>
      </w:r>
      <w:r w:rsidR="00AF51D6" w:rsidRPr="001040CB">
        <w:rPr>
          <w:rFonts w:cs="Times New Roman"/>
        </w:rPr>
        <w:t>, v</w:t>
      </w:r>
      <w:r w:rsidR="00BD4055">
        <w:rPr>
          <w:rFonts w:cs="Times New Roman"/>
        </w:rPr>
        <w:t xml:space="preserve"> aktuálním znění, </w:t>
      </w:r>
      <w:r w:rsidRPr="001040CB">
        <w:rPr>
          <w:rFonts w:cs="Times New Roman"/>
        </w:rPr>
        <w:t>jsou ustanovení</w:t>
      </w:r>
      <w:r w:rsidR="007C40A9" w:rsidRPr="001040CB">
        <w:rPr>
          <w:rFonts w:cs="Times New Roman"/>
        </w:rPr>
        <w:t xml:space="preserve"> o poskytování poradenských služeb ve školách a školských poradenských zařízeních.   </w:t>
      </w:r>
    </w:p>
    <w:p w14:paraId="0F41ABA6" w14:textId="56B91EDA" w:rsidR="006F04CA" w:rsidRPr="001040CB" w:rsidRDefault="007C40A9" w:rsidP="001040CB">
      <w:pPr>
        <w:pStyle w:val="Bezmezer"/>
        <w:spacing w:line="360" w:lineRule="auto"/>
        <w:jc w:val="both"/>
        <w:rPr>
          <w:rFonts w:cs="Times New Roman"/>
        </w:rPr>
      </w:pPr>
      <w:r w:rsidRPr="001040CB">
        <w:rPr>
          <w:rFonts w:cs="Times New Roman"/>
        </w:rPr>
        <w:t xml:space="preserve">      </w:t>
      </w:r>
      <w:r w:rsidR="006F04CA" w:rsidRPr="001040CB">
        <w:rPr>
          <w:rFonts w:cs="Times New Roman"/>
        </w:rPr>
        <w:t xml:space="preserve">Vyhláška </w:t>
      </w:r>
      <w:r w:rsidR="006F04CA" w:rsidRPr="001040CB">
        <w:rPr>
          <w:rFonts w:cs="Times New Roman"/>
          <w:i/>
        </w:rPr>
        <w:t>č. 27/2016 Sb.</w:t>
      </w:r>
      <w:r w:rsidR="00AF51D6" w:rsidRPr="001040CB">
        <w:rPr>
          <w:rFonts w:cs="Times New Roman"/>
        </w:rPr>
        <w:t>, v</w:t>
      </w:r>
      <w:r w:rsidR="003B0D10">
        <w:rPr>
          <w:rFonts w:cs="Times New Roman"/>
        </w:rPr>
        <w:t xml:space="preserve"> aktuálním znění, </w:t>
      </w:r>
      <w:r w:rsidR="00FD03E9" w:rsidRPr="001040CB">
        <w:rPr>
          <w:rFonts w:cs="Times New Roman"/>
        </w:rPr>
        <w:t>určuje</w:t>
      </w:r>
      <w:r w:rsidR="006F04CA" w:rsidRPr="001040CB">
        <w:rPr>
          <w:rFonts w:cs="Times New Roman"/>
        </w:rPr>
        <w:t xml:space="preserve"> vzdělávání žáků se speciálními vzdělávacími potřebami a žáků nadaných. S primární prevencí zde souvisí zejména oblast sociálního znevýhodnění. Vyhláška byla </w:t>
      </w:r>
      <w:r w:rsidR="00F76F14" w:rsidRPr="001040CB">
        <w:rPr>
          <w:rFonts w:cs="Times New Roman"/>
        </w:rPr>
        <w:t xml:space="preserve">v souvislosti </w:t>
      </w:r>
      <w:r w:rsidR="006F04CA" w:rsidRPr="001040CB">
        <w:rPr>
          <w:rFonts w:cs="Times New Roman"/>
        </w:rPr>
        <w:t>s</w:t>
      </w:r>
      <w:r w:rsidR="00FD03E9" w:rsidRPr="001040CB">
        <w:rPr>
          <w:rFonts w:cs="Times New Roman"/>
        </w:rPr>
        <w:t> prováděním asistentských</w:t>
      </w:r>
      <w:r w:rsidR="006F04CA" w:rsidRPr="001040CB">
        <w:rPr>
          <w:rFonts w:cs="Times New Roman"/>
        </w:rPr>
        <w:t xml:space="preserve"> </w:t>
      </w:r>
      <w:r w:rsidR="00FD03E9" w:rsidRPr="001040CB">
        <w:rPr>
          <w:rFonts w:cs="Times New Roman"/>
        </w:rPr>
        <w:t xml:space="preserve">služeb </w:t>
      </w:r>
      <w:r w:rsidR="006F04CA" w:rsidRPr="001040CB">
        <w:rPr>
          <w:rFonts w:cs="Times New Roman"/>
        </w:rPr>
        <w:t xml:space="preserve">dne 1.1.2020 aktualizována. </w:t>
      </w:r>
    </w:p>
    <w:p w14:paraId="68FC094C" w14:textId="028B5368" w:rsidR="00EC5189" w:rsidRPr="001040CB" w:rsidRDefault="00EC5189" w:rsidP="001040CB">
      <w:pPr>
        <w:pStyle w:val="Bezmezer"/>
        <w:spacing w:line="360" w:lineRule="auto"/>
        <w:jc w:val="both"/>
        <w:rPr>
          <w:rFonts w:cs="Times New Roman"/>
        </w:rPr>
      </w:pPr>
      <w:r w:rsidRPr="001040CB">
        <w:rPr>
          <w:rFonts w:cs="Times New Roman"/>
          <w:bCs/>
        </w:rPr>
        <w:t xml:space="preserve">      Zákon </w:t>
      </w:r>
      <w:r w:rsidRPr="001040CB">
        <w:rPr>
          <w:rFonts w:cs="Times New Roman"/>
          <w:bCs/>
          <w:i/>
        </w:rPr>
        <w:t>č. 563/2004 Sb.</w:t>
      </w:r>
      <w:r w:rsidRPr="001040CB">
        <w:rPr>
          <w:rFonts w:cs="Times New Roman"/>
        </w:rPr>
        <w:t xml:space="preserve">, o pedagogických pracovnících a o změně některých zákonů, ve znění současných předpisů, stanovuje pozici metodika prevence v pedagogicko-psychologické poradně. V prováděcím předpise, tedy ve vyhlášce </w:t>
      </w:r>
      <w:r w:rsidRPr="001040CB">
        <w:rPr>
          <w:rFonts w:cs="Times New Roman"/>
          <w:bCs/>
          <w:i/>
        </w:rPr>
        <w:t>č. 317/2005 Sb</w:t>
      </w:r>
      <w:r w:rsidRPr="001040CB">
        <w:rPr>
          <w:rFonts w:cs="Times New Roman"/>
          <w:bCs/>
        </w:rPr>
        <w:t>.</w:t>
      </w:r>
      <w:r w:rsidRPr="001040CB">
        <w:rPr>
          <w:rFonts w:cs="Times New Roman"/>
        </w:rPr>
        <w:t xml:space="preserve">, o dalším vzdělávání pedagogických pracovníků, akreditační komisi a kariérním systému pedagogických pracovníků, ve znění současných předpisů, jsou </w:t>
      </w:r>
      <w:r w:rsidR="00C131E5" w:rsidRPr="001040CB">
        <w:rPr>
          <w:rFonts w:cs="Times New Roman"/>
        </w:rPr>
        <w:t xml:space="preserve">definovány </w:t>
      </w:r>
      <w:r w:rsidRPr="001040CB">
        <w:rPr>
          <w:rFonts w:cs="Times New Roman"/>
        </w:rPr>
        <w:t>nezbytné kvalifikační předpoklady pro výkon specializované činnosti školního metodika prevence.</w:t>
      </w:r>
    </w:p>
    <w:p w14:paraId="5170E771" w14:textId="6D474DE1" w:rsidR="000739B6" w:rsidRPr="00C131E5" w:rsidRDefault="000739B6" w:rsidP="00C131E5">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w:t>
      </w:r>
      <w:r w:rsidRPr="000739B6">
        <w:rPr>
          <w:rFonts w:cs="Times New Roman"/>
          <w:b w:val="0"/>
          <w:sz w:val="24"/>
          <w:szCs w:val="24"/>
        </w:rPr>
        <w:t xml:space="preserve">Dalším důležitým prováděcím předpisem je Nařízení vlády </w:t>
      </w:r>
      <w:r w:rsidRPr="000739B6">
        <w:rPr>
          <w:rFonts w:cs="Times New Roman"/>
          <w:b w:val="0"/>
          <w:bCs/>
          <w:i/>
          <w:sz w:val="24"/>
          <w:szCs w:val="24"/>
        </w:rPr>
        <w:t>č. 75/2005 Sb</w:t>
      </w:r>
      <w:r w:rsidRPr="000739B6">
        <w:rPr>
          <w:rFonts w:cs="Times New Roman"/>
          <w:bCs/>
          <w:i/>
          <w:sz w:val="24"/>
          <w:szCs w:val="24"/>
        </w:rPr>
        <w:t>.</w:t>
      </w:r>
      <w:r w:rsidRPr="000739B6">
        <w:rPr>
          <w:rFonts w:cs="Times New Roman"/>
          <w:b w:val="0"/>
          <w:i/>
          <w:sz w:val="24"/>
          <w:szCs w:val="24"/>
        </w:rPr>
        <w:t>,</w:t>
      </w:r>
      <w:r w:rsidR="00C60C6A">
        <w:rPr>
          <w:rFonts w:cs="Times New Roman"/>
          <w:b w:val="0"/>
          <w:i/>
          <w:sz w:val="24"/>
          <w:szCs w:val="24"/>
        </w:rPr>
        <w:t xml:space="preserve"> nyní </w:t>
      </w:r>
      <w:r w:rsidR="00F42BE8">
        <w:rPr>
          <w:rFonts w:cs="Times New Roman"/>
          <w:b w:val="0"/>
          <w:i/>
          <w:sz w:val="24"/>
          <w:szCs w:val="24"/>
        </w:rPr>
        <w:t xml:space="preserve">č. </w:t>
      </w:r>
      <w:r w:rsidR="00C60C6A">
        <w:rPr>
          <w:rFonts w:cs="Times New Roman"/>
          <w:b w:val="0"/>
          <w:i/>
          <w:sz w:val="24"/>
          <w:szCs w:val="24"/>
        </w:rPr>
        <w:t xml:space="preserve">197/2016 Sb., </w:t>
      </w:r>
      <w:r w:rsidRPr="000739B6">
        <w:rPr>
          <w:rFonts w:cs="Times New Roman"/>
          <w:b w:val="0"/>
          <w:sz w:val="24"/>
          <w:szCs w:val="24"/>
        </w:rPr>
        <w:t>o stanovení rozsahu</w:t>
      </w:r>
      <w:r>
        <w:rPr>
          <w:rFonts w:cs="Times New Roman"/>
          <w:b w:val="0"/>
          <w:sz w:val="24"/>
          <w:szCs w:val="24"/>
        </w:rPr>
        <w:t xml:space="preserve"> </w:t>
      </w:r>
      <w:r w:rsidRPr="000739B6">
        <w:rPr>
          <w:rFonts w:cs="Times New Roman"/>
          <w:b w:val="0"/>
          <w:sz w:val="24"/>
          <w:szCs w:val="24"/>
        </w:rPr>
        <w:t>přímé vyučovací, přímé výchovné, přímé speciálně pedagogické a přímé pedagogicko</w:t>
      </w:r>
      <w:r w:rsidR="001040CB">
        <w:rPr>
          <w:rFonts w:cs="Times New Roman"/>
          <w:b w:val="0"/>
          <w:sz w:val="24"/>
          <w:szCs w:val="24"/>
        </w:rPr>
        <w:t>-</w:t>
      </w:r>
      <w:r w:rsidRPr="000739B6">
        <w:rPr>
          <w:rFonts w:cs="Times New Roman"/>
          <w:b w:val="0"/>
          <w:sz w:val="24"/>
          <w:szCs w:val="24"/>
        </w:rPr>
        <w:t>psychologické</w:t>
      </w:r>
      <w:r>
        <w:rPr>
          <w:rFonts w:cs="Times New Roman"/>
          <w:b w:val="0"/>
          <w:sz w:val="24"/>
          <w:szCs w:val="24"/>
        </w:rPr>
        <w:t xml:space="preserve"> </w:t>
      </w:r>
      <w:r w:rsidRPr="000739B6">
        <w:rPr>
          <w:rFonts w:cs="Times New Roman"/>
          <w:b w:val="0"/>
          <w:sz w:val="24"/>
          <w:szCs w:val="24"/>
        </w:rPr>
        <w:t xml:space="preserve">činnosti pedagogických pracovníků, ve znění </w:t>
      </w:r>
      <w:r>
        <w:rPr>
          <w:rFonts w:cs="Times New Roman"/>
          <w:b w:val="0"/>
          <w:sz w:val="24"/>
          <w:szCs w:val="24"/>
        </w:rPr>
        <w:t>současných</w:t>
      </w:r>
      <w:r w:rsidRPr="000739B6">
        <w:rPr>
          <w:rFonts w:cs="Times New Roman"/>
          <w:b w:val="0"/>
          <w:sz w:val="24"/>
          <w:szCs w:val="24"/>
        </w:rPr>
        <w:t xml:space="preserve"> </w:t>
      </w:r>
      <w:r w:rsidRPr="00C131E5">
        <w:rPr>
          <w:rFonts w:cs="Times New Roman"/>
          <w:b w:val="0"/>
          <w:sz w:val="24"/>
          <w:szCs w:val="24"/>
        </w:rPr>
        <w:t>předpisů.</w:t>
      </w:r>
    </w:p>
    <w:p w14:paraId="783D4031" w14:textId="236A8B82" w:rsidR="00F27838" w:rsidRPr="003F26BD" w:rsidRDefault="00C131E5" w:rsidP="001040CB">
      <w:pPr>
        <w:autoSpaceDE w:val="0"/>
        <w:autoSpaceDN w:val="0"/>
        <w:adjustRightInd w:val="0"/>
        <w:spacing w:after="0" w:line="360" w:lineRule="auto"/>
        <w:jc w:val="both"/>
        <w:rPr>
          <w:rFonts w:cs="Times New Roman"/>
          <w:b w:val="0"/>
          <w:sz w:val="24"/>
          <w:szCs w:val="24"/>
        </w:rPr>
      </w:pPr>
      <w:r>
        <w:rPr>
          <w:rFonts w:cs="Times New Roman"/>
          <w:b w:val="0"/>
          <w:bCs/>
          <w:sz w:val="24"/>
          <w:szCs w:val="24"/>
        </w:rPr>
        <w:t xml:space="preserve">      </w:t>
      </w:r>
      <w:r w:rsidR="00931D1D" w:rsidRPr="00C131E5">
        <w:rPr>
          <w:rFonts w:cs="Times New Roman"/>
          <w:b w:val="0"/>
          <w:bCs/>
          <w:sz w:val="24"/>
          <w:szCs w:val="24"/>
        </w:rPr>
        <w:t xml:space="preserve">Zákon </w:t>
      </w:r>
      <w:r w:rsidR="00931D1D" w:rsidRPr="00C131E5">
        <w:rPr>
          <w:rFonts w:cs="Times New Roman"/>
          <w:b w:val="0"/>
          <w:bCs/>
          <w:i/>
          <w:sz w:val="24"/>
          <w:szCs w:val="24"/>
        </w:rPr>
        <w:t>č. 109/2002 Sb</w:t>
      </w:r>
      <w:r w:rsidR="00931D1D" w:rsidRPr="00C131E5">
        <w:rPr>
          <w:rFonts w:cs="Times New Roman"/>
          <w:b w:val="0"/>
          <w:bCs/>
          <w:sz w:val="24"/>
          <w:szCs w:val="24"/>
        </w:rPr>
        <w:t>.</w:t>
      </w:r>
      <w:r w:rsidR="00931D1D" w:rsidRPr="00C131E5">
        <w:rPr>
          <w:rFonts w:cs="Times New Roman"/>
          <w:b w:val="0"/>
          <w:sz w:val="24"/>
          <w:szCs w:val="24"/>
        </w:rPr>
        <w:t>, o zařízeních ústavní výchovy, ochranné výchovy a</w:t>
      </w:r>
      <w:r w:rsidR="00DD16E6">
        <w:rPr>
          <w:rFonts w:cs="Times New Roman"/>
          <w:b w:val="0"/>
          <w:sz w:val="24"/>
          <w:szCs w:val="24"/>
        </w:rPr>
        <w:t>j.</w:t>
      </w:r>
      <w:r w:rsidR="00931D1D" w:rsidRPr="00C131E5">
        <w:rPr>
          <w:rFonts w:cs="Times New Roman"/>
          <w:b w:val="0"/>
          <w:sz w:val="24"/>
          <w:szCs w:val="24"/>
        </w:rPr>
        <w:t>, ve znění</w:t>
      </w:r>
      <w:r w:rsidRPr="00C131E5">
        <w:rPr>
          <w:rFonts w:cs="Times New Roman"/>
          <w:b w:val="0"/>
          <w:sz w:val="24"/>
          <w:szCs w:val="24"/>
        </w:rPr>
        <w:t xml:space="preserve"> </w:t>
      </w:r>
      <w:r w:rsidRPr="003F26BD">
        <w:rPr>
          <w:rFonts w:cs="Times New Roman"/>
          <w:b w:val="0"/>
          <w:sz w:val="24"/>
          <w:szCs w:val="24"/>
        </w:rPr>
        <w:t>současných</w:t>
      </w:r>
      <w:r w:rsidR="00931D1D" w:rsidRPr="003F26BD">
        <w:rPr>
          <w:rFonts w:cs="Times New Roman"/>
          <w:b w:val="0"/>
          <w:sz w:val="24"/>
          <w:szCs w:val="24"/>
        </w:rPr>
        <w:t xml:space="preserve"> předpisů, upravuje oblast preventivně</w:t>
      </w:r>
      <w:r w:rsidRPr="003F26BD">
        <w:rPr>
          <w:rFonts w:cs="Times New Roman"/>
          <w:b w:val="0"/>
          <w:sz w:val="24"/>
          <w:szCs w:val="24"/>
        </w:rPr>
        <w:t xml:space="preserve"> </w:t>
      </w:r>
      <w:r w:rsidR="00931D1D" w:rsidRPr="003F26BD">
        <w:rPr>
          <w:rFonts w:cs="Times New Roman"/>
          <w:b w:val="0"/>
          <w:sz w:val="24"/>
          <w:szCs w:val="24"/>
        </w:rPr>
        <w:t>výchovné péče</w:t>
      </w:r>
      <w:r w:rsidR="00DD16E6" w:rsidRPr="003F26BD">
        <w:rPr>
          <w:rFonts w:cs="Times New Roman"/>
          <w:b w:val="0"/>
          <w:sz w:val="24"/>
          <w:szCs w:val="24"/>
        </w:rPr>
        <w:t xml:space="preserve"> v těchto institucích</w:t>
      </w:r>
      <w:r w:rsidR="00931D1D" w:rsidRPr="003F26BD">
        <w:rPr>
          <w:rFonts w:cs="Times New Roman"/>
          <w:b w:val="0"/>
          <w:sz w:val="24"/>
          <w:szCs w:val="24"/>
        </w:rPr>
        <w:t xml:space="preserve">. </w:t>
      </w:r>
      <w:r w:rsidRPr="003F26BD">
        <w:rPr>
          <w:rFonts w:cs="Times New Roman"/>
          <w:b w:val="0"/>
          <w:sz w:val="24"/>
          <w:szCs w:val="24"/>
        </w:rPr>
        <w:t>Zákon se vztahuje i k preventivně-výchovné funkci středisek výchovné péče</w:t>
      </w:r>
      <w:r w:rsidR="004D146E" w:rsidRPr="003F26BD">
        <w:rPr>
          <w:rFonts w:cs="Times New Roman"/>
          <w:b w:val="0"/>
          <w:sz w:val="24"/>
          <w:szCs w:val="24"/>
        </w:rPr>
        <w:t xml:space="preserve"> (MŠMT ČR, 2019)</w:t>
      </w:r>
      <w:r w:rsidRPr="003F26BD">
        <w:rPr>
          <w:rFonts w:cs="Times New Roman"/>
          <w:b w:val="0"/>
          <w:sz w:val="24"/>
          <w:szCs w:val="24"/>
        </w:rPr>
        <w:t>.</w:t>
      </w:r>
    </w:p>
    <w:p w14:paraId="08E2B344" w14:textId="28995DB3" w:rsidR="001040CB" w:rsidRDefault="001040CB" w:rsidP="001040CB">
      <w:pPr>
        <w:autoSpaceDE w:val="0"/>
        <w:autoSpaceDN w:val="0"/>
        <w:adjustRightInd w:val="0"/>
        <w:spacing w:after="0" w:line="360" w:lineRule="auto"/>
        <w:jc w:val="both"/>
        <w:rPr>
          <w:rFonts w:cs="Times New Roman"/>
          <w:b w:val="0"/>
          <w:sz w:val="24"/>
          <w:szCs w:val="24"/>
        </w:rPr>
      </w:pPr>
    </w:p>
    <w:p w14:paraId="1EAC74AB" w14:textId="77777777" w:rsidR="00017101" w:rsidRPr="001040CB" w:rsidRDefault="00017101" w:rsidP="001040CB">
      <w:pPr>
        <w:autoSpaceDE w:val="0"/>
        <w:autoSpaceDN w:val="0"/>
        <w:adjustRightInd w:val="0"/>
        <w:spacing w:after="0" w:line="360" w:lineRule="auto"/>
        <w:jc w:val="both"/>
        <w:rPr>
          <w:rFonts w:cs="Times New Roman"/>
          <w:b w:val="0"/>
          <w:sz w:val="24"/>
          <w:szCs w:val="24"/>
        </w:rPr>
      </w:pPr>
    </w:p>
    <w:p w14:paraId="187FAE8C" w14:textId="7E50A7FB" w:rsidR="00F27838" w:rsidRPr="009434F2" w:rsidRDefault="009434F2" w:rsidP="003C2629">
      <w:pPr>
        <w:pStyle w:val="Nadpis3"/>
      </w:pPr>
      <w:bookmarkStart w:id="41" w:name="_Toc50989075"/>
      <w:r w:rsidRPr="009434F2">
        <w:lastRenderedPageBreak/>
        <w:t>6. 2.</w:t>
      </w:r>
      <w:r w:rsidR="003F26BD">
        <w:t xml:space="preserve"> 1</w:t>
      </w:r>
      <w:r w:rsidRPr="009434F2">
        <w:t xml:space="preserve"> </w:t>
      </w:r>
      <w:r w:rsidR="00F27838" w:rsidRPr="009434F2">
        <w:t xml:space="preserve">Primární prevence </w:t>
      </w:r>
      <w:r w:rsidR="00B92F67" w:rsidRPr="009434F2">
        <w:t xml:space="preserve">rizikového chování </w:t>
      </w:r>
      <w:r>
        <w:t>- kontext</w:t>
      </w:r>
      <w:r w:rsidR="00B92F67" w:rsidRPr="009434F2">
        <w:t xml:space="preserve"> </w:t>
      </w:r>
      <w:r>
        <w:t>s nadváhou a obezitou u dětí  a dospívajících</w:t>
      </w:r>
      <w:bookmarkEnd w:id="41"/>
    </w:p>
    <w:p w14:paraId="01F90BC6" w14:textId="582624F1" w:rsidR="00DB7541" w:rsidRPr="009434F2" w:rsidRDefault="00DB7541" w:rsidP="00413956">
      <w:pPr>
        <w:pStyle w:val="Bezmezer"/>
        <w:spacing w:line="360" w:lineRule="auto"/>
        <w:jc w:val="both"/>
        <w:rPr>
          <w:i/>
        </w:rPr>
      </w:pPr>
    </w:p>
    <w:p w14:paraId="4A640758" w14:textId="65C79451" w:rsidR="00DB7541" w:rsidRPr="00017101" w:rsidRDefault="008E430F" w:rsidP="008E430F">
      <w:pPr>
        <w:autoSpaceDE w:val="0"/>
        <w:autoSpaceDN w:val="0"/>
        <w:adjustRightInd w:val="0"/>
        <w:spacing w:after="0" w:line="360" w:lineRule="auto"/>
        <w:jc w:val="both"/>
        <w:rPr>
          <w:rFonts w:cs="Times New Roman"/>
          <w:b w:val="0"/>
          <w:sz w:val="24"/>
          <w:szCs w:val="24"/>
        </w:rPr>
      </w:pPr>
      <w:r w:rsidRPr="00017101">
        <w:rPr>
          <w:rFonts w:cs="Times New Roman"/>
          <w:b w:val="0"/>
          <w:bCs/>
          <w:i/>
          <w:sz w:val="24"/>
          <w:szCs w:val="24"/>
        </w:rPr>
        <w:t>Primární prevence rizikového chování</w:t>
      </w:r>
      <w:r w:rsidR="00CD1F9C" w:rsidRPr="00017101">
        <w:rPr>
          <w:rFonts w:cs="Times New Roman"/>
          <w:b w:val="0"/>
          <w:sz w:val="24"/>
          <w:szCs w:val="24"/>
        </w:rPr>
        <w:t xml:space="preserve"> patří ke stěžejním </w:t>
      </w:r>
      <w:r w:rsidRPr="00017101">
        <w:rPr>
          <w:rFonts w:cs="Times New Roman"/>
          <w:b w:val="0"/>
          <w:sz w:val="24"/>
          <w:szCs w:val="24"/>
        </w:rPr>
        <w:t>výchovným a osvětovým úkolům  škol a školských zařízení (</w:t>
      </w:r>
      <w:r w:rsidR="00600229" w:rsidRPr="00017101">
        <w:rPr>
          <w:rFonts w:cs="Times New Roman"/>
          <w:b w:val="0"/>
          <w:sz w:val="24"/>
          <w:szCs w:val="24"/>
        </w:rPr>
        <w:t>MŠMT ČR, 2019)</w:t>
      </w:r>
      <w:r w:rsidRPr="00017101">
        <w:rPr>
          <w:rFonts w:cs="Times New Roman"/>
          <w:b w:val="0"/>
          <w:sz w:val="24"/>
          <w:szCs w:val="24"/>
        </w:rPr>
        <w:t>.</w:t>
      </w:r>
    </w:p>
    <w:p w14:paraId="4ECBEC8E" w14:textId="2A8A7187" w:rsidR="00E52546" w:rsidRDefault="00275C00" w:rsidP="00413956">
      <w:pPr>
        <w:pStyle w:val="Bezmezer"/>
        <w:spacing w:line="360" w:lineRule="auto"/>
        <w:jc w:val="both"/>
        <w:rPr>
          <w:i/>
          <w:iCs/>
        </w:rPr>
      </w:pPr>
      <w:r>
        <w:t xml:space="preserve">      </w:t>
      </w:r>
      <w:r w:rsidR="00D7359C">
        <w:t>Miovský (2015</w:t>
      </w:r>
      <w:r w:rsidR="006F218B">
        <w:t xml:space="preserve">, </w:t>
      </w:r>
      <w:r w:rsidR="00441C5A">
        <w:t>28</w:t>
      </w:r>
      <w:r w:rsidR="00D7359C">
        <w:t xml:space="preserve">) </w:t>
      </w:r>
      <w:r w:rsidR="00D7359C" w:rsidRPr="00E52546">
        <w:rPr>
          <w:i/>
        </w:rPr>
        <w:t>pojem rizikové chování</w:t>
      </w:r>
      <w:r w:rsidR="00D7359C" w:rsidRPr="00D7359C">
        <w:t xml:space="preserve"> </w:t>
      </w:r>
      <w:r w:rsidR="00D7359C">
        <w:t>vymezuje jako</w:t>
      </w:r>
      <w:r w:rsidR="006F218B">
        <w:t xml:space="preserve"> </w:t>
      </w:r>
      <w:r w:rsidR="00D7359C" w:rsidRPr="00D7359C">
        <w:rPr>
          <w:i/>
          <w:iCs/>
        </w:rPr>
        <w:t>„takové chování, v jehož důsledku dochází</w:t>
      </w:r>
      <w:r w:rsidR="00D7359C">
        <w:rPr>
          <w:i/>
          <w:iCs/>
        </w:rPr>
        <w:t xml:space="preserve"> </w:t>
      </w:r>
      <w:r w:rsidR="00D7359C" w:rsidRPr="00D7359C">
        <w:rPr>
          <w:i/>
          <w:iCs/>
        </w:rPr>
        <w:t xml:space="preserve">k prokazatelnému nárůstu zdravotních, sociálních, výchovných a dalších rizik pro jedince nebo </w:t>
      </w:r>
      <w:r w:rsidR="00E52546">
        <w:rPr>
          <w:i/>
          <w:iCs/>
        </w:rPr>
        <w:t xml:space="preserve">pro </w:t>
      </w:r>
      <w:r w:rsidR="00FE49D9">
        <w:rPr>
          <w:i/>
          <w:iCs/>
        </w:rPr>
        <w:t>společnost“.</w:t>
      </w:r>
      <w:r w:rsidR="00B14252">
        <w:rPr>
          <w:i/>
          <w:iCs/>
        </w:rPr>
        <w:t xml:space="preserve">  </w:t>
      </w:r>
    </w:p>
    <w:p w14:paraId="798382B6" w14:textId="48449649" w:rsidR="00D7359C" w:rsidRDefault="00EE69CF" w:rsidP="00413956">
      <w:pPr>
        <w:pStyle w:val="Bezmezer"/>
        <w:spacing w:line="360" w:lineRule="auto"/>
        <w:jc w:val="both"/>
        <w:rPr>
          <w:iCs/>
        </w:rPr>
      </w:pPr>
      <w:r>
        <w:rPr>
          <w:iCs/>
        </w:rPr>
        <w:t xml:space="preserve">      </w:t>
      </w:r>
      <w:r w:rsidR="00B14252">
        <w:rPr>
          <w:iCs/>
        </w:rPr>
        <w:t xml:space="preserve">Pojem </w:t>
      </w:r>
      <w:r w:rsidR="00B14252" w:rsidRPr="00E52546">
        <w:rPr>
          <w:i/>
          <w:iCs/>
        </w:rPr>
        <w:t>primární prevence</w:t>
      </w:r>
      <w:r w:rsidR="00B14252">
        <w:rPr>
          <w:iCs/>
        </w:rPr>
        <w:t xml:space="preserve"> </w:t>
      </w:r>
      <w:r w:rsidRPr="00EE69CF">
        <w:rPr>
          <w:i/>
          <w:iCs/>
        </w:rPr>
        <w:t>rizikového chování</w:t>
      </w:r>
      <w:r>
        <w:rPr>
          <w:iCs/>
        </w:rPr>
        <w:t xml:space="preserve"> </w:t>
      </w:r>
      <w:r w:rsidR="004F0F8F">
        <w:rPr>
          <w:iCs/>
        </w:rPr>
        <w:t>definuje</w:t>
      </w:r>
      <w:r w:rsidR="00B14252">
        <w:rPr>
          <w:iCs/>
        </w:rPr>
        <w:t xml:space="preserve"> </w:t>
      </w:r>
      <w:r w:rsidR="00E52546">
        <w:rPr>
          <w:iCs/>
        </w:rPr>
        <w:t>Miovský (2</w:t>
      </w:r>
      <w:r w:rsidR="009A1F21">
        <w:rPr>
          <w:iCs/>
        </w:rPr>
        <w:t xml:space="preserve">015, </w:t>
      </w:r>
      <w:r w:rsidR="00E52546">
        <w:rPr>
          <w:iCs/>
        </w:rPr>
        <w:t xml:space="preserve">28) </w:t>
      </w:r>
      <w:r w:rsidR="00B14252">
        <w:rPr>
          <w:iCs/>
        </w:rPr>
        <w:t>jako „</w:t>
      </w:r>
      <w:r w:rsidR="00B14252" w:rsidRPr="00E52546">
        <w:rPr>
          <w:i/>
          <w:iCs/>
        </w:rPr>
        <w:t>jakýkoli typ výchovných, vzdělávacích, zdravotních, sociálních či jiných intervencí směřujících k předcházení výskytu rizikového chování, zamezujících jeho další progresi, zmírňujících již existující formy a projevy rizikového chování nebo pomáhajících řešit jeho důsledky</w:t>
      </w:r>
      <w:r w:rsidR="00B14252">
        <w:rPr>
          <w:iCs/>
        </w:rPr>
        <w:t>.</w:t>
      </w:r>
      <w:r w:rsidR="00E52546">
        <w:rPr>
          <w:iCs/>
        </w:rPr>
        <w:t>“</w:t>
      </w:r>
    </w:p>
    <w:p w14:paraId="667C857E" w14:textId="5320A8F4" w:rsidR="00D23079" w:rsidRPr="00D051C6" w:rsidRDefault="001269D0" w:rsidP="001269D0">
      <w:pPr>
        <w:autoSpaceDE w:val="0"/>
        <w:autoSpaceDN w:val="0"/>
        <w:adjustRightInd w:val="0"/>
        <w:spacing w:after="0" w:line="360" w:lineRule="auto"/>
        <w:jc w:val="both"/>
        <w:rPr>
          <w:rFonts w:cs="Times New Roman"/>
          <w:b w:val="0"/>
          <w:i/>
          <w:sz w:val="24"/>
          <w:szCs w:val="24"/>
          <w:shd w:val="clear" w:color="auto" w:fill="FFFFFF"/>
        </w:rPr>
      </w:pPr>
      <w:r>
        <w:rPr>
          <w:rFonts w:cs="Times New Roman"/>
          <w:b w:val="0"/>
          <w:color w:val="000000"/>
          <w:sz w:val="24"/>
          <w:szCs w:val="24"/>
        </w:rPr>
        <w:t xml:space="preserve">       K formám </w:t>
      </w:r>
      <w:r w:rsidRPr="00B67899">
        <w:rPr>
          <w:rFonts w:cs="Times New Roman"/>
          <w:b w:val="0"/>
          <w:i/>
          <w:color w:val="000000"/>
          <w:sz w:val="24"/>
          <w:szCs w:val="24"/>
        </w:rPr>
        <w:t>rizikového chování</w:t>
      </w:r>
      <w:r w:rsidRPr="00B67899">
        <w:rPr>
          <w:rFonts w:cs="Times New Roman"/>
          <w:b w:val="0"/>
          <w:color w:val="000000"/>
          <w:sz w:val="24"/>
          <w:szCs w:val="24"/>
        </w:rPr>
        <w:t xml:space="preserve"> jsou řazena také </w:t>
      </w:r>
      <w:r w:rsidRPr="00B67899">
        <w:rPr>
          <w:rFonts w:cs="Times New Roman"/>
          <w:b w:val="0"/>
          <w:i/>
          <w:color w:val="000000"/>
          <w:sz w:val="24"/>
          <w:szCs w:val="24"/>
        </w:rPr>
        <w:t>spektra poruch příjmu potravy</w:t>
      </w:r>
      <w:r w:rsidRPr="00B67899">
        <w:rPr>
          <w:rFonts w:cs="Times New Roman"/>
          <w:b w:val="0"/>
          <w:color w:val="000000"/>
          <w:sz w:val="24"/>
          <w:szCs w:val="24"/>
        </w:rPr>
        <w:t>, která s nadváhou a o</w:t>
      </w:r>
      <w:r w:rsidR="006F218B">
        <w:rPr>
          <w:rFonts w:cs="Times New Roman"/>
          <w:b w:val="0"/>
          <w:color w:val="000000"/>
          <w:sz w:val="24"/>
          <w:szCs w:val="24"/>
        </w:rPr>
        <w:t>bezitou souvisí spíše sekundárně</w:t>
      </w:r>
      <w:r w:rsidRPr="00B67899">
        <w:rPr>
          <w:rFonts w:cs="Times New Roman"/>
          <w:b w:val="0"/>
          <w:color w:val="000000"/>
          <w:sz w:val="24"/>
          <w:szCs w:val="24"/>
        </w:rPr>
        <w:t xml:space="preserve">: s nárůstem </w:t>
      </w:r>
      <w:hyperlink r:id="rId17" w:tooltip="Obezita" w:history="1">
        <w:r w:rsidRPr="00B67899">
          <w:rPr>
            <w:rStyle w:val="Hypertextovodkaz"/>
            <w:rFonts w:cs="Times New Roman"/>
            <w:b w:val="0"/>
            <w:color w:val="auto"/>
            <w:sz w:val="24"/>
            <w:szCs w:val="24"/>
            <w:u w:val="none"/>
            <w:shd w:val="clear" w:color="auto" w:fill="FFFFFF"/>
          </w:rPr>
          <w:t>obezity</w:t>
        </w:r>
      </w:hyperlink>
      <w:r w:rsidRPr="00B67899">
        <w:rPr>
          <w:rFonts w:cs="Times New Roman"/>
          <w:b w:val="0"/>
          <w:sz w:val="24"/>
          <w:szCs w:val="24"/>
          <w:shd w:val="clear" w:color="auto" w:fill="FFFFFF"/>
        </w:rPr>
        <w:t> </w:t>
      </w:r>
      <w:r w:rsidRPr="00B67899">
        <w:rPr>
          <w:rFonts w:cs="Times New Roman"/>
          <w:b w:val="0"/>
          <w:color w:val="212529"/>
          <w:sz w:val="24"/>
          <w:szCs w:val="24"/>
          <w:shd w:val="clear" w:color="auto" w:fill="FFFFFF"/>
        </w:rPr>
        <w:t xml:space="preserve">u dětí je v dětské populaci zjišťováno daleko více případů poruch příjmu potravy s premorbidní obezitou. </w:t>
      </w:r>
      <w:r w:rsidRPr="00017101">
        <w:rPr>
          <w:rFonts w:cs="Times New Roman"/>
          <w:b w:val="0"/>
          <w:sz w:val="24"/>
          <w:szCs w:val="24"/>
          <w:shd w:val="clear" w:color="auto" w:fill="FFFFFF"/>
        </w:rPr>
        <w:t>Vážné zdravotní důsledky dětské nadváhy a obezity jsou zdokumentovány v </w:t>
      </w:r>
      <w:r w:rsidRPr="00D051C6">
        <w:rPr>
          <w:rFonts w:cs="Times New Roman"/>
          <w:b w:val="0"/>
          <w:i/>
          <w:sz w:val="24"/>
          <w:szCs w:val="24"/>
          <w:shd w:val="clear" w:color="auto" w:fill="FFFFFF"/>
        </w:rPr>
        <w:t xml:space="preserve">kapitolách </w:t>
      </w:r>
      <w:r w:rsidR="00017101" w:rsidRPr="00D051C6">
        <w:rPr>
          <w:rFonts w:cs="Times New Roman"/>
          <w:b w:val="0"/>
          <w:i/>
          <w:sz w:val="24"/>
          <w:szCs w:val="24"/>
          <w:shd w:val="clear" w:color="auto" w:fill="FFFFFF"/>
        </w:rPr>
        <w:t>1.3.2</w:t>
      </w:r>
      <w:r w:rsidRPr="00D051C6">
        <w:rPr>
          <w:rFonts w:cs="Times New Roman"/>
          <w:b w:val="0"/>
          <w:i/>
          <w:sz w:val="24"/>
          <w:szCs w:val="24"/>
          <w:shd w:val="clear" w:color="auto" w:fill="FFFFFF"/>
        </w:rPr>
        <w:t xml:space="preserve"> a 1.3.3.  </w:t>
      </w:r>
    </w:p>
    <w:p w14:paraId="5E2F296B" w14:textId="77777777" w:rsidR="00FA7575" w:rsidRDefault="00D23079" w:rsidP="00240879">
      <w:pPr>
        <w:autoSpaceDE w:val="0"/>
        <w:autoSpaceDN w:val="0"/>
        <w:adjustRightInd w:val="0"/>
        <w:spacing w:after="0" w:line="360" w:lineRule="auto"/>
        <w:jc w:val="both"/>
        <w:rPr>
          <w:rFonts w:cs="Times New Roman"/>
          <w:b w:val="0"/>
          <w:sz w:val="24"/>
          <w:szCs w:val="24"/>
        </w:rPr>
      </w:pPr>
      <w:r w:rsidRPr="00240879">
        <w:rPr>
          <w:rFonts w:cs="Times New Roman"/>
          <w:b w:val="0"/>
          <w:color w:val="212529"/>
          <w:sz w:val="24"/>
          <w:szCs w:val="24"/>
          <w:shd w:val="clear" w:color="auto" w:fill="FFFFFF"/>
        </w:rPr>
        <w:t xml:space="preserve">      </w:t>
      </w:r>
      <w:r w:rsidR="007479BA" w:rsidRPr="00240879">
        <w:rPr>
          <w:rFonts w:cs="Times New Roman"/>
          <w:b w:val="0"/>
          <w:sz w:val="24"/>
          <w:szCs w:val="24"/>
        </w:rPr>
        <w:t>Vzhledem k často dokladované viktimizaci</w:t>
      </w:r>
      <w:r w:rsidR="001269D0" w:rsidRPr="00240879">
        <w:rPr>
          <w:rFonts w:cs="Times New Roman"/>
          <w:b w:val="0"/>
          <w:sz w:val="24"/>
          <w:szCs w:val="24"/>
        </w:rPr>
        <w:t xml:space="preserve"> dětí s nadváhou a obezitou</w:t>
      </w:r>
      <w:r w:rsidR="007479BA" w:rsidRPr="00240879">
        <w:rPr>
          <w:rFonts w:cs="Times New Roman"/>
          <w:b w:val="0"/>
          <w:sz w:val="24"/>
          <w:szCs w:val="24"/>
        </w:rPr>
        <w:t xml:space="preserve"> lze také </w:t>
      </w:r>
      <w:r w:rsidR="007479BA" w:rsidRPr="0023041A">
        <w:rPr>
          <w:rFonts w:cs="Times New Roman"/>
          <w:b w:val="0"/>
          <w:i/>
          <w:sz w:val="24"/>
          <w:szCs w:val="24"/>
        </w:rPr>
        <w:t>šikanu</w:t>
      </w:r>
      <w:r w:rsidR="007479BA" w:rsidRPr="00240879">
        <w:rPr>
          <w:rFonts w:cs="Times New Roman"/>
          <w:b w:val="0"/>
          <w:sz w:val="24"/>
          <w:szCs w:val="24"/>
        </w:rPr>
        <w:t xml:space="preserve"> </w:t>
      </w:r>
      <w:r w:rsidR="00041BE7" w:rsidRPr="00240879">
        <w:rPr>
          <w:rFonts w:cs="Times New Roman"/>
          <w:b w:val="0"/>
          <w:sz w:val="24"/>
          <w:szCs w:val="24"/>
        </w:rPr>
        <w:t xml:space="preserve">a </w:t>
      </w:r>
      <w:r w:rsidR="00041BE7" w:rsidRPr="0023041A">
        <w:rPr>
          <w:rFonts w:cs="Times New Roman"/>
          <w:b w:val="0"/>
          <w:i/>
          <w:sz w:val="24"/>
          <w:szCs w:val="24"/>
        </w:rPr>
        <w:t>kyberšikanu</w:t>
      </w:r>
      <w:r w:rsidR="00041BE7" w:rsidRPr="00240879">
        <w:rPr>
          <w:rFonts w:cs="Times New Roman"/>
          <w:b w:val="0"/>
          <w:sz w:val="24"/>
          <w:szCs w:val="24"/>
        </w:rPr>
        <w:t xml:space="preserve"> považovat za </w:t>
      </w:r>
      <w:r w:rsidR="007479BA" w:rsidRPr="00240879">
        <w:rPr>
          <w:rFonts w:cs="Times New Roman"/>
          <w:b w:val="0"/>
          <w:sz w:val="24"/>
          <w:szCs w:val="24"/>
        </w:rPr>
        <w:t>formy rizikového chování, kterými může být</w:t>
      </w:r>
      <w:r w:rsidR="001269D0" w:rsidRPr="00240879">
        <w:rPr>
          <w:rFonts w:cs="Times New Roman"/>
          <w:b w:val="0"/>
          <w:sz w:val="24"/>
          <w:szCs w:val="24"/>
        </w:rPr>
        <w:t xml:space="preserve"> tato část </w:t>
      </w:r>
      <w:r w:rsidR="007479BA" w:rsidRPr="00240879">
        <w:rPr>
          <w:rFonts w:cs="Times New Roman"/>
          <w:b w:val="0"/>
          <w:sz w:val="24"/>
          <w:szCs w:val="24"/>
        </w:rPr>
        <w:t xml:space="preserve">dětské </w:t>
      </w:r>
      <w:r w:rsidR="001269D0" w:rsidRPr="00240879">
        <w:rPr>
          <w:rFonts w:cs="Times New Roman"/>
          <w:b w:val="0"/>
          <w:sz w:val="24"/>
          <w:szCs w:val="24"/>
        </w:rPr>
        <w:t>populace znevýhodněna</w:t>
      </w:r>
      <w:r w:rsidR="007479BA" w:rsidRPr="00240879">
        <w:rPr>
          <w:rFonts w:cs="Times New Roman"/>
          <w:b w:val="0"/>
          <w:sz w:val="24"/>
          <w:szCs w:val="24"/>
        </w:rPr>
        <w:t xml:space="preserve"> nebo </w:t>
      </w:r>
      <w:r w:rsidR="00F62F14" w:rsidRPr="00240879">
        <w:rPr>
          <w:rFonts w:cs="Times New Roman"/>
          <w:b w:val="0"/>
          <w:sz w:val="24"/>
          <w:szCs w:val="24"/>
        </w:rPr>
        <w:t xml:space="preserve">se v nich </w:t>
      </w:r>
      <w:r w:rsidR="00DC3D4E">
        <w:rPr>
          <w:rFonts w:cs="Times New Roman"/>
          <w:b w:val="0"/>
          <w:sz w:val="24"/>
          <w:szCs w:val="24"/>
        </w:rPr>
        <w:t xml:space="preserve">může angažovat </w:t>
      </w:r>
      <w:r w:rsidR="00DC3D4E" w:rsidRPr="00240879">
        <w:rPr>
          <w:rFonts w:cs="Times New Roman"/>
          <w:b w:val="0"/>
          <w:sz w:val="24"/>
          <w:szCs w:val="24"/>
        </w:rPr>
        <w:t>(např. během sebeobrany)</w:t>
      </w:r>
      <w:r w:rsidR="00DC3D4E">
        <w:rPr>
          <w:rFonts w:cs="Times New Roman"/>
          <w:b w:val="0"/>
          <w:sz w:val="24"/>
          <w:szCs w:val="24"/>
        </w:rPr>
        <w:t>.</w:t>
      </w:r>
      <w:r w:rsidR="00240879" w:rsidRPr="00240879">
        <w:rPr>
          <w:rFonts w:cs="Times New Roman"/>
          <w:b w:val="0"/>
          <w:sz w:val="24"/>
          <w:szCs w:val="24"/>
        </w:rPr>
        <w:t xml:space="preserve"> </w:t>
      </w:r>
    </w:p>
    <w:p w14:paraId="0660C739" w14:textId="77777777" w:rsidR="00FA7575" w:rsidRDefault="00FA7575" w:rsidP="00240879">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w:t>
      </w:r>
      <w:r w:rsidR="00FC3A4B">
        <w:rPr>
          <w:rFonts w:cs="Times New Roman"/>
          <w:b w:val="0"/>
          <w:sz w:val="24"/>
          <w:szCs w:val="24"/>
        </w:rPr>
        <w:t>Podobně</w:t>
      </w:r>
      <w:r w:rsidR="00533C53" w:rsidRPr="00240879">
        <w:rPr>
          <w:rFonts w:cs="Times New Roman"/>
          <w:b w:val="0"/>
          <w:sz w:val="24"/>
          <w:szCs w:val="24"/>
        </w:rPr>
        <w:t xml:space="preserve"> </w:t>
      </w:r>
      <w:r>
        <w:rPr>
          <w:rFonts w:cs="Times New Roman"/>
          <w:b w:val="0"/>
          <w:sz w:val="24"/>
          <w:szCs w:val="24"/>
        </w:rPr>
        <w:t>jsou</w:t>
      </w:r>
      <w:r w:rsidR="00240879">
        <w:rPr>
          <w:rFonts w:cs="Times New Roman"/>
          <w:b w:val="0"/>
          <w:sz w:val="24"/>
          <w:szCs w:val="24"/>
        </w:rPr>
        <w:t xml:space="preserve"> </w:t>
      </w:r>
      <w:r w:rsidR="00533C53" w:rsidRPr="00240879">
        <w:rPr>
          <w:rFonts w:cs="Times New Roman"/>
          <w:b w:val="0"/>
          <w:sz w:val="24"/>
          <w:szCs w:val="24"/>
        </w:rPr>
        <w:t>některými výzkumy zmi</w:t>
      </w:r>
      <w:r>
        <w:rPr>
          <w:rFonts w:cs="Times New Roman"/>
          <w:b w:val="0"/>
          <w:sz w:val="24"/>
          <w:szCs w:val="24"/>
        </w:rPr>
        <w:t xml:space="preserve">ňovány časté absence ve škole </w:t>
      </w:r>
      <w:r w:rsidR="00240879" w:rsidRPr="00240879">
        <w:rPr>
          <w:rFonts w:cs="Times New Roman"/>
          <w:b w:val="0"/>
          <w:sz w:val="24"/>
          <w:szCs w:val="24"/>
        </w:rPr>
        <w:t>nebo užívání návykových látek, které se</w:t>
      </w:r>
      <w:r>
        <w:rPr>
          <w:rFonts w:cs="Times New Roman"/>
          <w:b w:val="0"/>
          <w:sz w:val="24"/>
          <w:szCs w:val="24"/>
        </w:rPr>
        <w:t xml:space="preserve"> vztahují </w:t>
      </w:r>
      <w:r w:rsidR="00240879" w:rsidRPr="00240879">
        <w:rPr>
          <w:rFonts w:cs="Times New Roman"/>
          <w:b w:val="0"/>
          <w:sz w:val="24"/>
          <w:szCs w:val="24"/>
        </w:rPr>
        <w:t xml:space="preserve">také k dětem s nadváhou a obezitou. </w:t>
      </w:r>
    </w:p>
    <w:p w14:paraId="0A46473D" w14:textId="17077477" w:rsidR="001269D0" w:rsidRPr="00240879" w:rsidRDefault="00FA7575" w:rsidP="00240879">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w:t>
      </w:r>
      <w:r w:rsidR="00240879" w:rsidRPr="00240879">
        <w:rPr>
          <w:rFonts w:cs="Times New Roman"/>
          <w:b w:val="0"/>
          <w:i/>
          <w:sz w:val="24"/>
          <w:szCs w:val="24"/>
        </w:rPr>
        <w:t>„Z evaluace Národní strategie primární prevence rizikového chování na období 2013-2018 vyplývá, že školy řeší velmi často problematiku záškoláctví a s ním spojené omlouvání zameškaných hodin, jelikož někteří pediatři odmítají vydat žákům potvrzení o nepřítomnosti ve vyučování z důvodu nemoci“</w:t>
      </w:r>
      <w:r w:rsidR="00240879">
        <w:rPr>
          <w:rFonts w:cs="Times New Roman"/>
          <w:b w:val="0"/>
          <w:sz w:val="24"/>
          <w:szCs w:val="24"/>
        </w:rPr>
        <w:t xml:space="preserve"> (MŠMT</w:t>
      </w:r>
      <w:r w:rsidR="00D97C79">
        <w:rPr>
          <w:rFonts w:cs="Times New Roman"/>
          <w:b w:val="0"/>
          <w:sz w:val="24"/>
          <w:szCs w:val="24"/>
        </w:rPr>
        <w:t xml:space="preserve"> ČR</w:t>
      </w:r>
      <w:r w:rsidR="00240879">
        <w:rPr>
          <w:rFonts w:cs="Times New Roman"/>
          <w:b w:val="0"/>
          <w:sz w:val="24"/>
          <w:szCs w:val="24"/>
        </w:rPr>
        <w:t>, 2019, 22)</w:t>
      </w:r>
      <w:r w:rsidR="00240879" w:rsidRPr="00240879">
        <w:rPr>
          <w:rFonts w:cs="Times New Roman"/>
          <w:b w:val="0"/>
          <w:sz w:val="24"/>
          <w:szCs w:val="24"/>
        </w:rPr>
        <w:t>.</w:t>
      </w:r>
    </w:p>
    <w:p w14:paraId="7A3938D5" w14:textId="51ED25CA" w:rsidR="00CB4903" w:rsidRDefault="00B45632" w:rsidP="007B261A">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w:t>
      </w:r>
      <w:r w:rsidR="00282BE0">
        <w:rPr>
          <w:rFonts w:cs="Times New Roman"/>
          <w:b w:val="0"/>
          <w:sz w:val="24"/>
          <w:szCs w:val="24"/>
        </w:rPr>
        <w:t xml:space="preserve">   </w:t>
      </w:r>
      <w:r w:rsidR="009422E1">
        <w:rPr>
          <w:rFonts w:cs="Times New Roman"/>
          <w:b w:val="0"/>
          <w:sz w:val="24"/>
          <w:szCs w:val="24"/>
        </w:rPr>
        <w:t xml:space="preserve">Ciklová (2016) </w:t>
      </w:r>
      <w:r w:rsidRPr="00B06A5C">
        <w:rPr>
          <w:rFonts w:cs="Times New Roman"/>
          <w:b w:val="0"/>
          <w:sz w:val="24"/>
          <w:szCs w:val="24"/>
        </w:rPr>
        <w:t>vy</w:t>
      </w:r>
      <w:r w:rsidR="004F0F8F">
        <w:rPr>
          <w:rFonts w:cs="Times New Roman"/>
          <w:b w:val="0"/>
          <w:sz w:val="24"/>
          <w:szCs w:val="24"/>
        </w:rPr>
        <w:t xml:space="preserve">světluje </w:t>
      </w:r>
      <w:r w:rsidRPr="00B06A5C">
        <w:rPr>
          <w:rFonts w:cs="Times New Roman"/>
          <w:b w:val="0"/>
          <w:sz w:val="24"/>
          <w:szCs w:val="24"/>
        </w:rPr>
        <w:t xml:space="preserve">další pojmy, které souvisí s primární prevencí rizikového chování. Podstatou </w:t>
      </w:r>
      <w:r w:rsidRPr="00B06A5C">
        <w:rPr>
          <w:rFonts w:cs="Times New Roman"/>
          <w:b w:val="0"/>
          <w:i/>
          <w:sz w:val="24"/>
          <w:szCs w:val="24"/>
        </w:rPr>
        <w:t>nespecifické prevence</w:t>
      </w:r>
      <w:r w:rsidRPr="00B06A5C">
        <w:rPr>
          <w:rFonts w:cs="Times New Roman"/>
          <w:b w:val="0"/>
          <w:sz w:val="24"/>
          <w:szCs w:val="24"/>
        </w:rPr>
        <w:t xml:space="preserve"> je zahrnutí veškerých volnočasových aktivit, které vedou ke zdravému životnímu stylu. </w:t>
      </w:r>
      <w:r w:rsidRPr="00B06A5C">
        <w:rPr>
          <w:rFonts w:cs="Times New Roman"/>
          <w:b w:val="0"/>
          <w:i/>
          <w:sz w:val="24"/>
          <w:szCs w:val="24"/>
        </w:rPr>
        <w:t>Všeobecná specifická primární prevence</w:t>
      </w:r>
      <w:r w:rsidRPr="00B06A5C">
        <w:rPr>
          <w:rFonts w:cs="Times New Roman"/>
          <w:b w:val="0"/>
          <w:sz w:val="24"/>
          <w:szCs w:val="24"/>
        </w:rPr>
        <w:t xml:space="preserve">  je zaměřená na </w:t>
      </w:r>
      <w:r w:rsidR="00B06A5C" w:rsidRPr="00B06A5C">
        <w:rPr>
          <w:rFonts w:cs="Times New Roman"/>
          <w:b w:val="0"/>
          <w:sz w:val="24"/>
          <w:szCs w:val="24"/>
        </w:rPr>
        <w:t xml:space="preserve">aktivity, jejichž cílem je předcházet nebo omezovat výskyt jednotlivých rizikových projevů chování a vztahuje se na </w:t>
      </w:r>
      <w:r w:rsidR="003E1DE5">
        <w:rPr>
          <w:rFonts w:cs="Times New Roman"/>
          <w:b w:val="0"/>
          <w:sz w:val="24"/>
          <w:szCs w:val="24"/>
        </w:rPr>
        <w:t xml:space="preserve">všechny děti </w:t>
      </w:r>
      <w:r w:rsidRPr="00B06A5C">
        <w:rPr>
          <w:rFonts w:cs="Times New Roman"/>
          <w:b w:val="0"/>
          <w:sz w:val="24"/>
          <w:szCs w:val="24"/>
        </w:rPr>
        <w:t>ve školských zařízeních</w:t>
      </w:r>
      <w:r w:rsidR="00B06A5C" w:rsidRPr="00B06A5C">
        <w:rPr>
          <w:rFonts w:cs="Times New Roman"/>
          <w:b w:val="0"/>
          <w:sz w:val="24"/>
          <w:szCs w:val="24"/>
        </w:rPr>
        <w:t>.</w:t>
      </w:r>
      <w:r w:rsidRPr="00B06A5C">
        <w:rPr>
          <w:rFonts w:cs="Times New Roman"/>
          <w:b w:val="0"/>
          <w:sz w:val="24"/>
          <w:szCs w:val="24"/>
        </w:rPr>
        <w:t xml:space="preserve"> </w:t>
      </w:r>
      <w:r w:rsidRPr="00B06A5C">
        <w:rPr>
          <w:rFonts w:cs="Times New Roman"/>
          <w:b w:val="0"/>
          <w:i/>
          <w:sz w:val="24"/>
          <w:szCs w:val="24"/>
        </w:rPr>
        <w:t>Selektivní prevence</w:t>
      </w:r>
      <w:r w:rsidRPr="00B06A5C">
        <w:rPr>
          <w:rFonts w:cs="Times New Roman"/>
          <w:b w:val="0"/>
          <w:sz w:val="24"/>
          <w:szCs w:val="24"/>
        </w:rPr>
        <w:t xml:space="preserve"> </w:t>
      </w:r>
      <w:r w:rsidR="00B06A5C" w:rsidRPr="00B06A5C">
        <w:rPr>
          <w:rFonts w:cs="Times New Roman"/>
          <w:b w:val="0"/>
          <w:sz w:val="24"/>
          <w:szCs w:val="24"/>
        </w:rPr>
        <w:t>působí vůči užší skupince dětí a mladistvých</w:t>
      </w:r>
      <w:r w:rsidRPr="00B06A5C">
        <w:rPr>
          <w:rFonts w:cs="Times New Roman"/>
          <w:b w:val="0"/>
          <w:sz w:val="24"/>
          <w:szCs w:val="24"/>
        </w:rPr>
        <w:t xml:space="preserve">, u </w:t>
      </w:r>
      <w:r w:rsidR="00B06A5C" w:rsidRPr="00B06A5C">
        <w:rPr>
          <w:rFonts w:cs="Times New Roman"/>
          <w:b w:val="0"/>
          <w:sz w:val="24"/>
          <w:szCs w:val="24"/>
        </w:rPr>
        <w:t>nichž je výskyt r</w:t>
      </w:r>
      <w:r w:rsidRPr="00B06A5C">
        <w:rPr>
          <w:rFonts w:cs="Times New Roman"/>
          <w:b w:val="0"/>
          <w:sz w:val="24"/>
          <w:szCs w:val="24"/>
        </w:rPr>
        <w:t>izikového chování</w:t>
      </w:r>
      <w:r w:rsidR="00B06A5C" w:rsidRPr="00B06A5C">
        <w:rPr>
          <w:rFonts w:cs="Times New Roman"/>
          <w:b w:val="0"/>
          <w:sz w:val="24"/>
          <w:szCs w:val="24"/>
        </w:rPr>
        <w:t xml:space="preserve"> pravděpodobný</w:t>
      </w:r>
      <w:r w:rsidRPr="00B06A5C">
        <w:rPr>
          <w:rFonts w:cs="Times New Roman"/>
          <w:b w:val="0"/>
          <w:sz w:val="24"/>
          <w:szCs w:val="24"/>
        </w:rPr>
        <w:t xml:space="preserve">. </w:t>
      </w:r>
    </w:p>
    <w:p w14:paraId="27AFBD0E" w14:textId="625B7E77" w:rsidR="00F71088" w:rsidRDefault="00CB4903" w:rsidP="003E1DE5">
      <w:pPr>
        <w:autoSpaceDE w:val="0"/>
        <w:autoSpaceDN w:val="0"/>
        <w:adjustRightInd w:val="0"/>
        <w:spacing w:after="0" w:line="360" w:lineRule="auto"/>
        <w:jc w:val="both"/>
        <w:rPr>
          <w:rFonts w:cs="Times New Roman"/>
          <w:b w:val="0"/>
          <w:sz w:val="24"/>
          <w:szCs w:val="24"/>
        </w:rPr>
      </w:pPr>
      <w:r>
        <w:rPr>
          <w:rFonts w:cs="Times New Roman"/>
          <w:b w:val="0"/>
          <w:sz w:val="24"/>
          <w:szCs w:val="24"/>
        </w:rPr>
        <w:lastRenderedPageBreak/>
        <w:t xml:space="preserve">      </w:t>
      </w:r>
      <w:r w:rsidR="00B45632" w:rsidRPr="00B06A5C">
        <w:rPr>
          <w:rFonts w:cs="Times New Roman"/>
          <w:b w:val="0"/>
          <w:i/>
          <w:sz w:val="24"/>
          <w:szCs w:val="24"/>
        </w:rPr>
        <w:t>Indikovaná prevence</w:t>
      </w:r>
      <w:r w:rsidR="00B92F67">
        <w:rPr>
          <w:rFonts w:cs="Times New Roman"/>
          <w:b w:val="0"/>
          <w:sz w:val="24"/>
          <w:szCs w:val="24"/>
        </w:rPr>
        <w:t xml:space="preserve"> se </w:t>
      </w:r>
      <w:r w:rsidR="00B45632" w:rsidRPr="00B06A5C">
        <w:rPr>
          <w:rFonts w:cs="Times New Roman"/>
          <w:b w:val="0"/>
          <w:sz w:val="24"/>
          <w:szCs w:val="24"/>
        </w:rPr>
        <w:t xml:space="preserve">zaměřuje na </w:t>
      </w:r>
      <w:r w:rsidR="00B06A5C" w:rsidRPr="00B06A5C">
        <w:rPr>
          <w:rFonts w:cs="Times New Roman"/>
          <w:b w:val="0"/>
          <w:sz w:val="24"/>
          <w:szCs w:val="24"/>
        </w:rPr>
        <w:t xml:space="preserve">ty děti a dospívající, </w:t>
      </w:r>
      <w:r w:rsidR="00B45632" w:rsidRPr="00B06A5C">
        <w:rPr>
          <w:rFonts w:cs="Times New Roman"/>
          <w:b w:val="0"/>
          <w:sz w:val="24"/>
          <w:szCs w:val="24"/>
        </w:rPr>
        <w:t xml:space="preserve">u nichž </w:t>
      </w:r>
      <w:r w:rsidR="009422E1">
        <w:rPr>
          <w:rFonts w:cs="Times New Roman"/>
          <w:b w:val="0"/>
          <w:sz w:val="24"/>
          <w:szCs w:val="24"/>
        </w:rPr>
        <w:t xml:space="preserve">již </w:t>
      </w:r>
      <w:r w:rsidR="00B45632" w:rsidRPr="00B06A5C">
        <w:rPr>
          <w:rFonts w:cs="Times New Roman"/>
          <w:b w:val="0"/>
          <w:sz w:val="24"/>
          <w:szCs w:val="24"/>
        </w:rPr>
        <w:t>bylo rizikové chování</w:t>
      </w:r>
      <w:r w:rsidR="00B06A5C" w:rsidRPr="00B06A5C">
        <w:rPr>
          <w:rFonts w:cs="Times New Roman"/>
          <w:b w:val="0"/>
          <w:sz w:val="24"/>
          <w:szCs w:val="24"/>
        </w:rPr>
        <w:t xml:space="preserve"> potvrzeno</w:t>
      </w:r>
      <w:r>
        <w:rPr>
          <w:rFonts w:cs="Times New Roman"/>
          <w:b w:val="0"/>
          <w:sz w:val="24"/>
          <w:szCs w:val="24"/>
        </w:rPr>
        <w:t xml:space="preserve">. </w:t>
      </w:r>
      <w:r w:rsidR="00B45632" w:rsidRPr="00B06A5C">
        <w:rPr>
          <w:rFonts w:cs="Times New Roman"/>
          <w:b w:val="0"/>
          <w:sz w:val="24"/>
          <w:szCs w:val="24"/>
        </w:rPr>
        <w:t>Nedílnou součástí indikované prevence je</w:t>
      </w:r>
      <w:r w:rsidR="00B06A5C" w:rsidRPr="00B06A5C">
        <w:rPr>
          <w:rFonts w:cs="Times New Roman"/>
          <w:b w:val="0"/>
          <w:sz w:val="24"/>
          <w:szCs w:val="24"/>
        </w:rPr>
        <w:t xml:space="preserve"> </w:t>
      </w:r>
      <w:r w:rsidR="00B45632" w:rsidRPr="00B06A5C">
        <w:rPr>
          <w:rFonts w:cs="Times New Roman"/>
          <w:b w:val="0"/>
          <w:sz w:val="24"/>
          <w:szCs w:val="24"/>
        </w:rPr>
        <w:t xml:space="preserve">vyhodnocení </w:t>
      </w:r>
      <w:r w:rsidR="00402841">
        <w:rPr>
          <w:rFonts w:cs="Times New Roman"/>
          <w:b w:val="0"/>
          <w:sz w:val="24"/>
          <w:szCs w:val="24"/>
        </w:rPr>
        <w:t xml:space="preserve">problémů jedince </w:t>
      </w:r>
      <w:r w:rsidR="00B45632" w:rsidRPr="00B06A5C">
        <w:rPr>
          <w:rFonts w:cs="Times New Roman"/>
          <w:b w:val="0"/>
          <w:sz w:val="24"/>
          <w:szCs w:val="24"/>
        </w:rPr>
        <w:t xml:space="preserve">z hlediska </w:t>
      </w:r>
      <w:r w:rsidR="00402841">
        <w:rPr>
          <w:rFonts w:cs="Times New Roman"/>
          <w:b w:val="0"/>
          <w:sz w:val="24"/>
          <w:szCs w:val="24"/>
        </w:rPr>
        <w:t>r</w:t>
      </w:r>
      <w:r w:rsidR="00B45632" w:rsidRPr="00B06A5C">
        <w:rPr>
          <w:rFonts w:cs="Times New Roman"/>
          <w:b w:val="0"/>
          <w:sz w:val="24"/>
          <w:szCs w:val="24"/>
        </w:rPr>
        <w:t>izikového chování</w:t>
      </w:r>
      <w:r w:rsidR="00B06A5C" w:rsidRPr="00B06A5C">
        <w:rPr>
          <w:rFonts w:cs="Times New Roman"/>
          <w:b w:val="0"/>
          <w:sz w:val="24"/>
          <w:szCs w:val="24"/>
        </w:rPr>
        <w:t>.</w:t>
      </w:r>
      <w:r w:rsidR="00E9550D">
        <w:rPr>
          <w:rFonts w:cs="Times New Roman"/>
          <w:b w:val="0"/>
          <w:sz w:val="24"/>
          <w:szCs w:val="24"/>
        </w:rPr>
        <w:t xml:space="preserve"> </w:t>
      </w:r>
      <w:r w:rsidR="00402841">
        <w:rPr>
          <w:rFonts w:cs="Times New Roman"/>
          <w:b w:val="0"/>
          <w:sz w:val="24"/>
          <w:szCs w:val="24"/>
        </w:rPr>
        <w:t>Tato úroveň prev</w:t>
      </w:r>
      <w:r w:rsidR="005B7DD5">
        <w:rPr>
          <w:rFonts w:cs="Times New Roman"/>
          <w:b w:val="0"/>
          <w:sz w:val="24"/>
          <w:szCs w:val="24"/>
        </w:rPr>
        <w:t>e</w:t>
      </w:r>
      <w:r w:rsidR="00402841">
        <w:rPr>
          <w:rFonts w:cs="Times New Roman"/>
          <w:b w:val="0"/>
          <w:sz w:val="24"/>
          <w:szCs w:val="24"/>
        </w:rPr>
        <w:t xml:space="preserve">nce již vyžaduje např. </w:t>
      </w:r>
      <w:r w:rsidR="00402841" w:rsidRPr="007B261A">
        <w:rPr>
          <w:rFonts w:cs="Times New Roman"/>
          <w:b w:val="0"/>
          <w:sz w:val="24"/>
          <w:szCs w:val="24"/>
        </w:rPr>
        <w:t>speciálně-pedagogické, psychologické aj. vzdělání pro práci preventisty</w:t>
      </w:r>
      <w:r w:rsidR="005B7DD5" w:rsidRPr="007B261A">
        <w:rPr>
          <w:rFonts w:cs="Times New Roman"/>
          <w:b w:val="0"/>
          <w:sz w:val="24"/>
          <w:szCs w:val="24"/>
        </w:rPr>
        <w:t xml:space="preserve"> a umožňuje jak individuální, tak i skupinovou práci s dětmi a dospívajícími</w:t>
      </w:r>
      <w:r w:rsidR="00402841" w:rsidRPr="007B261A">
        <w:rPr>
          <w:rFonts w:cs="Times New Roman"/>
          <w:b w:val="0"/>
          <w:sz w:val="24"/>
          <w:szCs w:val="24"/>
        </w:rPr>
        <w:t xml:space="preserve"> (MŠMT ČR, </w:t>
      </w:r>
      <w:r w:rsidR="00B0187D" w:rsidRPr="007B261A">
        <w:rPr>
          <w:rFonts w:cs="Times New Roman"/>
          <w:b w:val="0"/>
          <w:sz w:val="24"/>
          <w:szCs w:val="24"/>
        </w:rPr>
        <w:t>2019</w:t>
      </w:r>
      <w:r w:rsidR="00402841" w:rsidRPr="007B261A">
        <w:rPr>
          <w:rFonts w:cs="Times New Roman"/>
          <w:b w:val="0"/>
          <w:sz w:val="24"/>
          <w:szCs w:val="24"/>
        </w:rPr>
        <w:t>).</w:t>
      </w:r>
    </w:p>
    <w:p w14:paraId="6B0F81BB" w14:textId="77777777" w:rsidR="003E1DE5" w:rsidRPr="003E1DE5" w:rsidRDefault="003E1DE5" w:rsidP="003E1DE5">
      <w:pPr>
        <w:autoSpaceDE w:val="0"/>
        <w:autoSpaceDN w:val="0"/>
        <w:adjustRightInd w:val="0"/>
        <w:spacing w:after="0" w:line="360" w:lineRule="auto"/>
        <w:jc w:val="both"/>
        <w:rPr>
          <w:rFonts w:cs="Times New Roman"/>
          <w:b w:val="0"/>
          <w:sz w:val="24"/>
          <w:szCs w:val="24"/>
        </w:rPr>
      </w:pPr>
    </w:p>
    <w:p w14:paraId="7C0F1FB7" w14:textId="55D7A23C" w:rsidR="00FB2FC8" w:rsidRDefault="00FB2FC8" w:rsidP="003C2629">
      <w:pPr>
        <w:pStyle w:val="Nadpis3"/>
      </w:pPr>
      <w:bookmarkStart w:id="42" w:name="_Toc50989076"/>
      <w:r>
        <w:t xml:space="preserve">6. </w:t>
      </w:r>
      <w:r w:rsidR="00017101">
        <w:t>2. 2</w:t>
      </w:r>
      <w:r>
        <w:t xml:space="preserve"> Primární prevence v systému základního vzdělávání</w:t>
      </w:r>
      <w:bookmarkEnd w:id="42"/>
    </w:p>
    <w:p w14:paraId="4C77AAD1" w14:textId="77777777" w:rsidR="00362BC8" w:rsidRDefault="00362BC8" w:rsidP="003C2629">
      <w:pPr>
        <w:pStyle w:val="Nadpis3"/>
      </w:pPr>
    </w:p>
    <w:p w14:paraId="119D4841" w14:textId="7875F3A3" w:rsidR="00107D84" w:rsidRDefault="00F27838" w:rsidP="00107D84">
      <w:pPr>
        <w:autoSpaceDE w:val="0"/>
        <w:autoSpaceDN w:val="0"/>
        <w:adjustRightInd w:val="0"/>
        <w:spacing w:after="0" w:line="360" w:lineRule="auto"/>
        <w:jc w:val="both"/>
        <w:rPr>
          <w:rFonts w:cs="Times New Roman"/>
          <w:b w:val="0"/>
          <w:sz w:val="24"/>
          <w:szCs w:val="24"/>
        </w:rPr>
      </w:pPr>
      <w:r>
        <w:rPr>
          <w:rFonts w:cs="Times New Roman"/>
          <w:b w:val="0"/>
          <w:iCs/>
          <w:sz w:val="24"/>
          <w:szCs w:val="24"/>
        </w:rPr>
        <w:t xml:space="preserve">      </w:t>
      </w:r>
      <w:r w:rsidR="00107D84" w:rsidRPr="00F71088">
        <w:rPr>
          <w:rFonts w:cs="Times New Roman"/>
          <w:b w:val="0"/>
          <w:iCs/>
          <w:sz w:val="24"/>
          <w:szCs w:val="24"/>
        </w:rPr>
        <w:t>Školský zákon</w:t>
      </w:r>
      <w:r w:rsidR="00107D84" w:rsidRPr="007B261A">
        <w:rPr>
          <w:rFonts w:cs="Times New Roman"/>
          <w:b w:val="0"/>
          <w:i/>
          <w:iCs/>
          <w:sz w:val="24"/>
          <w:szCs w:val="24"/>
        </w:rPr>
        <w:t xml:space="preserve"> č. </w:t>
      </w:r>
      <w:r w:rsidR="005A5243">
        <w:rPr>
          <w:rFonts w:cs="Times New Roman"/>
          <w:b w:val="0"/>
          <w:i/>
          <w:iCs/>
          <w:sz w:val="24"/>
          <w:szCs w:val="24"/>
        </w:rPr>
        <w:t xml:space="preserve">561/2004 Sb., v novele </w:t>
      </w:r>
      <w:r w:rsidR="00F42BE8">
        <w:rPr>
          <w:rFonts w:cs="Times New Roman"/>
          <w:b w:val="0"/>
          <w:i/>
          <w:iCs/>
          <w:sz w:val="24"/>
          <w:szCs w:val="24"/>
        </w:rPr>
        <w:t xml:space="preserve">č. </w:t>
      </w:r>
      <w:r w:rsidR="00107D84" w:rsidRPr="007B261A">
        <w:rPr>
          <w:rFonts w:cs="Times New Roman"/>
          <w:b w:val="0"/>
          <w:i/>
          <w:iCs/>
          <w:sz w:val="24"/>
          <w:szCs w:val="24"/>
        </w:rPr>
        <w:t>82/2015</w:t>
      </w:r>
      <w:r w:rsidR="005A5243">
        <w:rPr>
          <w:rFonts w:cs="Times New Roman"/>
          <w:b w:val="0"/>
          <w:i/>
          <w:iCs/>
          <w:sz w:val="24"/>
          <w:szCs w:val="24"/>
        </w:rPr>
        <w:t xml:space="preserve"> Sb.</w:t>
      </w:r>
      <w:r w:rsidR="00985F69">
        <w:rPr>
          <w:rFonts w:cs="Times New Roman"/>
          <w:b w:val="0"/>
          <w:i/>
          <w:iCs/>
          <w:sz w:val="24"/>
          <w:szCs w:val="24"/>
        </w:rPr>
        <w:t xml:space="preserve">, </w:t>
      </w:r>
      <w:r w:rsidR="00985F69" w:rsidRPr="00985F69">
        <w:rPr>
          <w:rFonts w:cs="Times New Roman"/>
          <w:b w:val="0"/>
          <w:iCs/>
          <w:sz w:val="24"/>
          <w:szCs w:val="24"/>
        </w:rPr>
        <w:t>v</w:t>
      </w:r>
      <w:r w:rsidR="005A5243">
        <w:rPr>
          <w:rFonts w:cs="Times New Roman"/>
          <w:b w:val="0"/>
          <w:iCs/>
          <w:sz w:val="24"/>
          <w:szCs w:val="24"/>
        </w:rPr>
        <w:t> aktuálním znění</w:t>
      </w:r>
      <w:r w:rsidR="00985F69">
        <w:rPr>
          <w:rFonts w:cs="Times New Roman"/>
          <w:b w:val="0"/>
          <w:i/>
          <w:iCs/>
          <w:sz w:val="24"/>
          <w:szCs w:val="24"/>
        </w:rPr>
        <w:t xml:space="preserve">, </w:t>
      </w:r>
      <w:r w:rsidR="00107D84" w:rsidRPr="007B261A">
        <w:rPr>
          <w:rFonts w:cs="Times New Roman"/>
          <w:b w:val="0"/>
          <w:i/>
          <w:iCs/>
          <w:sz w:val="24"/>
          <w:szCs w:val="24"/>
        </w:rPr>
        <w:t xml:space="preserve"> </w:t>
      </w:r>
      <w:r w:rsidR="00107D84" w:rsidRPr="00F71088">
        <w:rPr>
          <w:rFonts w:cs="Times New Roman"/>
          <w:b w:val="0"/>
          <w:iCs/>
          <w:sz w:val="24"/>
          <w:szCs w:val="24"/>
        </w:rPr>
        <w:t>upravuje také oblast</w:t>
      </w:r>
      <w:r w:rsidR="00107D84" w:rsidRPr="00BD7C32">
        <w:rPr>
          <w:rFonts w:cs="Times New Roman"/>
          <w:b w:val="0"/>
          <w:iCs/>
          <w:sz w:val="24"/>
          <w:szCs w:val="24"/>
        </w:rPr>
        <w:t xml:space="preserve"> </w:t>
      </w:r>
      <w:r w:rsidR="00107D84" w:rsidRPr="00BD7C32">
        <w:rPr>
          <w:rFonts w:cs="Times New Roman"/>
          <w:b w:val="0"/>
          <w:sz w:val="24"/>
          <w:szCs w:val="24"/>
        </w:rPr>
        <w:t>primární</w:t>
      </w:r>
      <w:r w:rsidR="00107D84" w:rsidRPr="007B261A">
        <w:rPr>
          <w:rFonts w:cs="Times New Roman"/>
          <w:b w:val="0"/>
          <w:sz w:val="24"/>
          <w:szCs w:val="24"/>
        </w:rPr>
        <w:t xml:space="preserve"> prevence rizikového chování ve školách a školských zařízeních, včetně předcházení vzniku rizikového chování (zejména § 29). Do školského zákona byly v roce 2017 doplněny § 22a a §</w:t>
      </w:r>
      <w:r w:rsidR="00107D84">
        <w:rPr>
          <w:rFonts w:cs="Times New Roman"/>
          <w:b w:val="0"/>
          <w:sz w:val="24"/>
          <w:szCs w:val="24"/>
        </w:rPr>
        <w:t xml:space="preserve"> </w:t>
      </w:r>
      <w:r w:rsidR="00107D84" w:rsidRPr="007B261A">
        <w:rPr>
          <w:rFonts w:cs="Times New Roman"/>
          <w:b w:val="0"/>
          <w:sz w:val="24"/>
          <w:szCs w:val="24"/>
        </w:rPr>
        <w:t>22b, které upravují práva a povinnosti pedagogických pracovn</w:t>
      </w:r>
      <w:r w:rsidR="00107D84">
        <w:rPr>
          <w:rFonts w:cs="Times New Roman"/>
          <w:b w:val="0"/>
          <w:sz w:val="24"/>
          <w:szCs w:val="24"/>
        </w:rPr>
        <w:t>íků. Doplněním § 31</w:t>
      </w:r>
      <w:r w:rsidR="00107D84" w:rsidRPr="007B261A">
        <w:rPr>
          <w:rFonts w:cs="Times New Roman"/>
          <w:b w:val="0"/>
          <w:sz w:val="24"/>
          <w:szCs w:val="24"/>
        </w:rPr>
        <w:t xml:space="preserve"> </w:t>
      </w:r>
      <w:r w:rsidR="00107D84">
        <w:rPr>
          <w:rFonts w:cs="Times New Roman"/>
          <w:b w:val="0"/>
          <w:sz w:val="24"/>
          <w:szCs w:val="24"/>
        </w:rPr>
        <w:t xml:space="preserve">byl sjednocen </w:t>
      </w:r>
      <w:r w:rsidR="00107D84" w:rsidRPr="007B261A">
        <w:rPr>
          <w:rFonts w:cs="Times New Roman"/>
          <w:b w:val="0"/>
          <w:sz w:val="24"/>
          <w:szCs w:val="24"/>
        </w:rPr>
        <w:t xml:space="preserve">postup v případě zvláště závažných porušení povinností stanovených zákonem. Nová právní úprava by měla vést k větší ochraně žáků i pedagogických pracovníků.  </w:t>
      </w:r>
    </w:p>
    <w:p w14:paraId="0FE4FDCE" w14:textId="1FE77D55" w:rsidR="004D65EC" w:rsidRDefault="00F27838" w:rsidP="001D69A3">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w:t>
      </w:r>
      <w:r w:rsidR="00FE5AC6" w:rsidRPr="00785566">
        <w:rPr>
          <w:rFonts w:cs="Times New Roman"/>
          <w:b w:val="0"/>
          <w:sz w:val="24"/>
          <w:szCs w:val="24"/>
        </w:rPr>
        <w:t>Oddělení institucionální výchovy a prevence</w:t>
      </w:r>
      <w:r>
        <w:rPr>
          <w:rFonts w:cs="Times New Roman"/>
          <w:b w:val="0"/>
          <w:sz w:val="24"/>
          <w:szCs w:val="24"/>
        </w:rPr>
        <w:t xml:space="preserve"> na MŠMT ČR koordinuje aktivity v oblasti primární prevence</w:t>
      </w:r>
      <w:r w:rsidR="00FE5AC6" w:rsidRPr="00785566">
        <w:rPr>
          <w:rFonts w:cs="Times New Roman"/>
          <w:b w:val="0"/>
          <w:sz w:val="24"/>
          <w:szCs w:val="24"/>
        </w:rPr>
        <w:t xml:space="preserve">. V sestupné hierarchii </w:t>
      </w:r>
      <w:r>
        <w:rPr>
          <w:rFonts w:cs="Times New Roman"/>
          <w:b w:val="0"/>
          <w:sz w:val="24"/>
          <w:szCs w:val="24"/>
        </w:rPr>
        <w:t xml:space="preserve">spolupracuje toto </w:t>
      </w:r>
      <w:r w:rsidR="00FE5AC6" w:rsidRPr="00785566">
        <w:rPr>
          <w:rFonts w:cs="Times New Roman"/>
          <w:b w:val="0"/>
          <w:sz w:val="24"/>
          <w:szCs w:val="24"/>
        </w:rPr>
        <w:t>oddělení s krajskými školskými koordinátory prevence, s metodiky prevence v pedagogicko-psycholog</w:t>
      </w:r>
      <w:r>
        <w:rPr>
          <w:rFonts w:cs="Times New Roman"/>
          <w:b w:val="0"/>
          <w:sz w:val="24"/>
          <w:szCs w:val="24"/>
        </w:rPr>
        <w:t xml:space="preserve">ických poradnách, s řediteli ZŠ </w:t>
      </w:r>
      <w:r w:rsidR="00FE5AC6" w:rsidRPr="00785566">
        <w:rPr>
          <w:rFonts w:cs="Times New Roman"/>
          <w:b w:val="0"/>
          <w:sz w:val="24"/>
          <w:szCs w:val="24"/>
        </w:rPr>
        <w:t>a školských zařízení, se školními metodiky prevence</w:t>
      </w:r>
      <w:r w:rsidR="00985F69">
        <w:rPr>
          <w:rFonts w:cs="Times New Roman"/>
          <w:b w:val="0"/>
          <w:sz w:val="24"/>
          <w:szCs w:val="24"/>
        </w:rPr>
        <w:t xml:space="preserve">, </w:t>
      </w:r>
      <w:r w:rsidR="00FE5AC6" w:rsidRPr="00785566">
        <w:rPr>
          <w:rFonts w:cs="Times New Roman"/>
          <w:b w:val="0"/>
          <w:sz w:val="24"/>
          <w:szCs w:val="24"/>
        </w:rPr>
        <w:t>s třídními učiteli.</w:t>
      </w:r>
      <w:r w:rsidR="00985F69">
        <w:rPr>
          <w:rFonts w:cs="Times New Roman"/>
          <w:b w:val="0"/>
          <w:sz w:val="24"/>
          <w:szCs w:val="24"/>
        </w:rPr>
        <w:t xml:space="preserve"> </w:t>
      </w:r>
      <w:r w:rsidR="004659C9">
        <w:rPr>
          <w:rFonts w:cs="Times New Roman"/>
          <w:b w:val="0"/>
          <w:sz w:val="24"/>
          <w:szCs w:val="24"/>
        </w:rPr>
        <w:t xml:space="preserve">Na základních školách </w:t>
      </w:r>
      <w:r w:rsidR="00985F69">
        <w:rPr>
          <w:rFonts w:cs="Times New Roman"/>
          <w:b w:val="0"/>
          <w:sz w:val="24"/>
          <w:szCs w:val="24"/>
        </w:rPr>
        <w:t xml:space="preserve">v rámci </w:t>
      </w:r>
      <w:r w:rsidR="004659C9">
        <w:rPr>
          <w:rFonts w:cs="Times New Roman"/>
          <w:b w:val="0"/>
          <w:sz w:val="24"/>
          <w:szCs w:val="24"/>
        </w:rPr>
        <w:t xml:space="preserve">školních poradenských pracovišť </w:t>
      </w:r>
      <w:r w:rsidR="00985F69">
        <w:rPr>
          <w:rFonts w:cs="Times New Roman"/>
          <w:b w:val="0"/>
          <w:sz w:val="24"/>
          <w:szCs w:val="24"/>
        </w:rPr>
        <w:t xml:space="preserve">spolupracují </w:t>
      </w:r>
      <w:r w:rsidR="004659C9">
        <w:rPr>
          <w:rFonts w:cs="Times New Roman"/>
          <w:b w:val="0"/>
          <w:sz w:val="24"/>
          <w:szCs w:val="24"/>
        </w:rPr>
        <w:t xml:space="preserve">obvykle </w:t>
      </w:r>
      <w:r w:rsidR="00985F69">
        <w:rPr>
          <w:rFonts w:cs="Times New Roman"/>
          <w:b w:val="0"/>
          <w:sz w:val="24"/>
          <w:szCs w:val="24"/>
        </w:rPr>
        <w:t>výchovný poradce, metodik prevence, školní psycholog</w:t>
      </w:r>
      <w:r w:rsidR="004659C9">
        <w:rPr>
          <w:rFonts w:cs="Times New Roman"/>
          <w:b w:val="0"/>
          <w:sz w:val="24"/>
          <w:szCs w:val="24"/>
        </w:rPr>
        <w:t xml:space="preserve">, </w:t>
      </w:r>
      <w:r w:rsidR="00985F69">
        <w:rPr>
          <w:rFonts w:cs="Times New Roman"/>
          <w:b w:val="0"/>
          <w:sz w:val="24"/>
          <w:szCs w:val="24"/>
        </w:rPr>
        <w:t>školní speciální pedagog</w:t>
      </w:r>
      <w:r w:rsidR="004659C9">
        <w:rPr>
          <w:rFonts w:cs="Times New Roman"/>
          <w:b w:val="0"/>
          <w:sz w:val="24"/>
          <w:szCs w:val="24"/>
        </w:rPr>
        <w:t xml:space="preserve"> a kariérní poradce</w:t>
      </w:r>
      <w:r w:rsidR="00985F69">
        <w:rPr>
          <w:rFonts w:cs="Times New Roman"/>
          <w:b w:val="0"/>
          <w:sz w:val="24"/>
          <w:szCs w:val="24"/>
        </w:rPr>
        <w:t>.</w:t>
      </w:r>
    </w:p>
    <w:p w14:paraId="77A7C49F" w14:textId="3100C837" w:rsidR="004C564E" w:rsidRDefault="004D65EC" w:rsidP="001D69A3">
      <w:pPr>
        <w:autoSpaceDE w:val="0"/>
        <w:autoSpaceDN w:val="0"/>
        <w:adjustRightInd w:val="0"/>
        <w:spacing w:after="0" w:line="360" w:lineRule="auto"/>
        <w:jc w:val="both"/>
        <w:rPr>
          <w:rFonts w:cs="Times New Roman"/>
          <w:b w:val="0"/>
          <w:i/>
          <w:sz w:val="24"/>
          <w:szCs w:val="24"/>
        </w:rPr>
      </w:pPr>
      <w:r>
        <w:rPr>
          <w:rFonts w:cs="Times New Roman"/>
          <w:b w:val="0"/>
          <w:sz w:val="24"/>
          <w:szCs w:val="24"/>
        </w:rPr>
        <w:t xml:space="preserve">   </w:t>
      </w:r>
      <w:r w:rsidR="00FE5AC6" w:rsidRPr="00785566">
        <w:rPr>
          <w:rFonts w:cs="Times New Roman"/>
          <w:b w:val="0"/>
          <w:sz w:val="24"/>
          <w:szCs w:val="24"/>
        </w:rPr>
        <w:t xml:space="preserve"> </w:t>
      </w:r>
      <w:r>
        <w:rPr>
          <w:rFonts w:cs="Times New Roman"/>
          <w:b w:val="0"/>
          <w:sz w:val="24"/>
          <w:szCs w:val="24"/>
        </w:rPr>
        <w:t xml:space="preserve">   </w:t>
      </w:r>
      <w:r w:rsidR="00FE5AC6" w:rsidRPr="00785566">
        <w:rPr>
          <w:rFonts w:cs="Times New Roman"/>
          <w:b w:val="0"/>
          <w:sz w:val="24"/>
          <w:szCs w:val="24"/>
        </w:rPr>
        <w:t xml:space="preserve">Standardní činnosti (metodické, koordinační, informační a poradenské) školního metodika prevence jsou vymezeny vyhláškou </w:t>
      </w:r>
      <w:r w:rsidR="00FE5AC6" w:rsidRPr="00F27838">
        <w:rPr>
          <w:rFonts w:cs="Times New Roman"/>
          <w:b w:val="0"/>
          <w:i/>
          <w:sz w:val="24"/>
          <w:szCs w:val="24"/>
        </w:rPr>
        <w:t xml:space="preserve">č. </w:t>
      </w:r>
      <w:r w:rsidR="00265B41">
        <w:rPr>
          <w:rFonts w:cs="Times New Roman"/>
          <w:b w:val="0"/>
          <w:i/>
          <w:sz w:val="24"/>
          <w:szCs w:val="24"/>
        </w:rPr>
        <w:t xml:space="preserve">72/2005 Sb., nyní č. </w:t>
      </w:r>
      <w:r w:rsidR="00FE5AC6" w:rsidRPr="00F27838">
        <w:rPr>
          <w:rFonts w:cs="Times New Roman"/>
          <w:b w:val="0"/>
          <w:i/>
          <w:sz w:val="24"/>
          <w:szCs w:val="24"/>
        </w:rPr>
        <w:t>197/2016 Sb.</w:t>
      </w:r>
      <w:r w:rsidR="00F76F14">
        <w:rPr>
          <w:rFonts w:cs="Times New Roman"/>
          <w:b w:val="0"/>
          <w:i/>
          <w:sz w:val="24"/>
          <w:szCs w:val="24"/>
        </w:rPr>
        <w:t xml:space="preserve">, </w:t>
      </w:r>
      <w:r w:rsidR="00265B41" w:rsidRPr="00B322DC">
        <w:rPr>
          <w:rFonts w:cs="Times New Roman"/>
          <w:b w:val="0"/>
          <w:sz w:val="24"/>
          <w:szCs w:val="24"/>
        </w:rPr>
        <w:t>v aktuálním</w:t>
      </w:r>
      <w:r w:rsidR="00265B41">
        <w:rPr>
          <w:rFonts w:cs="Times New Roman"/>
          <w:b w:val="0"/>
          <w:i/>
          <w:sz w:val="24"/>
          <w:szCs w:val="24"/>
        </w:rPr>
        <w:t xml:space="preserve"> </w:t>
      </w:r>
      <w:r w:rsidR="00F76F14" w:rsidRPr="00F76F14">
        <w:rPr>
          <w:rFonts w:cs="Times New Roman"/>
          <w:b w:val="0"/>
          <w:sz w:val="24"/>
          <w:szCs w:val="24"/>
        </w:rPr>
        <w:t>znění</w:t>
      </w:r>
      <w:r w:rsidR="00B322DC">
        <w:rPr>
          <w:rFonts w:cs="Times New Roman"/>
          <w:b w:val="0"/>
          <w:sz w:val="24"/>
          <w:szCs w:val="24"/>
        </w:rPr>
        <w:t xml:space="preserve">, </w:t>
      </w:r>
      <w:r w:rsidR="00FE5AC6" w:rsidRPr="00785566">
        <w:rPr>
          <w:rFonts w:cs="Times New Roman"/>
          <w:b w:val="0"/>
          <w:sz w:val="24"/>
          <w:szCs w:val="24"/>
        </w:rPr>
        <w:t>o poskytování poradenských služeb ve školách a škol</w:t>
      </w:r>
      <w:r w:rsidR="004853F5">
        <w:rPr>
          <w:rFonts w:cs="Times New Roman"/>
          <w:b w:val="0"/>
          <w:sz w:val="24"/>
          <w:szCs w:val="24"/>
        </w:rPr>
        <w:t xml:space="preserve">ských poradenských zařízeních. </w:t>
      </w:r>
      <w:r w:rsidR="002F410A">
        <w:rPr>
          <w:rFonts w:cs="Times New Roman"/>
          <w:b w:val="0"/>
          <w:sz w:val="24"/>
          <w:szCs w:val="24"/>
        </w:rPr>
        <w:t>Vyhláška (kromě jiného</w:t>
      </w:r>
      <w:r w:rsidR="001D69A3">
        <w:rPr>
          <w:rFonts w:cs="Times New Roman"/>
          <w:b w:val="0"/>
          <w:sz w:val="24"/>
          <w:szCs w:val="24"/>
        </w:rPr>
        <w:t xml:space="preserve">) </w:t>
      </w:r>
      <w:r w:rsidR="00FE5AC6" w:rsidRPr="00785566">
        <w:rPr>
          <w:rFonts w:cs="Times New Roman"/>
          <w:b w:val="0"/>
          <w:sz w:val="24"/>
          <w:szCs w:val="24"/>
        </w:rPr>
        <w:t xml:space="preserve">ukládá školám povinnost zpracování a realizace </w:t>
      </w:r>
      <w:r w:rsidR="002F410A">
        <w:rPr>
          <w:rFonts w:cs="Times New Roman"/>
          <w:b w:val="0"/>
          <w:i/>
          <w:sz w:val="24"/>
          <w:szCs w:val="24"/>
        </w:rPr>
        <w:t>P</w:t>
      </w:r>
      <w:r w:rsidR="00FE5AC6" w:rsidRPr="004853F5">
        <w:rPr>
          <w:rFonts w:cs="Times New Roman"/>
          <w:b w:val="0"/>
          <w:i/>
          <w:sz w:val="24"/>
          <w:szCs w:val="24"/>
        </w:rPr>
        <w:t>reventivního programu školy</w:t>
      </w:r>
      <w:r w:rsidR="002F410A">
        <w:rPr>
          <w:rFonts w:cs="Times New Roman"/>
          <w:b w:val="0"/>
          <w:i/>
          <w:sz w:val="24"/>
          <w:szCs w:val="24"/>
        </w:rPr>
        <w:t xml:space="preserve">, </w:t>
      </w:r>
      <w:r w:rsidR="002F410A" w:rsidRPr="002F410A">
        <w:rPr>
          <w:rFonts w:cs="Times New Roman"/>
          <w:b w:val="0"/>
          <w:sz w:val="24"/>
          <w:szCs w:val="24"/>
        </w:rPr>
        <w:t>který koresponduje se</w:t>
      </w:r>
      <w:r w:rsidR="002F410A">
        <w:rPr>
          <w:rFonts w:cs="Times New Roman"/>
          <w:b w:val="0"/>
          <w:i/>
          <w:sz w:val="24"/>
          <w:szCs w:val="24"/>
        </w:rPr>
        <w:t xml:space="preserve"> Školním vzdělávacím programem</w:t>
      </w:r>
      <w:r w:rsidR="004C564E">
        <w:rPr>
          <w:rFonts w:cs="Times New Roman"/>
          <w:b w:val="0"/>
          <w:i/>
          <w:sz w:val="24"/>
          <w:szCs w:val="24"/>
        </w:rPr>
        <w:t xml:space="preserve">,  </w:t>
      </w:r>
    </w:p>
    <w:p w14:paraId="02944DAD" w14:textId="73B54726" w:rsidR="00107D84" w:rsidRDefault="004C564E" w:rsidP="001D69A3">
      <w:pPr>
        <w:autoSpaceDE w:val="0"/>
        <w:autoSpaceDN w:val="0"/>
        <w:adjustRightInd w:val="0"/>
        <w:spacing w:after="0" w:line="360" w:lineRule="auto"/>
        <w:jc w:val="both"/>
        <w:rPr>
          <w:rFonts w:cs="Times New Roman"/>
          <w:b w:val="0"/>
          <w:sz w:val="24"/>
          <w:szCs w:val="24"/>
        </w:rPr>
      </w:pPr>
      <w:r>
        <w:rPr>
          <w:rFonts w:cs="Times New Roman"/>
          <w:b w:val="0"/>
          <w:i/>
          <w:sz w:val="24"/>
          <w:szCs w:val="24"/>
        </w:rPr>
        <w:t>(</w:t>
      </w:r>
      <w:r w:rsidR="002F410A" w:rsidRPr="002F410A">
        <w:rPr>
          <w:rFonts w:cs="Times New Roman"/>
          <w:b w:val="0"/>
          <w:sz w:val="24"/>
          <w:szCs w:val="24"/>
        </w:rPr>
        <w:t>ŠVP).</w:t>
      </w:r>
      <w:r w:rsidR="002F410A">
        <w:rPr>
          <w:rFonts w:cs="Times New Roman"/>
          <w:b w:val="0"/>
          <w:i/>
          <w:sz w:val="24"/>
          <w:szCs w:val="24"/>
        </w:rPr>
        <w:t xml:space="preserve"> </w:t>
      </w:r>
      <w:r w:rsidR="002F410A">
        <w:rPr>
          <w:rFonts w:cs="Times New Roman"/>
          <w:b w:val="0"/>
          <w:sz w:val="24"/>
          <w:szCs w:val="24"/>
        </w:rPr>
        <w:t>ŠVP</w:t>
      </w:r>
      <w:r w:rsidR="002F410A">
        <w:rPr>
          <w:rFonts w:cs="Times New Roman"/>
          <w:b w:val="0"/>
          <w:i/>
          <w:sz w:val="24"/>
          <w:szCs w:val="24"/>
        </w:rPr>
        <w:t xml:space="preserve"> </w:t>
      </w:r>
      <w:r w:rsidR="00901B26">
        <w:rPr>
          <w:rFonts w:cs="Times New Roman"/>
          <w:b w:val="0"/>
          <w:sz w:val="24"/>
          <w:szCs w:val="24"/>
        </w:rPr>
        <w:t>vychází</w:t>
      </w:r>
      <w:r w:rsidR="00901B26" w:rsidRPr="007B261A">
        <w:rPr>
          <w:rFonts w:cs="Times New Roman"/>
          <w:b w:val="0"/>
          <w:sz w:val="24"/>
          <w:szCs w:val="24"/>
        </w:rPr>
        <w:t xml:space="preserve"> z příslušného rámcového vzdělávacího programu, případně je přílohou osnov a učebních plánů škol a školských </w:t>
      </w:r>
      <w:r w:rsidR="002F410A">
        <w:rPr>
          <w:rFonts w:cs="Times New Roman"/>
          <w:b w:val="0"/>
          <w:sz w:val="24"/>
          <w:szCs w:val="24"/>
        </w:rPr>
        <w:t>zařízení.</w:t>
      </w:r>
    </w:p>
    <w:p w14:paraId="19E05375" w14:textId="3FB2617A" w:rsidR="004D146E" w:rsidRPr="00985F69" w:rsidRDefault="00985F69" w:rsidP="00985F69">
      <w:pPr>
        <w:autoSpaceDE w:val="0"/>
        <w:autoSpaceDN w:val="0"/>
        <w:adjustRightInd w:val="0"/>
        <w:spacing w:after="0" w:line="360" w:lineRule="auto"/>
        <w:jc w:val="both"/>
        <w:rPr>
          <w:rFonts w:cs="Times New Roman"/>
          <w:b w:val="0"/>
          <w:sz w:val="24"/>
          <w:szCs w:val="24"/>
        </w:rPr>
      </w:pPr>
      <w:r>
        <w:rPr>
          <w:rFonts w:cs="Times New Roman"/>
          <w:b w:val="0"/>
          <w:bCs/>
          <w:sz w:val="24"/>
          <w:szCs w:val="24"/>
        </w:rPr>
        <w:t xml:space="preserve">      </w:t>
      </w:r>
      <w:r w:rsidR="004D146E" w:rsidRPr="00985F69">
        <w:rPr>
          <w:rFonts w:cs="Times New Roman"/>
          <w:b w:val="0"/>
          <w:bCs/>
          <w:sz w:val="24"/>
          <w:szCs w:val="24"/>
        </w:rPr>
        <w:t xml:space="preserve">Změnou, která se vztahuje k systému prevence je zákon </w:t>
      </w:r>
      <w:r w:rsidR="004D146E" w:rsidRPr="00985F69">
        <w:rPr>
          <w:rFonts w:cs="Times New Roman"/>
          <w:b w:val="0"/>
          <w:bCs/>
          <w:i/>
          <w:sz w:val="24"/>
          <w:szCs w:val="24"/>
        </w:rPr>
        <w:t>č. 65/2017 Sb</w:t>
      </w:r>
      <w:r w:rsidR="004D146E" w:rsidRPr="00985F69">
        <w:rPr>
          <w:rFonts w:cs="Times New Roman"/>
          <w:b w:val="0"/>
          <w:sz w:val="24"/>
          <w:szCs w:val="24"/>
        </w:rPr>
        <w:t>. o ochraně zdraví před škodlivými účinky návykových látek</w:t>
      </w:r>
      <w:r>
        <w:rPr>
          <w:rFonts w:cs="Times New Roman"/>
          <w:b w:val="0"/>
          <w:sz w:val="24"/>
          <w:szCs w:val="24"/>
        </w:rPr>
        <w:t>, ve znění současných předpisů. K</w:t>
      </w:r>
      <w:r w:rsidR="004D146E" w:rsidRPr="00985F69">
        <w:rPr>
          <w:rFonts w:cs="Times New Roman"/>
          <w:b w:val="0"/>
          <w:sz w:val="24"/>
          <w:szCs w:val="24"/>
        </w:rPr>
        <w:t xml:space="preserve">onzumace alkoholických nápojů a užívání tabákových výrobků ve vnějších i vnitřních prostorách všech typů škol a školských zařízení </w:t>
      </w:r>
      <w:r w:rsidR="00A14C94">
        <w:rPr>
          <w:rFonts w:cs="Times New Roman"/>
          <w:b w:val="0"/>
          <w:sz w:val="24"/>
          <w:szCs w:val="24"/>
        </w:rPr>
        <w:t xml:space="preserve">je </w:t>
      </w:r>
      <w:r w:rsidR="004D146E" w:rsidRPr="00985F69">
        <w:rPr>
          <w:rFonts w:cs="Times New Roman"/>
          <w:b w:val="0"/>
          <w:sz w:val="24"/>
          <w:szCs w:val="24"/>
        </w:rPr>
        <w:t xml:space="preserve">zakázána. V § 18 odst. 1 písm. f) zákona </w:t>
      </w:r>
      <w:r w:rsidR="004D146E" w:rsidRPr="008C038B">
        <w:rPr>
          <w:rFonts w:cs="Times New Roman"/>
          <w:b w:val="0"/>
          <w:i/>
          <w:sz w:val="24"/>
          <w:szCs w:val="24"/>
        </w:rPr>
        <w:t>č. 65/2017 Sb</w:t>
      </w:r>
      <w:r w:rsidR="004D146E" w:rsidRPr="00985F69">
        <w:rPr>
          <w:rFonts w:cs="Times New Roman"/>
          <w:b w:val="0"/>
          <w:sz w:val="24"/>
          <w:szCs w:val="24"/>
        </w:rPr>
        <w:t>.</w:t>
      </w:r>
      <w:r w:rsidR="008C038B">
        <w:rPr>
          <w:rFonts w:cs="Times New Roman"/>
          <w:b w:val="0"/>
          <w:sz w:val="24"/>
          <w:szCs w:val="24"/>
        </w:rPr>
        <w:t xml:space="preserve">, </w:t>
      </w:r>
      <w:r w:rsidR="008C038B" w:rsidRPr="004853F5">
        <w:rPr>
          <w:rFonts w:cs="Times New Roman"/>
          <w:b w:val="0"/>
          <w:sz w:val="24"/>
          <w:szCs w:val="24"/>
        </w:rPr>
        <w:t>ve znění současných předpisů,</w:t>
      </w:r>
      <w:r w:rsidR="008C038B">
        <w:rPr>
          <w:rFonts w:cs="Times New Roman"/>
          <w:b w:val="0"/>
          <w:sz w:val="24"/>
          <w:szCs w:val="24"/>
        </w:rPr>
        <w:t xml:space="preserve"> </w:t>
      </w:r>
      <w:r w:rsidR="004D146E" w:rsidRPr="00985F69">
        <w:rPr>
          <w:rFonts w:cs="Times New Roman"/>
          <w:b w:val="0"/>
          <w:sz w:val="24"/>
          <w:szCs w:val="24"/>
        </w:rPr>
        <w:t xml:space="preserve">je dále stanoven zákaz vstupu a zdržování se ve školách a </w:t>
      </w:r>
      <w:r w:rsidR="004D146E" w:rsidRPr="00985F69">
        <w:rPr>
          <w:rFonts w:cs="Times New Roman"/>
          <w:b w:val="0"/>
          <w:sz w:val="24"/>
          <w:szCs w:val="24"/>
        </w:rPr>
        <w:lastRenderedPageBreak/>
        <w:t>školských zařízeních osobě, která je zjevně pod vlivem al</w:t>
      </w:r>
      <w:r w:rsidR="004853F5">
        <w:rPr>
          <w:rFonts w:cs="Times New Roman"/>
          <w:b w:val="0"/>
          <w:sz w:val="24"/>
          <w:szCs w:val="24"/>
        </w:rPr>
        <w:t>koholu nebo jiné návykové látky</w:t>
      </w:r>
      <w:r>
        <w:rPr>
          <w:rFonts w:cs="Times New Roman"/>
          <w:b w:val="0"/>
          <w:sz w:val="24"/>
          <w:szCs w:val="24"/>
        </w:rPr>
        <w:t xml:space="preserve">. </w:t>
      </w:r>
      <w:r w:rsidR="004D146E" w:rsidRPr="00985F69">
        <w:rPr>
          <w:rFonts w:cs="Times New Roman"/>
          <w:b w:val="0"/>
          <w:sz w:val="24"/>
          <w:szCs w:val="24"/>
        </w:rPr>
        <w:t xml:space="preserve">Tato právní úprava se mimo jiné zabývá i testováním dětí - žáků na přítomnost </w:t>
      </w:r>
      <w:r>
        <w:rPr>
          <w:rFonts w:cs="Times New Roman"/>
          <w:b w:val="0"/>
          <w:sz w:val="24"/>
          <w:szCs w:val="24"/>
        </w:rPr>
        <w:t>těchto</w:t>
      </w:r>
      <w:r w:rsidR="004D146E" w:rsidRPr="00985F69">
        <w:rPr>
          <w:rFonts w:cs="Times New Roman"/>
          <w:b w:val="0"/>
          <w:sz w:val="24"/>
          <w:szCs w:val="24"/>
        </w:rPr>
        <w:t xml:space="preserve"> </w:t>
      </w:r>
      <w:r>
        <w:rPr>
          <w:rFonts w:cs="Times New Roman"/>
          <w:b w:val="0"/>
          <w:sz w:val="24"/>
          <w:szCs w:val="24"/>
        </w:rPr>
        <w:t>látek</w:t>
      </w:r>
      <w:r w:rsidR="003E1DE5">
        <w:rPr>
          <w:rFonts w:cs="Times New Roman"/>
          <w:b w:val="0"/>
          <w:sz w:val="24"/>
          <w:szCs w:val="24"/>
        </w:rPr>
        <w:t>. Pedagogický pracovník není definován jako osoba, která by tyto testy mohla vykonávat</w:t>
      </w:r>
      <w:r>
        <w:rPr>
          <w:rFonts w:cs="Times New Roman"/>
          <w:b w:val="0"/>
          <w:sz w:val="24"/>
          <w:szCs w:val="24"/>
        </w:rPr>
        <w:t xml:space="preserve"> (MŠMT</w:t>
      </w:r>
      <w:r w:rsidR="003E1DE5">
        <w:rPr>
          <w:rFonts w:cs="Times New Roman"/>
          <w:b w:val="0"/>
          <w:sz w:val="24"/>
          <w:szCs w:val="24"/>
        </w:rPr>
        <w:t xml:space="preserve"> ČR</w:t>
      </w:r>
      <w:r>
        <w:rPr>
          <w:rFonts w:cs="Times New Roman"/>
          <w:b w:val="0"/>
          <w:sz w:val="24"/>
          <w:szCs w:val="24"/>
        </w:rPr>
        <w:t>, 2019</w:t>
      </w:r>
      <w:r w:rsidR="003E1DE5">
        <w:rPr>
          <w:rFonts w:cs="Times New Roman"/>
          <w:b w:val="0"/>
          <w:sz w:val="24"/>
          <w:szCs w:val="24"/>
        </w:rPr>
        <w:t>).</w:t>
      </w:r>
    </w:p>
    <w:p w14:paraId="30732251" w14:textId="7C05136D" w:rsidR="007C40A9" w:rsidRPr="007B261A" w:rsidRDefault="007C40A9" w:rsidP="001D69A3">
      <w:pPr>
        <w:autoSpaceDE w:val="0"/>
        <w:autoSpaceDN w:val="0"/>
        <w:adjustRightInd w:val="0"/>
        <w:spacing w:after="0" w:line="360" w:lineRule="auto"/>
        <w:jc w:val="both"/>
        <w:rPr>
          <w:rFonts w:cs="Times New Roman"/>
          <w:b w:val="0"/>
          <w:sz w:val="24"/>
          <w:szCs w:val="24"/>
        </w:rPr>
      </w:pPr>
      <w:r>
        <w:rPr>
          <w:rFonts w:cs="Times New Roman"/>
          <w:b w:val="0"/>
          <w:iCs/>
          <w:sz w:val="24"/>
          <w:szCs w:val="24"/>
        </w:rPr>
        <w:t xml:space="preserve">      V souvislosti s obecným zaměřením </w:t>
      </w:r>
      <w:r w:rsidRPr="00785566">
        <w:rPr>
          <w:rFonts w:cs="Times New Roman"/>
          <w:b w:val="0"/>
          <w:iCs/>
          <w:sz w:val="24"/>
          <w:szCs w:val="24"/>
        </w:rPr>
        <w:t xml:space="preserve">primární prevence považujeme za vhodné zmínit </w:t>
      </w:r>
      <w:r w:rsidRPr="00785566">
        <w:rPr>
          <w:rFonts w:cs="Times New Roman"/>
          <w:b w:val="0"/>
          <w:bCs/>
          <w:sz w:val="24"/>
          <w:szCs w:val="24"/>
        </w:rPr>
        <w:t xml:space="preserve">Vyhlášku </w:t>
      </w:r>
      <w:r w:rsidRPr="00516D47">
        <w:rPr>
          <w:rFonts w:cs="Times New Roman"/>
          <w:b w:val="0"/>
          <w:bCs/>
          <w:i/>
          <w:sz w:val="24"/>
          <w:szCs w:val="24"/>
        </w:rPr>
        <w:t>č. 74/2005 Sb.</w:t>
      </w:r>
      <w:r w:rsidR="00A97261">
        <w:rPr>
          <w:rFonts w:cs="Times New Roman"/>
          <w:b w:val="0"/>
          <w:sz w:val="24"/>
          <w:szCs w:val="24"/>
        </w:rPr>
        <w:t>, v aktuálním znění</w:t>
      </w:r>
      <w:r>
        <w:rPr>
          <w:rFonts w:cs="Times New Roman"/>
          <w:b w:val="0"/>
          <w:sz w:val="24"/>
          <w:szCs w:val="24"/>
        </w:rPr>
        <w:t xml:space="preserve">, která se vztahuje k oblasti  zájmového vzdělávání. Oblast by měla směřovat </w:t>
      </w:r>
      <w:r w:rsidRPr="00785566">
        <w:rPr>
          <w:rFonts w:cs="Times New Roman"/>
          <w:b w:val="0"/>
          <w:sz w:val="24"/>
          <w:szCs w:val="24"/>
        </w:rPr>
        <w:t xml:space="preserve">k prevenci rizikového chování </w:t>
      </w:r>
      <w:r w:rsidR="00CF13A9">
        <w:rPr>
          <w:rFonts w:cs="Times New Roman"/>
          <w:b w:val="0"/>
          <w:sz w:val="24"/>
          <w:szCs w:val="24"/>
        </w:rPr>
        <w:t xml:space="preserve">formou vhodně zvolených zájmových aktivit u </w:t>
      </w:r>
      <w:r w:rsidRPr="00785566">
        <w:rPr>
          <w:rFonts w:cs="Times New Roman"/>
          <w:b w:val="0"/>
          <w:sz w:val="24"/>
          <w:szCs w:val="24"/>
        </w:rPr>
        <w:t>dětí a dospívajících.</w:t>
      </w:r>
    </w:p>
    <w:p w14:paraId="696B9975" w14:textId="7C89B5CC" w:rsidR="00167774" w:rsidRDefault="00CB4903" w:rsidP="007B261A">
      <w:pPr>
        <w:autoSpaceDE w:val="0"/>
        <w:autoSpaceDN w:val="0"/>
        <w:adjustRightInd w:val="0"/>
        <w:spacing w:after="0" w:line="360" w:lineRule="auto"/>
        <w:jc w:val="both"/>
        <w:rPr>
          <w:rFonts w:cs="Times New Roman"/>
          <w:b w:val="0"/>
          <w:color w:val="000000"/>
          <w:sz w:val="24"/>
          <w:szCs w:val="24"/>
        </w:rPr>
      </w:pPr>
      <w:r>
        <w:rPr>
          <w:rFonts w:cs="Times New Roman"/>
          <w:b w:val="0"/>
          <w:color w:val="000000"/>
          <w:sz w:val="24"/>
          <w:szCs w:val="24"/>
        </w:rPr>
        <w:t xml:space="preserve">      </w:t>
      </w:r>
      <w:r w:rsidR="00B0187D" w:rsidRPr="007B261A">
        <w:rPr>
          <w:rFonts w:cs="Times New Roman"/>
          <w:b w:val="0"/>
          <w:color w:val="000000"/>
          <w:sz w:val="24"/>
          <w:szCs w:val="24"/>
        </w:rPr>
        <w:t>Důležitá</w:t>
      </w:r>
      <w:r w:rsidR="00167774" w:rsidRPr="007B261A">
        <w:rPr>
          <w:rFonts w:cs="Times New Roman"/>
          <w:b w:val="0"/>
          <w:color w:val="000000"/>
          <w:sz w:val="24"/>
          <w:szCs w:val="24"/>
        </w:rPr>
        <w:t xml:space="preserve"> je s</w:t>
      </w:r>
      <w:r w:rsidR="00B0187D" w:rsidRPr="007B261A">
        <w:rPr>
          <w:rFonts w:cs="Times New Roman"/>
          <w:b w:val="0"/>
          <w:color w:val="000000"/>
          <w:sz w:val="24"/>
          <w:szCs w:val="24"/>
        </w:rPr>
        <w:t xml:space="preserve">polupráce s dalšími institucemi jak ve </w:t>
      </w:r>
      <w:r w:rsidR="00167774" w:rsidRPr="007B261A">
        <w:rPr>
          <w:rFonts w:cs="Times New Roman"/>
          <w:b w:val="0"/>
          <w:color w:val="000000"/>
          <w:sz w:val="24"/>
          <w:szCs w:val="24"/>
        </w:rPr>
        <w:t>školství (</w:t>
      </w:r>
      <w:r w:rsidR="00B0187D" w:rsidRPr="007B261A">
        <w:rPr>
          <w:rFonts w:cs="Times New Roman"/>
          <w:b w:val="0"/>
          <w:color w:val="000000"/>
          <w:sz w:val="24"/>
          <w:szCs w:val="24"/>
        </w:rPr>
        <w:t xml:space="preserve">např. </w:t>
      </w:r>
      <w:r w:rsidR="00167774" w:rsidRPr="007B261A">
        <w:rPr>
          <w:rFonts w:cs="Times New Roman"/>
          <w:b w:val="0"/>
          <w:color w:val="000000"/>
          <w:sz w:val="24"/>
          <w:szCs w:val="24"/>
        </w:rPr>
        <w:t>O</w:t>
      </w:r>
      <w:r w:rsidR="00B0187D" w:rsidRPr="007B261A">
        <w:rPr>
          <w:rFonts w:cs="Times New Roman"/>
          <w:b w:val="0"/>
          <w:color w:val="000000"/>
          <w:sz w:val="24"/>
          <w:szCs w:val="24"/>
        </w:rPr>
        <w:t>dbory školství, mládeže a spor</w:t>
      </w:r>
      <w:r w:rsidR="006D2776" w:rsidRPr="007B261A">
        <w:rPr>
          <w:rFonts w:cs="Times New Roman"/>
          <w:b w:val="0"/>
          <w:color w:val="000000"/>
          <w:sz w:val="24"/>
          <w:szCs w:val="24"/>
        </w:rPr>
        <w:t>t</w:t>
      </w:r>
      <w:r w:rsidR="00B0187D" w:rsidRPr="007B261A">
        <w:rPr>
          <w:rFonts w:cs="Times New Roman"/>
          <w:b w:val="0"/>
          <w:color w:val="000000"/>
          <w:sz w:val="24"/>
          <w:szCs w:val="24"/>
        </w:rPr>
        <w:t xml:space="preserve">u, </w:t>
      </w:r>
      <w:r w:rsidR="00167774" w:rsidRPr="007B261A">
        <w:rPr>
          <w:rFonts w:cs="Times New Roman"/>
          <w:b w:val="0"/>
          <w:color w:val="000000"/>
          <w:sz w:val="24"/>
          <w:szCs w:val="24"/>
        </w:rPr>
        <w:t>P</w:t>
      </w:r>
      <w:r w:rsidR="00B0187D" w:rsidRPr="007B261A">
        <w:rPr>
          <w:rFonts w:cs="Times New Roman"/>
          <w:b w:val="0"/>
          <w:color w:val="000000"/>
          <w:sz w:val="24"/>
          <w:szCs w:val="24"/>
        </w:rPr>
        <w:t xml:space="preserve">edagogicko-psychologické poradny </w:t>
      </w:r>
      <w:r w:rsidR="00167774" w:rsidRPr="007B261A">
        <w:rPr>
          <w:rFonts w:cs="Times New Roman"/>
          <w:b w:val="0"/>
          <w:color w:val="000000"/>
          <w:sz w:val="24"/>
          <w:szCs w:val="24"/>
        </w:rPr>
        <w:t>a</w:t>
      </w:r>
      <w:r w:rsidR="00B0187D" w:rsidRPr="007B261A">
        <w:rPr>
          <w:rFonts w:cs="Times New Roman"/>
          <w:b w:val="0"/>
          <w:color w:val="000000"/>
          <w:sz w:val="24"/>
          <w:szCs w:val="24"/>
        </w:rPr>
        <w:t>j.</w:t>
      </w:r>
      <w:r w:rsidR="00167774" w:rsidRPr="007B261A">
        <w:rPr>
          <w:rFonts w:cs="Times New Roman"/>
          <w:b w:val="0"/>
          <w:color w:val="000000"/>
          <w:sz w:val="24"/>
          <w:szCs w:val="24"/>
        </w:rPr>
        <w:t xml:space="preserve">), tak i </w:t>
      </w:r>
      <w:r w:rsidR="00B0187D" w:rsidRPr="007B261A">
        <w:rPr>
          <w:rFonts w:cs="Times New Roman"/>
          <w:b w:val="0"/>
          <w:color w:val="000000"/>
          <w:sz w:val="24"/>
          <w:szCs w:val="24"/>
        </w:rPr>
        <w:t>s dalšími institucemi, které se podílí na realizaci primární prevence</w:t>
      </w:r>
      <w:r w:rsidR="00167774" w:rsidRPr="007B261A">
        <w:rPr>
          <w:rFonts w:cs="Times New Roman"/>
          <w:b w:val="0"/>
          <w:color w:val="000000"/>
          <w:sz w:val="24"/>
          <w:szCs w:val="24"/>
        </w:rPr>
        <w:t xml:space="preserve"> (</w:t>
      </w:r>
      <w:r w:rsidR="00B0187D" w:rsidRPr="007B261A">
        <w:rPr>
          <w:rFonts w:cs="Times New Roman"/>
          <w:b w:val="0"/>
          <w:color w:val="000000"/>
          <w:sz w:val="24"/>
          <w:szCs w:val="24"/>
        </w:rPr>
        <w:t xml:space="preserve">Česká školní inspekce, </w:t>
      </w:r>
      <w:r w:rsidR="00B2771E">
        <w:rPr>
          <w:rFonts w:cs="Times New Roman"/>
          <w:b w:val="0"/>
          <w:color w:val="000000"/>
          <w:sz w:val="24"/>
          <w:szCs w:val="24"/>
        </w:rPr>
        <w:t xml:space="preserve">různé </w:t>
      </w:r>
      <w:r w:rsidR="00167774" w:rsidRPr="007B261A">
        <w:rPr>
          <w:rFonts w:cs="Times New Roman"/>
          <w:b w:val="0"/>
          <w:color w:val="000000"/>
          <w:sz w:val="24"/>
          <w:szCs w:val="24"/>
        </w:rPr>
        <w:t>státní instituce, Střediska</w:t>
      </w:r>
      <w:r w:rsidR="00B0187D" w:rsidRPr="007B261A">
        <w:rPr>
          <w:rFonts w:cs="Times New Roman"/>
          <w:b w:val="0"/>
          <w:color w:val="000000"/>
          <w:sz w:val="24"/>
          <w:szCs w:val="24"/>
        </w:rPr>
        <w:t xml:space="preserve"> výchovné péče, Krajská hygienická stanice</w:t>
      </w:r>
      <w:r w:rsidR="00167774" w:rsidRPr="007B261A">
        <w:rPr>
          <w:rFonts w:cs="Times New Roman"/>
          <w:b w:val="0"/>
          <w:color w:val="000000"/>
          <w:sz w:val="24"/>
          <w:szCs w:val="24"/>
        </w:rPr>
        <w:t>, Policie ČR, Probační</w:t>
      </w:r>
      <w:r w:rsidR="00B0187D" w:rsidRPr="007B261A">
        <w:rPr>
          <w:rFonts w:cs="Times New Roman"/>
          <w:b w:val="0"/>
          <w:color w:val="000000"/>
          <w:sz w:val="24"/>
          <w:szCs w:val="24"/>
        </w:rPr>
        <w:t xml:space="preserve"> a mediační služba</w:t>
      </w:r>
      <w:r w:rsidR="00167774" w:rsidRPr="007B261A">
        <w:rPr>
          <w:rFonts w:cs="Times New Roman"/>
          <w:b w:val="0"/>
          <w:color w:val="000000"/>
          <w:sz w:val="24"/>
          <w:szCs w:val="24"/>
        </w:rPr>
        <w:t>, Orgán sociálně-právní ochrany dětí</w:t>
      </w:r>
      <w:r w:rsidR="00637C68">
        <w:rPr>
          <w:rFonts w:cs="Times New Roman"/>
          <w:b w:val="0"/>
          <w:color w:val="000000"/>
          <w:sz w:val="24"/>
          <w:szCs w:val="24"/>
        </w:rPr>
        <w:t>, dále jen OSPOD</w:t>
      </w:r>
      <w:r w:rsidR="00167774" w:rsidRPr="007B261A">
        <w:rPr>
          <w:rFonts w:cs="Times New Roman"/>
          <w:b w:val="0"/>
          <w:color w:val="000000"/>
          <w:sz w:val="24"/>
          <w:szCs w:val="24"/>
        </w:rPr>
        <w:t xml:space="preserve"> a</w:t>
      </w:r>
      <w:r w:rsidR="00B2771E">
        <w:rPr>
          <w:rFonts w:cs="Times New Roman"/>
          <w:b w:val="0"/>
          <w:color w:val="000000"/>
          <w:sz w:val="24"/>
          <w:szCs w:val="24"/>
        </w:rPr>
        <w:t>j.</w:t>
      </w:r>
      <w:r w:rsidR="00167774" w:rsidRPr="007B261A">
        <w:rPr>
          <w:rFonts w:cs="Times New Roman"/>
          <w:b w:val="0"/>
          <w:color w:val="000000"/>
          <w:sz w:val="24"/>
          <w:szCs w:val="24"/>
        </w:rPr>
        <w:t>).</w:t>
      </w:r>
    </w:p>
    <w:p w14:paraId="186DEB85" w14:textId="3114BABC" w:rsidR="00732E09" w:rsidRDefault="00F71088" w:rsidP="00EB5F0F">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P</w:t>
      </w:r>
      <w:r w:rsidRPr="007B261A">
        <w:rPr>
          <w:rFonts w:cs="Times New Roman"/>
          <w:b w:val="0"/>
          <w:sz w:val="24"/>
          <w:szCs w:val="24"/>
        </w:rPr>
        <w:t>řes dlouholetou</w:t>
      </w:r>
      <w:r>
        <w:rPr>
          <w:rFonts w:cs="Times New Roman"/>
          <w:b w:val="0"/>
          <w:sz w:val="24"/>
          <w:szCs w:val="24"/>
        </w:rPr>
        <w:t xml:space="preserve"> tradici primární prevence v ČR</w:t>
      </w:r>
      <w:r w:rsidRPr="007B261A">
        <w:rPr>
          <w:rFonts w:cs="Times New Roman"/>
          <w:b w:val="0"/>
          <w:sz w:val="24"/>
          <w:szCs w:val="24"/>
        </w:rPr>
        <w:t xml:space="preserve"> se v praxi stále nedaří zcela sjednotit a realizovat meziresortní a mezioborovou praxi</w:t>
      </w:r>
      <w:r>
        <w:rPr>
          <w:rFonts w:cs="Times New Roman"/>
          <w:b w:val="0"/>
          <w:sz w:val="24"/>
          <w:szCs w:val="24"/>
        </w:rPr>
        <w:t>. Zdokonalení tohoto systému patř</w:t>
      </w:r>
      <w:r w:rsidR="001C49E3">
        <w:rPr>
          <w:rFonts w:cs="Times New Roman"/>
          <w:b w:val="0"/>
          <w:sz w:val="24"/>
          <w:szCs w:val="24"/>
        </w:rPr>
        <w:t>í k hlavním úkolům</w:t>
      </w:r>
      <w:r w:rsidRPr="007B261A">
        <w:rPr>
          <w:rFonts w:cs="Times New Roman"/>
          <w:b w:val="0"/>
          <w:sz w:val="24"/>
          <w:szCs w:val="24"/>
        </w:rPr>
        <w:t xml:space="preserve"> (MŠMT ČR, 2019). </w:t>
      </w:r>
    </w:p>
    <w:p w14:paraId="19735BC4" w14:textId="77777777" w:rsidR="00EB5F0F" w:rsidRDefault="00EB5F0F" w:rsidP="00EB5F0F">
      <w:pPr>
        <w:autoSpaceDE w:val="0"/>
        <w:autoSpaceDN w:val="0"/>
        <w:adjustRightInd w:val="0"/>
        <w:spacing w:after="0" w:line="360" w:lineRule="auto"/>
        <w:jc w:val="both"/>
        <w:rPr>
          <w:rFonts w:cs="Times New Roman"/>
          <w:b w:val="0"/>
          <w:sz w:val="24"/>
          <w:szCs w:val="24"/>
        </w:rPr>
      </w:pPr>
    </w:p>
    <w:p w14:paraId="49339BA1" w14:textId="73949561" w:rsidR="009C5C93" w:rsidRDefault="00362BC8" w:rsidP="003C2629">
      <w:pPr>
        <w:pStyle w:val="Nadpis2"/>
      </w:pPr>
      <w:bookmarkStart w:id="43" w:name="_Toc50989077"/>
      <w:r>
        <w:t>6. 3</w:t>
      </w:r>
      <w:r w:rsidR="006F04CA">
        <w:t xml:space="preserve"> </w:t>
      </w:r>
      <w:r w:rsidR="00AC0B42">
        <w:t xml:space="preserve">Zdravotní </w:t>
      </w:r>
      <w:r w:rsidR="00497622">
        <w:t>péče o</w:t>
      </w:r>
      <w:r w:rsidR="00AC0B42">
        <w:t xml:space="preserve"> děti a dospívající s nadváhou a obezitou</w:t>
      </w:r>
      <w:bookmarkEnd w:id="43"/>
    </w:p>
    <w:p w14:paraId="68524EE6" w14:textId="77777777" w:rsidR="00A742E9" w:rsidRPr="00A01B62" w:rsidRDefault="00A742E9" w:rsidP="00A742E9">
      <w:pPr>
        <w:pStyle w:val="Bezmezer"/>
        <w:spacing w:line="360" w:lineRule="auto"/>
        <w:jc w:val="both"/>
        <w:rPr>
          <w:rFonts w:cs="Times New Roman"/>
          <w:szCs w:val="24"/>
        </w:rPr>
      </w:pPr>
    </w:p>
    <w:p w14:paraId="6C09304B" w14:textId="77777777" w:rsidR="00F07645" w:rsidRDefault="00CF3E09" w:rsidP="00AD3D56">
      <w:pPr>
        <w:autoSpaceDE w:val="0"/>
        <w:autoSpaceDN w:val="0"/>
        <w:adjustRightInd w:val="0"/>
        <w:spacing w:after="0" w:line="360" w:lineRule="auto"/>
        <w:jc w:val="both"/>
        <w:rPr>
          <w:rFonts w:cs="Times New Roman"/>
          <w:b w:val="0"/>
          <w:sz w:val="24"/>
          <w:szCs w:val="24"/>
        </w:rPr>
      </w:pPr>
      <w:r w:rsidRPr="00AD3D56">
        <w:rPr>
          <w:rFonts w:cs="Times New Roman"/>
          <w:sz w:val="24"/>
          <w:szCs w:val="24"/>
        </w:rPr>
        <w:t xml:space="preserve">      </w:t>
      </w:r>
      <w:r w:rsidRPr="00AD3D56">
        <w:rPr>
          <w:rFonts w:cs="Times New Roman"/>
          <w:b w:val="0"/>
          <w:sz w:val="24"/>
          <w:szCs w:val="24"/>
        </w:rPr>
        <w:t>Zdravotní péče v naší zemi je organizována Ministerstvem</w:t>
      </w:r>
      <w:r w:rsidR="006F04CA" w:rsidRPr="00AD3D56">
        <w:rPr>
          <w:rFonts w:cs="Times New Roman"/>
          <w:b w:val="0"/>
          <w:sz w:val="24"/>
          <w:szCs w:val="24"/>
        </w:rPr>
        <w:t xml:space="preserve"> </w:t>
      </w:r>
      <w:r w:rsidR="00662CC6" w:rsidRPr="00AD3D56">
        <w:rPr>
          <w:rFonts w:cs="Times New Roman"/>
          <w:b w:val="0"/>
          <w:sz w:val="24"/>
          <w:szCs w:val="24"/>
        </w:rPr>
        <w:t>zdravotnictví ČR</w:t>
      </w:r>
      <w:r w:rsidRPr="00AD3D56">
        <w:rPr>
          <w:rFonts w:cs="Times New Roman"/>
          <w:b w:val="0"/>
          <w:sz w:val="24"/>
          <w:szCs w:val="24"/>
        </w:rPr>
        <w:t>.</w:t>
      </w:r>
      <w:r w:rsidR="00045447">
        <w:rPr>
          <w:rFonts w:cs="Times New Roman"/>
          <w:b w:val="0"/>
          <w:sz w:val="24"/>
          <w:szCs w:val="24"/>
        </w:rPr>
        <w:t xml:space="preserve"> </w:t>
      </w:r>
      <w:r w:rsidR="002B07BA" w:rsidRPr="00AD3D56">
        <w:rPr>
          <w:rFonts w:cs="Times New Roman"/>
          <w:b w:val="0"/>
          <w:sz w:val="24"/>
          <w:szCs w:val="24"/>
        </w:rPr>
        <w:t xml:space="preserve">V rámci </w:t>
      </w:r>
      <w:r w:rsidR="000F3ACA">
        <w:rPr>
          <w:rFonts w:cs="Times New Roman"/>
          <w:b w:val="0"/>
          <w:sz w:val="24"/>
          <w:szCs w:val="24"/>
        </w:rPr>
        <w:t xml:space="preserve">koordinace primární prevence se </w:t>
      </w:r>
      <w:r w:rsidR="00AD3D56">
        <w:rPr>
          <w:rFonts w:cs="Times New Roman"/>
          <w:b w:val="0"/>
          <w:sz w:val="24"/>
          <w:szCs w:val="24"/>
        </w:rPr>
        <w:t>MZ</w:t>
      </w:r>
      <w:r w:rsidR="002B07BA" w:rsidRPr="00AD3D56">
        <w:rPr>
          <w:rFonts w:cs="Times New Roman"/>
          <w:b w:val="0"/>
          <w:sz w:val="24"/>
          <w:szCs w:val="24"/>
        </w:rPr>
        <w:t xml:space="preserve"> </w:t>
      </w:r>
      <w:r w:rsidR="00AD3D56">
        <w:rPr>
          <w:rFonts w:cs="Times New Roman"/>
          <w:b w:val="0"/>
          <w:sz w:val="24"/>
          <w:szCs w:val="24"/>
        </w:rPr>
        <w:t xml:space="preserve">ČR </w:t>
      </w:r>
      <w:r w:rsidR="000F3ACA">
        <w:rPr>
          <w:rFonts w:cs="Times New Roman"/>
          <w:b w:val="0"/>
          <w:sz w:val="24"/>
          <w:szCs w:val="24"/>
        </w:rPr>
        <w:t>zabývá</w:t>
      </w:r>
      <w:r w:rsidR="002B07BA" w:rsidRPr="00AD3D56">
        <w:rPr>
          <w:rFonts w:cs="Times New Roman"/>
          <w:b w:val="0"/>
          <w:sz w:val="24"/>
          <w:szCs w:val="24"/>
        </w:rPr>
        <w:t xml:space="preserve"> např.</w:t>
      </w:r>
      <w:r w:rsidR="000F3ACA">
        <w:rPr>
          <w:rFonts w:cs="Times New Roman"/>
          <w:b w:val="0"/>
          <w:sz w:val="24"/>
          <w:szCs w:val="24"/>
        </w:rPr>
        <w:t xml:space="preserve"> prevencí</w:t>
      </w:r>
      <w:r w:rsidR="002B07BA" w:rsidRPr="00AD3D56">
        <w:rPr>
          <w:rFonts w:cs="Times New Roman"/>
          <w:b w:val="0"/>
          <w:sz w:val="24"/>
          <w:szCs w:val="24"/>
        </w:rPr>
        <w:t xml:space="preserve"> zdravotních škod </w:t>
      </w:r>
      <w:r w:rsidR="000F3ACA">
        <w:rPr>
          <w:rFonts w:cs="Times New Roman"/>
          <w:b w:val="0"/>
          <w:sz w:val="24"/>
          <w:szCs w:val="24"/>
        </w:rPr>
        <w:t>v důsledku užívání</w:t>
      </w:r>
      <w:r w:rsidR="002B07BA" w:rsidRPr="00AD3D56">
        <w:rPr>
          <w:rFonts w:cs="Times New Roman"/>
          <w:b w:val="0"/>
          <w:sz w:val="24"/>
          <w:szCs w:val="24"/>
        </w:rPr>
        <w:t xml:space="preserve"> </w:t>
      </w:r>
      <w:r w:rsidR="00AD3D56">
        <w:rPr>
          <w:rFonts w:cs="Times New Roman"/>
          <w:b w:val="0"/>
          <w:sz w:val="24"/>
          <w:szCs w:val="24"/>
        </w:rPr>
        <w:t xml:space="preserve">návykových látek. </w:t>
      </w:r>
    </w:p>
    <w:p w14:paraId="4616021F" w14:textId="306A79E9" w:rsidR="00730D48" w:rsidRPr="00AD3D56" w:rsidRDefault="00F07645" w:rsidP="00AD3D56">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MZ ČR koordinuje</w:t>
      </w:r>
      <w:r w:rsidR="00AD3D56">
        <w:rPr>
          <w:rFonts w:cs="Times New Roman"/>
          <w:b w:val="0"/>
          <w:sz w:val="24"/>
          <w:szCs w:val="24"/>
        </w:rPr>
        <w:t xml:space="preserve"> program </w:t>
      </w:r>
      <w:r w:rsidR="002B07BA" w:rsidRPr="00AD3D56">
        <w:rPr>
          <w:rFonts w:cs="Times New Roman"/>
          <w:b w:val="0"/>
          <w:sz w:val="24"/>
          <w:szCs w:val="24"/>
        </w:rPr>
        <w:t>Zdraví 2020</w:t>
      </w:r>
      <w:r w:rsidR="00AD3D56">
        <w:rPr>
          <w:rFonts w:cs="Times New Roman"/>
          <w:b w:val="0"/>
          <w:sz w:val="24"/>
          <w:szCs w:val="24"/>
        </w:rPr>
        <w:t xml:space="preserve"> a na něj navazující</w:t>
      </w:r>
      <w:r w:rsidR="002B07BA" w:rsidRPr="00AD3D56">
        <w:rPr>
          <w:rFonts w:cs="Times New Roman"/>
          <w:b w:val="0"/>
          <w:sz w:val="24"/>
          <w:szCs w:val="24"/>
        </w:rPr>
        <w:t xml:space="preserve"> </w:t>
      </w:r>
      <w:r w:rsidR="00AD3D56">
        <w:rPr>
          <w:rFonts w:cs="Times New Roman"/>
          <w:b w:val="0"/>
          <w:sz w:val="24"/>
          <w:szCs w:val="24"/>
        </w:rPr>
        <w:t>Národní strategii</w:t>
      </w:r>
      <w:r w:rsidR="002B07BA" w:rsidRPr="00AD3D56">
        <w:rPr>
          <w:rFonts w:cs="Times New Roman"/>
          <w:b w:val="0"/>
          <w:sz w:val="24"/>
          <w:szCs w:val="24"/>
        </w:rPr>
        <w:t xml:space="preserve"> och</w:t>
      </w:r>
      <w:r w:rsidR="00AD3D56">
        <w:rPr>
          <w:rFonts w:cs="Times New Roman"/>
          <w:b w:val="0"/>
          <w:sz w:val="24"/>
          <w:szCs w:val="24"/>
        </w:rPr>
        <w:t xml:space="preserve">rany a podpory zdraví, prevenci </w:t>
      </w:r>
      <w:r w:rsidR="002B07BA" w:rsidRPr="00AD3D56">
        <w:rPr>
          <w:rFonts w:cs="Times New Roman"/>
          <w:b w:val="0"/>
          <w:sz w:val="24"/>
          <w:szCs w:val="24"/>
        </w:rPr>
        <w:t>nemocí a</w:t>
      </w:r>
      <w:r w:rsidR="00AD3D56">
        <w:rPr>
          <w:rFonts w:cs="Times New Roman"/>
          <w:b w:val="0"/>
          <w:sz w:val="24"/>
          <w:szCs w:val="24"/>
        </w:rPr>
        <w:t xml:space="preserve">j. </w:t>
      </w:r>
      <w:r w:rsidR="002B07BA" w:rsidRPr="00AD3D56">
        <w:rPr>
          <w:rFonts w:cs="Times New Roman"/>
          <w:b w:val="0"/>
          <w:sz w:val="24"/>
          <w:szCs w:val="24"/>
        </w:rPr>
        <w:t xml:space="preserve">Dále pak </w:t>
      </w:r>
      <w:r w:rsidR="00AD3D56">
        <w:rPr>
          <w:rFonts w:cs="Times New Roman"/>
          <w:b w:val="0"/>
          <w:sz w:val="24"/>
          <w:szCs w:val="24"/>
        </w:rPr>
        <w:t>koordinuje Strategii</w:t>
      </w:r>
      <w:r w:rsidR="002B07BA" w:rsidRPr="00AD3D56">
        <w:rPr>
          <w:rFonts w:cs="Times New Roman"/>
          <w:b w:val="0"/>
          <w:sz w:val="24"/>
          <w:szCs w:val="24"/>
        </w:rPr>
        <w:t xml:space="preserve"> reformy psychiatrické péče, a to zejména</w:t>
      </w:r>
      <w:r w:rsidR="00AD3D56">
        <w:rPr>
          <w:rFonts w:cs="Times New Roman"/>
          <w:b w:val="0"/>
          <w:sz w:val="24"/>
          <w:szCs w:val="24"/>
        </w:rPr>
        <w:t xml:space="preserve"> </w:t>
      </w:r>
      <w:r w:rsidR="002B07BA" w:rsidRPr="00AD3D56">
        <w:rPr>
          <w:rFonts w:cs="Times New Roman"/>
          <w:b w:val="0"/>
          <w:sz w:val="24"/>
          <w:szCs w:val="24"/>
        </w:rPr>
        <w:t>oblasti adiktologické péče, poruch příjmu potravy a poruch chování v návaznosti na poruchy</w:t>
      </w:r>
      <w:r w:rsidR="00AD3D56">
        <w:rPr>
          <w:rFonts w:cs="Times New Roman"/>
          <w:b w:val="0"/>
          <w:sz w:val="24"/>
          <w:szCs w:val="24"/>
        </w:rPr>
        <w:t xml:space="preserve"> </w:t>
      </w:r>
      <w:r w:rsidR="002B07BA" w:rsidRPr="00AD3D56">
        <w:rPr>
          <w:rFonts w:cs="Times New Roman"/>
          <w:b w:val="0"/>
          <w:sz w:val="24"/>
          <w:szCs w:val="24"/>
        </w:rPr>
        <w:t>péč</w:t>
      </w:r>
      <w:r w:rsidR="0041565E">
        <w:rPr>
          <w:rFonts w:cs="Times New Roman"/>
          <w:b w:val="0"/>
          <w:sz w:val="24"/>
          <w:szCs w:val="24"/>
        </w:rPr>
        <w:t xml:space="preserve">e o duševní zdraví. Mezi další spolupracující subjekty </w:t>
      </w:r>
      <w:r w:rsidR="002B07BA" w:rsidRPr="00AD3D56">
        <w:rPr>
          <w:rFonts w:cs="Times New Roman"/>
          <w:b w:val="0"/>
          <w:sz w:val="24"/>
          <w:szCs w:val="24"/>
        </w:rPr>
        <w:t>patří Státní zdravotní ústav v Praze, zdravotní ústavy, krajské hygienické stanice, odborné</w:t>
      </w:r>
      <w:r w:rsidR="00AD3D56">
        <w:rPr>
          <w:rFonts w:cs="Times New Roman"/>
          <w:b w:val="0"/>
          <w:sz w:val="24"/>
          <w:szCs w:val="24"/>
        </w:rPr>
        <w:t xml:space="preserve"> </w:t>
      </w:r>
      <w:r w:rsidR="002B07BA" w:rsidRPr="00AD3D56">
        <w:rPr>
          <w:rFonts w:cs="Times New Roman"/>
          <w:b w:val="0"/>
          <w:sz w:val="24"/>
          <w:szCs w:val="24"/>
        </w:rPr>
        <w:t xml:space="preserve">společnosti </w:t>
      </w:r>
      <w:r w:rsidR="006956C3">
        <w:rPr>
          <w:rFonts w:cs="Times New Roman"/>
          <w:b w:val="0"/>
          <w:sz w:val="24"/>
          <w:szCs w:val="24"/>
        </w:rPr>
        <w:t>atd</w:t>
      </w:r>
      <w:r w:rsidR="00592CD0">
        <w:rPr>
          <w:rFonts w:cs="Times New Roman"/>
          <w:b w:val="0"/>
          <w:sz w:val="24"/>
          <w:szCs w:val="24"/>
        </w:rPr>
        <w:t xml:space="preserve">. Státní zdravotní ústav je rovněž </w:t>
      </w:r>
      <w:r w:rsidR="002B07BA" w:rsidRPr="00AD3D56">
        <w:rPr>
          <w:rFonts w:cs="Times New Roman"/>
          <w:b w:val="0"/>
          <w:sz w:val="24"/>
          <w:szCs w:val="24"/>
        </w:rPr>
        <w:t>koordinátorem programu „Škola</w:t>
      </w:r>
      <w:r w:rsidR="00AD3D56">
        <w:rPr>
          <w:rFonts w:cs="Times New Roman"/>
          <w:b w:val="0"/>
          <w:sz w:val="24"/>
          <w:szCs w:val="24"/>
        </w:rPr>
        <w:t xml:space="preserve"> </w:t>
      </w:r>
      <w:r w:rsidR="002B07BA" w:rsidRPr="00AD3D56">
        <w:rPr>
          <w:rFonts w:cs="Times New Roman"/>
          <w:b w:val="0"/>
          <w:sz w:val="24"/>
          <w:szCs w:val="24"/>
        </w:rPr>
        <w:t>podporující zdraví“</w:t>
      </w:r>
      <w:r w:rsidR="0041565E">
        <w:rPr>
          <w:rFonts w:cs="Times New Roman"/>
          <w:b w:val="0"/>
          <w:sz w:val="24"/>
          <w:szCs w:val="24"/>
        </w:rPr>
        <w:t xml:space="preserve"> </w:t>
      </w:r>
      <w:r w:rsidR="00AD3D56">
        <w:rPr>
          <w:rFonts w:cs="Times New Roman"/>
          <w:b w:val="0"/>
          <w:sz w:val="24"/>
          <w:szCs w:val="24"/>
        </w:rPr>
        <w:t>(MŠMT ČR, 2019).</w:t>
      </w:r>
    </w:p>
    <w:p w14:paraId="1DC2C48B" w14:textId="126A4E6F" w:rsidR="00E40979" w:rsidRPr="0086446B" w:rsidRDefault="004E03EB" w:rsidP="00E40979">
      <w:pPr>
        <w:autoSpaceDE w:val="0"/>
        <w:autoSpaceDN w:val="0"/>
        <w:adjustRightInd w:val="0"/>
        <w:spacing w:after="0" w:line="360" w:lineRule="auto"/>
        <w:jc w:val="both"/>
        <w:rPr>
          <w:rFonts w:cs="Times New Roman"/>
          <w:b w:val="0"/>
          <w:sz w:val="24"/>
          <w:szCs w:val="24"/>
        </w:rPr>
      </w:pPr>
      <w:r w:rsidRPr="00E40979">
        <w:rPr>
          <w:b w:val="0"/>
          <w:sz w:val="24"/>
          <w:szCs w:val="24"/>
        </w:rPr>
        <w:t xml:space="preserve">      </w:t>
      </w:r>
      <w:r w:rsidR="00AD3D56" w:rsidRPr="00E40979">
        <w:rPr>
          <w:b w:val="0"/>
          <w:sz w:val="24"/>
          <w:szCs w:val="24"/>
        </w:rPr>
        <w:t>Praktičtí lékaři jsou zpravidla j</w:t>
      </w:r>
      <w:r w:rsidR="00C964DE" w:rsidRPr="00E40979">
        <w:rPr>
          <w:b w:val="0"/>
          <w:sz w:val="24"/>
          <w:szCs w:val="24"/>
        </w:rPr>
        <w:t xml:space="preserve">edním z prvních </w:t>
      </w:r>
      <w:r w:rsidR="007B3F80" w:rsidRPr="00E40979">
        <w:rPr>
          <w:b w:val="0"/>
          <w:sz w:val="24"/>
          <w:szCs w:val="24"/>
        </w:rPr>
        <w:t xml:space="preserve">odborných </w:t>
      </w:r>
      <w:r w:rsidR="00C964DE" w:rsidRPr="00E40979">
        <w:rPr>
          <w:b w:val="0"/>
          <w:sz w:val="24"/>
          <w:szCs w:val="24"/>
        </w:rPr>
        <w:t>kontaktů</w:t>
      </w:r>
      <w:r w:rsidR="00CF3E09" w:rsidRPr="00E40979">
        <w:rPr>
          <w:b w:val="0"/>
          <w:sz w:val="24"/>
          <w:szCs w:val="24"/>
        </w:rPr>
        <w:t xml:space="preserve"> </w:t>
      </w:r>
      <w:r w:rsidR="00C964DE" w:rsidRPr="00E40979">
        <w:rPr>
          <w:b w:val="0"/>
          <w:sz w:val="24"/>
          <w:szCs w:val="24"/>
        </w:rPr>
        <w:t>při sledování zdrav</w:t>
      </w:r>
      <w:r w:rsidR="003037BA" w:rsidRPr="00E40979">
        <w:rPr>
          <w:b w:val="0"/>
          <w:sz w:val="24"/>
          <w:szCs w:val="24"/>
        </w:rPr>
        <w:t xml:space="preserve">í </w:t>
      </w:r>
      <w:r w:rsidR="00C964DE" w:rsidRPr="00E40979">
        <w:rPr>
          <w:b w:val="0"/>
          <w:sz w:val="24"/>
          <w:szCs w:val="24"/>
        </w:rPr>
        <w:t xml:space="preserve">dětí s </w:t>
      </w:r>
      <w:r w:rsidR="00CF3E09" w:rsidRPr="00E40979">
        <w:rPr>
          <w:b w:val="0"/>
          <w:sz w:val="24"/>
          <w:szCs w:val="24"/>
        </w:rPr>
        <w:t xml:space="preserve">nadváhou </w:t>
      </w:r>
      <w:r w:rsidR="003037BA" w:rsidRPr="00E40979">
        <w:rPr>
          <w:b w:val="0"/>
          <w:sz w:val="24"/>
          <w:szCs w:val="24"/>
        </w:rPr>
        <w:t>a obezitou</w:t>
      </w:r>
      <w:r w:rsidR="00CF3E09" w:rsidRPr="00E40979">
        <w:rPr>
          <w:b w:val="0"/>
          <w:sz w:val="24"/>
          <w:szCs w:val="24"/>
        </w:rPr>
        <w:t xml:space="preserve">. </w:t>
      </w:r>
      <w:r w:rsidR="00A742E9" w:rsidRPr="00E40979">
        <w:rPr>
          <w:b w:val="0"/>
          <w:sz w:val="24"/>
          <w:szCs w:val="24"/>
        </w:rPr>
        <w:t>Vyhláška M</w:t>
      </w:r>
      <w:r w:rsidR="0041565E" w:rsidRPr="00E40979">
        <w:rPr>
          <w:b w:val="0"/>
          <w:sz w:val="24"/>
          <w:szCs w:val="24"/>
        </w:rPr>
        <w:t>Z</w:t>
      </w:r>
      <w:r w:rsidR="00A742E9" w:rsidRPr="00E40979">
        <w:rPr>
          <w:b w:val="0"/>
          <w:sz w:val="24"/>
          <w:szCs w:val="24"/>
        </w:rPr>
        <w:t xml:space="preserve"> ČR ze dne 17. prosince 2009</w:t>
      </w:r>
      <w:r w:rsidR="009F7D2C">
        <w:rPr>
          <w:b w:val="0"/>
          <w:sz w:val="24"/>
          <w:szCs w:val="24"/>
        </w:rPr>
        <w:t>,</w:t>
      </w:r>
      <w:r w:rsidR="00A742E9" w:rsidRPr="00E40979">
        <w:rPr>
          <w:b w:val="0"/>
          <w:sz w:val="24"/>
          <w:szCs w:val="24"/>
        </w:rPr>
        <w:t xml:space="preserve"> v</w:t>
      </w:r>
      <w:r w:rsidR="009F7D2C">
        <w:rPr>
          <w:b w:val="0"/>
          <w:sz w:val="24"/>
          <w:szCs w:val="24"/>
        </w:rPr>
        <w:t xml:space="preserve"> aktuálním znění, </w:t>
      </w:r>
      <w:r w:rsidR="00A742E9" w:rsidRPr="00E40979">
        <w:rPr>
          <w:b w:val="0"/>
          <w:sz w:val="24"/>
          <w:szCs w:val="24"/>
        </w:rPr>
        <w:t xml:space="preserve"> ukládá praktickým dětským lékařům povinnost provádět pravidelná měření základních tělesných charakteristik dětí a dospívajících při povinných preventivních </w:t>
      </w:r>
      <w:r w:rsidR="00A742E9" w:rsidRPr="00E40979">
        <w:rPr>
          <w:rFonts w:cs="Times New Roman"/>
          <w:b w:val="0"/>
          <w:sz w:val="24"/>
          <w:szCs w:val="24"/>
        </w:rPr>
        <w:t>prohlídkách a následně je zhodnotit dle růstových grafů (Vignero</w:t>
      </w:r>
      <w:r w:rsidR="00547E8F" w:rsidRPr="00E40979">
        <w:rPr>
          <w:rFonts w:cs="Times New Roman"/>
          <w:b w:val="0"/>
          <w:sz w:val="24"/>
          <w:szCs w:val="24"/>
        </w:rPr>
        <w:t>vá, in Marinov et al., 2012,</w:t>
      </w:r>
      <w:r w:rsidR="00A742E9" w:rsidRPr="00E40979">
        <w:rPr>
          <w:rFonts w:cs="Times New Roman"/>
          <w:b w:val="0"/>
          <w:sz w:val="24"/>
          <w:szCs w:val="24"/>
        </w:rPr>
        <w:t xml:space="preserve"> </w:t>
      </w:r>
      <w:r w:rsidR="00A742E9" w:rsidRPr="0086446B">
        <w:rPr>
          <w:rFonts w:cs="Times New Roman"/>
          <w:b w:val="0"/>
          <w:sz w:val="24"/>
          <w:szCs w:val="24"/>
        </w:rPr>
        <w:t>88-89).</w:t>
      </w:r>
      <w:r w:rsidR="00E40979" w:rsidRPr="0086446B">
        <w:rPr>
          <w:rFonts w:cs="Times New Roman"/>
          <w:b w:val="0"/>
          <w:sz w:val="24"/>
          <w:szCs w:val="24"/>
        </w:rPr>
        <w:t xml:space="preserve"> Náplň </w:t>
      </w:r>
      <w:r w:rsidR="00E40979" w:rsidRPr="0086446B">
        <w:rPr>
          <w:rFonts w:eastAsia="MyriadPro-Light" w:cs="Times New Roman"/>
          <w:b w:val="0"/>
          <w:sz w:val="24"/>
          <w:szCs w:val="24"/>
        </w:rPr>
        <w:lastRenderedPageBreak/>
        <w:t>pravidelných preventivních prohlídek dětí a mládeže byla upřesněna Vyhláškou  MZ ČR 70/2012 Sb. ze dne 29. 2. 2012</w:t>
      </w:r>
      <w:r w:rsidR="009F7D2C">
        <w:rPr>
          <w:rFonts w:eastAsia="MyriadPro-Light" w:cs="Times New Roman"/>
          <w:b w:val="0"/>
          <w:sz w:val="24"/>
          <w:szCs w:val="24"/>
        </w:rPr>
        <w:t>, v aktuálním znění</w:t>
      </w:r>
      <w:r w:rsidR="00E40979" w:rsidRPr="0086446B">
        <w:rPr>
          <w:rFonts w:eastAsia="MyriadPro-Light" w:cs="Times New Roman"/>
          <w:b w:val="0"/>
          <w:sz w:val="24"/>
          <w:szCs w:val="24"/>
        </w:rPr>
        <w:t xml:space="preserve">. </w:t>
      </w:r>
    </w:p>
    <w:p w14:paraId="09EFDB2C" w14:textId="299841E8" w:rsidR="004E03EB" w:rsidRPr="000422ED" w:rsidRDefault="00CF3E09" w:rsidP="00790B3F">
      <w:pPr>
        <w:pStyle w:val="Default"/>
        <w:spacing w:line="360" w:lineRule="auto"/>
        <w:jc w:val="both"/>
        <w:rPr>
          <w:color w:val="auto"/>
        </w:rPr>
      </w:pPr>
      <w:r w:rsidRPr="0086446B">
        <w:rPr>
          <w:color w:val="auto"/>
        </w:rPr>
        <w:t xml:space="preserve">      Léčba obezity </w:t>
      </w:r>
      <w:r w:rsidR="00FA1193" w:rsidRPr="0086446B">
        <w:rPr>
          <w:color w:val="auto"/>
        </w:rPr>
        <w:t xml:space="preserve">u dětí a dospívajících </w:t>
      </w:r>
      <w:r w:rsidRPr="0086446B">
        <w:rPr>
          <w:color w:val="auto"/>
        </w:rPr>
        <w:t xml:space="preserve">může být ve srovnání s dospělými </w:t>
      </w:r>
      <w:r w:rsidRPr="000422ED">
        <w:rPr>
          <w:color w:val="auto"/>
        </w:rPr>
        <w:t xml:space="preserve">obtížnější, protože </w:t>
      </w:r>
      <w:r w:rsidR="00B63582" w:rsidRPr="000422ED">
        <w:rPr>
          <w:color w:val="auto"/>
        </w:rPr>
        <w:t>n</w:t>
      </w:r>
      <w:r w:rsidR="00FA1193" w:rsidRPr="000422ED">
        <w:rPr>
          <w:color w:val="auto"/>
        </w:rPr>
        <w:t xml:space="preserve">esprávně vedená dieta </w:t>
      </w:r>
      <w:r w:rsidRPr="000422ED">
        <w:rPr>
          <w:color w:val="auto"/>
        </w:rPr>
        <w:t>vede k úbytku svalové hmoty a obsahu vody v organismu (</w:t>
      </w:r>
      <w:r w:rsidR="00451B97" w:rsidRPr="000422ED">
        <w:rPr>
          <w:color w:val="auto"/>
        </w:rPr>
        <w:t xml:space="preserve">Pařízková et al., in </w:t>
      </w:r>
      <w:r w:rsidRPr="000422ED">
        <w:rPr>
          <w:color w:val="auto"/>
        </w:rPr>
        <w:t xml:space="preserve">Pařízková, </w:t>
      </w:r>
      <w:r w:rsidR="00F45155" w:rsidRPr="000422ED">
        <w:rPr>
          <w:color w:val="auto"/>
        </w:rPr>
        <w:t xml:space="preserve">&amp; </w:t>
      </w:r>
      <w:r w:rsidRPr="000422ED">
        <w:rPr>
          <w:color w:val="auto"/>
        </w:rPr>
        <w:t>Lisá, 2007</w:t>
      </w:r>
      <w:r w:rsidR="00451B97" w:rsidRPr="000422ED">
        <w:rPr>
          <w:color w:val="auto"/>
        </w:rPr>
        <w:t>, 193-213</w:t>
      </w:r>
      <w:r w:rsidR="00790B3F" w:rsidRPr="000422ED">
        <w:rPr>
          <w:color w:val="auto"/>
        </w:rPr>
        <w:t xml:space="preserve">). </w:t>
      </w:r>
      <w:r w:rsidR="00DE3A53" w:rsidRPr="009651A0">
        <w:t>Dětská obezitologie</w:t>
      </w:r>
      <w:r w:rsidR="00DE3A53">
        <w:t xml:space="preserve">, která je </w:t>
      </w:r>
      <w:r w:rsidR="00DE3A53" w:rsidRPr="009651A0">
        <w:t>realizovaná na specializovaných klinikách</w:t>
      </w:r>
      <w:r w:rsidR="00DE3A53">
        <w:t>,</w:t>
      </w:r>
      <w:r w:rsidR="00DE3A53" w:rsidRPr="009651A0">
        <w:t xml:space="preserve"> využívá také hormonální a farmakologické </w:t>
      </w:r>
      <w:r w:rsidR="00DE3A53" w:rsidRPr="000422ED">
        <w:rPr>
          <w:color w:val="auto"/>
        </w:rPr>
        <w:t>přístupy (</w:t>
      </w:r>
      <w:r w:rsidR="000422ED" w:rsidRPr="000422ED">
        <w:rPr>
          <w:color w:val="auto"/>
        </w:rPr>
        <w:t xml:space="preserve">Pařízková, in </w:t>
      </w:r>
      <w:r w:rsidR="00790B3F" w:rsidRPr="000422ED">
        <w:rPr>
          <w:color w:val="auto"/>
        </w:rPr>
        <w:t xml:space="preserve">Kunešová et al., 2012, </w:t>
      </w:r>
      <w:r w:rsidR="000422ED" w:rsidRPr="000422ED">
        <w:rPr>
          <w:color w:val="auto"/>
        </w:rPr>
        <w:t>53-58</w:t>
      </w:r>
      <w:r w:rsidR="00790B3F" w:rsidRPr="000422ED">
        <w:rPr>
          <w:color w:val="auto"/>
        </w:rPr>
        <w:t xml:space="preserve">). U preadolescentních </w:t>
      </w:r>
      <w:r w:rsidR="00790B3F">
        <w:t xml:space="preserve">dětí s morbidní obezitou bývá </w:t>
      </w:r>
      <w:r w:rsidR="00FA1193">
        <w:t xml:space="preserve">v některých případech rovněž realizována </w:t>
      </w:r>
      <w:r w:rsidR="00790B3F">
        <w:t xml:space="preserve">chirurgická intervence. Zkušenosti však ukazují, že následně je vhodné pokračovat  v terapiích, které navozují nebo pomáhají udržet změnu životního </w:t>
      </w:r>
      <w:r w:rsidR="00790B3F" w:rsidRPr="000422ED">
        <w:rPr>
          <w:color w:val="auto"/>
        </w:rPr>
        <w:t xml:space="preserve">stylu (Aldhoon-Hainerová, 2009; </w:t>
      </w:r>
      <w:r w:rsidR="000422ED" w:rsidRPr="000422ED">
        <w:rPr>
          <w:color w:val="auto"/>
        </w:rPr>
        <w:t xml:space="preserve">Pařízková, in </w:t>
      </w:r>
      <w:r w:rsidR="00790B3F" w:rsidRPr="000422ED">
        <w:rPr>
          <w:color w:val="auto"/>
        </w:rPr>
        <w:t xml:space="preserve">Kunešová et al., 2016, </w:t>
      </w:r>
      <w:r w:rsidR="000422ED" w:rsidRPr="000422ED">
        <w:rPr>
          <w:color w:val="auto"/>
        </w:rPr>
        <w:t>53-58</w:t>
      </w:r>
      <w:r w:rsidR="00790B3F" w:rsidRPr="000422ED">
        <w:rPr>
          <w:color w:val="auto"/>
        </w:rPr>
        <w:t xml:space="preserve">). </w:t>
      </w:r>
    </w:p>
    <w:p w14:paraId="49A9FCE4" w14:textId="47C0C9BE" w:rsidR="0041565E" w:rsidRDefault="0041565E" w:rsidP="00790B3F">
      <w:pPr>
        <w:pStyle w:val="Default"/>
        <w:spacing w:line="360" w:lineRule="auto"/>
        <w:jc w:val="both"/>
      </w:pPr>
      <w:r>
        <w:t xml:space="preserve">      </w:t>
      </w:r>
      <w:r w:rsidR="00FF45E3">
        <w:t>Je vhodné zmínit, že psychologická</w:t>
      </w:r>
      <w:r>
        <w:t xml:space="preserve"> terapie (kognitivně behaviorální, rodinná aj.) je volen</w:t>
      </w:r>
      <w:r w:rsidR="00FF45E3">
        <w:t>a</w:t>
      </w:r>
      <w:r>
        <w:t xml:space="preserve"> dle aktuálních problémů a priority potřeb u konkrétního dítěte (např. snižování hmotnosti versus problémy se spolužáky apod.). Terapie jsou zpravidla realizovány dětským klinickým psychologem (viz zákon </w:t>
      </w:r>
      <w:r w:rsidR="00F42BE8">
        <w:t xml:space="preserve">č. </w:t>
      </w:r>
      <w:r w:rsidRPr="0041565E">
        <w:rPr>
          <w:i/>
        </w:rPr>
        <w:t>96/2004</w:t>
      </w:r>
      <w:r>
        <w:t xml:space="preserve"> o nelékařských zdravotnických povoláních) nebo dětským psychiatrem.</w:t>
      </w:r>
    </w:p>
    <w:p w14:paraId="252B0616" w14:textId="0B662368" w:rsidR="00730D48" w:rsidRPr="000422ED" w:rsidRDefault="0087025E" w:rsidP="00730D48">
      <w:pPr>
        <w:pStyle w:val="Bezmezer"/>
        <w:spacing w:line="360" w:lineRule="auto"/>
        <w:jc w:val="both"/>
        <w:rPr>
          <w:rFonts w:cs="Times New Roman"/>
          <w:szCs w:val="24"/>
        </w:rPr>
      </w:pPr>
      <w:r>
        <w:rPr>
          <w:rFonts w:cs="Times New Roman"/>
          <w:szCs w:val="24"/>
        </w:rPr>
        <w:t xml:space="preserve">      </w:t>
      </w:r>
      <w:r w:rsidR="0041565E">
        <w:rPr>
          <w:rFonts w:cs="Times New Roman"/>
          <w:szCs w:val="24"/>
        </w:rPr>
        <w:t>R</w:t>
      </w:r>
      <w:r w:rsidR="004E03EB" w:rsidRPr="004E03EB">
        <w:rPr>
          <w:rFonts w:cs="Times New Roman"/>
          <w:szCs w:val="24"/>
        </w:rPr>
        <w:t xml:space="preserve">odinám s dětmi s nadváhou </w:t>
      </w:r>
      <w:r w:rsidR="0041565E">
        <w:rPr>
          <w:rFonts w:cs="Times New Roman"/>
          <w:szCs w:val="24"/>
        </w:rPr>
        <w:t xml:space="preserve">a obezitou lze také </w:t>
      </w:r>
      <w:r w:rsidR="00A01B62" w:rsidRPr="004E03EB">
        <w:rPr>
          <w:rFonts w:cs="Times New Roman"/>
          <w:szCs w:val="24"/>
        </w:rPr>
        <w:t xml:space="preserve">doporučit návštěvy rodinných kurzů snižování nadváhy, které jsou pořádány společností STOB (www.istob.cz), nebo účast v dalších </w:t>
      </w:r>
      <w:r w:rsidR="00A01B62" w:rsidRPr="000422ED">
        <w:rPr>
          <w:rFonts w:cs="Times New Roman"/>
          <w:szCs w:val="24"/>
        </w:rPr>
        <w:t>léčebně preventivních aktivitách (např. www.hravezi</w:t>
      </w:r>
      <w:r w:rsidR="00305FC9" w:rsidRPr="000422ED">
        <w:rPr>
          <w:rFonts w:cs="Times New Roman"/>
          <w:szCs w:val="24"/>
        </w:rPr>
        <w:t>jzdrave.cz, www.vyzivadeti.cz ), (Lisá, Kytnarová, Stožický, Procházka, &amp; Vignerová, 2008).</w:t>
      </w:r>
      <w:r w:rsidR="00305FC9" w:rsidRPr="000422ED">
        <w:rPr>
          <w:rFonts w:cs="Times New Roman"/>
          <w:szCs w:val="24"/>
          <w:vertAlign w:val="superscript"/>
        </w:rPr>
        <w:t xml:space="preserve">      </w:t>
      </w:r>
    </w:p>
    <w:p w14:paraId="73007754" w14:textId="5B5D9886" w:rsidR="00172F8D" w:rsidRPr="000422ED" w:rsidRDefault="00172F8D" w:rsidP="004D5E31">
      <w:pPr>
        <w:pStyle w:val="Bezmezer"/>
        <w:spacing w:line="360" w:lineRule="auto"/>
        <w:jc w:val="both"/>
      </w:pPr>
      <w:r w:rsidRPr="000422ED">
        <w:t xml:space="preserve">      </w:t>
      </w:r>
    </w:p>
    <w:p w14:paraId="737B085A" w14:textId="4D4C2D2A" w:rsidR="00F41129" w:rsidRDefault="000422ED" w:rsidP="003C2629">
      <w:pPr>
        <w:pStyle w:val="Nadpis2"/>
      </w:pPr>
      <w:bookmarkStart w:id="44" w:name="_Toc50989078"/>
      <w:r>
        <w:t>6.4</w:t>
      </w:r>
      <w:r w:rsidR="0028644C">
        <w:t xml:space="preserve"> </w:t>
      </w:r>
      <w:r w:rsidR="00F41129">
        <w:t>Oblast sociální péče</w:t>
      </w:r>
      <w:bookmarkEnd w:id="44"/>
    </w:p>
    <w:p w14:paraId="7E6D7ED8" w14:textId="77777777" w:rsidR="00EF1281" w:rsidRDefault="00EF1281" w:rsidP="003C2629">
      <w:pPr>
        <w:pStyle w:val="Nadpis2"/>
      </w:pPr>
    </w:p>
    <w:p w14:paraId="3D422BEC" w14:textId="73F0FC1E" w:rsidR="00637C68" w:rsidRPr="00FF45E3" w:rsidRDefault="00192927" w:rsidP="00637C68">
      <w:pPr>
        <w:autoSpaceDE w:val="0"/>
        <w:autoSpaceDN w:val="0"/>
        <w:adjustRightInd w:val="0"/>
        <w:spacing w:after="0" w:line="360" w:lineRule="auto"/>
        <w:jc w:val="both"/>
        <w:rPr>
          <w:rFonts w:cs="Times New Roman"/>
          <w:b w:val="0"/>
          <w:iCs/>
          <w:sz w:val="24"/>
          <w:szCs w:val="24"/>
        </w:rPr>
      </w:pPr>
      <w:r>
        <w:rPr>
          <w:rFonts w:cs="Times New Roman"/>
          <w:b w:val="0"/>
          <w:sz w:val="24"/>
          <w:szCs w:val="24"/>
        </w:rPr>
        <w:t xml:space="preserve">      </w:t>
      </w:r>
      <w:r w:rsidR="00F41129" w:rsidRPr="00F41129">
        <w:rPr>
          <w:rFonts w:cs="Times New Roman"/>
          <w:b w:val="0"/>
          <w:sz w:val="24"/>
          <w:szCs w:val="24"/>
        </w:rPr>
        <w:t>S</w:t>
      </w:r>
      <w:r w:rsidR="00F41129">
        <w:rPr>
          <w:rFonts w:cs="Times New Roman"/>
          <w:b w:val="0"/>
          <w:sz w:val="24"/>
          <w:szCs w:val="24"/>
        </w:rPr>
        <w:t>ociální služby jsou v naší zemi řízeny Ministerstvem práce a sociálních věcí</w:t>
      </w:r>
      <w:r w:rsidR="005802F0">
        <w:rPr>
          <w:rFonts w:cs="Times New Roman"/>
          <w:b w:val="0"/>
          <w:sz w:val="24"/>
          <w:szCs w:val="24"/>
        </w:rPr>
        <w:t xml:space="preserve"> ČR</w:t>
      </w:r>
      <w:r w:rsidR="00F41129">
        <w:rPr>
          <w:rFonts w:cs="Times New Roman"/>
          <w:b w:val="0"/>
          <w:sz w:val="24"/>
          <w:szCs w:val="24"/>
        </w:rPr>
        <w:t xml:space="preserve">. Sociální služby jsou poskytovány v souladu se </w:t>
      </w:r>
      <w:r w:rsidR="00F41129">
        <w:rPr>
          <w:rFonts w:cs="Times New Roman"/>
          <w:b w:val="0"/>
          <w:i/>
          <w:iCs/>
          <w:sz w:val="24"/>
          <w:szCs w:val="24"/>
        </w:rPr>
        <w:t>Zákonem</w:t>
      </w:r>
      <w:r w:rsidR="00F41129" w:rsidRPr="00F41129">
        <w:rPr>
          <w:rFonts w:cs="Times New Roman"/>
          <w:b w:val="0"/>
          <w:i/>
          <w:iCs/>
          <w:sz w:val="24"/>
          <w:szCs w:val="24"/>
        </w:rPr>
        <w:t xml:space="preserve"> o sociálních službách č. 108/2006 Sb.</w:t>
      </w:r>
      <w:r w:rsidR="00FF45E3">
        <w:rPr>
          <w:rFonts w:cs="Times New Roman"/>
          <w:b w:val="0"/>
          <w:i/>
          <w:iCs/>
          <w:sz w:val="24"/>
          <w:szCs w:val="24"/>
        </w:rPr>
        <w:t xml:space="preserve">, </w:t>
      </w:r>
      <w:r w:rsidR="00FF45E3" w:rsidRPr="00FF45E3">
        <w:rPr>
          <w:rFonts w:cs="Times New Roman"/>
          <w:b w:val="0"/>
          <w:iCs/>
          <w:sz w:val="24"/>
          <w:szCs w:val="24"/>
        </w:rPr>
        <w:t>v</w:t>
      </w:r>
      <w:r w:rsidR="004155A9">
        <w:rPr>
          <w:rFonts w:cs="Times New Roman"/>
          <w:b w:val="0"/>
          <w:iCs/>
          <w:sz w:val="24"/>
          <w:szCs w:val="24"/>
        </w:rPr>
        <w:t> aktuálním znění.</w:t>
      </w:r>
    </w:p>
    <w:p w14:paraId="2E9EB49D" w14:textId="654C2681" w:rsidR="0028644C" w:rsidRPr="00EF1281" w:rsidRDefault="00637C68" w:rsidP="00637C68">
      <w:pPr>
        <w:autoSpaceDE w:val="0"/>
        <w:autoSpaceDN w:val="0"/>
        <w:adjustRightInd w:val="0"/>
        <w:spacing w:after="0" w:line="360" w:lineRule="auto"/>
        <w:jc w:val="both"/>
        <w:rPr>
          <w:rFonts w:cs="Times New Roman"/>
          <w:b w:val="0"/>
          <w:sz w:val="24"/>
          <w:szCs w:val="24"/>
        </w:rPr>
      </w:pPr>
      <w:r w:rsidRPr="00EF1281">
        <w:rPr>
          <w:rFonts w:cs="Times New Roman"/>
          <w:b w:val="0"/>
          <w:i/>
          <w:iCs/>
          <w:sz w:val="24"/>
          <w:szCs w:val="24"/>
        </w:rPr>
        <w:t xml:space="preserve">     </w:t>
      </w:r>
      <w:r w:rsidR="00F41129" w:rsidRPr="00EF1281">
        <w:rPr>
          <w:rFonts w:cs="Times New Roman"/>
          <w:b w:val="0"/>
          <w:i/>
          <w:iCs/>
          <w:sz w:val="24"/>
          <w:szCs w:val="24"/>
        </w:rPr>
        <w:t xml:space="preserve"> </w:t>
      </w:r>
      <w:r w:rsidR="00F41129" w:rsidRPr="00EF1281">
        <w:rPr>
          <w:rFonts w:cs="Times New Roman"/>
          <w:b w:val="0"/>
          <w:sz w:val="24"/>
          <w:szCs w:val="24"/>
        </w:rPr>
        <w:t xml:space="preserve"> </w:t>
      </w:r>
      <w:r w:rsidRPr="00EF1281">
        <w:rPr>
          <w:rFonts w:cs="Times New Roman"/>
          <w:b w:val="0"/>
          <w:sz w:val="24"/>
          <w:szCs w:val="24"/>
        </w:rPr>
        <w:t xml:space="preserve"> </w:t>
      </w:r>
      <w:r w:rsidR="00A96AFF" w:rsidRPr="00EF1281">
        <w:rPr>
          <w:rFonts w:cs="Times New Roman"/>
          <w:b w:val="0"/>
          <w:sz w:val="24"/>
          <w:szCs w:val="24"/>
        </w:rPr>
        <w:t>Stejně jako b</w:t>
      </w:r>
      <w:r w:rsidR="009B66C4" w:rsidRPr="00EF1281">
        <w:rPr>
          <w:rFonts w:cs="Times New Roman"/>
          <w:b w:val="0"/>
          <w:sz w:val="24"/>
          <w:szCs w:val="24"/>
        </w:rPr>
        <w:t>yla dokladována s</w:t>
      </w:r>
      <w:r w:rsidR="00F41129" w:rsidRPr="00EF1281">
        <w:rPr>
          <w:rFonts w:eastAsia="TimesNewRomanPSMT" w:cs="Times New Roman"/>
          <w:b w:val="0"/>
          <w:sz w:val="24"/>
          <w:szCs w:val="24"/>
        </w:rPr>
        <w:t>ouvislost mezi podvýživou dítěte a zanedbáváním péče o ně</w:t>
      </w:r>
      <w:r w:rsidR="009B66C4" w:rsidRPr="00EF1281">
        <w:rPr>
          <w:rFonts w:eastAsia="TimesNewRomanPSMT" w:cs="Times New Roman"/>
          <w:b w:val="0"/>
          <w:sz w:val="24"/>
          <w:szCs w:val="24"/>
        </w:rPr>
        <w:t xml:space="preserve">, byly nalezeny podobné případy i v případě dětí </w:t>
      </w:r>
      <w:r w:rsidR="005D3932" w:rsidRPr="00EF1281">
        <w:rPr>
          <w:rFonts w:eastAsia="TimesNewRomanPSMT" w:cs="Times New Roman"/>
          <w:b w:val="0"/>
          <w:sz w:val="24"/>
          <w:szCs w:val="24"/>
        </w:rPr>
        <w:t xml:space="preserve">normální tělesnou hmotností nebo </w:t>
      </w:r>
      <w:r w:rsidR="009B66C4" w:rsidRPr="00EF1281">
        <w:rPr>
          <w:rFonts w:eastAsia="TimesNewRomanPSMT" w:cs="Times New Roman"/>
          <w:b w:val="0"/>
          <w:sz w:val="24"/>
          <w:szCs w:val="24"/>
        </w:rPr>
        <w:t xml:space="preserve">s morbidní obezitou </w:t>
      </w:r>
      <w:r w:rsidR="00F41129" w:rsidRPr="00EF1281">
        <w:rPr>
          <w:rFonts w:eastAsia="TimesNewRomanPSMT" w:cs="Times New Roman"/>
          <w:b w:val="0"/>
          <w:sz w:val="24"/>
          <w:szCs w:val="24"/>
        </w:rPr>
        <w:t xml:space="preserve">(Včelařová </w:t>
      </w:r>
      <w:r w:rsidR="005C71E0" w:rsidRPr="00EF1281">
        <w:rPr>
          <w:b w:val="0"/>
          <w:sz w:val="24"/>
          <w:szCs w:val="24"/>
        </w:rPr>
        <w:t xml:space="preserve">&amp; </w:t>
      </w:r>
      <w:r w:rsidR="00F41129" w:rsidRPr="00EF1281">
        <w:rPr>
          <w:rFonts w:eastAsia="TimesNewRomanPSMT" w:cs="Times New Roman"/>
          <w:b w:val="0"/>
          <w:sz w:val="24"/>
          <w:szCs w:val="24"/>
        </w:rPr>
        <w:t>Bendová, 2012</w:t>
      </w:r>
      <w:r w:rsidRPr="00EF1281">
        <w:rPr>
          <w:rFonts w:eastAsia="TimesNewRomanPSMT" w:cs="Times New Roman"/>
          <w:b w:val="0"/>
          <w:sz w:val="24"/>
          <w:szCs w:val="24"/>
        </w:rPr>
        <w:t xml:space="preserve">). </w:t>
      </w:r>
      <w:r w:rsidR="008157BD" w:rsidRPr="00EF1281">
        <w:rPr>
          <w:rFonts w:eastAsia="TimesNewRomanPSMT" w:cs="Times New Roman"/>
          <w:b w:val="0"/>
          <w:sz w:val="24"/>
          <w:szCs w:val="24"/>
        </w:rPr>
        <w:t>Autorka práce se ztotožňuje</w:t>
      </w:r>
      <w:r w:rsidR="00F41129" w:rsidRPr="00EF1281">
        <w:rPr>
          <w:rFonts w:cs="Times New Roman"/>
          <w:b w:val="0"/>
          <w:sz w:val="24"/>
          <w:szCs w:val="24"/>
        </w:rPr>
        <w:t xml:space="preserve"> </w:t>
      </w:r>
      <w:r w:rsidR="009B66C4" w:rsidRPr="00EF1281">
        <w:rPr>
          <w:rFonts w:cs="Times New Roman"/>
          <w:b w:val="0"/>
          <w:sz w:val="24"/>
          <w:szCs w:val="24"/>
        </w:rPr>
        <w:t xml:space="preserve">s názory </w:t>
      </w:r>
      <w:r w:rsidR="005D3932" w:rsidRPr="00EF1281">
        <w:rPr>
          <w:rFonts w:cs="Times New Roman"/>
          <w:b w:val="0"/>
          <w:sz w:val="24"/>
          <w:szCs w:val="24"/>
        </w:rPr>
        <w:t>odborníků (Abigail et al., 2010; Friedman, 2015</w:t>
      </w:r>
      <w:r w:rsidR="00EF1281" w:rsidRPr="00EF1281">
        <w:rPr>
          <w:rFonts w:cs="Times New Roman"/>
          <w:b w:val="0"/>
          <w:sz w:val="24"/>
          <w:szCs w:val="24"/>
        </w:rPr>
        <w:t xml:space="preserve">, viz kapitola </w:t>
      </w:r>
      <w:r w:rsidR="00EF1281" w:rsidRPr="003E1120">
        <w:rPr>
          <w:rFonts w:cs="Times New Roman"/>
          <w:b w:val="0"/>
          <w:i/>
          <w:sz w:val="24"/>
          <w:szCs w:val="24"/>
        </w:rPr>
        <w:t>3.1.2</w:t>
      </w:r>
      <w:r w:rsidR="005D3932" w:rsidRPr="00EF1281">
        <w:rPr>
          <w:rFonts w:cs="Times New Roman"/>
          <w:b w:val="0"/>
          <w:sz w:val="24"/>
          <w:szCs w:val="24"/>
        </w:rPr>
        <w:t xml:space="preserve">), </w:t>
      </w:r>
      <w:r w:rsidR="00EF1281" w:rsidRPr="00EF1281">
        <w:rPr>
          <w:rFonts w:cs="Times New Roman"/>
          <w:b w:val="0"/>
          <w:sz w:val="24"/>
          <w:szCs w:val="24"/>
        </w:rPr>
        <w:t>kteří</w:t>
      </w:r>
      <w:r w:rsidR="005D3932" w:rsidRPr="00EF1281">
        <w:rPr>
          <w:rFonts w:cs="Times New Roman"/>
          <w:b w:val="0"/>
          <w:sz w:val="24"/>
          <w:szCs w:val="24"/>
        </w:rPr>
        <w:t xml:space="preserve"> u</w:t>
      </w:r>
      <w:r w:rsidR="00EF1281" w:rsidRPr="00EF1281">
        <w:rPr>
          <w:rFonts w:cs="Times New Roman"/>
          <w:b w:val="0"/>
          <w:sz w:val="24"/>
          <w:szCs w:val="24"/>
        </w:rPr>
        <w:t>pozorňují na škodlivá předpojetí</w:t>
      </w:r>
      <w:r w:rsidR="005D3932" w:rsidRPr="00EF1281">
        <w:rPr>
          <w:rFonts w:cs="Times New Roman"/>
          <w:b w:val="0"/>
          <w:sz w:val="24"/>
          <w:szCs w:val="24"/>
        </w:rPr>
        <w:t xml:space="preserve"> v této problematice.</w:t>
      </w:r>
    </w:p>
    <w:p w14:paraId="2E8A8A1E" w14:textId="65145BC1" w:rsidR="00DF7DE2" w:rsidRPr="002B3BD4" w:rsidRDefault="005802F0" w:rsidP="002B3BD4">
      <w:pPr>
        <w:autoSpaceDE w:val="0"/>
        <w:autoSpaceDN w:val="0"/>
        <w:adjustRightInd w:val="0"/>
        <w:spacing w:after="0" w:line="360" w:lineRule="auto"/>
        <w:jc w:val="both"/>
        <w:rPr>
          <w:rFonts w:cs="Times New Roman"/>
          <w:b w:val="0"/>
          <w:sz w:val="24"/>
          <w:szCs w:val="24"/>
          <w:vertAlign w:val="superscript"/>
        </w:rPr>
      </w:pPr>
      <w:r>
        <w:rPr>
          <w:rFonts w:cs="Times New Roman"/>
          <w:b w:val="0"/>
          <w:sz w:val="24"/>
          <w:szCs w:val="24"/>
        </w:rPr>
        <w:t xml:space="preserve">        </w:t>
      </w:r>
      <w:r w:rsidR="0028644C">
        <w:rPr>
          <w:rFonts w:cs="Times New Roman"/>
          <w:b w:val="0"/>
          <w:sz w:val="24"/>
          <w:szCs w:val="24"/>
        </w:rPr>
        <w:t>Lze konstatovat, že sociál</w:t>
      </w:r>
      <w:r w:rsidR="000D691D">
        <w:rPr>
          <w:rFonts w:cs="Times New Roman"/>
          <w:b w:val="0"/>
          <w:sz w:val="24"/>
          <w:szCs w:val="24"/>
        </w:rPr>
        <w:t xml:space="preserve">ní služby poskytují </w:t>
      </w:r>
      <w:r w:rsidR="00EF1281">
        <w:rPr>
          <w:rFonts w:cs="Times New Roman"/>
          <w:b w:val="0"/>
          <w:sz w:val="24"/>
          <w:szCs w:val="24"/>
        </w:rPr>
        <w:t xml:space="preserve">v nutných situacích </w:t>
      </w:r>
      <w:r w:rsidR="000D691D">
        <w:rPr>
          <w:rFonts w:cs="Times New Roman"/>
          <w:b w:val="0"/>
          <w:sz w:val="24"/>
          <w:szCs w:val="24"/>
        </w:rPr>
        <w:t xml:space="preserve">pomoc </w:t>
      </w:r>
      <w:r w:rsidR="0028644C">
        <w:rPr>
          <w:rFonts w:cs="Times New Roman"/>
          <w:b w:val="0"/>
          <w:sz w:val="24"/>
          <w:szCs w:val="24"/>
        </w:rPr>
        <w:t xml:space="preserve">všem dětem a jejich rodinám </w:t>
      </w:r>
      <w:r w:rsidR="000D691D">
        <w:rPr>
          <w:rFonts w:cs="Times New Roman"/>
          <w:b w:val="0"/>
          <w:sz w:val="24"/>
          <w:szCs w:val="24"/>
        </w:rPr>
        <w:t>n</w:t>
      </w:r>
      <w:r w:rsidR="0028644C">
        <w:rPr>
          <w:rFonts w:cs="Times New Roman"/>
          <w:b w:val="0"/>
          <w:sz w:val="24"/>
          <w:szCs w:val="24"/>
        </w:rPr>
        <w:t>ezávisle na tělesné hmotnosti (</w:t>
      </w:r>
      <w:r w:rsidR="005C71E0">
        <w:rPr>
          <w:rFonts w:cs="Times New Roman"/>
          <w:b w:val="0"/>
          <w:sz w:val="24"/>
          <w:szCs w:val="24"/>
        </w:rPr>
        <w:t xml:space="preserve">OSPOD, </w:t>
      </w:r>
      <w:r w:rsidR="00957EBA">
        <w:rPr>
          <w:rFonts w:cs="Times New Roman"/>
          <w:b w:val="0"/>
          <w:sz w:val="24"/>
          <w:szCs w:val="24"/>
        </w:rPr>
        <w:t xml:space="preserve">zařízení pro děti vyžadující okamžitou pomoc, </w:t>
      </w:r>
      <w:r w:rsidR="005C71E0">
        <w:rPr>
          <w:rFonts w:cs="Times New Roman"/>
          <w:b w:val="0"/>
          <w:sz w:val="24"/>
          <w:szCs w:val="24"/>
        </w:rPr>
        <w:t>služby neziskových organizací aj.).</w:t>
      </w:r>
    </w:p>
    <w:p w14:paraId="56775173" w14:textId="77777777" w:rsidR="00883C20" w:rsidRPr="00883C20" w:rsidRDefault="00883C20" w:rsidP="00883C20">
      <w:pPr>
        <w:autoSpaceDE w:val="0"/>
        <w:autoSpaceDN w:val="0"/>
        <w:adjustRightInd w:val="0"/>
        <w:spacing w:after="0" w:line="240" w:lineRule="auto"/>
        <w:rPr>
          <w:rFonts w:cs="Times New Roman"/>
          <w:b w:val="0"/>
          <w:color w:val="000000"/>
          <w:sz w:val="32"/>
          <w:szCs w:val="32"/>
        </w:rPr>
      </w:pPr>
      <w:r w:rsidRPr="00883C20">
        <w:rPr>
          <w:rFonts w:cs="Times New Roman"/>
          <w:bCs/>
          <w:color w:val="000000"/>
          <w:sz w:val="32"/>
          <w:szCs w:val="32"/>
        </w:rPr>
        <w:lastRenderedPageBreak/>
        <w:t xml:space="preserve">VÝZKUMNÁ ČÁST </w:t>
      </w:r>
    </w:p>
    <w:p w14:paraId="15B09E2E" w14:textId="2CD0EE05" w:rsidR="006757E8" w:rsidRDefault="006757E8" w:rsidP="00643497">
      <w:pPr>
        <w:pStyle w:val="Default"/>
        <w:spacing w:line="360" w:lineRule="auto"/>
        <w:jc w:val="both"/>
        <w:rPr>
          <w:b/>
          <w:sz w:val="32"/>
          <w:szCs w:val="32"/>
        </w:rPr>
      </w:pPr>
    </w:p>
    <w:p w14:paraId="664800BE" w14:textId="224C27FB" w:rsidR="006757E8" w:rsidRDefault="00B85925" w:rsidP="00E70CB6">
      <w:pPr>
        <w:pStyle w:val="Nadpis1"/>
        <w:numPr>
          <w:ilvl w:val="0"/>
          <w:numId w:val="0"/>
        </w:numPr>
      </w:pPr>
      <w:bookmarkStart w:id="45" w:name="_Toc50989079"/>
      <w:r>
        <w:t>7</w:t>
      </w:r>
      <w:r w:rsidR="00A0711D">
        <w:t xml:space="preserve"> </w:t>
      </w:r>
      <w:r w:rsidR="00C978B3">
        <w:t>Realizace rešerše</w:t>
      </w:r>
      <w:bookmarkEnd w:id="45"/>
    </w:p>
    <w:p w14:paraId="5A17C192" w14:textId="77777777" w:rsidR="00963779" w:rsidRDefault="00963779" w:rsidP="00643497">
      <w:pPr>
        <w:pStyle w:val="Default"/>
        <w:spacing w:line="360" w:lineRule="auto"/>
        <w:jc w:val="both"/>
        <w:rPr>
          <w:b/>
          <w:sz w:val="28"/>
          <w:szCs w:val="28"/>
        </w:rPr>
      </w:pPr>
    </w:p>
    <w:p w14:paraId="06872647" w14:textId="7921300F" w:rsidR="00670D5A" w:rsidRDefault="006B488C" w:rsidP="00643497">
      <w:pPr>
        <w:pStyle w:val="Default"/>
        <w:spacing w:line="360" w:lineRule="auto"/>
        <w:jc w:val="both"/>
      </w:pPr>
      <w:r>
        <w:t xml:space="preserve">      </w:t>
      </w:r>
      <w:r w:rsidR="00A0711D" w:rsidRPr="00A0711D">
        <w:t>Formu</w:t>
      </w:r>
      <w:r w:rsidR="00E2405A">
        <w:t xml:space="preserve">laci výzkumných cílů a návrhu projektu </w:t>
      </w:r>
      <w:r w:rsidR="00E12BB2">
        <w:t>př</w:t>
      </w:r>
      <w:r w:rsidR="00E2405A">
        <w:t>edcházely</w:t>
      </w:r>
      <w:r w:rsidR="00A0711D" w:rsidRPr="00A0711D">
        <w:t xml:space="preserve"> rešerše odborných publikací.</w:t>
      </w:r>
      <w:r w:rsidR="00E2405A">
        <w:t xml:space="preserve"> Výzkum v této di</w:t>
      </w:r>
      <w:r w:rsidR="00E12BB2">
        <w:t xml:space="preserve">sertační práci souvisí s několika </w:t>
      </w:r>
      <w:r w:rsidR="00883C20">
        <w:t xml:space="preserve">vzájemně </w:t>
      </w:r>
      <w:r w:rsidR="00E12BB2">
        <w:t xml:space="preserve">propojenými </w:t>
      </w:r>
      <w:r w:rsidR="00E2405A">
        <w:t>oblastmi</w:t>
      </w:r>
      <w:r w:rsidR="00E12BB2">
        <w:t xml:space="preserve"> p</w:t>
      </w:r>
      <w:r w:rsidR="00E2405A">
        <w:t xml:space="preserve">sychického a tělesného vývoje dětí v období </w:t>
      </w:r>
      <w:r w:rsidR="00E12BB2">
        <w:t xml:space="preserve">prepubescence. </w:t>
      </w:r>
      <w:r w:rsidR="00216F0D">
        <w:t>Tato s</w:t>
      </w:r>
      <w:r w:rsidR="00B9360F">
        <w:t>kutečnost byla důvodem toho, že také zaměření re</w:t>
      </w:r>
      <w:r w:rsidR="00670D5A">
        <w:t xml:space="preserve">šerší bylo odlišné, popř. byly </w:t>
      </w:r>
      <w:r w:rsidR="009C3A1D">
        <w:t xml:space="preserve">jednotlivé oblasti </w:t>
      </w:r>
      <w:r w:rsidR="00E12BB2">
        <w:t xml:space="preserve">při vyhledávání </w:t>
      </w:r>
      <w:r w:rsidR="009C3A1D">
        <w:t>spojovány</w:t>
      </w:r>
      <w:r w:rsidR="00B9360F">
        <w:t xml:space="preserve"> společnými </w:t>
      </w:r>
      <w:r w:rsidR="00B9360F" w:rsidRPr="00670D5A">
        <w:rPr>
          <w:color w:val="auto"/>
        </w:rPr>
        <w:t>jmenovateli</w:t>
      </w:r>
      <w:r w:rsidR="00B9360F">
        <w:t xml:space="preserve"> (nadváha/obezita,</w:t>
      </w:r>
      <w:r>
        <w:t xml:space="preserve">  prepubescence</w:t>
      </w:r>
      <w:r w:rsidR="00782184">
        <w:t xml:space="preserve"> aj.). </w:t>
      </w:r>
      <w:r w:rsidR="00436852">
        <w:t>Při vymezování vztahů mezi hledanými oblastm</w:t>
      </w:r>
      <w:r w:rsidR="00670D5A">
        <w:t>i jsme užívali tzv. booleovských operátorů</w:t>
      </w:r>
      <w:r w:rsidR="00436852">
        <w:t xml:space="preserve">: AND, OR, NOT (Fabián, 2009). </w:t>
      </w:r>
    </w:p>
    <w:p w14:paraId="1078DBE2" w14:textId="6AA705E3" w:rsidR="00F71D98" w:rsidRDefault="00670D5A" w:rsidP="00643497">
      <w:pPr>
        <w:pStyle w:val="Default"/>
        <w:spacing w:line="360" w:lineRule="auto"/>
        <w:jc w:val="both"/>
      </w:pPr>
      <w:r>
        <w:t xml:space="preserve">      </w:t>
      </w:r>
      <w:r w:rsidR="00782184">
        <w:t>V</w:t>
      </w:r>
      <w:r w:rsidR="00E12BB2">
        <w:t xml:space="preserve"> případě této </w:t>
      </w:r>
      <w:r w:rsidR="00B9360F">
        <w:t>pr</w:t>
      </w:r>
      <w:r w:rsidR="00021FDA">
        <w:t xml:space="preserve">áce se nejednalo pouze o úvodní </w:t>
      </w:r>
      <w:r w:rsidR="001E16B9">
        <w:t xml:space="preserve"> retrospektivní </w:t>
      </w:r>
      <w:r w:rsidR="00B9360F">
        <w:t>rešerši</w:t>
      </w:r>
      <w:r w:rsidR="00975E46">
        <w:t xml:space="preserve">, ale </w:t>
      </w:r>
      <w:r w:rsidR="00436852">
        <w:t xml:space="preserve">také o </w:t>
      </w:r>
      <w:r w:rsidR="00975E46">
        <w:t>další souběžné</w:t>
      </w:r>
      <w:r w:rsidR="00332180">
        <w:t xml:space="preserve"> rešerše, </w:t>
      </w:r>
      <w:r w:rsidR="00436852">
        <w:t xml:space="preserve">které </w:t>
      </w:r>
      <w:r w:rsidR="006B737F">
        <w:t xml:space="preserve">probíhaly během </w:t>
      </w:r>
      <w:r w:rsidR="00B9360F">
        <w:t>celé</w:t>
      </w:r>
      <w:r w:rsidR="00B30FB0">
        <w:t xml:space="preserve"> doby doktorandského studia</w:t>
      </w:r>
      <w:r w:rsidR="008F25E2">
        <w:t>.</w:t>
      </w:r>
      <w:r w:rsidR="00161657">
        <w:t xml:space="preserve"> </w:t>
      </w:r>
      <w:r w:rsidR="00F71D98">
        <w:t>Retrospektivní re</w:t>
      </w:r>
      <w:r w:rsidR="00332180">
        <w:t xml:space="preserve">šerše byly realizovány </w:t>
      </w:r>
      <w:r w:rsidR="00032C86">
        <w:t xml:space="preserve">v rozsahu </w:t>
      </w:r>
      <w:r w:rsidR="00F71D98">
        <w:t xml:space="preserve">posledních </w:t>
      </w:r>
      <w:r w:rsidR="00332180">
        <w:t xml:space="preserve">desíti </w:t>
      </w:r>
      <w:r w:rsidR="00F71D98">
        <w:t xml:space="preserve">let. </w:t>
      </w:r>
      <w:r w:rsidR="00161657">
        <w:t>Při vyhledávání informací jsme užívali více druhů rešeršních strategií, např. strategii širšího pojmu aj. (</w:t>
      </w:r>
      <w:r w:rsidR="001F7D48">
        <w:t>Fabián, 2009).</w:t>
      </w:r>
      <w:r w:rsidR="00080107">
        <w:t xml:space="preserve"> </w:t>
      </w:r>
    </w:p>
    <w:p w14:paraId="76DC924A" w14:textId="656C5FAD" w:rsidR="00A0711D" w:rsidRPr="00A0711D" w:rsidRDefault="006B488C" w:rsidP="00643497">
      <w:pPr>
        <w:pStyle w:val="Default"/>
        <w:spacing w:line="360" w:lineRule="auto"/>
        <w:jc w:val="both"/>
      </w:pPr>
      <w:r>
        <w:t xml:space="preserve">      </w:t>
      </w:r>
      <w:r w:rsidR="00C241CA">
        <w:t xml:space="preserve">V případě </w:t>
      </w:r>
      <w:r w:rsidR="00F71D98">
        <w:t xml:space="preserve">každé </w:t>
      </w:r>
      <w:r w:rsidR="00C241CA">
        <w:t xml:space="preserve">oblasti jsme nejdříve pátrali v českých odborných (recenzovaných nebo impaktovaných) časopisech. Jednalo se především o časopisy Československá psychologie, E-psychologie, e-Pedagogium, Pedagogika, Studia paedagogica, Psychologie a její kontexty, Psychologie pro praxi. </w:t>
      </w:r>
      <w:r w:rsidR="00F71D98">
        <w:t xml:space="preserve">Některá periodika byla dostupná přímo na pracovišti autorky práce </w:t>
      </w:r>
      <w:r w:rsidR="00C241CA">
        <w:t>(např. časopis Č</w:t>
      </w:r>
      <w:r w:rsidR="00F71D98">
        <w:t xml:space="preserve">eskoslovenská psychologie) a bylo tedy možné ruční vyhledávání, v jiných případech bylo užíváno </w:t>
      </w:r>
      <w:r w:rsidR="00C241CA">
        <w:t xml:space="preserve">služby „vyhledávání“ na webových stránkách jednotlivých časopisů aj.  </w:t>
      </w:r>
      <w:r w:rsidR="00080107">
        <w:t xml:space="preserve">Zejména při </w:t>
      </w:r>
      <w:r w:rsidR="00F71D98">
        <w:t>rešerších zahraničních</w:t>
      </w:r>
      <w:r w:rsidR="00080107">
        <w:t xml:space="preserve"> zdrojů jsme využívali databáze nebo citační rejstříky Web of Science, Scopus aj. Pozornost jsme věnovali také </w:t>
      </w:r>
      <w:r w:rsidR="00332180">
        <w:t xml:space="preserve">hodnotě </w:t>
      </w:r>
      <w:r w:rsidR="00080107">
        <w:t xml:space="preserve">impact factoru časopisu, </w:t>
      </w:r>
      <w:r w:rsidR="003F1E90">
        <w:t xml:space="preserve">který je </w:t>
      </w:r>
      <w:r w:rsidR="00F71D98">
        <w:t xml:space="preserve">spojován s </w:t>
      </w:r>
      <w:r w:rsidR="00C241CA">
        <w:t>vysok</w:t>
      </w:r>
      <w:r w:rsidR="00F71D98">
        <w:t>ou</w:t>
      </w:r>
      <w:r w:rsidR="00C241CA">
        <w:t xml:space="preserve"> </w:t>
      </w:r>
      <w:r w:rsidR="00F71D98">
        <w:t>odbornou</w:t>
      </w:r>
      <w:r w:rsidR="00080107">
        <w:t xml:space="preserve"> prestiž</w:t>
      </w:r>
      <w:r w:rsidR="00F71D98">
        <w:t>í</w:t>
      </w:r>
      <w:r w:rsidR="00080107">
        <w:t>.</w:t>
      </w:r>
    </w:p>
    <w:p w14:paraId="33936965" w14:textId="6FA91A8E" w:rsidR="00263E02" w:rsidRDefault="002C0AA6" w:rsidP="00643497">
      <w:pPr>
        <w:pStyle w:val="Default"/>
        <w:spacing w:line="360" w:lineRule="auto"/>
        <w:jc w:val="both"/>
      </w:pPr>
      <w:r>
        <w:t xml:space="preserve">      </w:t>
      </w:r>
      <w:r w:rsidR="0019400A" w:rsidRPr="0019400A">
        <w:t xml:space="preserve">Při </w:t>
      </w:r>
      <w:r>
        <w:t xml:space="preserve">výběru teoreticky nebo empiricky zaměřených studií </w:t>
      </w:r>
      <w:r w:rsidR="0019400A">
        <w:t>se au</w:t>
      </w:r>
      <w:r w:rsidR="00896918">
        <w:t xml:space="preserve">torka práce řídila  doporučeními, souvisejícími </w:t>
      </w:r>
      <w:r w:rsidR="0019400A">
        <w:t>s tzv. upřednostňovanými položkami při realizaci systematických</w:t>
      </w:r>
      <w:r w:rsidR="00896918">
        <w:t xml:space="preserve"> review </w:t>
      </w:r>
      <w:r w:rsidR="0019400A">
        <w:t>„Preferred Reporting Items for Systematic Reviews and Meta-Analyses“</w:t>
      </w:r>
      <w:r w:rsidR="00896918">
        <w:t xml:space="preserve"> </w:t>
      </w:r>
      <w:r>
        <w:t>(</w:t>
      </w:r>
      <w:r w:rsidR="00896918">
        <w:t xml:space="preserve">např. </w:t>
      </w:r>
      <w:r>
        <w:t xml:space="preserve">BMJ, 2015). </w:t>
      </w:r>
    </w:p>
    <w:p w14:paraId="456CB511" w14:textId="6E2A097C" w:rsidR="003A6AA1" w:rsidRDefault="003A6AA1" w:rsidP="00643497">
      <w:pPr>
        <w:pStyle w:val="Default"/>
        <w:spacing w:line="360" w:lineRule="auto"/>
        <w:jc w:val="both"/>
      </w:pPr>
    </w:p>
    <w:p w14:paraId="5DBAC63E" w14:textId="64A1A316" w:rsidR="003A6AA1" w:rsidRDefault="003A6AA1" w:rsidP="00643497">
      <w:pPr>
        <w:pStyle w:val="Default"/>
        <w:spacing w:line="360" w:lineRule="auto"/>
        <w:jc w:val="both"/>
      </w:pPr>
    </w:p>
    <w:p w14:paraId="27FA68D2" w14:textId="58AF6DF2" w:rsidR="003A6AA1" w:rsidRDefault="003A6AA1" w:rsidP="00643497">
      <w:pPr>
        <w:pStyle w:val="Default"/>
        <w:spacing w:line="360" w:lineRule="auto"/>
        <w:jc w:val="both"/>
      </w:pPr>
    </w:p>
    <w:p w14:paraId="5D19AF2F" w14:textId="77777777" w:rsidR="00642919" w:rsidRDefault="00642919" w:rsidP="00643497">
      <w:pPr>
        <w:pStyle w:val="Default"/>
        <w:spacing w:line="360" w:lineRule="auto"/>
        <w:jc w:val="both"/>
      </w:pPr>
    </w:p>
    <w:p w14:paraId="1C64436A" w14:textId="77777777" w:rsidR="003A6AA1" w:rsidRDefault="003A6AA1" w:rsidP="00643497">
      <w:pPr>
        <w:pStyle w:val="Default"/>
        <w:spacing w:line="360" w:lineRule="auto"/>
        <w:jc w:val="both"/>
      </w:pPr>
    </w:p>
    <w:p w14:paraId="08186C3A" w14:textId="4338CDF8" w:rsidR="00761508" w:rsidRDefault="00C164F1" w:rsidP="00643497">
      <w:pPr>
        <w:pStyle w:val="Default"/>
        <w:spacing w:line="360" w:lineRule="auto"/>
        <w:jc w:val="both"/>
      </w:pPr>
      <w:r>
        <w:lastRenderedPageBreak/>
        <w:t>Sucharew a Macaluso (2019) doporučují věnova</w:t>
      </w:r>
      <w:r w:rsidR="00C600CE">
        <w:t>t pozornost</w:t>
      </w:r>
      <w:r w:rsidR="00896918">
        <w:t xml:space="preserve"> při výběru a zpracovávání studií </w:t>
      </w:r>
      <w:r w:rsidR="000B576F">
        <w:t xml:space="preserve"> </w:t>
      </w:r>
      <w:r w:rsidR="00BE7E01">
        <w:t>těmto bodům</w:t>
      </w:r>
      <w:r w:rsidR="00896918">
        <w:t xml:space="preserve">: </w:t>
      </w:r>
    </w:p>
    <w:p w14:paraId="44E5FAD8" w14:textId="2B30BA38" w:rsidR="00C600CE" w:rsidRPr="00896918" w:rsidRDefault="00BE7E01" w:rsidP="002B302A">
      <w:pPr>
        <w:pStyle w:val="Odstavecseseznamem"/>
        <w:numPr>
          <w:ilvl w:val="0"/>
          <w:numId w:val="5"/>
        </w:numPr>
        <w:spacing w:after="0" w:line="360" w:lineRule="auto"/>
        <w:jc w:val="both"/>
        <w:rPr>
          <w:rFonts w:cs="Times New Roman"/>
          <w:b w:val="0"/>
          <w:sz w:val="24"/>
          <w:szCs w:val="24"/>
        </w:rPr>
      </w:pPr>
      <w:r w:rsidRPr="00896918">
        <w:rPr>
          <w:rFonts w:cs="Times New Roman"/>
          <w:b w:val="0"/>
          <w:sz w:val="24"/>
          <w:szCs w:val="24"/>
        </w:rPr>
        <w:t xml:space="preserve">Formulaci výzkumných otázek, jejichž definice by měla být jasná a obvykle by </w:t>
      </w:r>
      <w:r w:rsidR="00EB2422" w:rsidRPr="00896918">
        <w:rPr>
          <w:rFonts w:cs="Times New Roman"/>
          <w:b w:val="0"/>
          <w:sz w:val="24"/>
          <w:szCs w:val="24"/>
        </w:rPr>
        <w:t>měly mít širší zaměření</w:t>
      </w:r>
    </w:p>
    <w:p w14:paraId="487892B2" w14:textId="040668F4" w:rsidR="00C600CE" w:rsidRPr="00896918" w:rsidRDefault="00BE7E01" w:rsidP="002B302A">
      <w:pPr>
        <w:pStyle w:val="Odstavecseseznamem"/>
        <w:numPr>
          <w:ilvl w:val="0"/>
          <w:numId w:val="5"/>
        </w:numPr>
        <w:spacing w:after="0" w:line="360" w:lineRule="auto"/>
        <w:jc w:val="both"/>
        <w:rPr>
          <w:rFonts w:cs="Times New Roman"/>
          <w:b w:val="0"/>
          <w:sz w:val="24"/>
          <w:szCs w:val="24"/>
        </w:rPr>
      </w:pPr>
      <w:r w:rsidRPr="00896918">
        <w:rPr>
          <w:rFonts w:cs="Times New Roman"/>
          <w:b w:val="0"/>
          <w:sz w:val="24"/>
          <w:szCs w:val="24"/>
        </w:rPr>
        <w:t>S</w:t>
      </w:r>
      <w:r w:rsidR="00C600CE" w:rsidRPr="00896918">
        <w:rPr>
          <w:rFonts w:cs="Times New Roman"/>
          <w:b w:val="0"/>
          <w:sz w:val="24"/>
          <w:szCs w:val="24"/>
        </w:rPr>
        <w:t xml:space="preserve">trategie vyhledávání </w:t>
      </w:r>
      <w:r w:rsidRPr="00896918">
        <w:rPr>
          <w:rFonts w:cs="Times New Roman"/>
          <w:b w:val="0"/>
          <w:sz w:val="24"/>
          <w:szCs w:val="24"/>
        </w:rPr>
        <w:t xml:space="preserve">relevantních studií by </w:t>
      </w:r>
      <w:r w:rsidR="00C600CE" w:rsidRPr="00896918">
        <w:rPr>
          <w:rFonts w:cs="Times New Roman"/>
          <w:b w:val="0"/>
          <w:sz w:val="24"/>
          <w:szCs w:val="24"/>
        </w:rPr>
        <w:t>měla</w:t>
      </w:r>
      <w:r w:rsidRPr="00896918">
        <w:rPr>
          <w:rFonts w:cs="Times New Roman"/>
          <w:b w:val="0"/>
          <w:sz w:val="24"/>
          <w:szCs w:val="24"/>
        </w:rPr>
        <w:t xml:space="preserve"> být důkladná a měla by zahrnovat více způsobů vyhledávání (nejen elektronické</w:t>
      </w:r>
      <w:r w:rsidR="00EB2422" w:rsidRPr="00896918">
        <w:rPr>
          <w:rFonts w:cs="Times New Roman"/>
          <w:b w:val="0"/>
          <w:sz w:val="24"/>
          <w:szCs w:val="24"/>
        </w:rPr>
        <w:t xml:space="preserve"> databáze, ale i</w:t>
      </w:r>
      <w:r w:rsidRPr="00896918">
        <w:rPr>
          <w:rFonts w:cs="Times New Roman"/>
          <w:b w:val="0"/>
          <w:sz w:val="24"/>
          <w:szCs w:val="24"/>
        </w:rPr>
        <w:t xml:space="preserve"> manuální vyhledávání</w:t>
      </w:r>
      <w:r w:rsidR="00896918">
        <w:rPr>
          <w:rFonts w:cs="Times New Roman"/>
          <w:b w:val="0"/>
          <w:sz w:val="24"/>
          <w:szCs w:val="24"/>
        </w:rPr>
        <w:t xml:space="preserve"> aj.</w:t>
      </w:r>
      <w:r w:rsidRPr="00896918">
        <w:rPr>
          <w:rFonts w:cs="Times New Roman"/>
          <w:b w:val="0"/>
          <w:sz w:val="24"/>
          <w:szCs w:val="24"/>
        </w:rPr>
        <w:t xml:space="preserve">) </w:t>
      </w:r>
    </w:p>
    <w:p w14:paraId="5F654FB1" w14:textId="1D21B7CF" w:rsidR="00BE7E01" w:rsidRPr="00896918" w:rsidRDefault="00896918" w:rsidP="002B302A">
      <w:pPr>
        <w:pStyle w:val="Odstavecseseznamem"/>
        <w:numPr>
          <w:ilvl w:val="0"/>
          <w:numId w:val="5"/>
        </w:numPr>
        <w:spacing w:after="0" w:line="360" w:lineRule="auto"/>
        <w:jc w:val="both"/>
        <w:rPr>
          <w:rFonts w:cs="Times New Roman"/>
          <w:b w:val="0"/>
          <w:sz w:val="24"/>
          <w:szCs w:val="24"/>
        </w:rPr>
      </w:pPr>
      <w:r>
        <w:rPr>
          <w:rFonts w:cs="Times New Roman"/>
          <w:b w:val="0"/>
          <w:sz w:val="24"/>
          <w:szCs w:val="24"/>
        </w:rPr>
        <w:t xml:space="preserve">Proces výběru studií </w:t>
      </w:r>
      <w:r w:rsidR="00BE7E01" w:rsidRPr="00896918">
        <w:rPr>
          <w:rFonts w:cs="Times New Roman"/>
          <w:b w:val="0"/>
          <w:sz w:val="24"/>
          <w:szCs w:val="24"/>
        </w:rPr>
        <w:t>může zahrnovat více kritérií pro zařazení nebo vyloučení studie</w:t>
      </w:r>
      <w:r>
        <w:rPr>
          <w:rFonts w:cs="Times New Roman"/>
          <w:b w:val="0"/>
          <w:sz w:val="24"/>
          <w:szCs w:val="24"/>
        </w:rPr>
        <w:t xml:space="preserve"> (charakteristika výzkumného souboru, způsob statistické analýzy aj.)</w:t>
      </w:r>
      <w:r w:rsidR="00EB2422" w:rsidRPr="00896918">
        <w:rPr>
          <w:rFonts w:cs="Times New Roman"/>
          <w:b w:val="0"/>
          <w:sz w:val="24"/>
          <w:szCs w:val="24"/>
        </w:rPr>
        <w:t>;</w:t>
      </w:r>
      <w:r w:rsidR="00BE7E01" w:rsidRPr="00896918">
        <w:rPr>
          <w:rFonts w:cs="Times New Roman"/>
          <w:b w:val="0"/>
          <w:sz w:val="24"/>
          <w:szCs w:val="24"/>
        </w:rPr>
        <w:t xml:space="preserve"> kritéria se mohou v průběhu teoretické přípravy měnit</w:t>
      </w:r>
      <w:r w:rsidR="00642919">
        <w:rPr>
          <w:rFonts w:cs="Times New Roman"/>
          <w:b w:val="0"/>
          <w:sz w:val="24"/>
          <w:szCs w:val="24"/>
        </w:rPr>
        <w:t>. V některých případech nejsou vhodné</w:t>
      </w:r>
      <w:r>
        <w:rPr>
          <w:rFonts w:cs="Times New Roman"/>
          <w:b w:val="0"/>
          <w:sz w:val="24"/>
          <w:szCs w:val="24"/>
        </w:rPr>
        <w:t xml:space="preserve"> kvalitativní studie.</w:t>
      </w:r>
    </w:p>
    <w:p w14:paraId="2A88D964" w14:textId="00FCF4A5" w:rsidR="00BE7E01" w:rsidRPr="00896918" w:rsidRDefault="00BE7E01" w:rsidP="002B302A">
      <w:pPr>
        <w:pStyle w:val="Odstavecseseznamem"/>
        <w:numPr>
          <w:ilvl w:val="0"/>
          <w:numId w:val="5"/>
        </w:numPr>
        <w:spacing w:after="0" w:line="360" w:lineRule="auto"/>
        <w:jc w:val="both"/>
        <w:rPr>
          <w:rFonts w:cs="Times New Roman"/>
          <w:b w:val="0"/>
          <w:sz w:val="24"/>
          <w:szCs w:val="24"/>
        </w:rPr>
      </w:pPr>
      <w:r w:rsidRPr="00896918">
        <w:rPr>
          <w:rFonts w:cs="Times New Roman"/>
          <w:b w:val="0"/>
          <w:sz w:val="24"/>
          <w:szCs w:val="24"/>
        </w:rPr>
        <w:t xml:space="preserve">Proces mapování dat a vytváření přehledu o nich souvisí s dokumenty pro jejich </w:t>
      </w:r>
      <w:r w:rsidR="000B576F" w:rsidRPr="00896918">
        <w:rPr>
          <w:rFonts w:cs="Times New Roman"/>
          <w:b w:val="0"/>
          <w:sz w:val="24"/>
          <w:szCs w:val="24"/>
        </w:rPr>
        <w:t>záznam</w:t>
      </w:r>
      <w:r w:rsidR="00964621" w:rsidRPr="00896918">
        <w:rPr>
          <w:rFonts w:cs="Times New Roman"/>
          <w:b w:val="0"/>
          <w:sz w:val="24"/>
          <w:szCs w:val="24"/>
        </w:rPr>
        <w:t xml:space="preserve">, viz např. </w:t>
      </w:r>
      <w:r w:rsidR="00964621" w:rsidRPr="00896918">
        <w:rPr>
          <w:rFonts w:cs="Times New Roman"/>
          <w:b w:val="0"/>
          <w:i/>
          <w:sz w:val="24"/>
          <w:szCs w:val="24"/>
        </w:rPr>
        <w:t>Tabulka</w:t>
      </w:r>
      <w:r w:rsidR="00964621" w:rsidRPr="00896918">
        <w:rPr>
          <w:rFonts w:cs="Times New Roman"/>
          <w:b w:val="0"/>
          <w:sz w:val="24"/>
          <w:szCs w:val="24"/>
        </w:rPr>
        <w:t xml:space="preserve"> </w:t>
      </w:r>
      <w:r w:rsidR="00DF7176">
        <w:rPr>
          <w:rFonts w:cs="Times New Roman"/>
          <w:b w:val="0"/>
          <w:sz w:val="24"/>
          <w:szCs w:val="24"/>
        </w:rPr>
        <w:t>11</w:t>
      </w:r>
      <w:r w:rsidR="00531669" w:rsidRPr="00896918">
        <w:rPr>
          <w:rFonts w:cs="Times New Roman"/>
          <w:b w:val="0"/>
          <w:sz w:val="24"/>
          <w:szCs w:val="24"/>
        </w:rPr>
        <w:t xml:space="preserve"> na konci této kapitoly.</w:t>
      </w:r>
      <w:r w:rsidR="003A6AA1">
        <w:rPr>
          <w:rFonts w:cs="Times New Roman"/>
          <w:b w:val="0"/>
          <w:sz w:val="24"/>
          <w:szCs w:val="24"/>
        </w:rPr>
        <w:t xml:space="preserve"> Součástí </w:t>
      </w:r>
      <w:r w:rsidR="004861EF">
        <w:rPr>
          <w:rFonts w:cs="Times New Roman"/>
          <w:b w:val="0"/>
          <w:sz w:val="24"/>
          <w:szCs w:val="24"/>
        </w:rPr>
        <w:t xml:space="preserve">celého </w:t>
      </w:r>
      <w:r w:rsidR="003A6AA1">
        <w:rPr>
          <w:rFonts w:cs="Times New Roman"/>
          <w:b w:val="0"/>
          <w:sz w:val="24"/>
          <w:szCs w:val="24"/>
        </w:rPr>
        <w:t>procesu jsou také konzultace.</w:t>
      </w:r>
    </w:p>
    <w:p w14:paraId="33DA2B2A" w14:textId="10D281BC" w:rsidR="00C164F1" w:rsidRPr="003A6AA1" w:rsidRDefault="00C164F1" w:rsidP="003A6AA1">
      <w:pPr>
        <w:spacing w:after="0" w:line="360" w:lineRule="auto"/>
        <w:ind w:left="360"/>
        <w:jc w:val="both"/>
        <w:rPr>
          <w:rFonts w:cs="Times New Roman"/>
          <w:b w:val="0"/>
          <w:sz w:val="24"/>
          <w:szCs w:val="24"/>
        </w:rPr>
      </w:pPr>
    </w:p>
    <w:p w14:paraId="5701D876" w14:textId="3EE39F2C" w:rsidR="00026C8B" w:rsidRPr="00531669" w:rsidRDefault="00DF7176" w:rsidP="00026C8B">
      <w:pPr>
        <w:spacing w:line="360" w:lineRule="auto"/>
        <w:jc w:val="center"/>
        <w:rPr>
          <w:rFonts w:cs="Times New Roman"/>
          <w:b w:val="0"/>
          <w:sz w:val="24"/>
          <w:szCs w:val="24"/>
        </w:rPr>
      </w:pPr>
      <w:r>
        <w:rPr>
          <w:rFonts w:cs="Times New Roman"/>
          <w:b w:val="0"/>
          <w:i/>
          <w:sz w:val="22"/>
        </w:rPr>
        <w:t>Tabulka 11</w:t>
      </w:r>
      <w:r w:rsidR="00026C8B" w:rsidRPr="003A6AA1">
        <w:rPr>
          <w:rFonts w:cs="Times New Roman"/>
          <w:b w:val="0"/>
          <w:sz w:val="22"/>
        </w:rPr>
        <w:t xml:space="preserve">  zobrazuje způsob mapování dat ve studiích </w:t>
      </w:r>
      <w:r w:rsidR="00EE1213" w:rsidRPr="003A6AA1">
        <w:rPr>
          <w:rFonts w:cs="Times New Roman"/>
          <w:b w:val="0"/>
          <w:sz w:val="22"/>
        </w:rPr>
        <w:t>zaměřených na copingové</w:t>
      </w:r>
      <w:r w:rsidR="003A6AA1">
        <w:rPr>
          <w:rFonts w:cs="Times New Roman"/>
          <w:b w:val="0"/>
          <w:sz w:val="24"/>
          <w:szCs w:val="24"/>
        </w:rPr>
        <w:t xml:space="preserve"> strategie</w:t>
      </w:r>
    </w:p>
    <w:tbl>
      <w:tblPr>
        <w:tblStyle w:val="Mkatabulky"/>
        <w:tblW w:w="8505" w:type="dxa"/>
        <w:jc w:val="center"/>
        <w:tblLayout w:type="fixed"/>
        <w:tblLook w:val="04A0" w:firstRow="1" w:lastRow="0" w:firstColumn="1" w:lastColumn="0" w:noHBand="0" w:noVBand="1"/>
      </w:tblPr>
      <w:tblGrid>
        <w:gridCol w:w="1276"/>
        <w:gridCol w:w="567"/>
        <w:gridCol w:w="1843"/>
        <w:gridCol w:w="1701"/>
        <w:gridCol w:w="1275"/>
        <w:gridCol w:w="1843"/>
      </w:tblGrid>
      <w:tr w:rsidR="007556E2" w14:paraId="6CA4DF3A" w14:textId="77777777" w:rsidTr="007556E2">
        <w:trPr>
          <w:trHeight w:hRule="exact" w:val="567"/>
          <w:jc w:val="center"/>
        </w:trPr>
        <w:tc>
          <w:tcPr>
            <w:tcW w:w="1276" w:type="dxa"/>
            <w:tcBorders>
              <w:left w:val="single" w:sz="4" w:space="0" w:color="FFFFFF" w:themeColor="background1"/>
              <w:bottom w:val="single" w:sz="8" w:space="0" w:color="000000" w:themeColor="text1"/>
              <w:right w:val="single" w:sz="4" w:space="0" w:color="FFFFFF" w:themeColor="background1"/>
            </w:tcBorders>
          </w:tcPr>
          <w:p w14:paraId="419DB291" w14:textId="77777777" w:rsidR="007556E2" w:rsidRPr="007556E2" w:rsidRDefault="007556E2" w:rsidP="000E754C">
            <w:pPr>
              <w:jc w:val="center"/>
              <w:rPr>
                <w:b w:val="0"/>
                <w:bCs/>
                <w:iCs/>
                <w:sz w:val="20"/>
                <w:szCs w:val="20"/>
              </w:rPr>
            </w:pPr>
            <w:r w:rsidRPr="007556E2">
              <w:rPr>
                <w:b w:val="0"/>
                <w:bCs/>
                <w:iCs/>
                <w:sz w:val="20"/>
                <w:szCs w:val="20"/>
              </w:rPr>
              <w:t>Autor</w:t>
            </w:r>
          </w:p>
        </w:tc>
        <w:tc>
          <w:tcPr>
            <w:tcW w:w="567" w:type="dxa"/>
            <w:tcBorders>
              <w:left w:val="single" w:sz="4" w:space="0" w:color="FFFFFF" w:themeColor="background1"/>
              <w:bottom w:val="single" w:sz="8" w:space="0" w:color="000000" w:themeColor="text1"/>
              <w:right w:val="single" w:sz="4" w:space="0" w:color="FFFFFF" w:themeColor="background1"/>
            </w:tcBorders>
          </w:tcPr>
          <w:p w14:paraId="563C92A3" w14:textId="5E019E45" w:rsidR="007556E2" w:rsidRPr="007556E2" w:rsidRDefault="007556E2" w:rsidP="007556E2">
            <w:pPr>
              <w:rPr>
                <w:b w:val="0"/>
                <w:bCs/>
                <w:iCs/>
                <w:sz w:val="20"/>
                <w:szCs w:val="20"/>
              </w:rPr>
            </w:pPr>
            <w:r>
              <w:rPr>
                <w:b w:val="0"/>
                <w:bCs/>
                <w:iCs/>
                <w:sz w:val="20"/>
                <w:szCs w:val="20"/>
              </w:rPr>
              <w:t xml:space="preserve">Rok </w:t>
            </w:r>
          </w:p>
        </w:tc>
        <w:tc>
          <w:tcPr>
            <w:tcW w:w="1843" w:type="dxa"/>
            <w:tcBorders>
              <w:left w:val="single" w:sz="4" w:space="0" w:color="FFFFFF" w:themeColor="background1"/>
              <w:bottom w:val="single" w:sz="8" w:space="0" w:color="000000" w:themeColor="text1"/>
              <w:right w:val="single" w:sz="4" w:space="0" w:color="FFFFFF" w:themeColor="background1"/>
            </w:tcBorders>
          </w:tcPr>
          <w:p w14:paraId="5A37865F" w14:textId="77777777" w:rsidR="007556E2" w:rsidRPr="007556E2" w:rsidRDefault="007556E2" w:rsidP="000E754C">
            <w:pPr>
              <w:jc w:val="center"/>
              <w:rPr>
                <w:b w:val="0"/>
                <w:bCs/>
                <w:iCs/>
                <w:sz w:val="20"/>
                <w:szCs w:val="20"/>
              </w:rPr>
            </w:pPr>
            <w:r w:rsidRPr="007556E2">
              <w:rPr>
                <w:b w:val="0"/>
                <w:bCs/>
                <w:iCs/>
                <w:sz w:val="20"/>
                <w:szCs w:val="20"/>
              </w:rPr>
              <w:t>Zaměření studie</w:t>
            </w:r>
          </w:p>
        </w:tc>
        <w:tc>
          <w:tcPr>
            <w:tcW w:w="1701" w:type="dxa"/>
            <w:tcBorders>
              <w:left w:val="single" w:sz="4" w:space="0" w:color="FFFFFF" w:themeColor="background1"/>
              <w:bottom w:val="single" w:sz="8" w:space="0" w:color="000000" w:themeColor="text1"/>
              <w:right w:val="single" w:sz="4" w:space="0" w:color="FFFFFF" w:themeColor="background1"/>
            </w:tcBorders>
          </w:tcPr>
          <w:p w14:paraId="477939D5" w14:textId="77777777" w:rsidR="007556E2" w:rsidRPr="007556E2" w:rsidRDefault="007556E2" w:rsidP="000E754C">
            <w:pPr>
              <w:jc w:val="center"/>
              <w:rPr>
                <w:b w:val="0"/>
                <w:bCs/>
                <w:iCs/>
                <w:sz w:val="20"/>
                <w:szCs w:val="20"/>
              </w:rPr>
            </w:pPr>
            <w:r w:rsidRPr="007556E2">
              <w:rPr>
                <w:b w:val="0"/>
                <w:bCs/>
                <w:iCs/>
                <w:sz w:val="20"/>
                <w:szCs w:val="20"/>
              </w:rPr>
              <w:t>Výzkumný soubor</w:t>
            </w:r>
          </w:p>
        </w:tc>
        <w:tc>
          <w:tcPr>
            <w:tcW w:w="1275" w:type="dxa"/>
            <w:tcBorders>
              <w:left w:val="single" w:sz="4" w:space="0" w:color="FFFFFF" w:themeColor="background1"/>
              <w:bottom w:val="single" w:sz="8" w:space="0" w:color="000000" w:themeColor="text1"/>
              <w:right w:val="single" w:sz="4" w:space="0" w:color="FFFFFF" w:themeColor="background1"/>
            </w:tcBorders>
          </w:tcPr>
          <w:p w14:paraId="43440EBE" w14:textId="77777777" w:rsidR="007556E2" w:rsidRPr="007556E2" w:rsidRDefault="007556E2" w:rsidP="000E754C">
            <w:pPr>
              <w:jc w:val="center"/>
              <w:rPr>
                <w:b w:val="0"/>
                <w:bCs/>
                <w:iCs/>
                <w:sz w:val="20"/>
                <w:szCs w:val="20"/>
              </w:rPr>
            </w:pPr>
            <w:r w:rsidRPr="007556E2">
              <w:rPr>
                <w:b w:val="0"/>
                <w:bCs/>
                <w:iCs/>
                <w:sz w:val="20"/>
                <w:szCs w:val="20"/>
              </w:rPr>
              <w:t>Metody</w:t>
            </w:r>
          </w:p>
        </w:tc>
        <w:tc>
          <w:tcPr>
            <w:tcW w:w="1843" w:type="dxa"/>
            <w:tcBorders>
              <w:left w:val="single" w:sz="4" w:space="0" w:color="FFFFFF" w:themeColor="background1"/>
              <w:bottom w:val="single" w:sz="8" w:space="0" w:color="000000" w:themeColor="text1"/>
              <w:right w:val="single" w:sz="4" w:space="0" w:color="FFFFFF" w:themeColor="background1"/>
            </w:tcBorders>
          </w:tcPr>
          <w:p w14:paraId="19AF1427" w14:textId="77777777" w:rsidR="007556E2" w:rsidRPr="007556E2" w:rsidRDefault="007556E2" w:rsidP="000E754C">
            <w:pPr>
              <w:jc w:val="center"/>
              <w:rPr>
                <w:b w:val="0"/>
                <w:bCs/>
                <w:iCs/>
                <w:sz w:val="20"/>
                <w:szCs w:val="20"/>
              </w:rPr>
            </w:pPr>
            <w:r w:rsidRPr="007556E2">
              <w:rPr>
                <w:b w:val="0"/>
                <w:bCs/>
                <w:iCs/>
                <w:sz w:val="20"/>
                <w:szCs w:val="20"/>
              </w:rPr>
              <w:t>Zjištění</w:t>
            </w:r>
          </w:p>
        </w:tc>
      </w:tr>
      <w:tr w:rsidR="007556E2" w14:paraId="5FAE4291" w14:textId="77777777" w:rsidTr="007556E2">
        <w:trPr>
          <w:trHeight w:hRule="exact" w:val="1938"/>
          <w:jc w:val="center"/>
        </w:trPr>
        <w:tc>
          <w:tcPr>
            <w:tcW w:w="1276"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14:paraId="0C14A3B8" w14:textId="77777777" w:rsidR="007556E2" w:rsidRPr="00B3788B" w:rsidRDefault="007556E2" w:rsidP="000E754C">
            <w:pPr>
              <w:rPr>
                <w:b w:val="0"/>
                <w:sz w:val="16"/>
                <w:szCs w:val="16"/>
              </w:rPr>
            </w:pPr>
            <w:r w:rsidRPr="00B3788B">
              <w:rPr>
                <w:rFonts w:cs="Times New Roman"/>
                <w:b w:val="0"/>
                <w:sz w:val="16"/>
                <w:szCs w:val="16"/>
              </w:rPr>
              <w:t>Rodríguez, Torres, Páezi, &amp; Inglész</w:t>
            </w:r>
          </w:p>
        </w:tc>
        <w:tc>
          <w:tcPr>
            <w:tcW w:w="567"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14:paraId="46A41BBD" w14:textId="77777777" w:rsidR="007556E2" w:rsidRPr="00B3788B" w:rsidRDefault="007556E2" w:rsidP="000E754C">
            <w:pPr>
              <w:rPr>
                <w:b w:val="0"/>
                <w:sz w:val="16"/>
                <w:szCs w:val="16"/>
              </w:rPr>
            </w:pPr>
            <w:r w:rsidRPr="00B3788B">
              <w:rPr>
                <w:b w:val="0"/>
                <w:sz w:val="16"/>
                <w:szCs w:val="16"/>
              </w:rPr>
              <w:t>2016</w:t>
            </w:r>
          </w:p>
        </w:tc>
        <w:tc>
          <w:tcPr>
            <w:tcW w:w="184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14:paraId="5B4259B4" w14:textId="77777777" w:rsidR="007556E2" w:rsidRPr="00B3788B" w:rsidRDefault="007556E2" w:rsidP="000E754C">
            <w:pPr>
              <w:rPr>
                <w:b w:val="0"/>
                <w:sz w:val="16"/>
                <w:szCs w:val="16"/>
              </w:rPr>
            </w:pPr>
            <w:r w:rsidRPr="00B3788B">
              <w:rPr>
                <w:rFonts w:cs="Times New Roman"/>
                <w:b w:val="0"/>
                <w:sz w:val="16"/>
                <w:szCs w:val="16"/>
              </w:rPr>
              <w:t>Prevalence copingových strategií v kontextu rodiny, školy a zdraví</w:t>
            </w:r>
          </w:p>
        </w:tc>
        <w:tc>
          <w:tcPr>
            <w:tcW w:w="1701"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14:paraId="6C9226C2" w14:textId="77777777" w:rsidR="007556E2" w:rsidRPr="00B3788B" w:rsidRDefault="007556E2" w:rsidP="000E754C">
            <w:pPr>
              <w:rPr>
                <w:b w:val="0"/>
                <w:sz w:val="16"/>
                <w:szCs w:val="16"/>
              </w:rPr>
            </w:pPr>
            <w:r w:rsidRPr="00B3788B">
              <w:rPr>
                <w:rFonts w:cs="Times New Roman"/>
                <w:b w:val="0"/>
                <w:sz w:val="16"/>
                <w:szCs w:val="16"/>
              </w:rPr>
              <w:t>7058  španělských dětí (3434 dívek), 8-13 let</w:t>
            </w:r>
          </w:p>
        </w:tc>
        <w:tc>
          <w:tcPr>
            <w:tcW w:w="1275"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14:paraId="336E2D0D" w14:textId="77777777" w:rsidR="007556E2" w:rsidRPr="00B3788B" w:rsidRDefault="007556E2" w:rsidP="000E754C">
            <w:pPr>
              <w:rPr>
                <w:b w:val="0"/>
                <w:sz w:val="16"/>
                <w:szCs w:val="16"/>
              </w:rPr>
            </w:pPr>
            <w:r w:rsidRPr="00B3788B">
              <w:rPr>
                <w:b w:val="0"/>
                <w:sz w:val="16"/>
                <w:szCs w:val="16"/>
              </w:rPr>
              <w:t>Metoda copingových strategií pro účely epidemiologických studií</w:t>
            </w:r>
          </w:p>
        </w:tc>
        <w:tc>
          <w:tcPr>
            <w:tcW w:w="184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14:paraId="6A79DA08" w14:textId="49AFE23B" w:rsidR="007556E2" w:rsidRPr="00B3788B" w:rsidRDefault="007556E2" w:rsidP="007556E2">
            <w:pPr>
              <w:rPr>
                <w:b w:val="0"/>
                <w:sz w:val="16"/>
                <w:szCs w:val="16"/>
              </w:rPr>
            </w:pPr>
            <w:r w:rsidRPr="00B3788B">
              <w:rPr>
                <w:rFonts w:cs="Times New Roman"/>
                <w:b w:val="0"/>
                <w:sz w:val="16"/>
                <w:szCs w:val="16"/>
              </w:rPr>
              <w:t>v rodinném a ve školním prostředí převažují   Aktivní a přímé řešení problému. V oblasti zdravotních</w:t>
            </w:r>
            <w:r w:rsidRPr="00B3788B">
              <w:rPr>
                <w:b w:val="0"/>
                <w:sz w:val="16"/>
                <w:szCs w:val="16"/>
              </w:rPr>
              <w:t xml:space="preserve"> problémů  Utajení problému a Pasivita</w:t>
            </w:r>
          </w:p>
        </w:tc>
      </w:tr>
      <w:tr w:rsidR="007556E2" w14:paraId="51762491" w14:textId="77777777" w:rsidTr="007556E2">
        <w:trPr>
          <w:trHeight w:hRule="exact" w:val="1613"/>
          <w:jc w:val="center"/>
        </w:trPr>
        <w:tc>
          <w:tcPr>
            <w:tcW w:w="1276" w:type="dxa"/>
            <w:tcBorders>
              <w:top w:val="single" w:sz="4" w:space="0" w:color="FFFFFF" w:themeColor="background1"/>
              <w:left w:val="single" w:sz="4" w:space="0" w:color="FFFFFF" w:themeColor="background1"/>
              <w:right w:val="single" w:sz="4" w:space="0" w:color="FFFFFF" w:themeColor="background1"/>
            </w:tcBorders>
          </w:tcPr>
          <w:p w14:paraId="3B3C9077" w14:textId="77777777" w:rsidR="007556E2" w:rsidRPr="00B3788B" w:rsidRDefault="007556E2" w:rsidP="000E754C">
            <w:pPr>
              <w:rPr>
                <w:b w:val="0"/>
                <w:sz w:val="16"/>
                <w:szCs w:val="16"/>
              </w:rPr>
            </w:pPr>
            <w:r w:rsidRPr="00B3788B">
              <w:rPr>
                <w:rFonts w:cs="Times New Roman"/>
                <w:b w:val="0"/>
                <w:sz w:val="16"/>
                <w:szCs w:val="16"/>
              </w:rPr>
              <w:t>Eschenbeck, Schmid, Schröder, Wasserfall, &amp; Kohlmann</w:t>
            </w:r>
          </w:p>
        </w:tc>
        <w:tc>
          <w:tcPr>
            <w:tcW w:w="567" w:type="dxa"/>
            <w:tcBorders>
              <w:top w:val="single" w:sz="4" w:space="0" w:color="FFFFFF" w:themeColor="background1"/>
              <w:left w:val="single" w:sz="4" w:space="0" w:color="FFFFFF" w:themeColor="background1"/>
              <w:right w:val="single" w:sz="4" w:space="0" w:color="FFFFFF" w:themeColor="background1"/>
            </w:tcBorders>
          </w:tcPr>
          <w:p w14:paraId="293AA7AC" w14:textId="77777777" w:rsidR="007556E2" w:rsidRPr="00B3788B" w:rsidRDefault="007556E2" w:rsidP="000E754C">
            <w:pPr>
              <w:rPr>
                <w:b w:val="0"/>
                <w:sz w:val="16"/>
                <w:szCs w:val="16"/>
              </w:rPr>
            </w:pPr>
            <w:r w:rsidRPr="00B3788B">
              <w:rPr>
                <w:b w:val="0"/>
                <w:sz w:val="16"/>
                <w:szCs w:val="16"/>
              </w:rPr>
              <w:t>2018</w:t>
            </w:r>
          </w:p>
        </w:tc>
        <w:tc>
          <w:tcPr>
            <w:tcW w:w="1843" w:type="dxa"/>
            <w:tcBorders>
              <w:top w:val="single" w:sz="4" w:space="0" w:color="FFFFFF" w:themeColor="background1"/>
              <w:left w:val="single" w:sz="4" w:space="0" w:color="FFFFFF" w:themeColor="background1"/>
              <w:right w:val="single" w:sz="4" w:space="0" w:color="FFFFFF" w:themeColor="background1"/>
            </w:tcBorders>
          </w:tcPr>
          <w:p w14:paraId="78F1A40E" w14:textId="77777777" w:rsidR="007556E2" w:rsidRPr="00B3788B" w:rsidRDefault="007556E2" w:rsidP="000E754C">
            <w:pPr>
              <w:rPr>
                <w:b w:val="0"/>
                <w:sz w:val="16"/>
                <w:szCs w:val="16"/>
              </w:rPr>
            </w:pPr>
            <w:r w:rsidRPr="00B3788B">
              <w:rPr>
                <w:b w:val="0"/>
                <w:sz w:val="16"/>
                <w:szCs w:val="16"/>
              </w:rPr>
              <w:t>Vývojové změny a situační kontext copingových strategií</w:t>
            </w:r>
          </w:p>
        </w:tc>
        <w:tc>
          <w:tcPr>
            <w:tcW w:w="1701" w:type="dxa"/>
            <w:tcBorders>
              <w:top w:val="single" w:sz="4" w:space="0" w:color="FFFFFF" w:themeColor="background1"/>
              <w:left w:val="single" w:sz="4" w:space="0" w:color="FFFFFF" w:themeColor="background1"/>
              <w:right w:val="single" w:sz="4" w:space="0" w:color="FFFFFF" w:themeColor="background1"/>
            </w:tcBorders>
          </w:tcPr>
          <w:p w14:paraId="6337B726" w14:textId="77777777" w:rsidR="007556E2" w:rsidRPr="00B3788B" w:rsidRDefault="007556E2" w:rsidP="000E754C">
            <w:pPr>
              <w:rPr>
                <w:b w:val="0"/>
                <w:sz w:val="16"/>
                <w:szCs w:val="16"/>
              </w:rPr>
            </w:pPr>
            <w:r w:rsidRPr="00B3788B">
              <w:rPr>
                <w:rFonts w:cs="Times New Roman"/>
                <w:b w:val="0"/>
                <w:sz w:val="16"/>
                <w:szCs w:val="16"/>
              </w:rPr>
              <w:t>917 dětí (50 % dívek, 43 % dětí s migračním zázemím), 8-15 let</w:t>
            </w:r>
          </w:p>
        </w:tc>
        <w:tc>
          <w:tcPr>
            <w:tcW w:w="1275" w:type="dxa"/>
            <w:tcBorders>
              <w:top w:val="single" w:sz="4" w:space="0" w:color="FFFFFF" w:themeColor="background1"/>
              <w:left w:val="single" w:sz="4" w:space="0" w:color="FFFFFF" w:themeColor="background1"/>
              <w:right w:val="single" w:sz="4" w:space="0" w:color="FFFFFF" w:themeColor="background1"/>
            </w:tcBorders>
          </w:tcPr>
          <w:p w14:paraId="48B31C2F" w14:textId="77777777" w:rsidR="007556E2" w:rsidRPr="00B3788B" w:rsidRDefault="007556E2" w:rsidP="000E754C">
            <w:pPr>
              <w:rPr>
                <w:b w:val="0"/>
                <w:sz w:val="16"/>
                <w:szCs w:val="16"/>
              </w:rPr>
            </w:pPr>
            <w:r w:rsidRPr="00B3788B">
              <w:rPr>
                <w:rFonts w:cs="Times New Roman"/>
                <w:b w:val="0"/>
                <w:sz w:val="16"/>
                <w:szCs w:val="16"/>
              </w:rPr>
              <w:t>the German Stress and Coping Questionnaire for Children and Adolescents</w:t>
            </w:r>
          </w:p>
        </w:tc>
        <w:tc>
          <w:tcPr>
            <w:tcW w:w="1843" w:type="dxa"/>
            <w:tcBorders>
              <w:top w:val="single" w:sz="4" w:space="0" w:color="FFFFFF" w:themeColor="background1"/>
              <w:left w:val="single" w:sz="4" w:space="0" w:color="FFFFFF" w:themeColor="background1"/>
              <w:right w:val="single" w:sz="4" w:space="0" w:color="FFFFFF" w:themeColor="background1"/>
            </w:tcBorders>
          </w:tcPr>
          <w:p w14:paraId="195AF503" w14:textId="78BE403B" w:rsidR="007556E2" w:rsidRPr="00B3788B" w:rsidRDefault="007556E2" w:rsidP="000E754C">
            <w:pPr>
              <w:pStyle w:val="Bezmezer"/>
              <w:spacing w:line="360" w:lineRule="auto"/>
              <w:rPr>
                <w:rFonts w:cs="Times New Roman"/>
                <w:sz w:val="16"/>
                <w:szCs w:val="16"/>
              </w:rPr>
            </w:pPr>
            <w:r w:rsidRPr="00B3788B">
              <w:rPr>
                <w:rFonts w:cs="Times New Roman"/>
                <w:sz w:val="16"/>
                <w:szCs w:val="16"/>
              </w:rPr>
              <w:t>V 9 až 11 letech  nárůst Řešení problémů a pokles Vyhýbání se, úbytek regulace emocí souvisejících se hněvem…</w:t>
            </w:r>
          </w:p>
        </w:tc>
      </w:tr>
    </w:tbl>
    <w:p w14:paraId="72A207CF" w14:textId="259A2A5B" w:rsidR="00026C8B" w:rsidRDefault="00026C8B" w:rsidP="00531669">
      <w:pPr>
        <w:spacing w:after="0" w:line="360" w:lineRule="auto"/>
        <w:jc w:val="both"/>
        <w:rPr>
          <w:rFonts w:cs="Times New Roman"/>
          <w:b w:val="0"/>
          <w:sz w:val="24"/>
          <w:szCs w:val="24"/>
        </w:rPr>
      </w:pPr>
    </w:p>
    <w:p w14:paraId="2657A14E" w14:textId="55ECBC56" w:rsidR="007556E2" w:rsidRDefault="007556E2" w:rsidP="00531669">
      <w:pPr>
        <w:spacing w:after="0" w:line="360" w:lineRule="auto"/>
        <w:jc w:val="both"/>
        <w:rPr>
          <w:rFonts w:cs="Times New Roman"/>
          <w:b w:val="0"/>
          <w:sz w:val="24"/>
          <w:szCs w:val="24"/>
        </w:rPr>
      </w:pPr>
    </w:p>
    <w:p w14:paraId="76021C69" w14:textId="59C7D63D" w:rsidR="007556E2" w:rsidRDefault="007556E2" w:rsidP="00531669">
      <w:pPr>
        <w:spacing w:after="0" w:line="360" w:lineRule="auto"/>
        <w:jc w:val="both"/>
        <w:rPr>
          <w:rFonts w:cs="Times New Roman"/>
          <w:b w:val="0"/>
          <w:sz w:val="24"/>
          <w:szCs w:val="24"/>
        </w:rPr>
      </w:pPr>
    </w:p>
    <w:p w14:paraId="6272D76C" w14:textId="380276AD" w:rsidR="007556E2" w:rsidRDefault="007556E2" w:rsidP="00531669">
      <w:pPr>
        <w:spacing w:after="0" w:line="360" w:lineRule="auto"/>
        <w:jc w:val="both"/>
        <w:rPr>
          <w:rFonts w:cs="Times New Roman"/>
          <w:b w:val="0"/>
          <w:sz w:val="24"/>
          <w:szCs w:val="24"/>
        </w:rPr>
      </w:pPr>
    </w:p>
    <w:p w14:paraId="518FA715" w14:textId="0EBD5EC8" w:rsidR="007556E2" w:rsidRDefault="007556E2" w:rsidP="00531669">
      <w:pPr>
        <w:spacing w:after="0" w:line="360" w:lineRule="auto"/>
        <w:jc w:val="both"/>
        <w:rPr>
          <w:rFonts w:cs="Times New Roman"/>
          <w:b w:val="0"/>
          <w:sz w:val="24"/>
          <w:szCs w:val="24"/>
        </w:rPr>
      </w:pPr>
    </w:p>
    <w:p w14:paraId="11E9E5C4" w14:textId="38904B0C" w:rsidR="007556E2" w:rsidRDefault="007556E2" w:rsidP="00531669">
      <w:pPr>
        <w:spacing w:after="0" w:line="360" w:lineRule="auto"/>
        <w:jc w:val="both"/>
        <w:rPr>
          <w:rFonts w:cs="Times New Roman"/>
          <w:b w:val="0"/>
          <w:sz w:val="24"/>
          <w:szCs w:val="24"/>
        </w:rPr>
      </w:pPr>
    </w:p>
    <w:p w14:paraId="129BD611" w14:textId="71B4C013" w:rsidR="007556E2" w:rsidRDefault="007556E2" w:rsidP="00531669">
      <w:pPr>
        <w:spacing w:after="0" w:line="360" w:lineRule="auto"/>
        <w:jc w:val="both"/>
        <w:rPr>
          <w:rFonts w:cs="Times New Roman"/>
          <w:b w:val="0"/>
          <w:sz w:val="24"/>
          <w:szCs w:val="24"/>
        </w:rPr>
      </w:pPr>
    </w:p>
    <w:p w14:paraId="77578DBE" w14:textId="77A80679" w:rsidR="00A91624" w:rsidRPr="0019400A" w:rsidRDefault="00A91624" w:rsidP="00643497">
      <w:pPr>
        <w:pStyle w:val="Default"/>
        <w:spacing w:line="360" w:lineRule="auto"/>
        <w:jc w:val="both"/>
      </w:pPr>
    </w:p>
    <w:p w14:paraId="23685D84" w14:textId="6D7E5F45" w:rsidR="00D55CC5" w:rsidRPr="00056842" w:rsidRDefault="003A6AA1" w:rsidP="00E70CB6">
      <w:pPr>
        <w:pStyle w:val="Nadpis1"/>
        <w:numPr>
          <w:ilvl w:val="0"/>
          <w:numId w:val="0"/>
        </w:numPr>
        <w:ind w:left="720" w:hanging="360"/>
        <w:rPr>
          <w:color w:val="FF0000"/>
        </w:rPr>
      </w:pPr>
      <w:bookmarkStart w:id="46" w:name="_Toc50989080"/>
      <w:r>
        <w:lastRenderedPageBreak/>
        <w:t>8</w:t>
      </w:r>
      <w:r w:rsidR="00F224F2">
        <w:t xml:space="preserve"> </w:t>
      </w:r>
      <w:r w:rsidR="00761508">
        <w:t>Výzkumn</w:t>
      </w:r>
      <w:r w:rsidR="00CA182D">
        <w:t>ý problém a cíle</w:t>
      </w:r>
      <w:bookmarkEnd w:id="46"/>
      <w:r w:rsidR="00CA182D">
        <w:t xml:space="preserve"> </w:t>
      </w:r>
    </w:p>
    <w:p w14:paraId="75D84C71" w14:textId="1BBB49BD" w:rsidR="00D13C04" w:rsidRPr="00056842" w:rsidRDefault="00D13C04" w:rsidP="00391513">
      <w:pPr>
        <w:pStyle w:val="Default"/>
        <w:rPr>
          <w:b/>
          <w:bCs/>
          <w:color w:val="FF0000"/>
          <w:sz w:val="28"/>
          <w:szCs w:val="28"/>
        </w:rPr>
      </w:pPr>
    </w:p>
    <w:p w14:paraId="7B08897C" w14:textId="03060F4F" w:rsidR="00147648" w:rsidRDefault="00147648" w:rsidP="00391513">
      <w:pPr>
        <w:pStyle w:val="Default"/>
        <w:rPr>
          <w:b/>
          <w:bCs/>
          <w:sz w:val="28"/>
          <w:szCs w:val="28"/>
        </w:rPr>
      </w:pPr>
    </w:p>
    <w:p w14:paraId="1A85EA98" w14:textId="77777777" w:rsidR="003C0C40" w:rsidRDefault="003C0C40" w:rsidP="00391513">
      <w:pPr>
        <w:pStyle w:val="Default"/>
        <w:rPr>
          <w:b/>
          <w:bCs/>
          <w:sz w:val="28"/>
          <w:szCs w:val="28"/>
        </w:rPr>
      </w:pPr>
    </w:p>
    <w:p w14:paraId="36033079" w14:textId="6BE695FE" w:rsidR="00A017F5" w:rsidRDefault="003673CC" w:rsidP="00863422">
      <w:pPr>
        <w:pStyle w:val="Default"/>
        <w:spacing w:line="360" w:lineRule="auto"/>
        <w:jc w:val="both"/>
        <w:rPr>
          <w:bCs/>
        </w:rPr>
      </w:pPr>
      <w:r>
        <w:rPr>
          <w:bCs/>
        </w:rPr>
        <w:t xml:space="preserve">       </w:t>
      </w:r>
      <w:r w:rsidR="00BA4204">
        <w:rPr>
          <w:bCs/>
        </w:rPr>
        <w:t>V</w:t>
      </w:r>
      <w:r w:rsidR="00B0312E">
        <w:rPr>
          <w:bCs/>
        </w:rPr>
        <w:t xml:space="preserve">ýzkumný problém </w:t>
      </w:r>
      <w:r w:rsidR="0075488E">
        <w:rPr>
          <w:bCs/>
        </w:rPr>
        <w:t xml:space="preserve">se zabývá </w:t>
      </w:r>
      <w:r w:rsidR="007D2CA6">
        <w:rPr>
          <w:bCs/>
        </w:rPr>
        <w:t xml:space="preserve">vztahy mezi </w:t>
      </w:r>
      <w:r w:rsidR="0075488E">
        <w:rPr>
          <w:bCs/>
        </w:rPr>
        <w:t>vzdělávací úspěšností</w:t>
      </w:r>
      <w:r w:rsidR="007D2CA6">
        <w:rPr>
          <w:bCs/>
        </w:rPr>
        <w:t xml:space="preserve">, </w:t>
      </w:r>
      <w:r w:rsidR="0075488E">
        <w:rPr>
          <w:bCs/>
        </w:rPr>
        <w:t xml:space="preserve">sebepojetím </w:t>
      </w:r>
      <w:r w:rsidR="007D2CA6">
        <w:rPr>
          <w:bCs/>
        </w:rPr>
        <w:t xml:space="preserve">a </w:t>
      </w:r>
      <w:r w:rsidR="0075488E">
        <w:rPr>
          <w:bCs/>
        </w:rPr>
        <w:t xml:space="preserve"> zvládáním náročných životních situa</w:t>
      </w:r>
      <w:r w:rsidR="007D2CA6">
        <w:rPr>
          <w:bCs/>
        </w:rPr>
        <w:t>cí v kontextu tělesné hmotnosti.</w:t>
      </w:r>
      <w:r w:rsidR="0075488E">
        <w:rPr>
          <w:bCs/>
        </w:rPr>
        <w:t xml:space="preserve"> </w:t>
      </w:r>
      <w:r w:rsidR="00F6589D">
        <w:rPr>
          <w:bCs/>
        </w:rPr>
        <w:t>Z</w:t>
      </w:r>
      <w:r w:rsidR="0018455A">
        <w:rPr>
          <w:bCs/>
        </w:rPr>
        <w:t>ajímalo nás, zda zdraví méně příznivá</w:t>
      </w:r>
      <w:r w:rsidR="0053445D">
        <w:rPr>
          <w:bCs/>
        </w:rPr>
        <w:t xml:space="preserve"> a s vyš</w:t>
      </w:r>
      <w:r w:rsidR="00C657E9">
        <w:rPr>
          <w:bCs/>
        </w:rPr>
        <w:t>š</w:t>
      </w:r>
      <w:r w:rsidR="0053445D">
        <w:rPr>
          <w:bCs/>
        </w:rPr>
        <w:t>ím BMI</w:t>
      </w:r>
      <w:r w:rsidR="00281B26">
        <w:rPr>
          <w:bCs/>
        </w:rPr>
        <w:t xml:space="preserve"> spjatá</w:t>
      </w:r>
      <w:r w:rsidR="0018455A">
        <w:rPr>
          <w:bCs/>
        </w:rPr>
        <w:t xml:space="preserve"> pásma tělesné hmotnosti</w:t>
      </w:r>
      <w:r w:rsidR="0053445D">
        <w:rPr>
          <w:bCs/>
        </w:rPr>
        <w:t xml:space="preserve"> (</w:t>
      </w:r>
      <w:r w:rsidR="0018455A">
        <w:rPr>
          <w:bCs/>
        </w:rPr>
        <w:t>tj. nad</w:t>
      </w:r>
      <w:r w:rsidR="00A017F5">
        <w:rPr>
          <w:bCs/>
        </w:rPr>
        <w:t>váha a obezita) jsou spojena s určitou</w:t>
      </w:r>
      <w:r w:rsidR="00B7751D">
        <w:rPr>
          <w:bCs/>
        </w:rPr>
        <w:t xml:space="preserve"> podobou vzdělávacích výsledků</w:t>
      </w:r>
      <w:r w:rsidR="0018455A">
        <w:rPr>
          <w:bCs/>
        </w:rPr>
        <w:t>, sebepojetí</w:t>
      </w:r>
      <w:r w:rsidR="00B7751D">
        <w:rPr>
          <w:bCs/>
        </w:rPr>
        <w:t xml:space="preserve"> </w:t>
      </w:r>
      <w:r w:rsidR="007D2CA6">
        <w:rPr>
          <w:bCs/>
        </w:rPr>
        <w:t>a jak</w:t>
      </w:r>
      <w:r w:rsidR="00892C9A">
        <w:rPr>
          <w:bCs/>
        </w:rPr>
        <w:t>ou úlohu v těchto vztazích hrají</w:t>
      </w:r>
      <w:r w:rsidR="007D2CA6">
        <w:rPr>
          <w:bCs/>
        </w:rPr>
        <w:t xml:space="preserve"> </w:t>
      </w:r>
      <w:r w:rsidR="00322FE6">
        <w:rPr>
          <w:bCs/>
        </w:rPr>
        <w:t>zvnitřněné (intern</w:t>
      </w:r>
      <w:r w:rsidR="007D2CA6">
        <w:rPr>
          <w:bCs/>
        </w:rPr>
        <w:t>alizované</w:t>
      </w:r>
      <w:r w:rsidR="00322FE6">
        <w:rPr>
          <w:bCs/>
        </w:rPr>
        <w:t xml:space="preserve">) negativní sebepojetí </w:t>
      </w:r>
      <w:r w:rsidR="00A017F5">
        <w:rPr>
          <w:bCs/>
        </w:rPr>
        <w:t>a některé další proměnné.</w:t>
      </w:r>
      <w:r w:rsidR="00C71190">
        <w:rPr>
          <w:bCs/>
        </w:rPr>
        <w:t xml:space="preserve"> </w:t>
      </w:r>
    </w:p>
    <w:p w14:paraId="4545D4C0" w14:textId="0DAD30B0" w:rsidR="00A017F5" w:rsidRDefault="00892C9A" w:rsidP="00863422">
      <w:pPr>
        <w:pStyle w:val="Default"/>
        <w:spacing w:line="360" w:lineRule="auto"/>
        <w:jc w:val="both"/>
        <w:rPr>
          <w:bCs/>
        </w:rPr>
      </w:pPr>
      <w:r>
        <w:rPr>
          <w:bCs/>
        </w:rPr>
        <w:t xml:space="preserve">      </w:t>
      </w:r>
      <w:r w:rsidR="00A017F5">
        <w:rPr>
          <w:bCs/>
        </w:rPr>
        <w:t>Závěry o těchto vztazích jsme formulovali na základě vyhodnocení odpovědí dětí</w:t>
      </w:r>
      <w:r w:rsidR="00C657E9">
        <w:rPr>
          <w:bCs/>
        </w:rPr>
        <w:t xml:space="preserve"> ve standardizovaných i nestandardizovaných metodách</w:t>
      </w:r>
      <w:r w:rsidR="00A017F5">
        <w:rPr>
          <w:bCs/>
        </w:rPr>
        <w:t>, které jsme ve výzkumu užili</w:t>
      </w:r>
      <w:r w:rsidR="00CF266C">
        <w:rPr>
          <w:bCs/>
        </w:rPr>
        <w:t>.</w:t>
      </w:r>
    </w:p>
    <w:p w14:paraId="3CFB8821" w14:textId="3FF51C55" w:rsidR="00281B26" w:rsidRPr="00692746" w:rsidRDefault="00281B26" w:rsidP="00281B26">
      <w:pPr>
        <w:pStyle w:val="Bezmezer"/>
        <w:spacing w:line="360" w:lineRule="auto"/>
        <w:jc w:val="both"/>
        <w:rPr>
          <w:rFonts w:cs="Times New Roman"/>
          <w:szCs w:val="24"/>
        </w:rPr>
      </w:pPr>
      <w:r w:rsidRPr="00643DD8">
        <w:rPr>
          <w:rFonts w:cs="Times New Roman"/>
          <w:szCs w:val="24"/>
        </w:rPr>
        <w:t xml:space="preserve">      V</w:t>
      </w:r>
      <w:r>
        <w:rPr>
          <w:rFonts w:cs="Times New Roman"/>
          <w:szCs w:val="24"/>
        </w:rPr>
        <w:t xml:space="preserve">ýzkum </w:t>
      </w:r>
      <w:r w:rsidR="004569BD">
        <w:rPr>
          <w:rFonts w:cs="Times New Roman"/>
          <w:szCs w:val="24"/>
        </w:rPr>
        <w:t>s</w:t>
      </w:r>
      <w:r w:rsidRPr="00643DD8">
        <w:rPr>
          <w:rFonts w:cs="Times New Roman"/>
          <w:szCs w:val="24"/>
        </w:rPr>
        <w:t xml:space="preserve">e </w:t>
      </w:r>
      <w:r>
        <w:rPr>
          <w:rFonts w:cs="Times New Roman"/>
          <w:szCs w:val="24"/>
        </w:rPr>
        <w:t>ve výše uvedeném kontextu bude zabývat nadváhou/</w:t>
      </w:r>
      <w:r w:rsidRPr="00643DD8">
        <w:rPr>
          <w:rFonts w:cs="Times New Roman"/>
          <w:szCs w:val="24"/>
        </w:rPr>
        <w:t xml:space="preserve">obezitou, </w:t>
      </w:r>
      <w:r>
        <w:rPr>
          <w:rFonts w:cs="Times New Roman"/>
          <w:szCs w:val="24"/>
        </w:rPr>
        <w:t xml:space="preserve">kterou jsme na základě měření tělesných charakteristik zjistili u dětí běžných základních škol. Lze předpokládat, že jde o </w:t>
      </w:r>
      <w:r w:rsidR="00A920AC">
        <w:rPr>
          <w:rFonts w:cs="Times New Roman"/>
          <w:szCs w:val="24"/>
        </w:rPr>
        <w:t xml:space="preserve">běžnou dětskou </w:t>
      </w:r>
      <w:r>
        <w:rPr>
          <w:rFonts w:cs="Times New Roman"/>
          <w:szCs w:val="24"/>
        </w:rPr>
        <w:t xml:space="preserve">nadváhu/obezitu, </w:t>
      </w:r>
      <w:r w:rsidRPr="00643DD8">
        <w:rPr>
          <w:rFonts w:cs="Times New Roman"/>
          <w:szCs w:val="24"/>
        </w:rPr>
        <w:t>která vzniká na polygenním podkladě jako „</w:t>
      </w:r>
      <w:r w:rsidRPr="00643DD8">
        <w:rPr>
          <w:rFonts w:cs="Times New Roman"/>
          <w:i/>
          <w:szCs w:val="24"/>
        </w:rPr>
        <w:t>typické civilizační onemocnění rozvinutých světových ekonomik</w:t>
      </w:r>
      <w:r w:rsidRPr="00643DD8">
        <w:rPr>
          <w:rFonts w:cs="Times New Roman"/>
          <w:szCs w:val="24"/>
        </w:rPr>
        <w:t xml:space="preserve">“ (Marinov &amp; Zemková, in </w:t>
      </w:r>
      <w:r w:rsidRPr="00643DD8">
        <w:rPr>
          <w:szCs w:val="24"/>
        </w:rPr>
        <w:t xml:space="preserve">Marinov, &amp; Pastucha et al. </w:t>
      </w:r>
      <w:r w:rsidRPr="00643DD8">
        <w:rPr>
          <w:rFonts w:cs="Times New Roman"/>
          <w:szCs w:val="24"/>
        </w:rPr>
        <w:t xml:space="preserve">2012, 14). </w:t>
      </w:r>
    </w:p>
    <w:p w14:paraId="703987A0" w14:textId="3C5E7F85" w:rsidR="003C0C40" w:rsidRDefault="003F4BB8" w:rsidP="00863422">
      <w:pPr>
        <w:pStyle w:val="Default"/>
        <w:spacing w:line="360" w:lineRule="auto"/>
        <w:jc w:val="both"/>
        <w:rPr>
          <w:bCs/>
        </w:rPr>
      </w:pPr>
      <w:r>
        <w:rPr>
          <w:bCs/>
        </w:rPr>
        <w:t xml:space="preserve">      </w:t>
      </w:r>
      <w:r w:rsidR="00783744">
        <w:rPr>
          <w:bCs/>
        </w:rPr>
        <w:t>V počáteční</w:t>
      </w:r>
      <w:r w:rsidR="00C0629C">
        <w:rPr>
          <w:bCs/>
        </w:rPr>
        <w:t>ch fázích výzkumu pracujeme</w:t>
      </w:r>
      <w:r w:rsidR="00757D2A">
        <w:rPr>
          <w:bCs/>
        </w:rPr>
        <w:t xml:space="preserve"> </w:t>
      </w:r>
      <w:r w:rsidR="00783744">
        <w:rPr>
          <w:bCs/>
        </w:rPr>
        <w:t xml:space="preserve">s dětmi všech hmotnostních kategorií. Vyhodnocování většiny výsledků výzkumu se však již vztahuje </w:t>
      </w:r>
      <w:r w:rsidR="00694805">
        <w:rPr>
          <w:bCs/>
        </w:rPr>
        <w:t xml:space="preserve">jen </w:t>
      </w:r>
      <w:r w:rsidR="00783744">
        <w:rPr>
          <w:bCs/>
        </w:rPr>
        <w:t>k dětem s normální tělesnou hmotností, s nadváhou a obezitou. Tento postup vyplývá z </w:t>
      </w:r>
      <w:r w:rsidR="00B0312E">
        <w:rPr>
          <w:bCs/>
        </w:rPr>
        <w:t>výzku</w:t>
      </w:r>
      <w:r w:rsidR="000F6BEB">
        <w:rPr>
          <w:bCs/>
        </w:rPr>
        <w:t>mných cílů, které níže uvádíme.</w:t>
      </w:r>
      <w:r w:rsidR="00FA7190">
        <w:rPr>
          <w:bCs/>
        </w:rPr>
        <w:t xml:space="preserve"> </w:t>
      </w:r>
    </w:p>
    <w:p w14:paraId="56D3C42B" w14:textId="7FA2EC7B" w:rsidR="003C0C40" w:rsidRDefault="003C0C40" w:rsidP="00863422">
      <w:pPr>
        <w:pStyle w:val="Default"/>
        <w:spacing w:line="360" w:lineRule="auto"/>
        <w:jc w:val="both"/>
        <w:rPr>
          <w:bCs/>
        </w:rPr>
      </w:pPr>
    </w:p>
    <w:p w14:paraId="5A6DBE76" w14:textId="116E538B" w:rsidR="005B5EAB" w:rsidRDefault="00461F7C" w:rsidP="00863422">
      <w:pPr>
        <w:pStyle w:val="Default"/>
        <w:spacing w:line="360" w:lineRule="auto"/>
        <w:jc w:val="both"/>
        <w:rPr>
          <w:bCs/>
          <w:color w:val="auto"/>
        </w:rPr>
      </w:pPr>
      <w:r w:rsidRPr="007E4454">
        <w:rPr>
          <w:bCs/>
          <w:i/>
          <w:color w:val="auto"/>
        </w:rPr>
        <w:t xml:space="preserve">      </w:t>
      </w:r>
      <w:r w:rsidR="00667920" w:rsidRPr="007E4454">
        <w:rPr>
          <w:bCs/>
          <w:i/>
          <w:color w:val="auto"/>
        </w:rPr>
        <w:t>Z</w:t>
      </w:r>
      <w:r w:rsidR="00663F21" w:rsidRPr="007E4454">
        <w:rPr>
          <w:bCs/>
          <w:i/>
          <w:color w:val="auto"/>
        </w:rPr>
        <w:t>ákladním výzkumným cílem</w:t>
      </w:r>
      <w:r w:rsidR="00663F21" w:rsidRPr="007E4454">
        <w:rPr>
          <w:bCs/>
          <w:color w:val="auto"/>
        </w:rPr>
        <w:t xml:space="preserve"> je zjistit souvislosti BMI</w:t>
      </w:r>
      <w:r w:rsidR="00311B4C" w:rsidRPr="007E4454">
        <w:rPr>
          <w:bCs/>
          <w:color w:val="auto"/>
        </w:rPr>
        <w:t xml:space="preserve"> </w:t>
      </w:r>
      <w:r w:rsidR="00663F21" w:rsidRPr="007E4454">
        <w:rPr>
          <w:bCs/>
          <w:color w:val="auto"/>
        </w:rPr>
        <w:t>(</w:t>
      </w:r>
      <w:r w:rsidR="005B5EAB" w:rsidRPr="007E4454">
        <w:rPr>
          <w:bCs/>
          <w:color w:val="auto"/>
        </w:rPr>
        <w:t>normální tělesná hmotnost, nadváha, obezita)</w:t>
      </w:r>
      <w:r w:rsidR="00FD6779" w:rsidRPr="007E4454">
        <w:rPr>
          <w:bCs/>
          <w:color w:val="auto"/>
        </w:rPr>
        <w:t xml:space="preserve"> </w:t>
      </w:r>
      <w:r w:rsidR="00663F21" w:rsidRPr="007E4454">
        <w:rPr>
          <w:bCs/>
          <w:color w:val="auto"/>
        </w:rPr>
        <w:t>s</w:t>
      </w:r>
      <w:r w:rsidR="007D2CA6" w:rsidRPr="007E4454">
        <w:rPr>
          <w:bCs/>
          <w:color w:val="auto"/>
        </w:rPr>
        <w:t>e vzdělávacími výsledky</w:t>
      </w:r>
      <w:r w:rsidR="00FC2063" w:rsidRPr="007E4454">
        <w:rPr>
          <w:bCs/>
          <w:color w:val="auto"/>
        </w:rPr>
        <w:t xml:space="preserve">, s celkovým skóre i </w:t>
      </w:r>
      <w:r w:rsidR="008269FE" w:rsidRPr="007E4454">
        <w:rPr>
          <w:bCs/>
          <w:color w:val="auto"/>
        </w:rPr>
        <w:t xml:space="preserve">s </w:t>
      </w:r>
      <w:r w:rsidR="00311B4C" w:rsidRPr="007E4454">
        <w:rPr>
          <w:bCs/>
          <w:color w:val="auto"/>
        </w:rPr>
        <w:t xml:space="preserve">dílčími škálami Váňova inteligenčního testu, </w:t>
      </w:r>
      <w:r w:rsidR="00663F21" w:rsidRPr="007E4454">
        <w:rPr>
          <w:bCs/>
          <w:color w:val="auto"/>
        </w:rPr>
        <w:t xml:space="preserve">s </w:t>
      </w:r>
      <w:r w:rsidR="00E57EAD" w:rsidRPr="007E4454">
        <w:rPr>
          <w:bCs/>
          <w:color w:val="auto"/>
        </w:rPr>
        <w:t xml:space="preserve">celkovým skóre </w:t>
      </w:r>
      <w:r w:rsidR="00F0727D" w:rsidRPr="007E4454">
        <w:rPr>
          <w:bCs/>
          <w:color w:val="auto"/>
        </w:rPr>
        <w:t xml:space="preserve">i </w:t>
      </w:r>
      <w:r w:rsidR="005B5EAB" w:rsidRPr="007E4454">
        <w:rPr>
          <w:bCs/>
          <w:color w:val="auto"/>
        </w:rPr>
        <w:t>s</w:t>
      </w:r>
      <w:r w:rsidR="007E4454" w:rsidRPr="007E4454">
        <w:rPr>
          <w:bCs/>
          <w:color w:val="auto"/>
        </w:rPr>
        <w:t xml:space="preserve"> dílčími </w:t>
      </w:r>
      <w:r w:rsidR="00FC2063" w:rsidRPr="007E4454">
        <w:rPr>
          <w:bCs/>
          <w:color w:val="auto"/>
        </w:rPr>
        <w:t xml:space="preserve">subškálami </w:t>
      </w:r>
      <w:r w:rsidR="00F45BC6" w:rsidRPr="007E4454">
        <w:rPr>
          <w:bCs/>
          <w:color w:val="auto"/>
        </w:rPr>
        <w:t>dotazníku S</w:t>
      </w:r>
      <w:r w:rsidR="005B5EAB" w:rsidRPr="007E4454">
        <w:rPr>
          <w:bCs/>
          <w:color w:val="auto"/>
        </w:rPr>
        <w:t xml:space="preserve">ebepojetí </w:t>
      </w:r>
      <w:r w:rsidR="0002448A" w:rsidRPr="007E4454">
        <w:rPr>
          <w:bCs/>
          <w:color w:val="auto"/>
        </w:rPr>
        <w:t>Piers-Harris 2</w:t>
      </w:r>
      <w:r w:rsidR="007E4454" w:rsidRPr="007E4454">
        <w:rPr>
          <w:bCs/>
          <w:color w:val="auto"/>
        </w:rPr>
        <w:t xml:space="preserve"> </w:t>
      </w:r>
      <w:r w:rsidR="00FC2063" w:rsidRPr="007E4454">
        <w:rPr>
          <w:bCs/>
          <w:color w:val="auto"/>
        </w:rPr>
        <w:t xml:space="preserve">a se </w:t>
      </w:r>
      <w:r w:rsidR="00F45BC6" w:rsidRPr="007E4454">
        <w:rPr>
          <w:bCs/>
          <w:color w:val="auto"/>
        </w:rPr>
        <w:t>Zvládání</w:t>
      </w:r>
      <w:r w:rsidR="00FC2063" w:rsidRPr="007E4454">
        <w:rPr>
          <w:bCs/>
          <w:color w:val="auto"/>
        </w:rPr>
        <w:t>m</w:t>
      </w:r>
      <w:r w:rsidR="00663F21" w:rsidRPr="007E4454">
        <w:rPr>
          <w:bCs/>
          <w:color w:val="auto"/>
        </w:rPr>
        <w:t xml:space="preserve"> </w:t>
      </w:r>
      <w:r w:rsidR="005B5EAB" w:rsidRPr="007E4454">
        <w:rPr>
          <w:bCs/>
          <w:color w:val="auto"/>
        </w:rPr>
        <w:t>náročných situací u dětí prepubescentního věku.</w:t>
      </w:r>
      <w:r w:rsidR="00C40B7C" w:rsidRPr="007E4454">
        <w:rPr>
          <w:bCs/>
          <w:color w:val="auto"/>
        </w:rPr>
        <w:t xml:space="preserve"> </w:t>
      </w:r>
      <w:r w:rsidR="005B5EAB" w:rsidRPr="007E4454">
        <w:rPr>
          <w:bCs/>
          <w:color w:val="auto"/>
        </w:rPr>
        <w:t>Výše uvedené vztahy budou zkoumány odděleně i ve vzájemných souvislostech.</w:t>
      </w:r>
    </w:p>
    <w:p w14:paraId="5087B424" w14:textId="77777777" w:rsidR="005A7394" w:rsidRPr="007E4454" w:rsidRDefault="005A7394" w:rsidP="00863422">
      <w:pPr>
        <w:pStyle w:val="Default"/>
        <w:spacing w:line="360" w:lineRule="auto"/>
        <w:jc w:val="both"/>
        <w:rPr>
          <w:bCs/>
          <w:color w:val="auto"/>
        </w:rPr>
      </w:pPr>
    </w:p>
    <w:p w14:paraId="2D1DB5EF" w14:textId="2F0DD6EE" w:rsidR="005B5EAB" w:rsidRPr="005B5EAB" w:rsidRDefault="005B5EAB" w:rsidP="00863422">
      <w:pPr>
        <w:pStyle w:val="Default"/>
        <w:spacing w:line="360" w:lineRule="auto"/>
        <w:jc w:val="both"/>
        <w:rPr>
          <w:bCs/>
          <w:i/>
        </w:rPr>
      </w:pPr>
      <w:r w:rsidRPr="005B5EAB">
        <w:rPr>
          <w:bCs/>
          <w:i/>
        </w:rPr>
        <w:t>Dílčí cíle výzkumu:</w:t>
      </w:r>
    </w:p>
    <w:p w14:paraId="345146F4" w14:textId="24C525D9" w:rsidR="00C90307" w:rsidRDefault="00C97557" w:rsidP="00863422">
      <w:pPr>
        <w:pStyle w:val="Default"/>
        <w:spacing w:line="360" w:lineRule="auto"/>
        <w:jc w:val="both"/>
        <w:rPr>
          <w:bCs/>
        </w:rPr>
      </w:pPr>
      <w:r w:rsidRPr="00C97557">
        <w:rPr>
          <w:bCs/>
          <w:i/>
        </w:rPr>
        <w:t>První dílčí cíl:</w:t>
      </w:r>
      <w:r>
        <w:rPr>
          <w:bCs/>
        </w:rPr>
        <w:t xml:space="preserve"> </w:t>
      </w:r>
      <w:r w:rsidR="00C90307">
        <w:rPr>
          <w:bCs/>
        </w:rPr>
        <w:t>Zji</w:t>
      </w:r>
      <w:r w:rsidR="007827B3">
        <w:rPr>
          <w:bCs/>
        </w:rPr>
        <w:t>stit souvislosti mezi</w:t>
      </w:r>
      <w:r w:rsidR="00C90307">
        <w:rPr>
          <w:bCs/>
        </w:rPr>
        <w:t xml:space="preserve"> sledovanými </w:t>
      </w:r>
      <w:r w:rsidR="00C90307" w:rsidRPr="00B86375">
        <w:rPr>
          <w:bCs/>
          <w:i/>
        </w:rPr>
        <w:t>sociodemografickými proměnnými</w:t>
      </w:r>
      <w:r w:rsidR="00F10BC9">
        <w:rPr>
          <w:bCs/>
          <w:i/>
        </w:rPr>
        <w:t xml:space="preserve"> </w:t>
      </w:r>
      <w:r w:rsidR="00F10BC9">
        <w:rPr>
          <w:bCs/>
        </w:rPr>
        <w:t>a nadváhou/obezitou a n</w:t>
      </w:r>
      <w:r w:rsidR="00081521">
        <w:rPr>
          <w:bCs/>
        </w:rPr>
        <w:t>ormální tělesnou hm</w:t>
      </w:r>
      <w:r w:rsidR="007827B3">
        <w:rPr>
          <w:bCs/>
        </w:rPr>
        <w:t>otností</w:t>
      </w:r>
      <w:r w:rsidR="00F10BC9">
        <w:rPr>
          <w:bCs/>
        </w:rPr>
        <w:t xml:space="preserve"> u prepubescentních dětí</w:t>
      </w:r>
      <w:r w:rsidR="007827B3">
        <w:rPr>
          <w:bCs/>
        </w:rPr>
        <w:t>.</w:t>
      </w:r>
      <w:r w:rsidR="00644EF5" w:rsidRPr="00644EF5">
        <w:rPr>
          <w:bCs/>
        </w:rPr>
        <w:t xml:space="preserve"> </w:t>
      </w:r>
      <w:r w:rsidR="00644EF5">
        <w:rPr>
          <w:bCs/>
        </w:rPr>
        <w:t xml:space="preserve">Vymezení sociodemografických proměnných viz </w:t>
      </w:r>
      <w:r w:rsidR="00644EF5" w:rsidRPr="004175E7">
        <w:rPr>
          <w:bCs/>
          <w:i/>
        </w:rPr>
        <w:t>kapitola 8</w:t>
      </w:r>
      <w:r w:rsidR="00644EF5">
        <w:rPr>
          <w:bCs/>
          <w:i/>
        </w:rPr>
        <w:t>.1.4</w:t>
      </w:r>
      <w:r w:rsidR="00644EF5">
        <w:rPr>
          <w:bCs/>
        </w:rPr>
        <w:t>.</w:t>
      </w:r>
    </w:p>
    <w:p w14:paraId="052F1BC3" w14:textId="77777777" w:rsidR="00F2466C" w:rsidRPr="00081521" w:rsidRDefault="00F2466C" w:rsidP="00863422">
      <w:pPr>
        <w:pStyle w:val="Default"/>
        <w:spacing w:line="360" w:lineRule="auto"/>
        <w:jc w:val="both"/>
        <w:rPr>
          <w:bCs/>
          <w:i/>
          <w:sz w:val="20"/>
          <w:szCs w:val="20"/>
        </w:rPr>
      </w:pPr>
    </w:p>
    <w:p w14:paraId="4C95F52E" w14:textId="6B697C7B" w:rsidR="00511752" w:rsidRDefault="00C97557" w:rsidP="00863422">
      <w:pPr>
        <w:pStyle w:val="Default"/>
        <w:spacing w:line="360" w:lineRule="auto"/>
        <w:jc w:val="both"/>
        <w:rPr>
          <w:bCs/>
        </w:rPr>
      </w:pPr>
      <w:r w:rsidRPr="00C97557">
        <w:rPr>
          <w:bCs/>
          <w:i/>
        </w:rPr>
        <w:t>Druhý dílčí cíl:</w:t>
      </w:r>
      <w:r>
        <w:rPr>
          <w:bCs/>
        </w:rPr>
        <w:t xml:space="preserve"> </w:t>
      </w:r>
      <w:r w:rsidR="00511752">
        <w:rPr>
          <w:bCs/>
        </w:rPr>
        <w:t>Zjistit souvislosti m</w:t>
      </w:r>
      <w:r w:rsidR="009A11EE">
        <w:rPr>
          <w:bCs/>
        </w:rPr>
        <w:t xml:space="preserve">ezi </w:t>
      </w:r>
      <w:r w:rsidR="007E4454">
        <w:rPr>
          <w:bCs/>
          <w:i/>
        </w:rPr>
        <w:t xml:space="preserve"> vzdělávací úspěšností</w:t>
      </w:r>
      <w:r w:rsidR="00F10BC9">
        <w:rPr>
          <w:bCs/>
          <w:i/>
        </w:rPr>
        <w:t xml:space="preserve"> </w:t>
      </w:r>
      <w:r w:rsidR="00F10BC9" w:rsidRPr="00F10BC9">
        <w:rPr>
          <w:bCs/>
        </w:rPr>
        <w:t xml:space="preserve">a nadváhou/obezitou a normální tělesnou hmotností </w:t>
      </w:r>
      <w:r w:rsidR="007E4454" w:rsidRPr="00F10BC9">
        <w:rPr>
          <w:bCs/>
        </w:rPr>
        <w:t>u prepubescentních dětí</w:t>
      </w:r>
      <w:r w:rsidR="00F10BC9" w:rsidRPr="00F10BC9">
        <w:rPr>
          <w:bCs/>
        </w:rPr>
        <w:t xml:space="preserve">. </w:t>
      </w:r>
      <w:r w:rsidR="0049598B" w:rsidRPr="00F10BC9">
        <w:rPr>
          <w:bCs/>
        </w:rPr>
        <w:t>Vymezení pro</w:t>
      </w:r>
      <w:r w:rsidR="0049598B">
        <w:rPr>
          <w:bCs/>
        </w:rPr>
        <w:t xml:space="preserve">měnných, které souhrnně nazýváme </w:t>
      </w:r>
      <w:r w:rsidR="007E4454" w:rsidRPr="007E4454">
        <w:rPr>
          <w:bCs/>
          <w:i/>
        </w:rPr>
        <w:t>vzdělávací úspěšnost</w:t>
      </w:r>
      <w:r w:rsidR="007E62AC">
        <w:rPr>
          <w:bCs/>
          <w:i/>
        </w:rPr>
        <w:t xml:space="preserve"> </w:t>
      </w:r>
      <w:r w:rsidR="007E62AC" w:rsidRPr="007E62AC">
        <w:rPr>
          <w:bCs/>
        </w:rPr>
        <w:t>viz</w:t>
      </w:r>
      <w:r w:rsidR="007E62AC">
        <w:rPr>
          <w:bCs/>
          <w:i/>
        </w:rPr>
        <w:t xml:space="preserve"> kapitola</w:t>
      </w:r>
      <w:r w:rsidR="0049598B" w:rsidRPr="0049598B">
        <w:rPr>
          <w:bCs/>
          <w:i/>
        </w:rPr>
        <w:t xml:space="preserve"> 8.1.4</w:t>
      </w:r>
      <w:r w:rsidR="0049598B">
        <w:rPr>
          <w:bCs/>
        </w:rPr>
        <w:t>.</w:t>
      </w:r>
    </w:p>
    <w:p w14:paraId="020D8EB4" w14:textId="77777777" w:rsidR="005A7394" w:rsidRDefault="005A7394" w:rsidP="00863422">
      <w:pPr>
        <w:pStyle w:val="Default"/>
        <w:spacing w:line="360" w:lineRule="auto"/>
        <w:jc w:val="both"/>
        <w:rPr>
          <w:bCs/>
        </w:rPr>
      </w:pPr>
    </w:p>
    <w:p w14:paraId="24A788BA" w14:textId="2C31653F" w:rsidR="00BC4BB4" w:rsidRDefault="00C97557" w:rsidP="00863422">
      <w:pPr>
        <w:pStyle w:val="Default"/>
        <w:spacing w:line="360" w:lineRule="auto"/>
        <w:jc w:val="both"/>
        <w:rPr>
          <w:bCs/>
        </w:rPr>
      </w:pPr>
      <w:r w:rsidRPr="00C97557">
        <w:rPr>
          <w:bCs/>
          <w:i/>
        </w:rPr>
        <w:t>Třetí dílčí cíl:</w:t>
      </w:r>
      <w:r>
        <w:rPr>
          <w:bCs/>
        </w:rPr>
        <w:t xml:space="preserve"> </w:t>
      </w:r>
      <w:r w:rsidR="00757D2A" w:rsidRPr="00757D2A">
        <w:rPr>
          <w:bCs/>
        </w:rPr>
        <w:t xml:space="preserve">Zjistit souvislosti mezi výsledky </w:t>
      </w:r>
      <w:r w:rsidR="00757D2A">
        <w:rPr>
          <w:bCs/>
        </w:rPr>
        <w:t>c</w:t>
      </w:r>
      <w:r w:rsidR="00757D2A" w:rsidRPr="00757D2A">
        <w:rPr>
          <w:bCs/>
        </w:rPr>
        <w:t>elkového skóre i dílčích škál</w:t>
      </w:r>
      <w:r w:rsidR="00757D2A" w:rsidRPr="00757D2A">
        <w:rPr>
          <w:bCs/>
          <w:i/>
        </w:rPr>
        <w:t xml:space="preserve"> Váňova inteligenčního testu</w:t>
      </w:r>
      <w:r w:rsidR="00757D2A">
        <w:rPr>
          <w:bCs/>
        </w:rPr>
        <w:t xml:space="preserve"> </w:t>
      </w:r>
      <w:r w:rsidR="00F10BC9">
        <w:rPr>
          <w:bCs/>
        </w:rPr>
        <w:t xml:space="preserve">a nadváhou/obezitou a normální tělesnou hmotností u prepubescentních dětí. </w:t>
      </w:r>
      <w:r w:rsidR="0081440B">
        <w:rPr>
          <w:bCs/>
        </w:rPr>
        <w:t xml:space="preserve">Ověřit, že obvykle dobrá korelace Váňova inteligenčního testu </w:t>
      </w:r>
      <w:r w:rsidR="003C21E9">
        <w:rPr>
          <w:bCs/>
        </w:rPr>
        <w:t xml:space="preserve">se vzdělávacími </w:t>
      </w:r>
      <w:r w:rsidR="00396EE6">
        <w:rPr>
          <w:bCs/>
        </w:rPr>
        <w:t xml:space="preserve">výsledky dětí </w:t>
      </w:r>
      <w:r w:rsidR="0081440B">
        <w:rPr>
          <w:bCs/>
        </w:rPr>
        <w:t>se projeví nezá</w:t>
      </w:r>
      <w:r w:rsidR="00155082">
        <w:rPr>
          <w:bCs/>
        </w:rPr>
        <w:t>visle na nadváze/obezitě</w:t>
      </w:r>
      <w:r w:rsidR="00B86375">
        <w:rPr>
          <w:bCs/>
        </w:rPr>
        <w:t>.</w:t>
      </w:r>
    </w:p>
    <w:p w14:paraId="530C53FD" w14:textId="77777777" w:rsidR="005A7394" w:rsidRDefault="005A7394" w:rsidP="00863422">
      <w:pPr>
        <w:pStyle w:val="Default"/>
        <w:spacing w:line="360" w:lineRule="auto"/>
        <w:jc w:val="both"/>
        <w:rPr>
          <w:bCs/>
        </w:rPr>
      </w:pPr>
    </w:p>
    <w:p w14:paraId="23ED4C9B" w14:textId="1086BBB8" w:rsidR="005434E5" w:rsidRDefault="00C97557" w:rsidP="00863422">
      <w:pPr>
        <w:pStyle w:val="Default"/>
        <w:spacing w:line="360" w:lineRule="auto"/>
        <w:jc w:val="both"/>
        <w:rPr>
          <w:bCs/>
        </w:rPr>
      </w:pPr>
      <w:r w:rsidRPr="00C97557">
        <w:rPr>
          <w:bCs/>
          <w:i/>
        </w:rPr>
        <w:t>Čtvrtý dílčí cíl:</w:t>
      </w:r>
      <w:r>
        <w:rPr>
          <w:bCs/>
        </w:rPr>
        <w:t xml:space="preserve"> </w:t>
      </w:r>
      <w:r w:rsidR="005434E5">
        <w:rPr>
          <w:bCs/>
        </w:rPr>
        <w:t xml:space="preserve">Zjistit souvislosti mezi výsledky </w:t>
      </w:r>
      <w:r w:rsidR="00757D2A" w:rsidRPr="00757D2A">
        <w:rPr>
          <w:bCs/>
        </w:rPr>
        <w:t>c</w:t>
      </w:r>
      <w:r w:rsidR="005434E5" w:rsidRPr="00757D2A">
        <w:rPr>
          <w:bCs/>
        </w:rPr>
        <w:t>elkového</w:t>
      </w:r>
      <w:r w:rsidR="00FD6779" w:rsidRPr="00757D2A">
        <w:rPr>
          <w:bCs/>
        </w:rPr>
        <w:t xml:space="preserve"> </w:t>
      </w:r>
      <w:r w:rsidR="005434E5" w:rsidRPr="00757D2A">
        <w:rPr>
          <w:bCs/>
        </w:rPr>
        <w:t>sk</w:t>
      </w:r>
      <w:r w:rsidR="00FD6779" w:rsidRPr="00757D2A">
        <w:rPr>
          <w:bCs/>
        </w:rPr>
        <w:t>óre</w:t>
      </w:r>
      <w:r w:rsidR="0081440B" w:rsidRPr="00757D2A">
        <w:rPr>
          <w:bCs/>
        </w:rPr>
        <w:t xml:space="preserve"> i dílčích subškál</w:t>
      </w:r>
      <w:r w:rsidR="00757D2A" w:rsidRPr="00757D2A">
        <w:rPr>
          <w:bCs/>
        </w:rPr>
        <w:t xml:space="preserve"> d</w:t>
      </w:r>
      <w:r w:rsidR="005434E5" w:rsidRPr="00757D2A">
        <w:rPr>
          <w:bCs/>
        </w:rPr>
        <w:t>otazníku</w:t>
      </w:r>
      <w:r w:rsidR="005434E5" w:rsidRPr="00FD6779">
        <w:rPr>
          <w:bCs/>
          <w:i/>
        </w:rPr>
        <w:t xml:space="preserve"> Sebepojetí dětí a adolescentů Piers – Harris 2</w:t>
      </w:r>
      <w:r w:rsidR="005434E5">
        <w:rPr>
          <w:bCs/>
        </w:rPr>
        <w:t xml:space="preserve"> </w:t>
      </w:r>
      <w:r w:rsidR="00F10BC9">
        <w:rPr>
          <w:bCs/>
        </w:rPr>
        <w:t>a nadváhou/obezitou a normální tělesnou hmotností u</w:t>
      </w:r>
      <w:r w:rsidR="00757D2A">
        <w:rPr>
          <w:bCs/>
        </w:rPr>
        <w:t xml:space="preserve"> prepubescentních dětí</w:t>
      </w:r>
      <w:r w:rsidR="00F10BC9">
        <w:rPr>
          <w:bCs/>
        </w:rPr>
        <w:t>.</w:t>
      </w:r>
      <w:r w:rsidR="00757D2A">
        <w:rPr>
          <w:bCs/>
        </w:rPr>
        <w:t xml:space="preserve"> </w:t>
      </w:r>
    </w:p>
    <w:p w14:paraId="633D40B0" w14:textId="77777777" w:rsidR="005A7394" w:rsidRDefault="005A7394" w:rsidP="00863422">
      <w:pPr>
        <w:pStyle w:val="Default"/>
        <w:spacing w:line="360" w:lineRule="auto"/>
        <w:jc w:val="both"/>
        <w:rPr>
          <w:bCs/>
        </w:rPr>
      </w:pPr>
    </w:p>
    <w:p w14:paraId="1FDF03D6" w14:textId="5101EFED" w:rsidR="00F10BC9" w:rsidRDefault="00C97557" w:rsidP="00F10BC9">
      <w:pPr>
        <w:pStyle w:val="Default"/>
        <w:spacing w:line="360" w:lineRule="auto"/>
        <w:jc w:val="both"/>
        <w:rPr>
          <w:bCs/>
        </w:rPr>
      </w:pPr>
      <w:r w:rsidRPr="00C97557">
        <w:rPr>
          <w:bCs/>
          <w:i/>
        </w:rPr>
        <w:t>Pátý dílčí cíl:</w:t>
      </w:r>
      <w:r>
        <w:rPr>
          <w:bCs/>
        </w:rPr>
        <w:t xml:space="preserve"> Popsat výsledky </w:t>
      </w:r>
      <w:r w:rsidR="00F10BC9">
        <w:rPr>
          <w:bCs/>
        </w:rPr>
        <w:t xml:space="preserve">dotazníku </w:t>
      </w:r>
      <w:r w:rsidR="00757D2A">
        <w:rPr>
          <w:bCs/>
          <w:i/>
        </w:rPr>
        <w:t>Z</w:t>
      </w:r>
      <w:r w:rsidR="00FD6779" w:rsidRPr="00F35511">
        <w:rPr>
          <w:bCs/>
          <w:i/>
        </w:rPr>
        <w:t>vládání náročných situací</w:t>
      </w:r>
      <w:r w:rsidR="00F10BC9">
        <w:rPr>
          <w:bCs/>
          <w:i/>
        </w:rPr>
        <w:t xml:space="preserve"> </w:t>
      </w:r>
      <w:r>
        <w:rPr>
          <w:bCs/>
        </w:rPr>
        <w:t xml:space="preserve"> u dětí s </w:t>
      </w:r>
      <w:r w:rsidR="00F10BC9" w:rsidRPr="00F10BC9">
        <w:rPr>
          <w:bCs/>
        </w:rPr>
        <w:t xml:space="preserve">nadváhou/obezitou a </w:t>
      </w:r>
      <w:r>
        <w:rPr>
          <w:bCs/>
        </w:rPr>
        <w:t>u dětí normální tělesnou hmotností.</w:t>
      </w:r>
    </w:p>
    <w:p w14:paraId="28547D5D" w14:textId="77777777" w:rsidR="005A7394" w:rsidRDefault="005A7394" w:rsidP="00F10BC9">
      <w:pPr>
        <w:pStyle w:val="Default"/>
        <w:spacing w:line="360" w:lineRule="auto"/>
        <w:jc w:val="both"/>
        <w:rPr>
          <w:bCs/>
        </w:rPr>
      </w:pPr>
    </w:p>
    <w:p w14:paraId="46BE990A" w14:textId="67D3BBE5" w:rsidR="0071110E" w:rsidRDefault="00C97557" w:rsidP="00825A28">
      <w:pPr>
        <w:pStyle w:val="Default"/>
        <w:spacing w:line="360" w:lineRule="auto"/>
        <w:jc w:val="both"/>
        <w:rPr>
          <w:bCs/>
        </w:rPr>
      </w:pPr>
      <w:r w:rsidRPr="00C97557">
        <w:rPr>
          <w:bCs/>
          <w:i/>
        </w:rPr>
        <w:t>Šestý dílčí cíl:</w:t>
      </w:r>
      <w:r>
        <w:rPr>
          <w:bCs/>
        </w:rPr>
        <w:t xml:space="preserve"> </w:t>
      </w:r>
      <w:r w:rsidR="00CC3578">
        <w:rPr>
          <w:bCs/>
        </w:rPr>
        <w:t>Zjistit těsnost vztahů</w:t>
      </w:r>
      <w:r w:rsidR="004B5524">
        <w:rPr>
          <w:bCs/>
        </w:rPr>
        <w:t xml:space="preserve"> mezi subškálami </w:t>
      </w:r>
      <w:r w:rsidR="004B5524" w:rsidRPr="00FD6779">
        <w:rPr>
          <w:bCs/>
          <w:i/>
        </w:rPr>
        <w:t xml:space="preserve">Zvnitřněné negativní sebepojetí, Aktuální konflikty nebo tlak na dítě v rodině, Přesvědčení </w:t>
      </w:r>
      <w:r w:rsidR="00CC3578">
        <w:rPr>
          <w:bCs/>
          <w:i/>
        </w:rPr>
        <w:t>o vlastní fyzické atraktivitě,</w:t>
      </w:r>
      <w:r w:rsidR="004B5524" w:rsidRPr="00FD6779">
        <w:rPr>
          <w:bCs/>
          <w:i/>
        </w:rPr>
        <w:t xml:space="preserve"> Pozice mezi vrstevníky</w:t>
      </w:r>
      <w:r w:rsidR="00CC3578">
        <w:rPr>
          <w:bCs/>
          <w:i/>
        </w:rPr>
        <w:t xml:space="preserve">, </w:t>
      </w:r>
      <w:r>
        <w:rPr>
          <w:bCs/>
          <w:i/>
        </w:rPr>
        <w:t xml:space="preserve">a </w:t>
      </w:r>
      <w:r w:rsidR="00CC3578">
        <w:rPr>
          <w:bCs/>
          <w:i/>
        </w:rPr>
        <w:t>Celkový</w:t>
      </w:r>
      <w:r>
        <w:rPr>
          <w:bCs/>
          <w:i/>
        </w:rPr>
        <w:t>m</w:t>
      </w:r>
      <w:r w:rsidR="00CC3578">
        <w:rPr>
          <w:bCs/>
          <w:i/>
        </w:rPr>
        <w:t xml:space="preserve"> prospěch</w:t>
      </w:r>
      <w:r>
        <w:rPr>
          <w:bCs/>
          <w:i/>
        </w:rPr>
        <w:t>em</w:t>
      </w:r>
      <w:r w:rsidR="00CC3578">
        <w:rPr>
          <w:bCs/>
          <w:i/>
        </w:rPr>
        <w:t>, C</w:t>
      </w:r>
      <w:r>
        <w:rPr>
          <w:bCs/>
          <w:i/>
        </w:rPr>
        <w:t>elkovým</w:t>
      </w:r>
      <w:r w:rsidR="00CC3578">
        <w:rPr>
          <w:bCs/>
          <w:i/>
        </w:rPr>
        <w:t xml:space="preserve"> skóre Sebepojetí a aktivní</w:t>
      </w:r>
      <w:r>
        <w:rPr>
          <w:bCs/>
          <w:i/>
        </w:rPr>
        <w:t>mi</w:t>
      </w:r>
      <w:r w:rsidR="00CC3578">
        <w:rPr>
          <w:bCs/>
          <w:i/>
        </w:rPr>
        <w:t xml:space="preserve"> </w:t>
      </w:r>
      <w:r w:rsidR="0071110E">
        <w:rPr>
          <w:bCs/>
          <w:i/>
        </w:rPr>
        <w:t>strategie</w:t>
      </w:r>
      <w:r>
        <w:rPr>
          <w:bCs/>
          <w:i/>
        </w:rPr>
        <w:t>mi Zvládání</w:t>
      </w:r>
      <w:r w:rsidR="00CC3578">
        <w:rPr>
          <w:bCs/>
          <w:i/>
        </w:rPr>
        <w:t xml:space="preserve"> u </w:t>
      </w:r>
      <w:r w:rsidR="004B5524">
        <w:rPr>
          <w:bCs/>
        </w:rPr>
        <w:t xml:space="preserve"> </w:t>
      </w:r>
      <w:r w:rsidR="0071110E">
        <w:rPr>
          <w:bCs/>
        </w:rPr>
        <w:t xml:space="preserve">dětí s </w:t>
      </w:r>
      <w:r w:rsidR="00F10BC9">
        <w:rPr>
          <w:bCs/>
        </w:rPr>
        <w:t>nadváhou/o</w:t>
      </w:r>
      <w:r>
        <w:rPr>
          <w:bCs/>
        </w:rPr>
        <w:t xml:space="preserve">bezitou a </w:t>
      </w:r>
      <w:r w:rsidR="0071110E">
        <w:rPr>
          <w:bCs/>
        </w:rPr>
        <w:t xml:space="preserve">u dětí s normální </w:t>
      </w:r>
      <w:r w:rsidR="00F814CB">
        <w:rPr>
          <w:bCs/>
        </w:rPr>
        <w:t>tělesnou hm</w:t>
      </w:r>
      <w:r w:rsidR="0071110E">
        <w:rPr>
          <w:bCs/>
        </w:rPr>
        <w:t>otmostí.</w:t>
      </w:r>
    </w:p>
    <w:p w14:paraId="706561F4" w14:textId="111F3B1F" w:rsidR="004B5524" w:rsidRPr="00825A28" w:rsidRDefault="00A8414E" w:rsidP="00825A28">
      <w:pPr>
        <w:pStyle w:val="Default"/>
        <w:spacing w:line="360" w:lineRule="auto"/>
        <w:jc w:val="both"/>
        <w:rPr>
          <w:bCs/>
        </w:rPr>
      </w:pPr>
      <w:r>
        <w:rPr>
          <w:bCs/>
        </w:rPr>
        <w:t xml:space="preserve">     Teoretická část práce přinášela výsledky podobně zaměřených studií u dětí s nadváhou a obezitou. Vzhledem k tomu, že poznatky publikovaných výzkumů nejsou zcela jednotné, </w:t>
      </w:r>
      <w:r w:rsidRPr="007E4454">
        <w:rPr>
          <w:bCs/>
          <w:i/>
        </w:rPr>
        <w:t>sekundárním cílem</w:t>
      </w:r>
      <w:r>
        <w:rPr>
          <w:bCs/>
        </w:rPr>
        <w:t xml:space="preserve"> našeho výzkumu bylo přispět k odborné diskusi výsledky u českých prepubescentních dětí.</w:t>
      </w:r>
    </w:p>
    <w:p w14:paraId="6737E256" w14:textId="24EFC197" w:rsidR="00BB6119" w:rsidRDefault="00BB6119" w:rsidP="00391513">
      <w:pPr>
        <w:pStyle w:val="Default"/>
        <w:rPr>
          <w:bCs/>
        </w:rPr>
      </w:pPr>
    </w:p>
    <w:p w14:paraId="1CE293CD" w14:textId="6D0F8726" w:rsidR="002824A1" w:rsidRDefault="002824A1" w:rsidP="00391513">
      <w:pPr>
        <w:pStyle w:val="Default"/>
        <w:rPr>
          <w:bCs/>
        </w:rPr>
      </w:pPr>
    </w:p>
    <w:p w14:paraId="07C0A4A9" w14:textId="61F871F9" w:rsidR="002824A1" w:rsidRDefault="00863422" w:rsidP="00E70CB6">
      <w:pPr>
        <w:pStyle w:val="Nadpis2"/>
      </w:pPr>
      <w:bookmarkStart w:id="47" w:name="_Toc50989081"/>
      <w:r>
        <w:t>8</w:t>
      </w:r>
      <w:r w:rsidR="002824A1">
        <w:t>.1</w:t>
      </w:r>
      <w:r w:rsidR="00E75CEF">
        <w:t xml:space="preserve"> Metodologie výzkumu</w:t>
      </w:r>
      <w:bookmarkEnd w:id="47"/>
    </w:p>
    <w:p w14:paraId="018B3449" w14:textId="3F6933F2" w:rsidR="003A45D7" w:rsidRDefault="003A45D7" w:rsidP="003A45D7">
      <w:pPr>
        <w:pStyle w:val="Default"/>
        <w:rPr>
          <w:bCs/>
        </w:rPr>
      </w:pPr>
    </w:p>
    <w:p w14:paraId="54618E97" w14:textId="77777777" w:rsidR="003A45D7" w:rsidRDefault="003A45D7" w:rsidP="003A45D7">
      <w:pPr>
        <w:pStyle w:val="Default"/>
        <w:rPr>
          <w:bCs/>
        </w:rPr>
      </w:pPr>
    </w:p>
    <w:p w14:paraId="48A0737B" w14:textId="4BC80C0A" w:rsidR="00D43FA7" w:rsidRDefault="00136B8B" w:rsidP="003A45D7">
      <w:pPr>
        <w:pStyle w:val="Default"/>
        <w:spacing w:line="360" w:lineRule="auto"/>
        <w:jc w:val="both"/>
        <w:rPr>
          <w:bCs/>
        </w:rPr>
      </w:pPr>
      <w:r>
        <w:rPr>
          <w:bCs/>
        </w:rPr>
        <w:t xml:space="preserve">      </w:t>
      </w:r>
      <w:r w:rsidR="00863422">
        <w:rPr>
          <w:bCs/>
        </w:rPr>
        <w:t>K</w:t>
      </w:r>
      <w:r w:rsidR="001D1C14">
        <w:rPr>
          <w:bCs/>
        </w:rPr>
        <w:t>apitola je věnována popisu</w:t>
      </w:r>
      <w:r w:rsidR="00863422">
        <w:rPr>
          <w:bCs/>
        </w:rPr>
        <w:t xml:space="preserve"> výzkumného projektu</w:t>
      </w:r>
      <w:r w:rsidR="001D1C14">
        <w:rPr>
          <w:bCs/>
        </w:rPr>
        <w:t xml:space="preserve">, včetně jeho </w:t>
      </w:r>
      <w:r w:rsidR="003A45D7">
        <w:rPr>
          <w:bCs/>
        </w:rPr>
        <w:t>dílčích částí. Výzkum lze řadit ke kvantitativním typům</w:t>
      </w:r>
      <w:r>
        <w:rPr>
          <w:bCs/>
        </w:rPr>
        <w:t>.</w:t>
      </w:r>
      <w:r w:rsidR="003A45D7">
        <w:rPr>
          <w:bCs/>
        </w:rPr>
        <w:t xml:space="preserve"> </w:t>
      </w:r>
      <w:r w:rsidR="005D2132">
        <w:rPr>
          <w:bCs/>
        </w:rPr>
        <w:t>F</w:t>
      </w:r>
      <w:r>
        <w:rPr>
          <w:bCs/>
        </w:rPr>
        <w:t>ormulace</w:t>
      </w:r>
      <w:r w:rsidR="003A45D7">
        <w:rPr>
          <w:bCs/>
        </w:rPr>
        <w:t xml:space="preserve"> </w:t>
      </w:r>
      <w:r>
        <w:rPr>
          <w:bCs/>
        </w:rPr>
        <w:t xml:space="preserve">hlavních a dílčích </w:t>
      </w:r>
      <w:r w:rsidR="00BC452D">
        <w:rPr>
          <w:bCs/>
        </w:rPr>
        <w:t>výzkumných cílů naznačují</w:t>
      </w:r>
      <w:r w:rsidR="003A45D7">
        <w:rPr>
          <w:bCs/>
        </w:rPr>
        <w:t xml:space="preserve">, že </w:t>
      </w:r>
      <w:r>
        <w:rPr>
          <w:bCs/>
        </w:rPr>
        <w:t xml:space="preserve">zde nacházíme </w:t>
      </w:r>
      <w:r w:rsidR="00BC452D">
        <w:rPr>
          <w:bCs/>
        </w:rPr>
        <w:t>vztahové i popisné</w:t>
      </w:r>
      <w:r w:rsidR="003A45D7">
        <w:rPr>
          <w:bCs/>
        </w:rPr>
        <w:t xml:space="preserve"> cíle. </w:t>
      </w:r>
      <w:r w:rsidR="005D2132">
        <w:rPr>
          <w:bCs/>
        </w:rPr>
        <w:t xml:space="preserve">Kapitola </w:t>
      </w:r>
      <w:r>
        <w:rPr>
          <w:bCs/>
        </w:rPr>
        <w:t xml:space="preserve">dále </w:t>
      </w:r>
      <w:r w:rsidR="00017612">
        <w:rPr>
          <w:bCs/>
        </w:rPr>
        <w:t>přináší informace</w:t>
      </w:r>
      <w:r w:rsidR="003A45D7">
        <w:rPr>
          <w:bCs/>
        </w:rPr>
        <w:t xml:space="preserve"> o </w:t>
      </w:r>
      <w:r w:rsidR="00017612">
        <w:rPr>
          <w:bCs/>
        </w:rPr>
        <w:t>respektování etických aspektů</w:t>
      </w:r>
      <w:r>
        <w:rPr>
          <w:bCs/>
        </w:rPr>
        <w:t xml:space="preserve"> výzkumu, o výběru respondentů a</w:t>
      </w:r>
      <w:r w:rsidR="003A45D7">
        <w:rPr>
          <w:bCs/>
        </w:rPr>
        <w:t xml:space="preserve"> o</w:t>
      </w:r>
      <w:r>
        <w:rPr>
          <w:bCs/>
        </w:rPr>
        <w:t xml:space="preserve"> užitých standardizovaných i nestandardizovaných metodách. </w:t>
      </w:r>
    </w:p>
    <w:p w14:paraId="5482ABA8" w14:textId="77777777" w:rsidR="00D43FA7" w:rsidRDefault="00D43FA7" w:rsidP="003A45D7">
      <w:pPr>
        <w:pStyle w:val="Default"/>
        <w:spacing w:line="360" w:lineRule="auto"/>
        <w:jc w:val="both"/>
        <w:rPr>
          <w:bCs/>
        </w:rPr>
      </w:pPr>
    </w:p>
    <w:p w14:paraId="4F88F94D" w14:textId="758B7D75" w:rsidR="003A45D7" w:rsidRPr="00D43FA7" w:rsidRDefault="00C217FF" w:rsidP="00D43FA7">
      <w:pPr>
        <w:pStyle w:val="Nadpis3"/>
      </w:pPr>
      <w:bookmarkStart w:id="48" w:name="_Toc50989082"/>
      <w:r>
        <w:t>8</w:t>
      </w:r>
      <w:r w:rsidR="00136B8B">
        <w:t>.1.1 Etické aspekty výzkumu</w:t>
      </w:r>
      <w:bookmarkEnd w:id="48"/>
    </w:p>
    <w:p w14:paraId="7F687AE6" w14:textId="1A0C1E40" w:rsidR="002824A1" w:rsidRDefault="002824A1" w:rsidP="00391513">
      <w:pPr>
        <w:pStyle w:val="Default"/>
        <w:rPr>
          <w:bCs/>
        </w:rPr>
      </w:pPr>
    </w:p>
    <w:p w14:paraId="38F507BD" w14:textId="4CA1F4BA" w:rsidR="002824A1" w:rsidRPr="002824A1" w:rsidRDefault="00136B8B" w:rsidP="007E07EE">
      <w:pPr>
        <w:spacing w:after="0" w:line="360" w:lineRule="auto"/>
        <w:jc w:val="both"/>
        <w:rPr>
          <w:b w:val="0"/>
          <w:sz w:val="24"/>
          <w:szCs w:val="24"/>
        </w:rPr>
      </w:pPr>
      <w:r>
        <w:rPr>
          <w:b w:val="0"/>
          <w:sz w:val="24"/>
          <w:szCs w:val="24"/>
        </w:rPr>
        <w:t xml:space="preserve">      </w:t>
      </w:r>
      <w:r w:rsidR="002824A1" w:rsidRPr="002824A1">
        <w:rPr>
          <w:b w:val="0"/>
          <w:sz w:val="24"/>
          <w:szCs w:val="24"/>
        </w:rPr>
        <w:t xml:space="preserve">Před realizací výzkumu jsme oslovili vedení Státního ústavu zdraví v Praze, konkrétně </w:t>
      </w:r>
      <w:r w:rsidR="00D41636">
        <w:rPr>
          <w:b w:val="0"/>
          <w:sz w:val="24"/>
          <w:szCs w:val="24"/>
        </w:rPr>
        <w:t xml:space="preserve"> </w:t>
      </w:r>
      <w:r w:rsidR="00A3128D">
        <w:rPr>
          <w:b w:val="0"/>
          <w:sz w:val="24"/>
          <w:szCs w:val="24"/>
        </w:rPr>
        <w:t xml:space="preserve"> </w:t>
      </w:r>
      <w:r w:rsidR="002824A1" w:rsidRPr="002824A1">
        <w:rPr>
          <w:b w:val="0"/>
          <w:sz w:val="24"/>
          <w:szCs w:val="24"/>
        </w:rPr>
        <w:t xml:space="preserve">MUDr. M. Nejedlou, kterou jsme s naším výzkumným záměrem seznámili a poprosili ji o </w:t>
      </w:r>
      <w:r w:rsidR="002824A1" w:rsidRPr="002824A1">
        <w:rPr>
          <w:b w:val="0"/>
          <w:sz w:val="24"/>
          <w:szCs w:val="24"/>
        </w:rPr>
        <w:lastRenderedPageBreak/>
        <w:t xml:space="preserve">podporu našeho výzkumu na těch Základních školách, které byly angažovány v projektu </w:t>
      </w:r>
      <w:r w:rsidR="006870D4">
        <w:rPr>
          <w:b w:val="0"/>
          <w:sz w:val="24"/>
          <w:szCs w:val="24"/>
        </w:rPr>
        <w:t>Škola podporující zdraví</w:t>
      </w:r>
      <w:r w:rsidR="00051948">
        <w:rPr>
          <w:b w:val="0"/>
          <w:sz w:val="24"/>
          <w:szCs w:val="24"/>
        </w:rPr>
        <w:t xml:space="preserve"> (Nejedlá, 2015)</w:t>
      </w:r>
      <w:r w:rsidR="006870D4">
        <w:rPr>
          <w:b w:val="0"/>
          <w:sz w:val="24"/>
          <w:szCs w:val="24"/>
        </w:rPr>
        <w:t>.</w:t>
      </w:r>
      <w:r w:rsidR="002824A1" w:rsidRPr="002824A1">
        <w:rPr>
          <w:b w:val="0"/>
          <w:sz w:val="24"/>
          <w:szCs w:val="24"/>
        </w:rPr>
        <w:t xml:space="preserve"> Podpora ze strany Státního zdravotního ústavu </w:t>
      </w:r>
      <w:r w:rsidR="00073F45">
        <w:rPr>
          <w:b w:val="0"/>
          <w:sz w:val="24"/>
          <w:szCs w:val="24"/>
        </w:rPr>
        <w:t xml:space="preserve">v Praze </w:t>
      </w:r>
      <w:r w:rsidR="002824A1" w:rsidRPr="002824A1">
        <w:rPr>
          <w:b w:val="0"/>
          <w:sz w:val="24"/>
          <w:szCs w:val="24"/>
        </w:rPr>
        <w:t>n</w:t>
      </w:r>
      <w:r w:rsidR="005D2132">
        <w:rPr>
          <w:b w:val="0"/>
          <w:sz w:val="24"/>
          <w:szCs w:val="24"/>
        </w:rPr>
        <w:t xml:space="preserve">ám velmi pomohla při získávání </w:t>
      </w:r>
      <w:r w:rsidR="002824A1" w:rsidRPr="002824A1">
        <w:rPr>
          <w:b w:val="0"/>
          <w:sz w:val="24"/>
          <w:szCs w:val="24"/>
        </w:rPr>
        <w:t>souhlasu ředitelů</w:t>
      </w:r>
      <w:r w:rsidR="00A3128D">
        <w:rPr>
          <w:b w:val="0"/>
          <w:sz w:val="24"/>
          <w:szCs w:val="24"/>
        </w:rPr>
        <w:t>/ředitelek</w:t>
      </w:r>
      <w:r w:rsidR="002824A1" w:rsidRPr="002824A1">
        <w:rPr>
          <w:b w:val="0"/>
          <w:sz w:val="24"/>
          <w:szCs w:val="24"/>
        </w:rPr>
        <w:t xml:space="preserve"> těchto ZŠ</w:t>
      </w:r>
      <w:r w:rsidR="008D03A1">
        <w:rPr>
          <w:b w:val="0"/>
          <w:sz w:val="24"/>
          <w:szCs w:val="24"/>
        </w:rPr>
        <w:t xml:space="preserve"> </w:t>
      </w:r>
      <w:r w:rsidR="005D2132">
        <w:rPr>
          <w:b w:val="0"/>
          <w:sz w:val="24"/>
          <w:szCs w:val="24"/>
        </w:rPr>
        <w:t>s realizací výzkumu na jejich škole.</w:t>
      </w:r>
    </w:p>
    <w:p w14:paraId="2A0577DB" w14:textId="5ACA8474" w:rsidR="0008595E" w:rsidRPr="0073027B" w:rsidRDefault="005337A2" w:rsidP="007E07EE">
      <w:pPr>
        <w:spacing w:after="0" w:line="360" w:lineRule="auto"/>
        <w:jc w:val="both"/>
        <w:rPr>
          <w:b w:val="0"/>
          <w:sz w:val="24"/>
          <w:szCs w:val="24"/>
        </w:rPr>
      </w:pPr>
      <w:r>
        <w:rPr>
          <w:b w:val="0"/>
          <w:sz w:val="24"/>
          <w:szCs w:val="24"/>
        </w:rPr>
        <w:t xml:space="preserve">      </w:t>
      </w:r>
      <w:r w:rsidR="0065764E">
        <w:rPr>
          <w:b w:val="0"/>
          <w:sz w:val="24"/>
          <w:szCs w:val="24"/>
        </w:rPr>
        <w:t>S</w:t>
      </w:r>
      <w:r w:rsidR="0065764E" w:rsidRPr="002824A1">
        <w:rPr>
          <w:b w:val="0"/>
          <w:sz w:val="24"/>
          <w:szCs w:val="24"/>
        </w:rPr>
        <w:t>polečné schůzky s řediteli ZŠ byly realizovány p</w:t>
      </w:r>
      <w:r w:rsidR="0065764E">
        <w:rPr>
          <w:b w:val="0"/>
          <w:sz w:val="24"/>
          <w:szCs w:val="24"/>
        </w:rPr>
        <w:t xml:space="preserve">rostřednictvím vedoucích odborů </w:t>
      </w:r>
      <w:r w:rsidR="0065764E" w:rsidRPr="002824A1">
        <w:rPr>
          <w:b w:val="0"/>
          <w:sz w:val="24"/>
          <w:szCs w:val="24"/>
        </w:rPr>
        <w:t>magistrátů</w:t>
      </w:r>
      <w:r w:rsidR="0018601C">
        <w:rPr>
          <w:b w:val="0"/>
          <w:sz w:val="24"/>
          <w:szCs w:val="24"/>
        </w:rPr>
        <w:t xml:space="preserve"> tří</w:t>
      </w:r>
      <w:r w:rsidR="00DD0366">
        <w:rPr>
          <w:b w:val="0"/>
          <w:sz w:val="24"/>
          <w:szCs w:val="24"/>
        </w:rPr>
        <w:t xml:space="preserve"> regionů Zlínského kraje. Z podnětu těchto v</w:t>
      </w:r>
      <w:r w:rsidR="00F5369C">
        <w:rPr>
          <w:b w:val="0"/>
          <w:sz w:val="24"/>
          <w:szCs w:val="24"/>
        </w:rPr>
        <w:t>edoucích</w:t>
      </w:r>
      <w:r w:rsidR="00DD0366">
        <w:rPr>
          <w:b w:val="0"/>
          <w:sz w:val="24"/>
          <w:szCs w:val="24"/>
        </w:rPr>
        <w:t xml:space="preserve"> </w:t>
      </w:r>
      <w:r w:rsidR="00C30CED">
        <w:rPr>
          <w:b w:val="0"/>
          <w:sz w:val="24"/>
          <w:szCs w:val="24"/>
        </w:rPr>
        <w:t xml:space="preserve">jsme </w:t>
      </w:r>
      <w:r w:rsidR="002824A1" w:rsidRPr="002824A1">
        <w:rPr>
          <w:b w:val="0"/>
          <w:sz w:val="24"/>
          <w:szCs w:val="24"/>
        </w:rPr>
        <w:t>ředitelům</w:t>
      </w:r>
      <w:r w:rsidR="00F5369C">
        <w:rPr>
          <w:b w:val="0"/>
          <w:sz w:val="24"/>
          <w:szCs w:val="24"/>
        </w:rPr>
        <w:t>/ředitelkám</w:t>
      </w:r>
      <w:r w:rsidR="002824A1" w:rsidRPr="002824A1">
        <w:rPr>
          <w:b w:val="0"/>
          <w:sz w:val="24"/>
          <w:szCs w:val="24"/>
        </w:rPr>
        <w:t xml:space="preserve"> </w:t>
      </w:r>
      <w:r w:rsidR="008D03A1">
        <w:rPr>
          <w:b w:val="0"/>
          <w:sz w:val="24"/>
          <w:szCs w:val="24"/>
        </w:rPr>
        <w:t>ZŠ</w:t>
      </w:r>
      <w:r w:rsidR="0008595E">
        <w:rPr>
          <w:b w:val="0"/>
          <w:sz w:val="24"/>
          <w:szCs w:val="24"/>
        </w:rPr>
        <w:t xml:space="preserve"> </w:t>
      </w:r>
      <w:r w:rsidR="00B42318">
        <w:rPr>
          <w:b w:val="0"/>
          <w:sz w:val="24"/>
          <w:szCs w:val="24"/>
        </w:rPr>
        <w:t xml:space="preserve">rozesílali </w:t>
      </w:r>
      <w:r w:rsidR="008D03A1">
        <w:rPr>
          <w:b w:val="0"/>
          <w:sz w:val="24"/>
          <w:szCs w:val="24"/>
        </w:rPr>
        <w:t xml:space="preserve">prostřednictvím e-mailu </w:t>
      </w:r>
      <w:r w:rsidR="00413828">
        <w:rPr>
          <w:b w:val="0"/>
          <w:sz w:val="24"/>
          <w:szCs w:val="24"/>
        </w:rPr>
        <w:t xml:space="preserve">dopis s informacemi o výzkumu, </w:t>
      </w:r>
      <w:r w:rsidR="002824A1" w:rsidRPr="00DD0366">
        <w:rPr>
          <w:b w:val="0"/>
          <w:sz w:val="24"/>
          <w:szCs w:val="24"/>
        </w:rPr>
        <w:t>Informovaný</w:t>
      </w:r>
      <w:r w:rsidR="00DD0366">
        <w:rPr>
          <w:b w:val="0"/>
          <w:sz w:val="24"/>
          <w:szCs w:val="24"/>
        </w:rPr>
        <w:t xml:space="preserve"> souhlas pro rodiče dětí 5. tříd a </w:t>
      </w:r>
      <w:r w:rsidR="008D03A1" w:rsidRPr="00DD0366">
        <w:rPr>
          <w:b w:val="0"/>
          <w:sz w:val="24"/>
          <w:szCs w:val="24"/>
        </w:rPr>
        <w:t>Informační zprávu pro rodiče</w:t>
      </w:r>
      <w:r w:rsidR="007C2ABA" w:rsidRPr="00DD0366">
        <w:rPr>
          <w:b w:val="0"/>
          <w:sz w:val="24"/>
          <w:szCs w:val="24"/>
        </w:rPr>
        <w:t xml:space="preserve"> a žáky o </w:t>
      </w:r>
      <w:r w:rsidR="00DD0366">
        <w:rPr>
          <w:b w:val="0"/>
          <w:sz w:val="24"/>
          <w:szCs w:val="24"/>
        </w:rPr>
        <w:t>výzkumu na ZŠ</w:t>
      </w:r>
      <w:r w:rsidR="00356DD4" w:rsidRPr="00DD0366">
        <w:rPr>
          <w:b w:val="0"/>
          <w:sz w:val="24"/>
          <w:szCs w:val="24"/>
        </w:rPr>
        <w:t>,</w:t>
      </w:r>
      <w:r w:rsidR="00B42318" w:rsidRPr="00DD0366">
        <w:rPr>
          <w:b w:val="0"/>
          <w:sz w:val="24"/>
          <w:szCs w:val="24"/>
        </w:rPr>
        <w:t xml:space="preserve"> </w:t>
      </w:r>
      <w:r w:rsidR="00356DD4" w:rsidRPr="00DD0366">
        <w:rPr>
          <w:b w:val="0"/>
          <w:sz w:val="24"/>
          <w:szCs w:val="24"/>
        </w:rPr>
        <w:t xml:space="preserve">která byla umístěna na </w:t>
      </w:r>
      <w:r w:rsidR="00DD0366">
        <w:rPr>
          <w:b w:val="0"/>
          <w:sz w:val="24"/>
          <w:szCs w:val="24"/>
        </w:rPr>
        <w:t>webových stránkách</w:t>
      </w:r>
      <w:r w:rsidR="00356DD4" w:rsidRPr="00DD0366">
        <w:rPr>
          <w:b w:val="0"/>
          <w:sz w:val="24"/>
          <w:szCs w:val="24"/>
        </w:rPr>
        <w:t xml:space="preserve"> školy. </w:t>
      </w:r>
      <w:r w:rsidR="0073027B" w:rsidRPr="00DD0366">
        <w:rPr>
          <w:b w:val="0"/>
          <w:sz w:val="24"/>
          <w:szCs w:val="24"/>
        </w:rPr>
        <w:t xml:space="preserve">Zákonným zástupcům </w:t>
      </w:r>
      <w:r w:rsidR="0073027B" w:rsidRPr="0073027B">
        <w:rPr>
          <w:b w:val="0"/>
          <w:sz w:val="24"/>
          <w:szCs w:val="24"/>
        </w:rPr>
        <w:t>byla v případě předem projeveného zájmu nabídnuta možnost konzultace výsledků.</w:t>
      </w:r>
    </w:p>
    <w:p w14:paraId="2315069A" w14:textId="1134250A" w:rsidR="0008595E" w:rsidRDefault="00970478" w:rsidP="002212FF">
      <w:pPr>
        <w:spacing w:after="0" w:line="360" w:lineRule="auto"/>
        <w:jc w:val="both"/>
        <w:rPr>
          <w:b w:val="0"/>
          <w:sz w:val="24"/>
          <w:szCs w:val="24"/>
        </w:rPr>
      </w:pPr>
      <w:r>
        <w:rPr>
          <w:b w:val="0"/>
          <w:sz w:val="24"/>
          <w:szCs w:val="24"/>
        </w:rPr>
        <w:t xml:space="preserve">      </w:t>
      </w:r>
      <w:r w:rsidR="005B072F">
        <w:rPr>
          <w:b w:val="0"/>
          <w:sz w:val="24"/>
          <w:szCs w:val="24"/>
        </w:rPr>
        <w:t xml:space="preserve">Nyní </w:t>
      </w:r>
      <w:r w:rsidR="0008595E">
        <w:rPr>
          <w:b w:val="0"/>
          <w:sz w:val="24"/>
          <w:szCs w:val="24"/>
        </w:rPr>
        <w:t xml:space="preserve">jsme přistoupili </w:t>
      </w:r>
      <w:r w:rsidR="007E07EE">
        <w:rPr>
          <w:b w:val="0"/>
          <w:sz w:val="24"/>
          <w:szCs w:val="24"/>
        </w:rPr>
        <w:t xml:space="preserve">k mechanickému losování jednotlivých </w:t>
      </w:r>
      <w:r w:rsidR="00460EC5">
        <w:rPr>
          <w:b w:val="0"/>
          <w:sz w:val="24"/>
          <w:szCs w:val="24"/>
        </w:rPr>
        <w:t xml:space="preserve">Základních škol </w:t>
      </w:r>
      <w:r w:rsidR="00FB3027">
        <w:rPr>
          <w:b w:val="0"/>
          <w:sz w:val="24"/>
          <w:szCs w:val="24"/>
        </w:rPr>
        <w:t xml:space="preserve">tří </w:t>
      </w:r>
      <w:r w:rsidR="00460EC5">
        <w:rPr>
          <w:b w:val="0"/>
          <w:sz w:val="24"/>
          <w:szCs w:val="24"/>
        </w:rPr>
        <w:t>z</w:t>
      </w:r>
      <w:r w:rsidR="00FB3027">
        <w:rPr>
          <w:b w:val="0"/>
          <w:sz w:val="24"/>
          <w:szCs w:val="24"/>
        </w:rPr>
        <w:t>línských regionů</w:t>
      </w:r>
      <w:r w:rsidR="007E07EE">
        <w:rPr>
          <w:b w:val="0"/>
          <w:sz w:val="24"/>
          <w:szCs w:val="24"/>
        </w:rPr>
        <w:t>. P</w:t>
      </w:r>
      <w:r w:rsidR="00551CC7">
        <w:rPr>
          <w:b w:val="0"/>
          <w:sz w:val="24"/>
          <w:szCs w:val="24"/>
        </w:rPr>
        <w:t>o vylosování konkrétní školy</w:t>
      </w:r>
      <w:r w:rsidR="00B42318">
        <w:rPr>
          <w:b w:val="0"/>
          <w:sz w:val="24"/>
          <w:szCs w:val="24"/>
        </w:rPr>
        <w:t xml:space="preserve"> js</w:t>
      </w:r>
      <w:r w:rsidR="00082347">
        <w:rPr>
          <w:b w:val="0"/>
          <w:sz w:val="24"/>
          <w:szCs w:val="24"/>
        </w:rPr>
        <w:t>me se s ředitelem/</w:t>
      </w:r>
      <w:r w:rsidR="00B42318">
        <w:rPr>
          <w:b w:val="0"/>
          <w:sz w:val="24"/>
          <w:szCs w:val="24"/>
        </w:rPr>
        <w:t>ředitelk</w:t>
      </w:r>
      <w:r w:rsidR="00FF132F">
        <w:rPr>
          <w:b w:val="0"/>
          <w:sz w:val="24"/>
          <w:szCs w:val="24"/>
        </w:rPr>
        <w:t xml:space="preserve">ou dané ZŠ telefonicky spojili. </w:t>
      </w:r>
      <w:r w:rsidR="00B42318">
        <w:rPr>
          <w:b w:val="0"/>
          <w:sz w:val="24"/>
          <w:szCs w:val="24"/>
        </w:rPr>
        <w:t>V případě souh</w:t>
      </w:r>
      <w:r w:rsidR="00AB0C4D">
        <w:rPr>
          <w:b w:val="0"/>
          <w:sz w:val="24"/>
          <w:szCs w:val="24"/>
        </w:rPr>
        <w:t>l</w:t>
      </w:r>
      <w:r w:rsidR="00B42318">
        <w:rPr>
          <w:b w:val="0"/>
          <w:sz w:val="24"/>
          <w:szCs w:val="24"/>
        </w:rPr>
        <w:t>asu s realizací výzkumu probíhala</w:t>
      </w:r>
      <w:r w:rsidR="005B072F">
        <w:rPr>
          <w:b w:val="0"/>
          <w:sz w:val="24"/>
          <w:szCs w:val="24"/>
        </w:rPr>
        <w:t xml:space="preserve"> </w:t>
      </w:r>
      <w:r w:rsidR="00B42318">
        <w:rPr>
          <w:b w:val="0"/>
          <w:sz w:val="24"/>
          <w:szCs w:val="24"/>
        </w:rPr>
        <w:t>další</w:t>
      </w:r>
      <w:r w:rsidR="005B072F">
        <w:rPr>
          <w:b w:val="0"/>
          <w:sz w:val="24"/>
          <w:szCs w:val="24"/>
        </w:rPr>
        <w:t xml:space="preserve"> komunikace s třídní učitelkou. Na </w:t>
      </w:r>
      <w:r w:rsidR="00B42318">
        <w:rPr>
          <w:b w:val="0"/>
          <w:sz w:val="24"/>
          <w:szCs w:val="24"/>
        </w:rPr>
        <w:t xml:space="preserve">některých </w:t>
      </w:r>
      <w:r w:rsidR="005B072F">
        <w:rPr>
          <w:b w:val="0"/>
          <w:sz w:val="24"/>
          <w:szCs w:val="24"/>
        </w:rPr>
        <w:t xml:space="preserve">ZŠ </w:t>
      </w:r>
      <w:r w:rsidR="00B42318">
        <w:rPr>
          <w:b w:val="0"/>
          <w:sz w:val="24"/>
          <w:szCs w:val="24"/>
        </w:rPr>
        <w:t xml:space="preserve">byla před realizací výzkumu ještě domluvena schůzka s rodiči </w:t>
      </w:r>
      <w:r w:rsidR="00B73CB8">
        <w:rPr>
          <w:b w:val="0"/>
          <w:sz w:val="24"/>
          <w:szCs w:val="24"/>
        </w:rPr>
        <w:t>dětí, kde autorka výzkumného projektu</w:t>
      </w:r>
      <w:r w:rsidR="00B17924">
        <w:rPr>
          <w:b w:val="0"/>
          <w:sz w:val="24"/>
          <w:szCs w:val="24"/>
        </w:rPr>
        <w:t xml:space="preserve"> odpovídala na všechny </w:t>
      </w:r>
      <w:r w:rsidR="00A4221C">
        <w:rPr>
          <w:b w:val="0"/>
          <w:sz w:val="24"/>
          <w:szCs w:val="24"/>
        </w:rPr>
        <w:t xml:space="preserve">(s výzkumem související) </w:t>
      </w:r>
      <w:r w:rsidR="00B17924">
        <w:rPr>
          <w:b w:val="0"/>
          <w:sz w:val="24"/>
          <w:szCs w:val="24"/>
        </w:rPr>
        <w:t>dotazy rodičů.</w:t>
      </w:r>
    </w:p>
    <w:p w14:paraId="6BDD212D" w14:textId="13810AFC" w:rsidR="002824A1" w:rsidRDefault="005B072F" w:rsidP="005B072F">
      <w:pPr>
        <w:spacing w:after="0" w:line="360" w:lineRule="auto"/>
        <w:jc w:val="both"/>
        <w:rPr>
          <w:b w:val="0"/>
          <w:sz w:val="24"/>
          <w:szCs w:val="24"/>
        </w:rPr>
      </w:pPr>
      <w:r>
        <w:rPr>
          <w:b w:val="0"/>
          <w:sz w:val="24"/>
          <w:szCs w:val="24"/>
        </w:rPr>
        <w:t xml:space="preserve">      </w:t>
      </w:r>
      <w:r w:rsidR="002824A1" w:rsidRPr="002824A1">
        <w:rPr>
          <w:b w:val="0"/>
          <w:sz w:val="24"/>
          <w:szCs w:val="24"/>
        </w:rPr>
        <w:t xml:space="preserve">V jednotlivých 5. třídách, </w:t>
      </w:r>
      <w:r w:rsidR="00B17924">
        <w:rPr>
          <w:b w:val="0"/>
          <w:sz w:val="24"/>
          <w:szCs w:val="24"/>
        </w:rPr>
        <w:t xml:space="preserve">v nichž byl výzkum realizován, </w:t>
      </w:r>
      <w:r w:rsidR="002824A1" w:rsidRPr="002824A1">
        <w:rPr>
          <w:b w:val="0"/>
          <w:sz w:val="24"/>
          <w:szCs w:val="24"/>
        </w:rPr>
        <w:t xml:space="preserve">byly přítomny pouze ty děti, jejichž rodiče s výzkumem souhlasili. Ostatní děti byly během realizace výzkumu v jiné třídě. </w:t>
      </w:r>
    </w:p>
    <w:p w14:paraId="3F0FAAAA" w14:textId="2FDEB5B9" w:rsidR="00B17924" w:rsidRPr="00413605" w:rsidRDefault="005B072F" w:rsidP="00413605">
      <w:pPr>
        <w:spacing w:after="0" w:line="360" w:lineRule="auto"/>
        <w:jc w:val="both"/>
        <w:rPr>
          <w:b w:val="0"/>
          <w:sz w:val="24"/>
          <w:szCs w:val="24"/>
        </w:rPr>
      </w:pPr>
      <w:r w:rsidRPr="00413605">
        <w:rPr>
          <w:b w:val="0"/>
          <w:sz w:val="24"/>
          <w:szCs w:val="24"/>
        </w:rPr>
        <w:t xml:space="preserve">      </w:t>
      </w:r>
      <w:r w:rsidR="00413605" w:rsidRPr="00413605">
        <w:rPr>
          <w:b w:val="0"/>
          <w:sz w:val="24"/>
          <w:szCs w:val="24"/>
        </w:rPr>
        <w:t xml:space="preserve">Výzkum byl realizován v souladu se </w:t>
      </w:r>
      <w:r w:rsidR="00413605" w:rsidRPr="00413605">
        <w:rPr>
          <w:rFonts w:cs="Times New Roman"/>
          <w:b w:val="0"/>
          <w:sz w:val="24"/>
          <w:szCs w:val="24"/>
        </w:rPr>
        <w:t>Zákonem o zpracování a ochraně osobních údajů, jehož podoba byla před 25. květnem 2018</w:t>
      </w:r>
      <w:r w:rsidR="00413605" w:rsidRPr="00413605">
        <w:rPr>
          <w:rFonts w:cs="Times New Roman"/>
          <w:b w:val="0"/>
          <w:i/>
          <w:sz w:val="24"/>
          <w:szCs w:val="24"/>
        </w:rPr>
        <w:t xml:space="preserve"> </w:t>
      </w:r>
      <w:r w:rsidR="00E8552F">
        <w:rPr>
          <w:rFonts w:cs="Times New Roman"/>
          <w:b w:val="0"/>
          <w:sz w:val="24"/>
          <w:szCs w:val="24"/>
        </w:rPr>
        <w:t>definována</w:t>
      </w:r>
      <w:r w:rsidR="00E0656E">
        <w:rPr>
          <w:rFonts w:cs="Times New Roman"/>
          <w:b w:val="0"/>
          <w:i/>
          <w:sz w:val="24"/>
          <w:szCs w:val="24"/>
        </w:rPr>
        <w:t xml:space="preserve"> Zákonem</w:t>
      </w:r>
      <w:r w:rsidR="00413605" w:rsidRPr="00413605">
        <w:rPr>
          <w:sz w:val="24"/>
          <w:szCs w:val="24"/>
        </w:rPr>
        <w:t xml:space="preserve"> </w:t>
      </w:r>
      <w:r w:rsidR="00413605" w:rsidRPr="00D01A41">
        <w:rPr>
          <w:b w:val="0"/>
          <w:i/>
          <w:sz w:val="24"/>
          <w:szCs w:val="24"/>
        </w:rPr>
        <w:t>č. 101/2000 Sb</w:t>
      </w:r>
      <w:r w:rsidR="00E8552F">
        <w:rPr>
          <w:b w:val="0"/>
          <w:sz w:val="24"/>
          <w:szCs w:val="24"/>
        </w:rPr>
        <w:t xml:space="preserve">., </w:t>
      </w:r>
      <w:r w:rsidR="00413605" w:rsidRPr="00413605">
        <w:rPr>
          <w:b w:val="0"/>
          <w:sz w:val="24"/>
          <w:szCs w:val="24"/>
        </w:rPr>
        <w:t xml:space="preserve">nyní se jedná o </w:t>
      </w:r>
      <w:r w:rsidR="00413605" w:rsidRPr="00413605">
        <w:rPr>
          <w:b w:val="0"/>
          <w:i/>
          <w:sz w:val="24"/>
          <w:szCs w:val="24"/>
        </w:rPr>
        <w:t xml:space="preserve">Zákon </w:t>
      </w:r>
      <w:r w:rsidR="00413605" w:rsidRPr="00413605">
        <w:rPr>
          <w:rFonts w:cs="Times New Roman"/>
          <w:b w:val="0"/>
          <w:i/>
          <w:sz w:val="24"/>
          <w:szCs w:val="24"/>
        </w:rPr>
        <w:t xml:space="preserve">č. 110/2019 Sb., </w:t>
      </w:r>
      <w:r w:rsidR="00413605" w:rsidRPr="00413605">
        <w:rPr>
          <w:rFonts w:cs="Times New Roman"/>
          <w:b w:val="0"/>
          <w:sz w:val="24"/>
          <w:szCs w:val="24"/>
        </w:rPr>
        <w:t>v</w:t>
      </w:r>
      <w:r w:rsidR="00E8552F">
        <w:rPr>
          <w:rFonts w:cs="Times New Roman"/>
          <w:b w:val="0"/>
          <w:sz w:val="24"/>
          <w:szCs w:val="24"/>
        </w:rPr>
        <w:t> aktuálním znění</w:t>
      </w:r>
      <w:r w:rsidR="00E0656E">
        <w:rPr>
          <w:rFonts w:cs="Times New Roman"/>
          <w:b w:val="0"/>
          <w:i/>
          <w:sz w:val="24"/>
          <w:szCs w:val="24"/>
        </w:rPr>
        <w:t xml:space="preserve">. </w:t>
      </w:r>
      <w:r w:rsidR="00413605" w:rsidRPr="00413605">
        <w:rPr>
          <w:b w:val="0"/>
          <w:sz w:val="24"/>
          <w:szCs w:val="24"/>
        </w:rPr>
        <w:t>Na záznamových arších</w:t>
      </w:r>
      <w:r w:rsidR="00134550">
        <w:rPr>
          <w:b w:val="0"/>
          <w:sz w:val="24"/>
          <w:szCs w:val="24"/>
        </w:rPr>
        <w:t>, které děti vyplňovaly,</w:t>
      </w:r>
      <w:r w:rsidR="00413605" w:rsidRPr="00413605">
        <w:rPr>
          <w:b w:val="0"/>
          <w:sz w:val="24"/>
          <w:szCs w:val="24"/>
        </w:rPr>
        <w:t xml:space="preserve"> byly pouze číselné kódy účastníků</w:t>
      </w:r>
      <w:r w:rsidR="00134550">
        <w:rPr>
          <w:b w:val="0"/>
          <w:sz w:val="24"/>
          <w:szCs w:val="24"/>
        </w:rPr>
        <w:t>. T</w:t>
      </w:r>
      <w:r w:rsidR="00413605">
        <w:rPr>
          <w:b w:val="0"/>
          <w:sz w:val="24"/>
          <w:szCs w:val="24"/>
        </w:rPr>
        <w:t xml:space="preserve">ímto způsobem </w:t>
      </w:r>
      <w:r w:rsidR="00B17924" w:rsidRPr="00413605">
        <w:rPr>
          <w:b w:val="0"/>
          <w:sz w:val="24"/>
          <w:szCs w:val="24"/>
        </w:rPr>
        <w:t>byla zajištěna</w:t>
      </w:r>
      <w:r w:rsidR="002212FF" w:rsidRPr="00413605">
        <w:rPr>
          <w:b w:val="0"/>
          <w:sz w:val="24"/>
          <w:szCs w:val="24"/>
        </w:rPr>
        <w:t xml:space="preserve"> </w:t>
      </w:r>
      <w:r w:rsidR="00413605">
        <w:rPr>
          <w:b w:val="0"/>
          <w:sz w:val="24"/>
          <w:szCs w:val="24"/>
        </w:rPr>
        <w:t xml:space="preserve">jejich </w:t>
      </w:r>
      <w:r w:rsidR="002212FF" w:rsidRPr="00413605">
        <w:rPr>
          <w:b w:val="0"/>
          <w:sz w:val="24"/>
          <w:szCs w:val="24"/>
        </w:rPr>
        <w:t>anonymita</w:t>
      </w:r>
      <w:r w:rsidR="00413605">
        <w:rPr>
          <w:b w:val="0"/>
          <w:sz w:val="24"/>
          <w:szCs w:val="24"/>
        </w:rPr>
        <w:t>.</w:t>
      </w:r>
      <w:r w:rsidR="002212FF" w:rsidRPr="00413605">
        <w:rPr>
          <w:b w:val="0"/>
          <w:sz w:val="24"/>
          <w:szCs w:val="24"/>
        </w:rPr>
        <w:t xml:space="preserve"> </w:t>
      </w:r>
    </w:p>
    <w:p w14:paraId="1D4E9D5B" w14:textId="5AA63C2A" w:rsidR="002824A1" w:rsidRPr="00413605" w:rsidRDefault="00413605" w:rsidP="00413605">
      <w:pPr>
        <w:spacing w:after="0" w:line="360" w:lineRule="auto"/>
        <w:jc w:val="both"/>
        <w:rPr>
          <w:b w:val="0"/>
          <w:sz w:val="24"/>
          <w:szCs w:val="24"/>
        </w:rPr>
      </w:pPr>
      <w:r>
        <w:rPr>
          <w:b w:val="0"/>
          <w:sz w:val="24"/>
          <w:szCs w:val="24"/>
        </w:rPr>
        <w:t xml:space="preserve">      </w:t>
      </w:r>
      <w:r w:rsidR="00B17924" w:rsidRPr="00413605">
        <w:rPr>
          <w:b w:val="0"/>
          <w:sz w:val="24"/>
          <w:szCs w:val="24"/>
        </w:rPr>
        <w:t xml:space="preserve">Diskuse o </w:t>
      </w:r>
      <w:r w:rsidR="00B3160B">
        <w:rPr>
          <w:b w:val="0"/>
          <w:sz w:val="24"/>
          <w:szCs w:val="24"/>
        </w:rPr>
        <w:t>etice I</w:t>
      </w:r>
      <w:r w:rsidR="002824A1" w:rsidRPr="00413605">
        <w:rPr>
          <w:b w:val="0"/>
          <w:sz w:val="24"/>
          <w:szCs w:val="24"/>
        </w:rPr>
        <w:t>nformovaného souhlasu u dětí tohoto věku</w:t>
      </w:r>
      <w:r w:rsidR="00636F71" w:rsidRPr="00413605">
        <w:rPr>
          <w:b w:val="0"/>
          <w:sz w:val="24"/>
          <w:szCs w:val="24"/>
        </w:rPr>
        <w:t xml:space="preserve"> (</w:t>
      </w:r>
      <w:r w:rsidR="00976821" w:rsidRPr="00413605">
        <w:rPr>
          <w:b w:val="0"/>
          <w:sz w:val="24"/>
          <w:szCs w:val="24"/>
        </w:rPr>
        <w:t xml:space="preserve">např. </w:t>
      </w:r>
      <w:r w:rsidR="00636F71" w:rsidRPr="00413605">
        <w:rPr>
          <w:b w:val="0"/>
          <w:sz w:val="24"/>
          <w:szCs w:val="24"/>
        </w:rPr>
        <w:t>Weiss</w:t>
      </w:r>
      <w:r w:rsidR="002824A1" w:rsidRPr="00413605">
        <w:rPr>
          <w:b w:val="0"/>
          <w:sz w:val="24"/>
          <w:szCs w:val="24"/>
        </w:rPr>
        <w:t xml:space="preserve">, </w:t>
      </w:r>
      <w:r w:rsidR="009F6F50" w:rsidRPr="00413605">
        <w:rPr>
          <w:b w:val="0"/>
          <w:sz w:val="24"/>
          <w:szCs w:val="24"/>
        </w:rPr>
        <w:t xml:space="preserve">2011), </w:t>
      </w:r>
      <w:r w:rsidR="004E71EA">
        <w:rPr>
          <w:b w:val="0"/>
          <w:sz w:val="24"/>
          <w:szCs w:val="24"/>
        </w:rPr>
        <w:t xml:space="preserve">v jejichž případě za děti podepisují Informovaný souhlas </w:t>
      </w:r>
      <w:r w:rsidR="002824A1" w:rsidRPr="00413605">
        <w:rPr>
          <w:b w:val="0"/>
          <w:sz w:val="24"/>
          <w:szCs w:val="24"/>
        </w:rPr>
        <w:t>rodiče</w:t>
      </w:r>
      <w:r w:rsidR="00AB0C4D" w:rsidRPr="00413605">
        <w:rPr>
          <w:b w:val="0"/>
          <w:sz w:val="24"/>
          <w:szCs w:val="24"/>
        </w:rPr>
        <w:t xml:space="preserve"> nebo jiní</w:t>
      </w:r>
      <w:r w:rsidR="00B17924" w:rsidRPr="00413605">
        <w:rPr>
          <w:b w:val="0"/>
          <w:sz w:val="24"/>
          <w:szCs w:val="24"/>
        </w:rPr>
        <w:t xml:space="preserve"> </w:t>
      </w:r>
      <w:r w:rsidR="002824A1" w:rsidRPr="00413605">
        <w:rPr>
          <w:b w:val="0"/>
          <w:sz w:val="24"/>
          <w:szCs w:val="24"/>
        </w:rPr>
        <w:t>zástupci</w:t>
      </w:r>
      <w:r w:rsidR="00B17924" w:rsidRPr="00413605">
        <w:rPr>
          <w:b w:val="0"/>
          <w:sz w:val="24"/>
          <w:szCs w:val="24"/>
        </w:rPr>
        <w:t xml:space="preserve">, nás vedly k respektování přání těch dětí, které nám </w:t>
      </w:r>
      <w:r w:rsidR="00AB0C4D" w:rsidRPr="00413605">
        <w:rPr>
          <w:b w:val="0"/>
          <w:sz w:val="24"/>
          <w:szCs w:val="24"/>
        </w:rPr>
        <w:t>otevřeně vyjádřily svou neochotu</w:t>
      </w:r>
      <w:r w:rsidR="00B3160B">
        <w:rPr>
          <w:b w:val="0"/>
          <w:sz w:val="24"/>
          <w:szCs w:val="24"/>
        </w:rPr>
        <w:t xml:space="preserve"> </w:t>
      </w:r>
      <w:r w:rsidR="004E71EA">
        <w:rPr>
          <w:b w:val="0"/>
          <w:sz w:val="24"/>
          <w:szCs w:val="24"/>
        </w:rPr>
        <w:t xml:space="preserve">účastnit </w:t>
      </w:r>
      <w:r w:rsidR="00B3160B">
        <w:rPr>
          <w:b w:val="0"/>
          <w:sz w:val="24"/>
          <w:szCs w:val="24"/>
        </w:rPr>
        <w:t>se výzkumu</w:t>
      </w:r>
      <w:r w:rsidR="004E71EA">
        <w:rPr>
          <w:b w:val="0"/>
          <w:sz w:val="24"/>
          <w:szCs w:val="24"/>
        </w:rPr>
        <w:t xml:space="preserve">. </w:t>
      </w:r>
      <w:r w:rsidR="00B17924" w:rsidRPr="00413605">
        <w:rPr>
          <w:b w:val="0"/>
          <w:sz w:val="24"/>
          <w:szCs w:val="24"/>
        </w:rPr>
        <w:t>Také tyto děti byly během výzkumu ve vedlejší třídě.</w:t>
      </w:r>
    </w:p>
    <w:p w14:paraId="6BF77603" w14:textId="4F8907D1" w:rsidR="002824A1" w:rsidRPr="002824A1" w:rsidRDefault="00413605" w:rsidP="00413605">
      <w:pPr>
        <w:spacing w:after="0" w:line="360" w:lineRule="auto"/>
        <w:jc w:val="both"/>
        <w:rPr>
          <w:b w:val="0"/>
          <w:sz w:val="24"/>
          <w:szCs w:val="24"/>
        </w:rPr>
      </w:pPr>
      <w:r>
        <w:rPr>
          <w:b w:val="0"/>
          <w:sz w:val="24"/>
          <w:szCs w:val="24"/>
        </w:rPr>
        <w:t xml:space="preserve">      </w:t>
      </w:r>
      <w:r w:rsidR="002824A1" w:rsidRPr="002824A1">
        <w:rPr>
          <w:b w:val="0"/>
          <w:sz w:val="24"/>
          <w:szCs w:val="24"/>
        </w:rPr>
        <w:t xml:space="preserve">Během celého výzkumu a zejména v okamžicích, kdy jsme prováděli měření tělesných parametrů – tj. výšky, hmotnosti a obvodu břicha, byli přítomni pedagogičtí zaměstnanci školy. Respektovali jsme rovněž přání dětí absolvovat měření buď přímo ve třídě, nebo v oddělené místnosti. </w:t>
      </w:r>
    </w:p>
    <w:p w14:paraId="6B51CBC9" w14:textId="354B46BB" w:rsidR="002824A1" w:rsidRPr="002824A1" w:rsidRDefault="00413605" w:rsidP="00413605">
      <w:pPr>
        <w:spacing w:after="0" w:line="360" w:lineRule="auto"/>
        <w:jc w:val="both"/>
        <w:rPr>
          <w:b w:val="0"/>
          <w:sz w:val="24"/>
          <w:szCs w:val="24"/>
        </w:rPr>
      </w:pPr>
      <w:r>
        <w:rPr>
          <w:b w:val="0"/>
          <w:sz w:val="24"/>
          <w:szCs w:val="24"/>
        </w:rPr>
        <w:lastRenderedPageBreak/>
        <w:t xml:space="preserve">      </w:t>
      </w:r>
      <w:r w:rsidR="002824A1" w:rsidRPr="002824A1">
        <w:rPr>
          <w:b w:val="0"/>
          <w:sz w:val="24"/>
          <w:szCs w:val="24"/>
        </w:rPr>
        <w:t>Děti byly počátkem v</w:t>
      </w:r>
      <w:r w:rsidR="00976821">
        <w:rPr>
          <w:b w:val="0"/>
          <w:sz w:val="24"/>
          <w:szCs w:val="24"/>
        </w:rPr>
        <w:t xml:space="preserve">ýzkumu seznámeny s jeho účelem a </w:t>
      </w:r>
      <w:r w:rsidR="002824A1" w:rsidRPr="002824A1">
        <w:rPr>
          <w:b w:val="0"/>
          <w:sz w:val="24"/>
          <w:szCs w:val="24"/>
        </w:rPr>
        <w:t>ujištěny o tom, že</w:t>
      </w:r>
      <w:r>
        <w:rPr>
          <w:b w:val="0"/>
          <w:sz w:val="24"/>
          <w:szCs w:val="24"/>
        </w:rPr>
        <w:t xml:space="preserve"> jim nehrozí žádný postih </w:t>
      </w:r>
      <w:r w:rsidR="002824A1" w:rsidRPr="002824A1">
        <w:rPr>
          <w:b w:val="0"/>
          <w:sz w:val="24"/>
          <w:szCs w:val="24"/>
        </w:rPr>
        <w:t xml:space="preserve">v případě, že </w:t>
      </w:r>
      <w:r>
        <w:rPr>
          <w:b w:val="0"/>
          <w:sz w:val="24"/>
          <w:szCs w:val="24"/>
        </w:rPr>
        <w:t xml:space="preserve">si s nějakým úkolem neporadí a nezvládnou jej. </w:t>
      </w:r>
      <w:r w:rsidR="002824A1" w:rsidRPr="002824A1">
        <w:rPr>
          <w:b w:val="0"/>
          <w:sz w:val="24"/>
          <w:szCs w:val="24"/>
        </w:rPr>
        <w:t>Sou</w:t>
      </w:r>
      <w:r w:rsidR="00976821">
        <w:rPr>
          <w:b w:val="0"/>
          <w:sz w:val="24"/>
          <w:szCs w:val="24"/>
        </w:rPr>
        <w:t xml:space="preserve">časně jsme je požádali o snahu </w:t>
      </w:r>
      <w:r w:rsidR="002824A1" w:rsidRPr="002824A1">
        <w:rPr>
          <w:b w:val="0"/>
          <w:sz w:val="24"/>
          <w:szCs w:val="24"/>
        </w:rPr>
        <w:t>podat co nejlepší výkon, protože jinak by výzkum ztratil svůj smysl.</w:t>
      </w:r>
      <w:r w:rsidR="0073027B">
        <w:rPr>
          <w:b w:val="0"/>
          <w:sz w:val="24"/>
          <w:szCs w:val="24"/>
        </w:rPr>
        <w:t xml:space="preserve"> </w:t>
      </w:r>
    </w:p>
    <w:p w14:paraId="3C03DDD9" w14:textId="036E8729" w:rsidR="002824A1" w:rsidRDefault="00413605" w:rsidP="00413605">
      <w:pPr>
        <w:spacing w:after="0" w:line="360" w:lineRule="auto"/>
        <w:jc w:val="both"/>
        <w:rPr>
          <w:b w:val="0"/>
          <w:sz w:val="24"/>
          <w:szCs w:val="24"/>
        </w:rPr>
      </w:pPr>
      <w:r>
        <w:rPr>
          <w:b w:val="0"/>
          <w:sz w:val="24"/>
          <w:szCs w:val="24"/>
        </w:rPr>
        <w:t xml:space="preserve">      </w:t>
      </w:r>
      <w:r w:rsidR="00505954">
        <w:rPr>
          <w:b w:val="0"/>
          <w:sz w:val="24"/>
          <w:szCs w:val="24"/>
        </w:rPr>
        <w:t>S etickými princ</w:t>
      </w:r>
      <w:r w:rsidR="005C2813">
        <w:rPr>
          <w:b w:val="0"/>
          <w:sz w:val="24"/>
          <w:szCs w:val="24"/>
        </w:rPr>
        <w:t xml:space="preserve">ipy souvisí také uvádění všech </w:t>
      </w:r>
      <w:r w:rsidR="00505954">
        <w:rPr>
          <w:b w:val="0"/>
          <w:sz w:val="24"/>
          <w:szCs w:val="24"/>
        </w:rPr>
        <w:t>publikačních zdrojů</w:t>
      </w:r>
      <w:r w:rsidR="005C2813">
        <w:rPr>
          <w:b w:val="0"/>
          <w:sz w:val="24"/>
          <w:szCs w:val="24"/>
        </w:rPr>
        <w:t>, na něž bylo odkazováno v textu práce, do závěrečného Seznamu literatury. Autorka</w:t>
      </w:r>
      <w:r w:rsidR="00D115F1">
        <w:rPr>
          <w:b w:val="0"/>
          <w:sz w:val="24"/>
          <w:szCs w:val="24"/>
        </w:rPr>
        <w:t xml:space="preserve"> </w:t>
      </w:r>
      <w:r w:rsidR="009F3477">
        <w:rPr>
          <w:b w:val="0"/>
          <w:sz w:val="24"/>
          <w:szCs w:val="24"/>
        </w:rPr>
        <w:t>práce toto pravidlo respektovala.</w:t>
      </w:r>
    </w:p>
    <w:p w14:paraId="495A9D57" w14:textId="69FC5A12" w:rsidR="00D32EC4" w:rsidRDefault="00D32EC4" w:rsidP="00413605">
      <w:pPr>
        <w:spacing w:after="0" w:line="360" w:lineRule="auto"/>
        <w:jc w:val="both"/>
        <w:rPr>
          <w:b w:val="0"/>
          <w:sz w:val="24"/>
          <w:szCs w:val="24"/>
        </w:rPr>
      </w:pPr>
    </w:p>
    <w:p w14:paraId="3249044B" w14:textId="05F16C6A" w:rsidR="00D32EC4" w:rsidRDefault="00E0656E" w:rsidP="00E70CB6">
      <w:pPr>
        <w:pStyle w:val="Nadpis3"/>
      </w:pPr>
      <w:bookmarkStart w:id="49" w:name="_Toc50989083"/>
      <w:r>
        <w:t>8</w:t>
      </w:r>
      <w:r w:rsidR="00F2492F">
        <w:t>.1.2 Výběr respondentů</w:t>
      </w:r>
      <w:bookmarkEnd w:id="49"/>
    </w:p>
    <w:p w14:paraId="19D8C998" w14:textId="77777777" w:rsidR="00D7769F" w:rsidRPr="00D32EC4" w:rsidRDefault="00D7769F" w:rsidP="00E70CB6">
      <w:pPr>
        <w:pStyle w:val="Nadpis3"/>
        <w:rPr>
          <w:b/>
        </w:rPr>
      </w:pPr>
    </w:p>
    <w:p w14:paraId="601020E4" w14:textId="5CDBFC67" w:rsidR="005D1D0A" w:rsidRPr="00E777FF" w:rsidRDefault="005D1D0A" w:rsidP="005D1D0A">
      <w:pPr>
        <w:pStyle w:val="Default"/>
        <w:spacing w:line="360" w:lineRule="auto"/>
        <w:jc w:val="both"/>
        <w:rPr>
          <w:color w:val="FF0000"/>
        </w:rPr>
      </w:pPr>
      <w:r w:rsidRPr="00D56088">
        <w:rPr>
          <w:i/>
          <w:color w:val="FF0000"/>
        </w:rPr>
        <w:t xml:space="preserve">     </w:t>
      </w:r>
      <w:r w:rsidR="004C5831">
        <w:t xml:space="preserve"> </w:t>
      </w:r>
      <w:r w:rsidR="00D03671">
        <w:rPr>
          <w:bCs/>
        </w:rPr>
        <w:t>Základní</w:t>
      </w:r>
      <w:r w:rsidRPr="00D03671">
        <w:rPr>
          <w:bCs/>
        </w:rPr>
        <w:t xml:space="preserve"> soubor </w:t>
      </w:r>
      <w:r w:rsidR="00D03671" w:rsidRPr="00D03671">
        <w:rPr>
          <w:bCs/>
        </w:rPr>
        <w:t xml:space="preserve">tohoto výzkumu </w:t>
      </w:r>
      <w:r w:rsidRPr="00D03671">
        <w:t>tvoří děti</w:t>
      </w:r>
      <w:r w:rsidR="00674D33" w:rsidRPr="00D03671">
        <w:t xml:space="preserve"> </w:t>
      </w:r>
      <w:r w:rsidRPr="00D03671">
        <w:t>-</w:t>
      </w:r>
      <w:r w:rsidR="00674D33" w:rsidRPr="00D03671">
        <w:t xml:space="preserve"> </w:t>
      </w:r>
      <w:r w:rsidRPr="00D03671">
        <w:t>ž</w:t>
      </w:r>
      <w:r w:rsidR="00E777FF">
        <w:t xml:space="preserve">áci 5. tříd </w:t>
      </w:r>
      <w:r w:rsidR="008A169B">
        <w:t xml:space="preserve"> tří regionů </w:t>
      </w:r>
      <w:r w:rsidR="00E777FF" w:rsidRPr="008A169B">
        <w:rPr>
          <w:color w:val="auto"/>
        </w:rPr>
        <w:t>Zlínského kraje</w:t>
      </w:r>
      <w:r w:rsidR="0016631D" w:rsidRPr="008A169B">
        <w:rPr>
          <w:color w:val="auto"/>
        </w:rPr>
        <w:t>.</w:t>
      </w:r>
      <w:r w:rsidRPr="008A169B">
        <w:rPr>
          <w:color w:val="auto"/>
        </w:rPr>
        <w:t xml:space="preserve"> </w:t>
      </w:r>
    </w:p>
    <w:p w14:paraId="24F71CBD" w14:textId="62B29167" w:rsidR="00CE3BD4" w:rsidRPr="002A44C5" w:rsidRDefault="005D1D0A" w:rsidP="002A44C5">
      <w:pPr>
        <w:spacing w:line="360" w:lineRule="auto"/>
        <w:jc w:val="both"/>
        <w:rPr>
          <w:b w:val="0"/>
          <w:sz w:val="24"/>
          <w:szCs w:val="24"/>
        </w:rPr>
      </w:pPr>
      <w:r>
        <w:rPr>
          <w:b w:val="0"/>
          <w:sz w:val="24"/>
          <w:szCs w:val="24"/>
        </w:rPr>
        <w:t xml:space="preserve">     </w:t>
      </w:r>
      <w:r w:rsidR="00D32EC4" w:rsidRPr="005D6A24">
        <w:rPr>
          <w:b w:val="0"/>
          <w:sz w:val="24"/>
          <w:szCs w:val="24"/>
        </w:rPr>
        <w:t>Vzhledem k tomu, že náš výzkum byl realizován ve školním roce 2017/18</w:t>
      </w:r>
      <w:r w:rsidR="000443CF">
        <w:rPr>
          <w:b w:val="0"/>
          <w:sz w:val="24"/>
          <w:szCs w:val="24"/>
        </w:rPr>
        <w:t>, zjišťovali jsme</w:t>
      </w:r>
      <w:r w:rsidR="00265DF9">
        <w:rPr>
          <w:b w:val="0"/>
          <w:sz w:val="24"/>
          <w:szCs w:val="24"/>
        </w:rPr>
        <w:t xml:space="preserve">, jaké byly počty </w:t>
      </w:r>
      <w:r w:rsidR="005D6A24">
        <w:rPr>
          <w:b w:val="0"/>
          <w:sz w:val="24"/>
          <w:szCs w:val="24"/>
        </w:rPr>
        <w:t xml:space="preserve">pátých tříd </w:t>
      </w:r>
      <w:r w:rsidR="000443CF">
        <w:rPr>
          <w:b w:val="0"/>
          <w:sz w:val="24"/>
          <w:szCs w:val="24"/>
        </w:rPr>
        <w:t xml:space="preserve">a jejich žáků </w:t>
      </w:r>
      <w:r w:rsidR="005D6A24">
        <w:rPr>
          <w:b w:val="0"/>
          <w:sz w:val="24"/>
          <w:szCs w:val="24"/>
        </w:rPr>
        <w:t xml:space="preserve">v ČR </w:t>
      </w:r>
      <w:r w:rsidR="00265DF9">
        <w:rPr>
          <w:b w:val="0"/>
          <w:sz w:val="24"/>
          <w:szCs w:val="24"/>
        </w:rPr>
        <w:t xml:space="preserve">a ve </w:t>
      </w:r>
      <w:r w:rsidR="00D32EC4" w:rsidRPr="005D6A24">
        <w:rPr>
          <w:b w:val="0"/>
          <w:sz w:val="24"/>
          <w:szCs w:val="24"/>
        </w:rPr>
        <w:t xml:space="preserve">Zlínském kraji právě </w:t>
      </w:r>
      <w:r w:rsidR="00D94094">
        <w:rPr>
          <w:b w:val="0"/>
          <w:sz w:val="24"/>
          <w:szCs w:val="24"/>
        </w:rPr>
        <w:t>v tomto období</w:t>
      </w:r>
      <w:r w:rsidR="000443CF">
        <w:rPr>
          <w:b w:val="0"/>
          <w:sz w:val="24"/>
          <w:szCs w:val="24"/>
        </w:rPr>
        <w:t xml:space="preserve"> (MŠMT, 2018)</w:t>
      </w:r>
      <w:r w:rsidR="00D32EC4" w:rsidRPr="005D6A24">
        <w:rPr>
          <w:b w:val="0"/>
          <w:sz w:val="24"/>
          <w:szCs w:val="24"/>
        </w:rPr>
        <w:t>. Údaje uvádíme v </w:t>
      </w:r>
      <w:r w:rsidR="0098583C">
        <w:rPr>
          <w:b w:val="0"/>
          <w:i/>
          <w:sz w:val="24"/>
          <w:szCs w:val="24"/>
        </w:rPr>
        <w:t>Tabulce 12</w:t>
      </w:r>
      <w:r w:rsidR="001F1C0E">
        <w:rPr>
          <w:b w:val="0"/>
          <w:i/>
          <w:sz w:val="24"/>
          <w:szCs w:val="24"/>
        </w:rPr>
        <w:t>.</w:t>
      </w:r>
    </w:p>
    <w:p w14:paraId="58E46F3A" w14:textId="77777777" w:rsidR="00D7769F" w:rsidRPr="003B37B5" w:rsidRDefault="002A44C5" w:rsidP="00D7769F">
      <w:pPr>
        <w:jc w:val="center"/>
        <w:rPr>
          <w:b w:val="0"/>
          <w:sz w:val="22"/>
        </w:rPr>
      </w:pPr>
      <w:r w:rsidRPr="003B37B5">
        <w:rPr>
          <w:b w:val="0"/>
          <w:i/>
          <w:sz w:val="22"/>
        </w:rPr>
        <w:t xml:space="preserve"> </w:t>
      </w:r>
      <w:r w:rsidR="00D7769F">
        <w:rPr>
          <w:b w:val="0"/>
          <w:i/>
          <w:sz w:val="22"/>
        </w:rPr>
        <w:t>Tabulka 12</w:t>
      </w:r>
      <w:r w:rsidR="00D7769F" w:rsidRPr="003B37B5">
        <w:rPr>
          <w:b w:val="0"/>
          <w:sz w:val="22"/>
        </w:rPr>
        <w:t xml:space="preserve"> </w:t>
      </w:r>
      <w:r w:rsidR="00D7769F">
        <w:rPr>
          <w:b w:val="0"/>
          <w:sz w:val="22"/>
        </w:rPr>
        <w:t xml:space="preserve"> </w:t>
      </w:r>
      <w:r w:rsidR="00D7769F" w:rsidRPr="003B37B5">
        <w:rPr>
          <w:b w:val="0"/>
          <w:sz w:val="22"/>
        </w:rPr>
        <w:t>Počty 5. tříd a jejich žáků v ČR a ve Zlínském kraji v roce 2017/18</w:t>
      </w:r>
    </w:p>
    <w:tbl>
      <w:tblPr>
        <w:tblStyle w:val="Mkatabulky"/>
        <w:tblpPr w:leftFromText="141" w:rightFromText="141" w:vertAnchor="page" w:horzAnchor="page" w:tblpX="2988" w:tblpY="7685"/>
        <w:tblW w:w="6799" w:type="dxa"/>
        <w:tblLook w:val="04A0" w:firstRow="1" w:lastRow="0" w:firstColumn="1" w:lastColumn="0" w:noHBand="0" w:noVBand="1"/>
      </w:tblPr>
      <w:tblGrid>
        <w:gridCol w:w="2122"/>
        <w:gridCol w:w="1984"/>
        <w:gridCol w:w="2693"/>
      </w:tblGrid>
      <w:tr w:rsidR="00D7769F" w14:paraId="6B0921EC" w14:textId="77777777" w:rsidTr="00D7769F">
        <w:trPr>
          <w:trHeight w:hRule="exact" w:val="340"/>
        </w:trPr>
        <w:tc>
          <w:tcPr>
            <w:tcW w:w="2122" w:type="dxa"/>
            <w:tcBorders>
              <w:left w:val="single" w:sz="4" w:space="0" w:color="FFFFFF" w:themeColor="background1"/>
              <w:bottom w:val="single" w:sz="8" w:space="0" w:color="000000" w:themeColor="text1"/>
              <w:right w:val="single" w:sz="4" w:space="0" w:color="FFFFFF" w:themeColor="background1"/>
            </w:tcBorders>
          </w:tcPr>
          <w:p w14:paraId="26A358D7" w14:textId="77777777" w:rsidR="00D7769F" w:rsidRPr="00C32BEA" w:rsidRDefault="00D7769F" w:rsidP="00D7769F"/>
        </w:tc>
        <w:tc>
          <w:tcPr>
            <w:tcW w:w="1984" w:type="dxa"/>
            <w:tcBorders>
              <w:left w:val="single" w:sz="4" w:space="0" w:color="FFFFFF" w:themeColor="background1"/>
              <w:bottom w:val="single" w:sz="8" w:space="0" w:color="000000" w:themeColor="text1"/>
              <w:right w:val="single" w:sz="4" w:space="0" w:color="FFFFFF" w:themeColor="background1"/>
            </w:tcBorders>
          </w:tcPr>
          <w:p w14:paraId="6393E647" w14:textId="77777777" w:rsidR="00D7769F" w:rsidRPr="003D0017" w:rsidRDefault="00D7769F" w:rsidP="00D7769F">
            <w:pPr>
              <w:jc w:val="center"/>
              <w:rPr>
                <w:sz w:val="20"/>
                <w:szCs w:val="20"/>
              </w:rPr>
            </w:pPr>
            <w:r w:rsidRPr="003D0017">
              <w:rPr>
                <w:sz w:val="20"/>
                <w:szCs w:val="20"/>
              </w:rPr>
              <w:t>Zlínský kraj</w:t>
            </w:r>
          </w:p>
        </w:tc>
        <w:tc>
          <w:tcPr>
            <w:tcW w:w="2693" w:type="dxa"/>
            <w:tcBorders>
              <w:left w:val="single" w:sz="4" w:space="0" w:color="FFFFFF" w:themeColor="background1"/>
              <w:bottom w:val="single" w:sz="8" w:space="0" w:color="000000" w:themeColor="text1"/>
              <w:right w:val="single" w:sz="4" w:space="0" w:color="FFFFFF" w:themeColor="background1"/>
            </w:tcBorders>
          </w:tcPr>
          <w:p w14:paraId="3BF61825" w14:textId="77777777" w:rsidR="00D7769F" w:rsidRPr="003D0017" w:rsidRDefault="00D7769F" w:rsidP="00D7769F">
            <w:pPr>
              <w:jc w:val="center"/>
              <w:rPr>
                <w:sz w:val="20"/>
                <w:szCs w:val="20"/>
              </w:rPr>
            </w:pPr>
            <w:r w:rsidRPr="003D0017">
              <w:rPr>
                <w:sz w:val="20"/>
                <w:szCs w:val="20"/>
              </w:rPr>
              <w:t>Česká republika</w:t>
            </w:r>
          </w:p>
        </w:tc>
      </w:tr>
      <w:tr w:rsidR="00D7769F" w14:paraId="5581575B" w14:textId="77777777" w:rsidTr="00D7769F">
        <w:trPr>
          <w:trHeight w:val="289"/>
        </w:trPr>
        <w:tc>
          <w:tcPr>
            <w:tcW w:w="2122"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tcPr>
          <w:p w14:paraId="58675CCF" w14:textId="77777777" w:rsidR="00D7769F" w:rsidRPr="003D0017" w:rsidRDefault="00D7769F" w:rsidP="00D7769F">
            <w:pPr>
              <w:pStyle w:val="Bezmezer"/>
              <w:rPr>
                <w:rFonts w:cs="Times New Roman"/>
                <w:sz w:val="20"/>
                <w:szCs w:val="20"/>
              </w:rPr>
            </w:pPr>
            <w:r w:rsidRPr="003D0017">
              <w:rPr>
                <w:rFonts w:cs="Times New Roman"/>
                <w:sz w:val="20"/>
                <w:szCs w:val="20"/>
              </w:rPr>
              <w:t>Počty žáků</w:t>
            </w:r>
          </w:p>
        </w:tc>
        <w:tc>
          <w:tcPr>
            <w:tcW w:w="1984"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106057A1" w14:textId="77777777" w:rsidR="00D7769F" w:rsidRPr="003D0017" w:rsidRDefault="00D7769F" w:rsidP="00D7769F">
            <w:pPr>
              <w:pStyle w:val="Bezmezer"/>
              <w:jc w:val="center"/>
              <w:rPr>
                <w:rFonts w:cs="Times New Roman"/>
                <w:sz w:val="20"/>
                <w:szCs w:val="20"/>
              </w:rPr>
            </w:pPr>
            <w:r w:rsidRPr="003D0017">
              <w:rPr>
                <w:rFonts w:cs="Times New Roman"/>
                <w:sz w:val="20"/>
                <w:szCs w:val="20"/>
              </w:rPr>
              <w:t>5 854</w:t>
            </w:r>
          </w:p>
        </w:tc>
        <w:tc>
          <w:tcPr>
            <w:tcW w:w="2693" w:type="dxa"/>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5B0E7A94" w14:textId="77777777" w:rsidR="00D7769F" w:rsidRPr="003D0017" w:rsidRDefault="00D7769F" w:rsidP="00D7769F">
            <w:pPr>
              <w:pStyle w:val="Bezmezer"/>
              <w:jc w:val="center"/>
              <w:rPr>
                <w:rFonts w:cs="Times New Roman"/>
                <w:sz w:val="20"/>
                <w:szCs w:val="20"/>
              </w:rPr>
            </w:pPr>
            <w:r w:rsidRPr="003D0017">
              <w:rPr>
                <w:rFonts w:cs="Times New Roman"/>
                <w:sz w:val="20"/>
                <w:szCs w:val="20"/>
              </w:rPr>
              <w:t>110 606</w:t>
            </w:r>
          </w:p>
        </w:tc>
      </w:tr>
      <w:tr w:rsidR="00D7769F" w14:paraId="3C029652" w14:textId="77777777" w:rsidTr="00D7769F">
        <w:trPr>
          <w:trHeight w:val="281"/>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124DC" w14:textId="77777777" w:rsidR="00D7769F" w:rsidRPr="003D0017" w:rsidRDefault="00D7769F" w:rsidP="00D7769F">
            <w:pPr>
              <w:pStyle w:val="Bezmezer"/>
              <w:rPr>
                <w:rFonts w:cs="Times New Roman"/>
                <w:sz w:val="20"/>
                <w:szCs w:val="20"/>
              </w:rPr>
            </w:pPr>
            <w:r w:rsidRPr="003D0017">
              <w:rPr>
                <w:rFonts w:cs="Times New Roman"/>
                <w:sz w:val="20"/>
                <w:szCs w:val="20"/>
              </w:rPr>
              <w:t>Z toho žáci spec</w:t>
            </w:r>
            <w:r>
              <w:rPr>
                <w:rFonts w:cs="Times New Roman"/>
                <w:sz w:val="20"/>
                <w:szCs w:val="20"/>
              </w:rPr>
              <w:t>.</w:t>
            </w:r>
            <w:r w:rsidRPr="003D0017">
              <w:rPr>
                <w:rFonts w:cs="Times New Roman"/>
                <w:sz w:val="20"/>
                <w:szCs w:val="20"/>
              </w:rPr>
              <w:t xml:space="preserve"> tříd</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EFEDDA" w14:textId="77777777" w:rsidR="00D7769F" w:rsidRPr="003D0017" w:rsidRDefault="00D7769F" w:rsidP="00D7769F">
            <w:pPr>
              <w:pStyle w:val="Bezmezer"/>
              <w:jc w:val="center"/>
              <w:rPr>
                <w:rFonts w:cs="Times New Roman"/>
                <w:sz w:val="20"/>
                <w:szCs w:val="20"/>
              </w:rPr>
            </w:pPr>
            <w:r w:rsidRPr="003D0017">
              <w:rPr>
                <w:rFonts w:cs="Times New Roman"/>
                <w:sz w:val="20"/>
                <w:szCs w:val="20"/>
              </w:rPr>
              <w:t>113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84AD8B" w14:textId="77777777" w:rsidR="00D7769F" w:rsidRPr="003D0017" w:rsidRDefault="00D7769F" w:rsidP="00D7769F">
            <w:pPr>
              <w:pStyle w:val="Bezmezer"/>
              <w:jc w:val="center"/>
              <w:rPr>
                <w:rFonts w:cs="Times New Roman"/>
                <w:sz w:val="20"/>
                <w:szCs w:val="20"/>
              </w:rPr>
            </w:pPr>
            <w:r w:rsidRPr="003D0017">
              <w:rPr>
                <w:rFonts w:cs="Times New Roman"/>
                <w:sz w:val="20"/>
                <w:szCs w:val="20"/>
              </w:rPr>
              <w:t>3 019</w:t>
            </w:r>
          </w:p>
        </w:tc>
      </w:tr>
      <w:tr w:rsidR="00D7769F" w14:paraId="7640A7B4" w14:textId="77777777" w:rsidTr="00D7769F">
        <w:trPr>
          <w:trHeight w:val="281"/>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4DA60C" w14:textId="77777777" w:rsidR="00D7769F" w:rsidRPr="003D0017" w:rsidRDefault="00D7769F" w:rsidP="00D7769F">
            <w:pPr>
              <w:pStyle w:val="Bezmezer"/>
              <w:rPr>
                <w:rFonts w:cs="Times New Roman"/>
                <w:sz w:val="20"/>
                <w:szCs w:val="20"/>
              </w:rPr>
            </w:pPr>
            <w:r w:rsidRPr="003D0017">
              <w:rPr>
                <w:rFonts w:cs="Times New Roman"/>
                <w:sz w:val="20"/>
                <w:szCs w:val="20"/>
              </w:rPr>
              <w:t>Počty tříd</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E80788" w14:textId="77777777" w:rsidR="00D7769F" w:rsidRPr="003D0017" w:rsidRDefault="00D7769F" w:rsidP="00D7769F">
            <w:pPr>
              <w:pStyle w:val="Bezmezer"/>
              <w:jc w:val="center"/>
              <w:rPr>
                <w:rFonts w:cs="Times New Roman"/>
                <w:sz w:val="20"/>
                <w:szCs w:val="20"/>
              </w:rPr>
            </w:pPr>
            <w:r w:rsidRPr="003D0017">
              <w:rPr>
                <w:rFonts w:cs="Times New Roman"/>
                <w:sz w:val="20"/>
                <w:szCs w:val="20"/>
              </w:rPr>
              <w:t>288</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75B8D6" w14:textId="77777777" w:rsidR="00D7769F" w:rsidRPr="003D0017" w:rsidRDefault="00D7769F" w:rsidP="00D7769F">
            <w:pPr>
              <w:pStyle w:val="Bezmezer"/>
              <w:jc w:val="center"/>
              <w:rPr>
                <w:rFonts w:cs="Times New Roman"/>
                <w:sz w:val="20"/>
                <w:szCs w:val="20"/>
              </w:rPr>
            </w:pPr>
            <w:r w:rsidRPr="003D0017">
              <w:rPr>
                <w:rFonts w:cs="Times New Roman"/>
                <w:sz w:val="20"/>
                <w:szCs w:val="20"/>
              </w:rPr>
              <w:t>5 218</w:t>
            </w:r>
          </w:p>
        </w:tc>
      </w:tr>
      <w:tr w:rsidR="00D7769F" w14:paraId="29D8CCDC" w14:textId="77777777" w:rsidTr="00D7769F">
        <w:trPr>
          <w:trHeight w:val="281"/>
        </w:trPr>
        <w:tc>
          <w:tcPr>
            <w:tcW w:w="2122" w:type="dxa"/>
            <w:tcBorders>
              <w:top w:val="single" w:sz="4" w:space="0" w:color="FFFFFF" w:themeColor="background1"/>
              <w:left w:val="single" w:sz="4" w:space="0" w:color="FFFFFF" w:themeColor="background1"/>
              <w:right w:val="single" w:sz="4" w:space="0" w:color="FFFFFF" w:themeColor="background1"/>
            </w:tcBorders>
          </w:tcPr>
          <w:p w14:paraId="296EACE9" w14:textId="77777777" w:rsidR="00D7769F" w:rsidRPr="003D0017" w:rsidRDefault="00D7769F" w:rsidP="00D7769F">
            <w:pPr>
              <w:pStyle w:val="Bezmezer"/>
              <w:rPr>
                <w:rFonts w:cs="Times New Roman"/>
                <w:sz w:val="20"/>
                <w:szCs w:val="20"/>
              </w:rPr>
            </w:pPr>
            <w:r>
              <w:rPr>
                <w:rFonts w:cs="Times New Roman"/>
                <w:sz w:val="20"/>
                <w:szCs w:val="20"/>
              </w:rPr>
              <w:t>Z toho speciální</w:t>
            </w:r>
            <w:r w:rsidRPr="003D0017">
              <w:rPr>
                <w:rFonts w:cs="Times New Roman"/>
                <w:sz w:val="20"/>
                <w:szCs w:val="20"/>
              </w:rPr>
              <w:t xml:space="preserve"> tříd</w:t>
            </w:r>
            <w:r>
              <w:rPr>
                <w:rFonts w:cs="Times New Roman"/>
                <w:sz w:val="20"/>
                <w:szCs w:val="20"/>
              </w:rPr>
              <w:t>y</w:t>
            </w:r>
          </w:p>
        </w:tc>
        <w:tc>
          <w:tcPr>
            <w:tcW w:w="1984" w:type="dxa"/>
            <w:tcBorders>
              <w:top w:val="single" w:sz="4" w:space="0" w:color="FFFFFF" w:themeColor="background1"/>
              <w:left w:val="single" w:sz="4" w:space="0" w:color="FFFFFF" w:themeColor="background1"/>
              <w:right w:val="single" w:sz="4" w:space="0" w:color="FFFFFF" w:themeColor="background1"/>
            </w:tcBorders>
            <w:vAlign w:val="center"/>
          </w:tcPr>
          <w:p w14:paraId="15EC3EB0" w14:textId="77777777" w:rsidR="00D7769F" w:rsidRPr="003D0017" w:rsidRDefault="00D7769F" w:rsidP="00D7769F">
            <w:pPr>
              <w:pStyle w:val="Bezmezer"/>
              <w:jc w:val="center"/>
              <w:rPr>
                <w:rFonts w:cs="Times New Roman"/>
                <w:sz w:val="20"/>
                <w:szCs w:val="20"/>
              </w:rPr>
            </w:pPr>
            <w:r w:rsidRPr="003D0017">
              <w:rPr>
                <w:rFonts w:cs="Times New Roman"/>
                <w:sz w:val="20"/>
                <w:szCs w:val="20"/>
              </w:rPr>
              <w:t>13</w:t>
            </w:r>
          </w:p>
        </w:tc>
        <w:tc>
          <w:tcPr>
            <w:tcW w:w="2693" w:type="dxa"/>
            <w:tcBorders>
              <w:top w:val="single" w:sz="4" w:space="0" w:color="FFFFFF" w:themeColor="background1"/>
              <w:left w:val="single" w:sz="4" w:space="0" w:color="FFFFFF" w:themeColor="background1"/>
              <w:right w:val="single" w:sz="4" w:space="0" w:color="FFFFFF" w:themeColor="background1"/>
            </w:tcBorders>
            <w:vAlign w:val="center"/>
          </w:tcPr>
          <w:p w14:paraId="232DA9D3" w14:textId="77777777" w:rsidR="00D7769F" w:rsidRPr="003D0017" w:rsidRDefault="00D7769F" w:rsidP="00D7769F">
            <w:pPr>
              <w:pStyle w:val="Bezmezer"/>
              <w:jc w:val="center"/>
              <w:rPr>
                <w:rFonts w:cs="Times New Roman"/>
                <w:sz w:val="20"/>
                <w:szCs w:val="20"/>
              </w:rPr>
            </w:pPr>
            <w:r w:rsidRPr="003D0017">
              <w:rPr>
                <w:rFonts w:cs="Times New Roman"/>
                <w:sz w:val="20"/>
                <w:szCs w:val="20"/>
              </w:rPr>
              <w:t>349</w:t>
            </w:r>
          </w:p>
        </w:tc>
      </w:tr>
    </w:tbl>
    <w:p w14:paraId="46E2A215" w14:textId="195F266C" w:rsidR="005D1D0A" w:rsidRPr="002824A1" w:rsidRDefault="005D1D0A" w:rsidP="00D7769F">
      <w:pPr>
        <w:jc w:val="center"/>
        <w:rPr>
          <w:b w:val="0"/>
          <w:sz w:val="24"/>
          <w:szCs w:val="24"/>
        </w:rPr>
      </w:pPr>
    </w:p>
    <w:p w14:paraId="52EE1FAE" w14:textId="59F1FE5A" w:rsidR="00B518C8" w:rsidRDefault="00B518C8" w:rsidP="00EF275F">
      <w:pPr>
        <w:pStyle w:val="Default"/>
        <w:spacing w:line="360" w:lineRule="auto"/>
        <w:jc w:val="center"/>
        <w:rPr>
          <w:bCs/>
        </w:rPr>
      </w:pPr>
    </w:p>
    <w:p w14:paraId="7E8FE241" w14:textId="77777777" w:rsidR="005D1D0A" w:rsidRDefault="005D1D0A" w:rsidP="00BE7DA4">
      <w:pPr>
        <w:spacing w:after="0" w:line="360" w:lineRule="auto"/>
        <w:jc w:val="both"/>
        <w:rPr>
          <w:rFonts w:cs="Times New Roman"/>
          <w:b w:val="0"/>
          <w:sz w:val="24"/>
          <w:szCs w:val="24"/>
        </w:rPr>
      </w:pPr>
    </w:p>
    <w:p w14:paraId="38C08FDE" w14:textId="77777777" w:rsidR="00D7769F" w:rsidRPr="002824A1" w:rsidRDefault="00D7769F" w:rsidP="00D7769F">
      <w:pPr>
        <w:spacing w:after="0" w:line="360" w:lineRule="auto"/>
        <w:jc w:val="both"/>
        <w:rPr>
          <w:b w:val="0"/>
          <w:sz w:val="24"/>
          <w:szCs w:val="24"/>
        </w:rPr>
      </w:pPr>
    </w:p>
    <w:p w14:paraId="0AEFABE4" w14:textId="77777777" w:rsidR="00D7769F" w:rsidRPr="00A84977" w:rsidRDefault="00D7769F" w:rsidP="00D7769F">
      <w:pPr>
        <w:pStyle w:val="Bezmezer"/>
        <w:jc w:val="center"/>
        <w:rPr>
          <w:rFonts w:cs="Times New Roman"/>
          <w:sz w:val="22"/>
        </w:rPr>
      </w:pPr>
      <w:r w:rsidRPr="00A84977">
        <w:rPr>
          <w:rFonts w:cs="Times New Roman"/>
          <w:sz w:val="22"/>
        </w:rPr>
        <w:t>Zdroj: MŠMT (2018): Statistické ročenky školství</w:t>
      </w:r>
    </w:p>
    <w:p w14:paraId="27A1F37D" w14:textId="77777777" w:rsidR="00D7769F" w:rsidRPr="00A84977" w:rsidRDefault="00D7769F" w:rsidP="00D7769F">
      <w:pPr>
        <w:spacing w:after="0" w:line="360" w:lineRule="auto"/>
        <w:jc w:val="both"/>
        <w:rPr>
          <w:rFonts w:cs="Times New Roman"/>
          <w:b w:val="0"/>
          <w:sz w:val="22"/>
        </w:rPr>
      </w:pPr>
    </w:p>
    <w:p w14:paraId="64097CC9" w14:textId="6B3D50A2" w:rsidR="005D1D0A" w:rsidRDefault="005D1D0A" w:rsidP="00BE7DA4">
      <w:pPr>
        <w:spacing w:after="0" w:line="360" w:lineRule="auto"/>
        <w:jc w:val="both"/>
        <w:rPr>
          <w:rFonts w:cs="Times New Roman"/>
          <w:b w:val="0"/>
          <w:sz w:val="24"/>
          <w:szCs w:val="24"/>
        </w:rPr>
      </w:pPr>
    </w:p>
    <w:p w14:paraId="39A1FC9D" w14:textId="39831BE0" w:rsidR="00266174" w:rsidRPr="009E24BF" w:rsidRDefault="008D3C5E" w:rsidP="00266174">
      <w:pPr>
        <w:spacing w:after="0" w:line="360" w:lineRule="auto"/>
        <w:jc w:val="both"/>
        <w:rPr>
          <w:b w:val="0"/>
          <w:sz w:val="24"/>
          <w:szCs w:val="24"/>
        </w:rPr>
      </w:pPr>
      <w:r>
        <w:rPr>
          <w:b w:val="0"/>
          <w:bCs/>
          <w:sz w:val="24"/>
          <w:szCs w:val="24"/>
        </w:rPr>
        <w:t xml:space="preserve">      </w:t>
      </w:r>
      <w:r w:rsidR="002A66C1" w:rsidRPr="00DA58D0">
        <w:rPr>
          <w:b w:val="0"/>
          <w:bCs/>
          <w:sz w:val="24"/>
          <w:szCs w:val="24"/>
        </w:rPr>
        <w:t>Z hlediska krité</w:t>
      </w:r>
      <w:r w:rsidR="003C20E9" w:rsidRPr="00DA58D0">
        <w:rPr>
          <w:b w:val="0"/>
          <w:bCs/>
          <w:sz w:val="24"/>
          <w:szCs w:val="24"/>
        </w:rPr>
        <w:t>r</w:t>
      </w:r>
      <w:r w:rsidR="002A44C5">
        <w:rPr>
          <w:b w:val="0"/>
          <w:bCs/>
          <w:sz w:val="24"/>
          <w:szCs w:val="24"/>
        </w:rPr>
        <w:t xml:space="preserve">ií </w:t>
      </w:r>
      <w:r w:rsidR="002A66C1" w:rsidRPr="00DA58D0">
        <w:rPr>
          <w:b w:val="0"/>
          <w:bCs/>
          <w:sz w:val="24"/>
          <w:szCs w:val="24"/>
        </w:rPr>
        <w:t xml:space="preserve">výzkumu nebyly do </w:t>
      </w:r>
      <w:r w:rsidR="00B27CC1">
        <w:rPr>
          <w:b w:val="0"/>
          <w:bCs/>
          <w:sz w:val="24"/>
          <w:szCs w:val="24"/>
        </w:rPr>
        <w:t>výběru</w:t>
      </w:r>
      <w:r w:rsidR="00DA58D0">
        <w:rPr>
          <w:b w:val="0"/>
          <w:bCs/>
          <w:sz w:val="24"/>
          <w:szCs w:val="24"/>
        </w:rPr>
        <w:t xml:space="preserve"> škol z</w:t>
      </w:r>
      <w:r w:rsidR="002A66C1" w:rsidRPr="00DA58D0">
        <w:rPr>
          <w:b w:val="0"/>
          <w:bCs/>
          <w:sz w:val="24"/>
          <w:szCs w:val="24"/>
        </w:rPr>
        <w:t xml:space="preserve">ahrnuty </w:t>
      </w:r>
      <w:r w:rsidR="00DA58D0" w:rsidRPr="00DA58D0">
        <w:rPr>
          <w:b w:val="0"/>
          <w:sz w:val="24"/>
          <w:szCs w:val="24"/>
        </w:rPr>
        <w:t xml:space="preserve">ZŠ Montessori, ZŠ se speciálními třídami, </w:t>
      </w:r>
      <w:r w:rsidR="00DA58D0">
        <w:rPr>
          <w:b w:val="0"/>
          <w:sz w:val="24"/>
          <w:szCs w:val="24"/>
        </w:rPr>
        <w:t xml:space="preserve">dále také </w:t>
      </w:r>
      <w:r w:rsidR="00DA58D0" w:rsidRPr="00DA58D0">
        <w:rPr>
          <w:b w:val="0"/>
          <w:sz w:val="24"/>
          <w:szCs w:val="24"/>
        </w:rPr>
        <w:t xml:space="preserve">Scio ZŠ, ZŠ pro děti se </w:t>
      </w:r>
      <w:r w:rsidR="00B27CC1">
        <w:rPr>
          <w:b w:val="0"/>
          <w:sz w:val="24"/>
          <w:szCs w:val="24"/>
        </w:rPr>
        <w:t xml:space="preserve">závažným smyslovým, somatickým </w:t>
      </w:r>
      <w:r w:rsidR="00D344B6">
        <w:rPr>
          <w:b w:val="0"/>
          <w:sz w:val="24"/>
          <w:szCs w:val="24"/>
        </w:rPr>
        <w:t>nebo kognitivním postižením.</w:t>
      </w:r>
      <w:r w:rsidR="00B27CC1">
        <w:rPr>
          <w:b w:val="0"/>
          <w:sz w:val="24"/>
          <w:szCs w:val="24"/>
        </w:rPr>
        <w:t xml:space="preserve"> V</w:t>
      </w:r>
      <w:r w:rsidR="00D344B6">
        <w:rPr>
          <w:b w:val="0"/>
          <w:sz w:val="24"/>
          <w:szCs w:val="24"/>
        </w:rPr>
        <w:t xml:space="preserve">ýběrem jsme se </w:t>
      </w:r>
      <w:r>
        <w:rPr>
          <w:b w:val="0"/>
          <w:sz w:val="24"/>
          <w:szCs w:val="24"/>
        </w:rPr>
        <w:t xml:space="preserve">dostali </w:t>
      </w:r>
      <w:r w:rsidR="00D344B6">
        <w:rPr>
          <w:b w:val="0"/>
          <w:sz w:val="24"/>
          <w:szCs w:val="24"/>
        </w:rPr>
        <w:t>v </w:t>
      </w:r>
      <w:r w:rsidR="00B27CC1">
        <w:rPr>
          <w:b w:val="0"/>
          <w:sz w:val="24"/>
          <w:szCs w:val="24"/>
        </w:rPr>
        <w:t>celkovém</w:t>
      </w:r>
      <w:r w:rsidR="00D344B6">
        <w:rPr>
          <w:b w:val="0"/>
          <w:sz w:val="24"/>
          <w:szCs w:val="24"/>
        </w:rPr>
        <w:t xml:space="preserve"> souhrnu k počtu </w:t>
      </w:r>
      <w:r w:rsidR="00D344B6" w:rsidRPr="002A44C5">
        <w:rPr>
          <w:b w:val="0"/>
          <w:sz w:val="24"/>
          <w:szCs w:val="24"/>
        </w:rPr>
        <w:t xml:space="preserve">182 ZŠ. </w:t>
      </w:r>
      <w:r w:rsidR="00D344B6">
        <w:rPr>
          <w:b w:val="0"/>
          <w:sz w:val="24"/>
          <w:szCs w:val="24"/>
        </w:rPr>
        <w:t>Každé této ZŠ</w:t>
      </w:r>
      <w:r>
        <w:rPr>
          <w:b w:val="0"/>
          <w:sz w:val="24"/>
          <w:szCs w:val="24"/>
        </w:rPr>
        <w:t xml:space="preserve"> jsme </w:t>
      </w:r>
      <w:r w:rsidR="00EB5171">
        <w:rPr>
          <w:b w:val="0"/>
          <w:sz w:val="24"/>
          <w:szCs w:val="24"/>
        </w:rPr>
        <w:t xml:space="preserve">přidělili jedno číslo a volili je na </w:t>
      </w:r>
      <w:r w:rsidR="00266174">
        <w:rPr>
          <w:b w:val="0"/>
          <w:sz w:val="24"/>
          <w:szCs w:val="24"/>
        </w:rPr>
        <w:t xml:space="preserve">základě mechanického losování. Při </w:t>
      </w:r>
      <w:r w:rsidR="00266174" w:rsidRPr="009E24BF">
        <w:rPr>
          <w:b w:val="0"/>
          <w:sz w:val="24"/>
          <w:szCs w:val="24"/>
        </w:rPr>
        <w:t xml:space="preserve">tomto </w:t>
      </w:r>
      <w:r w:rsidR="00266174" w:rsidRPr="002A44C5">
        <w:rPr>
          <w:b w:val="0"/>
          <w:i/>
          <w:sz w:val="24"/>
          <w:szCs w:val="24"/>
        </w:rPr>
        <w:t xml:space="preserve">náhodném </w:t>
      </w:r>
      <w:r w:rsidR="009E24BF" w:rsidRPr="002A44C5">
        <w:rPr>
          <w:b w:val="0"/>
          <w:i/>
          <w:sz w:val="24"/>
          <w:szCs w:val="24"/>
        </w:rPr>
        <w:t xml:space="preserve">prostém </w:t>
      </w:r>
      <w:r w:rsidR="00266174" w:rsidRPr="002A44C5">
        <w:rPr>
          <w:b w:val="0"/>
          <w:i/>
          <w:sz w:val="24"/>
          <w:szCs w:val="24"/>
        </w:rPr>
        <w:t>výběru</w:t>
      </w:r>
      <w:r w:rsidR="00266174" w:rsidRPr="009E24BF">
        <w:rPr>
          <w:b w:val="0"/>
          <w:sz w:val="24"/>
          <w:szCs w:val="24"/>
        </w:rPr>
        <w:t xml:space="preserve"> jsme p</w:t>
      </w:r>
      <w:r w:rsidR="002A44C5">
        <w:rPr>
          <w:b w:val="0"/>
          <w:sz w:val="24"/>
          <w:szCs w:val="24"/>
        </w:rPr>
        <w:t>ostupovali dle Chrásky (2007</w:t>
      </w:r>
      <w:r w:rsidR="00266174" w:rsidRPr="009E24BF">
        <w:rPr>
          <w:b w:val="0"/>
          <w:sz w:val="24"/>
          <w:szCs w:val="24"/>
        </w:rPr>
        <w:t xml:space="preserve">). </w:t>
      </w:r>
    </w:p>
    <w:p w14:paraId="4AB7B2BA" w14:textId="42923AB9" w:rsidR="00DA58D0" w:rsidRPr="002A44C5" w:rsidRDefault="00E86134" w:rsidP="004C5FF6">
      <w:pPr>
        <w:spacing w:after="0" w:line="360" w:lineRule="auto"/>
        <w:jc w:val="both"/>
        <w:rPr>
          <w:b w:val="0"/>
          <w:sz w:val="24"/>
          <w:szCs w:val="24"/>
        </w:rPr>
      </w:pPr>
      <w:r w:rsidRPr="002A44C5">
        <w:rPr>
          <w:b w:val="0"/>
          <w:sz w:val="24"/>
          <w:szCs w:val="24"/>
        </w:rPr>
        <w:t xml:space="preserve">      </w:t>
      </w:r>
      <w:r w:rsidR="00266174" w:rsidRPr="002A44C5">
        <w:rPr>
          <w:b w:val="0"/>
          <w:sz w:val="24"/>
          <w:szCs w:val="24"/>
        </w:rPr>
        <w:t>Dvě vylosované školy účast ve výzkumu odmítly. Na některých ZŠ k realizaci výzkumu nedošlo z důvodu nenalezení vzájemně vyhovujícího termínu výzkumu.</w:t>
      </w:r>
      <w:r w:rsidR="00B27CC1" w:rsidRPr="002A44C5">
        <w:rPr>
          <w:b w:val="0"/>
          <w:sz w:val="24"/>
          <w:szCs w:val="24"/>
        </w:rPr>
        <w:t xml:space="preserve"> </w:t>
      </w:r>
    </w:p>
    <w:p w14:paraId="2A9E1005" w14:textId="74731638" w:rsidR="008B2FD5" w:rsidRPr="002A44C5" w:rsidRDefault="004C5FF6" w:rsidP="00B828BA">
      <w:pPr>
        <w:spacing w:after="0" w:line="360" w:lineRule="auto"/>
        <w:jc w:val="both"/>
        <w:rPr>
          <w:rFonts w:cs="Times New Roman"/>
          <w:b w:val="0"/>
          <w:sz w:val="24"/>
          <w:szCs w:val="24"/>
        </w:rPr>
      </w:pPr>
      <w:r w:rsidRPr="002A44C5">
        <w:rPr>
          <w:b w:val="0"/>
          <w:bCs/>
          <w:sz w:val="24"/>
          <w:szCs w:val="24"/>
        </w:rPr>
        <w:t xml:space="preserve">      </w:t>
      </w:r>
      <w:r w:rsidR="0088012B" w:rsidRPr="002A44C5">
        <w:rPr>
          <w:b w:val="0"/>
          <w:bCs/>
          <w:sz w:val="24"/>
          <w:szCs w:val="24"/>
        </w:rPr>
        <w:t xml:space="preserve">Realizaci výzkumu předcházela realizace předvýzkumu </w:t>
      </w:r>
      <w:r w:rsidR="00D8155E" w:rsidRPr="002A44C5">
        <w:rPr>
          <w:b w:val="0"/>
          <w:bCs/>
          <w:sz w:val="24"/>
          <w:szCs w:val="24"/>
        </w:rPr>
        <w:t xml:space="preserve">počátkem roku </w:t>
      </w:r>
      <w:r w:rsidR="0088012B" w:rsidRPr="002A44C5">
        <w:rPr>
          <w:b w:val="0"/>
          <w:bCs/>
          <w:sz w:val="24"/>
          <w:szCs w:val="24"/>
        </w:rPr>
        <w:t>2018</w:t>
      </w:r>
      <w:r w:rsidR="00010926" w:rsidRPr="002A44C5">
        <w:rPr>
          <w:b w:val="0"/>
          <w:bCs/>
          <w:sz w:val="24"/>
          <w:szCs w:val="24"/>
        </w:rPr>
        <w:t xml:space="preserve">. </w:t>
      </w:r>
      <w:r w:rsidR="0088012B" w:rsidRPr="002A44C5">
        <w:rPr>
          <w:b w:val="0"/>
          <w:bCs/>
          <w:sz w:val="24"/>
          <w:szCs w:val="24"/>
        </w:rPr>
        <w:t xml:space="preserve">V rámci předvýzkumu </w:t>
      </w:r>
      <w:r w:rsidR="00ED2610" w:rsidRPr="002A44C5">
        <w:rPr>
          <w:b w:val="0"/>
          <w:bCs/>
          <w:sz w:val="24"/>
          <w:szCs w:val="24"/>
        </w:rPr>
        <w:t xml:space="preserve">jsme získali data od 67 žáků dvou pátých </w:t>
      </w:r>
      <w:r w:rsidR="0088012B" w:rsidRPr="002A44C5">
        <w:rPr>
          <w:b w:val="0"/>
          <w:bCs/>
          <w:sz w:val="24"/>
          <w:szCs w:val="24"/>
        </w:rPr>
        <w:t>tříd ZŠ</w:t>
      </w:r>
      <w:r w:rsidR="00ED2610" w:rsidRPr="002A44C5">
        <w:rPr>
          <w:b w:val="0"/>
          <w:bCs/>
          <w:sz w:val="24"/>
          <w:szCs w:val="24"/>
        </w:rPr>
        <w:t xml:space="preserve">. Na </w:t>
      </w:r>
      <w:r w:rsidR="00EA60DB" w:rsidRPr="002A44C5">
        <w:rPr>
          <w:b w:val="0"/>
          <w:bCs/>
          <w:sz w:val="24"/>
          <w:szCs w:val="24"/>
        </w:rPr>
        <w:t xml:space="preserve">základě předvýzkumu došlo </w:t>
      </w:r>
      <w:r w:rsidR="002A44C5" w:rsidRPr="002A44C5">
        <w:rPr>
          <w:b w:val="0"/>
          <w:bCs/>
          <w:sz w:val="24"/>
          <w:szCs w:val="24"/>
        </w:rPr>
        <w:t>k úpravě Informací</w:t>
      </w:r>
      <w:r w:rsidR="00ED2610" w:rsidRPr="002A44C5">
        <w:rPr>
          <w:b w:val="0"/>
          <w:bCs/>
          <w:sz w:val="24"/>
          <w:szCs w:val="24"/>
        </w:rPr>
        <w:t xml:space="preserve"> pro rodiče</w:t>
      </w:r>
      <w:r w:rsidR="00EA60DB" w:rsidRPr="002A44C5">
        <w:rPr>
          <w:b w:val="0"/>
          <w:bCs/>
          <w:sz w:val="24"/>
          <w:szCs w:val="24"/>
        </w:rPr>
        <w:t xml:space="preserve"> </w:t>
      </w:r>
      <w:r w:rsidR="00ED2610" w:rsidRPr="002A44C5">
        <w:rPr>
          <w:b w:val="0"/>
          <w:bCs/>
          <w:sz w:val="24"/>
          <w:szCs w:val="24"/>
        </w:rPr>
        <w:t>na webové stránky Z</w:t>
      </w:r>
      <w:r w:rsidR="002A44C5" w:rsidRPr="002A44C5">
        <w:rPr>
          <w:b w:val="0"/>
          <w:bCs/>
          <w:sz w:val="24"/>
          <w:szCs w:val="24"/>
        </w:rPr>
        <w:t>Š, Informovaného</w:t>
      </w:r>
      <w:r w:rsidR="00593353" w:rsidRPr="002A44C5">
        <w:rPr>
          <w:b w:val="0"/>
          <w:bCs/>
          <w:sz w:val="24"/>
          <w:szCs w:val="24"/>
        </w:rPr>
        <w:t xml:space="preserve"> souhlas</w:t>
      </w:r>
      <w:r w:rsidR="002A44C5" w:rsidRPr="002A44C5">
        <w:rPr>
          <w:b w:val="0"/>
          <w:bCs/>
          <w:sz w:val="24"/>
          <w:szCs w:val="24"/>
        </w:rPr>
        <w:t>u</w:t>
      </w:r>
      <w:r w:rsidR="00D637E4">
        <w:rPr>
          <w:b w:val="0"/>
          <w:bCs/>
          <w:sz w:val="24"/>
          <w:szCs w:val="24"/>
        </w:rPr>
        <w:t xml:space="preserve"> a</w:t>
      </w:r>
      <w:r w:rsidR="00593353" w:rsidRPr="002A44C5">
        <w:rPr>
          <w:b w:val="0"/>
          <w:bCs/>
          <w:sz w:val="24"/>
          <w:szCs w:val="24"/>
        </w:rPr>
        <w:t xml:space="preserve"> </w:t>
      </w:r>
      <w:r w:rsidR="002A44C5" w:rsidRPr="002A44C5">
        <w:rPr>
          <w:b w:val="0"/>
          <w:bCs/>
          <w:sz w:val="24"/>
          <w:szCs w:val="24"/>
        </w:rPr>
        <w:t>S</w:t>
      </w:r>
      <w:r w:rsidR="0059743C">
        <w:rPr>
          <w:b w:val="0"/>
          <w:bCs/>
          <w:sz w:val="24"/>
          <w:szCs w:val="24"/>
        </w:rPr>
        <w:t xml:space="preserve">ociodemografického dotazníku. </w:t>
      </w:r>
      <w:r w:rsidR="002A44C5" w:rsidRPr="002A44C5">
        <w:rPr>
          <w:b w:val="0"/>
          <w:bCs/>
          <w:sz w:val="24"/>
          <w:szCs w:val="24"/>
        </w:rPr>
        <w:t>D</w:t>
      </w:r>
      <w:r w:rsidR="00B828BA" w:rsidRPr="002A44C5">
        <w:rPr>
          <w:b w:val="0"/>
          <w:sz w:val="24"/>
          <w:szCs w:val="24"/>
        </w:rPr>
        <w:t>o původně navrhované verze Dotazníku</w:t>
      </w:r>
      <w:r w:rsidR="002A44C5" w:rsidRPr="002A44C5">
        <w:rPr>
          <w:b w:val="0"/>
          <w:sz w:val="24"/>
          <w:szCs w:val="24"/>
        </w:rPr>
        <w:t xml:space="preserve"> zvládání </w:t>
      </w:r>
      <w:r w:rsidR="00B828BA" w:rsidRPr="002A44C5">
        <w:rPr>
          <w:b w:val="0"/>
          <w:sz w:val="24"/>
          <w:szCs w:val="24"/>
        </w:rPr>
        <w:t xml:space="preserve">náročných </w:t>
      </w:r>
      <w:r w:rsidR="002A44C5" w:rsidRPr="002A44C5">
        <w:rPr>
          <w:b w:val="0"/>
          <w:sz w:val="24"/>
          <w:szCs w:val="24"/>
        </w:rPr>
        <w:t>životních situací</w:t>
      </w:r>
      <w:r w:rsidR="00B828BA" w:rsidRPr="002A44C5">
        <w:rPr>
          <w:b w:val="0"/>
          <w:sz w:val="24"/>
          <w:szCs w:val="24"/>
        </w:rPr>
        <w:t xml:space="preserve"> </w:t>
      </w:r>
      <w:r w:rsidR="002A44C5" w:rsidRPr="002A44C5">
        <w:rPr>
          <w:b w:val="0"/>
          <w:sz w:val="24"/>
          <w:szCs w:val="24"/>
        </w:rPr>
        <w:t xml:space="preserve">jsme </w:t>
      </w:r>
      <w:r w:rsidR="00B828BA" w:rsidRPr="002A44C5">
        <w:rPr>
          <w:b w:val="0"/>
          <w:sz w:val="24"/>
          <w:szCs w:val="24"/>
        </w:rPr>
        <w:t xml:space="preserve">zamýšleli dát také položky vztahující se ke zdraví a </w:t>
      </w:r>
      <w:r w:rsidR="00B828BA" w:rsidRPr="002A44C5">
        <w:rPr>
          <w:b w:val="0"/>
          <w:sz w:val="24"/>
          <w:szCs w:val="24"/>
        </w:rPr>
        <w:lastRenderedPageBreak/>
        <w:t>k subjektivně vnímané tělesné zdatnosti (Rodríguez et al., 2016, Thorová, 2015). Jak se však během předvýzkumu ukázalo,</w:t>
      </w:r>
      <w:r w:rsidR="002A44C5" w:rsidRPr="002A44C5">
        <w:rPr>
          <w:b w:val="0"/>
          <w:sz w:val="24"/>
          <w:szCs w:val="24"/>
        </w:rPr>
        <w:t xml:space="preserve"> nebylo to možné z časových i jiných důvodů.</w:t>
      </w:r>
    </w:p>
    <w:p w14:paraId="2D09143C" w14:textId="46EA99AB" w:rsidR="00010926" w:rsidRPr="00D03B78" w:rsidRDefault="00A9154B" w:rsidP="00F64327">
      <w:pPr>
        <w:spacing w:after="0" w:line="360" w:lineRule="auto"/>
        <w:jc w:val="both"/>
        <w:rPr>
          <w:b w:val="0"/>
          <w:sz w:val="20"/>
          <w:szCs w:val="20"/>
        </w:rPr>
      </w:pPr>
      <w:r>
        <w:rPr>
          <w:b w:val="0"/>
          <w:bCs/>
          <w:sz w:val="24"/>
          <w:szCs w:val="24"/>
        </w:rPr>
        <w:t xml:space="preserve">      </w:t>
      </w:r>
      <w:r w:rsidR="00010926">
        <w:rPr>
          <w:b w:val="0"/>
          <w:bCs/>
          <w:sz w:val="24"/>
          <w:szCs w:val="24"/>
        </w:rPr>
        <w:t xml:space="preserve">Na základě předvýzkumu jsme se pokusili o odhad </w:t>
      </w:r>
      <w:r w:rsidR="00010926">
        <w:rPr>
          <w:b w:val="0"/>
          <w:sz w:val="24"/>
          <w:szCs w:val="24"/>
        </w:rPr>
        <w:t>potřebného rozsahu výběru v případě metrických dat</w:t>
      </w:r>
      <w:r w:rsidR="004C5FF6">
        <w:rPr>
          <w:b w:val="0"/>
          <w:sz w:val="24"/>
          <w:szCs w:val="24"/>
        </w:rPr>
        <w:t xml:space="preserve"> dle Chrásky</w:t>
      </w:r>
      <w:r w:rsidR="00010926">
        <w:rPr>
          <w:b w:val="0"/>
          <w:sz w:val="24"/>
          <w:szCs w:val="24"/>
        </w:rPr>
        <w:t xml:space="preserve"> (2007, </w:t>
      </w:r>
      <w:r w:rsidR="004C5FF6">
        <w:rPr>
          <w:b w:val="0"/>
          <w:sz w:val="24"/>
          <w:szCs w:val="24"/>
        </w:rPr>
        <w:t>24)</w:t>
      </w:r>
      <w:r w:rsidR="00010926">
        <w:rPr>
          <w:b w:val="0"/>
          <w:sz w:val="24"/>
          <w:szCs w:val="24"/>
        </w:rPr>
        <w:t>:</w:t>
      </w:r>
    </w:p>
    <w:p w14:paraId="1CFC9BF8" w14:textId="379F3B35" w:rsidR="007B05C2" w:rsidRPr="00A839D2" w:rsidRDefault="00197860" w:rsidP="007B05C2">
      <w:pPr>
        <w:jc w:val="center"/>
        <w:rPr>
          <w:rFonts w:cs="Times New Roman"/>
          <w:b w:val="0"/>
          <w:sz w:val="20"/>
          <w:szCs w:val="20"/>
        </w:rPr>
      </w:pPr>
      <m:oMathPara>
        <m:oMath>
          <m:r>
            <m:rPr>
              <m:sty m:val="bi"/>
            </m:rPr>
            <w:rPr>
              <w:rFonts w:ascii="Cambria Math" w:hAnsi="Cambria Math" w:cs="Times New Roman"/>
              <w:sz w:val="20"/>
              <w:szCs w:val="20"/>
              <w:vertAlign w:val="superscript"/>
            </w:rPr>
            <m:t xml:space="preserve">n= </m:t>
          </m:r>
          <m:f>
            <m:fPr>
              <m:ctrlPr>
                <w:rPr>
                  <w:rFonts w:ascii="Cambria Math" w:hAnsi="Cambria Math" w:cs="Times New Roman"/>
                  <w:b w:val="0"/>
                  <w:i/>
                  <w:sz w:val="20"/>
                  <w:szCs w:val="20"/>
                  <w:vertAlign w:val="superscript"/>
                </w:rPr>
              </m:ctrlPr>
            </m:fPr>
            <m:num>
              <m:sSubSup>
                <m:sSubSupPr>
                  <m:ctrlPr>
                    <w:rPr>
                      <w:rFonts w:ascii="Cambria Math" w:hAnsi="Cambria Math" w:cs="Times New Roman"/>
                      <w:b w:val="0"/>
                      <w:sz w:val="20"/>
                      <w:szCs w:val="20"/>
                      <w:vertAlign w:val="superscript"/>
                    </w:rPr>
                  </m:ctrlPr>
                </m:sSubSupPr>
                <m:e>
                  <m:r>
                    <m:rPr>
                      <m:sty m:val="bi"/>
                    </m:rPr>
                    <w:rPr>
                      <w:rFonts w:ascii="Cambria Math" w:hAnsi="Cambria Math" w:cs="Times New Roman"/>
                      <w:sz w:val="20"/>
                      <w:szCs w:val="20"/>
                      <w:vertAlign w:val="superscript"/>
                    </w:rPr>
                    <m:t>t</m:t>
                  </m:r>
                </m:e>
                <m:sub>
                  <m:r>
                    <m:rPr>
                      <m:sty m:val="bi"/>
                    </m:rPr>
                    <w:rPr>
                      <w:rFonts w:ascii="Cambria Math" w:hAnsi="Cambria Math" w:cs="Times New Roman"/>
                      <w:sz w:val="20"/>
                      <w:szCs w:val="20"/>
                      <w:vertAlign w:val="superscript"/>
                    </w:rPr>
                    <m:t xml:space="preserve"> ɑ</m:t>
                  </m:r>
                </m:sub>
                <m:sup>
                  <m:r>
                    <m:rPr>
                      <m:sty m:val="bi"/>
                    </m:rPr>
                    <w:rPr>
                      <w:rFonts w:ascii="Cambria Math" w:hAnsi="Cambria Math" w:cs="Times New Roman"/>
                      <w:sz w:val="20"/>
                      <w:szCs w:val="20"/>
                      <w:vertAlign w:val="superscript"/>
                    </w:rPr>
                    <m:t>2</m:t>
                  </m:r>
                </m:sup>
              </m:sSubSup>
            </m:num>
            <m:den>
              <m:r>
                <m:rPr>
                  <m:sty m:val="b"/>
                </m:rPr>
                <w:rPr>
                  <w:rFonts w:ascii="Cambria Math" w:hAnsi="Cambria Math" w:cs="Times New Roman"/>
                  <w:sz w:val="20"/>
                  <w:szCs w:val="20"/>
                  <w:vertAlign w:val="superscript"/>
                </w:rPr>
                <m:t>Δ²</m:t>
              </m:r>
            </m:den>
          </m:f>
          <m:r>
            <m:rPr>
              <m:sty m:val="bi"/>
            </m:rPr>
            <w:rPr>
              <w:rFonts w:ascii="Cambria Math" w:hAnsi="Cambria Math" w:cs="Times New Roman"/>
              <w:sz w:val="20"/>
              <w:szCs w:val="20"/>
              <w:vertAlign w:val="superscript"/>
            </w:rPr>
            <m:t xml:space="preserve"> </m:t>
          </m:r>
          <m:f>
            <m:fPr>
              <m:ctrlPr>
                <w:rPr>
                  <w:rFonts w:ascii="Cambria Math" w:hAnsi="Cambria Math" w:cs="Times New Roman"/>
                  <w:b w:val="0"/>
                  <w:sz w:val="20"/>
                  <w:szCs w:val="20"/>
                  <w:vertAlign w:val="superscript"/>
                </w:rPr>
              </m:ctrlPr>
            </m:fPr>
            <m:num>
              <m:sSubSup>
                <m:sSubSupPr>
                  <m:ctrlPr>
                    <w:rPr>
                      <w:rFonts w:ascii="Cambria Math" w:hAnsi="Cambria Math" w:cs="Times New Roman"/>
                      <w:b w:val="0"/>
                      <w:sz w:val="20"/>
                      <w:szCs w:val="20"/>
                      <w:vertAlign w:val="superscript"/>
                    </w:rPr>
                  </m:ctrlPr>
                </m:sSubSupPr>
                <m:e>
                  <m:r>
                    <m:rPr>
                      <m:sty m:val="bi"/>
                    </m:rPr>
                    <w:rPr>
                      <w:rFonts w:ascii="Cambria Math" w:hAnsi="Cambria Math" w:cs="Times New Roman"/>
                      <w:sz w:val="20"/>
                      <w:szCs w:val="20"/>
                      <w:vertAlign w:val="superscript"/>
                    </w:rPr>
                    <m:t>s</m:t>
                  </m:r>
                </m:e>
                <m:sub>
                  <m:r>
                    <m:rPr>
                      <m:sty m:val="bi"/>
                    </m:rPr>
                    <w:rPr>
                      <w:rFonts w:ascii="Cambria Math" w:hAnsi="Cambria Math" w:cs="Times New Roman"/>
                      <w:sz w:val="20"/>
                      <w:szCs w:val="20"/>
                      <w:vertAlign w:val="superscript"/>
                    </w:rPr>
                    <m:t xml:space="preserve"> </m:t>
                  </m:r>
                </m:sub>
                <m:sup>
                  <m:r>
                    <m:rPr>
                      <m:sty m:val="bi"/>
                    </m:rPr>
                    <w:rPr>
                      <w:rFonts w:ascii="Cambria Math" w:hAnsi="Cambria Math" w:cs="Times New Roman"/>
                      <w:sz w:val="20"/>
                      <w:szCs w:val="20"/>
                      <w:vertAlign w:val="superscript"/>
                    </w:rPr>
                    <m:t>2</m:t>
                  </m:r>
                </m:sup>
              </m:sSubSup>
            </m:num>
            <m:den>
              <m:r>
                <m:rPr>
                  <m:sty m:val="bi"/>
                </m:rPr>
                <w:rPr>
                  <w:rFonts w:ascii="Cambria Math" w:hAnsi="Cambria Math" w:cs="Times New Roman"/>
                  <w:sz w:val="20"/>
                  <w:szCs w:val="20"/>
                  <w:vertAlign w:val="superscript"/>
                </w:rPr>
                <m:t xml:space="preserve"> </m:t>
              </m:r>
            </m:den>
          </m:f>
        </m:oMath>
      </m:oMathPara>
    </w:p>
    <w:p w14:paraId="217B55DA" w14:textId="37A4ECCD" w:rsidR="00C015CD" w:rsidRPr="00343147" w:rsidRDefault="00C015CD" w:rsidP="00C015CD">
      <w:pPr>
        <w:spacing w:after="0" w:line="360" w:lineRule="auto"/>
        <w:jc w:val="both"/>
        <w:rPr>
          <w:rFonts w:cs="Times New Roman"/>
          <w:b w:val="0"/>
          <w:sz w:val="24"/>
          <w:szCs w:val="24"/>
        </w:rPr>
      </w:pPr>
      <w:r w:rsidRPr="00B518C8">
        <w:rPr>
          <w:rFonts w:cs="Times New Roman"/>
          <w:b w:val="0"/>
          <w:sz w:val="24"/>
          <w:szCs w:val="24"/>
        </w:rPr>
        <w:t>kde t</w:t>
      </w:r>
      <w:r w:rsidRPr="00B518C8">
        <w:rPr>
          <w:rFonts w:cs="Times New Roman"/>
          <w:b w:val="0"/>
          <w:sz w:val="24"/>
          <w:szCs w:val="24"/>
          <w:vertAlign w:val="subscript"/>
        </w:rPr>
        <w:t>ɑ</w:t>
      </w:r>
      <w:r w:rsidRPr="00B518C8">
        <w:rPr>
          <w:rFonts w:cs="Times New Roman"/>
          <w:b w:val="0"/>
          <w:sz w:val="24"/>
          <w:szCs w:val="24"/>
        </w:rPr>
        <w:t xml:space="preserve"> je koeficient pro zvolenou spolehlivost ɑ (při běžně požadované spolehlivosti 95% jsme dosadili hodnotu 1,96), s je směrodatná odchylka </w:t>
      </w:r>
      <w:r w:rsidRPr="00343147">
        <w:rPr>
          <w:rFonts w:cs="Times New Roman"/>
          <w:b w:val="0"/>
          <w:sz w:val="24"/>
          <w:szCs w:val="24"/>
        </w:rPr>
        <w:t xml:space="preserve">a </w:t>
      </w:r>
      <m:oMath>
        <m:r>
          <m:rPr>
            <m:sty m:val="b"/>
          </m:rPr>
          <w:rPr>
            <w:rFonts w:ascii="Cambria Math" w:hAnsi="Cambria Math" w:cs="Times New Roman"/>
            <w:sz w:val="24"/>
            <w:szCs w:val="24"/>
            <w:vertAlign w:val="superscript"/>
          </w:rPr>
          <m:t>Δ</m:t>
        </m:r>
      </m:oMath>
      <w:r w:rsidRPr="00343147">
        <w:rPr>
          <w:rFonts w:cs="Times New Roman"/>
          <w:b w:val="0"/>
          <w:sz w:val="24"/>
          <w:szCs w:val="24"/>
          <w:vertAlign w:val="superscript"/>
        </w:rPr>
        <w:t xml:space="preserve">  </w:t>
      </w:r>
      <w:r w:rsidRPr="00343147">
        <w:rPr>
          <w:rFonts w:cs="Times New Roman"/>
          <w:b w:val="0"/>
          <w:sz w:val="24"/>
          <w:szCs w:val="24"/>
        </w:rPr>
        <w:t>je tzv. požadovaná přesnost (přípustná absolutní chyba), kterou jsme stanovili na ± 0,3</w:t>
      </w:r>
      <w:r w:rsidR="007C0DA2">
        <w:rPr>
          <w:rFonts w:cs="Times New Roman"/>
          <w:b w:val="0"/>
          <w:sz w:val="24"/>
          <w:szCs w:val="24"/>
        </w:rPr>
        <w:t xml:space="preserve"> </w:t>
      </w:r>
      <w:r w:rsidRPr="00343147">
        <w:rPr>
          <w:rFonts w:cs="Times New Roman"/>
          <w:b w:val="0"/>
          <w:sz w:val="24"/>
          <w:szCs w:val="24"/>
        </w:rPr>
        <w:t>bodu.</w:t>
      </w:r>
    </w:p>
    <w:p w14:paraId="5E8D955B" w14:textId="4A75B440" w:rsidR="00C015CD" w:rsidRDefault="00C015CD" w:rsidP="00343147">
      <w:pPr>
        <w:spacing w:after="0" w:line="360" w:lineRule="auto"/>
        <w:jc w:val="both"/>
        <w:rPr>
          <w:rFonts w:cs="Times New Roman"/>
          <w:b w:val="0"/>
          <w:sz w:val="24"/>
          <w:szCs w:val="24"/>
        </w:rPr>
      </w:pPr>
      <w:r>
        <w:rPr>
          <w:rFonts w:cs="Times New Roman"/>
          <w:b w:val="0"/>
          <w:sz w:val="24"/>
          <w:szCs w:val="24"/>
        </w:rPr>
        <w:t xml:space="preserve">      </w:t>
      </w:r>
      <w:r w:rsidRPr="00B518C8">
        <w:rPr>
          <w:rFonts w:cs="Times New Roman"/>
          <w:b w:val="0"/>
          <w:sz w:val="24"/>
          <w:szCs w:val="24"/>
        </w:rPr>
        <w:t>Směrodatnou odchylku j</w:t>
      </w:r>
      <w:r>
        <w:rPr>
          <w:rFonts w:cs="Times New Roman"/>
          <w:b w:val="0"/>
          <w:sz w:val="24"/>
          <w:szCs w:val="24"/>
        </w:rPr>
        <w:t xml:space="preserve">sme získali na základě </w:t>
      </w:r>
      <w:r w:rsidRPr="00B518C8">
        <w:rPr>
          <w:rFonts w:cs="Times New Roman"/>
          <w:b w:val="0"/>
          <w:sz w:val="24"/>
          <w:szCs w:val="24"/>
        </w:rPr>
        <w:t xml:space="preserve">hodnot BMI indexů u 67 respondentů </w:t>
      </w:r>
      <w:r>
        <w:rPr>
          <w:rFonts w:cs="Times New Roman"/>
          <w:b w:val="0"/>
          <w:sz w:val="24"/>
          <w:szCs w:val="24"/>
        </w:rPr>
        <w:t>předvýzkumu:</w:t>
      </w:r>
      <w:r w:rsidRPr="00B518C8">
        <w:rPr>
          <w:rFonts w:cs="Times New Roman"/>
          <w:b w:val="0"/>
          <w:sz w:val="24"/>
          <w:szCs w:val="24"/>
        </w:rPr>
        <w:t xml:space="preserve"> s = 3,64 (zaokrouhleno)</w:t>
      </w:r>
      <w:r w:rsidR="00AF6580">
        <w:rPr>
          <w:rFonts w:cs="Times New Roman"/>
          <w:b w:val="0"/>
          <w:sz w:val="24"/>
          <w:szCs w:val="24"/>
        </w:rPr>
        <w:t xml:space="preserve">. </w:t>
      </w:r>
      <w:r>
        <w:rPr>
          <w:rFonts w:cs="Times New Roman"/>
          <w:b w:val="0"/>
          <w:sz w:val="24"/>
          <w:szCs w:val="24"/>
        </w:rPr>
        <w:t>Výslednou hodnotu 565 (zaokrouhleno) lze považovat za odpovídající potřebnému rozsahu výběru.</w:t>
      </w:r>
    </w:p>
    <w:p w14:paraId="02252FE2" w14:textId="40B2F307" w:rsidR="004B1667" w:rsidRDefault="00343147" w:rsidP="004B1667">
      <w:pPr>
        <w:spacing w:after="0" w:line="360" w:lineRule="auto"/>
        <w:jc w:val="both"/>
        <w:rPr>
          <w:b w:val="0"/>
          <w:bCs/>
          <w:sz w:val="24"/>
          <w:szCs w:val="24"/>
        </w:rPr>
      </w:pPr>
      <w:r w:rsidRPr="0059743C">
        <w:rPr>
          <w:b w:val="0"/>
          <w:bCs/>
          <w:sz w:val="24"/>
          <w:szCs w:val="24"/>
        </w:rPr>
        <w:t xml:space="preserve">       </w:t>
      </w:r>
      <w:r w:rsidR="00336043" w:rsidRPr="0059743C">
        <w:rPr>
          <w:b w:val="0"/>
          <w:bCs/>
          <w:sz w:val="24"/>
          <w:szCs w:val="24"/>
        </w:rPr>
        <w:t xml:space="preserve">Po předvýzkumu byl </w:t>
      </w:r>
      <w:r w:rsidR="00ED2610" w:rsidRPr="0059743C">
        <w:rPr>
          <w:b w:val="0"/>
          <w:bCs/>
          <w:sz w:val="24"/>
          <w:szCs w:val="24"/>
        </w:rPr>
        <w:t xml:space="preserve">v období </w:t>
      </w:r>
      <w:r w:rsidR="00F16947" w:rsidRPr="0059743C">
        <w:rPr>
          <w:b w:val="0"/>
          <w:bCs/>
          <w:sz w:val="24"/>
          <w:szCs w:val="24"/>
        </w:rPr>
        <w:t xml:space="preserve">od března </w:t>
      </w:r>
      <w:r w:rsidR="00ED2610" w:rsidRPr="0059743C">
        <w:rPr>
          <w:b w:val="0"/>
          <w:bCs/>
          <w:sz w:val="24"/>
          <w:szCs w:val="24"/>
        </w:rPr>
        <w:t>2018 do 21.9.2018</w:t>
      </w:r>
      <w:r w:rsidR="00336043" w:rsidRPr="0059743C">
        <w:rPr>
          <w:b w:val="0"/>
          <w:bCs/>
          <w:sz w:val="24"/>
          <w:szCs w:val="24"/>
        </w:rPr>
        <w:t xml:space="preserve"> realizován výzkum, který proběhl ve 29 třídách ZŠ </w:t>
      </w:r>
      <w:r w:rsidR="00F16947" w:rsidRPr="0059743C">
        <w:rPr>
          <w:b w:val="0"/>
          <w:bCs/>
          <w:sz w:val="24"/>
          <w:szCs w:val="24"/>
        </w:rPr>
        <w:t xml:space="preserve">tří </w:t>
      </w:r>
      <w:r w:rsidR="00793F5F" w:rsidRPr="0059743C">
        <w:rPr>
          <w:b w:val="0"/>
          <w:bCs/>
          <w:sz w:val="24"/>
          <w:szCs w:val="24"/>
        </w:rPr>
        <w:t>z</w:t>
      </w:r>
      <w:r w:rsidR="00F16947" w:rsidRPr="0059743C">
        <w:rPr>
          <w:b w:val="0"/>
          <w:bCs/>
          <w:sz w:val="24"/>
          <w:szCs w:val="24"/>
        </w:rPr>
        <w:t>línských regionů</w:t>
      </w:r>
      <w:r w:rsidR="00ED2610" w:rsidRPr="0059743C">
        <w:rPr>
          <w:b w:val="0"/>
          <w:bCs/>
          <w:sz w:val="24"/>
          <w:szCs w:val="24"/>
        </w:rPr>
        <w:t xml:space="preserve">. </w:t>
      </w:r>
      <w:r w:rsidR="00F64327" w:rsidRPr="0059743C">
        <w:rPr>
          <w:b w:val="0"/>
          <w:bCs/>
          <w:sz w:val="24"/>
          <w:szCs w:val="24"/>
        </w:rPr>
        <w:t xml:space="preserve"> </w:t>
      </w:r>
    </w:p>
    <w:p w14:paraId="2C2225BE" w14:textId="77777777" w:rsidR="00BE46B2" w:rsidRPr="004B1667" w:rsidRDefault="00BE46B2" w:rsidP="004B1667">
      <w:pPr>
        <w:spacing w:after="0" w:line="360" w:lineRule="auto"/>
        <w:jc w:val="both"/>
        <w:rPr>
          <w:b w:val="0"/>
          <w:bCs/>
          <w:sz w:val="24"/>
          <w:szCs w:val="24"/>
        </w:rPr>
      </w:pPr>
    </w:p>
    <w:p w14:paraId="7BBD5266" w14:textId="4C253F49" w:rsidR="003F5458" w:rsidRDefault="0059743C" w:rsidP="00E70CB6">
      <w:pPr>
        <w:pStyle w:val="Nadpis3"/>
      </w:pPr>
      <w:bookmarkStart w:id="50" w:name="_Toc50989084"/>
      <w:r>
        <w:t>8</w:t>
      </w:r>
      <w:r w:rsidR="00223F66">
        <w:t>.1.3</w:t>
      </w:r>
      <w:r w:rsidR="0053161A">
        <w:t xml:space="preserve"> Výzkumný soubor</w:t>
      </w:r>
      <w:bookmarkEnd w:id="50"/>
      <w:r w:rsidR="004B1667">
        <w:t xml:space="preserve"> </w:t>
      </w:r>
    </w:p>
    <w:p w14:paraId="4BF9A005" w14:textId="77777777" w:rsidR="00AD6398" w:rsidRDefault="00AD6398" w:rsidP="00E70CB6">
      <w:pPr>
        <w:pStyle w:val="Nadpis3"/>
        <w:rPr>
          <w:b/>
        </w:rPr>
      </w:pPr>
    </w:p>
    <w:p w14:paraId="3F9318C7" w14:textId="08655166" w:rsidR="008109D3" w:rsidRPr="008109D3" w:rsidRDefault="008109D3" w:rsidP="008109D3">
      <w:pPr>
        <w:autoSpaceDE w:val="0"/>
        <w:autoSpaceDN w:val="0"/>
        <w:adjustRightInd w:val="0"/>
        <w:spacing w:after="0" w:line="360" w:lineRule="auto"/>
        <w:jc w:val="both"/>
        <w:rPr>
          <w:rFonts w:cs="Times New Roman"/>
          <w:b w:val="0"/>
          <w:bCs/>
          <w:sz w:val="24"/>
          <w:szCs w:val="24"/>
        </w:rPr>
      </w:pPr>
      <w:r>
        <w:rPr>
          <w:rFonts w:cs="Times New Roman"/>
          <w:b w:val="0"/>
          <w:sz w:val="24"/>
          <w:szCs w:val="24"/>
        </w:rPr>
        <w:t xml:space="preserve">      </w:t>
      </w:r>
      <w:r w:rsidRPr="008109D3">
        <w:rPr>
          <w:rFonts w:cs="Times New Roman"/>
          <w:b w:val="0"/>
          <w:sz w:val="24"/>
          <w:szCs w:val="24"/>
        </w:rPr>
        <w:t xml:space="preserve">Chceme-li popisovat statistický soubor, jedna z prvních </w:t>
      </w:r>
      <w:r>
        <w:rPr>
          <w:rFonts w:cs="Times New Roman"/>
          <w:b w:val="0"/>
          <w:sz w:val="24"/>
          <w:szCs w:val="24"/>
        </w:rPr>
        <w:t xml:space="preserve">otázek, která nás bude zajímat, </w:t>
      </w:r>
      <w:r w:rsidRPr="008109D3">
        <w:rPr>
          <w:rFonts w:cs="Times New Roman"/>
          <w:b w:val="0"/>
          <w:sz w:val="24"/>
          <w:szCs w:val="24"/>
        </w:rPr>
        <w:t>je</w:t>
      </w:r>
      <w:r>
        <w:rPr>
          <w:rFonts w:cs="Times New Roman"/>
          <w:b w:val="0"/>
          <w:sz w:val="24"/>
          <w:szCs w:val="24"/>
        </w:rPr>
        <w:t xml:space="preserve">, kolik pozorování jsme učinili nebo </w:t>
      </w:r>
      <w:r w:rsidRPr="008109D3">
        <w:rPr>
          <w:rFonts w:cs="Times New Roman"/>
          <w:b w:val="0"/>
          <w:sz w:val="24"/>
          <w:szCs w:val="24"/>
        </w:rPr>
        <w:t>kolika respondentům jsme administrovali nějaký test</w:t>
      </w:r>
      <w:r>
        <w:rPr>
          <w:rFonts w:cs="Times New Roman"/>
          <w:b w:val="0"/>
          <w:sz w:val="24"/>
          <w:szCs w:val="24"/>
        </w:rPr>
        <w:t xml:space="preserve">, jehož výsledky </w:t>
      </w:r>
      <w:r w:rsidR="005E6782">
        <w:rPr>
          <w:rFonts w:cs="Times New Roman"/>
          <w:b w:val="0"/>
          <w:sz w:val="24"/>
          <w:szCs w:val="24"/>
        </w:rPr>
        <w:t xml:space="preserve">budeme </w:t>
      </w:r>
      <w:r>
        <w:rPr>
          <w:rFonts w:cs="Times New Roman"/>
          <w:b w:val="0"/>
          <w:sz w:val="24"/>
          <w:szCs w:val="24"/>
        </w:rPr>
        <w:t xml:space="preserve">nyní </w:t>
      </w:r>
      <w:r w:rsidR="005E6782">
        <w:rPr>
          <w:rFonts w:cs="Times New Roman"/>
          <w:b w:val="0"/>
          <w:sz w:val="24"/>
          <w:szCs w:val="24"/>
        </w:rPr>
        <w:t>z</w:t>
      </w:r>
      <w:r>
        <w:rPr>
          <w:rFonts w:cs="Times New Roman"/>
          <w:b w:val="0"/>
          <w:sz w:val="24"/>
          <w:szCs w:val="24"/>
        </w:rPr>
        <w:t xml:space="preserve">koumat. Tento ukazatel se </w:t>
      </w:r>
      <w:r w:rsidRPr="008109D3">
        <w:rPr>
          <w:rFonts w:cs="Times New Roman"/>
          <w:b w:val="0"/>
          <w:sz w:val="24"/>
          <w:szCs w:val="24"/>
        </w:rPr>
        <w:t xml:space="preserve">nazývá rozsah souboru a obvykle se značí písmenem </w:t>
      </w:r>
      <w:r w:rsidRPr="008109D3">
        <w:rPr>
          <w:rFonts w:cs="Times New Roman"/>
          <w:b w:val="0"/>
          <w:i/>
          <w:sz w:val="24"/>
          <w:szCs w:val="24"/>
        </w:rPr>
        <w:t>n</w:t>
      </w:r>
      <w:r w:rsidRPr="008109D3">
        <w:rPr>
          <w:rFonts w:cs="Times New Roman"/>
          <w:b w:val="0"/>
          <w:sz w:val="24"/>
          <w:szCs w:val="24"/>
        </w:rPr>
        <w:t xml:space="preserve"> (Dostál, 2016/17).</w:t>
      </w:r>
    </w:p>
    <w:p w14:paraId="567389E0" w14:textId="07CAF68D" w:rsidR="00DF55EC" w:rsidRDefault="008109D3" w:rsidP="00DA42D4">
      <w:pPr>
        <w:spacing w:after="0" w:line="360" w:lineRule="auto"/>
        <w:jc w:val="both"/>
        <w:rPr>
          <w:b w:val="0"/>
          <w:bCs/>
          <w:sz w:val="24"/>
          <w:szCs w:val="24"/>
        </w:rPr>
      </w:pPr>
      <w:r>
        <w:rPr>
          <w:b w:val="0"/>
          <w:bCs/>
          <w:sz w:val="24"/>
          <w:szCs w:val="24"/>
        </w:rPr>
        <w:t xml:space="preserve">      V </w:t>
      </w:r>
      <w:r w:rsidRPr="00A5152A">
        <w:rPr>
          <w:b w:val="0"/>
          <w:bCs/>
          <w:i/>
          <w:sz w:val="24"/>
          <w:szCs w:val="24"/>
        </w:rPr>
        <w:t>kapitole</w:t>
      </w:r>
      <w:r>
        <w:rPr>
          <w:b w:val="0"/>
          <w:bCs/>
          <w:sz w:val="24"/>
          <w:szCs w:val="24"/>
        </w:rPr>
        <w:t xml:space="preserve"> </w:t>
      </w:r>
      <w:r w:rsidR="00A5152A">
        <w:rPr>
          <w:b w:val="0"/>
          <w:bCs/>
          <w:i/>
          <w:sz w:val="24"/>
          <w:szCs w:val="24"/>
        </w:rPr>
        <w:t>8</w:t>
      </w:r>
      <w:r w:rsidRPr="008109D3">
        <w:rPr>
          <w:b w:val="0"/>
          <w:bCs/>
          <w:i/>
          <w:sz w:val="24"/>
          <w:szCs w:val="24"/>
        </w:rPr>
        <w:t>.1.2</w:t>
      </w:r>
      <w:r>
        <w:rPr>
          <w:b w:val="0"/>
          <w:bCs/>
          <w:sz w:val="24"/>
          <w:szCs w:val="24"/>
        </w:rPr>
        <w:t xml:space="preserve"> jsme pops</w:t>
      </w:r>
      <w:r w:rsidR="005E6782">
        <w:rPr>
          <w:b w:val="0"/>
          <w:bCs/>
          <w:sz w:val="24"/>
          <w:szCs w:val="24"/>
        </w:rPr>
        <w:t xml:space="preserve">ali, jakým způsobem jsme vyhledávali </w:t>
      </w:r>
      <w:r>
        <w:rPr>
          <w:b w:val="0"/>
          <w:bCs/>
          <w:sz w:val="24"/>
          <w:szCs w:val="24"/>
        </w:rPr>
        <w:t>respondenty našeho výzkumu</w:t>
      </w:r>
      <w:r w:rsidR="005E6782">
        <w:rPr>
          <w:b w:val="0"/>
          <w:bCs/>
          <w:sz w:val="24"/>
          <w:szCs w:val="24"/>
        </w:rPr>
        <w:t>, tj. žáky běžných pátých tříd ZŠ</w:t>
      </w:r>
      <w:r>
        <w:rPr>
          <w:b w:val="0"/>
          <w:bCs/>
          <w:sz w:val="24"/>
          <w:szCs w:val="24"/>
        </w:rPr>
        <w:t xml:space="preserve">. </w:t>
      </w:r>
      <w:r w:rsidR="005E6782">
        <w:rPr>
          <w:b w:val="0"/>
          <w:bCs/>
          <w:sz w:val="24"/>
          <w:szCs w:val="24"/>
        </w:rPr>
        <w:t xml:space="preserve">Získali jsme </w:t>
      </w:r>
      <w:r w:rsidR="007650FD">
        <w:rPr>
          <w:b w:val="0"/>
          <w:bCs/>
          <w:sz w:val="24"/>
          <w:szCs w:val="24"/>
        </w:rPr>
        <w:t>soubor</w:t>
      </w:r>
      <w:r w:rsidR="00BC57A9">
        <w:rPr>
          <w:b w:val="0"/>
          <w:bCs/>
          <w:sz w:val="24"/>
          <w:szCs w:val="24"/>
        </w:rPr>
        <w:t xml:space="preserve"> o rozsahu </w:t>
      </w:r>
      <w:r w:rsidR="00BC57A9" w:rsidRPr="00BC57A9">
        <w:rPr>
          <w:b w:val="0"/>
          <w:bCs/>
          <w:i/>
          <w:sz w:val="24"/>
          <w:szCs w:val="24"/>
        </w:rPr>
        <w:t>n</w:t>
      </w:r>
      <w:r w:rsidR="00BC57A9">
        <w:rPr>
          <w:b w:val="0"/>
          <w:bCs/>
          <w:sz w:val="24"/>
          <w:szCs w:val="24"/>
        </w:rPr>
        <w:t xml:space="preserve"> =  </w:t>
      </w:r>
      <w:r w:rsidR="007650FD">
        <w:rPr>
          <w:b w:val="0"/>
          <w:bCs/>
          <w:sz w:val="24"/>
          <w:szCs w:val="24"/>
        </w:rPr>
        <w:t xml:space="preserve">557 dětí, (269 chlapců, tj. 48 %). </w:t>
      </w:r>
      <w:r w:rsidR="005E6782">
        <w:rPr>
          <w:b w:val="0"/>
          <w:bCs/>
          <w:sz w:val="24"/>
          <w:szCs w:val="24"/>
        </w:rPr>
        <w:t xml:space="preserve">Ve vztahu </w:t>
      </w:r>
      <w:r w:rsidR="000E0AAF">
        <w:rPr>
          <w:b w:val="0"/>
          <w:bCs/>
          <w:sz w:val="24"/>
          <w:szCs w:val="24"/>
        </w:rPr>
        <w:t xml:space="preserve">k věku </w:t>
      </w:r>
      <w:r w:rsidR="00B96141">
        <w:rPr>
          <w:b w:val="0"/>
          <w:bCs/>
          <w:sz w:val="24"/>
          <w:szCs w:val="24"/>
        </w:rPr>
        <w:t>všech</w:t>
      </w:r>
      <w:r w:rsidR="005E6782">
        <w:rPr>
          <w:b w:val="0"/>
          <w:bCs/>
          <w:sz w:val="24"/>
          <w:szCs w:val="24"/>
        </w:rPr>
        <w:t xml:space="preserve"> respondentů dále uvádíme </w:t>
      </w:r>
      <w:r w:rsidR="007650FD">
        <w:rPr>
          <w:b w:val="0"/>
          <w:bCs/>
          <w:sz w:val="24"/>
          <w:szCs w:val="24"/>
        </w:rPr>
        <w:t>průměr</w:t>
      </w:r>
      <w:r w:rsidR="005E6782">
        <w:rPr>
          <w:b w:val="0"/>
          <w:bCs/>
          <w:sz w:val="24"/>
          <w:szCs w:val="24"/>
        </w:rPr>
        <w:t xml:space="preserve">, </w:t>
      </w:r>
      <w:r w:rsidR="007650FD">
        <w:rPr>
          <w:b w:val="0"/>
          <w:bCs/>
          <w:sz w:val="24"/>
          <w:szCs w:val="24"/>
        </w:rPr>
        <w:t xml:space="preserve">směrodatnou odchylku </w:t>
      </w:r>
      <w:r w:rsidR="000E0AAF">
        <w:rPr>
          <w:b w:val="0"/>
          <w:bCs/>
          <w:sz w:val="24"/>
          <w:szCs w:val="24"/>
        </w:rPr>
        <w:t xml:space="preserve"> aj. </w:t>
      </w:r>
      <w:r w:rsidR="007650FD">
        <w:rPr>
          <w:b w:val="0"/>
          <w:bCs/>
          <w:sz w:val="24"/>
          <w:szCs w:val="24"/>
        </w:rPr>
        <w:t>(M = 11,26</w:t>
      </w:r>
      <w:r w:rsidR="000E0AAF">
        <w:rPr>
          <w:b w:val="0"/>
          <w:bCs/>
          <w:sz w:val="24"/>
          <w:szCs w:val="24"/>
        </w:rPr>
        <w:t>;</w:t>
      </w:r>
      <w:r w:rsidR="007650FD">
        <w:rPr>
          <w:b w:val="0"/>
          <w:bCs/>
          <w:sz w:val="24"/>
          <w:szCs w:val="24"/>
        </w:rPr>
        <w:t xml:space="preserve"> SD</w:t>
      </w:r>
      <w:r w:rsidR="007650FD">
        <w:rPr>
          <w:b w:val="0"/>
          <w:bCs/>
          <w:sz w:val="24"/>
          <w:szCs w:val="24"/>
          <w:vertAlign w:val="subscript"/>
        </w:rPr>
        <w:t xml:space="preserve"> </w:t>
      </w:r>
      <w:r w:rsidR="007650FD">
        <w:rPr>
          <w:b w:val="0"/>
          <w:bCs/>
          <w:sz w:val="24"/>
          <w:szCs w:val="24"/>
        </w:rPr>
        <w:t>= 0</w:t>
      </w:r>
      <w:r w:rsidR="000E0AAF">
        <w:rPr>
          <w:b w:val="0"/>
          <w:bCs/>
          <w:sz w:val="24"/>
          <w:szCs w:val="24"/>
        </w:rPr>
        <w:t xml:space="preserve">, </w:t>
      </w:r>
      <w:r w:rsidR="007650FD">
        <w:rPr>
          <w:b w:val="0"/>
          <w:bCs/>
          <w:sz w:val="24"/>
          <w:szCs w:val="24"/>
        </w:rPr>
        <w:t>45</w:t>
      </w:r>
      <w:r w:rsidR="000E0AAF">
        <w:rPr>
          <w:b w:val="0"/>
          <w:bCs/>
          <w:sz w:val="24"/>
          <w:szCs w:val="24"/>
        </w:rPr>
        <w:t>; Min = 10,08; Max = 12,17).</w:t>
      </w:r>
      <w:r w:rsidR="00DF55EC">
        <w:rPr>
          <w:b w:val="0"/>
          <w:bCs/>
          <w:sz w:val="24"/>
          <w:szCs w:val="24"/>
        </w:rPr>
        <w:t xml:space="preserve"> </w:t>
      </w:r>
    </w:p>
    <w:p w14:paraId="3E9A7A28" w14:textId="4556E019" w:rsidR="00F5365A" w:rsidRDefault="00DF55EC" w:rsidP="00667E1A">
      <w:pPr>
        <w:spacing w:after="0" w:line="360" w:lineRule="auto"/>
        <w:jc w:val="both"/>
        <w:rPr>
          <w:b w:val="0"/>
          <w:bCs/>
          <w:sz w:val="24"/>
          <w:szCs w:val="24"/>
        </w:rPr>
      </w:pPr>
      <w:r>
        <w:rPr>
          <w:b w:val="0"/>
          <w:bCs/>
          <w:sz w:val="24"/>
          <w:szCs w:val="24"/>
        </w:rPr>
        <w:t xml:space="preserve">       </w:t>
      </w:r>
      <w:r w:rsidR="00307635">
        <w:rPr>
          <w:b w:val="0"/>
          <w:bCs/>
          <w:sz w:val="24"/>
          <w:szCs w:val="24"/>
        </w:rPr>
        <w:t>V následujícím textu vidíme</w:t>
      </w:r>
      <w:r>
        <w:rPr>
          <w:b w:val="0"/>
          <w:bCs/>
          <w:sz w:val="24"/>
          <w:szCs w:val="24"/>
        </w:rPr>
        <w:t xml:space="preserve"> </w:t>
      </w:r>
      <w:r w:rsidRPr="006F76CB">
        <w:rPr>
          <w:b w:val="0"/>
          <w:bCs/>
          <w:i/>
          <w:sz w:val="24"/>
          <w:szCs w:val="24"/>
        </w:rPr>
        <w:t xml:space="preserve">Tabulky </w:t>
      </w:r>
      <w:r w:rsidR="006F76CB" w:rsidRPr="006F76CB">
        <w:rPr>
          <w:b w:val="0"/>
          <w:bCs/>
          <w:i/>
          <w:sz w:val="24"/>
          <w:szCs w:val="24"/>
        </w:rPr>
        <w:t>12 – 14</w:t>
      </w:r>
      <w:r w:rsidR="00DA42D4">
        <w:rPr>
          <w:b w:val="0"/>
          <w:bCs/>
          <w:i/>
          <w:sz w:val="24"/>
          <w:szCs w:val="24"/>
        </w:rPr>
        <w:t xml:space="preserve">, </w:t>
      </w:r>
      <w:r w:rsidR="00DA42D4" w:rsidRPr="00DA42D4">
        <w:rPr>
          <w:b w:val="0"/>
          <w:bCs/>
          <w:sz w:val="24"/>
          <w:szCs w:val="24"/>
        </w:rPr>
        <w:t>které</w:t>
      </w:r>
      <w:r w:rsidR="006F76CB" w:rsidRPr="00DA42D4">
        <w:rPr>
          <w:b w:val="0"/>
          <w:bCs/>
          <w:sz w:val="24"/>
          <w:szCs w:val="24"/>
        </w:rPr>
        <w:t xml:space="preserve"> </w:t>
      </w:r>
      <w:r w:rsidR="00DA42D4">
        <w:rPr>
          <w:b w:val="0"/>
          <w:bCs/>
          <w:sz w:val="24"/>
          <w:szCs w:val="24"/>
        </w:rPr>
        <w:t xml:space="preserve">přinášejí informace o složení dětí </w:t>
      </w:r>
      <w:r w:rsidR="001C12B7">
        <w:rPr>
          <w:b w:val="0"/>
          <w:bCs/>
          <w:sz w:val="24"/>
          <w:szCs w:val="24"/>
        </w:rPr>
        <w:t>ve</w:t>
      </w:r>
      <w:r w:rsidR="00DA42D4">
        <w:rPr>
          <w:b w:val="0"/>
          <w:bCs/>
          <w:sz w:val="24"/>
          <w:szCs w:val="24"/>
        </w:rPr>
        <w:t xml:space="preserve"> výzkumu </w:t>
      </w:r>
      <w:r w:rsidR="00413150">
        <w:rPr>
          <w:b w:val="0"/>
          <w:bCs/>
          <w:sz w:val="24"/>
          <w:szCs w:val="24"/>
        </w:rPr>
        <w:t>z hlediska hmotnostních kategorií</w:t>
      </w:r>
      <w:r>
        <w:rPr>
          <w:b w:val="0"/>
          <w:bCs/>
          <w:sz w:val="24"/>
          <w:szCs w:val="24"/>
        </w:rPr>
        <w:t xml:space="preserve"> BMI. V</w:t>
      </w:r>
      <w:r w:rsidR="006F4BD1">
        <w:rPr>
          <w:b w:val="0"/>
          <w:bCs/>
          <w:sz w:val="24"/>
          <w:szCs w:val="24"/>
        </w:rPr>
        <w:t xml:space="preserve"> některých </w:t>
      </w:r>
      <w:r>
        <w:rPr>
          <w:b w:val="0"/>
          <w:bCs/>
          <w:sz w:val="24"/>
          <w:szCs w:val="24"/>
        </w:rPr>
        <w:t xml:space="preserve">těchto přehledových analýzách </w:t>
      </w:r>
      <w:r w:rsidR="001C12B7">
        <w:rPr>
          <w:b w:val="0"/>
          <w:bCs/>
          <w:sz w:val="24"/>
          <w:szCs w:val="24"/>
        </w:rPr>
        <w:t>přihlížíme také k pohlaví dětí.</w:t>
      </w:r>
      <w:r w:rsidR="00667E1A">
        <w:rPr>
          <w:b w:val="0"/>
          <w:bCs/>
          <w:sz w:val="24"/>
          <w:szCs w:val="24"/>
        </w:rPr>
        <w:t xml:space="preserve"> </w:t>
      </w:r>
    </w:p>
    <w:p w14:paraId="4B90BA14" w14:textId="2DF2AA62" w:rsidR="00CE0DB9" w:rsidRDefault="00CE0DB9" w:rsidP="00667E1A">
      <w:pPr>
        <w:spacing w:after="0" w:line="360" w:lineRule="auto"/>
        <w:jc w:val="both"/>
        <w:rPr>
          <w:b w:val="0"/>
          <w:bCs/>
          <w:sz w:val="24"/>
          <w:szCs w:val="24"/>
        </w:rPr>
      </w:pPr>
    </w:p>
    <w:p w14:paraId="68155F13" w14:textId="6D712439" w:rsidR="003F5458" w:rsidRPr="00413150" w:rsidRDefault="00667E1A" w:rsidP="003F5458">
      <w:pPr>
        <w:spacing w:line="360" w:lineRule="auto"/>
        <w:jc w:val="both"/>
        <w:rPr>
          <w:b w:val="0"/>
          <w:bCs/>
          <w:sz w:val="24"/>
          <w:szCs w:val="24"/>
        </w:rPr>
      </w:pPr>
      <w:r>
        <w:rPr>
          <w:b w:val="0"/>
          <w:bCs/>
          <w:color w:val="FF0000"/>
          <w:sz w:val="24"/>
          <w:szCs w:val="24"/>
        </w:rPr>
        <w:t xml:space="preserve">      </w:t>
      </w:r>
      <w:r w:rsidR="00CE0DB9" w:rsidRPr="00CE0DB9">
        <w:rPr>
          <w:b w:val="0"/>
          <w:bCs/>
          <w:i/>
          <w:sz w:val="24"/>
          <w:szCs w:val="24"/>
        </w:rPr>
        <w:t>Tabulka 13</w:t>
      </w:r>
      <w:r w:rsidRPr="00CE0DB9">
        <w:rPr>
          <w:b w:val="0"/>
          <w:bCs/>
          <w:i/>
          <w:sz w:val="24"/>
          <w:szCs w:val="24"/>
        </w:rPr>
        <w:t xml:space="preserve"> </w:t>
      </w:r>
      <w:r w:rsidR="00CE0DB9" w:rsidRPr="00CE0DB9">
        <w:rPr>
          <w:b w:val="0"/>
          <w:bCs/>
          <w:sz w:val="24"/>
          <w:szCs w:val="24"/>
        </w:rPr>
        <w:t xml:space="preserve">na další straně </w:t>
      </w:r>
      <w:r w:rsidR="00413150" w:rsidRPr="00CE0DB9">
        <w:rPr>
          <w:b w:val="0"/>
          <w:bCs/>
          <w:sz w:val="24"/>
          <w:szCs w:val="24"/>
        </w:rPr>
        <w:t>zobrazuje</w:t>
      </w:r>
      <w:r w:rsidR="00882550" w:rsidRPr="00413150">
        <w:rPr>
          <w:b w:val="0"/>
          <w:bCs/>
          <w:sz w:val="24"/>
          <w:szCs w:val="24"/>
        </w:rPr>
        <w:t xml:space="preserve"> </w:t>
      </w:r>
      <w:r w:rsidR="0098310F" w:rsidRPr="00413150">
        <w:rPr>
          <w:b w:val="0"/>
          <w:bCs/>
          <w:sz w:val="24"/>
          <w:szCs w:val="24"/>
        </w:rPr>
        <w:t>rozložení hodnot BMI u celého souboru dětí</w:t>
      </w:r>
      <w:r w:rsidR="00CF69A3" w:rsidRPr="00413150">
        <w:rPr>
          <w:b w:val="0"/>
          <w:bCs/>
          <w:sz w:val="24"/>
          <w:szCs w:val="24"/>
        </w:rPr>
        <w:t xml:space="preserve">. </w:t>
      </w:r>
      <w:r w:rsidR="00E54A4B" w:rsidRPr="00413150">
        <w:rPr>
          <w:b w:val="0"/>
          <w:bCs/>
          <w:sz w:val="24"/>
          <w:szCs w:val="24"/>
        </w:rPr>
        <w:t>Hodnocení dětí podle přiřazení</w:t>
      </w:r>
      <w:r w:rsidR="00EC4DBF" w:rsidRPr="00413150">
        <w:rPr>
          <w:b w:val="0"/>
          <w:bCs/>
          <w:sz w:val="24"/>
          <w:szCs w:val="24"/>
        </w:rPr>
        <w:t xml:space="preserve"> jejich</w:t>
      </w:r>
      <w:r w:rsidR="00223F66" w:rsidRPr="00413150">
        <w:rPr>
          <w:b w:val="0"/>
          <w:bCs/>
          <w:sz w:val="24"/>
          <w:szCs w:val="24"/>
        </w:rPr>
        <w:t xml:space="preserve"> BMI (nebo hmotnosti k výšce) do percentilových pásem jsme převzali od Zemkové </w:t>
      </w:r>
      <w:r w:rsidR="00223F66" w:rsidRPr="00413150">
        <w:rPr>
          <w:b w:val="0"/>
          <w:sz w:val="24"/>
          <w:szCs w:val="24"/>
        </w:rPr>
        <w:t>(in Marinov, &amp; Pastucha et al., 2012, 101).</w:t>
      </w:r>
    </w:p>
    <w:p w14:paraId="1626A3E0" w14:textId="77777777" w:rsidR="00285980" w:rsidRDefault="00285980" w:rsidP="00E54A4B">
      <w:pPr>
        <w:spacing w:line="360" w:lineRule="auto"/>
        <w:jc w:val="both"/>
        <w:rPr>
          <w:b w:val="0"/>
          <w:bCs/>
          <w:i/>
          <w:color w:val="FF0000"/>
          <w:sz w:val="24"/>
          <w:szCs w:val="24"/>
        </w:rPr>
      </w:pPr>
    </w:p>
    <w:p w14:paraId="78DFE1CC" w14:textId="24472624" w:rsidR="00285980" w:rsidRDefault="00285980" w:rsidP="00E54A4B">
      <w:pPr>
        <w:spacing w:line="360" w:lineRule="auto"/>
        <w:jc w:val="both"/>
        <w:rPr>
          <w:b w:val="0"/>
          <w:bCs/>
          <w:i/>
          <w:color w:val="FF0000"/>
          <w:sz w:val="24"/>
          <w:szCs w:val="24"/>
        </w:rPr>
      </w:pPr>
    </w:p>
    <w:tbl>
      <w:tblPr>
        <w:tblStyle w:val="Mkatabulky"/>
        <w:tblpPr w:leftFromText="141" w:rightFromText="141" w:vertAnchor="text" w:horzAnchor="margin" w:tblpY="677"/>
        <w:tblW w:w="8359" w:type="dxa"/>
        <w:tblLook w:val="04A0" w:firstRow="1" w:lastRow="0" w:firstColumn="1" w:lastColumn="0" w:noHBand="0" w:noVBand="1"/>
      </w:tblPr>
      <w:tblGrid>
        <w:gridCol w:w="1543"/>
        <w:gridCol w:w="222"/>
        <w:gridCol w:w="591"/>
        <w:gridCol w:w="222"/>
        <w:gridCol w:w="1086"/>
        <w:gridCol w:w="222"/>
        <w:gridCol w:w="13"/>
        <w:gridCol w:w="812"/>
        <w:gridCol w:w="18"/>
        <w:gridCol w:w="209"/>
        <w:gridCol w:w="13"/>
        <w:gridCol w:w="757"/>
        <w:gridCol w:w="18"/>
        <w:gridCol w:w="209"/>
        <w:gridCol w:w="13"/>
        <w:gridCol w:w="1091"/>
        <w:gridCol w:w="18"/>
        <w:gridCol w:w="208"/>
        <w:gridCol w:w="16"/>
        <w:gridCol w:w="1078"/>
      </w:tblGrid>
      <w:tr w:rsidR="00285980" w:rsidRPr="00604EBC" w14:paraId="19BDEB6D" w14:textId="77777777" w:rsidTr="00285980">
        <w:trPr>
          <w:trHeight w:val="520"/>
        </w:trPr>
        <w:tc>
          <w:tcPr>
            <w:tcW w:w="1543" w:type="dxa"/>
            <w:tcBorders>
              <w:left w:val="single" w:sz="4" w:space="0" w:color="FFFFFF" w:themeColor="background1"/>
              <w:bottom w:val="single" w:sz="8" w:space="0" w:color="auto"/>
              <w:right w:val="single" w:sz="4" w:space="0" w:color="FFFFFF" w:themeColor="background1"/>
            </w:tcBorders>
          </w:tcPr>
          <w:p w14:paraId="20B9EFB0" w14:textId="77777777" w:rsidR="00285980" w:rsidRPr="00604EBC" w:rsidRDefault="00285980" w:rsidP="00285980">
            <w:pPr>
              <w:rPr>
                <w:rFonts w:cs="Times New Roman"/>
                <w:b w:val="0"/>
                <w:bCs/>
                <w:sz w:val="20"/>
                <w:szCs w:val="20"/>
              </w:rPr>
            </w:pPr>
            <w:r w:rsidRPr="00604EBC">
              <w:rPr>
                <w:rFonts w:cs="Times New Roman"/>
                <w:b w:val="0"/>
                <w:bCs/>
                <w:sz w:val="20"/>
                <w:szCs w:val="20"/>
              </w:rPr>
              <w:lastRenderedPageBreak/>
              <w:t>Všechny děti</w:t>
            </w:r>
          </w:p>
        </w:tc>
        <w:tc>
          <w:tcPr>
            <w:tcW w:w="222" w:type="dxa"/>
            <w:tcBorders>
              <w:left w:val="single" w:sz="4" w:space="0" w:color="FFFFFF" w:themeColor="background1"/>
              <w:bottom w:val="single" w:sz="8" w:space="0" w:color="auto"/>
              <w:right w:val="single" w:sz="4" w:space="0" w:color="FFFFFF" w:themeColor="background1"/>
            </w:tcBorders>
            <w:vAlign w:val="center"/>
          </w:tcPr>
          <w:p w14:paraId="182CFD0B" w14:textId="77777777" w:rsidR="00285980" w:rsidRPr="00604EBC" w:rsidRDefault="00285980" w:rsidP="00285980">
            <w:pPr>
              <w:jc w:val="center"/>
              <w:rPr>
                <w:rFonts w:cs="Times New Roman"/>
                <w:b w:val="0"/>
                <w:bCs/>
                <w:sz w:val="20"/>
                <w:szCs w:val="20"/>
              </w:rPr>
            </w:pPr>
          </w:p>
        </w:tc>
        <w:tc>
          <w:tcPr>
            <w:tcW w:w="591" w:type="dxa"/>
            <w:tcBorders>
              <w:left w:val="single" w:sz="4" w:space="0" w:color="FFFFFF" w:themeColor="background1"/>
              <w:bottom w:val="single" w:sz="8" w:space="0" w:color="auto"/>
              <w:right w:val="single" w:sz="4" w:space="0" w:color="FFFFFF" w:themeColor="background1"/>
            </w:tcBorders>
          </w:tcPr>
          <w:p w14:paraId="10F45B20"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n</w:t>
            </w:r>
          </w:p>
        </w:tc>
        <w:tc>
          <w:tcPr>
            <w:tcW w:w="222" w:type="dxa"/>
            <w:tcBorders>
              <w:left w:val="single" w:sz="4" w:space="0" w:color="FFFFFF" w:themeColor="background1"/>
              <w:bottom w:val="single" w:sz="8" w:space="0" w:color="auto"/>
              <w:right w:val="single" w:sz="4" w:space="0" w:color="FFFFFF" w:themeColor="background1"/>
            </w:tcBorders>
            <w:vAlign w:val="center"/>
          </w:tcPr>
          <w:p w14:paraId="0958A316" w14:textId="77777777" w:rsidR="00285980" w:rsidRPr="00604EBC" w:rsidRDefault="00285980" w:rsidP="00285980">
            <w:pPr>
              <w:jc w:val="center"/>
              <w:rPr>
                <w:rFonts w:cs="Times New Roman"/>
                <w:b w:val="0"/>
                <w:bCs/>
                <w:sz w:val="20"/>
                <w:szCs w:val="20"/>
              </w:rPr>
            </w:pPr>
          </w:p>
        </w:tc>
        <w:tc>
          <w:tcPr>
            <w:tcW w:w="1086" w:type="dxa"/>
            <w:tcBorders>
              <w:left w:val="single" w:sz="4" w:space="0" w:color="FFFFFF" w:themeColor="background1"/>
              <w:bottom w:val="single" w:sz="8" w:space="0" w:color="auto"/>
              <w:right w:val="single" w:sz="4" w:space="0" w:color="FFFFFF" w:themeColor="background1"/>
            </w:tcBorders>
          </w:tcPr>
          <w:p w14:paraId="287528E8"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BMI percentil</w:t>
            </w:r>
          </w:p>
        </w:tc>
        <w:tc>
          <w:tcPr>
            <w:tcW w:w="222" w:type="dxa"/>
            <w:tcBorders>
              <w:left w:val="single" w:sz="4" w:space="0" w:color="FFFFFF" w:themeColor="background1"/>
              <w:bottom w:val="single" w:sz="8" w:space="0" w:color="auto"/>
              <w:right w:val="single" w:sz="4" w:space="0" w:color="FFFFFF" w:themeColor="background1"/>
            </w:tcBorders>
            <w:vAlign w:val="center"/>
          </w:tcPr>
          <w:p w14:paraId="31AF22AD" w14:textId="77777777" w:rsidR="00285980" w:rsidRPr="00604EBC" w:rsidRDefault="00285980" w:rsidP="00285980">
            <w:pPr>
              <w:jc w:val="center"/>
              <w:rPr>
                <w:rFonts w:cs="Times New Roman"/>
                <w:b w:val="0"/>
                <w:bCs/>
                <w:sz w:val="20"/>
                <w:szCs w:val="20"/>
              </w:rPr>
            </w:pPr>
          </w:p>
        </w:tc>
        <w:tc>
          <w:tcPr>
            <w:tcW w:w="825" w:type="dxa"/>
            <w:gridSpan w:val="2"/>
            <w:tcBorders>
              <w:left w:val="single" w:sz="4" w:space="0" w:color="FFFFFF" w:themeColor="background1"/>
              <w:bottom w:val="single" w:sz="8" w:space="0" w:color="auto"/>
              <w:right w:val="single" w:sz="4" w:space="0" w:color="FFFFFF" w:themeColor="background1"/>
            </w:tcBorders>
            <w:vAlign w:val="center"/>
          </w:tcPr>
          <w:p w14:paraId="26D20AE2"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Průměr BMI</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62F8573E" w14:textId="77777777" w:rsidR="00285980" w:rsidRPr="00604EBC" w:rsidRDefault="00285980" w:rsidP="00285980">
            <w:pPr>
              <w:jc w:val="center"/>
              <w:rPr>
                <w:rFonts w:cs="Times New Roman"/>
                <w:b w:val="0"/>
                <w:bCs/>
                <w:sz w:val="20"/>
                <w:szCs w:val="20"/>
              </w:rPr>
            </w:pPr>
          </w:p>
        </w:tc>
        <w:tc>
          <w:tcPr>
            <w:tcW w:w="770" w:type="dxa"/>
            <w:gridSpan w:val="2"/>
            <w:tcBorders>
              <w:left w:val="single" w:sz="4" w:space="0" w:color="FFFFFF" w:themeColor="background1"/>
              <w:bottom w:val="single" w:sz="8" w:space="0" w:color="auto"/>
              <w:right w:val="single" w:sz="4" w:space="0" w:color="FFFFFF" w:themeColor="background1"/>
            </w:tcBorders>
            <w:vAlign w:val="center"/>
          </w:tcPr>
          <w:p w14:paraId="6C37C8E0"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SD</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33223409" w14:textId="77777777" w:rsidR="00285980" w:rsidRPr="00604EBC" w:rsidRDefault="00285980" w:rsidP="00285980">
            <w:pPr>
              <w:jc w:val="center"/>
              <w:rPr>
                <w:rFonts w:cs="Times New Roman"/>
                <w:b w:val="0"/>
                <w:bCs/>
                <w:sz w:val="20"/>
                <w:szCs w:val="20"/>
              </w:rPr>
            </w:pPr>
          </w:p>
        </w:tc>
        <w:tc>
          <w:tcPr>
            <w:tcW w:w="1104" w:type="dxa"/>
            <w:gridSpan w:val="2"/>
            <w:tcBorders>
              <w:left w:val="single" w:sz="4" w:space="0" w:color="FFFFFF" w:themeColor="background1"/>
              <w:bottom w:val="single" w:sz="8" w:space="0" w:color="auto"/>
              <w:right w:val="single" w:sz="4" w:space="0" w:color="FFFFFF" w:themeColor="background1"/>
            </w:tcBorders>
            <w:vAlign w:val="center"/>
          </w:tcPr>
          <w:p w14:paraId="4232FE15"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Minimální hodnota</w:t>
            </w:r>
          </w:p>
        </w:tc>
        <w:tc>
          <w:tcPr>
            <w:tcW w:w="226" w:type="dxa"/>
            <w:gridSpan w:val="2"/>
            <w:tcBorders>
              <w:left w:val="single" w:sz="4" w:space="0" w:color="FFFFFF" w:themeColor="background1"/>
              <w:bottom w:val="single" w:sz="8" w:space="0" w:color="auto"/>
              <w:right w:val="single" w:sz="4" w:space="0" w:color="FFFFFF" w:themeColor="background1"/>
            </w:tcBorders>
            <w:vAlign w:val="center"/>
          </w:tcPr>
          <w:p w14:paraId="394A4A0A" w14:textId="77777777" w:rsidR="00285980" w:rsidRPr="00604EBC" w:rsidRDefault="00285980" w:rsidP="00285980">
            <w:pPr>
              <w:jc w:val="center"/>
              <w:rPr>
                <w:rFonts w:cs="Times New Roman"/>
                <w:b w:val="0"/>
                <w:bCs/>
                <w:sz w:val="20"/>
                <w:szCs w:val="20"/>
              </w:rPr>
            </w:pPr>
          </w:p>
        </w:tc>
        <w:tc>
          <w:tcPr>
            <w:tcW w:w="1094" w:type="dxa"/>
            <w:gridSpan w:val="2"/>
            <w:tcBorders>
              <w:left w:val="single" w:sz="4" w:space="0" w:color="FFFFFF" w:themeColor="background1"/>
              <w:bottom w:val="single" w:sz="8" w:space="0" w:color="auto"/>
              <w:right w:val="single" w:sz="4" w:space="0" w:color="FFFFFF" w:themeColor="background1"/>
            </w:tcBorders>
            <w:vAlign w:val="center"/>
          </w:tcPr>
          <w:p w14:paraId="72073660"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Maximální hodnota</w:t>
            </w:r>
          </w:p>
        </w:tc>
      </w:tr>
      <w:tr w:rsidR="00285980" w:rsidRPr="006415D6" w14:paraId="2CCCAAF4" w14:textId="77777777" w:rsidTr="00285980">
        <w:trPr>
          <w:trHeight w:hRule="exact" w:val="340"/>
        </w:trPr>
        <w:tc>
          <w:tcPr>
            <w:tcW w:w="1543"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5FD7377" w14:textId="77777777" w:rsidR="00285980" w:rsidRPr="00604EBC" w:rsidRDefault="00285980" w:rsidP="00285980">
            <w:pPr>
              <w:rPr>
                <w:rFonts w:cs="Times New Roman"/>
                <w:b w:val="0"/>
                <w:bCs/>
                <w:sz w:val="20"/>
                <w:szCs w:val="20"/>
              </w:rPr>
            </w:pPr>
            <w:r w:rsidRPr="00604EBC">
              <w:rPr>
                <w:rFonts w:cs="Times New Roman"/>
                <w:b w:val="0"/>
                <w:bCs/>
                <w:sz w:val="20"/>
                <w:szCs w:val="20"/>
              </w:rPr>
              <w:t>Nízká hmotnost</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07435EEC" w14:textId="77777777" w:rsidR="00285980" w:rsidRPr="00604EBC" w:rsidRDefault="00285980" w:rsidP="00285980">
            <w:pPr>
              <w:jc w:val="center"/>
              <w:rPr>
                <w:rFonts w:cs="Times New Roman"/>
                <w:b w:val="0"/>
                <w:bCs/>
                <w:sz w:val="20"/>
                <w:szCs w:val="20"/>
              </w:rPr>
            </w:pPr>
          </w:p>
        </w:tc>
        <w:tc>
          <w:tcPr>
            <w:tcW w:w="591"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3E9D2A2C"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24</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2E67BACB" w14:textId="77777777" w:rsidR="00285980" w:rsidRPr="00604EBC" w:rsidRDefault="00285980" w:rsidP="00285980">
            <w:pPr>
              <w:jc w:val="center"/>
              <w:rPr>
                <w:rFonts w:cs="Times New Roman"/>
                <w:b w:val="0"/>
                <w:bCs/>
                <w:sz w:val="20"/>
                <w:szCs w:val="20"/>
              </w:rPr>
            </w:pPr>
          </w:p>
        </w:tc>
        <w:tc>
          <w:tcPr>
            <w:tcW w:w="1086"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5C75CB4C"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1 - 3</w:t>
            </w:r>
          </w:p>
        </w:tc>
        <w:tc>
          <w:tcPr>
            <w:tcW w:w="235"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2E04FC60" w14:textId="77777777" w:rsidR="00285980" w:rsidRPr="00604EBC" w:rsidRDefault="00285980" w:rsidP="00285980">
            <w:pPr>
              <w:jc w:val="center"/>
              <w:rPr>
                <w:rFonts w:cs="Times New Roman"/>
                <w:b w:val="0"/>
                <w:bCs/>
                <w:sz w:val="20"/>
                <w:szCs w:val="20"/>
              </w:rPr>
            </w:pPr>
          </w:p>
        </w:tc>
        <w:tc>
          <w:tcPr>
            <w:tcW w:w="830"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1052B995"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13,88</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50A64047" w14:textId="77777777" w:rsidR="00285980" w:rsidRPr="00604EBC" w:rsidRDefault="00285980" w:rsidP="00285980">
            <w:pPr>
              <w:jc w:val="center"/>
              <w:rPr>
                <w:rFonts w:cs="Times New Roman"/>
                <w:b w:val="0"/>
                <w:bCs/>
                <w:sz w:val="20"/>
                <w:szCs w:val="20"/>
              </w:rPr>
            </w:pPr>
          </w:p>
        </w:tc>
        <w:tc>
          <w:tcPr>
            <w:tcW w:w="775"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14FCB1A5"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0,49</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3D37D637" w14:textId="77777777" w:rsidR="00285980" w:rsidRPr="00604EBC" w:rsidRDefault="00285980" w:rsidP="00285980">
            <w:pPr>
              <w:jc w:val="center"/>
              <w:rPr>
                <w:rFonts w:cs="Times New Roman"/>
                <w:b w:val="0"/>
                <w:bCs/>
                <w:sz w:val="20"/>
                <w:szCs w:val="20"/>
              </w:rPr>
            </w:pPr>
          </w:p>
        </w:tc>
        <w:tc>
          <w:tcPr>
            <w:tcW w:w="1109"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2221DC91"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12,7</w:t>
            </w:r>
          </w:p>
        </w:tc>
        <w:tc>
          <w:tcPr>
            <w:tcW w:w="224"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08175F53" w14:textId="77777777" w:rsidR="00285980" w:rsidRPr="00604EBC" w:rsidRDefault="00285980" w:rsidP="00285980">
            <w:pPr>
              <w:jc w:val="center"/>
              <w:rPr>
                <w:rFonts w:cs="Times New Roman"/>
                <w:b w:val="0"/>
                <w:bCs/>
                <w:sz w:val="20"/>
                <w:szCs w:val="20"/>
              </w:rPr>
            </w:pPr>
          </w:p>
        </w:tc>
        <w:tc>
          <w:tcPr>
            <w:tcW w:w="1078"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03B0B2EC"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14,7</w:t>
            </w:r>
          </w:p>
        </w:tc>
      </w:tr>
      <w:tr w:rsidR="00285980" w:rsidRPr="006415D6" w14:paraId="08E87DE6" w14:textId="77777777" w:rsidTr="00285980">
        <w:trPr>
          <w:trHeight w:hRule="exact" w:val="340"/>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C7145A" w14:textId="77777777" w:rsidR="00285980" w:rsidRPr="00604EBC" w:rsidRDefault="00285980" w:rsidP="00285980">
            <w:pPr>
              <w:rPr>
                <w:rFonts w:cs="Times New Roman"/>
                <w:b w:val="0"/>
                <w:bCs/>
                <w:sz w:val="20"/>
                <w:szCs w:val="20"/>
              </w:rPr>
            </w:pPr>
            <w:r w:rsidRPr="00604EBC">
              <w:rPr>
                <w:rFonts w:cs="Times New Roman"/>
                <w:b w:val="0"/>
                <w:bCs/>
                <w:sz w:val="20"/>
                <w:szCs w:val="20"/>
              </w:rPr>
              <w:t>Hubené</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64A5FF" w14:textId="77777777" w:rsidR="00285980" w:rsidRPr="00604EBC" w:rsidRDefault="00285980" w:rsidP="00285980">
            <w:pPr>
              <w:jc w:val="center"/>
              <w:rPr>
                <w:rFonts w:cs="Times New Roman"/>
                <w:b w:val="0"/>
                <w:bCs/>
                <w:sz w:val="20"/>
                <w:szCs w:val="20"/>
              </w:rPr>
            </w:pPr>
          </w:p>
        </w:tc>
        <w:tc>
          <w:tcPr>
            <w:tcW w:w="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117A8"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41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550B7" w14:textId="77777777" w:rsidR="00285980" w:rsidRPr="00604EBC" w:rsidRDefault="00285980" w:rsidP="00285980">
            <w:pPr>
              <w:jc w:val="center"/>
              <w:rPr>
                <w:rFonts w:cs="Times New Roman"/>
                <w:b w:val="0"/>
                <w:bCs/>
                <w:sz w:val="20"/>
                <w:szCs w:val="20"/>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6374D"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4 - 9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644F00" w14:textId="77777777" w:rsidR="00285980" w:rsidRPr="00604EBC" w:rsidRDefault="00285980" w:rsidP="00285980">
            <w:pPr>
              <w:jc w:val="center"/>
              <w:rPr>
                <w:rFonts w:cs="Times New Roman"/>
                <w:b w:val="0"/>
                <w:bCs/>
                <w:sz w:val="20"/>
                <w:szCs w:val="20"/>
              </w:rPr>
            </w:pPr>
          </w:p>
        </w:tc>
        <w:tc>
          <w:tcPr>
            <w:tcW w:w="8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379E85"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14,75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C94741" w14:textId="77777777" w:rsidR="00285980" w:rsidRPr="00604EBC" w:rsidRDefault="00285980" w:rsidP="00285980">
            <w:pPr>
              <w:jc w:val="center"/>
              <w:rPr>
                <w:rFonts w:cs="Times New Roman"/>
                <w:b w:val="0"/>
                <w:bCs/>
                <w:sz w:val="20"/>
                <w:szCs w:val="20"/>
              </w:rPr>
            </w:pPr>
          </w:p>
        </w:tc>
        <w:tc>
          <w:tcPr>
            <w:tcW w:w="7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BF7AE1"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0,29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D9E3A8" w14:textId="77777777" w:rsidR="00285980" w:rsidRPr="00604EBC" w:rsidRDefault="00285980" w:rsidP="00285980">
            <w:pPr>
              <w:jc w:val="center"/>
              <w:rPr>
                <w:rFonts w:cs="Times New Roman"/>
                <w:b w:val="0"/>
                <w:bCs/>
                <w:sz w:val="20"/>
                <w:szCs w:val="20"/>
              </w:rPr>
            </w:pPr>
          </w:p>
        </w:tc>
        <w:tc>
          <w:tcPr>
            <w:tcW w:w="11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FF564F"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14,1</w:t>
            </w:r>
          </w:p>
        </w:tc>
        <w:tc>
          <w:tcPr>
            <w:tcW w:w="2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9EE9F8" w14:textId="77777777" w:rsidR="00285980" w:rsidRPr="00604EBC" w:rsidRDefault="00285980" w:rsidP="00285980">
            <w:pPr>
              <w:jc w:val="center"/>
              <w:rPr>
                <w:rFonts w:cs="Times New Roman"/>
                <w:b w:val="0"/>
                <w:bCs/>
                <w:sz w:val="20"/>
                <w:szCs w:val="20"/>
              </w:rPr>
            </w:pP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829DB2"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15,3</w:t>
            </w:r>
          </w:p>
        </w:tc>
      </w:tr>
      <w:tr w:rsidR="00285980" w:rsidRPr="006415D6" w14:paraId="2734C903" w14:textId="77777777" w:rsidTr="00285980">
        <w:trPr>
          <w:trHeight w:hRule="exact" w:val="340"/>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3297ED" w14:textId="1FA8258E" w:rsidR="00285980" w:rsidRPr="00604EBC" w:rsidRDefault="00285980" w:rsidP="00285980">
            <w:pPr>
              <w:rPr>
                <w:rFonts w:cs="Times New Roman"/>
                <w:b w:val="0"/>
                <w:bCs/>
                <w:sz w:val="20"/>
                <w:szCs w:val="20"/>
              </w:rPr>
            </w:pPr>
            <w:r>
              <w:rPr>
                <w:rFonts w:cs="Times New Roman"/>
                <w:b w:val="0"/>
                <w:bCs/>
                <w:sz w:val="20"/>
                <w:szCs w:val="20"/>
              </w:rPr>
              <w:t>N</w:t>
            </w:r>
            <w:r w:rsidRPr="00604EBC">
              <w:rPr>
                <w:rFonts w:cs="Times New Roman"/>
                <w:b w:val="0"/>
                <w:bCs/>
                <w:sz w:val="20"/>
                <w:szCs w:val="20"/>
              </w:rPr>
              <w:t>ormální</w:t>
            </w:r>
            <w:r>
              <w:rPr>
                <w:rFonts w:cs="Times New Roman"/>
                <w:b w:val="0"/>
                <w:bCs/>
                <w:sz w:val="20"/>
                <w:szCs w:val="20"/>
              </w:rPr>
              <w:t xml:space="preserve"> hmot.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FB41DA" w14:textId="77777777" w:rsidR="00285980" w:rsidRPr="00604EBC" w:rsidRDefault="00285980" w:rsidP="00285980">
            <w:pPr>
              <w:jc w:val="center"/>
              <w:rPr>
                <w:rFonts w:cs="Times New Roman"/>
                <w:b w:val="0"/>
                <w:bCs/>
                <w:sz w:val="20"/>
                <w:szCs w:val="20"/>
              </w:rPr>
            </w:pPr>
          </w:p>
        </w:tc>
        <w:tc>
          <w:tcPr>
            <w:tcW w:w="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1A3177"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319</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E8AA4D" w14:textId="77777777" w:rsidR="00285980" w:rsidRPr="00604EBC" w:rsidRDefault="00285980" w:rsidP="00285980">
            <w:pPr>
              <w:jc w:val="center"/>
              <w:rPr>
                <w:rFonts w:cs="Times New Roman"/>
                <w:b w:val="0"/>
                <w:bCs/>
                <w:sz w:val="20"/>
                <w:szCs w:val="20"/>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A206B"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10 - 75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1A778B" w14:textId="77777777" w:rsidR="00285980" w:rsidRPr="00604EBC" w:rsidRDefault="00285980" w:rsidP="00285980">
            <w:pPr>
              <w:jc w:val="center"/>
              <w:rPr>
                <w:rFonts w:cs="Times New Roman"/>
                <w:b w:val="0"/>
                <w:bCs/>
                <w:sz w:val="20"/>
                <w:szCs w:val="20"/>
              </w:rPr>
            </w:pPr>
          </w:p>
        </w:tc>
        <w:tc>
          <w:tcPr>
            <w:tcW w:w="8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69050F"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17,05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F3EA10" w14:textId="77777777" w:rsidR="00285980" w:rsidRPr="00604EBC" w:rsidRDefault="00285980" w:rsidP="00285980">
            <w:pPr>
              <w:jc w:val="center"/>
              <w:rPr>
                <w:rFonts w:cs="Times New Roman"/>
                <w:b w:val="0"/>
                <w:bCs/>
                <w:sz w:val="20"/>
                <w:szCs w:val="20"/>
              </w:rPr>
            </w:pPr>
          </w:p>
        </w:tc>
        <w:tc>
          <w:tcPr>
            <w:tcW w:w="7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74AF2"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2E54E" w14:textId="77777777" w:rsidR="00285980" w:rsidRPr="00604EBC" w:rsidRDefault="00285980" w:rsidP="00285980">
            <w:pPr>
              <w:jc w:val="center"/>
              <w:rPr>
                <w:rFonts w:cs="Times New Roman"/>
                <w:b w:val="0"/>
                <w:bCs/>
                <w:sz w:val="20"/>
                <w:szCs w:val="20"/>
              </w:rPr>
            </w:pPr>
          </w:p>
        </w:tc>
        <w:tc>
          <w:tcPr>
            <w:tcW w:w="11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3AE6F"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15</w:t>
            </w:r>
          </w:p>
        </w:tc>
        <w:tc>
          <w:tcPr>
            <w:tcW w:w="2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7D502" w14:textId="77777777" w:rsidR="00285980" w:rsidRPr="00604EBC" w:rsidRDefault="00285980" w:rsidP="00285980">
            <w:pPr>
              <w:jc w:val="center"/>
              <w:rPr>
                <w:rFonts w:cs="Times New Roman"/>
                <w:b w:val="0"/>
                <w:bCs/>
                <w:sz w:val="20"/>
                <w:szCs w:val="20"/>
              </w:rPr>
            </w:pP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36ACA"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20,2</w:t>
            </w:r>
          </w:p>
        </w:tc>
      </w:tr>
      <w:tr w:rsidR="00285980" w:rsidRPr="006415D6" w14:paraId="39FAECB1" w14:textId="77777777" w:rsidTr="00285980">
        <w:trPr>
          <w:trHeight w:hRule="exact" w:val="340"/>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1034DC" w14:textId="77777777" w:rsidR="00285980" w:rsidRPr="00604EBC" w:rsidRDefault="00285980" w:rsidP="00285980">
            <w:pPr>
              <w:rPr>
                <w:rFonts w:cs="Times New Roman"/>
                <w:b w:val="0"/>
                <w:bCs/>
                <w:sz w:val="20"/>
                <w:szCs w:val="20"/>
              </w:rPr>
            </w:pPr>
            <w:r>
              <w:rPr>
                <w:rFonts w:cs="Times New Roman"/>
                <w:b w:val="0"/>
                <w:bCs/>
                <w:sz w:val="20"/>
                <w:szCs w:val="20"/>
              </w:rPr>
              <w:t>Robust/</w:t>
            </w:r>
            <w:r w:rsidRPr="00604EBC">
              <w:rPr>
                <w:rFonts w:cs="Times New Roman"/>
                <w:b w:val="0"/>
                <w:bCs/>
                <w:sz w:val="20"/>
                <w:szCs w:val="20"/>
              </w:rPr>
              <w:t>nadváha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89B50" w14:textId="77777777" w:rsidR="00285980" w:rsidRPr="00604EBC" w:rsidRDefault="00285980" w:rsidP="00285980">
            <w:pPr>
              <w:jc w:val="center"/>
              <w:rPr>
                <w:rFonts w:cs="Times New Roman"/>
                <w:b w:val="0"/>
                <w:bCs/>
                <w:sz w:val="20"/>
                <w:szCs w:val="20"/>
              </w:rPr>
            </w:pPr>
          </w:p>
        </w:tc>
        <w:tc>
          <w:tcPr>
            <w:tcW w:w="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FB1929"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84</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013694" w14:textId="77777777" w:rsidR="00285980" w:rsidRPr="00604EBC" w:rsidRDefault="00285980" w:rsidP="00285980">
            <w:pPr>
              <w:jc w:val="center"/>
              <w:rPr>
                <w:rFonts w:cs="Times New Roman"/>
                <w:b w:val="0"/>
                <w:bCs/>
                <w:sz w:val="20"/>
                <w:szCs w:val="20"/>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9788D6"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76 – 89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92EA4" w14:textId="77777777" w:rsidR="00285980" w:rsidRPr="00604EBC" w:rsidRDefault="00285980" w:rsidP="00285980">
            <w:pPr>
              <w:jc w:val="center"/>
              <w:rPr>
                <w:rFonts w:cs="Times New Roman"/>
                <w:b w:val="0"/>
                <w:bCs/>
                <w:sz w:val="20"/>
                <w:szCs w:val="20"/>
              </w:rPr>
            </w:pPr>
          </w:p>
        </w:tc>
        <w:tc>
          <w:tcPr>
            <w:tcW w:w="8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F2C8F"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20,42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CD41C5" w14:textId="77777777" w:rsidR="00285980" w:rsidRPr="00604EBC" w:rsidRDefault="00285980" w:rsidP="00285980">
            <w:pPr>
              <w:jc w:val="center"/>
              <w:rPr>
                <w:rFonts w:cs="Times New Roman"/>
                <w:b w:val="0"/>
                <w:bCs/>
                <w:sz w:val="20"/>
                <w:szCs w:val="20"/>
              </w:rPr>
            </w:pPr>
          </w:p>
        </w:tc>
        <w:tc>
          <w:tcPr>
            <w:tcW w:w="7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60D18C"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0,76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53BD6D" w14:textId="77777777" w:rsidR="00285980" w:rsidRPr="00604EBC" w:rsidRDefault="00285980" w:rsidP="00285980">
            <w:pPr>
              <w:jc w:val="center"/>
              <w:rPr>
                <w:rFonts w:cs="Times New Roman"/>
                <w:b w:val="0"/>
                <w:bCs/>
                <w:sz w:val="20"/>
                <w:szCs w:val="20"/>
              </w:rPr>
            </w:pPr>
          </w:p>
        </w:tc>
        <w:tc>
          <w:tcPr>
            <w:tcW w:w="11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96E913"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18,6</w:t>
            </w:r>
          </w:p>
        </w:tc>
        <w:tc>
          <w:tcPr>
            <w:tcW w:w="2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7835BA" w14:textId="77777777" w:rsidR="00285980" w:rsidRPr="00604EBC" w:rsidRDefault="00285980" w:rsidP="00285980">
            <w:pPr>
              <w:jc w:val="center"/>
              <w:rPr>
                <w:rFonts w:cs="Times New Roman"/>
                <w:b w:val="0"/>
                <w:bCs/>
                <w:sz w:val="20"/>
                <w:szCs w:val="20"/>
              </w:rPr>
            </w:pP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1E068"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22,2</w:t>
            </w:r>
          </w:p>
        </w:tc>
      </w:tr>
      <w:tr w:rsidR="00285980" w:rsidRPr="006415D6" w14:paraId="6E15AE39" w14:textId="77777777" w:rsidTr="00285980">
        <w:trPr>
          <w:trHeight w:hRule="exact" w:val="340"/>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572641" w14:textId="77777777" w:rsidR="00285980" w:rsidRPr="00604EBC" w:rsidRDefault="00285980" w:rsidP="00285980">
            <w:pPr>
              <w:rPr>
                <w:rFonts w:cs="Times New Roman"/>
                <w:b w:val="0"/>
                <w:bCs/>
                <w:sz w:val="20"/>
                <w:szCs w:val="20"/>
              </w:rPr>
            </w:pPr>
            <w:r w:rsidRPr="00604EBC">
              <w:rPr>
                <w:rFonts w:cs="Times New Roman"/>
                <w:b w:val="0"/>
                <w:bCs/>
                <w:sz w:val="20"/>
                <w:szCs w:val="20"/>
              </w:rPr>
              <w:t>Nadváha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63714B" w14:textId="77777777" w:rsidR="00285980" w:rsidRPr="00604EBC" w:rsidRDefault="00285980" w:rsidP="00285980">
            <w:pPr>
              <w:jc w:val="center"/>
              <w:rPr>
                <w:rFonts w:cs="Times New Roman"/>
                <w:b w:val="0"/>
                <w:bCs/>
                <w:sz w:val="20"/>
                <w:szCs w:val="20"/>
              </w:rPr>
            </w:pPr>
          </w:p>
        </w:tc>
        <w:tc>
          <w:tcPr>
            <w:tcW w:w="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E1060"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61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C733AE" w14:textId="77777777" w:rsidR="00285980" w:rsidRPr="00604EBC" w:rsidRDefault="00285980" w:rsidP="00285980">
            <w:pPr>
              <w:jc w:val="center"/>
              <w:rPr>
                <w:rFonts w:cs="Times New Roman"/>
                <w:b w:val="0"/>
                <w:bCs/>
                <w:sz w:val="20"/>
                <w:szCs w:val="20"/>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656FA"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90 - 96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39A93" w14:textId="77777777" w:rsidR="00285980" w:rsidRPr="00604EBC" w:rsidRDefault="00285980" w:rsidP="00285980">
            <w:pPr>
              <w:jc w:val="center"/>
              <w:rPr>
                <w:rFonts w:cs="Times New Roman"/>
                <w:b w:val="0"/>
                <w:bCs/>
                <w:sz w:val="20"/>
                <w:szCs w:val="20"/>
              </w:rPr>
            </w:pPr>
          </w:p>
        </w:tc>
        <w:tc>
          <w:tcPr>
            <w:tcW w:w="8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DC6A6"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23,12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5AD8EC" w14:textId="77777777" w:rsidR="00285980" w:rsidRPr="00604EBC" w:rsidRDefault="00285980" w:rsidP="00285980">
            <w:pPr>
              <w:jc w:val="center"/>
              <w:rPr>
                <w:rFonts w:cs="Times New Roman"/>
                <w:b w:val="0"/>
                <w:bCs/>
                <w:sz w:val="20"/>
                <w:szCs w:val="20"/>
              </w:rPr>
            </w:pPr>
          </w:p>
        </w:tc>
        <w:tc>
          <w:tcPr>
            <w:tcW w:w="7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0B113"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1,23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D5E97C" w14:textId="77777777" w:rsidR="00285980" w:rsidRPr="00604EBC" w:rsidRDefault="00285980" w:rsidP="00285980">
            <w:pPr>
              <w:jc w:val="center"/>
              <w:rPr>
                <w:rFonts w:cs="Times New Roman"/>
                <w:b w:val="0"/>
                <w:bCs/>
                <w:sz w:val="20"/>
                <w:szCs w:val="20"/>
              </w:rPr>
            </w:pPr>
          </w:p>
        </w:tc>
        <w:tc>
          <w:tcPr>
            <w:tcW w:w="11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6B341B"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21,1</w:t>
            </w:r>
          </w:p>
        </w:tc>
        <w:tc>
          <w:tcPr>
            <w:tcW w:w="2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BAC587" w14:textId="77777777" w:rsidR="00285980" w:rsidRPr="00604EBC" w:rsidRDefault="00285980" w:rsidP="00285980">
            <w:pPr>
              <w:jc w:val="center"/>
              <w:rPr>
                <w:rFonts w:cs="Times New Roman"/>
                <w:b w:val="0"/>
                <w:bCs/>
                <w:sz w:val="20"/>
                <w:szCs w:val="20"/>
              </w:rPr>
            </w:pP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89E17"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26,4</w:t>
            </w:r>
          </w:p>
        </w:tc>
      </w:tr>
      <w:tr w:rsidR="00285980" w:rsidRPr="006415D6" w14:paraId="075DAFF8" w14:textId="77777777" w:rsidTr="00285980">
        <w:trPr>
          <w:trHeight w:hRule="exact" w:val="340"/>
        </w:trPr>
        <w:tc>
          <w:tcPr>
            <w:tcW w:w="1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C9A0B1" w14:textId="77777777" w:rsidR="00285980" w:rsidRPr="00604EBC" w:rsidRDefault="00285980" w:rsidP="00285980">
            <w:pPr>
              <w:rPr>
                <w:rFonts w:cs="Times New Roman"/>
                <w:b w:val="0"/>
                <w:bCs/>
                <w:sz w:val="20"/>
                <w:szCs w:val="20"/>
              </w:rPr>
            </w:pPr>
            <w:r w:rsidRPr="00604EBC">
              <w:rPr>
                <w:rFonts w:cs="Times New Roman"/>
                <w:b w:val="0"/>
                <w:bCs/>
                <w:sz w:val="20"/>
                <w:szCs w:val="20"/>
              </w:rPr>
              <w:t>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67400" w14:textId="77777777" w:rsidR="00285980" w:rsidRPr="00604EBC" w:rsidRDefault="00285980" w:rsidP="00285980">
            <w:pPr>
              <w:jc w:val="center"/>
              <w:rPr>
                <w:rFonts w:cs="Times New Roman"/>
                <w:b w:val="0"/>
                <w:bCs/>
                <w:sz w:val="20"/>
                <w:szCs w:val="20"/>
              </w:rPr>
            </w:pPr>
          </w:p>
        </w:tc>
        <w:tc>
          <w:tcPr>
            <w:tcW w:w="5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3D0BB3"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6BADA" w14:textId="77777777" w:rsidR="00285980" w:rsidRPr="00604EBC" w:rsidRDefault="00285980" w:rsidP="00285980">
            <w:pPr>
              <w:jc w:val="center"/>
              <w:rPr>
                <w:rFonts w:cs="Times New Roman"/>
                <w:b w:val="0"/>
                <w:bCs/>
                <w:sz w:val="20"/>
                <w:szCs w:val="20"/>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6B1B89"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97 a více</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0BFE30" w14:textId="77777777" w:rsidR="00285980" w:rsidRPr="00604EBC" w:rsidRDefault="00285980" w:rsidP="00285980">
            <w:pPr>
              <w:jc w:val="center"/>
              <w:rPr>
                <w:rFonts w:cs="Times New Roman"/>
                <w:b w:val="0"/>
                <w:bCs/>
                <w:sz w:val="20"/>
                <w:szCs w:val="20"/>
              </w:rPr>
            </w:pPr>
          </w:p>
        </w:tc>
        <w:tc>
          <w:tcPr>
            <w:tcW w:w="8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31961"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27,37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9182F1" w14:textId="77777777" w:rsidR="00285980" w:rsidRPr="00604EBC" w:rsidRDefault="00285980" w:rsidP="00285980">
            <w:pPr>
              <w:jc w:val="center"/>
              <w:rPr>
                <w:rFonts w:cs="Times New Roman"/>
                <w:b w:val="0"/>
                <w:bCs/>
                <w:sz w:val="20"/>
                <w:szCs w:val="20"/>
              </w:rPr>
            </w:pPr>
          </w:p>
        </w:tc>
        <w:tc>
          <w:tcPr>
            <w:tcW w:w="7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593630"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2,52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8092CC" w14:textId="77777777" w:rsidR="00285980" w:rsidRPr="00604EBC" w:rsidRDefault="00285980" w:rsidP="00285980">
            <w:pPr>
              <w:jc w:val="center"/>
              <w:rPr>
                <w:rFonts w:cs="Times New Roman"/>
                <w:b w:val="0"/>
                <w:bCs/>
                <w:sz w:val="20"/>
                <w:szCs w:val="20"/>
              </w:rPr>
            </w:pPr>
          </w:p>
        </w:tc>
        <w:tc>
          <w:tcPr>
            <w:tcW w:w="11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C8143"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24,7</w:t>
            </w:r>
          </w:p>
        </w:tc>
        <w:tc>
          <w:tcPr>
            <w:tcW w:w="2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7C96B" w14:textId="77777777" w:rsidR="00285980" w:rsidRPr="00604EBC" w:rsidRDefault="00285980" w:rsidP="00285980">
            <w:pPr>
              <w:jc w:val="center"/>
              <w:rPr>
                <w:rFonts w:cs="Times New Roman"/>
                <w:b w:val="0"/>
                <w:bCs/>
                <w:sz w:val="20"/>
                <w:szCs w:val="20"/>
              </w:rPr>
            </w:pPr>
          </w:p>
        </w:tc>
        <w:tc>
          <w:tcPr>
            <w:tcW w:w="1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070528"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38,1</w:t>
            </w:r>
          </w:p>
        </w:tc>
      </w:tr>
      <w:tr w:rsidR="00285980" w:rsidRPr="006415D6" w14:paraId="34EF40CF" w14:textId="77777777" w:rsidTr="00285980">
        <w:trPr>
          <w:trHeight w:hRule="exact" w:val="340"/>
        </w:trPr>
        <w:tc>
          <w:tcPr>
            <w:tcW w:w="1543" w:type="dxa"/>
            <w:tcBorders>
              <w:top w:val="single" w:sz="4" w:space="0" w:color="FFFFFF" w:themeColor="background1"/>
              <w:left w:val="single" w:sz="4" w:space="0" w:color="FFFFFF" w:themeColor="background1"/>
              <w:right w:val="single" w:sz="4" w:space="0" w:color="FFFFFF" w:themeColor="background1"/>
            </w:tcBorders>
            <w:vAlign w:val="center"/>
          </w:tcPr>
          <w:p w14:paraId="303467E1" w14:textId="77777777" w:rsidR="00285980" w:rsidRPr="00604EBC" w:rsidRDefault="00285980" w:rsidP="00285980">
            <w:pPr>
              <w:rPr>
                <w:rFonts w:cs="Times New Roman"/>
                <w:b w:val="0"/>
                <w:bCs/>
                <w:sz w:val="20"/>
                <w:szCs w:val="20"/>
              </w:rPr>
            </w:pPr>
            <w:r w:rsidRPr="00604EBC">
              <w:rPr>
                <w:rFonts w:cs="Times New Roman"/>
                <w:b w:val="0"/>
                <w:bCs/>
                <w:sz w:val="20"/>
                <w:szCs w:val="20"/>
              </w:rPr>
              <w:t>Všechny děti</w:t>
            </w:r>
          </w:p>
        </w:tc>
        <w:tc>
          <w:tcPr>
            <w:tcW w:w="222" w:type="dxa"/>
            <w:tcBorders>
              <w:top w:val="single" w:sz="4" w:space="0" w:color="FFFFFF" w:themeColor="background1"/>
              <w:left w:val="single" w:sz="4" w:space="0" w:color="FFFFFF" w:themeColor="background1"/>
              <w:right w:val="single" w:sz="4" w:space="0" w:color="FFFFFF" w:themeColor="background1"/>
            </w:tcBorders>
          </w:tcPr>
          <w:p w14:paraId="6581F1B6" w14:textId="77777777" w:rsidR="00285980" w:rsidRPr="00604EBC" w:rsidRDefault="00285980" w:rsidP="00285980">
            <w:pPr>
              <w:jc w:val="center"/>
              <w:rPr>
                <w:rFonts w:cs="Times New Roman"/>
                <w:b w:val="0"/>
                <w:bCs/>
                <w:sz w:val="20"/>
                <w:szCs w:val="20"/>
              </w:rPr>
            </w:pPr>
          </w:p>
        </w:tc>
        <w:tc>
          <w:tcPr>
            <w:tcW w:w="591" w:type="dxa"/>
            <w:tcBorders>
              <w:top w:val="single" w:sz="4" w:space="0" w:color="FFFFFF" w:themeColor="background1"/>
              <w:left w:val="single" w:sz="4" w:space="0" w:color="FFFFFF" w:themeColor="background1"/>
              <w:right w:val="single" w:sz="4" w:space="0" w:color="FFFFFF" w:themeColor="background1"/>
            </w:tcBorders>
          </w:tcPr>
          <w:p w14:paraId="4522BE31"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557</w:t>
            </w:r>
          </w:p>
        </w:tc>
        <w:tc>
          <w:tcPr>
            <w:tcW w:w="222" w:type="dxa"/>
            <w:tcBorders>
              <w:top w:val="single" w:sz="4" w:space="0" w:color="FFFFFF" w:themeColor="background1"/>
              <w:left w:val="single" w:sz="4" w:space="0" w:color="FFFFFF" w:themeColor="background1"/>
              <w:right w:val="single" w:sz="4" w:space="0" w:color="FFFFFF" w:themeColor="background1"/>
            </w:tcBorders>
          </w:tcPr>
          <w:p w14:paraId="60E726EE" w14:textId="77777777" w:rsidR="00285980" w:rsidRPr="00604EBC" w:rsidRDefault="00285980" w:rsidP="00285980">
            <w:pPr>
              <w:jc w:val="center"/>
              <w:rPr>
                <w:rFonts w:cs="Times New Roman"/>
                <w:b w:val="0"/>
                <w:bCs/>
                <w:sz w:val="20"/>
                <w:szCs w:val="20"/>
              </w:rPr>
            </w:pPr>
          </w:p>
        </w:tc>
        <w:tc>
          <w:tcPr>
            <w:tcW w:w="1086" w:type="dxa"/>
            <w:tcBorders>
              <w:top w:val="single" w:sz="4" w:space="0" w:color="FFFFFF" w:themeColor="background1"/>
              <w:left w:val="single" w:sz="4" w:space="0" w:color="FFFFFF" w:themeColor="background1"/>
              <w:right w:val="single" w:sz="4" w:space="0" w:color="FFFFFF" w:themeColor="background1"/>
            </w:tcBorders>
          </w:tcPr>
          <w:p w14:paraId="1ECD5D18"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1 - 97 a více</w:t>
            </w:r>
          </w:p>
        </w:tc>
        <w:tc>
          <w:tcPr>
            <w:tcW w:w="235" w:type="dxa"/>
            <w:gridSpan w:val="2"/>
            <w:tcBorders>
              <w:top w:val="single" w:sz="4" w:space="0" w:color="FFFFFF" w:themeColor="background1"/>
              <w:left w:val="single" w:sz="4" w:space="0" w:color="FFFFFF" w:themeColor="background1"/>
              <w:right w:val="single" w:sz="4" w:space="0" w:color="FFFFFF" w:themeColor="background1"/>
            </w:tcBorders>
          </w:tcPr>
          <w:p w14:paraId="47791305" w14:textId="77777777" w:rsidR="00285980" w:rsidRPr="00604EBC" w:rsidRDefault="00285980" w:rsidP="00285980">
            <w:pPr>
              <w:jc w:val="center"/>
              <w:rPr>
                <w:rFonts w:cs="Times New Roman"/>
                <w:b w:val="0"/>
                <w:bCs/>
                <w:sz w:val="20"/>
                <w:szCs w:val="20"/>
              </w:rPr>
            </w:pPr>
          </w:p>
        </w:tc>
        <w:tc>
          <w:tcPr>
            <w:tcW w:w="830" w:type="dxa"/>
            <w:gridSpan w:val="2"/>
            <w:tcBorders>
              <w:top w:val="single" w:sz="4" w:space="0" w:color="FFFFFF" w:themeColor="background1"/>
              <w:left w:val="single" w:sz="4" w:space="0" w:color="FFFFFF" w:themeColor="background1"/>
              <w:right w:val="single" w:sz="4" w:space="0" w:color="FFFFFF" w:themeColor="background1"/>
            </w:tcBorders>
          </w:tcPr>
          <w:p w14:paraId="0ADB9497"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18,43</w:t>
            </w:r>
          </w:p>
        </w:tc>
        <w:tc>
          <w:tcPr>
            <w:tcW w:w="222" w:type="dxa"/>
            <w:gridSpan w:val="2"/>
            <w:tcBorders>
              <w:top w:val="single" w:sz="4" w:space="0" w:color="FFFFFF" w:themeColor="background1"/>
              <w:left w:val="single" w:sz="4" w:space="0" w:color="FFFFFF" w:themeColor="background1"/>
              <w:right w:val="single" w:sz="4" w:space="0" w:color="FFFFFF" w:themeColor="background1"/>
            </w:tcBorders>
          </w:tcPr>
          <w:p w14:paraId="24E01C4E" w14:textId="77777777" w:rsidR="00285980" w:rsidRPr="00604EBC" w:rsidRDefault="00285980" w:rsidP="00285980">
            <w:pPr>
              <w:jc w:val="center"/>
              <w:rPr>
                <w:rFonts w:cs="Times New Roman"/>
                <w:b w:val="0"/>
                <w:bCs/>
                <w:sz w:val="20"/>
                <w:szCs w:val="20"/>
              </w:rPr>
            </w:pPr>
          </w:p>
        </w:tc>
        <w:tc>
          <w:tcPr>
            <w:tcW w:w="775" w:type="dxa"/>
            <w:gridSpan w:val="2"/>
            <w:tcBorders>
              <w:top w:val="single" w:sz="4" w:space="0" w:color="FFFFFF" w:themeColor="background1"/>
              <w:left w:val="single" w:sz="4" w:space="0" w:color="FFFFFF" w:themeColor="background1"/>
              <w:right w:val="single" w:sz="4" w:space="0" w:color="FFFFFF" w:themeColor="background1"/>
            </w:tcBorders>
          </w:tcPr>
          <w:p w14:paraId="44AA9FB2"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3,37</w:t>
            </w:r>
          </w:p>
        </w:tc>
        <w:tc>
          <w:tcPr>
            <w:tcW w:w="222" w:type="dxa"/>
            <w:gridSpan w:val="2"/>
            <w:tcBorders>
              <w:top w:val="single" w:sz="4" w:space="0" w:color="FFFFFF" w:themeColor="background1"/>
              <w:left w:val="single" w:sz="4" w:space="0" w:color="FFFFFF" w:themeColor="background1"/>
              <w:right w:val="single" w:sz="4" w:space="0" w:color="FFFFFF" w:themeColor="background1"/>
            </w:tcBorders>
          </w:tcPr>
          <w:p w14:paraId="60BD54D1" w14:textId="77777777" w:rsidR="00285980" w:rsidRPr="00604EBC" w:rsidRDefault="00285980" w:rsidP="00285980">
            <w:pPr>
              <w:jc w:val="center"/>
              <w:rPr>
                <w:rFonts w:cs="Times New Roman"/>
                <w:b w:val="0"/>
                <w:bCs/>
                <w:sz w:val="20"/>
                <w:szCs w:val="20"/>
              </w:rPr>
            </w:pPr>
          </w:p>
        </w:tc>
        <w:tc>
          <w:tcPr>
            <w:tcW w:w="1109" w:type="dxa"/>
            <w:gridSpan w:val="2"/>
            <w:tcBorders>
              <w:top w:val="single" w:sz="4" w:space="0" w:color="FFFFFF" w:themeColor="background1"/>
              <w:left w:val="single" w:sz="4" w:space="0" w:color="FFFFFF" w:themeColor="background1"/>
              <w:right w:val="single" w:sz="4" w:space="0" w:color="FFFFFF" w:themeColor="background1"/>
            </w:tcBorders>
          </w:tcPr>
          <w:p w14:paraId="5A6BB801"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12,7</w:t>
            </w:r>
          </w:p>
        </w:tc>
        <w:tc>
          <w:tcPr>
            <w:tcW w:w="224" w:type="dxa"/>
            <w:gridSpan w:val="2"/>
            <w:tcBorders>
              <w:top w:val="single" w:sz="4" w:space="0" w:color="FFFFFF" w:themeColor="background1"/>
              <w:left w:val="single" w:sz="4" w:space="0" w:color="FFFFFF" w:themeColor="background1"/>
              <w:right w:val="single" w:sz="4" w:space="0" w:color="FFFFFF" w:themeColor="background1"/>
            </w:tcBorders>
          </w:tcPr>
          <w:p w14:paraId="717EF5A5" w14:textId="77777777" w:rsidR="00285980" w:rsidRPr="00604EBC" w:rsidRDefault="00285980" w:rsidP="00285980">
            <w:pPr>
              <w:jc w:val="center"/>
              <w:rPr>
                <w:rFonts w:cs="Times New Roman"/>
                <w:b w:val="0"/>
                <w:bCs/>
                <w:sz w:val="20"/>
                <w:szCs w:val="20"/>
              </w:rPr>
            </w:pPr>
          </w:p>
        </w:tc>
        <w:tc>
          <w:tcPr>
            <w:tcW w:w="1078" w:type="dxa"/>
            <w:tcBorders>
              <w:top w:val="single" w:sz="4" w:space="0" w:color="FFFFFF" w:themeColor="background1"/>
              <w:left w:val="single" w:sz="4" w:space="0" w:color="FFFFFF" w:themeColor="background1"/>
              <w:right w:val="single" w:sz="4" w:space="0" w:color="FFFFFF" w:themeColor="background1"/>
            </w:tcBorders>
          </w:tcPr>
          <w:p w14:paraId="2EA2C1BD"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38,1</w:t>
            </w:r>
          </w:p>
        </w:tc>
      </w:tr>
    </w:tbl>
    <w:p w14:paraId="58BB5BC3" w14:textId="77777777" w:rsidR="00285980" w:rsidRPr="00E54A4B" w:rsidRDefault="00285980" w:rsidP="00285980">
      <w:pPr>
        <w:spacing w:line="360" w:lineRule="auto"/>
        <w:jc w:val="center"/>
        <w:rPr>
          <w:b w:val="0"/>
          <w:bCs/>
          <w:sz w:val="24"/>
          <w:szCs w:val="24"/>
        </w:rPr>
      </w:pPr>
      <w:r>
        <w:rPr>
          <w:b w:val="0"/>
          <w:bCs/>
          <w:i/>
          <w:sz w:val="24"/>
          <w:szCs w:val="24"/>
        </w:rPr>
        <w:t>Tabulka 13</w:t>
      </w:r>
      <w:r w:rsidRPr="00893E3A">
        <w:rPr>
          <w:b w:val="0"/>
          <w:bCs/>
          <w:i/>
          <w:sz w:val="24"/>
          <w:szCs w:val="24"/>
        </w:rPr>
        <w:t xml:space="preserve"> </w:t>
      </w:r>
      <w:r w:rsidRPr="00893E3A">
        <w:rPr>
          <w:b w:val="0"/>
          <w:bCs/>
          <w:sz w:val="24"/>
          <w:szCs w:val="24"/>
        </w:rPr>
        <w:t>Rozložení hodnot BMI u všech 557 dětí</w:t>
      </w:r>
      <w:r>
        <w:rPr>
          <w:b w:val="0"/>
          <w:bCs/>
          <w:sz w:val="24"/>
          <w:szCs w:val="24"/>
        </w:rPr>
        <w:t xml:space="preserve"> </w:t>
      </w:r>
      <w:r w:rsidRPr="00893E3A">
        <w:rPr>
          <w:b w:val="0"/>
          <w:bCs/>
          <w:sz w:val="24"/>
          <w:szCs w:val="24"/>
        </w:rPr>
        <w:t>-</w:t>
      </w:r>
      <w:r>
        <w:rPr>
          <w:b w:val="0"/>
          <w:bCs/>
          <w:sz w:val="24"/>
          <w:szCs w:val="24"/>
        </w:rPr>
        <w:t xml:space="preserve"> </w:t>
      </w:r>
      <w:r w:rsidRPr="00893E3A">
        <w:rPr>
          <w:b w:val="0"/>
          <w:bCs/>
          <w:sz w:val="24"/>
          <w:szCs w:val="24"/>
        </w:rPr>
        <w:t>žáků pátých tříd (2018)</w:t>
      </w:r>
    </w:p>
    <w:p w14:paraId="48F7BBFB" w14:textId="3EB79B10" w:rsidR="00285980" w:rsidRDefault="00285980" w:rsidP="00285980">
      <w:pPr>
        <w:spacing w:line="360" w:lineRule="auto"/>
        <w:jc w:val="center"/>
        <w:rPr>
          <w:b w:val="0"/>
          <w:bCs/>
          <w:sz w:val="22"/>
        </w:rPr>
      </w:pPr>
      <w:r w:rsidRPr="00285980">
        <w:rPr>
          <w:b w:val="0"/>
          <w:bCs/>
          <w:sz w:val="22"/>
        </w:rPr>
        <w:t>Zdroj: vlastní</w:t>
      </w:r>
    </w:p>
    <w:p w14:paraId="24C494CC" w14:textId="77777777" w:rsidR="00285980" w:rsidRPr="00285980" w:rsidRDefault="00285980" w:rsidP="00285980">
      <w:pPr>
        <w:spacing w:line="360" w:lineRule="auto"/>
        <w:jc w:val="center"/>
        <w:rPr>
          <w:b w:val="0"/>
          <w:bCs/>
          <w:sz w:val="22"/>
        </w:rPr>
      </w:pPr>
    </w:p>
    <w:p w14:paraId="1835CE99" w14:textId="738FA979" w:rsidR="00E37CDC" w:rsidRPr="009B3EF8" w:rsidRDefault="00FE5D62" w:rsidP="00E54A4B">
      <w:pPr>
        <w:spacing w:line="360" w:lineRule="auto"/>
        <w:jc w:val="both"/>
        <w:rPr>
          <w:b w:val="0"/>
          <w:bCs/>
          <w:sz w:val="24"/>
          <w:szCs w:val="24"/>
        </w:rPr>
      </w:pPr>
      <w:r>
        <w:rPr>
          <w:b w:val="0"/>
          <w:bCs/>
          <w:i/>
          <w:sz w:val="24"/>
          <w:szCs w:val="24"/>
        </w:rPr>
        <w:t xml:space="preserve">      </w:t>
      </w:r>
      <w:r w:rsidR="00285980" w:rsidRPr="00285980">
        <w:rPr>
          <w:b w:val="0"/>
          <w:bCs/>
          <w:i/>
          <w:sz w:val="24"/>
          <w:szCs w:val="24"/>
        </w:rPr>
        <w:t>Tabulka 14</w:t>
      </w:r>
      <w:r w:rsidR="00C24247" w:rsidRPr="00285980">
        <w:rPr>
          <w:b w:val="0"/>
          <w:bCs/>
          <w:i/>
          <w:sz w:val="24"/>
          <w:szCs w:val="24"/>
        </w:rPr>
        <w:t xml:space="preserve"> </w:t>
      </w:r>
      <w:r w:rsidR="00C24247" w:rsidRPr="00285980">
        <w:rPr>
          <w:b w:val="0"/>
          <w:bCs/>
          <w:sz w:val="24"/>
          <w:szCs w:val="24"/>
        </w:rPr>
        <w:t xml:space="preserve">přináší </w:t>
      </w:r>
      <w:r w:rsidR="00C24247" w:rsidRPr="00C24247">
        <w:rPr>
          <w:b w:val="0"/>
          <w:bCs/>
          <w:sz w:val="24"/>
          <w:szCs w:val="24"/>
        </w:rPr>
        <w:t xml:space="preserve">informace o souboru dívek – žákyň pátých tříd </w:t>
      </w:r>
      <w:r w:rsidR="00C24247">
        <w:rPr>
          <w:b w:val="0"/>
          <w:bCs/>
          <w:sz w:val="24"/>
          <w:szCs w:val="24"/>
        </w:rPr>
        <w:t>z hlediska rozložení pásem BMI. Podobně jako v </w:t>
      </w:r>
      <w:r w:rsidR="00C24247" w:rsidRPr="009B3EF8">
        <w:rPr>
          <w:b w:val="0"/>
          <w:bCs/>
          <w:i/>
          <w:sz w:val="24"/>
          <w:szCs w:val="24"/>
        </w:rPr>
        <w:t>Tabulkách</w:t>
      </w:r>
      <w:r w:rsidR="00C24247">
        <w:rPr>
          <w:b w:val="0"/>
          <w:bCs/>
          <w:sz w:val="24"/>
          <w:szCs w:val="24"/>
        </w:rPr>
        <w:t xml:space="preserve"> </w:t>
      </w:r>
      <w:r w:rsidR="00C24247" w:rsidRPr="00C24247">
        <w:rPr>
          <w:b w:val="0"/>
          <w:bCs/>
          <w:i/>
          <w:sz w:val="24"/>
          <w:szCs w:val="24"/>
        </w:rPr>
        <w:t>12 a 14</w:t>
      </w:r>
      <w:r w:rsidR="00C24247">
        <w:rPr>
          <w:b w:val="0"/>
          <w:bCs/>
          <w:sz w:val="24"/>
          <w:szCs w:val="24"/>
        </w:rPr>
        <w:t xml:space="preserve"> i zde je zjevné, že </w:t>
      </w:r>
      <w:r w:rsidR="009B3EF8">
        <w:rPr>
          <w:b w:val="0"/>
          <w:bCs/>
          <w:sz w:val="24"/>
          <w:szCs w:val="24"/>
        </w:rPr>
        <w:t>extrémní</w:t>
      </w:r>
      <w:r w:rsidR="00133928">
        <w:rPr>
          <w:b w:val="0"/>
          <w:bCs/>
          <w:sz w:val="24"/>
          <w:szCs w:val="24"/>
        </w:rPr>
        <w:t>ch</w:t>
      </w:r>
      <w:r w:rsidR="009B3EF8">
        <w:rPr>
          <w:b w:val="0"/>
          <w:bCs/>
          <w:sz w:val="24"/>
          <w:szCs w:val="24"/>
        </w:rPr>
        <w:t xml:space="preserve"> </w:t>
      </w:r>
      <w:r w:rsidR="00C24247">
        <w:rPr>
          <w:b w:val="0"/>
          <w:bCs/>
          <w:sz w:val="24"/>
          <w:szCs w:val="24"/>
        </w:rPr>
        <w:t>hodnot</w:t>
      </w:r>
      <w:r w:rsidR="009B3EF8">
        <w:rPr>
          <w:b w:val="0"/>
          <w:bCs/>
          <w:sz w:val="24"/>
          <w:szCs w:val="24"/>
        </w:rPr>
        <w:t xml:space="preserve"> </w:t>
      </w:r>
      <w:r w:rsidR="00C24247">
        <w:rPr>
          <w:b w:val="0"/>
          <w:bCs/>
          <w:sz w:val="24"/>
          <w:szCs w:val="24"/>
        </w:rPr>
        <w:t xml:space="preserve">BMI </w:t>
      </w:r>
      <w:r w:rsidR="00133928">
        <w:rPr>
          <w:b w:val="0"/>
          <w:bCs/>
          <w:sz w:val="24"/>
          <w:szCs w:val="24"/>
        </w:rPr>
        <w:t>dosahu</w:t>
      </w:r>
      <w:r w:rsidR="00C96EE7">
        <w:rPr>
          <w:b w:val="0"/>
          <w:bCs/>
          <w:sz w:val="24"/>
          <w:szCs w:val="24"/>
        </w:rPr>
        <w:t>je spíše nižší počet respondentek</w:t>
      </w:r>
      <w:r w:rsidR="00133928">
        <w:rPr>
          <w:b w:val="0"/>
          <w:bCs/>
          <w:sz w:val="24"/>
          <w:szCs w:val="24"/>
        </w:rPr>
        <w:t>.</w:t>
      </w:r>
    </w:p>
    <w:tbl>
      <w:tblPr>
        <w:tblStyle w:val="Mkatabulky"/>
        <w:tblpPr w:leftFromText="141" w:rightFromText="141" w:vertAnchor="text" w:horzAnchor="margin" w:tblpY="545"/>
        <w:tblW w:w="8642" w:type="dxa"/>
        <w:tblLook w:val="04A0" w:firstRow="1" w:lastRow="0" w:firstColumn="1" w:lastColumn="0" w:noHBand="0" w:noVBand="1"/>
      </w:tblPr>
      <w:tblGrid>
        <w:gridCol w:w="1660"/>
        <w:gridCol w:w="222"/>
        <w:gridCol w:w="614"/>
        <w:gridCol w:w="222"/>
        <w:gridCol w:w="1141"/>
        <w:gridCol w:w="222"/>
        <w:gridCol w:w="13"/>
        <w:gridCol w:w="819"/>
        <w:gridCol w:w="18"/>
        <w:gridCol w:w="209"/>
        <w:gridCol w:w="13"/>
        <w:gridCol w:w="824"/>
        <w:gridCol w:w="18"/>
        <w:gridCol w:w="209"/>
        <w:gridCol w:w="13"/>
        <w:gridCol w:w="1104"/>
        <w:gridCol w:w="18"/>
        <w:gridCol w:w="209"/>
        <w:gridCol w:w="13"/>
        <w:gridCol w:w="1081"/>
      </w:tblGrid>
      <w:tr w:rsidR="00285980" w:rsidRPr="00604EBC" w14:paraId="53413B9B" w14:textId="77777777" w:rsidTr="00285980">
        <w:trPr>
          <w:trHeight w:val="520"/>
        </w:trPr>
        <w:tc>
          <w:tcPr>
            <w:tcW w:w="1660" w:type="dxa"/>
            <w:tcBorders>
              <w:left w:val="single" w:sz="4" w:space="0" w:color="FFFFFF" w:themeColor="background1"/>
              <w:bottom w:val="single" w:sz="8" w:space="0" w:color="auto"/>
              <w:right w:val="single" w:sz="4" w:space="0" w:color="FFFFFF" w:themeColor="background1"/>
            </w:tcBorders>
          </w:tcPr>
          <w:p w14:paraId="72D34035" w14:textId="77777777" w:rsidR="00285980" w:rsidRPr="00604EBC" w:rsidRDefault="00285980" w:rsidP="00285980">
            <w:pPr>
              <w:rPr>
                <w:rFonts w:cs="Times New Roman"/>
                <w:b w:val="0"/>
                <w:bCs/>
                <w:sz w:val="20"/>
                <w:szCs w:val="20"/>
              </w:rPr>
            </w:pPr>
            <w:r>
              <w:rPr>
                <w:rFonts w:cs="Times New Roman"/>
                <w:b w:val="0"/>
                <w:bCs/>
                <w:sz w:val="20"/>
                <w:szCs w:val="20"/>
              </w:rPr>
              <w:t>Dívky</w:t>
            </w:r>
          </w:p>
        </w:tc>
        <w:tc>
          <w:tcPr>
            <w:tcW w:w="222" w:type="dxa"/>
            <w:tcBorders>
              <w:left w:val="single" w:sz="4" w:space="0" w:color="FFFFFF" w:themeColor="background1"/>
              <w:bottom w:val="single" w:sz="8" w:space="0" w:color="auto"/>
              <w:right w:val="single" w:sz="4" w:space="0" w:color="FFFFFF" w:themeColor="background1"/>
            </w:tcBorders>
            <w:vAlign w:val="center"/>
          </w:tcPr>
          <w:p w14:paraId="2D53313C" w14:textId="77777777" w:rsidR="00285980" w:rsidRPr="00604EBC" w:rsidRDefault="00285980" w:rsidP="00285980">
            <w:pPr>
              <w:jc w:val="center"/>
              <w:rPr>
                <w:rFonts w:cs="Times New Roman"/>
                <w:b w:val="0"/>
                <w:bCs/>
                <w:sz w:val="20"/>
                <w:szCs w:val="20"/>
              </w:rPr>
            </w:pPr>
          </w:p>
        </w:tc>
        <w:tc>
          <w:tcPr>
            <w:tcW w:w="614" w:type="dxa"/>
            <w:tcBorders>
              <w:left w:val="single" w:sz="4" w:space="0" w:color="FFFFFF" w:themeColor="background1"/>
              <w:bottom w:val="single" w:sz="8" w:space="0" w:color="auto"/>
              <w:right w:val="single" w:sz="4" w:space="0" w:color="FFFFFF" w:themeColor="background1"/>
            </w:tcBorders>
          </w:tcPr>
          <w:p w14:paraId="6B948790"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n</w:t>
            </w:r>
          </w:p>
        </w:tc>
        <w:tc>
          <w:tcPr>
            <w:tcW w:w="222" w:type="dxa"/>
            <w:tcBorders>
              <w:left w:val="single" w:sz="4" w:space="0" w:color="FFFFFF" w:themeColor="background1"/>
              <w:bottom w:val="single" w:sz="8" w:space="0" w:color="auto"/>
              <w:right w:val="single" w:sz="4" w:space="0" w:color="FFFFFF" w:themeColor="background1"/>
            </w:tcBorders>
            <w:vAlign w:val="center"/>
          </w:tcPr>
          <w:p w14:paraId="3C218511" w14:textId="77777777" w:rsidR="00285980" w:rsidRPr="00604EBC" w:rsidRDefault="00285980" w:rsidP="00285980">
            <w:pPr>
              <w:jc w:val="center"/>
              <w:rPr>
                <w:rFonts w:cs="Times New Roman"/>
                <w:b w:val="0"/>
                <w:bCs/>
                <w:sz w:val="20"/>
                <w:szCs w:val="20"/>
              </w:rPr>
            </w:pPr>
          </w:p>
        </w:tc>
        <w:tc>
          <w:tcPr>
            <w:tcW w:w="1141" w:type="dxa"/>
            <w:tcBorders>
              <w:left w:val="single" w:sz="4" w:space="0" w:color="FFFFFF" w:themeColor="background1"/>
              <w:bottom w:val="single" w:sz="8" w:space="0" w:color="auto"/>
              <w:right w:val="single" w:sz="4" w:space="0" w:color="FFFFFF" w:themeColor="background1"/>
            </w:tcBorders>
          </w:tcPr>
          <w:p w14:paraId="6CFAAA6D"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BMI percentil</w:t>
            </w:r>
          </w:p>
        </w:tc>
        <w:tc>
          <w:tcPr>
            <w:tcW w:w="222" w:type="dxa"/>
            <w:tcBorders>
              <w:left w:val="single" w:sz="4" w:space="0" w:color="FFFFFF" w:themeColor="background1"/>
              <w:bottom w:val="single" w:sz="8" w:space="0" w:color="auto"/>
              <w:right w:val="single" w:sz="4" w:space="0" w:color="FFFFFF" w:themeColor="background1"/>
            </w:tcBorders>
            <w:vAlign w:val="center"/>
          </w:tcPr>
          <w:p w14:paraId="6768FBDA" w14:textId="77777777" w:rsidR="00285980" w:rsidRPr="00604EBC" w:rsidRDefault="00285980" w:rsidP="00285980">
            <w:pPr>
              <w:jc w:val="center"/>
              <w:rPr>
                <w:rFonts w:cs="Times New Roman"/>
                <w:b w:val="0"/>
                <w:bCs/>
                <w:sz w:val="20"/>
                <w:szCs w:val="20"/>
              </w:rPr>
            </w:pPr>
          </w:p>
        </w:tc>
        <w:tc>
          <w:tcPr>
            <w:tcW w:w="832" w:type="dxa"/>
            <w:gridSpan w:val="2"/>
            <w:tcBorders>
              <w:left w:val="single" w:sz="4" w:space="0" w:color="FFFFFF" w:themeColor="background1"/>
              <w:bottom w:val="single" w:sz="8" w:space="0" w:color="auto"/>
              <w:right w:val="single" w:sz="4" w:space="0" w:color="FFFFFF" w:themeColor="background1"/>
            </w:tcBorders>
            <w:vAlign w:val="center"/>
          </w:tcPr>
          <w:p w14:paraId="4192B588"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Průměr BMI</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344B0C5B" w14:textId="77777777" w:rsidR="00285980" w:rsidRPr="00604EBC" w:rsidRDefault="00285980" w:rsidP="00285980">
            <w:pPr>
              <w:jc w:val="center"/>
              <w:rPr>
                <w:rFonts w:cs="Times New Roman"/>
                <w:b w:val="0"/>
                <w:bCs/>
                <w:sz w:val="20"/>
                <w:szCs w:val="20"/>
              </w:rPr>
            </w:pPr>
          </w:p>
        </w:tc>
        <w:tc>
          <w:tcPr>
            <w:tcW w:w="837" w:type="dxa"/>
            <w:gridSpan w:val="2"/>
            <w:tcBorders>
              <w:left w:val="single" w:sz="4" w:space="0" w:color="FFFFFF" w:themeColor="background1"/>
              <w:bottom w:val="single" w:sz="8" w:space="0" w:color="auto"/>
              <w:right w:val="single" w:sz="4" w:space="0" w:color="FFFFFF" w:themeColor="background1"/>
            </w:tcBorders>
            <w:vAlign w:val="center"/>
          </w:tcPr>
          <w:p w14:paraId="3E25D2C1"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SD</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4C130BD5" w14:textId="77777777" w:rsidR="00285980" w:rsidRPr="00604EBC" w:rsidRDefault="00285980" w:rsidP="00285980">
            <w:pPr>
              <w:jc w:val="center"/>
              <w:rPr>
                <w:rFonts w:cs="Times New Roman"/>
                <w:b w:val="0"/>
                <w:bCs/>
                <w:sz w:val="20"/>
                <w:szCs w:val="20"/>
              </w:rPr>
            </w:pPr>
          </w:p>
        </w:tc>
        <w:tc>
          <w:tcPr>
            <w:tcW w:w="1117" w:type="dxa"/>
            <w:gridSpan w:val="2"/>
            <w:tcBorders>
              <w:left w:val="single" w:sz="4" w:space="0" w:color="FFFFFF" w:themeColor="background1"/>
              <w:bottom w:val="single" w:sz="8" w:space="0" w:color="auto"/>
              <w:right w:val="single" w:sz="4" w:space="0" w:color="FFFFFF" w:themeColor="background1"/>
            </w:tcBorders>
            <w:vAlign w:val="center"/>
          </w:tcPr>
          <w:p w14:paraId="11B9BC6E"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Minimální hodnota</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1D7E7778" w14:textId="77777777" w:rsidR="00285980" w:rsidRPr="00604EBC" w:rsidRDefault="00285980" w:rsidP="00285980">
            <w:pPr>
              <w:jc w:val="center"/>
              <w:rPr>
                <w:rFonts w:cs="Times New Roman"/>
                <w:b w:val="0"/>
                <w:bCs/>
                <w:sz w:val="20"/>
                <w:szCs w:val="20"/>
              </w:rPr>
            </w:pPr>
          </w:p>
        </w:tc>
        <w:tc>
          <w:tcPr>
            <w:tcW w:w="1094" w:type="dxa"/>
            <w:gridSpan w:val="2"/>
            <w:tcBorders>
              <w:left w:val="single" w:sz="4" w:space="0" w:color="FFFFFF" w:themeColor="background1"/>
              <w:bottom w:val="single" w:sz="8" w:space="0" w:color="auto"/>
              <w:right w:val="single" w:sz="4" w:space="0" w:color="FFFFFF" w:themeColor="background1"/>
            </w:tcBorders>
            <w:vAlign w:val="center"/>
          </w:tcPr>
          <w:p w14:paraId="17B9F037"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Maximální hodnota</w:t>
            </w:r>
          </w:p>
        </w:tc>
      </w:tr>
      <w:tr w:rsidR="00285980" w:rsidRPr="006415D6" w14:paraId="15126CBC" w14:textId="77777777" w:rsidTr="00285980">
        <w:trPr>
          <w:trHeight w:hRule="exact" w:val="340"/>
        </w:trPr>
        <w:tc>
          <w:tcPr>
            <w:tcW w:w="1660"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8988A0B" w14:textId="77777777" w:rsidR="00285980" w:rsidRPr="00604EBC" w:rsidRDefault="00285980" w:rsidP="00285980">
            <w:pPr>
              <w:rPr>
                <w:rFonts w:cs="Times New Roman"/>
                <w:b w:val="0"/>
                <w:bCs/>
                <w:sz w:val="20"/>
                <w:szCs w:val="20"/>
              </w:rPr>
            </w:pPr>
            <w:r w:rsidRPr="00604EBC">
              <w:rPr>
                <w:rFonts w:cs="Times New Roman"/>
                <w:b w:val="0"/>
                <w:bCs/>
                <w:sz w:val="20"/>
                <w:szCs w:val="20"/>
              </w:rPr>
              <w:t>Nízká hmotnost</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5EF48E94" w14:textId="77777777" w:rsidR="00285980" w:rsidRPr="00604EBC" w:rsidRDefault="00285980" w:rsidP="00285980">
            <w:pPr>
              <w:jc w:val="center"/>
              <w:rPr>
                <w:rFonts w:cs="Times New Roman"/>
                <w:b w:val="0"/>
                <w:bCs/>
                <w:sz w:val="20"/>
                <w:szCs w:val="20"/>
              </w:rPr>
            </w:pPr>
          </w:p>
        </w:tc>
        <w:tc>
          <w:tcPr>
            <w:tcW w:w="614"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670EA1A6" w14:textId="77777777" w:rsidR="00285980" w:rsidRPr="00604EBC" w:rsidRDefault="00285980" w:rsidP="00285980">
            <w:pPr>
              <w:jc w:val="center"/>
              <w:rPr>
                <w:rFonts w:cs="Times New Roman"/>
                <w:b w:val="0"/>
                <w:bCs/>
                <w:sz w:val="20"/>
                <w:szCs w:val="20"/>
              </w:rPr>
            </w:pPr>
            <w:r>
              <w:rPr>
                <w:rFonts w:cs="Times New Roman"/>
                <w:b w:val="0"/>
                <w:bCs/>
                <w:sz w:val="20"/>
                <w:szCs w:val="20"/>
              </w:rPr>
              <w:t>10</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375C4DFF" w14:textId="77777777" w:rsidR="00285980" w:rsidRPr="00604EBC" w:rsidRDefault="00285980" w:rsidP="00285980">
            <w:pPr>
              <w:jc w:val="center"/>
              <w:rPr>
                <w:rFonts w:cs="Times New Roman"/>
                <w:b w:val="0"/>
                <w:bCs/>
                <w:sz w:val="20"/>
                <w:szCs w:val="20"/>
              </w:rPr>
            </w:pPr>
          </w:p>
        </w:tc>
        <w:tc>
          <w:tcPr>
            <w:tcW w:w="1141"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6B2910AB"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1 - 3</w:t>
            </w:r>
          </w:p>
        </w:tc>
        <w:tc>
          <w:tcPr>
            <w:tcW w:w="235"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21715294" w14:textId="77777777" w:rsidR="00285980" w:rsidRPr="00604EBC" w:rsidRDefault="00285980" w:rsidP="00285980">
            <w:pPr>
              <w:jc w:val="center"/>
              <w:rPr>
                <w:rFonts w:cs="Times New Roman"/>
                <w:b w:val="0"/>
                <w:bCs/>
                <w:sz w:val="20"/>
                <w:szCs w:val="20"/>
              </w:rPr>
            </w:pPr>
          </w:p>
        </w:tc>
        <w:tc>
          <w:tcPr>
            <w:tcW w:w="837"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1379C552" w14:textId="77777777" w:rsidR="00285980" w:rsidRPr="00604EBC" w:rsidRDefault="00285980" w:rsidP="00285980">
            <w:pPr>
              <w:jc w:val="center"/>
              <w:rPr>
                <w:rFonts w:cs="Times New Roman"/>
                <w:b w:val="0"/>
                <w:bCs/>
                <w:sz w:val="20"/>
                <w:szCs w:val="20"/>
              </w:rPr>
            </w:pPr>
            <w:r>
              <w:rPr>
                <w:rFonts w:cs="Times New Roman"/>
                <w:b w:val="0"/>
                <w:bCs/>
                <w:sz w:val="20"/>
                <w:szCs w:val="20"/>
              </w:rPr>
              <w:t>13,89</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41938E31" w14:textId="77777777" w:rsidR="00285980" w:rsidRPr="00604EBC" w:rsidRDefault="00285980" w:rsidP="00285980">
            <w:pPr>
              <w:jc w:val="center"/>
              <w:rPr>
                <w:rFonts w:cs="Times New Roman"/>
                <w:b w:val="0"/>
                <w:bCs/>
                <w:sz w:val="20"/>
                <w:szCs w:val="20"/>
              </w:rPr>
            </w:pPr>
          </w:p>
        </w:tc>
        <w:tc>
          <w:tcPr>
            <w:tcW w:w="84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54C2B881" w14:textId="77777777" w:rsidR="00285980" w:rsidRPr="00604EBC" w:rsidRDefault="00285980" w:rsidP="00285980">
            <w:pPr>
              <w:jc w:val="center"/>
              <w:rPr>
                <w:rFonts w:cs="Times New Roman"/>
                <w:b w:val="0"/>
                <w:bCs/>
                <w:sz w:val="20"/>
                <w:szCs w:val="20"/>
              </w:rPr>
            </w:pPr>
            <w:r>
              <w:rPr>
                <w:rFonts w:cs="Times New Roman"/>
                <w:b w:val="0"/>
                <w:bCs/>
                <w:sz w:val="20"/>
                <w:szCs w:val="20"/>
              </w:rPr>
              <w:t>0,34</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4D2D0A60" w14:textId="77777777" w:rsidR="00285980" w:rsidRPr="00604EBC" w:rsidRDefault="00285980" w:rsidP="00285980">
            <w:pPr>
              <w:jc w:val="center"/>
              <w:rPr>
                <w:rFonts w:cs="Times New Roman"/>
                <w:b w:val="0"/>
                <w:bCs/>
                <w:sz w:val="20"/>
                <w:szCs w:val="20"/>
              </w:rPr>
            </w:pPr>
          </w:p>
        </w:tc>
        <w:tc>
          <w:tcPr>
            <w:tcW w:w="11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53F3D2B9" w14:textId="77777777" w:rsidR="00285980" w:rsidRPr="00604EBC" w:rsidRDefault="00285980" w:rsidP="00285980">
            <w:pPr>
              <w:jc w:val="center"/>
              <w:rPr>
                <w:rFonts w:cs="Times New Roman"/>
                <w:b w:val="0"/>
                <w:bCs/>
                <w:sz w:val="20"/>
                <w:szCs w:val="20"/>
              </w:rPr>
            </w:pPr>
            <w:r>
              <w:rPr>
                <w:rFonts w:cs="Times New Roman"/>
                <w:b w:val="0"/>
                <w:bCs/>
                <w:sz w:val="20"/>
                <w:szCs w:val="20"/>
              </w:rPr>
              <w:t>13,3</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4BE7F8D8" w14:textId="77777777" w:rsidR="00285980" w:rsidRPr="00604EBC" w:rsidRDefault="00285980" w:rsidP="00285980">
            <w:pPr>
              <w:jc w:val="center"/>
              <w:rPr>
                <w:rFonts w:cs="Times New Roman"/>
                <w:b w:val="0"/>
                <w:bCs/>
                <w:sz w:val="20"/>
                <w:szCs w:val="20"/>
              </w:rPr>
            </w:pPr>
          </w:p>
        </w:tc>
        <w:tc>
          <w:tcPr>
            <w:tcW w:w="1081"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1D42570E" w14:textId="77777777" w:rsidR="00285980" w:rsidRPr="00604EBC" w:rsidRDefault="00285980" w:rsidP="00285980">
            <w:pPr>
              <w:jc w:val="center"/>
              <w:rPr>
                <w:rFonts w:cs="Times New Roman"/>
                <w:b w:val="0"/>
                <w:bCs/>
                <w:sz w:val="20"/>
                <w:szCs w:val="20"/>
              </w:rPr>
            </w:pPr>
            <w:r>
              <w:rPr>
                <w:rFonts w:cs="Times New Roman"/>
                <w:b w:val="0"/>
                <w:bCs/>
                <w:sz w:val="20"/>
                <w:szCs w:val="20"/>
              </w:rPr>
              <w:t>14,4</w:t>
            </w:r>
          </w:p>
        </w:tc>
      </w:tr>
      <w:tr w:rsidR="00285980" w:rsidRPr="006415D6" w14:paraId="6180CCC9" w14:textId="77777777" w:rsidTr="00285980">
        <w:trPr>
          <w:trHeight w:hRule="exact" w:val="340"/>
        </w:trPr>
        <w:tc>
          <w:tcPr>
            <w:tcW w:w="1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E2280F" w14:textId="77777777" w:rsidR="00285980" w:rsidRPr="00604EBC" w:rsidRDefault="00285980" w:rsidP="00285980">
            <w:pPr>
              <w:rPr>
                <w:rFonts w:cs="Times New Roman"/>
                <w:b w:val="0"/>
                <w:bCs/>
                <w:sz w:val="20"/>
                <w:szCs w:val="20"/>
              </w:rPr>
            </w:pPr>
            <w:r w:rsidRPr="00604EBC">
              <w:rPr>
                <w:rFonts w:cs="Times New Roman"/>
                <w:b w:val="0"/>
                <w:bCs/>
                <w:sz w:val="20"/>
                <w:szCs w:val="20"/>
              </w:rPr>
              <w:t>Hubené</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27B764" w14:textId="77777777" w:rsidR="00285980" w:rsidRPr="00604EBC" w:rsidRDefault="00285980" w:rsidP="00285980">
            <w:pPr>
              <w:jc w:val="center"/>
              <w:rPr>
                <w:rFonts w:cs="Times New Roman"/>
                <w:b w:val="0"/>
                <w:bCs/>
                <w:sz w:val="20"/>
                <w:szCs w:val="20"/>
              </w:rPr>
            </w:pP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B35F8E" w14:textId="77777777" w:rsidR="00285980" w:rsidRPr="00604EBC" w:rsidRDefault="00285980" w:rsidP="00285980">
            <w:pPr>
              <w:jc w:val="center"/>
              <w:rPr>
                <w:rFonts w:cs="Times New Roman"/>
                <w:b w:val="0"/>
                <w:bCs/>
                <w:sz w:val="20"/>
                <w:szCs w:val="20"/>
              </w:rPr>
            </w:pPr>
            <w:r>
              <w:rPr>
                <w:rFonts w:cs="Times New Roman"/>
                <w:b w:val="0"/>
                <w:bCs/>
                <w:sz w:val="20"/>
                <w:szCs w:val="20"/>
              </w:rPr>
              <w:t>26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659776" w14:textId="77777777" w:rsidR="00285980" w:rsidRPr="00604EBC" w:rsidRDefault="00285980" w:rsidP="00285980">
            <w:pPr>
              <w:jc w:val="center"/>
              <w:rPr>
                <w:rFonts w:cs="Times New Roman"/>
                <w:b w:val="0"/>
                <w:bCs/>
                <w:sz w:val="20"/>
                <w:szCs w:val="20"/>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071A5"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4 - 9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C4905E" w14:textId="77777777" w:rsidR="00285980" w:rsidRPr="00604EBC" w:rsidRDefault="00285980" w:rsidP="00285980">
            <w:pPr>
              <w:jc w:val="center"/>
              <w:rPr>
                <w:rFonts w:cs="Times New Roman"/>
                <w:b w:val="0"/>
                <w:bCs/>
                <w:sz w:val="20"/>
                <w:szCs w:val="20"/>
              </w:rPr>
            </w:pPr>
          </w:p>
        </w:tc>
        <w:tc>
          <w:tcPr>
            <w:tcW w:w="8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E366A6" w14:textId="77777777" w:rsidR="00285980" w:rsidRPr="00604EBC" w:rsidRDefault="00285980" w:rsidP="00285980">
            <w:pPr>
              <w:jc w:val="center"/>
              <w:rPr>
                <w:rFonts w:cs="Times New Roman"/>
                <w:b w:val="0"/>
                <w:bCs/>
                <w:sz w:val="20"/>
                <w:szCs w:val="20"/>
              </w:rPr>
            </w:pPr>
            <w:r>
              <w:rPr>
                <w:rFonts w:cs="Times New Roman"/>
                <w:b w:val="0"/>
                <w:bCs/>
                <w:sz w:val="20"/>
                <w:szCs w:val="20"/>
              </w:rPr>
              <w:t>14,7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E5DBED" w14:textId="77777777" w:rsidR="00285980" w:rsidRPr="00604EBC" w:rsidRDefault="00285980" w:rsidP="00285980">
            <w:pPr>
              <w:jc w:val="center"/>
              <w:rPr>
                <w:rFonts w:cs="Times New Roman"/>
                <w:b w:val="0"/>
                <w:bCs/>
                <w:sz w:val="20"/>
                <w:szCs w:val="20"/>
              </w:rPr>
            </w:pPr>
          </w:p>
        </w:tc>
        <w:tc>
          <w:tcPr>
            <w:tcW w:w="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32E2F9" w14:textId="77777777" w:rsidR="00285980" w:rsidRPr="00604EBC" w:rsidRDefault="00285980" w:rsidP="00285980">
            <w:pPr>
              <w:jc w:val="center"/>
              <w:rPr>
                <w:rFonts w:cs="Times New Roman"/>
                <w:b w:val="0"/>
                <w:bCs/>
                <w:sz w:val="20"/>
                <w:szCs w:val="20"/>
              </w:rPr>
            </w:pPr>
            <w:r>
              <w:rPr>
                <w:rFonts w:cs="Times New Roman"/>
                <w:b w:val="0"/>
                <w:bCs/>
                <w:sz w:val="20"/>
                <w:szCs w:val="20"/>
              </w:rPr>
              <w:t>0,32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3A360E" w14:textId="77777777" w:rsidR="00285980" w:rsidRPr="00604EBC" w:rsidRDefault="00285980" w:rsidP="00285980">
            <w:pPr>
              <w:jc w:val="center"/>
              <w:rPr>
                <w:rFonts w:cs="Times New Roman"/>
                <w:b w:val="0"/>
                <w:bCs/>
                <w:sz w:val="20"/>
                <w:szCs w:val="20"/>
              </w:rPr>
            </w:pPr>
          </w:p>
        </w:tc>
        <w:tc>
          <w:tcPr>
            <w:tcW w:w="11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38C1DA"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14,1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1B151" w14:textId="77777777" w:rsidR="00285980" w:rsidRPr="00604EBC" w:rsidRDefault="00285980" w:rsidP="00285980">
            <w:pPr>
              <w:jc w:val="center"/>
              <w:rPr>
                <w:rFonts w:cs="Times New Roman"/>
                <w:b w:val="0"/>
                <w:bCs/>
                <w:sz w:val="20"/>
                <w:szCs w:val="20"/>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AC6A8F"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15,3</w:t>
            </w:r>
          </w:p>
        </w:tc>
      </w:tr>
      <w:tr w:rsidR="00285980" w:rsidRPr="006415D6" w14:paraId="2F03DFDD" w14:textId="77777777" w:rsidTr="00285980">
        <w:trPr>
          <w:trHeight w:hRule="exact" w:val="340"/>
        </w:trPr>
        <w:tc>
          <w:tcPr>
            <w:tcW w:w="1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3D16E2" w14:textId="53C5260D" w:rsidR="00285980" w:rsidRPr="00604EBC" w:rsidRDefault="00285980" w:rsidP="00285980">
            <w:pPr>
              <w:rPr>
                <w:rFonts w:cs="Times New Roman"/>
                <w:b w:val="0"/>
                <w:bCs/>
                <w:sz w:val="20"/>
                <w:szCs w:val="20"/>
              </w:rPr>
            </w:pPr>
            <w:r>
              <w:rPr>
                <w:rFonts w:cs="Times New Roman"/>
                <w:b w:val="0"/>
                <w:bCs/>
                <w:sz w:val="20"/>
                <w:szCs w:val="20"/>
              </w:rPr>
              <w:t>N</w:t>
            </w:r>
            <w:r w:rsidRPr="00604EBC">
              <w:rPr>
                <w:rFonts w:cs="Times New Roman"/>
                <w:b w:val="0"/>
                <w:bCs/>
                <w:sz w:val="20"/>
                <w:szCs w:val="20"/>
              </w:rPr>
              <w:t>ormální</w:t>
            </w:r>
            <w:r>
              <w:rPr>
                <w:rFonts w:cs="Times New Roman"/>
                <w:b w:val="0"/>
                <w:bCs/>
                <w:sz w:val="20"/>
                <w:szCs w:val="20"/>
              </w:rPr>
              <w:t xml:space="preserve"> </w:t>
            </w:r>
            <w:r w:rsidRPr="00604EBC">
              <w:rPr>
                <w:rFonts w:cs="Times New Roman"/>
                <w:b w:val="0"/>
                <w:bCs/>
                <w:sz w:val="20"/>
                <w:szCs w:val="20"/>
              </w:rPr>
              <w:t>hmot</w:t>
            </w:r>
            <w:r>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A3AA1A" w14:textId="77777777" w:rsidR="00285980" w:rsidRPr="00604EBC" w:rsidRDefault="00285980" w:rsidP="00285980">
            <w:pPr>
              <w:jc w:val="center"/>
              <w:rPr>
                <w:rFonts w:cs="Times New Roman"/>
                <w:b w:val="0"/>
                <w:bCs/>
                <w:sz w:val="20"/>
                <w:szCs w:val="20"/>
              </w:rPr>
            </w:pP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C184A8" w14:textId="77777777" w:rsidR="00285980" w:rsidRPr="00604EBC" w:rsidRDefault="00285980" w:rsidP="00285980">
            <w:pPr>
              <w:jc w:val="center"/>
              <w:rPr>
                <w:rFonts w:cs="Times New Roman"/>
                <w:b w:val="0"/>
                <w:bCs/>
                <w:sz w:val="20"/>
                <w:szCs w:val="20"/>
              </w:rPr>
            </w:pPr>
            <w:r>
              <w:rPr>
                <w:rFonts w:cs="Times New Roman"/>
                <w:b w:val="0"/>
                <w:bCs/>
                <w:sz w:val="20"/>
                <w:szCs w:val="20"/>
              </w:rPr>
              <w:t>180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0AF960" w14:textId="77777777" w:rsidR="00285980" w:rsidRPr="00604EBC" w:rsidRDefault="00285980" w:rsidP="00285980">
            <w:pPr>
              <w:jc w:val="center"/>
              <w:rPr>
                <w:rFonts w:cs="Times New Roman"/>
                <w:b w:val="0"/>
                <w:bCs/>
                <w:sz w:val="20"/>
                <w:szCs w:val="20"/>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0D9144"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10 - 75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AE326" w14:textId="77777777" w:rsidR="00285980" w:rsidRPr="00604EBC" w:rsidRDefault="00285980" w:rsidP="00285980">
            <w:pPr>
              <w:jc w:val="center"/>
              <w:rPr>
                <w:rFonts w:cs="Times New Roman"/>
                <w:b w:val="0"/>
                <w:bCs/>
                <w:sz w:val="20"/>
                <w:szCs w:val="20"/>
              </w:rPr>
            </w:pPr>
          </w:p>
        </w:tc>
        <w:tc>
          <w:tcPr>
            <w:tcW w:w="8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3915FA" w14:textId="77777777" w:rsidR="00285980" w:rsidRPr="00604EBC" w:rsidRDefault="00285980" w:rsidP="00285980">
            <w:pPr>
              <w:jc w:val="center"/>
              <w:rPr>
                <w:rFonts w:cs="Times New Roman"/>
                <w:b w:val="0"/>
                <w:bCs/>
                <w:sz w:val="20"/>
                <w:szCs w:val="20"/>
              </w:rPr>
            </w:pPr>
            <w:r>
              <w:rPr>
                <w:rFonts w:cs="Times New Roman"/>
                <w:b w:val="0"/>
                <w:bCs/>
                <w:sz w:val="20"/>
                <w:szCs w:val="20"/>
              </w:rPr>
              <w:t>17,09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0CE43F" w14:textId="77777777" w:rsidR="00285980" w:rsidRPr="00604EBC" w:rsidRDefault="00285980" w:rsidP="00285980">
            <w:pPr>
              <w:jc w:val="center"/>
              <w:rPr>
                <w:rFonts w:cs="Times New Roman"/>
                <w:b w:val="0"/>
                <w:bCs/>
                <w:sz w:val="20"/>
                <w:szCs w:val="20"/>
              </w:rPr>
            </w:pPr>
          </w:p>
        </w:tc>
        <w:tc>
          <w:tcPr>
            <w:tcW w:w="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9D2937"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1,2</w:t>
            </w:r>
            <w:r>
              <w:rPr>
                <w:rFonts w:cs="Times New Roman"/>
                <w:b w:val="0"/>
                <w:bCs/>
                <w:sz w:val="20"/>
                <w:szCs w:val="20"/>
              </w:rPr>
              <w:t>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430522" w14:textId="77777777" w:rsidR="00285980" w:rsidRPr="00604EBC" w:rsidRDefault="00285980" w:rsidP="00285980">
            <w:pPr>
              <w:jc w:val="center"/>
              <w:rPr>
                <w:rFonts w:cs="Times New Roman"/>
                <w:b w:val="0"/>
                <w:bCs/>
                <w:sz w:val="20"/>
                <w:szCs w:val="20"/>
              </w:rPr>
            </w:pPr>
          </w:p>
        </w:tc>
        <w:tc>
          <w:tcPr>
            <w:tcW w:w="11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28E79A"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A01B2" w14:textId="77777777" w:rsidR="00285980" w:rsidRPr="00604EBC" w:rsidRDefault="00285980" w:rsidP="00285980">
            <w:pPr>
              <w:jc w:val="center"/>
              <w:rPr>
                <w:rFonts w:cs="Times New Roman"/>
                <w:b w:val="0"/>
                <w:bCs/>
                <w:sz w:val="20"/>
                <w:szCs w:val="20"/>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FE228"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20,2</w:t>
            </w:r>
          </w:p>
        </w:tc>
      </w:tr>
      <w:tr w:rsidR="00285980" w:rsidRPr="006415D6" w14:paraId="052B7029" w14:textId="77777777" w:rsidTr="00285980">
        <w:trPr>
          <w:trHeight w:hRule="exact" w:val="340"/>
        </w:trPr>
        <w:tc>
          <w:tcPr>
            <w:tcW w:w="1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AFF821" w14:textId="77777777" w:rsidR="00285980" w:rsidRPr="00604EBC" w:rsidRDefault="00285980" w:rsidP="00285980">
            <w:pPr>
              <w:rPr>
                <w:rFonts w:cs="Times New Roman"/>
                <w:b w:val="0"/>
                <w:bCs/>
                <w:sz w:val="20"/>
                <w:szCs w:val="20"/>
              </w:rPr>
            </w:pPr>
            <w:r>
              <w:rPr>
                <w:rFonts w:cs="Times New Roman"/>
                <w:b w:val="0"/>
                <w:bCs/>
                <w:sz w:val="20"/>
                <w:szCs w:val="20"/>
              </w:rPr>
              <w:t>Robust/</w:t>
            </w:r>
            <w:r w:rsidRPr="00604EBC">
              <w:rPr>
                <w:rFonts w:cs="Times New Roman"/>
                <w:b w:val="0"/>
                <w:bCs/>
                <w:sz w:val="20"/>
                <w:szCs w:val="20"/>
              </w:rPr>
              <w:t>nadváha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CED178" w14:textId="77777777" w:rsidR="00285980" w:rsidRPr="00604EBC" w:rsidRDefault="00285980" w:rsidP="00285980">
            <w:pPr>
              <w:jc w:val="center"/>
              <w:rPr>
                <w:rFonts w:cs="Times New Roman"/>
                <w:b w:val="0"/>
                <w:bCs/>
                <w:sz w:val="20"/>
                <w:szCs w:val="20"/>
              </w:rPr>
            </w:pP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46CD5F" w14:textId="77777777" w:rsidR="00285980" w:rsidRPr="00604EBC" w:rsidRDefault="00285980" w:rsidP="00285980">
            <w:pPr>
              <w:jc w:val="center"/>
              <w:rPr>
                <w:rFonts w:cs="Times New Roman"/>
                <w:b w:val="0"/>
                <w:bCs/>
                <w:sz w:val="20"/>
                <w:szCs w:val="20"/>
              </w:rPr>
            </w:pPr>
            <w:r>
              <w:rPr>
                <w:rFonts w:cs="Times New Roman"/>
                <w:b w:val="0"/>
                <w:bCs/>
                <w:sz w:val="20"/>
                <w:szCs w:val="20"/>
              </w:rPr>
              <w:t>38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419B31" w14:textId="77777777" w:rsidR="00285980" w:rsidRPr="00604EBC" w:rsidRDefault="00285980" w:rsidP="00285980">
            <w:pPr>
              <w:jc w:val="center"/>
              <w:rPr>
                <w:rFonts w:cs="Times New Roman"/>
                <w:b w:val="0"/>
                <w:bCs/>
                <w:sz w:val="20"/>
                <w:szCs w:val="20"/>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EB6CEF"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76 – 89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EE743" w14:textId="77777777" w:rsidR="00285980" w:rsidRPr="00604EBC" w:rsidRDefault="00285980" w:rsidP="00285980">
            <w:pPr>
              <w:jc w:val="center"/>
              <w:rPr>
                <w:rFonts w:cs="Times New Roman"/>
                <w:b w:val="0"/>
                <w:bCs/>
                <w:sz w:val="20"/>
                <w:szCs w:val="20"/>
              </w:rPr>
            </w:pPr>
          </w:p>
        </w:tc>
        <w:tc>
          <w:tcPr>
            <w:tcW w:w="8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BAD865" w14:textId="77777777" w:rsidR="00285980" w:rsidRPr="00604EBC" w:rsidRDefault="00285980" w:rsidP="00285980">
            <w:pPr>
              <w:jc w:val="center"/>
              <w:rPr>
                <w:rFonts w:cs="Times New Roman"/>
                <w:b w:val="0"/>
                <w:bCs/>
                <w:sz w:val="20"/>
                <w:szCs w:val="20"/>
              </w:rPr>
            </w:pPr>
            <w:r>
              <w:rPr>
                <w:rFonts w:cs="Times New Roman"/>
                <w:b w:val="0"/>
                <w:bCs/>
                <w:sz w:val="20"/>
                <w:szCs w:val="20"/>
              </w:rPr>
              <w:t>20,66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0C797A" w14:textId="77777777" w:rsidR="00285980" w:rsidRPr="00604EBC" w:rsidRDefault="00285980" w:rsidP="00285980">
            <w:pPr>
              <w:jc w:val="center"/>
              <w:rPr>
                <w:rFonts w:cs="Times New Roman"/>
                <w:b w:val="0"/>
                <w:bCs/>
                <w:sz w:val="20"/>
                <w:szCs w:val="20"/>
              </w:rPr>
            </w:pPr>
          </w:p>
        </w:tc>
        <w:tc>
          <w:tcPr>
            <w:tcW w:w="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9D0E8C" w14:textId="77777777" w:rsidR="00285980" w:rsidRPr="00604EBC" w:rsidRDefault="00285980" w:rsidP="00285980">
            <w:pPr>
              <w:jc w:val="center"/>
              <w:rPr>
                <w:rFonts w:cs="Times New Roman"/>
                <w:b w:val="0"/>
                <w:bCs/>
                <w:sz w:val="20"/>
                <w:szCs w:val="20"/>
              </w:rPr>
            </w:pPr>
            <w:r>
              <w:rPr>
                <w:rFonts w:cs="Times New Roman"/>
                <w:b w:val="0"/>
                <w:bCs/>
                <w:sz w:val="20"/>
                <w:szCs w:val="20"/>
              </w:rPr>
              <w:t>0,72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43C070" w14:textId="77777777" w:rsidR="00285980" w:rsidRPr="00604EBC" w:rsidRDefault="00285980" w:rsidP="00285980">
            <w:pPr>
              <w:jc w:val="center"/>
              <w:rPr>
                <w:rFonts w:cs="Times New Roman"/>
                <w:b w:val="0"/>
                <w:bCs/>
                <w:sz w:val="20"/>
                <w:szCs w:val="20"/>
              </w:rPr>
            </w:pPr>
          </w:p>
        </w:tc>
        <w:tc>
          <w:tcPr>
            <w:tcW w:w="11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A6FA4" w14:textId="77777777" w:rsidR="00285980" w:rsidRPr="00604EBC" w:rsidRDefault="00285980" w:rsidP="00285980">
            <w:pPr>
              <w:jc w:val="center"/>
              <w:rPr>
                <w:rFonts w:cs="Times New Roman"/>
                <w:b w:val="0"/>
                <w:bCs/>
                <w:sz w:val="20"/>
                <w:szCs w:val="20"/>
              </w:rPr>
            </w:pPr>
            <w:r>
              <w:rPr>
                <w:rFonts w:cs="Times New Roman"/>
                <w:b w:val="0"/>
                <w:bCs/>
                <w:sz w:val="20"/>
                <w:szCs w:val="20"/>
              </w:rPr>
              <w:t>19,4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D9C716" w14:textId="77777777" w:rsidR="00285980" w:rsidRPr="00604EBC" w:rsidRDefault="00285980" w:rsidP="00285980">
            <w:pPr>
              <w:jc w:val="center"/>
              <w:rPr>
                <w:rFonts w:cs="Times New Roman"/>
                <w:b w:val="0"/>
                <w:bCs/>
                <w:sz w:val="20"/>
                <w:szCs w:val="20"/>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B76F08" w14:textId="77777777" w:rsidR="00285980" w:rsidRPr="00604EBC" w:rsidRDefault="00285980" w:rsidP="00285980">
            <w:pPr>
              <w:jc w:val="center"/>
              <w:rPr>
                <w:rFonts w:cs="Times New Roman"/>
                <w:b w:val="0"/>
                <w:bCs/>
                <w:sz w:val="20"/>
                <w:szCs w:val="20"/>
              </w:rPr>
            </w:pPr>
            <w:r>
              <w:rPr>
                <w:rFonts w:cs="Times New Roman"/>
                <w:b w:val="0"/>
                <w:bCs/>
                <w:sz w:val="20"/>
                <w:szCs w:val="20"/>
              </w:rPr>
              <w:t>22</w:t>
            </w:r>
          </w:p>
        </w:tc>
      </w:tr>
      <w:tr w:rsidR="00285980" w:rsidRPr="006415D6" w14:paraId="75176F47" w14:textId="77777777" w:rsidTr="00285980">
        <w:trPr>
          <w:trHeight w:hRule="exact" w:val="340"/>
        </w:trPr>
        <w:tc>
          <w:tcPr>
            <w:tcW w:w="1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7A77BC" w14:textId="77777777" w:rsidR="00285980" w:rsidRPr="00604EBC" w:rsidRDefault="00285980" w:rsidP="00285980">
            <w:pPr>
              <w:rPr>
                <w:rFonts w:cs="Times New Roman"/>
                <w:b w:val="0"/>
                <w:bCs/>
                <w:sz w:val="20"/>
                <w:szCs w:val="20"/>
              </w:rPr>
            </w:pPr>
            <w:r w:rsidRPr="00604EBC">
              <w:rPr>
                <w:rFonts w:cs="Times New Roman"/>
                <w:b w:val="0"/>
                <w:bCs/>
                <w:sz w:val="20"/>
                <w:szCs w:val="20"/>
              </w:rPr>
              <w:t>Nadváha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052E4" w14:textId="77777777" w:rsidR="00285980" w:rsidRPr="00604EBC" w:rsidRDefault="00285980" w:rsidP="00285980">
            <w:pPr>
              <w:jc w:val="center"/>
              <w:rPr>
                <w:rFonts w:cs="Times New Roman"/>
                <w:b w:val="0"/>
                <w:bCs/>
                <w:sz w:val="20"/>
                <w:szCs w:val="20"/>
              </w:rPr>
            </w:pP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8EEBE" w14:textId="77777777" w:rsidR="00285980" w:rsidRPr="00604EBC" w:rsidRDefault="00285980" w:rsidP="00285980">
            <w:pPr>
              <w:jc w:val="center"/>
              <w:rPr>
                <w:rFonts w:cs="Times New Roman"/>
                <w:b w:val="0"/>
                <w:bCs/>
                <w:sz w:val="20"/>
                <w:szCs w:val="20"/>
              </w:rPr>
            </w:pPr>
            <w:r>
              <w:rPr>
                <w:rFonts w:cs="Times New Roman"/>
                <w:b w:val="0"/>
                <w:bCs/>
                <w:sz w:val="20"/>
                <w:szCs w:val="20"/>
              </w:rPr>
              <w:t>21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3B9084" w14:textId="77777777" w:rsidR="00285980" w:rsidRPr="00604EBC" w:rsidRDefault="00285980" w:rsidP="00285980">
            <w:pPr>
              <w:jc w:val="center"/>
              <w:rPr>
                <w:rFonts w:cs="Times New Roman"/>
                <w:b w:val="0"/>
                <w:bCs/>
                <w:sz w:val="20"/>
                <w:szCs w:val="20"/>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3F937"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90 - 96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1C5D9E" w14:textId="77777777" w:rsidR="00285980" w:rsidRPr="00604EBC" w:rsidRDefault="00285980" w:rsidP="00285980">
            <w:pPr>
              <w:jc w:val="center"/>
              <w:rPr>
                <w:rFonts w:cs="Times New Roman"/>
                <w:b w:val="0"/>
                <w:bCs/>
                <w:sz w:val="20"/>
                <w:szCs w:val="20"/>
              </w:rPr>
            </w:pPr>
          </w:p>
        </w:tc>
        <w:tc>
          <w:tcPr>
            <w:tcW w:w="8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403770"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23,</w:t>
            </w:r>
            <w:r>
              <w:rPr>
                <w:rFonts w:cs="Times New Roman"/>
                <w:b w:val="0"/>
                <w:bCs/>
                <w:sz w:val="20"/>
                <w:szCs w:val="20"/>
              </w:rPr>
              <w:t>86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9BA7A5" w14:textId="77777777" w:rsidR="00285980" w:rsidRPr="00604EBC" w:rsidRDefault="00285980" w:rsidP="00285980">
            <w:pPr>
              <w:jc w:val="center"/>
              <w:rPr>
                <w:rFonts w:cs="Times New Roman"/>
                <w:b w:val="0"/>
                <w:bCs/>
                <w:sz w:val="20"/>
                <w:szCs w:val="20"/>
              </w:rPr>
            </w:pPr>
          </w:p>
        </w:tc>
        <w:tc>
          <w:tcPr>
            <w:tcW w:w="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B2441" w14:textId="77777777" w:rsidR="00285980" w:rsidRPr="00604EBC" w:rsidRDefault="00285980" w:rsidP="00285980">
            <w:pPr>
              <w:jc w:val="center"/>
              <w:rPr>
                <w:rFonts w:cs="Times New Roman"/>
                <w:b w:val="0"/>
                <w:bCs/>
                <w:sz w:val="20"/>
                <w:szCs w:val="20"/>
              </w:rPr>
            </w:pPr>
            <w:r>
              <w:rPr>
                <w:rFonts w:cs="Times New Roman"/>
                <w:b w:val="0"/>
                <w:bCs/>
                <w:sz w:val="20"/>
                <w:szCs w:val="20"/>
              </w:rPr>
              <w:t>1,31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2ABE1C" w14:textId="77777777" w:rsidR="00285980" w:rsidRPr="00604EBC" w:rsidRDefault="00285980" w:rsidP="00285980">
            <w:pPr>
              <w:jc w:val="center"/>
              <w:rPr>
                <w:rFonts w:cs="Times New Roman"/>
                <w:b w:val="0"/>
                <w:bCs/>
                <w:sz w:val="20"/>
                <w:szCs w:val="20"/>
              </w:rPr>
            </w:pPr>
          </w:p>
        </w:tc>
        <w:tc>
          <w:tcPr>
            <w:tcW w:w="11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C129D" w14:textId="77777777" w:rsidR="00285980" w:rsidRPr="00604EBC" w:rsidRDefault="00285980" w:rsidP="00285980">
            <w:pPr>
              <w:jc w:val="center"/>
              <w:rPr>
                <w:rFonts w:cs="Times New Roman"/>
                <w:b w:val="0"/>
                <w:bCs/>
                <w:sz w:val="20"/>
                <w:szCs w:val="20"/>
              </w:rPr>
            </w:pPr>
            <w:r>
              <w:rPr>
                <w:rFonts w:cs="Times New Roman"/>
                <w:b w:val="0"/>
                <w:bCs/>
                <w:sz w:val="20"/>
                <w:szCs w:val="20"/>
              </w:rPr>
              <w:t>21,9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F2CDBB" w14:textId="77777777" w:rsidR="00285980" w:rsidRPr="00604EBC" w:rsidRDefault="00285980" w:rsidP="00285980">
            <w:pPr>
              <w:jc w:val="center"/>
              <w:rPr>
                <w:rFonts w:cs="Times New Roman"/>
                <w:b w:val="0"/>
                <w:bCs/>
                <w:sz w:val="20"/>
                <w:szCs w:val="20"/>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B375B"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26,4</w:t>
            </w:r>
          </w:p>
        </w:tc>
      </w:tr>
      <w:tr w:rsidR="00285980" w:rsidRPr="006415D6" w14:paraId="6059AF87" w14:textId="77777777" w:rsidTr="00285980">
        <w:trPr>
          <w:trHeight w:hRule="exact" w:val="340"/>
        </w:trPr>
        <w:tc>
          <w:tcPr>
            <w:tcW w:w="1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14F31A" w14:textId="77777777" w:rsidR="00285980" w:rsidRPr="00604EBC" w:rsidRDefault="00285980" w:rsidP="00285980">
            <w:pPr>
              <w:rPr>
                <w:rFonts w:cs="Times New Roman"/>
                <w:b w:val="0"/>
                <w:bCs/>
                <w:sz w:val="20"/>
                <w:szCs w:val="20"/>
              </w:rPr>
            </w:pPr>
            <w:r w:rsidRPr="00604EBC">
              <w:rPr>
                <w:rFonts w:cs="Times New Roman"/>
                <w:b w:val="0"/>
                <w:bCs/>
                <w:sz w:val="20"/>
                <w:szCs w:val="20"/>
              </w:rPr>
              <w:t>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EED1D" w14:textId="77777777" w:rsidR="00285980" w:rsidRPr="00604EBC" w:rsidRDefault="00285980" w:rsidP="00285980">
            <w:pPr>
              <w:jc w:val="center"/>
              <w:rPr>
                <w:rFonts w:cs="Times New Roman"/>
                <w:b w:val="0"/>
                <w:bCs/>
                <w:sz w:val="20"/>
                <w:szCs w:val="20"/>
              </w:rPr>
            </w:pPr>
          </w:p>
        </w:tc>
        <w:tc>
          <w:tcPr>
            <w:tcW w:w="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B1BA6" w14:textId="77777777" w:rsidR="00285980" w:rsidRPr="00604EBC" w:rsidRDefault="00285980" w:rsidP="00285980">
            <w:pPr>
              <w:jc w:val="center"/>
              <w:rPr>
                <w:rFonts w:cs="Times New Roman"/>
                <w:b w:val="0"/>
                <w:bCs/>
                <w:sz w:val="20"/>
                <w:szCs w:val="20"/>
              </w:rPr>
            </w:pPr>
            <w:r>
              <w:rPr>
                <w:rFonts w:cs="Times New Roman"/>
                <w:b w:val="0"/>
                <w:bCs/>
                <w:sz w:val="20"/>
                <w:szCs w:val="20"/>
              </w:rPr>
              <w:t>13</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065EF" w14:textId="77777777" w:rsidR="00285980" w:rsidRPr="00604EBC" w:rsidRDefault="00285980" w:rsidP="00285980">
            <w:pPr>
              <w:jc w:val="center"/>
              <w:rPr>
                <w:rFonts w:cs="Times New Roman"/>
                <w:b w:val="0"/>
                <w:bCs/>
                <w:sz w:val="20"/>
                <w:szCs w:val="20"/>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D335E6"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97 a více</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79B9B" w14:textId="77777777" w:rsidR="00285980" w:rsidRPr="00604EBC" w:rsidRDefault="00285980" w:rsidP="00285980">
            <w:pPr>
              <w:jc w:val="center"/>
              <w:rPr>
                <w:rFonts w:cs="Times New Roman"/>
                <w:b w:val="0"/>
                <w:bCs/>
                <w:sz w:val="20"/>
                <w:szCs w:val="20"/>
              </w:rPr>
            </w:pPr>
          </w:p>
        </w:tc>
        <w:tc>
          <w:tcPr>
            <w:tcW w:w="8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A98E75" w14:textId="77777777" w:rsidR="00285980" w:rsidRPr="00604EBC" w:rsidRDefault="00285980" w:rsidP="00285980">
            <w:pPr>
              <w:jc w:val="center"/>
              <w:rPr>
                <w:rFonts w:cs="Times New Roman"/>
                <w:b w:val="0"/>
                <w:bCs/>
                <w:sz w:val="20"/>
                <w:szCs w:val="20"/>
              </w:rPr>
            </w:pPr>
            <w:r>
              <w:rPr>
                <w:rFonts w:cs="Times New Roman"/>
                <w:b w:val="0"/>
                <w:bCs/>
                <w:sz w:val="20"/>
                <w:szCs w:val="20"/>
              </w:rPr>
              <w:t>27,72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CAEFCD" w14:textId="77777777" w:rsidR="00285980" w:rsidRPr="00604EBC" w:rsidRDefault="00285980" w:rsidP="00285980">
            <w:pPr>
              <w:jc w:val="center"/>
              <w:rPr>
                <w:rFonts w:cs="Times New Roman"/>
                <w:b w:val="0"/>
                <w:bCs/>
                <w:sz w:val="20"/>
                <w:szCs w:val="20"/>
              </w:rPr>
            </w:pPr>
          </w:p>
        </w:tc>
        <w:tc>
          <w:tcPr>
            <w:tcW w:w="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E6862" w14:textId="77777777" w:rsidR="00285980" w:rsidRPr="00604EBC" w:rsidRDefault="00285980" w:rsidP="00285980">
            <w:pPr>
              <w:jc w:val="center"/>
              <w:rPr>
                <w:rFonts w:cs="Times New Roman"/>
                <w:b w:val="0"/>
                <w:bCs/>
                <w:sz w:val="20"/>
                <w:szCs w:val="20"/>
              </w:rPr>
            </w:pPr>
            <w:r>
              <w:rPr>
                <w:rFonts w:cs="Times New Roman"/>
                <w:b w:val="0"/>
                <w:bCs/>
                <w:sz w:val="20"/>
                <w:szCs w:val="20"/>
              </w:rPr>
              <w:t>1,39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D75A70" w14:textId="77777777" w:rsidR="00285980" w:rsidRPr="00604EBC" w:rsidRDefault="00285980" w:rsidP="00285980">
            <w:pPr>
              <w:jc w:val="center"/>
              <w:rPr>
                <w:rFonts w:cs="Times New Roman"/>
                <w:b w:val="0"/>
                <w:bCs/>
                <w:sz w:val="20"/>
                <w:szCs w:val="20"/>
              </w:rPr>
            </w:pPr>
          </w:p>
        </w:tc>
        <w:tc>
          <w:tcPr>
            <w:tcW w:w="11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B51E34" w14:textId="77777777" w:rsidR="00285980" w:rsidRPr="00604EBC" w:rsidRDefault="00285980" w:rsidP="00285980">
            <w:pPr>
              <w:jc w:val="center"/>
              <w:rPr>
                <w:rFonts w:cs="Times New Roman"/>
                <w:b w:val="0"/>
                <w:bCs/>
                <w:sz w:val="20"/>
                <w:szCs w:val="20"/>
              </w:rPr>
            </w:pPr>
            <w:r>
              <w:rPr>
                <w:rFonts w:cs="Times New Roman"/>
                <w:b w:val="0"/>
                <w:bCs/>
                <w:sz w:val="20"/>
                <w:szCs w:val="20"/>
              </w:rPr>
              <w:t>26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548E7A" w14:textId="77777777" w:rsidR="00285980" w:rsidRPr="00604EBC" w:rsidRDefault="00285980" w:rsidP="00285980">
            <w:pPr>
              <w:jc w:val="center"/>
              <w:rPr>
                <w:rFonts w:cs="Times New Roman"/>
                <w:b w:val="0"/>
                <w:bCs/>
                <w:sz w:val="20"/>
                <w:szCs w:val="20"/>
              </w:rPr>
            </w:pP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EACA25" w14:textId="77777777" w:rsidR="00285980" w:rsidRPr="00604EBC" w:rsidRDefault="00285980" w:rsidP="00285980">
            <w:pPr>
              <w:jc w:val="center"/>
              <w:rPr>
                <w:rFonts w:cs="Times New Roman"/>
                <w:b w:val="0"/>
                <w:bCs/>
                <w:sz w:val="20"/>
                <w:szCs w:val="20"/>
              </w:rPr>
            </w:pPr>
            <w:r>
              <w:rPr>
                <w:rFonts w:cs="Times New Roman"/>
                <w:b w:val="0"/>
                <w:bCs/>
                <w:sz w:val="20"/>
                <w:szCs w:val="20"/>
              </w:rPr>
              <w:t>29,8</w:t>
            </w:r>
          </w:p>
        </w:tc>
      </w:tr>
      <w:tr w:rsidR="00285980" w:rsidRPr="006415D6" w14:paraId="5C8795CD" w14:textId="77777777" w:rsidTr="00285980">
        <w:trPr>
          <w:trHeight w:hRule="exact" w:val="340"/>
        </w:trPr>
        <w:tc>
          <w:tcPr>
            <w:tcW w:w="1660" w:type="dxa"/>
            <w:tcBorders>
              <w:top w:val="single" w:sz="4" w:space="0" w:color="FFFFFF" w:themeColor="background1"/>
              <w:left w:val="single" w:sz="4" w:space="0" w:color="FFFFFF" w:themeColor="background1"/>
              <w:right w:val="single" w:sz="4" w:space="0" w:color="FFFFFF" w:themeColor="background1"/>
            </w:tcBorders>
            <w:vAlign w:val="center"/>
          </w:tcPr>
          <w:p w14:paraId="6BAFAFD2" w14:textId="77777777" w:rsidR="00285980" w:rsidRPr="00604EBC" w:rsidRDefault="00285980" w:rsidP="00285980">
            <w:pPr>
              <w:rPr>
                <w:rFonts w:cs="Times New Roman"/>
                <w:b w:val="0"/>
                <w:bCs/>
                <w:sz w:val="20"/>
                <w:szCs w:val="20"/>
              </w:rPr>
            </w:pPr>
            <w:r>
              <w:rPr>
                <w:rFonts w:cs="Times New Roman"/>
                <w:b w:val="0"/>
                <w:bCs/>
                <w:sz w:val="20"/>
                <w:szCs w:val="20"/>
              </w:rPr>
              <w:t>Všechny dívky</w:t>
            </w:r>
          </w:p>
        </w:tc>
        <w:tc>
          <w:tcPr>
            <w:tcW w:w="222" w:type="dxa"/>
            <w:tcBorders>
              <w:top w:val="single" w:sz="4" w:space="0" w:color="FFFFFF" w:themeColor="background1"/>
              <w:left w:val="single" w:sz="4" w:space="0" w:color="FFFFFF" w:themeColor="background1"/>
              <w:right w:val="single" w:sz="4" w:space="0" w:color="FFFFFF" w:themeColor="background1"/>
            </w:tcBorders>
          </w:tcPr>
          <w:p w14:paraId="4DF90D10" w14:textId="77777777" w:rsidR="00285980" w:rsidRPr="00604EBC" w:rsidRDefault="00285980" w:rsidP="00285980">
            <w:pPr>
              <w:jc w:val="center"/>
              <w:rPr>
                <w:rFonts w:cs="Times New Roman"/>
                <w:b w:val="0"/>
                <w:bCs/>
                <w:sz w:val="20"/>
                <w:szCs w:val="20"/>
              </w:rPr>
            </w:pPr>
          </w:p>
        </w:tc>
        <w:tc>
          <w:tcPr>
            <w:tcW w:w="614" w:type="dxa"/>
            <w:tcBorders>
              <w:top w:val="single" w:sz="4" w:space="0" w:color="FFFFFF" w:themeColor="background1"/>
              <w:left w:val="single" w:sz="4" w:space="0" w:color="FFFFFF" w:themeColor="background1"/>
              <w:right w:val="single" w:sz="4" w:space="0" w:color="FFFFFF" w:themeColor="background1"/>
            </w:tcBorders>
          </w:tcPr>
          <w:p w14:paraId="66770FBA" w14:textId="77777777" w:rsidR="00285980" w:rsidRPr="00604EBC" w:rsidRDefault="00285980" w:rsidP="00285980">
            <w:pPr>
              <w:jc w:val="center"/>
              <w:rPr>
                <w:rFonts w:cs="Times New Roman"/>
                <w:b w:val="0"/>
                <w:bCs/>
                <w:sz w:val="20"/>
                <w:szCs w:val="20"/>
              </w:rPr>
            </w:pPr>
            <w:r>
              <w:rPr>
                <w:rFonts w:cs="Times New Roman"/>
                <w:b w:val="0"/>
                <w:bCs/>
                <w:sz w:val="20"/>
                <w:szCs w:val="20"/>
              </w:rPr>
              <w:t>288</w:t>
            </w:r>
          </w:p>
        </w:tc>
        <w:tc>
          <w:tcPr>
            <w:tcW w:w="222" w:type="dxa"/>
            <w:tcBorders>
              <w:top w:val="single" w:sz="4" w:space="0" w:color="FFFFFF" w:themeColor="background1"/>
              <w:left w:val="single" w:sz="4" w:space="0" w:color="FFFFFF" w:themeColor="background1"/>
              <w:right w:val="single" w:sz="4" w:space="0" w:color="FFFFFF" w:themeColor="background1"/>
            </w:tcBorders>
          </w:tcPr>
          <w:p w14:paraId="00A34883" w14:textId="77777777" w:rsidR="00285980" w:rsidRPr="00604EBC" w:rsidRDefault="00285980" w:rsidP="00285980">
            <w:pPr>
              <w:jc w:val="center"/>
              <w:rPr>
                <w:rFonts w:cs="Times New Roman"/>
                <w:b w:val="0"/>
                <w:bCs/>
                <w:sz w:val="20"/>
                <w:szCs w:val="20"/>
              </w:rPr>
            </w:pPr>
          </w:p>
        </w:tc>
        <w:tc>
          <w:tcPr>
            <w:tcW w:w="1141" w:type="dxa"/>
            <w:tcBorders>
              <w:top w:val="single" w:sz="4" w:space="0" w:color="FFFFFF" w:themeColor="background1"/>
              <w:left w:val="single" w:sz="4" w:space="0" w:color="FFFFFF" w:themeColor="background1"/>
              <w:right w:val="single" w:sz="4" w:space="0" w:color="FFFFFF" w:themeColor="background1"/>
            </w:tcBorders>
          </w:tcPr>
          <w:p w14:paraId="13217952" w14:textId="77777777" w:rsidR="00285980" w:rsidRPr="00604EBC" w:rsidRDefault="00285980" w:rsidP="00285980">
            <w:pPr>
              <w:jc w:val="center"/>
              <w:rPr>
                <w:rFonts w:cs="Times New Roman"/>
                <w:b w:val="0"/>
                <w:bCs/>
                <w:sz w:val="20"/>
                <w:szCs w:val="20"/>
              </w:rPr>
            </w:pPr>
            <w:r w:rsidRPr="00604EBC">
              <w:rPr>
                <w:rFonts w:cs="Times New Roman"/>
                <w:b w:val="0"/>
                <w:bCs/>
                <w:sz w:val="20"/>
                <w:szCs w:val="20"/>
              </w:rPr>
              <w:t>1 - 97 a více</w:t>
            </w:r>
          </w:p>
        </w:tc>
        <w:tc>
          <w:tcPr>
            <w:tcW w:w="235" w:type="dxa"/>
            <w:gridSpan w:val="2"/>
            <w:tcBorders>
              <w:top w:val="single" w:sz="4" w:space="0" w:color="FFFFFF" w:themeColor="background1"/>
              <w:left w:val="single" w:sz="4" w:space="0" w:color="FFFFFF" w:themeColor="background1"/>
              <w:right w:val="single" w:sz="4" w:space="0" w:color="FFFFFF" w:themeColor="background1"/>
            </w:tcBorders>
          </w:tcPr>
          <w:p w14:paraId="06380D52" w14:textId="77777777" w:rsidR="00285980" w:rsidRPr="00604EBC" w:rsidRDefault="00285980" w:rsidP="00285980">
            <w:pPr>
              <w:jc w:val="center"/>
              <w:rPr>
                <w:rFonts w:cs="Times New Roman"/>
                <w:b w:val="0"/>
                <w:bCs/>
                <w:sz w:val="20"/>
                <w:szCs w:val="20"/>
              </w:rPr>
            </w:pPr>
          </w:p>
        </w:tc>
        <w:tc>
          <w:tcPr>
            <w:tcW w:w="837" w:type="dxa"/>
            <w:gridSpan w:val="2"/>
            <w:tcBorders>
              <w:top w:val="single" w:sz="4" w:space="0" w:color="FFFFFF" w:themeColor="background1"/>
              <w:left w:val="single" w:sz="4" w:space="0" w:color="FFFFFF" w:themeColor="background1"/>
              <w:right w:val="single" w:sz="4" w:space="0" w:color="FFFFFF" w:themeColor="background1"/>
            </w:tcBorders>
          </w:tcPr>
          <w:p w14:paraId="2F63A931" w14:textId="77777777" w:rsidR="00285980" w:rsidRPr="00604EBC" w:rsidRDefault="00285980" w:rsidP="00285980">
            <w:pPr>
              <w:jc w:val="center"/>
              <w:rPr>
                <w:rFonts w:cs="Times New Roman"/>
                <w:b w:val="0"/>
                <w:bCs/>
                <w:sz w:val="20"/>
                <w:szCs w:val="20"/>
              </w:rPr>
            </w:pPr>
            <w:r>
              <w:rPr>
                <w:rFonts w:cs="Times New Roman"/>
                <w:b w:val="0"/>
                <w:bCs/>
                <w:sz w:val="20"/>
                <w:szCs w:val="20"/>
              </w:rPr>
              <w:t>18,21</w:t>
            </w:r>
          </w:p>
        </w:tc>
        <w:tc>
          <w:tcPr>
            <w:tcW w:w="222" w:type="dxa"/>
            <w:gridSpan w:val="2"/>
            <w:tcBorders>
              <w:top w:val="single" w:sz="4" w:space="0" w:color="FFFFFF" w:themeColor="background1"/>
              <w:left w:val="single" w:sz="4" w:space="0" w:color="FFFFFF" w:themeColor="background1"/>
              <w:right w:val="single" w:sz="4" w:space="0" w:color="FFFFFF" w:themeColor="background1"/>
            </w:tcBorders>
          </w:tcPr>
          <w:p w14:paraId="1D5E86F2" w14:textId="77777777" w:rsidR="00285980" w:rsidRPr="00604EBC" w:rsidRDefault="00285980" w:rsidP="00285980">
            <w:pPr>
              <w:jc w:val="center"/>
              <w:rPr>
                <w:rFonts w:cs="Times New Roman"/>
                <w:b w:val="0"/>
                <w:bCs/>
                <w:sz w:val="20"/>
                <w:szCs w:val="20"/>
              </w:rPr>
            </w:pPr>
          </w:p>
        </w:tc>
        <w:tc>
          <w:tcPr>
            <w:tcW w:w="842" w:type="dxa"/>
            <w:gridSpan w:val="2"/>
            <w:tcBorders>
              <w:top w:val="single" w:sz="4" w:space="0" w:color="FFFFFF" w:themeColor="background1"/>
              <w:left w:val="single" w:sz="4" w:space="0" w:color="FFFFFF" w:themeColor="background1"/>
              <w:right w:val="single" w:sz="4" w:space="0" w:color="FFFFFF" w:themeColor="background1"/>
            </w:tcBorders>
          </w:tcPr>
          <w:p w14:paraId="4E6BAE58" w14:textId="77777777" w:rsidR="00285980" w:rsidRPr="00604EBC" w:rsidRDefault="00285980" w:rsidP="00285980">
            <w:pPr>
              <w:jc w:val="center"/>
              <w:rPr>
                <w:rFonts w:cs="Times New Roman"/>
                <w:b w:val="0"/>
                <w:bCs/>
                <w:sz w:val="20"/>
                <w:szCs w:val="20"/>
              </w:rPr>
            </w:pPr>
            <w:r>
              <w:rPr>
                <w:rFonts w:cs="Times New Roman"/>
                <w:b w:val="0"/>
                <w:bCs/>
                <w:sz w:val="20"/>
                <w:szCs w:val="20"/>
              </w:rPr>
              <w:t>3,32</w:t>
            </w:r>
          </w:p>
        </w:tc>
        <w:tc>
          <w:tcPr>
            <w:tcW w:w="222" w:type="dxa"/>
            <w:gridSpan w:val="2"/>
            <w:tcBorders>
              <w:top w:val="single" w:sz="4" w:space="0" w:color="FFFFFF" w:themeColor="background1"/>
              <w:left w:val="single" w:sz="4" w:space="0" w:color="FFFFFF" w:themeColor="background1"/>
              <w:right w:val="single" w:sz="4" w:space="0" w:color="FFFFFF" w:themeColor="background1"/>
            </w:tcBorders>
          </w:tcPr>
          <w:p w14:paraId="140C3F8C" w14:textId="77777777" w:rsidR="00285980" w:rsidRPr="00604EBC" w:rsidRDefault="00285980" w:rsidP="00285980">
            <w:pPr>
              <w:jc w:val="center"/>
              <w:rPr>
                <w:rFonts w:cs="Times New Roman"/>
                <w:b w:val="0"/>
                <w:bCs/>
                <w:sz w:val="20"/>
                <w:szCs w:val="20"/>
              </w:rPr>
            </w:pPr>
          </w:p>
        </w:tc>
        <w:tc>
          <w:tcPr>
            <w:tcW w:w="1122" w:type="dxa"/>
            <w:gridSpan w:val="2"/>
            <w:tcBorders>
              <w:top w:val="single" w:sz="4" w:space="0" w:color="FFFFFF" w:themeColor="background1"/>
              <w:left w:val="single" w:sz="4" w:space="0" w:color="FFFFFF" w:themeColor="background1"/>
              <w:right w:val="single" w:sz="4" w:space="0" w:color="FFFFFF" w:themeColor="background1"/>
            </w:tcBorders>
          </w:tcPr>
          <w:p w14:paraId="34EEAA4A" w14:textId="77777777" w:rsidR="00285980" w:rsidRPr="00604EBC" w:rsidRDefault="00285980" w:rsidP="00285980">
            <w:pPr>
              <w:jc w:val="center"/>
              <w:rPr>
                <w:rFonts w:cs="Times New Roman"/>
                <w:b w:val="0"/>
                <w:bCs/>
                <w:sz w:val="20"/>
                <w:szCs w:val="20"/>
              </w:rPr>
            </w:pPr>
            <w:r>
              <w:rPr>
                <w:rFonts w:cs="Times New Roman"/>
                <w:b w:val="0"/>
                <w:bCs/>
                <w:sz w:val="20"/>
                <w:szCs w:val="20"/>
              </w:rPr>
              <w:t>13,3</w:t>
            </w:r>
          </w:p>
        </w:tc>
        <w:tc>
          <w:tcPr>
            <w:tcW w:w="222" w:type="dxa"/>
            <w:gridSpan w:val="2"/>
            <w:tcBorders>
              <w:top w:val="single" w:sz="4" w:space="0" w:color="FFFFFF" w:themeColor="background1"/>
              <w:left w:val="single" w:sz="4" w:space="0" w:color="FFFFFF" w:themeColor="background1"/>
              <w:right w:val="single" w:sz="4" w:space="0" w:color="FFFFFF" w:themeColor="background1"/>
            </w:tcBorders>
          </w:tcPr>
          <w:p w14:paraId="430796D9" w14:textId="77777777" w:rsidR="00285980" w:rsidRPr="00604EBC" w:rsidRDefault="00285980" w:rsidP="00285980">
            <w:pPr>
              <w:jc w:val="center"/>
              <w:rPr>
                <w:rFonts w:cs="Times New Roman"/>
                <w:b w:val="0"/>
                <w:bCs/>
                <w:sz w:val="20"/>
                <w:szCs w:val="20"/>
              </w:rPr>
            </w:pPr>
          </w:p>
        </w:tc>
        <w:tc>
          <w:tcPr>
            <w:tcW w:w="1081" w:type="dxa"/>
            <w:tcBorders>
              <w:top w:val="single" w:sz="4" w:space="0" w:color="FFFFFF" w:themeColor="background1"/>
              <w:left w:val="single" w:sz="4" w:space="0" w:color="FFFFFF" w:themeColor="background1"/>
              <w:right w:val="single" w:sz="4" w:space="0" w:color="FFFFFF" w:themeColor="background1"/>
            </w:tcBorders>
          </w:tcPr>
          <w:p w14:paraId="1532E4FE" w14:textId="77777777" w:rsidR="00285980" w:rsidRPr="00604EBC" w:rsidRDefault="00285980" w:rsidP="00285980">
            <w:pPr>
              <w:jc w:val="center"/>
              <w:rPr>
                <w:rFonts w:cs="Times New Roman"/>
                <w:b w:val="0"/>
                <w:bCs/>
                <w:sz w:val="20"/>
                <w:szCs w:val="20"/>
              </w:rPr>
            </w:pPr>
            <w:r>
              <w:rPr>
                <w:rFonts w:cs="Times New Roman"/>
                <w:b w:val="0"/>
                <w:bCs/>
                <w:sz w:val="20"/>
                <w:szCs w:val="20"/>
              </w:rPr>
              <w:t>29,8</w:t>
            </w:r>
          </w:p>
        </w:tc>
      </w:tr>
    </w:tbl>
    <w:p w14:paraId="7AFD11B3" w14:textId="060C11A8" w:rsidR="00AE1FC5" w:rsidRDefault="00285980" w:rsidP="00AE1FC5">
      <w:pPr>
        <w:spacing w:line="360" w:lineRule="auto"/>
        <w:jc w:val="center"/>
        <w:rPr>
          <w:b w:val="0"/>
          <w:bCs/>
          <w:sz w:val="24"/>
          <w:szCs w:val="24"/>
        </w:rPr>
      </w:pPr>
      <w:r>
        <w:rPr>
          <w:b w:val="0"/>
          <w:bCs/>
          <w:i/>
          <w:sz w:val="24"/>
          <w:szCs w:val="24"/>
        </w:rPr>
        <w:t>Tabulka 14</w:t>
      </w:r>
      <w:r w:rsidR="00AE1FC5" w:rsidRPr="006B0E91">
        <w:rPr>
          <w:b w:val="0"/>
          <w:bCs/>
          <w:i/>
          <w:sz w:val="24"/>
          <w:szCs w:val="24"/>
        </w:rPr>
        <w:t xml:space="preserve"> </w:t>
      </w:r>
      <w:r w:rsidR="00AE1FC5" w:rsidRPr="006B0E91">
        <w:rPr>
          <w:b w:val="0"/>
          <w:bCs/>
          <w:sz w:val="24"/>
          <w:szCs w:val="24"/>
        </w:rPr>
        <w:t>Rozložení hodnot BMI u dívek</w:t>
      </w:r>
      <w:r w:rsidR="00DE492D" w:rsidRPr="006B0E91">
        <w:rPr>
          <w:b w:val="0"/>
          <w:bCs/>
          <w:sz w:val="24"/>
          <w:szCs w:val="24"/>
        </w:rPr>
        <w:t xml:space="preserve"> </w:t>
      </w:r>
      <w:r w:rsidR="00AE1FC5" w:rsidRPr="006B0E91">
        <w:rPr>
          <w:b w:val="0"/>
          <w:bCs/>
          <w:sz w:val="24"/>
          <w:szCs w:val="24"/>
        </w:rPr>
        <w:t>-</w:t>
      </w:r>
      <w:r w:rsidR="00DE492D" w:rsidRPr="006B0E91">
        <w:rPr>
          <w:b w:val="0"/>
          <w:bCs/>
          <w:sz w:val="24"/>
          <w:szCs w:val="24"/>
        </w:rPr>
        <w:t xml:space="preserve"> </w:t>
      </w:r>
      <w:r w:rsidR="00AE1FC5" w:rsidRPr="006B0E91">
        <w:rPr>
          <w:b w:val="0"/>
          <w:bCs/>
          <w:sz w:val="24"/>
          <w:szCs w:val="24"/>
        </w:rPr>
        <w:t xml:space="preserve">žákyň </w:t>
      </w:r>
      <w:r w:rsidR="007A5883" w:rsidRPr="006B0E91">
        <w:rPr>
          <w:b w:val="0"/>
          <w:bCs/>
          <w:sz w:val="24"/>
          <w:szCs w:val="24"/>
        </w:rPr>
        <w:t>pátý</w:t>
      </w:r>
      <w:r w:rsidR="00AE1FC5" w:rsidRPr="006B0E91">
        <w:rPr>
          <w:b w:val="0"/>
          <w:bCs/>
          <w:sz w:val="24"/>
          <w:szCs w:val="24"/>
        </w:rPr>
        <w:t>ch tříd (2018)</w:t>
      </w:r>
    </w:p>
    <w:p w14:paraId="25A7336B" w14:textId="77777777" w:rsidR="00285980" w:rsidRPr="00285980" w:rsidRDefault="00285980" w:rsidP="00285980">
      <w:pPr>
        <w:spacing w:line="360" w:lineRule="auto"/>
        <w:jc w:val="center"/>
        <w:rPr>
          <w:b w:val="0"/>
          <w:bCs/>
          <w:sz w:val="22"/>
        </w:rPr>
      </w:pPr>
      <w:r w:rsidRPr="00285980">
        <w:rPr>
          <w:b w:val="0"/>
          <w:bCs/>
          <w:sz w:val="22"/>
        </w:rPr>
        <w:t>Zdroj: Vlastní</w:t>
      </w:r>
    </w:p>
    <w:p w14:paraId="3EE18264" w14:textId="5ACE1CAE" w:rsidR="00DE492D" w:rsidRDefault="00DE492D" w:rsidP="003E7660">
      <w:pPr>
        <w:spacing w:line="360" w:lineRule="auto"/>
        <w:rPr>
          <w:b w:val="0"/>
          <w:bCs/>
          <w:sz w:val="22"/>
        </w:rPr>
      </w:pPr>
    </w:p>
    <w:p w14:paraId="6EEDF9F6" w14:textId="43A5774A" w:rsidR="003474A0" w:rsidRDefault="00FE5D62" w:rsidP="00C11C83">
      <w:pPr>
        <w:spacing w:line="360" w:lineRule="auto"/>
        <w:jc w:val="both"/>
        <w:rPr>
          <w:b w:val="0"/>
          <w:bCs/>
          <w:sz w:val="24"/>
          <w:szCs w:val="24"/>
        </w:rPr>
      </w:pPr>
      <w:r>
        <w:rPr>
          <w:b w:val="0"/>
          <w:bCs/>
          <w:i/>
          <w:sz w:val="24"/>
          <w:szCs w:val="24"/>
        </w:rPr>
        <w:t xml:space="preserve">      </w:t>
      </w:r>
      <w:r w:rsidR="00285980">
        <w:rPr>
          <w:b w:val="0"/>
          <w:bCs/>
          <w:i/>
          <w:sz w:val="24"/>
          <w:szCs w:val="24"/>
        </w:rPr>
        <w:t>Tabulka 15</w:t>
      </w:r>
      <w:r w:rsidR="00E14A28">
        <w:rPr>
          <w:b w:val="0"/>
          <w:bCs/>
          <w:sz w:val="24"/>
          <w:szCs w:val="24"/>
        </w:rPr>
        <w:t xml:space="preserve"> </w:t>
      </w:r>
      <w:r w:rsidR="00285980">
        <w:rPr>
          <w:b w:val="0"/>
          <w:bCs/>
          <w:sz w:val="24"/>
          <w:szCs w:val="24"/>
        </w:rPr>
        <w:t xml:space="preserve">na další straně </w:t>
      </w:r>
      <w:r w:rsidR="00E14A28">
        <w:rPr>
          <w:b w:val="0"/>
          <w:bCs/>
          <w:sz w:val="24"/>
          <w:szCs w:val="24"/>
        </w:rPr>
        <w:t>přináší přehled o chlapcích - žácích páté třídy ZŠ, kteří se výzkumu zúčas</w:t>
      </w:r>
      <w:r w:rsidR="00C11C83">
        <w:rPr>
          <w:b w:val="0"/>
          <w:bCs/>
          <w:sz w:val="24"/>
          <w:szCs w:val="24"/>
        </w:rPr>
        <w:t>t</w:t>
      </w:r>
      <w:r w:rsidR="00E14A28">
        <w:rPr>
          <w:b w:val="0"/>
          <w:bCs/>
          <w:sz w:val="24"/>
          <w:szCs w:val="24"/>
        </w:rPr>
        <w:t>nili.</w:t>
      </w:r>
      <w:r w:rsidR="00C11C83">
        <w:rPr>
          <w:b w:val="0"/>
          <w:bCs/>
          <w:sz w:val="24"/>
          <w:szCs w:val="24"/>
        </w:rPr>
        <w:t xml:space="preserve"> Také v případě </w:t>
      </w:r>
      <w:r w:rsidR="00285980">
        <w:rPr>
          <w:b w:val="0"/>
          <w:bCs/>
          <w:i/>
          <w:sz w:val="24"/>
          <w:szCs w:val="24"/>
        </w:rPr>
        <w:t>Tabulky 15</w:t>
      </w:r>
      <w:r w:rsidR="00C96EE7">
        <w:rPr>
          <w:b w:val="0"/>
          <w:bCs/>
          <w:sz w:val="24"/>
          <w:szCs w:val="24"/>
        </w:rPr>
        <w:t xml:space="preserve"> </w:t>
      </w:r>
      <w:r w:rsidR="00C11C83">
        <w:rPr>
          <w:b w:val="0"/>
          <w:bCs/>
          <w:sz w:val="24"/>
          <w:szCs w:val="24"/>
        </w:rPr>
        <w:t xml:space="preserve">je účelem informace o počtu chlapců, kteří </w:t>
      </w:r>
      <w:r w:rsidR="001B7177">
        <w:rPr>
          <w:b w:val="0"/>
          <w:bCs/>
          <w:sz w:val="24"/>
          <w:szCs w:val="24"/>
        </w:rPr>
        <w:t xml:space="preserve">z hlediska tělesné hmotnosti </w:t>
      </w:r>
      <w:r w:rsidR="00C11C83">
        <w:rPr>
          <w:b w:val="0"/>
          <w:bCs/>
          <w:sz w:val="24"/>
          <w:szCs w:val="24"/>
        </w:rPr>
        <w:t>splňují kritéria dílčích pásem</w:t>
      </w:r>
      <w:r w:rsidR="001B7177">
        <w:rPr>
          <w:b w:val="0"/>
          <w:bCs/>
          <w:sz w:val="24"/>
          <w:szCs w:val="24"/>
        </w:rPr>
        <w:t>.</w:t>
      </w:r>
    </w:p>
    <w:p w14:paraId="059D44FA" w14:textId="48A863F0" w:rsidR="00285980" w:rsidRDefault="00285980" w:rsidP="00C11C83">
      <w:pPr>
        <w:spacing w:line="360" w:lineRule="auto"/>
        <w:jc w:val="both"/>
        <w:rPr>
          <w:b w:val="0"/>
          <w:bCs/>
          <w:sz w:val="24"/>
          <w:szCs w:val="24"/>
        </w:rPr>
      </w:pPr>
    </w:p>
    <w:p w14:paraId="7F0ED2AA" w14:textId="750EDB85" w:rsidR="00285980" w:rsidRDefault="00285980" w:rsidP="00C11C83">
      <w:pPr>
        <w:spacing w:line="360" w:lineRule="auto"/>
        <w:jc w:val="both"/>
        <w:rPr>
          <w:b w:val="0"/>
          <w:bCs/>
          <w:sz w:val="24"/>
          <w:szCs w:val="24"/>
        </w:rPr>
      </w:pPr>
    </w:p>
    <w:p w14:paraId="2E7389FB" w14:textId="21D886E5" w:rsidR="00285980" w:rsidRDefault="00285980" w:rsidP="00C11C83">
      <w:pPr>
        <w:spacing w:line="360" w:lineRule="auto"/>
        <w:jc w:val="both"/>
        <w:rPr>
          <w:b w:val="0"/>
          <w:bCs/>
          <w:sz w:val="24"/>
          <w:szCs w:val="24"/>
        </w:rPr>
      </w:pPr>
    </w:p>
    <w:tbl>
      <w:tblPr>
        <w:tblStyle w:val="Mkatabulky"/>
        <w:tblpPr w:leftFromText="141" w:rightFromText="141" w:vertAnchor="text" w:horzAnchor="margin" w:tblpX="137" w:tblpY="501"/>
        <w:tblW w:w="8080" w:type="dxa"/>
        <w:tblLook w:val="04A0" w:firstRow="1" w:lastRow="0" w:firstColumn="1" w:lastColumn="0" w:noHBand="0" w:noVBand="1"/>
      </w:tblPr>
      <w:tblGrid>
        <w:gridCol w:w="1505"/>
        <w:gridCol w:w="222"/>
        <w:gridCol w:w="556"/>
        <w:gridCol w:w="222"/>
        <w:gridCol w:w="1007"/>
        <w:gridCol w:w="222"/>
        <w:gridCol w:w="13"/>
        <w:gridCol w:w="802"/>
        <w:gridCol w:w="18"/>
        <w:gridCol w:w="209"/>
        <w:gridCol w:w="13"/>
        <w:gridCol w:w="660"/>
        <w:gridCol w:w="18"/>
        <w:gridCol w:w="209"/>
        <w:gridCol w:w="13"/>
        <w:gridCol w:w="1071"/>
        <w:gridCol w:w="18"/>
        <w:gridCol w:w="208"/>
        <w:gridCol w:w="15"/>
        <w:gridCol w:w="1079"/>
      </w:tblGrid>
      <w:tr w:rsidR="0098583C" w:rsidRPr="00604EBC" w14:paraId="19B44398" w14:textId="77777777" w:rsidTr="0098583C">
        <w:trPr>
          <w:trHeight w:val="520"/>
        </w:trPr>
        <w:tc>
          <w:tcPr>
            <w:tcW w:w="1379" w:type="dxa"/>
            <w:tcBorders>
              <w:left w:val="single" w:sz="4" w:space="0" w:color="FFFFFF" w:themeColor="background1"/>
              <w:bottom w:val="single" w:sz="8" w:space="0" w:color="auto"/>
              <w:right w:val="single" w:sz="4" w:space="0" w:color="FFFFFF" w:themeColor="background1"/>
            </w:tcBorders>
          </w:tcPr>
          <w:p w14:paraId="2D1B5BFF" w14:textId="77777777" w:rsidR="0098583C" w:rsidRPr="00604EBC" w:rsidRDefault="0098583C" w:rsidP="0098583C">
            <w:pPr>
              <w:rPr>
                <w:rFonts w:cs="Times New Roman"/>
                <w:b w:val="0"/>
                <w:bCs/>
                <w:sz w:val="20"/>
                <w:szCs w:val="20"/>
              </w:rPr>
            </w:pPr>
            <w:r>
              <w:rPr>
                <w:rFonts w:cs="Times New Roman"/>
                <w:b w:val="0"/>
                <w:bCs/>
                <w:sz w:val="20"/>
                <w:szCs w:val="20"/>
              </w:rPr>
              <w:lastRenderedPageBreak/>
              <w:t>Chlapci</w:t>
            </w:r>
          </w:p>
        </w:tc>
        <w:tc>
          <w:tcPr>
            <w:tcW w:w="222" w:type="dxa"/>
            <w:tcBorders>
              <w:left w:val="single" w:sz="4" w:space="0" w:color="FFFFFF" w:themeColor="background1"/>
              <w:bottom w:val="single" w:sz="8" w:space="0" w:color="auto"/>
              <w:right w:val="single" w:sz="4" w:space="0" w:color="FFFFFF" w:themeColor="background1"/>
            </w:tcBorders>
            <w:vAlign w:val="center"/>
          </w:tcPr>
          <w:p w14:paraId="0DA50ED8" w14:textId="77777777" w:rsidR="0098583C" w:rsidRPr="00604EBC" w:rsidRDefault="0098583C" w:rsidP="0098583C">
            <w:pPr>
              <w:jc w:val="center"/>
              <w:rPr>
                <w:rFonts w:cs="Times New Roman"/>
                <w:b w:val="0"/>
                <w:bCs/>
                <w:sz w:val="20"/>
                <w:szCs w:val="20"/>
              </w:rPr>
            </w:pPr>
          </w:p>
        </w:tc>
        <w:tc>
          <w:tcPr>
            <w:tcW w:w="574" w:type="dxa"/>
            <w:tcBorders>
              <w:left w:val="single" w:sz="4" w:space="0" w:color="FFFFFF" w:themeColor="background1"/>
              <w:bottom w:val="single" w:sz="8" w:space="0" w:color="auto"/>
              <w:right w:val="single" w:sz="4" w:space="0" w:color="FFFFFF" w:themeColor="background1"/>
            </w:tcBorders>
          </w:tcPr>
          <w:p w14:paraId="103739B5"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n</w:t>
            </w:r>
          </w:p>
        </w:tc>
        <w:tc>
          <w:tcPr>
            <w:tcW w:w="222" w:type="dxa"/>
            <w:tcBorders>
              <w:left w:val="single" w:sz="4" w:space="0" w:color="FFFFFF" w:themeColor="background1"/>
              <w:bottom w:val="single" w:sz="8" w:space="0" w:color="auto"/>
              <w:right w:val="single" w:sz="4" w:space="0" w:color="FFFFFF" w:themeColor="background1"/>
            </w:tcBorders>
            <w:vAlign w:val="center"/>
          </w:tcPr>
          <w:p w14:paraId="31AD81F0" w14:textId="77777777" w:rsidR="0098583C" w:rsidRPr="00604EBC" w:rsidRDefault="0098583C" w:rsidP="0098583C">
            <w:pPr>
              <w:jc w:val="center"/>
              <w:rPr>
                <w:rFonts w:cs="Times New Roman"/>
                <w:b w:val="0"/>
                <w:bCs/>
                <w:sz w:val="20"/>
                <w:szCs w:val="20"/>
              </w:rPr>
            </w:pPr>
          </w:p>
        </w:tc>
        <w:tc>
          <w:tcPr>
            <w:tcW w:w="1049" w:type="dxa"/>
            <w:tcBorders>
              <w:left w:val="single" w:sz="4" w:space="0" w:color="FFFFFF" w:themeColor="background1"/>
              <w:bottom w:val="single" w:sz="8" w:space="0" w:color="auto"/>
              <w:right w:val="single" w:sz="4" w:space="0" w:color="FFFFFF" w:themeColor="background1"/>
            </w:tcBorders>
          </w:tcPr>
          <w:p w14:paraId="685E9BF7"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BMI percentil</w:t>
            </w:r>
          </w:p>
        </w:tc>
        <w:tc>
          <w:tcPr>
            <w:tcW w:w="222" w:type="dxa"/>
            <w:tcBorders>
              <w:left w:val="single" w:sz="4" w:space="0" w:color="FFFFFF" w:themeColor="background1"/>
              <w:bottom w:val="single" w:sz="8" w:space="0" w:color="auto"/>
              <w:right w:val="single" w:sz="4" w:space="0" w:color="FFFFFF" w:themeColor="background1"/>
            </w:tcBorders>
            <w:vAlign w:val="center"/>
          </w:tcPr>
          <w:p w14:paraId="10925363" w14:textId="77777777" w:rsidR="0098583C" w:rsidRPr="00604EBC" w:rsidRDefault="0098583C" w:rsidP="0098583C">
            <w:pPr>
              <w:jc w:val="center"/>
              <w:rPr>
                <w:rFonts w:cs="Times New Roman"/>
                <w:b w:val="0"/>
                <w:bCs/>
                <w:sz w:val="20"/>
                <w:szCs w:val="20"/>
              </w:rPr>
            </w:pPr>
          </w:p>
        </w:tc>
        <w:tc>
          <w:tcPr>
            <w:tcW w:w="820" w:type="dxa"/>
            <w:gridSpan w:val="2"/>
            <w:tcBorders>
              <w:left w:val="single" w:sz="4" w:space="0" w:color="FFFFFF" w:themeColor="background1"/>
              <w:bottom w:val="single" w:sz="8" w:space="0" w:color="auto"/>
              <w:right w:val="single" w:sz="4" w:space="0" w:color="FFFFFF" w:themeColor="background1"/>
            </w:tcBorders>
            <w:vAlign w:val="center"/>
          </w:tcPr>
          <w:p w14:paraId="5895ABB8"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Průměr BMI</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00E998E0" w14:textId="77777777" w:rsidR="0098583C" w:rsidRPr="00604EBC" w:rsidRDefault="0098583C" w:rsidP="0098583C">
            <w:pPr>
              <w:jc w:val="center"/>
              <w:rPr>
                <w:rFonts w:cs="Times New Roman"/>
                <w:b w:val="0"/>
                <w:bCs/>
                <w:sz w:val="20"/>
                <w:szCs w:val="20"/>
              </w:rPr>
            </w:pPr>
          </w:p>
        </w:tc>
        <w:tc>
          <w:tcPr>
            <w:tcW w:w="724" w:type="dxa"/>
            <w:gridSpan w:val="2"/>
            <w:tcBorders>
              <w:left w:val="single" w:sz="4" w:space="0" w:color="FFFFFF" w:themeColor="background1"/>
              <w:bottom w:val="single" w:sz="8" w:space="0" w:color="auto"/>
              <w:right w:val="single" w:sz="4" w:space="0" w:color="FFFFFF" w:themeColor="background1"/>
            </w:tcBorders>
            <w:vAlign w:val="center"/>
          </w:tcPr>
          <w:p w14:paraId="1C9A737D"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SD</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6C4D3908" w14:textId="77777777" w:rsidR="0098583C" w:rsidRPr="00604EBC" w:rsidRDefault="0098583C" w:rsidP="0098583C">
            <w:pPr>
              <w:jc w:val="center"/>
              <w:rPr>
                <w:rFonts w:cs="Times New Roman"/>
                <w:b w:val="0"/>
                <w:bCs/>
                <w:sz w:val="20"/>
                <w:szCs w:val="20"/>
              </w:rPr>
            </w:pPr>
          </w:p>
        </w:tc>
        <w:tc>
          <w:tcPr>
            <w:tcW w:w="1094" w:type="dxa"/>
            <w:gridSpan w:val="2"/>
            <w:tcBorders>
              <w:left w:val="single" w:sz="4" w:space="0" w:color="FFFFFF" w:themeColor="background1"/>
              <w:bottom w:val="single" w:sz="8" w:space="0" w:color="auto"/>
              <w:right w:val="single" w:sz="4" w:space="0" w:color="FFFFFF" w:themeColor="background1"/>
            </w:tcBorders>
            <w:vAlign w:val="center"/>
          </w:tcPr>
          <w:p w14:paraId="6991DD34"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Minimální hodnota</w:t>
            </w:r>
          </w:p>
        </w:tc>
        <w:tc>
          <w:tcPr>
            <w:tcW w:w="226" w:type="dxa"/>
            <w:gridSpan w:val="2"/>
            <w:tcBorders>
              <w:left w:val="single" w:sz="4" w:space="0" w:color="FFFFFF" w:themeColor="background1"/>
              <w:bottom w:val="single" w:sz="8" w:space="0" w:color="auto"/>
              <w:right w:val="single" w:sz="4" w:space="0" w:color="FFFFFF" w:themeColor="background1"/>
            </w:tcBorders>
            <w:vAlign w:val="center"/>
          </w:tcPr>
          <w:p w14:paraId="1BE00EB3" w14:textId="77777777" w:rsidR="0098583C" w:rsidRPr="00604EBC" w:rsidRDefault="0098583C" w:rsidP="0098583C">
            <w:pPr>
              <w:jc w:val="center"/>
              <w:rPr>
                <w:rFonts w:cs="Times New Roman"/>
                <w:b w:val="0"/>
                <w:bCs/>
                <w:sz w:val="20"/>
                <w:szCs w:val="20"/>
              </w:rPr>
            </w:pPr>
          </w:p>
        </w:tc>
        <w:tc>
          <w:tcPr>
            <w:tcW w:w="1094" w:type="dxa"/>
            <w:gridSpan w:val="2"/>
            <w:tcBorders>
              <w:left w:val="single" w:sz="4" w:space="0" w:color="FFFFFF" w:themeColor="background1"/>
              <w:bottom w:val="single" w:sz="8" w:space="0" w:color="auto"/>
              <w:right w:val="single" w:sz="4" w:space="0" w:color="FFFFFF" w:themeColor="background1"/>
            </w:tcBorders>
            <w:vAlign w:val="center"/>
          </w:tcPr>
          <w:p w14:paraId="7DA0B7B3"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Maximální hodnota</w:t>
            </w:r>
          </w:p>
        </w:tc>
      </w:tr>
      <w:tr w:rsidR="0098583C" w:rsidRPr="006415D6" w14:paraId="0ED04053" w14:textId="77777777" w:rsidTr="0098583C">
        <w:trPr>
          <w:trHeight w:hRule="exact" w:val="340"/>
        </w:trPr>
        <w:tc>
          <w:tcPr>
            <w:tcW w:w="1379"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391D18C" w14:textId="77777777" w:rsidR="0098583C" w:rsidRPr="00604EBC" w:rsidRDefault="0098583C" w:rsidP="0098583C">
            <w:pPr>
              <w:rPr>
                <w:rFonts w:cs="Times New Roman"/>
                <w:b w:val="0"/>
                <w:bCs/>
                <w:sz w:val="20"/>
                <w:szCs w:val="20"/>
              </w:rPr>
            </w:pPr>
            <w:r w:rsidRPr="00604EBC">
              <w:rPr>
                <w:rFonts w:cs="Times New Roman"/>
                <w:b w:val="0"/>
                <w:bCs/>
                <w:sz w:val="20"/>
                <w:szCs w:val="20"/>
              </w:rPr>
              <w:t>Nízká hmotnost</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7C20AB97" w14:textId="77777777" w:rsidR="0098583C" w:rsidRPr="00604EBC" w:rsidRDefault="0098583C" w:rsidP="0098583C">
            <w:pPr>
              <w:jc w:val="center"/>
              <w:rPr>
                <w:rFonts w:cs="Times New Roman"/>
                <w:b w:val="0"/>
                <w:bCs/>
                <w:sz w:val="20"/>
                <w:szCs w:val="20"/>
              </w:rPr>
            </w:pPr>
          </w:p>
        </w:tc>
        <w:tc>
          <w:tcPr>
            <w:tcW w:w="574"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0C63C7DB" w14:textId="77777777" w:rsidR="0098583C" w:rsidRPr="00604EBC" w:rsidRDefault="0098583C" w:rsidP="0098583C">
            <w:pPr>
              <w:jc w:val="center"/>
              <w:rPr>
                <w:rFonts w:cs="Times New Roman"/>
                <w:b w:val="0"/>
                <w:bCs/>
                <w:sz w:val="20"/>
                <w:szCs w:val="20"/>
              </w:rPr>
            </w:pPr>
            <w:r>
              <w:rPr>
                <w:rFonts w:cs="Times New Roman"/>
                <w:b w:val="0"/>
                <w:bCs/>
                <w:sz w:val="20"/>
                <w:szCs w:val="20"/>
              </w:rPr>
              <w:t>14</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6AF6C3BE" w14:textId="77777777" w:rsidR="0098583C" w:rsidRPr="00604EBC" w:rsidRDefault="0098583C" w:rsidP="0098583C">
            <w:pPr>
              <w:jc w:val="center"/>
              <w:rPr>
                <w:rFonts w:cs="Times New Roman"/>
                <w:b w:val="0"/>
                <w:bCs/>
                <w:sz w:val="20"/>
                <w:szCs w:val="20"/>
              </w:rPr>
            </w:pPr>
          </w:p>
        </w:tc>
        <w:tc>
          <w:tcPr>
            <w:tcW w:w="1049"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17C05027"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1 - 3</w:t>
            </w:r>
          </w:p>
        </w:tc>
        <w:tc>
          <w:tcPr>
            <w:tcW w:w="235"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47CFB305" w14:textId="77777777" w:rsidR="0098583C" w:rsidRPr="00604EBC" w:rsidRDefault="0098583C" w:rsidP="0098583C">
            <w:pPr>
              <w:jc w:val="center"/>
              <w:rPr>
                <w:rFonts w:cs="Times New Roman"/>
                <w:b w:val="0"/>
                <w:bCs/>
                <w:sz w:val="20"/>
                <w:szCs w:val="20"/>
              </w:rPr>
            </w:pPr>
          </w:p>
        </w:tc>
        <w:tc>
          <w:tcPr>
            <w:tcW w:w="825"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0613B244" w14:textId="77777777" w:rsidR="0098583C" w:rsidRPr="00604EBC" w:rsidRDefault="0098583C" w:rsidP="0098583C">
            <w:pPr>
              <w:jc w:val="center"/>
              <w:rPr>
                <w:rFonts w:cs="Times New Roman"/>
                <w:b w:val="0"/>
                <w:bCs/>
                <w:sz w:val="20"/>
                <w:szCs w:val="20"/>
              </w:rPr>
            </w:pPr>
            <w:r>
              <w:rPr>
                <w:rFonts w:cs="Times New Roman"/>
                <w:b w:val="0"/>
                <w:bCs/>
                <w:sz w:val="20"/>
                <w:szCs w:val="20"/>
              </w:rPr>
              <w:t>13,87</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3CAAA050" w14:textId="77777777" w:rsidR="0098583C" w:rsidRPr="00604EBC" w:rsidRDefault="0098583C" w:rsidP="0098583C">
            <w:pPr>
              <w:jc w:val="center"/>
              <w:rPr>
                <w:rFonts w:cs="Times New Roman"/>
                <w:b w:val="0"/>
                <w:bCs/>
                <w:sz w:val="20"/>
                <w:szCs w:val="20"/>
              </w:rPr>
            </w:pPr>
          </w:p>
        </w:tc>
        <w:tc>
          <w:tcPr>
            <w:tcW w:w="729"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78D4ED15" w14:textId="77777777" w:rsidR="0098583C" w:rsidRPr="00604EBC" w:rsidRDefault="0098583C" w:rsidP="0098583C">
            <w:pPr>
              <w:jc w:val="center"/>
              <w:rPr>
                <w:rFonts w:cs="Times New Roman"/>
                <w:b w:val="0"/>
                <w:bCs/>
                <w:sz w:val="20"/>
                <w:szCs w:val="20"/>
              </w:rPr>
            </w:pPr>
            <w:r>
              <w:rPr>
                <w:rFonts w:cs="Times New Roman"/>
                <w:b w:val="0"/>
                <w:bCs/>
                <w:sz w:val="20"/>
                <w:szCs w:val="20"/>
              </w:rPr>
              <w:t>0,57</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1B983E89" w14:textId="77777777" w:rsidR="0098583C" w:rsidRPr="00604EBC" w:rsidRDefault="0098583C" w:rsidP="0098583C">
            <w:pPr>
              <w:jc w:val="center"/>
              <w:rPr>
                <w:rFonts w:cs="Times New Roman"/>
                <w:b w:val="0"/>
                <w:bCs/>
                <w:sz w:val="20"/>
                <w:szCs w:val="20"/>
              </w:rPr>
            </w:pPr>
          </w:p>
        </w:tc>
        <w:tc>
          <w:tcPr>
            <w:tcW w:w="1099"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3AA3C3A5" w14:textId="77777777" w:rsidR="0098583C" w:rsidRPr="00604EBC" w:rsidRDefault="0098583C" w:rsidP="0098583C">
            <w:pPr>
              <w:jc w:val="center"/>
              <w:rPr>
                <w:rFonts w:cs="Times New Roman"/>
                <w:b w:val="0"/>
                <w:bCs/>
                <w:sz w:val="20"/>
                <w:szCs w:val="20"/>
              </w:rPr>
            </w:pPr>
            <w:r>
              <w:rPr>
                <w:rFonts w:cs="Times New Roman"/>
                <w:b w:val="0"/>
                <w:bCs/>
                <w:sz w:val="20"/>
                <w:szCs w:val="20"/>
              </w:rPr>
              <w:t>12,7</w:t>
            </w:r>
          </w:p>
        </w:tc>
        <w:tc>
          <w:tcPr>
            <w:tcW w:w="223"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37955B6C" w14:textId="77777777" w:rsidR="0098583C" w:rsidRPr="00604EBC" w:rsidRDefault="0098583C" w:rsidP="0098583C">
            <w:pPr>
              <w:jc w:val="center"/>
              <w:rPr>
                <w:rFonts w:cs="Times New Roman"/>
                <w:b w:val="0"/>
                <w:bCs/>
                <w:sz w:val="20"/>
                <w:szCs w:val="20"/>
              </w:rPr>
            </w:pPr>
          </w:p>
        </w:tc>
        <w:tc>
          <w:tcPr>
            <w:tcW w:w="1079"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77E106D6" w14:textId="77777777" w:rsidR="0098583C" w:rsidRPr="00604EBC" w:rsidRDefault="0098583C" w:rsidP="0098583C">
            <w:pPr>
              <w:jc w:val="center"/>
              <w:rPr>
                <w:rFonts w:cs="Times New Roman"/>
                <w:b w:val="0"/>
                <w:bCs/>
                <w:sz w:val="20"/>
                <w:szCs w:val="20"/>
              </w:rPr>
            </w:pPr>
            <w:r>
              <w:rPr>
                <w:rFonts w:cs="Times New Roman"/>
                <w:b w:val="0"/>
                <w:bCs/>
                <w:sz w:val="20"/>
                <w:szCs w:val="20"/>
              </w:rPr>
              <w:t>14,7</w:t>
            </w:r>
          </w:p>
        </w:tc>
      </w:tr>
      <w:tr w:rsidR="0098583C" w:rsidRPr="006415D6" w14:paraId="3C4C9F83" w14:textId="77777777" w:rsidTr="0098583C">
        <w:trPr>
          <w:trHeight w:hRule="exact" w:val="340"/>
        </w:trPr>
        <w:tc>
          <w:tcPr>
            <w:tcW w:w="1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4057F0" w14:textId="77777777" w:rsidR="0098583C" w:rsidRPr="00604EBC" w:rsidRDefault="0098583C" w:rsidP="0098583C">
            <w:pPr>
              <w:rPr>
                <w:rFonts w:cs="Times New Roman"/>
                <w:b w:val="0"/>
                <w:bCs/>
                <w:sz w:val="20"/>
                <w:szCs w:val="20"/>
              </w:rPr>
            </w:pPr>
            <w:r>
              <w:rPr>
                <w:rFonts w:cs="Times New Roman"/>
                <w:b w:val="0"/>
                <w:bCs/>
                <w:sz w:val="20"/>
                <w:szCs w:val="20"/>
              </w:rPr>
              <w:t>Hubení</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A7D56" w14:textId="77777777" w:rsidR="0098583C" w:rsidRPr="00604EBC" w:rsidRDefault="0098583C" w:rsidP="0098583C">
            <w:pPr>
              <w:jc w:val="center"/>
              <w:rPr>
                <w:rFonts w:cs="Times New Roman"/>
                <w:b w:val="0"/>
                <w:bCs/>
                <w:sz w:val="20"/>
                <w:szCs w:val="20"/>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71C57" w14:textId="77777777" w:rsidR="0098583C" w:rsidRPr="00604EBC" w:rsidRDefault="0098583C" w:rsidP="0098583C">
            <w:pPr>
              <w:jc w:val="center"/>
              <w:rPr>
                <w:rFonts w:cs="Times New Roman"/>
                <w:b w:val="0"/>
                <w:bCs/>
                <w:sz w:val="20"/>
                <w:szCs w:val="20"/>
              </w:rPr>
            </w:pPr>
            <w:r>
              <w:rPr>
                <w:rFonts w:cs="Times New Roman"/>
                <w:b w:val="0"/>
                <w:bCs/>
                <w:sz w:val="20"/>
                <w:szCs w:val="20"/>
              </w:rPr>
              <w:t>15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7161D" w14:textId="77777777" w:rsidR="0098583C" w:rsidRPr="00604EBC" w:rsidRDefault="0098583C" w:rsidP="0098583C">
            <w:pPr>
              <w:jc w:val="center"/>
              <w:rPr>
                <w:rFonts w:cs="Times New Roman"/>
                <w:b w:val="0"/>
                <w:bCs/>
                <w:sz w:val="20"/>
                <w:szCs w:val="20"/>
              </w:rPr>
            </w:pPr>
          </w:p>
        </w:tc>
        <w:tc>
          <w:tcPr>
            <w:tcW w:w="10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982E93"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4 - 9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FA7A6" w14:textId="77777777" w:rsidR="0098583C" w:rsidRPr="00604EBC" w:rsidRDefault="0098583C" w:rsidP="0098583C">
            <w:pPr>
              <w:jc w:val="center"/>
              <w:rPr>
                <w:rFonts w:cs="Times New Roman"/>
                <w:b w:val="0"/>
                <w:bCs/>
                <w:sz w:val="20"/>
                <w:szCs w:val="20"/>
              </w:rPr>
            </w:pPr>
          </w:p>
        </w:tc>
        <w:tc>
          <w:tcPr>
            <w:tcW w:w="8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0F7AE0" w14:textId="77777777" w:rsidR="0098583C" w:rsidRPr="00604EBC" w:rsidRDefault="0098583C" w:rsidP="0098583C">
            <w:pPr>
              <w:jc w:val="center"/>
              <w:rPr>
                <w:rFonts w:cs="Times New Roman"/>
                <w:b w:val="0"/>
                <w:bCs/>
                <w:sz w:val="20"/>
                <w:szCs w:val="20"/>
              </w:rPr>
            </w:pPr>
            <w:r>
              <w:rPr>
                <w:rFonts w:cs="Times New Roman"/>
                <w:b w:val="0"/>
                <w:bCs/>
                <w:sz w:val="20"/>
                <w:szCs w:val="20"/>
              </w:rPr>
              <w:t>14,79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E9A89B" w14:textId="77777777" w:rsidR="0098583C" w:rsidRPr="00604EBC" w:rsidRDefault="0098583C" w:rsidP="0098583C">
            <w:pPr>
              <w:jc w:val="center"/>
              <w:rPr>
                <w:rFonts w:cs="Times New Roman"/>
                <w:b w:val="0"/>
                <w:bCs/>
                <w:sz w:val="20"/>
                <w:szCs w:val="20"/>
              </w:rPr>
            </w:pPr>
          </w:p>
        </w:tc>
        <w:tc>
          <w:tcPr>
            <w:tcW w:w="7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63C37" w14:textId="77777777" w:rsidR="0098583C" w:rsidRPr="00604EBC" w:rsidRDefault="0098583C" w:rsidP="0098583C">
            <w:pPr>
              <w:jc w:val="center"/>
              <w:rPr>
                <w:rFonts w:cs="Times New Roman"/>
                <w:b w:val="0"/>
                <w:bCs/>
                <w:sz w:val="20"/>
                <w:szCs w:val="20"/>
              </w:rPr>
            </w:pPr>
            <w:r>
              <w:rPr>
                <w:rFonts w:cs="Times New Roman"/>
                <w:b w:val="0"/>
                <w:bCs/>
                <w:sz w:val="20"/>
                <w:szCs w:val="20"/>
              </w:rPr>
              <w:t>0,21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70F833" w14:textId="77777777" w:rsidR="0098583C" w:rsidRPr="00604EBC" w:rsidRDefault="0098583C" w:rsidP="0098583C">
            <w:pPr>
              <w:jc w:val="center"/>
              <w:rPr>
                <w:rFonts w:cs="Times New Roman"/>
                <w:b w:val="0"/>
                <w:bCs/>
                <w:sz w:val="20"/>
                <w:szCs w:val="20"/>
              </w:rPr>
            </w:pPr>
          </w:p>
        </w:tc>
        <w:tc>
          <w:tcPr>
            <w:tcW w:w="10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EE9DC9" w14:textId="77777777" w:rsidR="0098583C" w:rsidRPr="00604EBC" w:rsidRDefault="0098583C" w:rsidP="0098583C">
            <w:pPr>
              <w:jc w:val="center"/>
              <w:rPr>
                <w:rFonts w:cs="Times New Roman"/>
                <w:b w:val="0"/>
                <w:bCs/>
                <w:sz w:val="20"/>
                <w:szCs w:val="20"/>
              </w:rPr>
            </w:pPr>
            <w:r>
              <w:rPr>
                <w:rFonts w:cs="Times New Roman"/>
                <w:b w:val="0"/>
                <w:bCs/>
                <w:sz w:val="20"/>
                <w:szCs w:val="20"/>
              </w:rPr>
              <w:t>14,3</w:t>
            </w:r>
          </w:p>
        </w:tc>
        <w:tc>
          <w:tcPr>
            <w:tcW w:w="2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27F904" w14:textId="77777777" w:rsidR="0098583C" w:rsidRPr="00604EBC" w:rsidRDefault="0098583C" w:rsidP="0098583C">
            <w:pPr>
              <w:jc w:val="center"/>
              <w:rPr>
                <w:rFonts w:cs="Times New Roman"/>
                <w:b w:val="0"/>
                <w:bCs/>
                <w:sz w:val="20"/>
                <w:szCs w:val="20"/>
              </w:rPr>
            </w:pPr>
          </w:p>
        </w:tc>
        <w:tc>
          <w:tcPr>
            <w:tcW w:w="1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8F5DA" w14:textId="77777777" w:rsidR="0098583C" w:rsidRPr="00604EBC" w:rsidRDefault="0098583C" w:rsidP="0098583C">
            <w:pPr>
              <w:jc w:val="center"/>
              <w:rPr>
                <w:rFonts w:cs="Times New Roman"/>
                <w:b w:val="0"/>
                <w:bCs/>
                <w:sz w:val="20"/>
                <w:szCs w:val="20"/>
              </w:rPr>
            </w:pPr>
            <w:r>
              <w:rPr>
                <w:rFonts w:cs="Times New Roman"/>
                <w:b w:val="0"/>
                <w:bCs/>
                <w:sz w:val="20"/>
                <w:szCs w:val="20"/>
              </w:rPr>
              <w:t>15,1</w:t>
            </w:r>
          </w:p>
        </w:tc>
      </w:tr>
      <w:tr w:rsidR="0098583C" w:rsidRPr="006415D6" w14:paraId="01EA479C" w14:textId="77777777" w:rsidTr="0098583C">
        <w:trPr>
          <w:trHeight w:hRule="exact" w:val="340"/>
        </w:trPr>
        <w:tc>
          <w:tcPr>
            <w:tcW w:w="1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902CF8" w14:textId="77777777" w:rsidR="0098583C" w:rsidRPr="00604EBC" w:rsidRDefault="0098583C" w:rsidP="0098583C">
            <w:pPr>
              <w:rPr>
                <w:rFonts w:cs="Times New Roman"/>
                <w:b w:val="0"/>
                <w:bCs/>
                <w:sz w:val="20"/>
                <w:szCs w:val="20"/>
              </w:rPr>
            </w:pPr>
            <w:r>
              <w:rPr>
                <w:rFonts w:cs="Times New Roman"/>
                <w:b w:val="0"/>
                <w:bCs/>
                <w:sz w:val="20"/>
                <w:szCs w:val="20"/>
              </w:rPr>
              <w:t>N</w:t>
            </w:r>
            <w:r w:rsidRPr="00604EBC">
              <w:rPr>
                <w:rFonts w:cs="Times New Roman"/>
                <w:b w:val="0"/>
                <w:bCs/>
                <w:sz w:val="20"/>
                <w:szCs w:val="20"/>
              </w:rPr>
              <w:t>ormální</w:t>
            </w:r>
            <w:r>
              <w:rPr>
                <w:rFonts w:cs="Times New Roman"/>
                <w:b w:val="0"/>
                <w:bCs/>
                <w:sz w:val="20"/>
                <w:szCs w:val="20"/>
              </w:rPr>
              <w:t xml:space="preserve"> hmot.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1A11C4" w14:textId="77777777" w:rsidR="0098583C" w:rsidRPr="00604EBC" w:rsidRDefault="0098583C" w:rsidP="0098583C">
            <w:pPr>
              <w:jc w:val="center"/>
              <w:rPr>
                <w:rFonts w:cs="Times New Roman"/>
                <w:b w:val="0"/>
                <w:bCs/>
                <w:sz w:val="20"/>
                <w:szCs w:val="20"/>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866B8" w14:textId="77777777" w:rsidR="0098583C" w:rsidRPr="00604EBC" w:rsidRDefault="0098583C" w:rsidP="0098583C">
            <w:pPr>
              <w:jc w:val="center"/>
              <w:rPr>
                <w:rFonts w:cs="Times New Roman"/>
                <w:b w:val="0"/>
                <w:bCs/>
                <w:sz w:val="20"/>
                <w:szCs w:val="20"/>
              </w:rPr>
            </w:pPr>
            <w:r>
              <w:rPr>
                <w:rFonts w:cs="Times New Roman"/>
                <w:b w:val="0"/>
                <w:bCs/>
                <w:sz w:val="20"/>
                <w:szCs w:val="20"/>
              </w:rPr>
              <w:t>139</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96482" w14:textId="77777777" w:rsidR="0098583C" w:rsidRPr="00604EBC" w:rsidRDefault="0098583C" w:rsidP="0098583C">
            <w:pPr>
              <w:jc w:val="center"/>
              <w:rPr>
                <w:rFonts w:cs="Times New Roman"/>
                <w:b w:val="0"/>
                <w:bCs/>
                <w:sz w:val="20"/>
                <w:szCs w:val="20"/>
              </w:rPr>
            </w:pPr>
          </w:p>
        </w:tc>
        <w:tc>
          <w:tcPr>
            <w:tcW w:w="10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18386"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10 - 75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6FA3A5" w14:textId="77777777" w:rsidR="0098583C" w:rsidRPr="00604EBC" w:rsidRDefault="0098583C" w:rsidP="0098583C">
            <w:pPr>
              <w:jc w:val="center"/>
              <w:rPr>
                <w:rFonts w:cs="Times New Roman"/>
                <w:b w:val="0"/>
                <w:bCs/>
                <w:sz w:val="20"/>
                <w:szCs w:val="20"/>
              </w:rPr>
            </w:pPr>
          </w:p>
        </w:tc>
        <w:tc>
          <w:tcPr>
            <w:tcW w:w="8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59D14" w14:textId="77777777" w:rsidR="0098583C" w:rsidRPr="00604EBC" w:rsidRDefault="0098583C" w:rsidP="0098583C">
            <w:pPr>
              <w:jc w:val="center"/>
              <w:rPr>
                <w:rFonts w:cs="Times New Roman"/>
                <w:b w:val="0"/>
                <w:bCs/>
                <w:sz w:val="20"/>
                <w:szCs w:val="20"/>
              </w:rPr>
            </w:pPr>
            <w:r>
              <w:rPr>
                <w:rFonts w:cs="Times New Roman"/>
                <w:b w:val="0"/>
                <w:bCs/>
                <w:sz w:val="20"/>
                <w:szCs w:val="20"/>
              </w:rPr>
              <w:t>17,01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C7BB37" w14:textId="77777777" w:rsidR="0098583C" w:rsidRPr="00604EBC" w:rsidRDefault="0098583C" w:rsidP="0098583C">
            <w:pPr>
              <w:jc w:val="center"/>
              <w:rPr>
                <w:rFonts w:cs="Times New Roman"/>
                <w:b w:val="0"/>
                <w:bCs/>
                <w:sz w:val="20"/>
                <w:szCs w:val="20"/>
              </w:rPr>
            </w:pPr>
          </w:p>
        </w:tc>
        <w:tc>
          <w:tcPr>
            <w:tcW w:w="7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66319A" w14:textId="77777777" w:rsidR="0098583C" w:rsidRPr="00604EBC" w:rsidRDefault="0098583C" w:rsidP="0098583C">
            <w:pPr>
              <w:jc w:val="center"/>
              <w:rPr>
                <w:rFonts w:cs="Times New Roman"/>
                <w:b w:val="0"/>
                <w:bCs/>
                <w:sz w:val="20"/>
                <w:szCs w:val="20"/>
              </w:rPr>
            </w:pPr>
            <w:r>
              <w:rPr>
                <w:rFonts w:cs="Times New Roman"/>
                <w:b w:val="0"/>
                <w:bCs/>
                <w:sz w:val="20"/>
                <w:szCs w:val="20"/>
              </w:rPr>
              <w:t>1,08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89CE44" w14:textId="77777777" w:rsidR="0098583C" w:rsidRPr="00604EBC" w:rsidRDefault="0098583C" w:rsidP="0098583C">
            <w:pPr>
              <w:jc w:val="center"/>
              <w:rPr>
                <w:rFonts w:cs="Times New Roman"/>
                <w:b w:val="0"/>
                <w:bCs/>
                <w:sz w:val="20"/>
                <w:szCs w:val="20"/>
              </w:rPr>
            </w:pPr>
          </w:p>
        </w:tc>
        <w:tc>
          <w:tcPr>
            <w:tcW w:w="10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BAE110"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15</w:t>
            </w:r>
            <w:r>
              <w:rPr>
                <w:rFonts w:cs="Times New Roman"/>
                <w:b w:val="0"/>
                <w:bCs/>
                <w:sz w:val="20"/>
                <w:szCs w:val="20"/>
              </w:rPr>
              <w:t>,1</w:t>
            </w:r>
          </w:p>
        </w:tc>
        <w:tc>
          <w:tcPr>
            <w:tcW w:w="2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92543" w14:textId="77777777" w:rsidR="0098583C" w:rsidRPr="00604EBC" w:rsidRDefault="0098583C" w:rsidP="0098583C">
            <w:pPr>
              <w:jc w:val="center"/>
              <w:rPr>
                <w:rFonts w:cs="Times New Roman"/>
                <w:b w:val="0"/>
                <w:bCs/>
                <w:sz w:val="20"/>
                <w:szCs w:val="20"/>
              </w:rPr>
            </w:pPr>
          </w:p>
        </w:tc>
        <w:tc>
          <w:tcPr>
            <w:tcW w:w="1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75E52" w14:textId="77777777" w:rsidR="0098583C" w:rsidRPr="00604EBC" w:rsidRDefault="0098583C" w:rsidP="0098583C">
            <w:pPr>
              <w:jc w:val="center"/>
              <w:rPr>
                <w:rFonts w:cs="Times New Roman"/>
                <w:b w:val="0"/>
                <w:bCs/>
                <w:sz w:val="20"/>
                <w:szCs w:val="20"/>
              </w:rPr>
            </w:pPr>
            <w:r>
              <w:rPr>
                <w:rFonts w:cs="Times New Roman"/>
                <w:b w:val="0"/>
                <w:bCs/>
                <w:sz w:val="20"/>
                <w:szCs w:val="20"/>
              </w:rPr>
              <w:t>19,5</w:t>
            </w:r>
          </w:p>
        </w:tc>
      </w:tr>
      <w:tr w:rsidR="0098583C" w:rsidRPr="006415D6" w14:paraId="1B17A0A7" w14:textId="77777777" w:rsidTr="0098583C">
        <w:trPr>
          <w:trHeight w:hRule="exact" w:val="340"/>
        </w:trPr>
        <w:tc>
          <w:tcPr>
            <w:tcW w:w="1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C9DAA8" w14:textId="77777777" w:rsidR="0098583C" w:rsidRPr="00604EBC" w:rsidRDefault="0098583C" w:rsidP="0098583C">
            <w:pPr>
              <w:rPr>
                <w:rFonts w:cs="Times New Roman"/>
                <w:b w:val="0"/>
                <w:bCs/>
                <w:sz w:val="20"/>
                <w:szCs w:val="20"/>
              </w:rPr>
            </w:pPr>
            <w:r>
              <w:rPr>
                <w:rFonts w:cs="Times New Roman"/>
                <w:b w:val="0"/>
                <w:bCs/>
                <w:sz w:val="20"/>
                <w:szCs w:val="20"/>
              </w:rPr>
              <w:t>Robust/</w:t>
            </w:r>
            <w:r w:rsidRPr="00604EBC">
              <w:rPr>
                <w:rFonts w:cs="Times New Roman"/>
                <w:b w:val="0"/>
                <w:bCs/>
                <w:sz w:val="20"/>
                <w:szCs w:val="20"/>
              </w:rPr>
              <w:t>nadváha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D60E3D" w14:textId="77777777" w:rsidR="0098583C" w:rsidRPr="00604EBC" w:rsidRDefault="0098583C" w:rsidP="0098583C">
            <w:pPr>
              <w:jc w:val="center"/>
              <w:rPr>
                <w:rFonts w:cs="Times New Roman"/>
                <w:b w:val="0"/>
                <w:bCs/>
                <w:sz w:val="20"/>
                <w:szCs w:val="20"/>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ED1546" w14:textId="77777777" w:rsidR="0098583C" w:rsidRPr="00604EBC" w:rsidRDefault="0098583C" w:rsidP="0098583C">
            <w:pPr>
              <w:jc w:val="center"/>
              <w:rPr>
                <w:rFonts w:cs="Times New Roman"/>
                <w:b w:val="0"/>
                <w:bCs/>
                <w:sz w:val="20"/>
                <w:szCs w:val="20"/>
              </w:rPr>
            </w:pPr>
            <w:r>
              <w:rPr>
                <w:rFonts w:cs="Times New Roman"/>
                <w:b w:val="0"/>
                <w:bCs/>
                <w:sz w:val="20"/>
                <w:szCs w:val="20"/>
              </w:rPr>
              <w:t>46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5F379" w14:textId="77777777" w:rsidR="0098583C" w:rsidRPr="00604EBC" w:rsidRDefault="0098583C" w:rsidP="0098583C">
            <w:pPr>
              <w:jc w:val="center"/>
              <w:rPr>
                <w:rFonts w:cs="Times New Roman"/>
                <w:b w:val="0"/>
                <w:bCs/>
                <w:sz w:val="20"/>
                <w:szCs w:val="20"/>
              </w:rPr>
            </w:pPr>
          </w:p>
        </w:tc>
        <w:tc>
          <w:tcPr>
            <w:tcW w:w="10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A4904"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76 – 89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7FF30C" w14:textId="77777777" w:rsidR="0098583C" w:rsidRPr="00604EBC" w:rsidRDefault="0098583C" w:rsidP="0098583C">
            <w:pPr>
              <w:jc w:val="center"/>
              <w:rPr>
                <w:rFonts w:cs="Times New Roman"/>
                <w:b w:val="0"/>
                <w:bCs/>
                <w:sz w:val="20"/>
                <w:szCs w:val="20"/>
              </w:rPr>
            </w:pPr>
          </w:p>
        </w:tc>
        <w:tc>
          <w:tcPr>
            <w:tcW w:w="8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BEFF8" w14:textId="77777777" w:rsidR="0098583C" w:rsidRPr="00604EBC" w:rsidRDefault="0098583C" w:rsidP="0098583C">
            <w:pPr>
              <w:jc w:val="center"/>
              <w:rPr>
                <w:rFonts w:cs="Times New Roman"/>
                <w:b w:val="0"/>
                <w:bCs/>
                <w:sz w:val="20"/>
                <w:szCs w:val="20"/>
              </w:rPr>
            </w:pPr>
            <w:r>
              <w:rPr>
                <w:rFonts w:cs="Times New Roman"/>
                <w:b w:val="0"/>
                <w:bCs/>
                <w:sz w:val="20"/>
                <w:szCs w:val="20"/>
              </w:rPr>
              <w:t>20,18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51EA6A" w14:textId="77777777" w:rsidR="0098583C" w:rsidRPr="00604EBC" w:rsidRDefault="0098583C" w:rsidP="0098583C">
            <w:pPr>
              <w:jc w:val="center"/>
              <w:rPr>
                <w:rFonts w:cs="Times New Roman"/>
                <w:b w:val="0"/>
                <w:bCs/>
                <w:sz w:val="20"/>
                <w:szCs w:val="20"/>
              </w:rPr>
            </w:pPr>
          </w:p>
        </w:tc>
        <w:tc>
          <w:tcPr>
            <w:tcW w:w="7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ABEF2" w14:textId="77777777" w:rsidR="0098583C" w:rsidRPr="00604EBC" w:rsidRDefault="0098583C" w:rsidP="0098583C">
            <w:pPr>
              <w:jc w:val="center"/>
              <w:rPr>
                <w:rFonts w:cs="Times New Roman"/>
                <w:b w:val="0"/>
                <w:bCs/>
                <w:sz w:val="20"/>
                <w:szCs w:val="20"/>
              </w:rPr>
            </w:pPr>
            <w:r>
              <w:rPr>
                <w:rFonts w:cs="Times New Roman"/>
                <w:b w:val="0"/>
                <w:bCs/>
                <w:sz w:val="20"/>
                <w:szCs w:val="20"/>
              </w:rPr>
              <w:t>0,68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9C2CF8" w14:textId="77777777" w:rsidR="0098583C" w:rsidRPr="00604EBC" w:rsidRDefault="0098583C" w:rsidP="0098583C">
            <w:pPr>
              <w:jc w:val="center"/>
              <w:rPr>
                <w:rFonts w:cs="Times New Roman"/>
                <w:b w:val="0"/>
                <w:bCs/>
                <w:sz w:val="20"/>
                <w:szCs w:val="20"/>
              </w:rPr>
            </w:pPr>
          </w:p>
        </w:tc>
        <w:tc>
          <w:tcPr>
            <w:tcW w:w="10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604E1" w14:textId="77777777" w:rsidR="0098583C" w:rsidRPr="00604EBC" w:rsidRDefault="0098583C" w:rsidP="0098583C">
            <w:pPr>
              <w:jc w:val="center"/>
              <w:rPr>
                <w:rFonts w:cs="Times New Roman"/>
                <w:b w:val="0"/>
                <w:bCs/>
                <w:sz w:val="20"/>
                <w:szCs w:val="20"/>
              </w:rPr>
            </w:pPr>
            <w:r>
              <w:rPr>
                <w:rFonts w:cs="Times New Roman"/>
                <w:b w:val="0"/>
                <w:bCs/>
                <w:sz w:val="20"/>
                <w:szCs w:val="20"/>
              </w:rPr>
              <w:t>18,6</w:t>
            </w:r>
          </w:p>
        </w:tc>
        <w:tc>
          <w:tcPr>
            <w:tcW w:w="2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A5FCF6" w14:textId="77777777" w:rsidR="0098583C" w:rsidRPr="00604EBC" w:rsidRDefault="0098583C" w:rsidP="0098583C">
            <w:pPr>
              <w:jc w:val="center"/>
              <w:rPr>
                <w:rFonts w:cs="Times New Roman"/>
                <w:b w:val="0"/>
                <w:bCs/>
                <w:sz w:val="20"/>
                <w:szCs w:val="20"/>
              </w:rPr>
            </w:pPr>
          </w:p>
        </w:tc>
        <w:tc>
          <w:tcPr>
            <w:tcW w:w="1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E63F50" w14:textId="77777777" w:rsidR="0098583C" w:rsidRPr="00604EBC" w:rsidRDefault="0098583C" w:rsidP="0098583C">
            <w:pPr>
              <w:jc w:val="center"/>
              <w:rPr>
                <w:rFonts w:cs="Times New Roman"/>
                <w:b w:val="0"/>
                <w:bCs/>
                <w:sz w:val="20"/>
                <w:szCs w:val="20"/>
              </w:rPr>
            </w:pPr>
            <w:r>
              <w:rPr>
                <w:rFonts w:cs="Times New Roman"/>
                <w:b w:val="0"/>
                <w:bCs/>
                <w:sz w:val="20"/>
                <w:szCs w:val="20"/>
              </w:rPr>
              <w:t>21,8</w:t>
            </w:r>
          </w:p>
        </w:tc>
      </w:tr>
      <w:tr w:rsidR="0098583C" w:rsidRPr="006415D6" w14:paraId="2D5D1792" w14:textId="77777777" w:rsidTr="0098583C">
        <w:trPr>
          <w:trHeight w:hRule="exact" w:val="340"/>
        </w:trPr>
        <w:tc>
          <w:tcPr>
            <w:tcW w:w="1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7AF02B" w14:textId="77777777" w:rsidR="0098583C" w:rsidRPr="00604EBC" w:rsidRDefault="0098583C" w:rsidP="0098583C">
            <w:pPr>
              <w:rPr>
                <w:rFonts w:cs="Times New Roman"/>
                <w:b w:val="0"/>
                <w:bCs/>
                <w:sz w:val="20"/>
                <w:szCs w:val="20"/>
              </w:rPr>
            </w:pPr>
            <w:r w:rsidRPr="00604EBC">
              <w:rPr>
                <w:rFonts w:cs="Times New Roman"/>
                <w:b w:val="0"/>
                <w:bCs/>
                <w:sz w:val="20"/>
                <w:szCs w:val="20"/>
              </w:rPr>
              <w:t>Nadváha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5CA918" w14:textId="77777777" w:rsidR="0098583C" w:rsidRPr="00604EBC" w:rsidRDefault="0098583C" w:rsidP="0098583C">
            <w:pPr>
              <w:jc w:val="center"/>
              <w:rPr>
                <w:rFonts w:cs="Times New Roman"/>
                <w:b w:val="0"/>
                <w:bCs/>
                <w:sz w:val="20"/>
                <w:szCs w:val="20"/>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CFC0C8" w14:textId="77777777" w:rsidR="0098583C" w:rsidRPr="00604EBC" w:rsidRDefault="0098583C" w:rsidP="0098583C">
            <w:pPr>
              <w:jc w:val="center"/>
              <w:rPr>
                <w:rFonts w:cs="Times New Roman"/>
                <w:b w:val="0"/>
                <w:bCs/>
                <w:sz w:val="20"/>
                <w:szCs w:val="20"/>
              </w:rPr>
            </w:pPr>
            <w:r>
              <w:rPr>
                <w:rFonts w:cs="Times New Roman"/>
                <w:b w:val="0"/>
                <w:bCs/>
                <w:sz w:val="20"/>
                <w:szCs w:val="20"/>
              </w:rPr>
              <w:t>40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2381EF" w14:textId="77777777" w:rsidR="0098583C" w:rsidRPr="00604EBC" w:rsidRDefault="0098583C" w:rsidP="0098583C">
            <w:pPr>
              <w:jc w:val="center"/>
              <w:rPr>
                <w:rFonts w:cs="Times New Roman"/>
                <w:b w:val="0"/>
                <w:bCs/>
                <w:sz w:val="20"/>
                <w:szCs w:val="20"/>
              </w:rPr>
            </w:pPr>
          </w:p>
        </w:tc>
        <w:tc>
          <w:tcPr>
            <w:tcW w:w="10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3CA065"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90 - 96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E1EBC1" w14:textId="77777777" w:rsidR="0098583C" w:rsidRPr="00604EBC" w:rsidRDefault="0098583C" w:rsidP="0098583C">
            <w:pPr>
              <w:jc w:val="center"/>
              <w:rPr>
                <w:rFonts w:cs="Times New Roman"/>
                <w:b w:val="0"/>
                <w:bCs/>
                <w:sz w:val="20"/>
                <w:szCs w:val="20"/>
              </w:rPr>
            </w:pPr>
          </w:p>
        </w:tc>
        <w:tc>
          <w:tcPr>
            <w:tcW w:w="8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1E1346" w14:textId="77777777" w:rsidR="0098583C" w:rsidRPr="00604EBC" w:rsidRDefault="0098583C" w:rsidP="0098583C">
            <w:pPr>
              <w:jc w:val="center"/>
              <w:rPr>
                <w:rFonts w:cs="Times New Roman"/>
                <w:b w:val="0"/>
                <w:bCs/>
                <w:sz w:val="20"/>
                <w:szCs w:val="20"/>
              </w:rPr>
            </w:pPr>
            <w:r>
              <w:rPr>
                <w:rFonts w:cs="Times New Roman"/>
                <w:b w:val="0"/>
                <w:bCs/>
                <w:sz w:val="20"/>
                <w:szCs w:val="20"/>
              </w:rPr>
              <w:t>22,72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D614D6" w14:textId="77777777" w:rsidR="0098583C" w:rsidRPr="00604EBC" w:rsidRDefault="0098583C" w:rsidP="0098583C">
            <w:pPr>
              <w:jc w:val="center"/>
              <w:rPr>
                <w:rFonts w:cs="Times New Roman"/>
                <w:b w:val="0"/>
                <w:bCs/>
                <w:sz w:val="20"/>
                <w:szCs w:val="20"/>
              </w:rPr>
            </w:pPr>
          </w:p>
        </w:tc>
        <w:tc>
          <w:tcPr>
            <w:tcW w:w="7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EA1642" w14:textId="77777777" w:rsidR="0098583C" w:rsidRPr="00604EBC" w:rsidRDefault="0098583C" w:rsidP="0098583C">
            <w:pPr>
              <w:jc w:val="center"/>
              <w:rPr>
                <w:rFonts w:cs="Times New Roman"/>
                <w:b w:val="0"/>
                <w:bCs/>
                <w:sz w:val="20"/>
                <w:szCs w:val="20"/>
              </w:rPr>
            </w:pPr>
            <w:r>
              <w:rPr>
                <w:rFonts w:cs="Times New Roman"/>
                <w:b w:val="0"/>
                <w:bCs/>
                <w:sz w:val="20"/>
                <w:szCs w:val="20"/>
              </w:rPr>
              <w:t>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4A483" w14:textId="77777777" w:rsidR="0098583C" w:rsidRPr="00604EBC" w:rsidRDefault="0098583C" w:rsidP="0098583C">
            <w:pPr>
              <w:jc w:val="center"/>
              <w:rPr>
                <w:rFonts w:cs="Times New Roman"/>
                <w:b w:val="0"/>
                <w:bCs/>
                <w:sz w:val="20"/>
                <w:szCs w:val="20"/>
              </w:rPr>
            </w:pPr>
          </w:p>
        </w:tc>
        <w:tc>
          <w:tcPr>
            <w:tcW w:w="10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081AD2" w14:textId="77777777" w:rsidR="0098583C" w:rsidRPr="00604EBC" w:rsidRDefault="0098583C" w:rsidP="0098583C">
            <w:pPr>
              <w:jc w:val="center"/>
              <w:rPr>
                <w:rFonts w:cs="Times New Roman"/>
                <w:b w:val="0"/>
                <w:bCs/>
                <w:sz w:val="20"/>
                <w:szCs w:val="20"/>
              </w:rPr>
            </w:pPr>
            <w:r>
              <w:rPr>
                <w:rFonts w:cs="Times New Roman"/>
                <w:b w:val="0"/>
                <w:bCs/>
                <w:sz w:val="20"/>
                <w:szCs w:val="20"/>
              </w:rPr>
              <w:t>21,1</w:t>
            </w:r>
          </w:p>
        </w:tc>
        <w:tc>
          <w:tcPr>
            <w:tcW w:w="2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F9ACF9" w14:textId="77777777" w:rsidR="0098583C" w:rsidRPr="00604EBC" w:rsidRDefault="0098583C" w:rsidP="0098583C">
            <w:pPr>
              <w:jc w:val="center"/>
              <w:rPr>
                <w:rFonts w:cs="Times New Roman"/>
                <w:b w:val="0"/>
                <w:bCs/>
                <w:sz w:val="20"/>
                <w:szCs w:val="20"/>
              </w:rPr>
            </w:pPr>
          </w:p>
        </w:tc>
        <w:tc>
          <w:tcPr>
            <w:tcW w:w="1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DBFA0" w14:textId="77777777" w:rsidR="0098583C" w:rsidRPr="00604EBC" w:rsidRDefault="0098583C" w:rsidP="0098583C">
            <w:pPr>
              <w:jc w:val="center"/>
              <w:rPr>
                <w:rFonts w:cs="Times New Roman"/>
                <w:b w:val="0"/>
                <w:bCs/>
                <w:sz w:val="20"/>
                <w:szCs w:val="20"/>
              </w:rPr>
            </w:pPr>
            <w:r>
              <w:rPr>
                <w:rFonts w:cs="Times New Roman"/>
                <w:b w:val="0"/>
                <w:bCs/>
                <w:sz w:val="20"/>
                <w:szCs w:val="20"/>
              </w:rPr>
              <w:t>25</w:t>
            </w:r>
          </w:p>
        </w:tc>
      </w:tr>
      <w:tr w:rsidR="0098583C" w:rsidRPr="006415D6" w14:paraId="020AC76A" w14:textId="77777777" w:rsidTr="0098583C">
        <w:trPr>
          <w:trHeight w:hRule="exact" w:val="340"/>
        </w:trPr>
        <w:tc>
          <w:tcPr>
            <w:tcW w:w="1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5E0996" w14:textId="77777777" w:rsidR="0098583C" w:rsidRPr="00604EBC" w:rsidRDefault="0098583C" w:rsidP="0098583C">
            <w:pPr>
              <w:rPr>
                <w:rFonts w:cs="Times New Roman"/>
                <w:b w:val="0"/>
                <w:bCs/>
                <w:sz w:val="20"/>
                <w:szCs w:val="20"/>
              </w:rPr>
            </w:pPr>
            <w:r w:rsidRPr="00604EBC">
              <w:rPr>
                <w:rFonts w:cs="Times New Roman"/>
                <w:b w:val="0"/>
                <w:bCs/>
                <w:sz w:val="20"/>
                <w:szCs w:val="20"/>
              </w:rPr>
              <w:t>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A2BF9F" w14:textId="77777777" w:rsidR="0098583C" w:rsidRPr="00604EBC" w:rsidRDefault="0098583C" w:rsidP="0098583C">
            <w:pPr>
              <w:jc w:val="center"/>
              <w:rPr>
                <w:rFonts w:cs="Times New Roman"/>
                <w:b w:val="0"/>
                <w:bCs/>
                <w:sz w:val="20"/>
                <w:szCs w:val="20"/>
              </w:rPr>
            </w:pP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9E0178" w14:textId="77777777" w:rsidR="0098583C" w:rsidRPr="00604EBC" w:rsidRDefault="0098583C" w:rsidP="0098583C">
            <w:pPr>
              <w:jc w:val="center"/>
              <w:rPr>
                <w:rFonts w:cs="Times New Roman"/>
                <w:b w:val="0"/>
                <w:bCs/>
                <w:sz w:val="20"/>
                <w:szCs w:val="20"/>
              </w:rPr>
            </w:pPr>
            <w:r>
              <w:rPr>
                <w:rFonts w:cs="Times New Roman"/>
                <w:b w:val="0"/>
                <w:bCs/>
                <w:sz w:val="20"/>
                <w:szCs w:val="20"/>
              </w:rPr>
              <w:t>15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AB0FBD" w14:textId="77777777" w:rsidR="0098583C" w:rsidRPr="00604EBC" w:rsidRDefault="0098583C" w:rsidP="0098583C">
            <w:pPr>
              <w:jc w:val="center"/>
              <w:rPr>
                <w:rFonts w:cs="Times New Roman"/>
                <w:b w:val="0"/>
                <w:bCs/>
                <w:sz w:val="20"/>
                <w:szCs w:val="20"/>
              </w:rPr>
            </w:pPr>
          </w:p>
        </w:tc>
        <w:tc>
          <w:tcPr>
            <w:tcW w:w="10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87B9DF"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97 a více</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295A6" w14:textId="77777777" w:rsidR="0098583C" w:rsidRPr="00604EBC" w:rsidRDefault="0098583C" w:rsidP="0098583C">
            <w:pPr>
              <w:jc w:val="center"/>
              <w:rPr>
                <w:rFonts w:cs="Times New Roman"/>
                <w:b w:val="0"/>
                <w:bCs/>
                <w:sz w:val="20"/>
                <w:szCs w:val="20"/>
              </w:rPr>
            </w:pPr>
          </w:p>
        </w:tc>
        <w:tc>
          <w:tcPr>
            <w:tcW w:w="8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3E1E4" w14:textId="77777777" w:rsidR="0098583C" w:rsidRPr="00604EBC" w:rsidRDefault="0098583C" w:rsidP="0098583C">
            <w:pPr>
              <w:jc w:val="center"/>
              <w:rPr>
                <w:rFonts w:cs="Times New Roman"/>
                <w:b w:val="0"/>
                <w:bCs/>
                <w:sz w:val="20"/>
                <w:szCs w:val="20"/>
              </w:rPr>
            </w:pPr>
            <w:r>
              <w:rPr>
                <w:rFonts w:cs="Times New Roman"/>
                <w:b w:val="0"/>
                <w:bCs/>
                <w:sz w:val="20"/>
                <w:szCs w:val="20"/>
              </w:rPr>
              <w:t>27,07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DDA079" w14:textId="77777777" w:rsidR="0098583C" w:rsidRPr="00604EBC" w:rsidRDefault="0098583C" w:rsidP="0098583C">
            <w:pPr>
              <w:jc w:val="center"/>
              <w:rPr>
                <w:rFonts w:cs="Times New Roman"/>
                <w:b w:val="0"/>
                <w:bCs/>
                <w:sz w:val="20"/>
                <w:szCs w:val="20"/>
              </w:rPr>
            </w:pPr>
          </w:p>
        </w:tc>
        <w:tc>
          <w:tcPr>
            <w:tcW w:w="7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622816" w14:textId="77777777" w:rsidR="0098583C" w:rsidRPr="00604EBC" w:rsidRDefault="0098583C" w:rsidP="0098583C">
            <w:pPr>
              <w:jc w:val="center"/>
              <w:rPr>
                <w:rFonts w:cs="Times New Roman"/>
                <w:b w:val="0"/>
                <w:bCs/>
                <w:sz w:val="20"/>
                <w:szCs w:val="20"/>
              </w:rPr>
            </w:pPr>
            <w:r>
              <w:rPr>
                <w:rFonts w:cs="Times New Roman"/>
                <w:b w:val="0"/>
                <w:bCs/>
                <w:sz w:val="20"/>
                <w:szCs w:val="20"/>
              </w:rPr>
              <w:t>3,17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A89D91" w14:textId="77777777" w:rsidR="0098583C" w:rsidRPr="00604EBC" w:rsidRDefault="0098583C" w:rsidP="0098583C">
            <w:pPr>
              <w:jc w:val="center"/>
              <w:rPr>
                <w:rFonts w:cs="Times New Roman"/>
                <w:b w:val="0"/>
                <w:bCs/>
                <w:sz w:val="20"/>
                <w:szCs w:val="20"/>
              </w:rPr>
            </w:pPr>
          </w:p>
        </w:tc>
        <w:tc>
          <w:tcPr>
            <w:tcW w:w="10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B1D21D" w14:textId="77777777" w:rsidR="0098583C" w:rsidRPr="00604EBC" w:rsidRDefault="0098583C" w:rsidP="0098583C">
            <w:pPr>
              <w:jc w:val="center"/>
              <w:rPr>
                <w:rFonts w:cs="Times New Roman"/>
                <w:b w:val="0"/>
                <w:bCs/>
                <w:sz w:val="20"/>
                <w:szCs w:val="20"/>
              </w:rPr>
            </w:pPr>
            <w:r>
              <w:rPr>
                <w:rFonts w:cs="Times New Roman"/>
                <w:b w:val="0"/>
                <w:bCs/>
                <w:sz w:val="20"/>
                <w:szCs w:val="20"/>
              </w:rPr>
              <w:t>24,7</w:t>
            </w:r>
          </w:p>
        </w:tc>
        <w:tc>
          <w:tcPr>
            <w:tcW w:w="2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D687E9" w14:textId="77777777" w:rsidR="0098583C" w:rsidRPr="00604EBC" w:rsidRDefault="0098583C" w:rsidP="0098583C">
            <w:pPr>
              <w:jc w:val="center"/>
              <w:rPr>
                <w:rFonts w:cs="Times New Roman"/>
                <w:b w:val="0"/>
                <w:bCs/>
                <w:sz w:val="20"/>
                <w:szCs w:val="20"/>
              </w:rPr>
            </w:pPr>
          </w:p>
        </w:tc>
        <w:tc>
          <w:tcPr>
            <w:tcW w:w="10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28ECA2" w14:textId="77777777" w:rsidR="0098583C" w:rsidRPr="00604EBC" w:rsidRDefault="0098583C" w:rsidP="0098583C">
            <w:pPr>
              <w:jc w:val="center"/>
              <w:rPr>
                <w:rFonts w:cs="Times New Roman"/>
                <w:b w:val="0"/>
                <w:bCs/>
                <w:sz w:val="20"/>
                <w:szCs w:val="20"/>
              </w:rPr>
            </w:pPr>
            <w:r>
              <w:rPr>
                <w:rFonts w:cs="Times New Roman"/>
                <w:b w:val="0"/>
                <w:bCs/>
                <w:sz w:val="20"/>
                <w:szCs w:val="20"/>
              </w:rPr>
              <w:t>38,1</w:t>
            </w:r>
          </w:p>
        </w:tc>
      </w:tr>
      <w:tr w:rsidR="0098583C" w:rsidRPr="006415D6" w14:paraId="0A60FE0E" w14:textId="77777777" w:rsidTr="0098583C">
        <w:trPr>
          <w:trHeight w:hRule="exact" w:val="340"/>
        </w:trPr>
        <w:tc>
          <w:tcPr>
            <w:tcW w:w="1379" w:type="dxa"/>
            <w:tcBorders>
              <w:top w:val="single" w:sz="4" w:space="0" w:color="FFFFFF" w:themeColor="background1"/>
              <w:left w:val="single" w:sz="4" w:space="0" w:color="FFFFFF" w:themeColor="background1"/>
              <w:right w:val="single" w:sz="4" w:space="0" w:color="FFFFFF" w:themeColor="background1"/>
            </w:tcBorders>
            <w:vAlign w:val="center"/>
          </w:tcPr>
          <w:p w14:paraId="7290E8B3" w14:textId="77777777" w:rsidR="0098583C" w:rsidRPr="00604EBC" w:rsidRDefault="0098583C" w:rsidP="0098583C">
            <w:pPr>
              <w:rPr>
                <w:rFonts w:cs="Times New Roman"/>
                <w:b w:val="0"/>
                <w:bCs/>
                <w:sz w:val="20"/>
                <w:szCs w:val="20"/>
              </w:rPr>
            </w:pPr>
            <w:r>
              <w:rPr>
                <w:rFonts w:cs="Times New Roman"/>
                <w:b w:val="0"/>
                <w:bCs/>
                <w:sz w:val="20"/>
                <w:szCs w:val="20"/>
              </w:rPr>
              <w:t>Všechny dívky</w:t>
            </w:r>
          </w:p>
        </w:tc>
        <w:tc>
          <w:tcPr>
            <w:tcW w:w="222" w:type="dxa"/>
            <w:tcBorders>
              <w:top w:val="single" w:sz="4" w:space="0" w:color="FFFFFF" w:themeColor="background1"/>
              <w:left w:val="single" w:sz="4" w:space="0" w:color="FFFFFF" w:themeColor="background1"/>
              <w:right w:val="single" w:sz="4" w:space="0" w:color="FFFFFF" w:themeColor="background1"/>
            </w:tcBorders>
          </w:tcPr>
          <w:p w14:paraId="3C3C07E7" w14:textId="77777777" w:rsidR="0098583C" w:rsidRPr="00604EBC" w:rsidRDefault="0098583C" w:rsidP="0098583C">
            <w:pPr>
              <w:jc w:val="center"/>
              <w:rPr>
                <w:rFonts w:cs="Times New Roman"/>
                <w:b w:val="0"/>
                <w:bCs/>
                <w:sz w:val="20"/>
                <w:szCs w:val="20"/>
              </w:rPr>
            </w:pPr>
          </w:p>
        </w:tc>
        <w:tc>
          <w:tcPr>
            <w:tcW w:w="574" w:type="dxa"/>
            <w:tcBorders>
              <w:top w:val="single" w:sz="4" w:space="0" w:color="FFFFFF" w:themeColor="background1"/>
              <w:left w:val="single" w:sz="4" w:space="0" w:color="FFFFFF" w:themeColor="background1"/>
              <w:right w:val="single" w:sz="4" w:space="0" w:color="FFFFFF" w:themeColor="background1"/>
            </w:tcBorders>
          </w:tcPr>
          <w:p w14:paraId="6607F079" w14:textId="77777777" w:rsidR="0098583C" w:rsidRPr="00604EBC" w:rsidRDefault="0098583C" w:rsidP="0098583C">
            <w:pPr>
              <w:jc w:val="center"/>
              <w:rPr>
                <w:rFonts w:cs="Times New Roman"/>
                <w:b w:val="0"/>
                <w:bCs/>
                <w:sz w:val="20"/>
                <w:szCs w:val="20"/>
              </w:rPr>
            </w:pPr>
            <w:r>
              <w:rPr>
                <w:rFonts w:cs="Times New Roman"/>
                <w:b w:val="0"/>
                <w:bCs/>
                <w:sz w:val="20"/>
                <w:szCs w:val="20"/>
              </w:rPr>
              <w:t>269</w:t>
            </w:r>
          </w:p>
        </w:tc>
        <w:tc>
          <w:tcPr>
            <w:tcW w:w="222" w:type="dxa"/>
            <w:tcBorders>
              <w:top w:val="single" w:sz="4" w:space="0" w:color="FFFFFF" w:themeColor="background1"/>
              <w:left w:val="single" w:sz="4" w:space="0" w:color="FFFFFF" w:themeColor="background1"/>
              <w:right w:val="single" w:sz="4" w:space="0" w:color="FFFFFF" w:themeColor="background1"/>
            </w:tcBorders>
          </w:tcPr>
          <w:p w14:paraId="59A13DB4" w14:textId="77777777" w:rsidR="0098583C" w:rsidRPr="00604EBC" w:rsidRDefault="0098583C" w:rsidP="0098583C">
            <w:pPr>
              <w:jc w:val="center"/>
              <w:rPr>
                <w:rFonts w:cs="Times New Roman"/>
                <w:b w:val="0"/>
                <w:bCs/>
                <w:sz w:val="20"/>
                <w:szCs w:val="20"/>
              </w:rPr>
            </w:pPr>
          </w:p>
        </w:tc>
        <w:tc>
          <w:tcPr>
            <w:tcW w:w="1049" w:type="dxa"/>
            <w:tcBorders>
              <w:top w:val="single" w:sz="4" w:space="0" w:color="FFFFFF" w:themeColor="background1"/>
              <w:left w:val="single" w:sz="4" w:space="0" w:color="FFFFFF" w:themeColor="background1"/>
              <w:right w:val="single" w:sz="4" w:space="0" w:color="FFFFFF" w:themeColor="background1"/>
            </w:tcBorders>
          </w:tcPr>
          <w:p w14:paraId="19C903E0" w14:textId="77777777" w:rsidR="0098583C" w:rsidRPr="00604EBC" w:rsidRDefault="0098583C" w:rsidP="0098583C">
            <w:pPr>
              <w:jc w:val="center"/>
              <w:rPr>
                <w:rFonts w:cs="Times New Roman"/>
                <w:b w:val="0"/>
                <w:bCs/>
                <w:sz w:val="20"/>
                <w:szCs w:val="20"/>
              </w:rPr>
            </w:pPr>
            <w:r w:rsidRPr="00604EBC">
              <w:rPr>
                <w:rFonts w:cs="Times New Roman"/>
                <w:b w:val="0"/>
                <w:bCs/>
                <w:sz w:val="20"/>
                <w:szCs w:val="20"/>
              </w:rPr>
              <w:t>1 - 97 a více</w:t>
            </w:r>
          </w:p>
        </w:tc>
        <w:tc>
          <w:tcPr>
            <w:tcW w:w="235" w:type="dxa"/>
            <w:gridSpan w:val="2"/>
            <w:tcBorders>
              <w:top w:val="single" w:sz="4" w:space="0" w:color="FFFFFF" w:themeColor="background1"/>
              <w:left w:val="single" w:sz="4" w:space="0" w:color="FFFFFF" w:themeColor="background1"/>
              <w:right w:val="single" w:sz="4" w:space="0" w:color="FFFFFF" w:themeColor="background1"/>
            </w:tcBorders>
          </w:tcPr>
          <w:p w14:paraId="4FA667EA" w14:textId="77777777" w:rsidR="0098583C" w:rsidRPr="00604EBC" w:rsidRDefault="0098583C" w:rsidP="0098583C">
            <w:pPr>
              <w:jc w:val="center"/>
              <w:rPr>
                <w:rFonts w:cs="Times New Roman"/>
                <w:b w:val="0"/>
                <w:bCs/>
                <w:sz w:val="20"/>
                <w:szCs w:val="20"/>
              </w:rPr>
            </w:pPr>
          </w:p>
        </w:tc>
        <w:tc>
          <w:tcPr>
            <w:tcW w:w="825" w:type="dxa"/>
            <w:gridSpan w:val="2"/>
            <w:tcBorders>
              <w:top w:val="single" w:sz="4" w:space="0" w:color="FFFFFF" w:themeColor="background1"/>
              <w:left w:val="single" w:sz="4" w:space="0" w:color="FFFFFF" w:themeColor="background1"/>
              <w:right w:val="single" w:sz="4" w:space="0" w:color="FFFFFF" w:themeColor="background1"/>
            </w:tcBorders>
          </w:tcPr>
          <w:p w14:paraId="3DED570C" w14:textId="77777777" w:rsidR="0098583C" w:rsidRPr="00604EBC" w:rsidRDefault="0098583C" w:rsidP="0098583C">
            <w:pPr>
              <w:jc w:val="center"/>
              <w:rPr>
                <w:rFonts w:cs="Times New Roman"/>
                <w:b w:val="0"/>
                <w:bCs/>
                <w:sz w:val="20"/>
                <w:szCs w:val="20"/>
              </w:rPr>
            </w:pPr>
            <w:r>
              <w:rPr>
                <w:rFonts w:cs="Times New Roman"/>
                <w:b w:val="0"/>
                <w:bCs/>
                <w:sz w:val="20"/>
                <w:szCs w:val="20"/>
              </w:rPr>
              <w:t>18,69</w:t>
            </w:r>
          </w:p>
        </w:tc>
        <w:tc>
          <w:tcPr>
            <w:tcW w:w="222" w:type="dxa"/>
            <w:gridSpan w:val="2"/>
            <w:tcBorders>
              <w:top w:val="single" w:sz="4" w:space="0" w:color="FFFFFF" w:themeColor="background1"/>
              <w:left w:val="single" w:sz="4" w:space="0" w:color="FFFFFF" w:themeColor="background1"/>
              <w:right w:val="single" w:sz="4" w:space="0" w:color="FFFFFF" w:themeColor="background1"/>
            </w:tcBorders>
          </w:tcPr>
          <w:p w14:paraId="5531356F" w14:textId="77777777" w:rsidR="0098583C" w:rsidRPr="00604EBC" w:rsidRDefault="0098583C" w:rsidP="0098583C">
            <w:pPr>
              <w:jc w:val="center"/>
              <w:rPr>
                <w:rFonts w:cs="Times New Roman"/>
                <w:b w:val="0"/>
                <w:bCs/>
                <w:sz w:val="20"/>
                <w:szCs w:val="20"/>
              </w:rPr>
            </w:pPr>
          </w:p>
        </w:tc>
        <w:tc>
          <w:tcPr>
            <w:tcW w:w="729" w:type="dxa"/>
            <w:gridSpan w:val="2"/>
            <w:tcBorders>
              <w:top w:val="single" w:sz="4" w:space="0" w:color="FFFFFF" w:themeColor="background1"/>
              <w:left w:val="single" w:sz="4" w:space="0" w:color="FFFFFF" w:themeColor="background1"/>
              <w:right w:val="single" w:sz="4" w:space="0" w:color="FFFFFF" w:themeColor="background1"/>
            </w:tcBorders>
          </w:tcPr>
          <w:p w14:paraId="5BDBC781" w14:textId="77777777" w:rsidR="0098583C" w:rsidRPr="00604EBC" w:rsidRDefault="0098583C" w:rsidP="0098583C">
            <w:pPr>
              <w:jc w:val="center"/>
              <w:rPr>
                <w:rFonts w:cs="Times New Roman"/>
                <w:b w:val="0"/>
                <w:bCs/>
                <w:sz w:val="20"/>
                <w:szCs w:val="20"/>
              </w:rPr>
            </w:pPr>
            <w:r>
              <w:rPr>
                <w:rFonts w:cs="Times New Roman"/>
                <w:b w:val="0"/>
                <w:bCs/>
                <w:sz w:val="20"/>
                <w:szCs w:val="20"/>
              </w:rPr>
              <w:t>3,41</w:t>
            </w:r>
          </w:p>
        </w:tc>
        <w:tc>
          <w:tcPr>
            <w:tcW w:w="222" w:type="dxa"/>
            <w:gridSpan w:val="2"/>
            <w:tcBorders>
              <w:top w:val="single" w:sz="4" w:space="0" w:color="FFFFFF" w:themeColor="background1"/>
              <w:left w:val="single" w:sz="4" w:space="0" w:color="FFFFFF" w:themeColor="background1"/>
              <w:right w:val="single" w:sz="4" w:space="0" w:color="FFFFFF" w:themeColor="background1"/>
            </w:tcBorders>
          </w:tcPr>
          <w:p w14:paraId="19817416" w14:textId="77777777" w:rsidR="0098583C" w:rsidRPr="00604EBC" w:rsidRDefault="0098583C" w:rsidP="0098583C">
            <w:pPr>
              <w:jc w:val="center"/>
              <w:rPr>
                <w:rFonts w:cs="Times New Roman"/>
                <w:b w:val="0"/>
                <w:bCs/>
                <w:sz w:val="20"/>
                <w:szCs w:val="20"/>
              </w:rPr>
            </w:pPr>
          </w:p>
        </w:tc>
        <w:tc>
          <w:tcPr>
            <w:tcW w:w="1099" w:type="dxa"/>
            <w:gridSpan w:val="2"/>
            <w:tcBorders>
              <w:top w:val="single" w:sz="4" w:space="0" w:color="FFFFFF" w:themeColor="background1"/>
              <w:left w:val="single" w:sz="4" w:space="0" w:color="FFFFFF" w:themeColor="background1"/>
              <w:right w:val="single" w:sz="4" w:space="0" w:color="FFFFFF" w:themeColor="background1"/>
            </w:tcBorders>
          </w:tcPr>
          <w:p w14:paraId="164F29C4" w14:textId="77777777" w:rsidR="0098583C" w:rsidRPr="00604EBC" w:rsidRDefault="0098583C" w:rsidP="0098583C">
            <w:pPr>
              <w:jc w:val="center"/>
              <w:rPr>
                <w:rFonts w:cs="Times New Roman"/>
                <w:b w:val="0"/>
                <w:bCs/>
                <w:sz w:val="20"/>
                <w:szCs w:val="20"/>
              </w:rPr>
            </w:pPr>
            <w:r>
              <w:rPr>
                <w:rFonts w:cs="Times New Roman"/>
                <w:b w:val="0"/>
                <w:bCs/>
                <w:sz w:val="20"/>
                <w:szCs w:val="20"/>
              </w:rPr>
              <w:t>12,7</w:t>
            </w:r>
          </w:p>
        </w:tc>
        <w:tc>
          <w:tcPr>
            <w:tcW w:w="223" w:type="dxa"/>
            <w:gridSpan w:val="2"/>
            <w:tcBorders>
              <w:top w:val="single" w:sz="4" w:space="0" w:color="FFFFFF" w:themeColor="background1"/>
              <w:left w:val="single" w:sz="4" w:space="0" w:color="FFFFFF" w:themeColor="background1"/>
              <w:right w:val="single" w:sz="4" w:space="0" w:color="FFFFFF" w:themeColor="background1"/>
            </w:tcBorders>
          </w:tcPr>
          <w:p w14:paraId="7601F966" w14:textId="77777777" w:rsidR="0098583C" w:rsidRPr="00604EBC" w:rsidRDefault="0098583C" w:rsidP="0098583C">
            <w:pPr>
              <w:jc w:val="center"/>
              <w:rPr>
                <w:rFonts w:cs="Times New Roman"/>
                <w:b w:val="0"/>
                <w:bCs/>
                <w:sz w:val="20"/>
                <w:szCs w:val="20"/>
              </w:rPr>
            </w:pPr>
          </w:p>
        </w:tc>
        <w:tc>
          <w:tcPr>
            <w:tcW w:w="1079" w:type="dxa"/>
            <w:tcBorders>
              <w:top w:val="single" w:sz="4" w:space="0" w:color="FFFFFF" w:themeColor="background1"/>
              <w:left w:val="single" w:sz="4" w:space="0" w:color="FFFFFF" w:themeColor="background1"/>
              <w:right w:val="single" w:sz="4" w:space="0" w:color="FFFFFF" w:themeColor="background1"/>
            </w:tcBorders>
          </w:tcPr>
          <w:p w14:paraId="44C9BCE9" w14:textId="77777777" w:rsidR="0098583C" w:rsidRPr="00604EBC" w:rsidRDefault="0098583C" w:rsidP="0098583C">
            <w:pPr>
              <w:jc w:val="center"/>
              <w:rPr>
                <w:rFonts w:cs="Times New Roman"/>
                <w:b w:val="0"/>
                <w:bCs/>
                <w:sz w:val="20"/>
                <w:szCs w:val="20"/>
              </w:rPr>
            </w:pPr>
            <w:r>
              <w:rPr>
                <w:rFonts w:cs="Times New Roman"/>
                <w:b w:val="0"/>
                <w:bCs/>
                <w:sz w:val="20"/>
                <w:szCs w:val="20"/>
              </w:rPr>
              <w:t>38,1</w:t>
            </w:r>
          </w:p>
        </w:tc>
      </w:tr>
    </w:tbl>
    <w:p w14:paraId="1C3407A0" w14:textId="77777777" w:rsidR="0098583C" w:rsidRDefault="0098583C" w:rsidP="0098583C">
      <w:pPr>
        <w:spacing w:line="360" w:lineRule="auto"/>
        <w:jc w:val="center"/>
        <w:rPr>
          <w:b w:val="0"/>
          <w:bCs/>
          <w:sz w:val="24"/>
          <w:szCs w:val="24"/>
        </w:rPr>
      </w:pPr>
      <w:r w:rsidRPr="006B0E91">
        <w:rPr>
          <w:b w:val="0"/>
          <w:bCs/>
          <w:i/>
          <w:sz w:val="24"/>
          <w:szCs w:val="24"/>
        </w:rPr>
        <w:t xml:space="preserve">Tabulka </w:t>
      </w:r>
      <w:r>
        <w:rPr>
          <w:b w:val="0"/>
          <w:bCs/>
          <w:i/>
          <w:sz w:val="24"/>
          <w:szCs w:val="24"/>
        </w:rPr>
        <w:t>15</w:t>
      </w:r>
      <w:r w:rsidRPr="006B0E91">
        <w:rPr>
          <w:b w:val="0"/>
          <w:bCs/>
          <w:i/>
          <w:sz w:val="24"/>
          <w:szCs w:val="24"/>
        </w:rPr>
        <w:t xml:space="preserve"> </w:t>
      </w:r>
      <w:r w:rsidRPr="006B0E91">
        <w:rPr>
          <w:b w:val="0"/>
          <w:bCs/>
          <w:sz w:val="24"/>
          <w:szCs w:val="24"/>
        </w:rPr>
        <w:t>Rozložení hodnot BMI</w:t>
      </w:r>
      <w:r>
        <w:rPr>
          <w:b w:val="0"/>
          <w:bCs/>
          <w:sz w:val="24"/>
          <w:szCs w:val="24"/>
        </w:rPr>
        <w:t xml:space="preserve"> u chlapců</w:t>
      </w:r>
      <w:r w:rsidRPr="006B0E91">
        <w:rPr>
          <w:b w:val="0"/>
          <w:bCs/>
          <w:sz w:val="24"/>
          <w:szCs w:val="24"/>
        </w:rPr>
        <w:t xml:space="preserve"> - </w:t>
      </w:r>
      <w:r>
        <w:rPr>
          <w:b w:val="0"/>
          <w:bCs/>
          <w:sz w:val="24"/>
          <w:szCs w:val="24"/>
        </w:rPr>
        <w:t>žáků</w:t>
      </w:r>
      <w:r w:rsidRPr="006B0E91">
        <w:rPr>
          <w:b w:val="0"/>
          <w:bCs/>
          <w:sz w:val="24"/>
          <w:szCs w:val="24"/>
        </w:rPr>
        <w:t xml:space="preserve"> p</w:t>
      </w:r>
      <w:r>
        <w:rPr>
          <w:b w:val="0"/>
          <w:bCs/>
          <w:sz w:val="24"/>
          <w:szCs w:val="24"/>
        </w:rPr>
        <w:t>átých tříd (2018)</w:t>
      </w:r>
    </w:p>
    <w:p w14:paraId="3C027AC4" w14:textId="77777777" w:rsidR="0098583C" w:rsidRPr="00285980" w:rsidRDefault="0098583C" w:rsidP="0098583C">
      <w:pPr>
        <w:spacing w:line="360" w:lineRule="auto"/>
        <w:jc w:val="center"/>
        <w:rPr>
          <w:b w:val="0"/>
          <w:bCs/>
          <w:sz w:val="22"/>
        </w:rPr>
      </w:pPr>
      <w:r w:rsidRPr="00285980">
        <w:rPr>
          <w:b w:val="0"/>
          <w:bCs/>
          <w:sz w:val="22"/>
        </w:rPr>
        <w:t>Zdroj: vlastní</w:t>
      </w:r>
    </w:p>
    <w:p w14:paraId="4B338A35" w14:textId="044D8E22" w:rsidR="005F6E3C" w:rsidRDefault="005F6E3C" w:rsidP="005D1D0A">
      <w:pPr>
        <w:jc w:val="both"/>
        <w:rPr>
          <w:b w:val="0"/>
          <w:bCs/>
          <w:sz w:val="24"/>
          <w:szCs w:val="24"/>
        </w:rPr>
      </w:pPr>
    </w:p>
    <w:p w14:paraId="7B6DCB95" w14:textId="41231FA4" w:rsidR="00EC417F" w:rsidRDefault="00101D35" w:rsidP="00E70CB6">
      <w:pPr>
        <w:pStyle w:val="Nadpis3"/>
        <w:rPr>
          <w:b/>
        </w:rPr>
      </w:pPr>
      <w:bookmarkStart w:id="51" w:name="_Toc50989085"/>
      <w:r>
        <w:t>8</w:t>
      </w:r>
      <w:r w:rsidR="00223F66">
        <w:t>.1.4</w:t>
      </w:r>
      <w:r w:rsidR="00C21A99" w:rsidRPr="00C21A99">
        <w:t xml:space="preserve"> Metody získávání dat</w:t>
      </w:r>
      <w:bookmarkEnd w:id="51"/>
    </w:p>
    <w:p w14:paraId="7B81B8F5" w14:textId="77777777" w:rsidR="00EC417F" w:rsidRPr="00C21A99" w:rsidRDefault="00EC417F" w:rsidP="00C21A99">
      <w:pPr>
        <w:spacing w:line="360" w:lineRule="auto"/>
        <w:jc w:val="both"/>
        <w:rPr>
          <w:rFonts w:cs="Times New Roman"/>
          <w:b w:val="0"/>
          <w:sz w:val="24"/>
          <w:szCs w:val="24"/>
        </w:rPr>
      </w:pPr>
    </w:p>
    <w:p w14:paraId="14E6F058" w14:textId="38AA45D4" w:rsidR="00762AE1" w:rsidRDefault="0096630F" w:rsidP="00EC4DBF">
      <w:pPr>
        <w:spacing w:line="360" w:lineRule="auto"/>
        <w:jc w:val="both"/>
        <w:rPr>
          <w:b w:val="0"/>
          <w:bCs/>
          <w:sz w:val="24"/>
          <w:szCs w:val="24"/>
        </w:rPr>
      </w:pPr>
      <w:r>
        <w:rPr>
          <w:b w:val="0"/>
          <w:bCs/>
          <w:sz w:val="24"/>
          <w:szCs w:val="24"/>
        </w:rPr>
        <w:t xml:space="preserve">       </w:t>
      </w:r>
      <w:r w:rsidR="00AB6905">
        <w:rPr>
          <w:b w:val="0"/>
          <w:bCs/>
          <w:sz w:val="24"/>
          <w:szCs w:val="24"/>
        </w:rPr>
        <w:t>Prezentovaný výzkum spadá</w:t>
      </w:r>
      <w:r w:rsidR="00334FF0" w:rsidRPr="00334FF0">
        <w:rPr>
          <w:b w:val="0"/>
          <w:bCs/>
          <w:color w:val="FF0000"/>
          <w:sz w:val="24"/>
          <w:szCs w:val="24"/>
        </w:rPr>
        <w:t xml:space="preserve"> </w:t>
      </w:r>
      <w:r w:rsidR="00C21A99">
        <w:rPr>
          <w:b w:val="0"/>
          <w:bCs/>
          <w:sz w:val="24"/>
          <w:szCs w:val="24"/>
        </w:rPr>
        <w:t xml:space="preserve">do kvantitativního přístupu. </w:t>
      </w:r>
      <w:r w:rsidR="00334FF0">
        <w:rPr>
          <w:b w:val="0"/>
          <w:bCs/>
          <w:sz w:val="24"/>
          <w:szCs w:val="24"/>
        </w:rPr>
        <w:t xml:space="preserve">Dle Kerlingera (1972) jde v případě </w:t>
      </w:r>
      <w:r w:rsidR="00762AE1">
        <w:rPr>
          <w:b w:val="0"/>
          <w:bCs/>
          <w:sz w:val="24"/>
          <w:szCs w:val="24"/>
        </w:rPr>
        <w:t xml:space="preserve">kvantitativního výzkumu </w:t>
      </w:r>
      <w:r w:rsidR="00334FF0">
        <w:rPr>
          <w:b w:val="0"/>
          <w:bCs/>
          <w:sz w:val="24"/>
          <w:szCs w:val="24"/>
        </w:rPr>
        <w:t>o systematické, kontrolované</w:t>
      </w:r>
      <w:r w:rsidR="00762AE1">
        <w:rPr>
          <w:b w:val="0"/>
          <w:bCs/>
          <w:sz w:val="24"/>
          <w:szCs w:val="24"/>
        </w:rPr>
        <w:t xml:space="preserve"> </w:t>
      </w:r>
      <w:r w:rsidR="00334FF0">
        <w:rPr>
          <w:b w:val="0"/>
          <w:bCs/>
          <w:sz w:val="24"/>
          <w:szCs w:val="24"/>
        </w:rPr>
        <w:t xml:space="preserve">a kritické zkoumání hypotetických výroků o předpokládaných vztazích mezi přirozenými jevy. </w:t>
      </w:r>
    </w:p>
    <w:p w14:paraId="69CACD93" w14:textId="0253964C" w:rsidR="00913B85" w:rsidRPr="003D56BD" w:rsidRDefault="000C280B" w:rsidP="00336043">
      <w:pPr>
        <w:jc w:val="both"/>
        <w:rPr>
          <w:b w:val="0"/>
          <w:sz w:val="24"/>
          <w:szCs w:val="24"/>
        </w:rPr>
      </w:pPr>
      <w:r>
        <w:rPr>
          <w:b w:val="0"/>
          <w:bCs/>
          <w:sz w:val="24"/>
          <w:szCs w:val="24"/>
        </w:rPr>
        <w:t xml:space="preserve">      </w:t>
      </w:r>
      <w:r w:rsidR="0096630F" w:rsidRPr="002F553C">
        <w:rPr>
          <w:b w:val="0"/>
          <w:bCs/>
          <w:sz w:val="24"/>
          <w:szCs w:val="24"/>
        </w:rPr>
        <w:t>Ve výzkumu budou analyzovány přesně definované proměnné</w:t>
      </w:r>
      <w:r w:rsidR="004175E7">
        <w:rPr>
          <w:b w:val="0"/>
          <w:bCs/>
          <w:sz w:val="24"/>
          <w:szCs w:val="24"/>
        </w:rPr>
        <w:t xml:space="preserve">, jejichž sběr byl realizován prostřednictvím </w:t>
      </w:r>
      <w:r w:rsidR="00AB6905" w:rsidRPr="002F553C">
        <w:rPr>
          <w:b w:val="0"/>
          <w:bCs/>
          <w:sz w:val="24"/>
          <w:szCs w:val="24"/>
        </w:rPr>
        <w:t>s</w:t>
      </w:r>
      <w:r w:rsidR="00D7207E" w:rsidRPr="002F553C">
        <w:rPr>
          <w:b w:val="0"/>
          <w:bCs/>
          <w:sz w:val="24"/>
          <w:szCs w:val="24"/>
        </w:rPr>
        <w:t xml:space="preserve">tandardizovaných </w:t>
      </w:r>
      <w:r w:rsidR="00AB6905" w:rsidRPr="002F553C">
        <w:rPr>
          <w:b w:val="0"/>
          <w:bCs/>
          <w:sz w:val="24"/>
          <w:szCs w:val="24"/>
        </w:rPr>
        <w:t xml:space="preserve">i nestandardizovaných </w:t>
      </w:r>
      <w:r w:rsidR="00AB6905">
        <w:rPr>
          <w:b w:val="0"/>
          <w:bCs/>
          <w:sz w:val="24"/>
          <w:szCs w:val="24"/>
        </w:rPr>
        <w:t>metod</w:t>
      </w:r>
      <w:r w:rsidR="004175E7">
        <w:rPr>
          <w:b w:val="0"/>
          <w:bCs/>
          <w:sz w:val="24"/>
          <w:szCs w:val="24"/>
        </w:rPr>
        <w:t>.</w:t>
      </w:r>
      <w:r w:rsidR="004629A7" w:rsidRPr="004629A7">
        <w:rPr>
          <w:b w:val="0"/>
          <w:sz w:val="24"/>
          <w:szCs w:val="24"/>
        </w:rPr>
        <w:t xml:space="preserve"> </w:t>
      </w:r>
    </w:p>
    <w:p w14:paraId="1CEA030B" w14:textId="30AF8548" w:rsidR="00915F94" w:rsidRPr="002F553C" w:rsidRDefault="004E14DD" w:rsidP="003611E7">
      <w:pPr>
        <w:pStyle w:val="Bezmezer"/>
        <w:spacing w:line="360" w:lineRule="auto"/>
        <w:jc w:val="both"/>
        <w:rPr>
          <w:szCs w:val="24"/>
        </w:rPr>
      </w:pPr>
      <w:r w:rsidRPr="002F553C">
        <w:rPr>
          <w:szCs w:val="24"/>
        </w:rPr>
        <w:t xml:space="preserve">      </w:t>
      </w:r>
      <w:r w:rsidR="00134280" w:rsidRPr="002F553C">
        <w:rPr>
          <w:szCs w:val="24"/>
        </w:rPr>
        <w:t xml:space="preserve">K </w:t>
      </w:r>
      <w:r w:rsidRPr="002F553C">
        <w:rPr>
          <w:szCs w:val="24"/>
        </w:rPr>
        <w:t xml:space="preserve"> </w:t>
      </w:r>
      <w:r w:rsidRPr="004175E7">
        <w:rPr>
          <w:i/>
          <w:szCs w:val="24"/>
        </w:rPr>
        <w:t>sociodemografickým údajům</w:t>
      </w:r>
      <w:r w:rsidR="00571CCE" w:rsidRPr="004175E7">
        <w:rPr>
          <w:szCs w:val="24"/>
        </w:rPr>
        <w:t>,</w:t>
      </w:r>
      <w:r w:rsidR="00571CCE" w:rsidRPr="002F553C">
        <w:rPr>
          <w:szCs w:val="24"/>
        </w:rPr>
        <w:t xml:space="preserve"> které jsme zjišťovali, patřily </w:t>
      </w:r>
      <w:r w:rsidR="00315567" w:rsidRPr="002F553C">
        <w:rPr>
          <w:szCs w:val="24"/>
        </w:rPr>
        <w:t>informace o</w:t>
      </w:r>
      <w:r w:rsidR="00571CCE" w:rsidRPr="002F553C">
        <w:rPr>
          <w:szCs w:val="24"/>
        </w:rPr>
        <w:t xml:space="preserve"> věku</w:t>
      </w:r>
      <w:r w:rsidR="002F637B" w:rsidRPr="002F553C">
        <w:rPr>
          <w:szCs w:val="24"/>
        </w:rPr>
        <w:t xml:space="preserve"> a pohlaví dítěte,</w:t>
      </w:r>
      <w:r w:rsidR="00571CCE" w:rsidRPr="002F553C">
        <w:rPr>
          <w:szCs w:val="24"/>
        </w:rPr>
        <w:t xml:space="preserve"> o</w:t>
      </w:r>
      <w:r w:rsidR="00315567" w:rsidRPr="002F553C">
        <w:rPr>
          <w:szCs w:val="24"/>
        </w:rPr>
        <w:t xml:space="preserve"> </w:t>
      </w:r>
      <w:r w:rsidRPr="002F553C">
        <w:rPr>
          <w:szCs w:val="24"/>
        </w:rPr>
        <w:t>přítomnost</w:t>
      </w:r>
      <w:r w:rsidR="00315567" w:rsidRPr="002F553C">
        <w:rPr>
          <w:szCs w:val="24"/>
        </w:rPr>
        <w:t>i</w:t>
      </w:r>
      <w:r w:rsidRPr="002F553C">
        <w:rPr>
          <w:szCs w:val="24"/>
        </w:rPr>
        <w:t xml:space="preserve"> obou neb</w:t>
      </w:r>
      <w:r w:rsidR="00382D5C" w:rsidRPr="002F553C">
        <w:rPr>
          <w:szCs w:val="24"/>
        </w:rPr>
        <w:t xml:space="preserve">o jen jednoho rodiče v rodině, </w:t>
      </w:r>
      <w:r w:rsidR="00315567" w:rsidRPr="002F553C">
        <w:rPr>
          <w:szCs w:val="24"/>
        </w:rPr>
        <w:t xml:space="preserve">o tom, </w:t>
      </w:r>
      <w:r w:rsidRPr="002F553C">
        <w:rPr>
          <w:szCs w:val="24"/>
        </w:rPr>
        <w:t xml:space="preserve">zda jsou </w:t>
      </w:r>
      <w:r w:rsidR="00315567" w:rsidRPr="002F553C">
        <w:rPr>
          <w:szCs w:val="24"/>
        </w:rPr>
        <w:t>zaměstnaní oba, jeden nebo žádný r</w:t>
      </w:r>
      <w:r w:rsidR="00571CCE" w:rsidRPr="002F553C">
        <w:rPr>
          <w:szCs w:val="24"/>
        </w:rPr>
        <w:t xml:space="preserve">odič a </w:t>
      </w:r>
      <w:r w:rsidR="00315567" w:rsidRPr="002F553C">
        <w:rPr>
          <w:szCs w:val="24"/>
        </w:rPr>
        <w:t xml:space="preserve">informace o vzdělání otce a matky. </w:t>
      </w:r>
      <w:r w:rsidR="00071246">
        <w:rPr>
          <w:szCs w:val="24"/>
        </w:rPr>
        <w:t>I</w:t>
      </w:r>
      <w:r w:rsidR="002A6702" w:rsidRPr="002F553C">
        <w:rPr>
          <w:szCs w:val="24"/>
        </w:rPr>
        <w:t>nformace o povolání otce a matky měly spíše kontrolní charakte</w:t>
      </w:r>
      <w:r w:rsidR="00382D5C" w:rsidRPr="002F553C">
        <w:rPr>
          <w:szCs w:val="24"/>
        </w:rPr>
        <w:t xml:space="preserve">r ve vztahu ke vzdělání rodičů. </w:t>
      </w:r>
      <w:r w:rsidR="00071246">
        <w:rPr>
          <w:szCs w:val="24"/>
        </w:rPr>
        <w:t xml:space="preserve"> Dále jsme zde zařadili informace o způsobu stravování dítěte ve škole. Údaje o počtu sourozenců a o počtu osob (sourozenců), s nímž dítě sdílí pokoj, souvisí jak s obecně zjišťovanými parametry SES tak i s podmínkami vzdělávání. </w:t>
      </w:r>
    </w:p>
    <w:p w14:paraId="7D3DC20D" w14:textId="23EF7DAD" w:rsidR="00AC6E26" w:rsidRPr="006E310D" w:rsidRDefault="000C280B" w:rsidP="003D56BD">
      <w:pPr>
        <w:spacing w:after="0" w:line="360" w:lineRule="auto"/>
        <w:jc w:val="both"/>
        <w:rPr>
          <w:b w:val="0"/>
          <w:sz w:val="24"/>
          <w:szCs w:val="24"/>
        </w:rPr>
      </w:pPr>
      <w:r>
        <w:rPr>
          <w:b w:val="0"/>
          <w:bCs/>
          <w:sz w:val="24"/>
          <w:szCs w:val="24"/>
        </w:rPr>
        <w:t xml:space="preserve">      </w:t>
      </w:r>
      <w:r w:rsidR="00DC2B9C" w:rsidRPr="006E310D">
        <w:rPr>
          <w:b w:val="0"/>
          <w:bCs/>
          <w:sz w:val="24"/>
          <w:szCs w:val="24"/>
        </w:rPr>
        <w:t xml:space="preserve">Autorka práce vytvořila </w:t>
      </w:r>
      <w:r w:rsidR="00D85887" w:rsidRPr="006E310D">
        <w:rPr>
          <w:b w:val="0"/>
          <w:bCs/>
          <w:sz w:val="24"/>
          <w:szCs w:val="24"/>
        </w:rPr>
        <w:t>d</w:t>
      </w:r>
      <w:r w:rsidR="00BB4FE4" w:rsidRPr="006E310D">
        <w:rPr>
          <w:b w:val="0"/>
          <w:bCs/>
          <w:sz w:val="24"/>
          <w:szCs w:val="24"/>
        </w:rPr>
        <w:t xml:space="preserve">otazník </w:t>
      </w:r>
      <w:r w:rsidR="00BB4FE4" w:rsidRPr="006E310D">
        <w:rPr>
          <w:b w:val="0"/>
          <w:bCs/>
          <w:i/>
          <w:sz w:val="24"/>
          <w:szCs w:val="24"/>
        </w:rPr>
        <w:t>S</w:t>
      </w:r>
      <w:r w:rsidR="00336043" w:rsidRPr="006E310D">
        <w:rPr>
          <w:b w:val="0"/>
          <w:bCs/>
          <w:i/>
          <w:sz w:val="24"/>
          <w:szCs w:val="24"/>
        </w:rPr>
        <w:t>ociodemografických údajů</w:t>
      </w:r>
      <w:r w:rsidR="00BB4FE4" w:rsidRPr="006E310D">
        <w:rPr>
          <w:b w:val="0"/>
          <w:bCs/>
          <w:sz w:val="24"/>
          <w:szCs w:val="24"/>
        </w:rPr>
        <w:t xml:space="preserve"> (</w:t>
      </w:r>
      <w:r w:rsidR="00336043" w:rsidRPr="006E310D">
        <w:rPr>
          <w:b w:val="0"/>
          <w:bCs/>
          <w:sz w:val="24"/>
          <w:szCs w:val="24"/>
        </w:rPr>
        <w:t xml:space="preserve">viz </w:t>
      </w:r>
      <w:r w:rsidR="00336043" w:rsidRPr="00EC417F">
        <w:rPr>
          <w:b w:val="0"/>
          <w:bCs/>
          <w:i/>
          <w:sz w:val="24"/>
          <w:szCs w:val="24"/>
        </w:rPr>
        <w:t>P</w:t>
      </w:r>
      <w:r w:rsidR="00EC417F" w:rsidRPr="00EC417F">
        <w:rPr>
          <w:b w:val="0"/>
          <w:bCs/>
          <w:i/>
          <w:sz w:val="24"/>
          <w:szCs w:val="24"/>
        </w:rPr>
        <w:t>říloha 1</w:t>
      </w:r>
      <w:r w:rsidR="00BB4FE4" w:rsidRPr="006E310D">
        <w:rPr>
          <w:b w:val="0"/>
          <w:bCs/>
          <w:sz w:val="24"/>
          <w:szCs w:val="24"/>
        </w:rPr>
        <w:t xml:space="preserve">). </w:t>
      </w:r>
      <w:r w:rsidR="002E54A2" w:rsidRPr="006E310D">
        <w:rPr>
          <w:b w:val="0"/>
          <w:bCs/>
          <w:sz w:val="24"/>
          <w:szCs w:val="24"/>
        </w:rPr>
        <w:t xml:space="preserve">K nepřímému </w:t>
      </w:r>
      <w:r w:rsidR="00132922" w:rsidRPr="006E310D">
        <w:rPr>
          <w:b w:val="0"/>
          <w:sz w:val="24"/>
          <w:szCs w:val="24"/>
        </w:rPr>
        <w:t xml:space="preserve">způsobu dotazování v případě získávání citlivých </w:t>
      </w:r>
      <w:r w:rsidR="002E54A2" w:rsidRPr="006E310D">
        <w:rPr>
          <w:b w:val="0"/>
          <w:sz w:val="24"/>
          <w:szCs w:val="24"/>
        </w:rPr>
        <w:t xml:space="preserve">dat </w:t>
      </w:r>
      <w:r w:rsidR="00132922" w:rsidRPr="006E310D">
        <w:rPr>
          <w:b w:val="0"/>
          <w:sz w:val="24"/>
          <w:szCs w:val="24"/>
        </w:rPr>
        <w:t xml:space="preserve">jsme byli </w:t>
      </w:r>
      <w:r w:rsidR="00D85887" w:rsidRPr="006E310D">
        <w:rPr>
          <w:b w:val="0"/>
          <w:sz w:val="24"/>
          <w:szCs w:val="24"/>
        </w:rPr>
        <w:t xml:space="preserve">vedeni </w:t>
      </w:r>
      <w:r w:rsidR="002E54A2" w:rsidRPr="006E310D">
        <w:rPr>
          <w:b w:val="0"/>
          <w:sz w:val="24"/>
          <w:szCs w:val="24"/>
        </w:rPr>
        <w:t xml:space="preserve">jak </w:t>
      </w:r>
      <w:r w:rsidR="00132922" w:rsidRPr="006E310D">
        <w:rPr>
          <w:b w:val="0"/>
          <w:sz w:val="24"/>
          <w:szCs w:val="24"/>
        </w:rPr>
        <w:t xml:space="preserve">českými publikacemi </w:t>
      </w:r>
      <w:r w:rsidR="00F7769E" w:rsidRPr="006E310D">
        <w:rPr>
          <w:b w:val="0"/>
          <w:sz w:val="24"/>
          <w:szCs w:val="24"/>
        </w:rPr>
        <w:t>(</w:t>
      </w:r>
      <w:r w:rsidR="00132922" w:rsidRPr="006E310D">
        <w:rPr>
          <w:b w:val="0"/>
          <w:sz w:val="24"/>
          <w:szCs w:val="24"/>
        </w:rPr>
        <w:t>Svoboda et al., 2015)</w:t>
      </w:r>
      <w:r w:rsidR="002E54A2" w:rsidRPr="006E310D">
        <w:rPr>
          <w:b w:val="0"/>
          <w:sz w:val="24"/>
          <w:szCs w:val="24"/>
        </w:rPr>
        <w:t xml:space="preserve">, tak i </w:t>
      </w:r>
      <w:r w:rsidR="00132922" w:rsidRPr="006E310D">
        <w:rPr>
          <w:b w:val="0"/>
          <w:sz w:val="24"/>
          <w:szCs w:val="24"/>
        </w:rPr>
        <w:t xml:space="preserve">některými zahraničními studiemi prepubescentních dětí s nadváhou a obezitou </w:t>
      </w:r>
      <w:r w:rsidR="00BB4FE4" w:rsidRPr="006E310D">
        <w:rPr>
          <w:b w:val="0"/>
          <w:sz w:val="24"/>
          <w:szCs w:val="24"/>
        </w:rPr>
        <w:t>(Taylor et al., 2005)</w:t>
      </w:r>
      <w:r w:rsidR="00132922" w:rsidRPr="006E310D">
        <w:rPr>
          <w:b w:val="0"/>
          <w:sz w:val="24"/>
          <w:szCs w:val="24"/>
        </w:rPr>
        <w:t xml:space="preserve">. </w:t>
      </w:r>
    </w:p>
    <w:p w14:paraId="7C7C03A0" w14:textId="17421548" w:rsidR="0064692A" w:rsidRDefault="00162B12" w:rsidP="00D378E4">
      <w:pPr>
        <w:autoSpaceDE w:val="0"/>
        <w:autoSpaceDN w:val="0"/>
        <w:adjustRightInd w:val="0"/>
        <w:spacing w:after="0" w:line="360" w:lineRule="auto"/>
        <w:jc w:val="both"/>
        <w:rPr>
          <w:rFonts w:cs="Times New Roman"/>
          <w:b w:val="0"/>
          <w:sz w:val="24"/>
          <w:szCs w:val="24"/>
        </w:rPr>
      </w:pPr>
      <w:r w:rsidRPr="006E310D">
        <w:rPr>
          <w:rFonts w:cs="Times New Roman"/>
          <w:b w:val="0"/>
          <w:i/>
          <w:sz w:val="24"/>
          <w:szCs w:val="24"/>
        </w:rPr>
        <w:t xml:space="preserve">       </w:t>
      </w:r>
      <w:r w:rsidR="00571CCE" w:rsidRPr="006E310D">
        <w:rPr>
          <w:rFonts w:cs="Times New Roman"/>
          <w:b w:val="0"/>
          <w:i/>
          <w:sz w:val="24"/>
          <w:szCs w:val="24"/>
        </w:rPr>
        <w:t>Měření</w:t>
      </w:r>
      <w:r w:rsidR="008D69EE" w:rsidRPr="006E310D">
        <w:rPr>
          <w:rFonts w:cs="Times New Roman"/>
          <w:b w:val="0"/>
          <w:i/>
          <w:sz w:val="24"/>
          <w:szCs w:val="24"/>
        </w:rPr>
        <w:t xml:space="preserve"> tělesných charakteristik dětí</w:t>
      </w:r>
      <w:r w:rsidR="00480345" w:rsidRPr="00E40979">
        <w:rPr>
          <w:rFonts w:cs="Times New Roman"/>
          <w:b w:val="0"/>
          <w:sz w:val="24"/>
          <w:szCs w:val="24"/>
        </w:rPr>
        <w:t xml:space="preserve"> prováděla vždy jen autorka</w:t>
      </w:r>
      <w:r w:rsidR="00206DDA" w:rsidRPr="00E40979">
        <w:rPr>
          <w:rFonts w:cs="Times New Roman"/>
          <w:b w:val="0"/>
          <w:sz w:val="24"/>
          <w:szCs w:val="24"/>
        </w:rPr>
        <w:t xml:space="preserve"> této práce a bylo realizováno dle doporučení odborných publikací (Aldhoon-</w:t>
      </w:r>
      <w:r w:rsidR="00A457C9">
        <w:rPr>
          <w:rFonts w:cs="Times New Roman"/>
          <w:b w:val="0"/>
          <w:sz w:val="24"/>
          <w:szCs w:val="24"/>
        </w:rPr>
        <w:t>Hainerová, 2009).</w:t>
      </w:r>
      <w:r w:rsidR="00144F93" w:rsidRPr="00E40979">
        <w:rPr>
          <w:rFonts w:cs="Times New Roman"/>
          <w:b w:val="0"/>
          <w:sz w:val="24"/>
          <w:szCs w:val="24"/>
        </w:rPr>
        <w:t xml:space="preserve"> U všech dětí byla změřena tělesná výška a obvod břicha,</w:t>
      </w:r>
      <w:r w:rsidR="00345746">
        <w:rPr>
          <w:rFonts w:cs="Times New Roman"/>
          <w:b w:val="0"/>
          <w:sz w:val="24"/>
          <w:szCs w:val="24"/>
        </w:rPr>
        <w:t xml:space="preserve"> byla </w:t>
      </w:r>
      <w:r w:rsidR="00144F93" w:rsidRPr="00E40979">
        <w:rPr>
          <w:rFonts w:cs="Times New Roman"/>
          <w:b w:val="0"/>
          <w:sz w:val="24"/>
          <w:szCs w:val="24"/>
        </w:rPr>
        <w:t xml:space="preserve">zvážena tělesná hmotnost. </w:t>
      </w:r>
    </w:p>
    <w:p w14:paraId="30BD03E4" w14:textId="516AD5D5" w:rsidR="00645557" w:rsidRDefault="006141F7" w:rsidP="00645557">
      <w:pPr>
        <w:autoSpaceDE w:val="0"/>
        <w:autoSpaceDN w:val="0"/>
        <w:adjustRightInd w:val="0"/>
        <w:spacing w:after="0" w:line="360" w:lineRule="auto"/>
        <w:jc w:val="both"/>
        <w:rPr>
          <w:rFonts w:cs="Times New Roman"/>
          <w:b w:val="0"/>
          <w:sz w:val="24"/>
          <w:szCs w:val="24"/>
        </w:rPr>
      </w:pPr>
      <w:r>
        <w:rPr>
          <w:rFonts w:cs="Times New Roman"/>
          <w:b w:val="0"/>
          <w:sz w:val="24"/>
          <w:szCs w:val="24"/>
        </w:rPr>
        <w:lastRenderedPageBreak/>
        <w:t xml:space="preserve">      </w:t>
      </w:r>
      <w:r w:rsidR="00A457C9">
        <w:rPr>
          <w:rFonts w:cs="Times New Roman"/>
          <w:b w:val="0"/>
          <w:sz w:val="24"/>
          <w:szCs w:val="24"/>
        </w:rPr>
        <w:t xml:space="preserve">Dle Zemkové (2016) by měřené dítě mělo být bez obuvi, </w:t>
      </w:r>
      <w:r w:rsidR="000F4BCD">
        <w:rPr>
          <w:rFonts w:cs="Times New Roman"/>
          <w:b w:val="0"/>
          <w:sz w:val="24"/>
          <w:szCs w:val="24"/>
        </w:rPr>
        <w:t xml:space="preserve">stát </w:t>
      </w:r>
      <w:r w:rsidR="00A457C9">
        <w:rPr>
          <w:rFonts w:cs="Times New Roman"/>
          <w:b w:val="0"/>
          <w:sz w:val="24"/>
          <w:szCs w:val="24"/>
        </w:rPr>
        <w:t>vzpřímeně,</w:t>
      </w:r>
      <w:r w:rsidR="00645557">
        <w:rPr>
          <w:rFonts w:cs="Times New Roman"/>
          <w:b w:val="0"/>
          <w:sz w:val="24"/>
          <w:szCs w:val="24"/>
        </w:rPr>
        <w:t xml:space="preserve"> paty i špičky nohou </w:t>
      </w:r>
      <w:r w:rsidR="000F4BCD">
        <w:rPr>
          <w:rFonts w:cs="Times New Roman"/>
          <w:b w:val="0"/>
          <w:sz w:val="24"/>
          <w:szCs w:val="24"/>
        </w:rPr>
        <w:t xml:space="preserve">mají být </w:t>
      </w:r>
      <w:r w:rsidR="00645557">
        <w:rPr>
          <w:rFonts w:cs="Times New Roman"/>
          <w:b w:val="0"/>
          <w:sz w:val="24"/>
          <w:szCs w:val="24"/>
        </w:rPr>
        <w:t xml:space="preserve">u sebe. Paty, hýždě a lopatky se dotýkají stěny, týl hlavy jen vyjímečně. Hlava nesmí být skloněna ani zakloněna. </w:t>
      </w:r>
      <w:r w:rsidR="00A457C9">
        <w:rPr>
          <w:rFonts w:cs="Times New Roman"/>
          <w:b w:val="0"/>
          <w:sz w:val="24"/>
          <w:szCs w:val="24"/>
        </w:rPr>
        <w:t xml:space="preserve">Optimální je opakované měření </w:t>
      </w:r>
      <w:r w:rsidR="00645557">
        <w:rPr>
          <w:rFonts w:cs="Times New Roman"/>
          <w:b w:val="0"/>
          <w:sz w:val="24"/>
          <w:szCs w:val="24"/>
        </w:rPr>
        <w:t>každé</w:t>
      </w:r>
      <w:r w:rsidR="00A457C9">
        <w:rPr>
          <w:rFonts w:cs="Times New Roman"/>
          <w:b w:val="0"/>
          <w:sz w:val="24"/>
          <w:szCs w:val="24"/>
        </w:rPr>
        <w:t>ho</w:t>
      </w:r>
      <w:r w:rsidR="00645557">
        <w:rPr>
          <w:rFonts w:cs="Times New Roman"/>
          <w:b w:val="0"/>
          <w:sz w:val="24"/>
          <w:szCs w:val="24"/>
        </w:rPr>
        <w:t xml:space="preserve"> dítě</w:t>
      </w:r>
      <w:r w:rsidR="00A457C9">
        <w:rPr>
          <w:rFonts w:cs="Times New Roman"/>
          <w:b w:val="0"/>
          <w:sz w:val="24"/>
          <w:szCs w:val="24"/>
        </w:rPr>
        <w:t>te,</w:t>
      </w:r>
      <w:r w:rsidR="00645557">
        <w:rPr>
          <w:rFonts w:cs="Times New Roman"/>
          <w:b w:val="0"/>
          <w:sz w:val="24"/>
          <w:szCs w:val="24"/>
        </w:rPr>
        <w:t xml:space="preserve"> přičemž mezi jednotlivými měřeními se má dítě projít, protáhnout nebo udě</w:t>
      </w:r>
      <w:r w:rsidR="000E63B5">
        <w:rPr>
          <w:rFonts w:cs="Times New Roman"/>
          <w:b w:val="0"/>
          <w:sz w:val="24"/>
          <w:szCs w:val="24"/>
        </w:rPr>
        <w:t>lat dřepy. Z naměřených hodnot je vypočítán</w:t>
      </w:r>
      <w:r w:rsidR="00E00B80">
        <w:rPr>
          <w:rFonts w:cs="Times New Roman"/>
          <w:b w:val="0"/>
          <w:sz w:val="24"/>
          <w:szCs w:val="24"/>
        </w:rPr>
        <w:t xml:space="preserve"> průměr.  P</w:t>
      </w:r>
      <w:r w:rsidR="00645557">
        <w:rPr>
          <w:rFonts w:cs="Times New Roman"/>
          <w:b w:val="0"/>
          <w:sz w:val="24"/>
          <w:szCs w:val="24"/>
        </w:rPr>
        <w:t>ostup jsme se snažili dodržovat a všechna opakovaná měření jsme</w:t>
      </w:r>
      <w:r w:rsidR="00E00B80">
        <w:rPr>
          <w:rFonts w:cs="Times New Roman"/>
          <w:b w:val="0"/>
          <w:sz w:val="24"/>
          <w:szCs w:val="24"/>
        </w:rPr>
        <w:t xml:space="preserve"> uváděli do tabulky dat.</w:t>
      </w:r>
    </w:p>
    <w:p w14:paraId="1709D67C" w14:textId="4EA842D8" w:rsidR="00645557" w:rsidRDefault="00C9547C" w:rsidP="00D378E4">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w:t>
      </w:r>
      <w:r w:rsidR="00C81173">
        <w:rPr>
          <w:rFonts w:cs="Times New Roman"/>
          <w:b w:val="0"/>
          <w:sz w:val="24"/>
          <w:szCs w:val="24"/>
        </w:rPr>
        <w:t xml:space="preserve">Tělesná hmotnost byla </w:t>
      </w:r>
      <w:r w:rsidR="00D90AEF">
        <w:rPr>
          <w:rFonts w:cs="Times New Roman"/>
          <w:b w:val="0"/>
          <w:sz w:val="24"/>
          <w:szCs w:val="24"/>
        </w:rPr>
        <w:t>z</w:t>
      </w:r>
      <w:r w:rsidR="00C81173">
        <w:rPr>
          <w:rFonts w:cs="Times New Roman"/>
          <w:b w:val="0"/>
          <w:sz w:val="24"/>
          <w:szCs w:val="24"/>
        </w:rPr>
        <w:t xml:space="preserve">vážena jen jednou. </w:t>
      </w:r>
      <w:r w:rsidR="00E55B67">
        <w:rPr>
          <w:rFonts w:cs="Times New Roman"/>
          <w:b w:val="0"/>
          <w:sz w:val="24"/>
          <w:szCs w:val="24"/>
        </w:rPr>
        <w:t xml:space="preserve">Na </w:t>
      </w:r>
      <w:r w:rsidR="00C81173">
        <w:rPr>
          <w:rFonts w:cs="Times New Roman"/>
          <w:b w:val="0"/>
          <w:sz w:val="24"/>
          <w:szCs w:val="24"/>
        </w:rPr>
        <w:t xml:space="preserve">základě </w:t>
      </w:r>
      <w:r w:rsidR="006A431B">
        <w:rPr>
          <w:rFonts w:cs="Times New Roman"/>
          <w:b w:val="0"/>
          <w:sz w:val="24"/>
          <w:szCs w:val="24"/>
        </w:rPr>
        <w:t xml:space="preserve">odborného </w:t>
      </w:r>
      <w:r w:rsidR="00C81173">
        <w:rPr>
          <w:rFonts w:cs="Times New Roman"/>
          <w:b w:val="0"/>
          <w:sz w:val="24"/>
          <w:szCs w:val="24"/>
        </w:rPr>
        <w:t xml:space="preserve">doporučení jsme od </w:t>
      </w:r>
      <w:r w:rsidR="00164115">
        <w:rPr>
          <w:rFonts w:cs="Times New Roman"/>
          <w:b w:val="0"/>
          <w:sz w:val="24"/>
          <w:szCs w:val="24"/>
        </w:rPr>
        <w:t>zvážené</w:t>
      </w:r>
      <w:r w:rsidR="006A431B">
        <w:rPr>
          <w:rFonts w:cs="Times New Roman"/>
          <w:b w:val="0"/>
          <w:sz w:val="24"/>
          <w:szCs w:val="24"/>
        </w:rPr>
        <w:t xml:space="preserve"> tělesné </w:t>
      </w:r>
      <w:r w:rsidR="00C81173">
        <w:rPr>
          <w:rFonts w:cs="Times New Roman"/>
          <w:b w:val="0"/>
          <w:sz w:val="24"/>
          <w:szCs w:val="24"/>
        </w:rPr>
        <w:t xml:space="preserve">hmotnosti odečítali </w:t>
      </w:r>
      <w:r w:rsidR="00E55B67">
        <w:rPr>
          <w:rFonts w:cs="Times New Roman"/>
          <w:b w:val="0"/>
          <w:sz w:val="24"/>
          <w:szCs w:val="24"/>
        </w:rPr>
        <w:t>hmotnost kusů</w:t>
      </w:r>
      <w:r w:rsidR="00C81173">
        <w:rPr>
          <w:rFonts w:cs="Times New Roman"/>
          <w:b w:val="0"/>
          <w:sz w:val="24"/>
          <w:szCs w:val="24"/>
        </w:rPr>
        <w:t xml:space="preserve"> oblečení s vyjímkou </w:t>
      </w:r>
      <w:r w:rsidR="00D90AEF">
        <w:rPr>
          <w:rFonts w:cs="Times New Roman"/>
          <w:b w:val="0"/>
          <w:sz w:val="24"/>
          <w:szCs w:val="24"/>
        </w:rPr>
        <w:t>spodního prádla (</w:t>
      </w:r>
      <w:r w:rsidR="00E55B67">
        <w:rPr>
          <w:rFonts w:cs="Times New Roman"/>
          <w:b w:val="0"/>
          <w:sz w:val="24"/>
          <w:szCs w:val="24"/>
        </w:rPr>
        <w:t xml:space="preserve">odhadovaná hmotnost </w:t>
      </w:r>
      <w:r w:rsidR="00C81173">
        <w:rPr>
          <w:rFonts w:cs="Times New Roman"/>
          <w:b w:val="0"/>
          <w:sz w:val="24"/>
          <w:szCs w:val="24"/>
        </w:rPr>
        <w:t>1 kus</w:t>
      </w:r>
      <w:r w:rsidR="00CA4158">
        <w:rPr>
          <w:rFonts w:cs="Times New Roman"/>
          <w:b w:val="0"/>
          <w:sz w:val="24"/>
          <w:szCs w:val="24"/>
        </w:rPr>
        <w:t>u</w:t>
      </w:r>
      <w:r w:rsidR="00C81173">
        <w:rPr>
          <w:rFonts w:cs="Times New Roman"/>
          <w:b w:val="0"/>
          <w:sz w:val="24"/>
          <w:szCs w:val="24"/>
        </w:rPr>
        <w:t xml:space="preserve"> oblečení </w:t>
      </w:r>
      <w:r w:rsidR="00CA4158">
        <w:rPr>
          <w:rFonts w:cs="Times New Roman"/>
          <w:b w:val="0"/>
          <w:sz w:val="24"/>
          <w:szCs w:val="24"/>
        </w:rPr>
        <w:t xml:space="preserve">= </w:t>
      </w:r>
      <w:r w:rsidR="00C81173">
        <w:rPr>
          <w:rFonts w:cs="Times New Roman"/>
          <w:b w:val="0"/>
          <w:sz w:val="24"/>
          <w:szCs w:val="24"/>
        </w:rPr>
        <w:t xml:space="preserve"> 0,1 kg</w:t>
      </w:r>
      <w:r w:rsidR="00D90AEF">
        <w:rPr>
          <w:rFonts w:cs="Times New Roman"/>
          <w:b w:val="0"/>
          <w:sz w:val="24"/>
          <w:szCs w:val="24"/>
        </w:rPr>
        <w:t>)</w:t>
      </w:r>
      <w:r w:rsidR="00C81173">
        <w:rPr>
          <w:rFonts w:cs="Times New Roman"/>
          <w:b w:val="0"/>
          <w:sz w:val="24"/>
          <w:szCs w:val="24"/>
        </w:rPr>
        <w:t>.</w:t>
      </w:r>
    </w:p>
    <w:p w14:paraId="0C8C1616" w14:textId="0897F616" w:rsidR="00364644" w:rsidRPr="00C9547C" w:rsidRDefault="00C9547C" w:rsidP="00D378E4">
      <w:pPr>
        <w:pStyle w:val="Bezmezer"/>
        <w:spacing w:line="360" w:lineRule="auto"/>
        <w:jc w:val="both"/>
        <w:rPr>
          <w:szCs w:val="24"/>
        </w:rPr>
      </w:pPr>
      <w:r>
        <w:rPr>
          <w:szCs w:val="24"/>
        </w:rPr>
        <w:t xml:space="preserve">      </w:t>
      </w:r>
      <w:r w:rsidR="0064692A" w:rsidRPr="00C9547C">
        <w:rPr>
          <w:szCs w:val="24"/>
        </w:rPr>
        <w:t>K ne</w:t>
      </w:r>
      <w:r w:rsidR="00F03F65" w:rsidRPr="00C9547C">
        <w:rPr>
          <w:szCs w:val="24"/>
        </w:rPr>
        <w:t>z</w:t>
      </w:r>
      <w:r w:rsidR="0064692A" w:rsidRPr="00C9547C">
        <w:rPr>
          <w:szCs w:val="24"/>
        </w:rPr>
        <w:t>bytnému materiálnímu vybavení patřily dva přístroje s přesností měření 0,1: přenosný výškoměr (HR 001) a váha (Tani</w:t>
      </w:r>
      <w:r w:rsidR="00CA4158" w:rsidRPr="00C9547C">
        <w:rPr>
          <w:szCs w:val="24"/>
        </w:rPr>
        <w:t xml:space="preserve">ca BC 587). </w:t>
      </w:r>
      <w:r w:rsidR="0064692A" w:rsidRPr="00C9547C">
        <w:rPr>
          <w:szCs w:val="24"/>
        </w:rPr>
        <w:t>Hodnoty dětských BMI percentilů byly vypočítány s ohledem na pohlaví, věk, výšku a</w:t>
      </w:r>
      <w:r w:rsidR="00CA4158" w:rsidRPr="00C9547C">
        <w:rPr>
          <w:szCs w:val="24"/>
        </w:rPr>
        <w:t xml:space="preserve"> váhu. Obvod břicha </w:t>
      </w:r>
      <w:r w:rsidR="00D90AEF" w:rsidRPr="00C9547C">
        <w:rPr>
          <w:szCs w:val="24"/>
        </w:rPr>
        <w:t>má ve své podstatě k</w:t>
      </w:r>
      <w:r w:rsidR="00CA4158" w:rsidRPr="00C9547C">
        <w:rPr>
          <w:szCs w:val="24"/>
        </w:rPr>
        <w:t>ontrolní funkci při posouzení toho, zda jde o nadváhu</w:t>
      </w:r>
      <w:r w:rsidR="00B84B7B" w:rsidRPr="00C9547C">
        <w:rPr>
          <w:szCs w:val="24"/>
        </w:rPr>
        <w:t>/obezitu</w:t>
      </w:r>
      <w:r w:rsidR="00CA4158" w:rsidRPr="00C9547C">
        <w:rPr>
          <w:szCs w:val="24"/>
        </w:rPr>
        <w:t xml:space="preserve"> nebo jen </w:t>
      </w:r>
      <w:r w:rsidR="00D90AEF" w:rsidRPr="00C9547C">
        <w:rPr>
          <w:szCs w:val="24"/>
        </w:rPr>
        <w:t xml:space="preserve">o </w:t>
      </w:r>
      <w:r w:rsidR="00136965" w:rsidRPr="00C9547C">
        <w:rPr>
          <w:szCs w:val="24"/>
        </w:rPr>
        <w:t>vypracovanější  svalstvo</w:t>
      </w:r>
      <w:r w:rsidR="00CA4158" w:rsidRPr="00C9547C">
        <w:rPr>
          <w:szCs w:val="24"/>
        </w:rPr>
        <w:t xml:space="preserve"> apod.</w:t>
      </w:r>
    </w:p>
    <w:p w14:paraId="32A34456" w14:textId="71CED172" w:rsidR="00364644" w:rsidRDefault="00C9547C" w:rsidP="00D378E4">
      <w:pPr>
        <w:pStyle w:val="Bezmezer"/>
        <w:spacing w:line="360" w:lineRule="auto"/>
        <w:jc w:val="both"/>
        <w:rPr>
          <w:szCs w:val="24"/>
        </w:rPr>
      </w:pPr>
      <w:r>
        <w:rPr>
          <w:szCs w:val="24"/>
        </w:rPr>
        <w:t xml:space="preserve">      </w:t>
      </w:r>
      <w:r w:rsidR="008B0ED2">
        <w:rPr>
          <w:szCs w:val="24"/>
        </w:rPr>
        <w:t>Studie</w:t>
      </w:r>
      <w:r w:rsidR="00364644">
        <w:rPr>
          <w:szCs w:val="24"/>
        </w:rPr>
        <w:t xml:space="preserve"> o </w:t>
      </w:r>
      <w:r w:rsidR="00D01DCC">
        <w:rPr>
          <w:i/>
          <w:szCs w:val="24"/>
        </w:rPr>
        <w:t>specifických vzdělávacích</w:t>
      </w:r>
      <w:r w:rsidR="00364644" w:rsidRPr="00C9547C">
        <w:rPr>
          <w:i/>
          <w:szCs w:val="24"/>
        </w:rPr>
        <w:t xml:space="preserve"> </w:t>
      </w:r>
      <w:r w:rsidR="00DA5B37" w:rsidRPr="00C9547C">
        <w:rPr>
          <w:i/>
          <w:szCs w:val="24"/>
        </w:rPr>
        <w:t>výsledcích</w:t>
      </w:r>
      <w:r w:rsidR="0046770A" w:rsidRPr="00C9547C">
        <w:rPr>
          <w:i/>
          <w:szCs w:val="24"/>
        </w:rPr>
        <w:t xml:space="preserve"> populace s nadváhou/obezitou (</w:t>
      </w:r>
      <w:r w:rsidR="004C4478" w:rsidRPr="00C9547C">
        <w:rPr>
          <w:i/>
          <w:szCs w:val="24"/>
        </w:rPr>
        <w:t>viz kapitoly 3.1.1 a 3.1.2</w:t>
      </w:r>
      <w:r w:rsidR="000C43D9" w:rsidRPr="00C9547C">
        <w:rPr>
          <w:i/>
          <w:szCs w:val="24"/>
        </w:rPr>
        <w:t xml:space="preserve">) </w:t>
      </w:r>
      <w:r w:rsidR="000C43D9">
        <w:rPr>
          <w:szCs w:val="24"/>
        </w:rPr>
        <w:t>ved</w:t>
      </w:r>
      <w:r w:rsidR="00F27C5C">
        <w:rPr>
          <w:szCs w:val="24"/>
        </w:rPr>
        <w:t xml:space="preserve">ly k zaměření </w:t>
      </w:r>
      <w:r w:rsidR="000C43D9">
        <w:rPr>
          <w:szCs w:val="24"/>
        </w:rPr>
        <w:t xml:space="preserve">výzkumu </w:t>
      </w:r>
      <w:r w:rsidR="00F27C5C">
        <w:rPr>
          <w:szCs w:val="24"/>
        </w:rPr>
        <w:t xml:space="preserve">stejným směrem. </w:t>
      </w:r>
      <w:r w:rsidR="004C4478">
        <w:rPr>
          <w:szCs w:val="24"/>
        </w:rPr>
        <w:t>Z hlediska o</w:t>
      </w:r>
      <w:r w:rsidR="00D01DCC">
        <w:rPr>
          <w:szCs w:val="24"/>
        </w:rPr>
        <w:t>becného posouzení vzdělávacích</w:t>
      </w:r>
      <w:r w:rsidR="004C4478">
        <w:rPr>
          <w:szCs w:val="24"/>
        </w:rPr>
        <w:t xml:space="preserve"> výsledků </w:t>
      </w:r>
      <w:r w:rsidR="004D11C3">
        <w:rPr>
          <w:szCs w:val="24"/>
        </w:rPr>
        <w:t xml:space="preserve">žáků/žákyň páté třídy </w:t>
      </w:r>
      <w:r w:rsidR="004C4478">
        <w:rPr>
          <w:szCs w:val="24"/>
        </w:rPr>
        <w:t>jsme považova</w:t>
      </w:r>
      <w:r w:rsidR="004D11C3">
        <w:rPr>
          <w:szCs w:val="24"/>
        </w:rPr>
        <w:t xml:space="preserve">li za </w:t>
      </w:r>
      <w:r w:rsidR="00EA3E78">
        <w:rPr>
          <w:szCs w:val="24"/>
        </w:rPr>
        <w:t xml:space="preserve">reprezentativní </w:t>
      </w:r>
      <w:r w:rsidR="00AA532F">
        <w:rPr>
          <w:szCs w:val="24"/>
        </w:rPr>
        <w:t xml:space="preserve">průměr </w:t>
      </w:r>
      <w:r w:rsidR="00AA532F" w:rsidRPr="00AA532F">
        <w:rPr>
          <w:i/>
          <w:szCs w:val="24"/>
        </w:rPr>
        <w:t>C</w:t>
      </w:r>
      <w:r w:rsidR="004C4478" w:rsidRPr="00AA532F">
        <w:rPr>
          <w:i/>
          <w:szCs w:val="24"/>
        </w:rPr>
        <w:t>elkového prospěchu</w:t>
      </w:r>
      <w:r w:rsidR="004D11C3">
        <w:rPr>
          <w:szCs w:val="24"/>
        </w:rPr>
        <w:t xml:space="preserve"> </w:t>
      </w:r>
      <w:r w:rsidR="004C4478">
        <w:rPr>
          <w:szCs w:val="24"/>
        </w:rPr>
        <w:t xml:space="preserve">a známky v předmětech </w:t>
      </w:r>
      <w:r w:rsidR="004C4478" w:rsidRPr="00AA532F">
        <w:rPr>
          <w:i/>
          <w:szCs w:val="24"/>
        </w:rPr>
        <w:t>Matematika</w:t>
      </w:r>
      <w:r w:rsidR="004C4478">
        <w:rPr>
          <w:szCs w:val="24"/>
        </w:rPr>
        <w:t xml:space="preserve"> a </w:t>
      </w:r>
      <w:r w:rsidR="004C4478" w:rsidRPr="00AA532F">
        <w:rPr>
          <w:i/>
          <w:szCs w:val="24"/>
        </w:rPr>
        <w:t>Český jazyk</w:t>
      </w:r>
      <w:r w:rsidR="004C4478">
        <w:rPr>
          <w:szCs w:val="24"/>
        </w:rPr>
        <w:t>.</w:t>
      </w:r>
      <w:r w:rsidR="009219C7">
        <w:rPr>
          <w:szCs w:val="24"/>
        </w:rPr>
        <w:t xml:space="preserve"> Z hledi</w:t>
      </w:r>
      <w:r w:rsidR="00DE2FAF">
        <w:rPr>
          <w:szCs w:val="24"/>
        </w:rPr>
        <w:t>ska signalizace potenci</w:t>
      </w:r>
      <w:r w:rsidR="00AB233B">
        <w:rPr>
          <w:szCs w:val="24"/>
        </w:rPr>
        <w:t xml:space="preserve">álních </w:t>
      </w:r>
      <w:r w:rsidR="009219C7">
        <w:rPr>
          <w:szCs w:val="24"/>
        </w:rPr>
        <w:t xml:space="preserve">výchovných problémů nebo problémů se sociálním přizpůsobením  jsme  </w:t>
      </w:r>
      <w:r w:rsidR="00BC59F9">
        <w:rPr>
          <w:szCs w:val="24"/>
        </w:rPr>
        <w:t>předpokládali souvislost se</w:t>
      </w:r>
      <w:r w:rsidR="003F6DE2">
        <w:rPr>
          <w:szCs w:val="24"/>
        </w:rPr>
        <w:t xml:space="preserve"> </w:t>
      </w:r>
      <w:r w:rsidR="00BC59F9">
        <w:rPr>
          <w:szCs w:val="24"/>
        </w:rPr>
        <w:t>známkou</w:t>
      </w:r>
      <w:r w:rsidR="009219C7">
        <w:rPr>
          <w:szCs w:val="24"/>
        </w:rPr>
        <w:t xml:space="preserve"> z </w:t>
      </w:r>
      <w:r w:rsidR="009219C7" w:rsidRPr="00AA532F">
        <w:rPr>
          <w:i/>
          <w:szCs w:val="24"/>
        </w:rPr>
        <w:t>Chování</w:t>
      </w:r>
      <w:r w:rsidR="009219C7">
        <w:rPr>
          <w:szCs w:val="24"/>
        </w:rPr>
        <w:t>.</w:t>
      </w:r>
    </w:p>
    <w:p w14:paraId="0AF2205E" w14:textId="24275199" w:rsidR="00D36C0B" w:rsidRDefault="0010632C" w:rsidP="00D378E4">
      <w:pPr>
        <w:pStyle w:val="Bezmezer"/>
        <w:spacing w:line="360" w:lineRule="auto"/>
        <w:jc w:val="both"/>
        <w:rPr>
          <w:szCs w:val="24"/>
        </w:rPr>
      </w:pPr>
      <w:r>
        <w:rPr>
          <w:szCs w:val="24"/>
        </w:rPr>
        <w:t xml:space="preserve">      </w:t>
      </w:r>
      <w:r w:rsidR="00D36C0B">
        <w:rPr>
          <w:szCs w:val="24"/>
        </w:rPr>
        <w:t>Se zdravotními nebo s výchovnými problémy, popř. se znevýho</w:t>
      </w:r>
      <w:r w:rsidR="00F12E9A">
        <w:rPr>
          <w:szCs w:val="24"/>
        </w:rPr>
        <w:t xml:space="preserve">dněními v sociální oblasti </w:t>
      </w:r>
      <w:r w:rsidR="00D36C0B">
        <w:rPr>
          <w:szCs w:val="24"/>
        </w:rPr>
        <w:t>mů</w:t>
      </w:r>
      <w:r w:rsidR="0088522D">
        <w:rPr>
          <w:szCs w:val="24"/>
        </w:rPr>
        <w:t xml:space="preserve">že souviset také </w:t>
      </w:r>
      <w:r w:rsidR="00D36C0B" w:rsidRPr="00D01DCC">
        <w:rPr>
          <w:i/>
          <w:szCs w:val="24"/>
        </w:rPr>
        <w:t>míra absence</w:t>
      </w:r>
      <w:r w:rsidR="00D36C0B" w:rsidRPr="0010632C">
        <w:rPr>
          <w:b/>
          <w:i/>
          <w:szCs w:val="24"/>
        </w:rPr>
        <w:t xml:space="preserve"> </w:t>
      </w:r>
      <w:r w:rsidR="00D36C0B">
        <w:rPr>
          <w:szCs w:val="24"/>
        </w:rPr>
        <w:t xml:space="preserve">žáků/žákyň ve škole. Údaj o počtu hodin absence ve škole na posledním vysvědčení se tedy </w:t>
      </w:r>
      <w:r w:rsidR="00F12E9A">
        <w:rPr>
          <w:szCs w:val="24"/>
        </w:rPr>
        <w:t xml:space="preserve">rovněž </w:t>
      </w:r>
      <w:r w:rsidR="00D36C0B">
        <w:rPr>
          <w:szCs w:val="24"/>
        </w:rPr>
        <w:t>stal součástí sbíraných dat v tomto výzkumu.</w:t>
      </w:r>
    </w:p>
    <w:p w14:paraId="5827D8AD" w14:textId="44621B59" w:rsidR="00E60D13" w:rsidRPr="00D667D8" w:rsidRDefault="0010632C" w:rsidP="00BD6CB9">
      <w:pPr>
        <w:pStyle w:val="Bezmezer"/>
        <w:spacing w:line="360" w:lineRule="auto"/>
        <w:jc w:val="both"/>
        <w:rPr>
          <w:szCs w:val="24"/>
        </w:rPr>
      </w:pPr>
      <w:r>
        <w:rPr>
          <w:szCs w:val="24"/>
        </w:rPr>
        <w:t xml:space="preserve">      </w:t>
      </w:r>
      <w:r w:rsidR="00D36C0B">
        <w:rPr>
          <w:szCs w:val="24"/>
        </w:rPr>
        <w:t xml:space="preserve">Důležité bylo </w:t>
      </w:r>
      <w:r w:rsidR="000E4E3E">
        <w:rPr>
          <w:szCs w:val="24"/>
        </w:rPr>
        <w:t xml:space="preserve">získat </w:t>
      </w:r>
      <w:r w:rsidR="00AB233B">
        <w:rPr>
          <w:szCs w:val="24"/>
        </w:rPr>
        <w:t>všechny výše uvedené údaje</w:t>
      </w:r>
      <w:r w:rsidR="00D36C0B">
        <w:rPr>
          <w:szCs w:val="24"/>
        </w:rPr>
        <w:t xml:space="preserve"> způsobem</w:t>
      </w:r>
      <w:r w:rsidR="000E4E3E">
        <w:rPr>
          <w:szCs w:val="24"/>
        </w:rPr>
        <w:t xml:space="preserve">, </w:t>
      </w:r>
      <w:r w:rsidR="000E4E3E" w:rsidRPr="00D01DCC">
        <w:rPr>
          <w:szCs w:val="24"/>
        </w:rPr>
        <w:t xml:space="preserve">který by </w:t>
      </w:r>
      <w:r w:rsidR="000E4E3E" w:rsidRPr="00D01DCC">
        <w:rPr>
          <w:i/>
          <w:szCs w:val="24"/>
        </w:rPr>
        <w:t>nenarušil anonymitu žáků</w:t>
      </w:r>
      <w:r w:rsidR="00226996" w:rsidRPr="00D01DCC">
        <w:rPr>
          <w:i/>
          <w:szCs w:val="24"/>
        </w:rPr>
        <w:t>/žákyň</w:t>
      </w:r>
      <w:r w:rsidR="000E4E3E" w:rsidRPr="00D01DCC">
        <w:rPr>
          <w:szCs w:val="24"/>
        </w:rPr>
        <w:t xml:space="preserve">. Toho jsme </w:t>
      </w:r>
      <w:r w:rsidR="00AB233B" w:rsidRPr="00D01DCC">
        <w:rPr>
          <w:szCs w:val="24"/>
        </w:rPr>
        <w:t>docílili pomo</w:t>
      </w:r>
      <w:r w:rsidR="00EC417F">
        <w:rPr>
          <w:szCs w:val="24"/>
        </w:rPr>
        <w:t>cí dvou tabulek:</w:t>
      </w:r>
      <w:r w:rsidR="00AB233B">
        <w:rPr>
          <w:szCs w:val="24"/>
        </w:rPr>
        <w:t xml:space="preserve"> </w:t>
      </w:r>
      <w:r w:rsidR="00FB6B15">
        <w:rPr>
          <w:szCs w:val="24"/>
        </w:rPr>
        <w:t xml:space="preserve">první tabulka znázorňovala </w:t>
      </w:r>
      <w:r w:rsidR="00EC417F">
        <w:rPr>
          <w:szCs w:val="24"/>
        </w:rPr>
        <w:t>běžné uspořádání</w:t>
      </w:r>
      <w:r w:rsidR="00AB5BB9">
        <w:rPr>
          <w:szCs w:val="24"/>
        </w:rPr>
        <w:t xml:space="preserve"> lavic </w:t>
      </w:r>
      <w:r w:rsidR="00B32E4F">
        <w:rPr>
          <w:szCs w:val="24"/>
        </w:rPr>
        <w:t xml:space="preserve">během výuky. Každému místu v lavici </w:t>
      </w:r>
      <w:r w:rsidR="00AB233B">
        <w:rPr>
          <w:szCs w:val="24"/>
        </w:rPr>
        <w:t xml:space="preserve">byl přidělen </w:t>
      </w:r>
      <w:r w:rsidR="00B32E4F">
        <w:rPr>
          <w:szCs w:val="24"/>
        </w:rPr>
        <w:t>číselný k</w:t>
      </w:r>
      <w:r w:rsidR="00FB6B15">
        <w:rPr>
          <w:szCs w:val="24"/>
        </w:rPr>
        <w:t xml:space="preserve">ód, který se </w:t>
      </w:r>
      <w:r w:rsidR="00226996">
        <w:rPr>
          <w:szCs w:val="24"/>
        </w:rPr>
        <w:t>shodoval s číselným kódem složky se záznamovými archy každého</w:t>
      </w:r>
      <w:r w:rsidR="00872516">
        <w:rPr>
          <w:szCs w:val="24"/>
        </w:rPr>
        <w:t xml:space="preserve"> konkrétního</w:t>
      </w:r>
      <w:r w:rsidR="00226996">
        <w:rPr>
          <w:szCs w:val="24"/>
        </w:rPr>
        <w:t xml:space="preserve"> dítěte ve třídě. Třídní učitel si před výzkumem do této tabulky ke každému číselnému kódu</w:t>
      </w:r>
      <w:r w:rsidR="002700E8">
        <w:rPr>
          <w:szCs w:val="24"/>
        </w:rPr>
        <w:t xml:space="preserve"> zapsal jméno dítěte, které v lavici sedělo.</w:t>
      </w:r>
      <w:r w:rsidR="00226996">
        <w:rPr>
          <w:szCs w:val="24"/>
        </w:rPr>
        <w:t xml:space="preserve"> Do druhé tabulky</w:t>
      </w:r>
      <w:r w:rsidR="00EC417F">
        <w:rPr>
          <w:szCs w:val="24"/>
        </w:rPr>
        <w:t xml:space="preserve"> </w:t>
      </w:r>
      <w:r w:rsidR="00226996" w:rsidRPr="00D667D8">
        <w:rPr>
          <w:szCs w:val="24"/>
        </w:rPr>
        <w:t xml:space="preserve">napsal ke </w:t>
      </w:r>
      <w:r w:rsidR="00AB233B" w:rsidRPr="00D667D8">
        <w:rPr>
          <w:szCs w:val="24"/>
        </w:rPr>
        <w:t>kódu každého žáka/žákyně (</w:t>
      </w:r>
      <w:r w:rsidR="002E7277" w:rsidRPr="00D667D8">
        <w:rPr>
          <w:szCs w:val="24"/>
        </w:rPr>
        <w:t xml:space="preserve">již </w:t>
      </w:r>
      <w:r w:rsidR="00226996" w:rsidRPr="00D667D8">
        <w:rPr>
          <w:szCs w:val="24"/>
        </w:rPr>
        <w:t xml:space="preserve">bez </w:t>
      </w:r>
      <w:r w:rsidR="009F1C38" w:rsidRPr="00D667D8">
        <w:rPr>
          <w:szCs w:val="24"/>
        </w:rPr>
        <w:t xml:space="preserve">uvedení </w:t>
      </w:r>
      <w:r w:rsidR="00226996" w:rsidRPr="00D667D8">
        <w:rPr>
          <w:szCs w:val="24"/>
        </w:rPr>
        <w:t>jeho jména a příjmení)</w:t>
      </w:r>
      <w:r w:rsidR="009F1C38" w:rsidRPr="00D667D8">
        <w:rPr>
          <w:szCs w:val="24"/>
        </w:rPr>
        <w:t xml:space="preserve"> údaje o </w:t>
      </w:r>
      <w:r w:rsidR="00337B05" w:rsidRPr="00D667D8">
        <w:rPr>
          <w:szCs w:val="24"/>
        </w:rPr>
        <w:t xml:space="preserve">počtu hodin </w:t>
      </w:r>
      <w:r w:rsidR="00BA62DC" w:rsidRPr="00D667D8">
        <w:rPr>
          <w:szCs w:val="24"/>
        </w:rPr>
        <w:t xml:space="preserve">školní absence, o známkách z Chování, </w:t>
      </w:r>
      <w:r w:rsidR="00AB233B" w:rsidRPr="00D667D8">
        <w:rPr>
          <w:szCs w:val="24"/>
        </w:rPr>
        <w:t xml:space="preserve">z </w:t>
      </w:r>
      <w:r w:rsidR="00BA62DC" w:rsidRPr="00D667D8">
        <w:rPr>
          <w:szCs w:val="24"/>
        </w:rPr>
        <w:t xml:space="preserve">Matematiky, </w:t>
      </w:r>
      <w:r w:rsidR="00D01DCC" w:rsidRPr="00D667D8">
        <w:rPr>
          <w:szCs w:val="24"/>
        </w:rPr>
        <w:t>z Českého jazyka</w:t>
      </w:r>
      <w:r w:rsidR="00AB233B" w:rsidRPr="00D667D8">
        <w:rPr>
          <w:szCs w:val="24"/>
        </w:rPr>
        <w:t xml:space="preserve"> a </w:t>
      </w:r>
      <w:r w:rsidR="00EF2BE8">
        <w:rPr>
          <w:szCs w:val="24"/>
        </w:rPr>
        <w:t>C</w:t>
      </w:r>
      <w:r w:rsidR="00BA62DC" w:rsidRPr="00D667D8">
        <w:rPr>
          <w:szCs w:val="24"/>
        </w:rPr>
        <w:t>elkový průměr prospěchu na posledním vysvědčení.</w:t>
      </w:r>
      <w:r w:rsidR="009337C8" w:rsidRPr="00D667D8">
        <w:rPr>
          <w:szCs w:val="24"/>
        </w:rPr>
        <w:t xml:space="preserve"> Třídní uči</w:t>
      </w:r>
      <w:r w:rsidR="00AB233B" w:rsidRPr="00D667D8">
        <w:rPr>
          <w:szCs w:val="24"/>
        </w:rPr>
        <w:t>tel nám po vyplnění odezdal jen</w:t>
      </w:r>
      <w:r w:rsidR="00337B05" w:rsidRPr="00D667D8">
        <w:rPr>
          <w:szCs w:val="24"/>
        </w:rPr>
        <w:t xml:space="preserve"> </w:t>
      </w:r>
      <w:r w:rsidR="009337C8" w:rsidRPr="00D667D8">
        <w:rPr>
          <w:szCs w:val="24"/>
        </w:rPr>
        <w:t>tabulku s kódy dětí (</w:t>
      </w:r>
      <w:r w:rsidR="00E909F3">
        <w:rPr>
          <w:szCs w:val="24"/>
        </w:rPr>
        <w:t xml:space="preserve">tj. bez </w:t>
      </w:r>
      <w:r w:rsidR="009337C8" w:rsidRPr="00D667D8">
        <w:rPr>
          <w:szCs w:val="24"/>
        </w:rPr>
        <w:t>jmen a příjmení)</w:t>
      </w:r>
      <w:r w:rsidR="00AB233B" w:rsidRPr="00D667D8">
        <w:rPr>
          <w:szCs w:val="24"/>
        </w:rPr>
        <w:t xml:space="preserve"> a </w:t>
      </w:r>
      <w:r w:rsidR="00874027" w:rsidRPr="00D667D8">
        <w:rPr>
          <w:szCs w:val="24"/>
        </w:rPr>
        <w:t xml:space="preserve">s </w:t>
      </w:r>
      <w:r w:rsidR="00AB233B" w:rsidRPr="00D667D8">
        <w:rPr>
          <w:szCs w:val="24"/>
        </w:rPr>
        <w:t>vyplněnými údaji.</w:t>
      </w:r>
    </w:p>
    <w:p w14:paraId="07328CC0" w14:textId="1D2EDA8E" w:rsidR="009B7F66" w:rsidRPr="00123EEE" w:rsidRDefault="000C280B" w:rsidP="009B7F66">
      <w:pPr>
        <w:spacing w:after="0" w:line="360" w:lineRule="auto"/>
        <w:jc w:val="both"/>
        <w:rPr>
          <w:b w:val="0"/>
          <w:sz w:val="24"/>
          <w:szCs w:val="24"/>
        </w:rPr>
      </w:pPr>
      <w:r>
        <w:rPr>
          <w:b w:val="0"/>
          <w:sz w:val="24"/>
          <w:szCs w:val="24"/>
        </w:rPr>
        <w:lastRenderedPageBreak/>
        <w:t xml:space="preserve">       </w:t>
      </w:r>
      <w:r w:rsidR="002B4A1F">
        <w:rPr>
          <w:b w:val="0"/>
          <w:sz w:val="24"/>
          <w:szCs w:val="24"/>
        </w:rPr>
        <w:t>Autorka práce navrhla</w:t>
      </w:r>
      <w:r w:rsidR="00020DC1">
        <w:rPr>
          <w:b w:val="0"/>
          <w:sz w:val="24"/>
          <w:szCs w:val="24"/>
        </w:rPr>
        <w:t xml:space="preserve"> </w:t>
      </w:r>
      <w:r w:rsidR="00020DC1" w:rsidRPr="00A10CF5">
        <w:rPr>
          <w:b w:val="0"/>
          <w:i/>
          <w:sz w:val="24"/>
          <w:szCs w:val="24"/>
        </w:rPr>
        <w:t>dotazník</w:t>
      </w:r>
      <w:r w:rsidR="00236D56">
        <w:rPr>
          <w:b w:val="0"/>
          <w:i/>
          <w:sz w:val="24"/>
          <w:szCs w:val="24"/>
        </w:rPr>
        <w:t xml:space="preserve"> Z</w:t>
      </w:r>
      <w:r w:rsidR="00503E3A">
        <w:rPr>
          <w:b w:val="0"/>
          <w:i/>
          <w:sz w:val="24"/>
          <w:szCs w:val="24"/>
        </w:rPr>
        <w:t xml:space="preserve">vládání náročných </w:t>
      </w:r>
      <w:r w:rsidR="00A10CF5">
        <w:rPr>
          <w:b w:val="0"/>
          <w:i/>
          <w:sz w:val="24"/>
          <w:szCs w:val="24"/>
        </w:rPr>
        <w:t>situací</w:t>
      </w:r>
      <w:r w:rsidR="00780049">
        <w:rPr>
          <w:b w:val="0"/>
          <w:i/>
          <w:sz w:val="24"/>
          <w:szCs w:val="24"/>
        </w:rPr>
        <w:t xml:space="preserve"> </w:t>
      </w:r>
      <w:r w:rsidR="00020DC1">
        <w:rPr>
          <w:b w:val="0"/>
          <w:sz w:val="24"/>
          <w:szCs w:val="24"/>
        </w:rPr>
        <w:t>(</w:t>
      </w:r>
      <w:r w:rsidR="00236D56" w:rsidRPr="00236D56">
        <w:rPr>
          <w:b w:val="0"/>
          <w:i/>
          <w:sz w:val="24"/>
          <w:szCs w:val="24"/>
        </w:rPr>
        <w:t>Příloha 2</w:t>
      </w:r>
      <w:r w:rsidR="00020DC1">
        <w:rPr>
          <w:b w:val="0"/>
          <w:sz w:val="24"/>
          <w:szCs w:val="24"/>
        </w:rPr>
        <w:t xml:space="preserve">). </w:t>
      </w:r>
      <w:r w:rsidR="006853A5">
        <w:rPr>
          <w:b w:val="0"/>
          <w:sz w:val="24"/>
          <w:szCs w:val="24"/>
        </w:rPr>
        <w:t xml:space="preserve">Při konstrukci dotazníku autorka přihlížela ke skutečnosti, že většina žáků pátých tříd stojí </w:t>
      </w:r>
      <w:r w:rsidR="002B4A1F">
        <w:rPr>
          <w:b w:val="0"/>
          <w:sz w:val="24"/>
          <w:szCs w:val="24"/>
        </w:rPr>
        <w:t xml:space="preserve">teprve </w:t>
      </w:r>
      <w:r w:rsidR="006853A5">
        <w:rPr>
          <w:b w:val="0"/>
          <w:sz w:val="24"/>
          <w:szCs w:val="24"/>
        </w:rPr>
        <w:t xml:space="preserve">na počátku období, kdy </w:t>
      </w:r>
      <w:r w:rsidR="002B4A1F">
        <w:rPr>
          <w:b w:val="0"/>
          <w:sz w:val="24"/>
          <w:szCs w:val="24"/>
        </w:rPr>
        <w:t xml:space="preserve">více využívají </w:t>
      </w:r>
      <w:r w:rsidR="006853A5">
        <w:rPr>
          <w:b w:val="0"/>
          <w:sz w:val="24"/>
          <w:szCs w:val="24"/>
        </w:rPr>
        <w:t>představivosti, abstraktního myšlení</w:t>
      </w:r>
      <w:r w:rsidR="00E60D13">
        <w:rPr>
          <w:b w:val="0"/>
          <w:sz w:val="24"/>
          <w:szCs w:val="24"/>
        </w:rPr>
        <w:t>, schopnosti introspekce n</w:t>
      </w:r>
      <w:r w:rsidR="002B4A1F">
        <w:rPr>
          <w:b w:val="0"/>
          <w:sz w:val="24"/>
          <w:szCs w:val="24"/>
        </w:rPr>
        <w:t xml:space="preserve">ebo </w:t>
      </w:r>
      <w:r w:rsidR="006853A5">
        <w:rPr>
          <w:b w:val="0"/>
          <w:sz w:val="24"/>
          <w:szCs w:val="24"/>
        </w:rPr>
        <w:t>uvažování z hlediska vzájemných sociálních perspektiv</w:t>
      </w:r>
      <w:r w:rsidR="002B4A1F">
        <w:rPr>
          <w:b w:val="0"/>
          <w:sz w:val="24"/>
          <w:szCs w:val="24"/>
        </w:rPr>
        <w:t xml:space="preserve"> (Berk, 2018; Langmeier, Krejčířová, 2006; Thorová, 2015; Vágnerová, 2007). </w:t>
      </w:r>
      <w:r w:rsidR="004C1919">
        <w:rPr>
          <w:b w:val="0"/>
          <w:sz w:val="24"/>
          <w:szCs w:val="24"/>
        </w:rPr>
        <w:t>Z t</w:t>
      </w:r>
      <w:r w:rsidR="00FD4295">
        <w:rPr>
          <w:b w:val="0"/>
          <w:sz w:val="24"/>
          <w:szCs w:val="24"/>
        </w:rPr>
        <w:t>ohoto důvodu mají</w:t>
      </w:r>
      <w:r w:rsidR="00D6035F">
        <w:rPr>
          <w:b w:val="0"/>
          <w:sz w:val="24"/>
          <w:szCs w:val="24"/>
        </w:rPr>
        <w:t xml:space="preserve"> </w:t>
      </w:r>
      <w:r w:rsidR="004C1919">
        <w:rPr>
          <w:b w:val="0"/>
          <w:sz w:val="24"/>
          <w:szCs w:val="24"/>
        </w:rPr>
        <w:t xml:space="preserve">položky dotazníku </w:t>
      </w:r>
      <w:r w:rsidR="00D6035F">
        <w:rPr>
          <w:b w:val="0"/>
          <w:sz w:val="24"/>
          <w:szCs w:val="24"/>
        </w:rPr>
        <w:t>podobu konkrétní</w:t>
      </w:r>
      <w:r w:rsidR="00FD4295">
        <w:rPr>
          <w:b w:val="0"/>
          <w:sz w:val="24"/>
          <w:szCs w:val="24"/>
        </w:rPr>
        <w:t>ch</w:t>
      </w:r>
      <w:r w:rsidR="00415DC9">
        <w:rPr>
          <w:b w:val="0"/>
          <w:sz w:val="24"/>
          <w:szCs w:val="24"/>
        </w:rPr>
        <w:t xml:space="preserve"> </w:t>
      </w:r>
      <w:r w:rsidR="00E808DA">
        <w:rPr>
          <w:b w:val="0"/>
          <w:sz w:val="24"/>
          <w:szCs w:val="24"/>
        </w:rPr>
        <w:t xml:space="preserve">situací. </w:t>
      </w:r>
    </w:p>
    <w:p w14:paraId="44FA3A59" w14:textId="05312F43" w:rsidR="003E7F67" w:rsidRPr="00B13182" w:rsidRDefault="002B4A1F" w:rsidP="006579E3">
      <w:pPr>
        <w:spacing w:after="0" w:line="360" w:lineRule="auto"/>
        <w:jc w:val="both"/>
        <w:rPr>
          <w:b w:val="0"/>
          <w:sz w:val="24"/>
          <w:szCs w:val="24"/>
        </w:rPr>
      </w:pPr>
      <w:r>
        <w:rPr>
          <w:b w:val="0"/>
          <w:sz w:val="24"/>
          <w:szCs w:val="24"/>
        </w:rPr>
        <w:t xml:space="preserve">      </w:t>
      </w:r>
      <w:r w:rsidR="00020DC1">
        <w:rPr>
          <w:b w:val="0"/>
          <w:sz w:val="24"/>
          <w:szCs w:val="24"/>
        </w:rPr>
        <w:t>Dotazník se vztahuje k</w:t>
      </w:r>
      <w:r w:rsidR="005E3A5B">
        <w:rPr>
          <w:b w:val="0"/>
          <w:sz w:val="24"/>
          <w:szCs w:val="24"/>
        </w:rPr>
        <w:t xml:space="preserve"> potencionálně zátěžovým situacím ve </w:t>
      </w:r>
      <w:r w:rsidR="00020DC1">
        <w:rPr>
          <w:b w:val="0"/>
          <w:sz w:val="24"/>
          <w:szCs w:val="24"/>
        </w:rPr>
        <w:t xml:space="preserve">třech oblastech, </w:t>
      </w:r>
      <w:r w:rsidR="005E3A5B">
        <w:rPr>
          <w:b w:val="0"/>
          <w:sz w:val="24"/>
          <w:szCs w:val="24"/>
        </w:rPr>
        <w:t xml:space="preserve">které jsou </w:t>
      </w:r>
      <w:r w:rsidR="00020DC1">
        <w:rPr>
          <w:b w:val="0"/>
          <w:sz w:val="24"/>
          <w:szCs w:val="24"/>
        </w:rPr>
        <w:t>vývojovými psychology u dětí tohoto věku považovány za důležité:</w:t>
      </w:r>
      <w:r w:rsidR="005E3A5B">
        <w:rPr>
          <w:b w:val="0"/>
          <w:sz w:val="24"/>
          <w:szCs w:val="24"/>
        </w:rPr>
        <w:t xml:space="preserve"> rodina</w:t>
      </w:r>
      <w:r w:rsidR="001702DB">
        <w:rPr>
          <w:b w:val="0"/>
          <w:sz w:val="24"/>
          <w:szCs w:val="24"/>
        </w:rPr>
        <w:t xml:space="preserve"> (položky 1 – 4)</w:t>
      </w:r>
      <w:r w:rsidR="005E3A5B">
        <w:rPr>
          <w:b w:val="0"/>
          <w:sz w:val="24"/>
          <w:szCs w:val="24"/>
        </w:rPr>
        <w:t>, vrstevníci</w:t>
      </w:r>
      <w:r w:rsidR="001702DB">
        <w:rPr>
          <w:b w:val="0"/>
          <w:sz w:val="24"/>
          <w:szCs w:val="24"/>
        </w:rPr>
        <w:t xml:space="preserve"> (položky 5 – 9) </w:t>
      </w:r>
      <w:r w:rsidR="005E3A5B">
        <w:rPr>
          <w:b w:val="0"/>
          <w:sz w:val="24"/>
          <w:szCs w:val="24"/>
        </w:rPr>
        <w:t>a škola</w:t>
      </w:r>
      <w:r w:rsidR="001702DB">
        <w:rPr>
          <w:b w:val="0"/>
          <w:sz w:val="24"/>
          <w:szCs w:val="24"/>
        </w:rPr>
        <w:t xml:space="preserve"> (položky 10 – 12)</w:t>
      </w:r>
      <w:r w:rsidR="00D31681">
        <w:rPr>
          <w:b w:val="0"/>
          <w:sz w:val="24"/>
          <w:szCs w:val="24"/>
        </w:rPr>
        <w:t xml:space="preserve">, </w:t>
      </w:r>
      <w:r w:rsidR="00D31681" w:rsidRPr="00D31681">
        <w:rPr>
          <w:b w:val="0"/>
          <w:sz w:val="24"/>
          <w:szCs w:val="24"/>
        </w:rPr>
        <w:t xml:space="preserve">(Berk, 2018; Thorová, 2015). </w:t>
      </w:r>
      <w:r w:rsidR="00685EEC" w:rsidRPr="00D31681">
        <w:rPr>
          <w:b w:val="0"/>
          <w:sz w:val="24"/>
          <w:szCs w:val="24"/>
        </w:rPr>
        <w:t xml:space="preserve"> </w:t>
      </w:r>
      <w:r w:rsidR="007738F2">
        <w:rPr>
          <w:b w:val="0"/>
          <w:sz w:val="24"/>
          <w:szCs w:val="24"/>
        </w:rPr>
        <w:t>Některé z položek se tématic</w:t>
      </w:r>
      <w:r w:rsidR="00503E3A">
        <w:rPr>
          <w:b w:val="0"/>
          <w:sz w:val="24"/>
          <w:szCs w:val="24"/>
        </w:rPr>
        <w:t>ky prolínají. Např. položka 2 se</w:t>
      </w:r>
      <w:r w:rsidR="007738F2">
        <w:rPr>
          <w:b w:val="0"/>
          <w:sz w:val="24"/>
          <w:szCs w:val="24"/>
        </w:rPr>
        <w:t xml:space="preserve"> vztahuje jak ke </w:t>
      </w:r>
      <w:r w:rsidR="00D10E4F">
        <w:rPr>
          <w:b w:val="0"/>
          <w:sz w:val="24"/>
          <w:szCs w:val="24"/>
        </w:rPr>
        <w:t xml:space="preserve">vztahům s rodiči, tak ke škole. </w:t>
      </w:r>
      <w:r w:rsidR="007738F2">
        <w:rPr>
          <w:b w:val="0"/>
          <w:sz w:val="24"/>
          <w:szCs w:val="24"/>
        </w:rPr>
        <w:t xml:space="preserve">Děti zde však </w:t>
      </w:r>
      <w:r w:rsidR="00D10E4F">
        <w:rPr>
          <w:b w:val="0"/>
          <w:sz w:val="24"/>
          <w:szCs w:val="24"/>
        </w:rPr>
        <w:t xml:space="preserve">pravděpodobně </w:t>
      </w:r>
      <w:r w:rsidR="00D31681">
        <w:rPr>
          <w:b w:val="0"/>
          <w:sz w:val="24"/>
          <w:szCs w:val="24"/>
        </w:rPr>
        <w:t xml:space="preserve">více </w:t>
      </w:r>
      <w:r w:rsidR="00D10E4F">
        <w:rPr>
          <w:b w:val="0"/>
          <w:sz w:val="24"/>
          <w:szCs w:val="24"/>
        </w:rPr>
        <w:t xml:space="preserve">reagují na </w:t>
      </w:r>
      <w:r w:rsidR="007738F2">
        <w:rPr>
          <w:b w:val="0"/>
          <w:sz w:val="24"/>
          <w:szCs w:val="24"/>
        </w:rPr>
        <w:t>nespokojenost rodičů</w:t>
      </w:r>
      <w:r w:rsidR="00D10E4F">
        <w:rPr>
          <w:b w:val="0"/>
          <w:sz w:val="24"/>
          <w:szCs w:val="24"/>
        </w:rPr>
        <w:t xml:space="preserve"> než na špatnou známku.</w:t>
      </w:r>
    </w:p>
    <w:p w14:paraId="15329435" w14:textId="6C2EE19F" w:rsidR="00BB36DD" w:rsidRDefault="000C280B" w:rsidP="00753BF4">
      <w:pPr>
        <w:spacing w:after="0" w:line="360" w:lineRule="auto"/>
        <w:jc w:val="both"/>
        <w:rPr>
          <w:b w:val="0"/>
          <w:sz w:val="24"/>
          <w:szCs w:val="24"/>
        </w:rPr>
      </w:pPr>
      <w:r>
        <w:rPr>
          <w:b w:val="0"/>
          <w:sz w:val="24"/>
          <w:szCs w:val="24"/>
        </w:rPr>
        <w:t xml:space="preserve">       </w:t>
      </w:r>
      <w:r w:rsidR="005E3A5B">
        <w:rPr>
          <w:b w:val="0"/>
          <w:sz w:val="24"/>
          <w:szCs w:val="24"/>
        </w:rPr>
        <w:t>Děti se ke každé z navrhovaných situací v </w:t>
      </w:r>
      <w:r w:rsidR="005E3A5B" w:rsidRPr="005E3A5B">
        <w:rPr>
          <w:b w:val="0"/>
          <w:i/>
          <w:sz w:val="24"/>
          <w:szCs w:val="24"/>
        </w:rPr>
        <w:t xml:space="preserve">dotazníku </w:t>
      </w:r>
      <w:r w:rsidR="00503E3A">
        <w:rPr>
          <w:b w:val="0"/>
          <w:i/>
          <w:sz w:val="24"/>
          <w:szCs w:val="24"/>
        </w:rPr>
        <w:t xml:space="preserve">zvládání </w:t>
      </w:r>
      <w:r w:rsidR="00123EEE">
        <w:rPr>
          <w:b w:val="0"/>
          <w:i/>
          <w:sz w:val="24"/>
          <w:szCs w:val="24"/>
        </w:rPr>
        <w:t xml:space="preserve">náročných situací </w:t>
      </w:r>
      <w:r w:rsidR="005E3A5B">
        <w:rPr>
          <w:b w:val="0"/>
          <w:sz w:val="24"/>
          <w:szCs w:val="24"/>
        </w:rPr>
        <w:t>vyjadřovaly dvěma způsoby. Nejdříve na stupnici od 1</w:t>
      </w:r>
      <w:r w:rsidR="005147A0">
        <w:rPr>
          <w:b w:val="0"/>
          <w:sz w:val="24"/>
          <w:szCs w:val="24"/>
        </w:rPr>
        <w:t xml:space="preserve"> do </w:t>
      </w:r>
      <w:r w:rsidR="005E3A5B">
        <w:rPr>
          <w:b w:val="0"/>
          <w:sz w:val="24"/>
          <w:szCs w:val="24"/>
        </w:rPr>
        <w:t>5 vyjádřily subje</w:t>
      </w:r>
      <w:r w:rsidR="00BB36DD">
        <w:rPr>
          <w:b w:val="0"/>
          <w:sz w:val="24"/>
          <w:szCs w:val="24"/>
        </w:rPr>
        <w:t>ktivně prožívanou náročnost konkrétní položky</w:t>
      </w:r>
      <w:r w:rsidR="00DD72FD">
        <w:rPr>
          <w:b w:val="0"/>
          <w:sz w:val="24"/>
          <w:szCs w:val="24"/>
        </w:rPr>
        <w:t xml:space="preserve">. </w:t>
      </w:r>
      <w:r w:rsidR="005E3A5B">
        <w:rPr>
          <w:b w:val="0"/>
          <w:sz w:val="24"/>
          <w:szCs w:val="24"/>
        </w:rPr>
        <w:t>Za největší zátěž</w:t>
      </w:r>
      <w:r w:rsidR="002A15D7">
        <w:rPr>
          <w:b w:val="0"/>
          <w:sz w:val="24"/>
          <w:szCs w:val="24"/>
        </w:rPr>
        <w:t xml:space="preserve">, tj. za </w:t>
      </w:r>
      <w:r w:rsidR="008F706E">
        <w:rPr>
          <w:b w:val="0"/>
          <w:sz w:val="24"/>
          <w:szCs w:val="24"/>
        </w:rPr>
        <w:t xml:space="preserve"> </w:t>
      </w:r>
      <w:r w:rsidR="00B33DB8">
        <w:rPr>
          <w:b w:val="0"/>
          <w:sz w:val="24"/>
          <w:szCs w:val="24"/>
        </w:rPr>
        <w:t xml:space="preserve">situace skutečného </w:t>
      </w:r>
      <w:r w:rsidR="008F706E">
        <w:rPr>
          <w:b w:val="0"/>
          <w:sz w:val="24"/>
          <w:szCs w:val="24"/>
        </w:rPr>
        <w:t xml:space="preserve">zvládání </w:t>
      </w:r>
      <w:r w:rsidR="00A02D0F">
        <w:rPr>
          <w:b w:val="0"/>
          <w:sz w:val="24"/>
          <w:szCs w:val="24"/>
        </w:rPr>
        <w:t>nároč</w:t>
      </w:r>
      <w:r w:rsidR="00B33DB8">
        <w:rPr>
          <w:b w:val="0"/>
          <w:sz w:val="24"/>
          <w:szCs w:val="24"/>
        </w:rPr>
        <w:t xml:space="preserve">ných situací (copingu) </w:t>
      </w:r>
      <w:r w:rsidR="005E3A5B">
        <w:rPr>
          <w:b w:val="0"/>
          <w:sz w:val="24"/>
          <w:szCs w:val="24"/>
        </w:rPr>
        <w:t>jsme považovali intenzitu vyjádřenou stupněm 1</w:t>
      </w:r>
      <w:r w:rsidR="005147A0">
        <w:rPr>
          <w:b w:val="0"/>
          <w:sz w:val="24"/>
          <w:szCs w:val="24"/>
        </w:rPr>
        <w:t xml:space="preserve"> („</w:t>
      </w:r>
      <w:r w:rsidR="005147A0" w:rsidRPr="005147A0">
        <w:rPr>
          <w:b w:val="0"/>
          <w:i/>
          <w:sz w:val="24"/>
          <w:szCs w:val="24"/>
        </w:rPr>
        <w:t>situace by mi velmi vadila</w:t>
      </w:r>
      <w:r w:rsidR="005147A0">
        <w:rPr>
          <w:b w:val="0"/>
          <w:sz w:val="24"/>
          <w:szCs w:val="24"/>
        </w:rPr>
        <w:t>“)</w:t>
      </w:r>
      <w:r w:rsidR="00F3580E">
        <w:rPr>
          <w:b w:val="0"/>
          <w:sz w:val="24"/>
          <w:szCs w:val="24"/>
        </w:rPr>
        <w:t xml:space="preserve">. Subjektivně prožívané </w:t>
      </w:r>
      <w:r w:rsidR="00BB36DD">
        <w:rPr>
          <w:b w:val="0"/>
          <w:sz w:val="24"/>
          <w:szCs w:val="24"/>
        </w:rPr>
        <w:t>náročnost</w:t>
      </w:r>
      <w:r w:rsidR="00F3580E">
        <w:rPr>
          <w:b w:val="0"/>
          <w:sz w:val="24"/>
          <w:szCs w:val="24"/>
        </w:rPr>
        <w:t>i vyjadřované</w:t>
      </w:r>
      <w:r w:rsidR="00BB36DD">
        <w:rPr>
          <w:b w:val="0"/>
          <w:sz w:val="24"/>
          <w:szCs w:val="24"/>
        </w:rPr>
        <w:t xml:space="preserve"> stupněm </w:t>
      </w:r>
      <w:r w:rsidR="005E3A5B">
        <w:rPr>
          <w:b w:val="0"/>
          <w:sz w:val="24"/>
          <w:szCs w:val="24"/>
        </w:rPr>
        <w:t xml:space="preserve">3 </w:t>
      </w:r>
      <w:r w:rsidR="005E3A5B" w:rsidRPr="005147A0">
        <w:rPr>
          <w:b w:val="0"/>
          <w:i/>
          <w:sz w:val="24"/>
          <w:szCs w:val="24"/>
        </w:rPr>
        <w:t>(</w:t>
      </w:r>
      <w:r w:rsidR="005147A0" w:rsidRPr="005147A0">
        <w:rPr>
          <w:b w:val="0"/>
          <w:i/>
          <w:sz w:val="24"/>
          <w:szCs w:val="24"/>
        </w:rPr>
        <w:t>„bylo by mi to jedno“</w:t>
      </w:r>
      <w:r w:rsidR="005147A0">
        <w:rPr>
          <w:b w:val="0"/>
          <w:sz w:val="24"/>
          <w:szCs w:val="24"/>
        </w:rPr>
        <w:t>) nebo</w:t>
      </w:r>
      <w:r w:rsidR="005E3A5B">
        <w:rPr>
          <w:b w:val="0"/>
          <w:sz w:val="24"/>
          <w:szCs w:val="24"/>
        </w:rPr>
        <w:t xml:space="preserve"> </w:t>
      </w:r>
      <w:r w:rsidR="00BB36DD">
        <w:rPr>
          <w:b w:val="0"/>
          <w:sz w:val="24"/>
          <w:szCs w:val="24"/>
        </w:rPr>
        <w:t xml:space="preserve">stupněm </w:t>
      </w:r>
      <w:r w:rsidR="005E3A5B">
        <w:rPr>
          <w:b w:val="0"/>
          <w:sz w:val="24"/>
          <w:szCs w:val="24"/>
        </w:rPr>
        <w:t>5 (</w:t>
      </w:r>
      <w:r w:rsidR="005147A0">
        <w:rPr>
          <w:b w:val="0"/>
          <w:sz w:val="24"/>
          <w:szCs w:val="24"/>
        </w:rPr>
        <w:t>„</w:t>
      </w:r>
      <w:r w:rsidR="005147A0" w:rsidRPr="005147A0">
        <w:rPr>
          <w:b w:val="0"/>
          <w:i/>
          <w:sz w:val="24"/>
          <w:szCs w:val="24"/>
        </w:rPr>
        <w:t>s</w:t>
      </w:r>
      <w:r w:rsidR="005E3A5B" w:rsidRPr="005147A0">
        <w:rPr>
          <w:b w:val="0"/>
          <w:i/>
          <w:sz w:val="24"/>
          <w:szCs w:val="24"/>
        </w:rPr>
        <w:t xml:space="preserve">ituace by mi </w:t>
      </w:r>
      <w:r w:rsidR="005147A0" w:rsidRPr="005147A0">
        <w:rPr>
          <w:b w:val="0"/>
          <w:i/>
          <w:sz w:val="24"/>
          <w:szCs w:val="24"/>
        </w:rPr>
        <w:t>určitě nevadila</w:t>
      </w:r>
      <w:r w:rsidR="005147A0">
        <w:rPr>
          <w:b w:val="0"/>
          <w:sz w:val="24"/>
          <w:szCs w:val="24"/>
        </w:rPr>
        <w:t>“</w:t>
      </w:r>
      <w:r w:rsidR="005E3A5B">
        <w:rPr>
          <w:b w:val="0"/>
          <w:sz w:val="24"/>
          <w:szCs w:val="24"/>
        </w:rPr>
        <w:t>), jsme považovali za potenciální popření</w:t>
      </w:r>
      <w:r w:rsidR="003A77E9">
        <w:rPr>
          <w:b w:val="0"/>
          <w:sz w:val="24"/>
          <w:szCs w:val="24"/>
        </w:rPr>
        <w:t xml:space="preserve"> nebo bagatelizaci</w:t>
      </w:r>
      <w:r w:rsidR="005E3A5B">
        <w:rPr>
          <w:b w:val="0"/>
          <w:sz w:val="24"/>
          <w:szCs w:val="24"/>
        </w:rPr>
        <w:t>.</w:t>
      </w:r>
      <w:r w:rsidR="005147A0">
        <w:rPr>
          <w:b w:val="0"/>
          <w:sz w:val="24"/>
          <w:szCs w:val="24"/>
        </w:rPr>
        <w:t xml:space="preserve"> </w:t>
      </w:r>
    </w:p>
    <w:p w14:paraId="0DB07BEE" w14:textId="77777777" w:rsidR="006F3745" w:rsidRDefault="00A60608" w:rsidP="006F3745">
      <w:pPr>
        <w:spacing w:after="0" w:line="360" w:lineRule="auto"/>
        <w:jc w:val="both"/>
        <w:rPr>
          <w:b w:val="0"/>
          <w:sz w:val="24"/>
          <w:szCs w:val="24"/>
        </w:rPr>
      </w:pPr>
      <w:r>
        <w:rPr>
          <w:b w:val="0"/>
          <w:sz w:val="24"/>
          <w:szCs w:val="24"/>
        </w:rPr>
        <w:t xml:space="preserve">       </w:t>
      </w:r>
      <w:r w:rsidR="005147A0">
        <w:rPr>
          <w:b w:val="0"/>
          <w:sz w:val="24"/>
          <w:szCs w:val="24"/>
        </w:rPr>
        <w:t xml:space="preserve">Dále </w:t>
      </w:r>
      <w:r w:rsidR="00EE17A5">
        <w:rPr>
          <w:b w:val="0"/>
          <w:sz w:val="24"/>
          <w:szCs w:val="24"/>
        </w:rPr>
        <w:t xml:space="preserve">se </w:t>
      </w:r>
      <w:r w:rsidR="005147A0">
        <w:rPr>
          <w:b w:val="0"/>
          <w:sz w:val="24"/>
          <w:szCs w:val="24"/>
        </w:rPr>
        <w:t xml:space="preserve">děti v každé z výše uvedených </w:t>
      </w:r>
      <w:r w:rsidR="00BB36DD">
        <w:rPr>
          <w:b w:val="0"/>
          <w:sz w:val="24"/>
          <w:szCs w:val="24"/>
        </w:rPr>
        <w:t xml:space="preserve">položek </w:t>
      </w:r>
      <w:r w:rsidR="005147A0">
        <w:rPr>
          <w:b w:val="0"/>
          <w:sz w:val="24"/>
          <w:szCs w:val="24"/>
        </w:rPr>
        <w:t>vyjádřily, jak by se asi za</w:t>
      </w:r>
      <w:r w:rsidR="00922141">
        <w:rPr>
          <w:b w:val="0"/>
          <w:sz w:val="24"/>
          <w:szCs w:val="24"/>
        </w:rPr>
        <w:t>chovaly: buď si vybraly jednu nebo více</w:t>
      </w:r>
      <w:r w:rsidR="005147A0">
        <w:rPr>
          <w:b w:val="0"/>
          <w:sz w:val="24"/>
          <w:szCs w:val="24"/>
        </w:rPr>
        <w:t xml:space="preserve"> z navrhovaných reakcí, ne</w:t>
      </w:r>
      <w:r w:rsidR="00922141">
        <w:rPr>
          <w:b w:val="0"/>
          <w:sz w:val="24"/>
          <w:szCs w:val="24"/>
        </w:rPr>
        <w:t xml:space="preserve">bo uvedly jednu </w:t>
      </w:r>
      <w:r w:rsidR="00A3555E">
        <w:rPr>
          <w:b w:val="0"/>
          <w:sz w:val="24"/>
          <w:szCs w:val="24"/>
        </w:rPr>
        <w:t xml:space="preserve">nebo více vlastních alternativ. </w:t>
      </w:r>
      <w:r w:rsidR="006F3745">
        <w:rPr>
          <w:b w:val="0"/>
          <w:sz w:val="24"/>
          <w:szCs w:val="24"/>
        </w:rPr>
        <w:t>V nácviku před administrací dotazníku</w:t>
      </w:r>
      <w:r w:rsidR="006F3745" w:rsidRPr="00922141">
        <w:rPr>
          <w:b w:val="0"/>
          <w:color w:val="FF0000"/>
          <w:sz w:val="24"/>
          <w:szCs w:val="24"/>
        </w:rPr>
        <w:t xml:space="preserve"> </w:t>
      </w:r>
      <w:r w:rsidR="006F3745">
        <w:rPr>
          <w:b w:val="0"/>
          <w:sz w:val="24"/>
          <w:szCs w:val="24"/>
        </w:rPr>
        <w:t xml:space="preserve">byly na tabuli uvedeny dva příklady, které jsme s dětmi společně řešili.  </w:t>
      </w:r>
    </w:p>
    <w:p w14:paraId="15C6B410" w14:textId="1C58BBF0" w:rsidR="00721B6D" w:rsidRDefault="00C7118C" w:rsidP="00753BF4">
      <w:pPr>
        <w:spacing w:after="0" w:line="360" w:lineRule="auto"/>
        <w:jc w:val="both"/>
        <w:rPr>
          <w:b w:val="0"/>
          <w:sz w:val="24"/>
          <w:szCs w:val="24"/>
        </w:rPr>
      </w:pPr>
      <w:r>
        <w:rPr>
          <w:b w:val="0"/>
          <w:sz w:val="24"/>
          <w:szCs w:val="24"/>
        </w:rPr>
        <w:t xml:space="preserve">      </w:t>
      </w:r>
      <w:r w:rsidR="00F31D0F" w:rsidRPr="006F3745">
        <w:rPr>
          <w:b w:val="0"/>
          <w:sz w:val="24"/>
          <w:szCs w:val="24"/>
        </w:rPr>
        <w:t>V</w:t>
      </w:r>
      <w:r w:rsidR="00236D56">
        <w:rPr>
          <w:b w:val="0"/>
          <w:sz w:val="24"/>
          <w:szCs w:val="24"/>
        </w:rPr>
        <w:t> </w:t>
      </w:r>
      <w:r w:rsidR="006F3745" w:rsidRPr="006F3745">
        <w:rPr>
          <w:b w:val="0"/>
          <w:sz w:val="24"/>
          <w:szCs w:val="24"/>
        </w:rPr>
        <w:t xml:space="preserve">přehledu </w:t>
      </w:r>
      <w:r w:rsidR="00236D56">
        <w:rPr>
          <w:b w:val="0"/>
          <w:sz w:val="24"/>
          <w:szCs w:val="24"/>
        </w:rPr>
        <w:t xml:space="preserve">na další straně </w:t>
      </w:r>
      <w:r w:rsidR="00721B6D" w:rsidRPr="006F3745">
        <w:rPr>
          <w:b w:val="0"/>
          <w:sz w:val="24"/>
          <w:szCs w:val="24"/>
        </w:rPr>
        <w:t xml:space="preserve">uvádíme typy </w:t>
      </w:r>
      <w:r w:rsidR="00A02D0F">
        <w:rPr>
          <w:b w:val="0"/>
          <w:sz w:val="24"/>
          <w:szCs w:val="24"/>
        </w:rPr>
        <w:t xml:space="preserve">a charakteristiky </w:t>
      </w:r>
      <w:r w:rsidR="00721B6D" w:rsidRPr="006F3745">
        <w:rPr>
          <w:b w:val="0"/>
          <w:sz w:val="24"/>
          <w:szCs w:val="24"/>
        </w:rPr>
        <w:t xml:space="preserve">strategií </w:t>
      </w:r>
      <w:r w:rsidR="00236D56">
        <w:rPr>
          <w:b w:val="0"/>
          <w:sz w:val="24"/>
          <w:szCs w:val="24"/>
        </w:rPr>
        <w:t>Z</w:t>
      </w:r>
      <w:r w:rsidR="00A02D0F">
        <w:rPr>
          <w:b w:val="0"/>
          <w:sz w:val="24"/>
          <w:szCs w:val="24"/>
        </w:rPr>
        <w:t>vládání náročných situací,</w:t>
      </w:r>
      <w:r w:rsidR="00721B6D" w:rsidRPr="006F3745">
        <w:rPr>
          <w:b w:val="0"/>
          <w:sz w:val="24"/>
          <w:szCs w:val="24"/>
        </w:rPr>
        <w:t xml:space="preserve"> </w:t>
      </w:r>
      <w:r w:rsidR="009B5600" w:rsidRPr="006F3745">
        <w:rPr>
          <w:b w:val="0"/>
          <w:sz w:val="24"/>
          <w:szCs w:val="24"/>
        </w:rPr>
        <w:t>jak je dle autorů W. Jankeho a G. Erdmannové přeložil a upravil J. Švancara (2003</w:t>
      </w:r>
      <w:r w:rsidR="001830C1" w:rsidRPr="006F3745">
        <w:rPr>
          <w:b w:val="0"/>
          <w:sz w:val="24"/>
          <w:szCs w:val="24"/>
        </w:rPr>
        <w:t>, 10</w:t>
      </w:r>
      <w:r w:rsidR="009B5600" w:rsidRPr="006F3745">
        <w:rPr>
          <w:b w:val="0"/>
          <w:sz w:val="24"/>
          <w:szCs w:val="24"/>
        </w:rPr>
        <w:t>).</w:t>
      </w:r>
      <w:r w:rsidR="00F3580E" w:rsidRPr="006F3745">
        <w:rPr>
          <w:b w:val="0"/>
          <w:sz w:val="24"/>
          <w:szCs w:val="24"/>
        </w:rPr>
        <w:t xml:space="preserve"> </w:t>
      </w:r>
      <w:r w:rsidR="00F31D0F" w:rsidRPr="006F3745">
        <w:rPr>
          <w:b w:val="0"/>
          <w:sz w:val="24"/>
          <w:szCs w:val="24"/>
        </w:rPr>
        <w:t xml:space="preserve"> </w:t>
      </w:r>
    </w:p>
    <w:p w14:paraId="27B44676" w14:textId="447719F1" w:rsidR="006F3745" w:rsidRDefault="006F3745" w:rsidP="00753BF4">
      <w:pPr>
        <w:spacing w:after="0" w:line="360" w:lineRule="auto"/>
        <w:jc w:val="both"/>
        <w:rPr>
          <w:b w:val="0"/>
          <w:sz w:val="24"/>
          <w:szCs w:val="24"/>
        </w:rPr>
      </w:pPr>
    </w:p>
    <w:p w14:paraId="282B069F" w14:textId="084196E7" w:rsidR="00C7118C" w:rsidRDefault="00C7118C" w:rsidP="00753BF4">
      <w:pPr>
        <w:spacing w:after="0" w:line="360" w:lineRule="auto"/>
        <w:jc w:val="both"/>
        <w:rPr>
          <w:b w:val="0"/>
          <w:sz w:val="24"/>
          <w:szCs w:val="24"/>
        </w:rPr>
      </w:pPr>
    </w:p>
    <w:p w14:paraId="5746DBFB" w14:textId="0299099A" w:rsidR="00C7118C" w:rsidRDefault="00C7118C" w:rsidP="00753BF4">
      <w:pPr>
        <w:spacing w:after="0" w:line="360" w:lineRule="auto"/>
        <w:jc w:val="both"/>
        <w:rPr>
          <w:b w:val="0"/>
          <w:sz w:val="24"/>
          <w:szCs w:val="24"/>
        </w:rPr>
      </w:pPr>
    </w:p>
    <w:p w14:paraId="44121DCE" w14:textId="0438B7BF" w:rsidR="00C7118C" w:rsidRDefault="00C7118C" w:rsidP="00753BF4">
      <w:pPr>
        <w:spacing w:after="0" w:line="360" w:lineRule="auto"/>
        <w:jc w:val="both"/>
        <w:rPr>
          <w:b w:val="0"/>
          <w:sz w:val="24"/>
          <w:szCs w:val="24"/>
        </w:rPr>
      </w:pPr>
    </w:p>
    <w:p w14:paraId="0EEDDA01" w14:textId="2388EFA7" w:rsidR="00C7118C" w:rsidRDefault="00C7118C" w:rsidP="00753BF4">
      <w:pPr>
        <w:spacing w:after="0" w:line="360" w:lineRule="auto"/>
        <w:jc w:val="both"/>
        <w:rPr>
          <w:b w:val="0"/>
          <w:sz w:val="24"/>
          <w:szCs w:val="24"/>
        </w:rPr>
      </w:pPr>
    </w:p>
    <w:p w14:paraId="575E904A" w14:textId="067DC3B7" w:rsidR="00C7118C" w:rsidRDefault="00C7118C" w:rsidP="00753BF4">
      <w:pPr>
        <w:spacing w:after="0" w:line="360" w:lineRule="auto"/>
        <w:jc w:val="both"/>
        <w:rPr>
          <w:b w:val="0"/>
          <w:sz w:val="24"/>
          <w:szCs w:val="24"/>
        </w:rPr>
      </w:pPr>
    </w:p>
    <w:p w14:paraId="21C9FF47" w14:textId="2FD0883D" w:rsidR="00C7118C" w:rsidRDefault="00C7118C" w:rsidP="00753BF4">
      <w:pPr>
        <w:spacing w:after="0" w:line="360" w:lineRule="auto"/>
        <w:jc w:val="both"/>
        <w:rPr>
          <w:b w:val="0"/>
          <w:sz w:val="24"/>
          <w:szCs w:val="24"/>
        </w:rPr>
      </w:pPr>
    </w:p>
    <w:p w14:paraId="6E075C7B" w14:textId="77777777" w:rsidR="00C7118C" w:rsidRPr="006F3745" w:rsidRDefault="00C7118C" w:rsidP="00753BF4">
      <w:pPr>
        <w:spacing w:after="0" w:line="360" w:lineRule="auto"/>
        <w:jc w:val="both"/>
        <w:rPr>
          <w:b w:val="0"/>
          <w:sz w:val="24"/>
          <w:szCs w:val="24"/>
        </w:rPr>
      </w:pPr>
    </w:p>
    <w:p w14:paraId="305DAA83" w14:textId="10BF7447" w:rsidR="006F3745" w:rsidRPr="006F3745" w:rsidRDefault="006F3745" w:rsidP="006F3745">
      <w:pPr>
        <w:rPr>
          <w:rFonts w:cs="Times New Roman"/>
          <w:sz w:val="22"/>
        </w:rPr>
      </w:pPr>
      <w:r>
        <w:rPr>
          <w:rFonts w:cs="Times New Roman"/>
          <w:sz w:val="24"/>
          <w:szCs w:val="24"/>
        </w:rPr>
        <w:lastRenderedPageBreak/>
        <w:t xml:space="preserve">     </w:t>
      </w:r>
      <w:r w:rsidRPr="006F3745">
        <w:rPr>
          <w:rFonts w:cs="Times New Roman"/>
          <w:sz w:val="22"/>
        </w:rPr>
        <w:t>Typ strategie                      Charakteristika</w:t>
      </w:r>
    </w:p>
    <w:p w14:paraId="146340E1" w14:textId="7864B6AD" w:rsidR="006F3745" w:rsidRPr="006F3745" w:rsidRDefault="006F3745" w:rsidP="006F3745">
      <w:pPr>
        <w:spacing w:after="0" w:line="360" w:lineRule="auto"/>
        <w:rPr>
          <w:rFonts w:cs="Times New Roman"/>
          <w:b w:val="0"/>
          <w:sz w:val="22"/>
        </w:rPr>
      </w:pPr>
      <w:r w:rsidRPr="006F3745">
        <w:rPr>
          <w:rFonts w:cs="Times New Roman"/>
          <w:b w:val="0"/>
          <w:sz w:val="22"/>
        </w:rPr>
        <w:t xml:space="preserve">     Podhodnocení                          Ve srovnání s ostatními si přisuzovat menší míru stresu</w:t>
      </w:r>
    </w:p>
    <w:p w14:paraId="3EBCB0AF" w14:textId="50DA580E" w:rsidR="006F3745" w:rsidRPr="006F3745" w:rsidRDefault="006F3745" w:rsidP="006F3745">
      <w:pPr>
        <w:spacing w:after="0" w:line="360" w:lineRule="auto"/>
        <w:rPr>
          <w:rFonts w:cs="Times New Roman"/>
          <w:b w:val="0"/>
          <w:sz w:val="22"/>
        </w:rPr>
      </w:pPr>
      <w:r w:rsidRPr="006F3745">
        <w:rPr>
          <w:rFonts w:cs="Times New Roman"/>
          <w:b w:val="0"/>
          <w:sz w:val="22"/>
        </w:rPr>
        <w:t xml:space="preserve">     Odmítání viny                          Zdůraznit, že nejde o vlastní odpovědnost</w:t>
      </w:r>
    </w:p>
    <w:p w14:paraId="67D30536" w14:textId="50364AF7" w:rsidR="006F3745" w:rsidRPr="006F3745" w:rsidRDefault="006F3745" w:rsidP="006F3745">
      <w:pPr>
        <w:spacing w:after="0" w:line="360" w:lineRule="auto"/>
        <w:rPr>
          <w:rFonts w:cs="Times New Roman"/>
          <w:b w:val="0"/>
          <w:sz w:val="22"/>
        </w:rPr>
      </w:pPr>
      <w:r w:rsidRPr="006F3745">
        <w:rPr>
          <w:rFonts w:cs="Times New Roman"/>
          <w:b w:val="0"/>
          <w:sz w:val="22"/>
        </w:rPr>
        <w:t xml:space="preserve">     Odklon                                     Odklon od zátežových aktivit/situací nebo příklon k situacím </w:t>
      </w:r>
    </w:p>
    <w:p w14:paraId="257BC814" w14:textId="42F77A92" w:rsidR="006F3745" w:rsidRPr="006F3745" w:rsidRDefault="006F3745" w:rsidP="006F3745">
      <w:pPr>
        <w:spacing w:after="0" w:line="360" w:lineRule="auto"/>
        <w:rPr>
          <w:rFonts w:cs="Times New Roman"/>
          <w:b w:val="0"/>
          <w:sz w:val="22"/>
        </w:rPr>
      </w:pPr>
      <w:r w:rsidRPr="006F3745">
        <w:rPr>
          <w:rFonts w:cs="Times New Roman"/>
          <w:b w:val="0"/>
          <w:sz w:val="22"/>
        </w:rPr>
        <w:t xml:space="preserve">                                                      inkompatibilním se stresem</w:t>
      </w:r>
    </w:p>
    <w:p w14:paraId="18B76A7B" w14:textId="31767FBF" w:rsidR="006F3745" w:rsidRPr="006F3745" w:rsidRDefault="006F3745" w:rsidP="006F3745">
      <w:pPr>
        <w:spacing w:after="0" w:line="360" w:lineRule="auto"/>
        <w:rPr>
          <w:rFonts w:cs="Times New Roman"/>
          <w:b w:val="0"/>
          <w:sz w:val="22"/>
        </w:rPr>
      </w:pPr>
      <w:r w:rsidRPr="006F3745">
        <w:rPr>
          <w:rFonts w:cs="Times New Roman"/>
          <w:b w:val="0"/>
          <w:sz w:val="22"/>
        </w:rPr>
        <w:t xml:space="preserve">     Náhradní uspokojení                Obrátit se k pozitivním aktivitám/situacím</w:t>
      </w:r>
    </w:p>
    <w:p w14:paraId="465D7FBF" w14:textId="3349E6AF" w:rsidR="006F3745" w:rsidRPr="006F3745" w:rsidRDefault="006F3745" w:rsidP="006F3745">
      <w:pPr>
        <w:spacing w:after="0" w:line="360" w:lineRule="auto"/>
        <w:rPr>
          <w:rFonts w:cs="Times New Roman"/>
          <w:b w:val="0"/>
          <w:sz w:val="22"/>
        </w:rPr>
      </w:pPr>
      <w:r w:rsidRPr="006F3745">
        <w:rPr>
          <w:rFonts w:cs="Times New Roman"/>
          <w:b w:val="0"/>
          <w:sz w:val="22"/>
        </w:rPr>
        <w:t xml:space="preserve">     Kontrola situace                       Analyzovat situaci, plánovat a uskutečnit jednání za účelem    </w:t>
      </w:r>
    </w:p>
    <w:p w14:paraId="7B4DEF17" w14:textId="7AF5F22B" w:rsidR="006F3745" w:rsidRPr="006F3745" w:rsidRDefault="006F3745" w:rsidP="006F3745">
      <w:pPr>
        <w:spacing w:after="0" w:line="360" w:lineRule="auto"/>
        <w:rPr>
          <w:rFonts w:cs="Times New Roman"/>
          <w:b w:val="0"/>
          <w:sz w:val="22"/>
        </w:rPr>
      </w:pPr>
      <w:r w:rsidRPr="006F3745">
        <w:rPr>
          <w:rFonts w:cs="Times New Roman"/>
          <w:b w:val="0"/>
          <w:sz w:val="22"/>
        </w:rPr>
        <w:t xml:space="preserve">                                                       kontroly, řešení problému </w:t>
      </w:r>
    </w:p>
    <w:p w14:paraId="77DA3BE4" w14:textId="420DDDA0" w:rsidR="006F3745" w:rsidRPr="006F3745" w:rsidRDefault="006F3745" w:rsidP="006F3745">
      <w:pPr>
        <w:spacing w:after="0" w:line="360" w:lineRule="auto"/>
        <w:rPr>
          <w:rFonts w:cs="Times New Roman"/>
          <w:b w:val="0"/>
          <w:sz w:val="22"/>
        </w:rPr>
      </w:pPr>
      <w:r w:rsidRPr="006F3745">
        <w:rPr>
          <w:rFonts w:cs="Times New Roman"/>
          <w:b w:val="0"/>
          <w:sz w:val="22"/>
        </w:rPr>
        <w:t xml:space="preserve">     Kontrola reakcí                        Zajistit nebo udržet kontrolu vlastních reakcí</w:t>
      </w:r>
    </w:p>
    <w:p w14:paraId="0A388175" w14:textId="6B47114E" w:rsidR="006F3745" w:rsidRPr="006F3745" w:rsidRDefault="006F3745" w:rsidP="006F3745">
      <w:pPr>
        <w:spacing w:after="0" w:line="360" w:lineRule="auto"/>
        <w:rPr>
          <w:rFonts w:cs="Times New Roman"/>
          <w:b w:val="0"/>
          <w:sz w:val="22"/>
        </w:rPr>
      </w:pPr>
      <w:r w:rsidRPr="006F3745">
        <w:rPr>
          <w:rFonts w:cs="Times New Roman"/>
          <w:b w:val="0"/>
          <w:sz w:val="22"/>
        </w:rPr>
        <w:t xml:space="preserve">     Pozitivní sebeinstrukce            Přisuzovat si kompetenci a schopnost kontroly</w:t>
      </w:r>
    </w:p>
    <w:p w14:paraId="34CB2113" w14:textId="6C51BA8F" w:rsidR="006F3745" w:rsidRPr="006F3745" w:rsidRDefault="006F3745" w:rsidP="006F3745">
      <w:pPr>
        <w:spacing w:after="0" w:line="360" w:lineRule="auto"/>
        <w:rPr>
          <w:rFonts w:cs="Times New Roman"/>
          <w:b w:val="0"/>
          <w:sz w:val="22"/>
        </w:rPr>
      </w:pPr>
      <w:r w:rsidRPr="006F3745">
        <w:rPr>
          <w:rFonts w:cs="Times New Roman"/>
          <w:b w:val="0"/>
          <w:sz w:val="22"/>
        </w:rPr>
        <w:t xml:space="preserve">     Potřeba sociální opory             Přání zajistit si pohovor, sociální oporu a pomoc</w:t>
      </w:r>
    </w:p>
    <w:p w14:paraId="6FC098E3" w14:textId="58D9F97D" w:rsidR="006F3745" w:rsidRPr="006F3745" w:rsidRDefault="006F3745" w:rsidP="006F3745">
      <w:pPr>
        <w:spacing w:after="0" w:line="360" w:lineRule="auto"/>
        <w:rPr>
          <w:rFonts w:cs="Times New Roman"/>
          <w:b w:val="0"/>
          <w:sz w:val="22"/>
        </w:rPr>
      </w:pPr>
      <w:r w:rsidRPr="006F3745">
        <w:rPr>
          <w:rFonts w:cs="Times New Roman"/>
          <w:b w:val="0"/>
          <w:sz w:val="22"/>
        </w:rPr>
        <w:t xml:space="preserve">     Vyhýbání se                             Předsevzetí zamezit zátěžím nebo se jim vyhnout</w:t>
      </w:r>
    </w:p>
    <w:p w14:paraId="4AB62524" w14:textId="692D9C9A" w:rsidR="006F3745" w:rsidRPr="006F3745" w:rsidRDefault="006F3745" w:rsidP="006F3745">
      <w:pPr>
        <w:spacing w:after="0" w:line="360" w:lineRule="auto"/>
        <w:rPr>
          <w:rFonts w:cs="Times New Roman"/>
          <w:b w:val="0"/>
          <w:sz w:val="22"/>
        </w:rPr>
      </w:pPr>
      <w:r w:rsidRPr="006F3745">
        <w:rPr>
          <w:rFonts w:cs="Times New Roman"/>
          <w:b w:val="0"/>
          <w:sz w:val="22"/>
        </w:rPr>
        <w:t xml:space="preserve">     Úniková tendence                    Tendence (rezignační) vyváznout ze zátěžové situace</w:t>
      </w:r>
    </w:p>
    <w:p w14:paraId="48BBA67A" w14:textId="1CC05795" w:rsidR="006F3745" w:rsidRPr="006F3745" w:rsidRDefault="006F3745" w:rsidP="006F3745">
      <w:pPr>
        <w:spacing w:after="0" w:line="360" w:lineRule="auto"/>
        <w:rPr>
          <w:rFonts w:cs="Times New Roman"/>
          <w:b w:val="0"/>
          <w:sz w:val="22"/>
        </w:rPr>
      </w:pPr>
      <w:r w:rsidRPr="006F3745">
        <w:rPr>
          <w:rFonts w:cs="Times New Roman"/>
          <w:b w:val="0"/>
          <w:sz w:val="22"/>
        </w:rPr>
        <w:t xml:space="preserve">     Perseverace                              Nedokázat se myšlenkové odpoutat, dlouho přemítat</w:t>
      </w:r>
    </w:p>
    <w:p w14:paraId="61EE6C56" w14:textId="56CB5BBD" w:rsidR="006F3745" w:rsidRPr="006F3745" w:rsidRDefault="006F3745" w:rsidP="006F3745">
      <w:pPr>
        <w:spacing w:after="0" w:line="360" w:lineRule="auto"/>
        <w:rPr>
          <w:rFonts w:cs="Times New Roman"/>
          <w:b w:val="0"/>
          <w:sz w:val="22"/>
        </w:rPr>
      </w:pPr>
      <w:r w:rsidRPr="006F3745">
        <w:rPr>
          <w:rFonts w:cs="Times New Roman"/>
          <w:b w:val="0"/>
          <w:sz w:val="22"/>
        </w:rPr>
        <w:t xml:space="preserve">     Rezignace                                Vzdávat se s pocitem bezmocnosti, beznaděje</w:t>
      </w:r>
    </w:p>
    <w:p w14:paraId="12BF0D2A" w14:textId="22798AC4" w:rsidR="006F3745" w:rsidRPr="006F3745" w:rsidRDefault="006F3745" w:rsidP="006F3745">
      <w:pPr>
        <w:spacing w:after="0" w:line="360" w:lineRule="auto"/>
        <w:rPr>
          <w:rFonts w:cs="Times New Roman"/>
          <w:b w:val="0"/>
          <w:sz w:val="22"/>
        </w:rPr>
      </w:pPr>
      <w:r w:rsidRPr="006F3745">
        <w:rPr>
          <w:rFonts w:cs="Times New Roman"/>
          <w:b w:val="0"/>
          <w:sz w:val="22"/>
        </w:rPr>
        <w:t xml:space="preserve">    </w:t>
      </w:r>
      <w:r>
        <w:rPr>
          <w:rFonts w:cs="Times New Roman"/>
          <w:b w:val="0"/>
          <w:sz w:val="22"/>
        </w:rPr>
        <w:t xml:space="preserve"> </w:t>
      </w:r>
      <w:r w:rsidRPr="006F3745">
        <w:rPr>
          <w:rFonts w:cs="Times New Roman"/>
          <w:b w:val="0"/>
          <w:sz w:val="22"/>
        </w:rPr>
        <w:t xml:space="preserve">Sebeobviňování                   </w:t>
      </w:r>
      <w:r>
        <w:rPr>
          <w:rFonts w:cs="Times New Roman"/>
          <w:b w:val="0"/>
          <w:sz w:val="22"/>
        </w:rPr>
        <w:t xml:space="preserve">    </w:t>
      </w:r>
      <w:r w:rsidRPr="006F3745">
        <w:rPr>
          <w:rFonts w:cs="Times New Roman"/>
          <w:b w:val="0"/>
          <w:sz w:val="22"/>
        </w:rPr>
        <w:t>Připisovat zátěže vlastnímu chybnému jednání</w:t>
      </w:r>
    </w:p>
    <w:p w14:paraId="4AF1C4F3" w14:textId="54A8C441" w:rsidR="00E00EBD" w:rsidRDefault="00E00EBD" w:rsidP="006F3745">
      <w:pPr>
        <w:spacing w:after="0" w:line="360" w:lineRule="auto"/>
        <w:rPr>
          <w:rFonts w:cs="Times New Roman"/>
        </w:rPr>
      </w:pPr>
    </w:p>
    <w:p w14:paraId="3D0C7A0F" w14:textId="4CB455CD" w:rsidR="006F3745" w:rsidRPr="005C1EF4" w:rsidRDefault="002A15D7" w:rsidP="00E70CB6">
      <w:pPr>
        <w:pStyle w:val="Nadpis4"/>
        <w:rPr>
          <w:b/>
        </w:rPr>
      </w:pPr>
      <w:r>
        <w:t>8</w:t>
      </w:r>
      <w:r w:rsidR="005C1EF4" w:rsidRPr="005C1EF4">
        <w:t>.1.4.1</w:t>
      </w:r>
      <w:r w:rsidR="005C1EF4">
        <w:t xml:space="preserve"> </w:t>
      </w:r>
      <w:r w:rsidR="005C1EF4" w:rsidRPr="005C1EF4">
        <w:t xml:space="preserve">Standardizované metody </w:t>
      </w:r>
    </w:p>
    <w:p w14:paraId="3FE253F7" w14:textId="3134A30A" w:rsidR="00943C9C" w:rsidRDefault="00943C9C" w:rsidP="00BB4FE4">
      <w:pPr>
        <w:jc w:val="both"/>
        <w:rPr>
          <w:b w:val="0"/>
          <w:i/>
          <w:sz w:val="24"/>
          <w:szCs w:val="24"/>
        </w:rPr>
      </w:pPr>
    </w:p>
    <w:p w14:paraId="5EE60E51" w14:textId="64E1E014" w:rsidR="00757684" w:rsidRDefault="005C1EF4" w:rsidP="0047297A">
      <w:pPr>
        <w:spacing w:after="0" w:line="360" w:lineRule="auto"/>
        <w:jc w:val="both"/>
        <w:rPr>
          <w:b w:val="0"/>
          <w:sz w:val="24"/>
          <w:szCs w:val="24"/>
        </w:rPr>
      </w:pPr>
      <w:r>
        <w:rPr>
          <w:b w:val="0"/>
          <w:sz w:val="24"/>
          <w:szCs w:val="24"/>
        </w:rPr>
        <w:t xml:space="preserve">      </w:t>
      </w:r>
      <w:r w:rsidR="007948E7">
        <w:rPr>
          <w:b w:val="0"/>
          <w:sz w:val="24"/>
          <w:szCs w:val="24"/>
        </w:rPr>
        <w:t>Další metodou, která byla ve výzkumu užita</w:t>
      </w:r>
      <w:r w:rsidR="00943C9C">
        <w:rPr>
          <w:b w:val="0"/>
          <w:sz w:val="24"/>
          <w:szCs w:val="24"/>
        </w:rPr>
        <w:t xml:space="preserve">, </w:t>
      </w:r>
      <w:r w:rsidR="00943C9C" w:rsidRPr="001E4DF9">
        <w:rPr>
          <w:b w:val="0"/>
          <w:sz w:val="24"/>
          <w:szCs w:val="24"/>
        </w:rPr>
        <w:t xml:space="preserve">byl </w:t>
      </w:r>
      <w:r w:rsidR="00943C9C" w:rsidRPr="001E4DF9">
        <w:rPr>
          <w:b w:val="0"/>
          <w:i/>
          <w:sz w:val="24"/>
          <w:szCs w:val="24"/>
        </w:rPr>
        <w:t>Dotazník sebepojetí dětí a adolescentů Piers-Harris 2</w:t>
      </w:r>
      <w:r w:rsidR="00AB49A6" w:rsidRPr="001E4DF9">
        <w:rPr>
          <w:b w:val="0"/>
          <w:sz w:val="24"/>
          <w:szCs w:val="24"/>
        </w:rPr>
        <w:t xml:space="preserve"> </w:t>
      </w:r>
      <w:r w:rsidR="00AB49A6">
        <w:rPr>
          <w:b w:val="0"/>
          <w:sz w:val="24"/>
          <w:szCs w:val="24"/>
        </w:rPr>
        <w:t>(dále jen PHCSCS-2),</w:t>
      </w:r>
      <w:r w:rsidR="00943C9C">
        <w:rPr>
          <w:b w:val="0"/>
          <w:sz w:val="24"/>
          <w:szCs w:val="24"/>
        </w:rPr>
        <w:t xml:space="preserve"> (Obereignerů et al., 2015). </w:t>
      </w:r>
    </w:p>
    <w:p w14:paraId="0D55B8BC" w14:textId="0954DF7B" w:rsidR="00943C9C" w:rsidRDefault="008A18E7" w:rsidP="0047297A">
      <w:pPr>
        <w:spacing w:after="0" w:line="360" w:lineRule="auto"/>
        <w:jc w:val="both"/>
        <w:rPr>
          <w:b w:val="0"/>
          <w:sz w:val="24"/>
          <w:szCs w:val="24"/>
        </w:rPr>
      </w:pPr>
      <w:r>
        <w:rPr>
          <w:b w:val="0"/>
          <w:sz w:val="24"/>
          <w:szCs w:val="24"/>
        </w:rPr>
        <w:t xml:space="preserve">      </w:t>
      </w:r>
      <w:r w:rsidR="00943C9C" w:rsidRPr="00943C9C">
        <w:rPr>
          <w:b w:val="0"/>
          <w:sz w:val="24"/>
          <w:szCs w:val="24"/>
        </w:rPr>
        <w:t xml:space="preserve">Česká standardizace </w:t>
      </w:r>
      <w:r w:rsidR="00757684">
        <w:rPr>
          <w:b w:val="0"/>
          <w:sz w:val="24"/>
          <w:szCs w:val="24"/>
        </w:rPr>
        <w:t>dotazníku</w:t>
      </w:r>
      <w:r w:rsidR="00A4559F">
        <w:rPr>
          <w:b w:val="0"/>
          <w:sz w:val="24"/>
          <w:szCs w:val="24"/>
        </w:rPr>
        <w:t xml:space="preserve"> je vhodná pro </w:t>
      </w:r>
      <w:r w:rsidR="00943C9C" w:rsidRPr="00943C9C">
        <w:rPr>
          <w:b w:val="0"/>
          <w:sz w:val="24"/>
          <w:szCs w:val="24"/>
        </w:rPr>
        <w:t xml:space="preserve">děti a </w:t>
      </w:r>
      <w:r w:rsidR="00A4559F">
        <w:rPr>
          <w:b w:val="0"/>
          <w:sz w:val="24"/>
          <w:szCs w:val="24"/>
        </w:rPr>
        <w:t xml:space="preserve">dospívající </w:t>
      </w:r>
      <w:r w:rsidR="00620D34">
        <w:rPr>
          <w:b w:val="0"/>
          <w:sz w:val="24"/>
          <w:szCs w:val="24"/>
        </w:rPr>
        <w:t xml:space="preserve">ve věku od 9 do 18 </w:t>
      </w:r>
      <w:r w:rsidR="00943C9C" w:rsidRPr="00943C9C">
        <w:rPr>
          <w:b w:val="0"/>
          <w:sz w:val="24"/>
          <w:szCs w:val="24"/>
        </w:rPr>
        <w:t xml:space="preserve">let. </w:t>
      </w:r>
      <w:r w:rsidR="00620D34">
        <w:rPr>
          <w:b w:val="0"/>
          <w:sz w:val="24"/>
          <w:szCs w:val="24"/>
        </w:rPr>
        <w:t xml:space="preserve">Dotazník </w:t>
      </w:r>
      <w:r w:rsidR="00FA7509">
        <w:rPr>
          <w:b w:val="0"/>
          <w:sz w:val="24"/>
          <w:szCs w:val="24"/>
        </w:rPr>
        <w:t xml:space="preserve">obsahuje 60 položek, na které děti odpovídají </w:t>
      </w:r>
      <w:r w:rsidR="0047297A">
        <w:rPr>
          <w:b w:val="0"/>
          <w:sz w:val="24"/>
          <w:szCs w:val="24"/>
        </w:rPr>
        <w:t>volbou možností</w:t>
      </w:r>
      <w:r w:rsidR="009217EE">
        <w:rPr>
          <w:b w:val="0"/>
          <w:sz w:val="24"/>
          <w:szCs w:val="24"/>
        </w:rPr>
        <w:t xml:space="preserve"> </w:t>
      </w:r>
      <w:r w:rsidR="00FA7509">
        <w:rPr>
          <w:b w:val="0"/>
          <w:sz w:val="24"/>
          <w:szCs w:val="24"/>
        </w:rPr>
        <w:t>ano</w:t>
      </w:r>
      <w:r w:rsidR="0047297A">
        <w:rPr>
          <w:b w:val="0"/>
          <w:sz w:val="24"/>
          <w:szCs w:val="24"/>
        </w:rPr>
        <w:t xml:space="preserve"> </w:t>
      </w:r>
      <w:r w:rsidR="00FA7509">
        <w:rPr>
          <w:b w:val="0"/>
          <w:sz w:val="24"/>
          <w:szCs w:val="24"/>
        </w:rPr>
        <w:t>-</w:t>
      </w:r>
      <w:r w:rsidR="0047297A">
        <w:rPr>
          <w:b w:val="0"/>
          <w:sz w:val="24"/>
          <w:szCs w:val="24"/>
        </w:rPr>
        <w:t xml:space="preserve"> </w:t>
      </w:r>
      <w:r w:rsidR="00620D34">
        <w:rPr>
          <w:b w:val="0"/>
          <w:sz w:val="24"/>
          <w:szCs w:val="24"/>
        </w:rPr>
        <w:t>ne. Metoda</w:t>
      </w:r>
      <w:r w:rsidR="00FA7509">
        <w:rPr>
          <w:b w:val="0"/>
          <w:sz w:val="24"/>
          <w:szCs w:val="24"/>
        </w:rPr>
        <w:t xml:space="preserve"> zahrnuje</w:t>
      </w:r>
      <w:r w:rsidR="00A4559F">
        <w:rPr>
          <w:b w:val="0"/>
          <w:sz w:val="24"/>
          <w:szCs w:val="24"/>
        </w:rPr>
        <w:t xml:space="preserve"> 6 subškál, které hodnotí dílčí oblasti sebepojetí: </w:t>
      </w:r>
      <w:r w:rsidR="00943C9C" w:rsidRPr="00943C9C">
        <w:rPr>
          <w:b w:val="0"/>
          <w:sz w:val="24"/>
          <w:szCs w:val="24"/>
        </w:rPr>
        <w:t>Přizpůsobivost, Intelektové a školní postavení, Fyzický zjev, Nepodléhání úzkosti, Popularita, Štěstí a spokojenost.</w:t>
      </w:r>
      <w:r w:rsidR="00A4559F">
        <w:rPr>
          <w:b w:val="0"/>
          <w:sz w:val="24"/>
          <w:szCs w:val="24"/>
        </w:rPr>
        <w:t xml:space="preserve"> </w:t>
      </w:r>
      <w:r w:rsidR="00620D34">
        <w:rPr>
          <w:b w:val="0"/>
          <w:sz w:val="24"/>
          <w:szCs w:val="24"/>
        </w:rPr>
        <w:t xml:space="preserve">Kromě toho dotazník </w:t>
      </w:r>
      <w:r w:rsidR="003049DB">
        <w:rPr>
          <w:b w:val="0"/>
          <w:sz w:val="24"/>
          <w:szCs w:val="24"/>
        </w:rPr>
        <w:t>obsahuje škál</w:t>
      </w:r>
      <w:r w:rsidR="00620D34">
        <w:rPr>
          <w:b w:val="0"/>
          <w:sz w:val="24"/>
          <w:szCs w:val="24"/>
        </w:rPr>
        <w:t>u</w:t>
      </w:r>
      <w:r w:rsidR="003049DB">
        <w:rPr>
          <w:b w:val="0"/>
          <w:sz w:val="24"/>
          <w:szCs w:val="24"/>
        </w:rPr>
        <w:t>,</w:t>
      </w:r>
      <w:r w:rsidR="00620D34">
        <w:rPr>
          <w:b w:val="0"/>
          <w:sz w:val="24"/>
          <w:szCs w:val="24"/>
        </w:rPr>
        <w:t xml:space="preserve"> která</w:t>
      </w:r>
      <w:r w:rsidR="003049DB">
        <w:rPr>
          <w:b w:val="0"/>
          <w:sz w:val="24"/>
          <w:szCs w:val="24"/>
        </w:rPr>
        <w:t xml:space="preserve"> měří tendenci dítěte odpovídat </w:t>
      </w:r>
      <w:r w:rsidR="00A350C7">
        <w:rPr>
          <w:b w:val="0"/>
          <w:sz w:val="24"/>
          <w:szCs w:val="24"/>
        </w:rPr>
        <w:t xml:space="preserve">kladně nebo záporně </w:t>
      </w:r>
      <w:r w:rsidR="00620D34">
        <w:rPr>
          <w:b w:val="0"/>
          <w:sz w:val="24"/>
          <w:szCs w:val="24"/>
        </w:rPr>
        <w:t>a další</w:t>
      </w:r>
      <w:r w:rsidR="00010BF1">
        <w:rPr>
          <w:b w:val="0"/>
          <w:sz w:val="24"/>
          <w:szCs w:val="24"/>
        </w:rPr>
        <w:t>, která vede</w:t>
      </w:r>
      <w:r w:rsidR="003049DB">
        <w:rPr>
          <w:b w:val="0"/>
          <w:sz w:val="24"/>
          <w:szCs w:val="24"/>
        </w:rPr>
        <w:t xml:space="preserve"> k odhalení náhodného výběru odpovědí. </w:t>
      </w:r>
      <w:r w:rsidR="00A350C7">
        <w:rPr>
          <w:b w:val="0"/>
          <w:sz w:val="24"/>
          <w:szCs w:val="24"/>
        </w:rPr>
        <w:t>Celkové skóre dotazníku</w:t>
      </w:r>
      <w:r w:rsidR="00A4559F">
        <w:rPr>
          <w:b w:val="0"/>
          <w:sz w:val="24"/>
          <w:szCs w:val="24"/>
        </w:rPr>
        <w:t xml:space="preserve"> však posuzuje j</w:t>
      </w:r>
      <w:r w:rsidR="004D6108">
        <w:rPr>
          <w:b w:val="0"/>
          <w:sz w:val="24"/>
          <w:szCs w:val="24"/>
        </w:rPr>
        <w:t xml:space="preserve">en sebepojetí, </w:t>
      </w:r>
      <w:r w:rsidR="00FE1E5B">
        <w:rPr>
          <w:b w:val="0"/>
          <w:sz w:val="24"/>
          <w:szCs w:val="24"/>
        </w:rPr>
        <w:t>jde tedy o měření jediné</w:t>
      </w:r>
      <w:r w:rsidR="002E7ACD">
        <w:rPr>
          <w:b w:val="0"/>
          <w:sz w:val="24"/>
          <w:szCs w:val="24"/>
        </w:rPr>
        <w:t xml:space="preserve"> dimenze </w:t>
      </w:r>
      <w:r w:rsidR="00A4559F">
        <w:rPr>
          <w:b w:val="0"/>
          <w:sz w:val="24"/>
          <w:szCs w:val="24"/>
        </w:rPr>
        <w:t>osobnosti</w:t>
      </w:r>
      <w:r w:rsidR="004D6108">
        <w:rPr>
          <w:b w:val="0"/>
          <w:sz w:val="24"/>
          <w:szCs w:val="24"/>
        </w:rPr>
        <w:t>.</w:t>
      </w:r>
      <w:r w:rsidR="007C667F">
        <w:rPr>
          <w:b w:val="0"/>
          <w:sz w:val="24"/>
          <w:szCs w:val="24"/>
        </w:rPr>
        <w:t xml:space="preserve"> </w:t>
      </w:r>
    </w:p>
    <w:p w14:paraId="7F9AA349" w14:textId="690F220E" w:rsidR="00E21E4A" w:rsidRPr="00E801D9" w:rsidRDefault="009C2C17" w:rsidP="00C05BF0">
      <w:pPr>
        <w:spacing w:after="0" w:line="360" w:lineRule="auto"/>
        <w:jc w:val="both"/>
        <w:rPr>
          <w:b w:val="0"/>
          <w:i/>
          <w:sz w:val="24"/>
          <w:szCs w:val="24"/>
        </w:rPr>
      </w:pPr>
      <w:r>
        <w:rPr>
          <w:b w:val="0"/>
          <w:sz w:val="24"/>
          <w:szCs w:val="24"/>
        </w:rPr>
        <w:t xml:space="preserve">       </w:t>
      </w:r>
      <w:r w:rsidR="002A2849">
        <w:rPr>
          <w:b w:val="0"/>
          <w:sz w:val="24"/>
          <w:szCs w:val="24"/>
        </w:rPr>
        <w:t xml:space="preserve">Kromě běžného způsobu vyhodnocení dotazníku PHCSCS-2, jsme </w:t>
      </w:r>
      <w:r w:rsidR="00036DE2">
        <w:rPr>
          <w:b w:val="0"/>
          <w:sz w:val="24"/>
          <w:szCs w:val="24"/>
        </w:rPr>
        <w:t xml:space="preserve">se </w:t>
      </w:r>
      <w:r w:rsidR="006B3D8B">
        <w:rPr>
          <w:b w:val="0"/>
          <w:sz w:val="24"/>
          <w:szCs w:val="24"/>
        </w:rPr>
        <w:t xml:space="preserve">z důvodu ověření dílčích cílů výzkumu </w:t>
      </w:r>
      <w:r w:rsidR="006B3D8B" w:rsidRPr="00E801D9">
        <w:rPr>
          <w:b w:val="0"/>
          <w:sz w:val="24"/>
          <w:szCs w:val="24"/>
        </w:rPr>
        <w:t>(</w:t>
      </w:r>
      <w:r w:rsidR="00E801D9" w:rsidRPr="00E801D9">
        <w:rPr>
          <w:b w:val="0"/>
          <w:sz w:val="24"/>
          <w:szCs w:val="24"/>
        </w:rPr>
        <w:t xml:space="preserve">viz </w:t>
      </w:r>
      <w:r w:rsidR="00A55374">
        <w:rPr>
          <w:b w:val="0"/>
          <w:i/>
          <w:sz w:val="24"/>
          <w:szCs w:val="24"/>
        </w:rPr>
        <w:t>kapitola 8</w:t>
      </w:r>
      <w:r w:rsidR="006B3D8B" w:rsidRPr="00E801D9">
        <w:rPr>
          <w:b w:val="0"/>
          <w:sz w:val="24"/>
          <w:szCs w:val="24"/>
        </w:rPr>
        <w:t>)</w:t>
      </w:r>
      <w:r w:rsidR="006B3D8B" w:rsidRPr="006B3D8B">
        <w:rPr>
          <w:b w:val="0"/>
          <w:color w:val="FF0000"/>
          <w:sz w:val="24"/>
          <w:szCs w:val="24"/>
        </w:rPr>
        <w:t xml:space="preserve"> </w:t>
      </w:r>
      <w:r w:rsidR="001124B6" w:rsidRPr="00AA187A">
        <w:rPr>
          <w:b w:val="0"/>
          <w:sz w:val="24"/>
          <w:szCs w:val="24"/>
        </w:rPr>
        <w:t>z</w:t>
      </w:r>
      <w:r w:rsidR="00036DE2" w:rsidRPr="00AA187A">
        <w:rPr>
          <w:b w:val="0"/>
          <w:sz w:val="24"/>
          <w:szCs w:val="24"/>
        </w:rPr>
        <w:t xml:space="preserve">aměřili na </w:t>
      </w:r>
      <w:r w:rsidR="004B63DE" w:rsidRPr="00AA187A">
        <w:rPr>
          <w:b w:val="0"/>
          <w:sz w:val="24"/>
          <w:szCs w:val="24"/>
        </w:rPr>
        <w:t xml:space="preserve">výsledky čtyř skupin námi vybraných položek PHCSCS-2. </w:t>
      </w:r>
      <w:r w:rsidR="002B79DF">
        <w:rPr>
          <w:b w:val="0"/>
          <w:sz w:val="24"/>
          <w:szCs w:val="24"/>
        </w:rPr>
        <w:t>Každá z těchto pro účely tohoto výzkumu</w:t>
      </w:r>
      <w:r w:rsidR="001124B6">
        <w:rPr>
          <w:b w:val="0"/>
          <w:sz w:val="24"/>
          <w:szCs w:val="24"/>
        </w:rPr>
        <w:t xml:space="preserve"> vytvořených subškál</w:t>
      </w:r>
      <w:r w:rsidR="0080157A">
        <w:rPr>
          <w:b w:val="0"/>
          <w:sz w:val="24"/>
          <w:szCs w:val="24"/>
        </w:rPr>
        <w:t xml:space="preserve"> obsahovala</w:t>
      </w:r>
      <w:r w:rsidR="00675204">
        <w:rPr>
          <w:b w:val="0"/>
          <w:sz w:val="24"/>
          <w:szCs w:val="24"/>
        </w:rPr>
        <w:t xml:space="preserve"> položky z dotazníku PHCSCS-2, u nichž jsme předpokládali </w:t>
      </w:r>
      <w:r w:rsidR="00675204" w:rsidRPr="00E801D9">
        <w:rPr>
          <w:b w:val="0"/>
          <w:i/>
          <w:sz w:val="24"/>
          <w:szCs w:val="24"/>
        </w:rPr>
        <w:t xml:space="preserve">zvláštní význam </w:t>
      </w:r>
      <w:r w:rsidR="00E21E4A" w:rsidRPr="00E801D9">
        <w:rPr>
          <w:b w:val="0"/>
          <w:i/>
          <w:sz w:val="24"/>
          <w:szCs w:val="24"/>
        </w:rPr>
        <w:t xml:space="preserve">právě v případě dětské populace </w:t>
      </w:r>
      <w:r w:rsidR="0080157A" w:rsidRPr="00E801D9">
        <w:rPr>
          <w:b w:val="0"/>
          <w:i/>
          <w:sz w:val="24"/>
          <w:szCs w:val="24"/>
        </w:rPr>
        <w:t>s nadváhou/obezitou</w:t>
      </w:r>
      <w:r w:rsidR="002B79DF">
        <w:rPr>
          <w:b w:val="0"/>
          <w:i/>
          <w:sz w:val="24"/>
          <w:szCs w:val="24"/>
        </w:rPr>
        <w:t>.</w:t>
      </w:r>
    </w:p>
    <w:p w14:paraId="0146A841" w14:textId="58D610F9" w:rsidR="00912886" w:rsidRPr="00A52F76" w:rsidRDefault="009C2C17" w:rsidP="00C05BF0">
      <w:pPr>
        <w:spacing w:after="0" w:line="360" w:lineRule="auto"/>
        <w:jc w:val="both"/>
        <w:rPr>
          <w:rFonts w:cs="Times New Roman"/>
          <w:b w:val="0"/>
          <w:sz w:val="24"/>
          <w:szCs w:val="24"/>
        </w:rPr>
      </w:pPr>
      <w:r>
        <w:rPr>
          <w:b w:val="0"/>
          <w:sz w:val="24"/>
          <w:szCs w:val="24"/>
        </w:rPr>
        <w:lastRenderedPageBreak/>
        <w:t xml:space="preserve">       </w:t>
      </w:r>
      <w:r w:rsidR="003727DD">
        <w:rPr>
          <w:b w:val="0"/>
          <w:sz w:val="24"/>
          <w:szCs w:val="24"/>
        </w:rPr>
        <w:t xml:space="preserve">Tyto pro účely tohoto výzkumu </w:t>
      </w:r>
      <w:r w:rsidR="000109DD">
        <w:rPr>
          <w:b w:val="0"/>
          <w:sz w:val="24"/>
          <w:szCs w:val="24"/>
        </w:rPr>
        <w:t xml:space="preserve">vytvořené subškály </w:t>
      </w:r>
      <w:r w:rsidR="006324D1">
        <w:rPr>
          <w:b w:val="0"/>
          <w:sz w:val="24"/>
          <w:szCs w:val="24"/>
        </w:rPr>
        <w:t xml:space="preserve">se obsahově vztahovaly k </w:t>
      </w:r>
      <w:r w:rsidR="002A2849">
        <w:rPr>
          <w:b w:val="0"/>
          <w:sz w:val="24"/>
          <w:szCs w:val="24"/>
        </w:rPr>
        <w:t>„</w:t>
      </w:r>
      <w:r w:rsidR="002A2849" w:rsidRPr="000D5A49">
        <w:rPr>
          <w:b w:val="0"/>
          <w:i/>
          <w:sz w:val="24"/>
          <w:szCs w:val="24"/>
        </w:rPr>
        <w:t>Přesvědčení o vlastní fyzické atraktivitě</w:t>
      </w:r>
      <w:r w:rsidR="002A2849">
        <w:rPr>
          <w:b w:val="0"/>
          <w:sz w:val="24"/>
          <w:szCs w:val="24"/>
        </w:rPr>
        <w:t>“</w:t>
      </w:r>
      <w:r w:rsidR="00E21287">
        <w:rPr>
          <w:b w:val="0"/>
          <w:sz w:val="24"/>
          <w:szCs w:val="24"/>
        </w:rPr>
        <w:t xml:space="preserve">, </w:t>
      </w:r>
      <w:r w:rsidR="00E21287">
        <w:rPr>
          <w:rFonts w:cs="Times New Roman"/>
          <w:b w:val="0"/>
          <w:sz w:val="24"/>
          <w:szCs w:val="24"/>
        </w:rPr>
        <w:t>„</w:t>
      </w:r>
      <w:r w:rsidR="00E21287" w:rsidRPr="00283664">
        <w:rPr>
          <w:rFonts w:cs="Times New Roman"/>
          <w:b w:val="0"/>
          <w:i/>
          <w:sz w:val="24"/>
          <w:szCs w:val="24"/>
        </w:rPr>
        <w:t>Aktuální</w:t>
      </w:r>
      <w:r w:rsidR="006324D1">
        <w:rPr>
          <w:rFonts w:cs="Times New Roman"/>
          <w:b w:val="0"/>
          <w:i/>
          <w:sz w:val="24"/>
          <w:szCs w:val="24"/>
        </w:rPr>
        <w:t>m konfliktům</w:t>
      </w:r>
      <w:r w:rsidR="00E21287" w:rsidRPr="00283664">
        <w:rPr>
          <w:rFonts w:cs="Times New Roman"/>
          <w:b w:val="0"/>
          <w:i/>
          <w:sz w:val="24"/>
          <w:szCs w:val="24"/>
        </w:rPr>
        <w:t xml:space="preserve"> </w:t>
      </w:r>
      <w:r w:rsidR="00325A54">
        <w:rPr>
          <w:rFonts w:cs="Times New Roman"/>
          <w:b w:val="0"/>
          <w:i/>
          <w:sz w:val="24"/>
          <w:szCs w:val="24"/>
        </w:rPr>
        <w:t xml:space="preserve">nebo tlaku na dítě </w:t>
      </w:r>
      <w:r w:rsidR="00E21287" w:rsidRPr="00283664">
        <w:rPr>
          <w:rFonts w:cs="Times New Roman"/>
          <w:b w:val="0"/>
          <w:i/>
          <w:sz w:val="24"/>
          <w:szCs w:val="24"/>
        </w:rPr>
        <w:t>v rodině</w:t>
      </w:r>
      <w:r w:rsidR="00E21287">
        <w:rPr>
          <w:rFonts w:cs="Times New Roman"/>
          <w:b w:val="0"/>
          <w:sz w:val="24"/>
          <w:szCs w:val="24"/>
        </w:rPr>
        <w:t>“, „</w:t>
      </w:r>
      <w:r w:rsidR="006324D1">
        <w:rPr>
          <w:rFonts w:cs="Times New Roman"/>
          <w:b w:val="0"/>
          <w:i/>
          <w:sz w:val="24"/>
          <w:szCs w:val="24"/>
        </w:rPr>
        <w:t>Pozici</w:t>
      </w:r>
      <w:r w:rsidR="00E21287" w:rsidRPr="00283664">
        <w:rPr>
          <w:rFonts w:cs="Times New Roman"/>
          <w:b w:val="0"/>
          <w:i/>
          <w:sz w:val="24"/>
          <w:szCs w:val="24"/>
        </w:rPr>
        <w:t xml:space="preserve"> mezi vrstevníky</w:t>
      </w:r>
      <w:r w:rsidR="00E21287">
        <w:rPr>
          <w:rFonts w:cs="Times New Roman"/>
          <w:b w:val="0"/>
          <w:sz w:val="24"/>
          <w:szCs w:val="24"/>
        </w:rPr>
        <w:t>“</w:t>
      </w:r>
      <w:r w:rsidR="002A2849">
        <w:rPr>
          <w:b w:val="0"/>
          <w:sz w:val="24"/>
          <w:szCs w:val="24"/>
        </w:rPr>
        <w:t xml:space="preserve"> a </w:t>
      </w:r>
      <w:r w:rsidR="006324D1">
        <w:rPr>
          <w:b w:val="0"/>
          <w:sz w:val="24"/>
          <w:szCs w:val="24"/>
        </w:rPr>
        <w:t xml:space="preserve">k </w:t>
      </w:r>
      <w:r w:rsidR="002A2849" w:rsidRPr="001B4EC5">
        <w:rPr>
          <w:b w:val="0"/>
          <w:i/>
          <w:sz w:val="24"/>
          <w:szCs w:val="24"/>
        </w:rPr>
        <w:t>„</w:t>
      </w:r>
      <w:r w:rsidR="00E40C4A">
        <w:rPr>
          <w:b w:val="0"/>
          <w:i/>
          <w:sz w:val="24"/>
          <w:szCs w:val="24"/>
        </w:rPr>
        <w:t>Zv</w:t>
      </w:r>
      <w:r w:rsidR="00892FF7">
        <w:rPr>
          <w:b w:val="0"/>
          <w:i/>
          <w:sz w:val="24"/>
          <w:szCs w:val="24"/>
        </w:rPr>
        <w:t>nitřněné</w:t>
      </w:r>
      <w:r w:rsidR="006324D1">
        <w:rPr>
          <w:b w:val="0"/>
          <w:i/>
          <w:sz w:val="24"/>
          <w:szCs w:val="24"/>
        </w:rPr>
        <w:t>mu</w:t>
      </w:r>
      <w:r w:rsidR="00892FF7">
        <w:rPr>
          <w:b w:val="0"/>
          <w:i/>
          <w:sz w:val="24"/>
          <w:szCs w:val="24"/>
        </w:rPr>
        <w:t xml:space="preserve"> negativní</w:t>
      </w:r>
      <w:r w:rsidR="006324D1">
        <w:rPr>
          <w:b w:val="0"/>
          <w:i/>
          <w:sz w:val="24"/>
          <w:szCs w:val="24"/>
        </w:rPr>
        <w:t>mu</w:t>
      </w:r>
      <w:r w:rsidR="00892FF7">
        <w:rPr>
          <w:b w:val="0"/>
          <w:i/>
          <w:sz w:val="24"/>
          <w:szCs w:val="24"/>
        </w:rPr>
        <w:t xml:space="preserve"> sebepojetí“</w:t>
      </w:r>
      <w:r w:rsidR="004A776E">
        <w:rPr>
          <w:rFonts w:cs="Times New Roman"/>
          <w:b w:val="0"/>
          <w:sz w:val="24"/>
          <w:szCs w:val="24"/>
        </w:rPr>
        <w:t>. K poslední uměle vytvořené subškále</w:t>
      </w:r>
      <w:r w:rsidR="00E21287">
        <w:rPr>
          <w:rFonts w:cs="Times New Roman"/>
          <w:b w:val="0"/>
          <w:sz w:val="24"/>
          <w:szCs w:val="24"/>
        </w:rPr>
        <w:t xml:space="preserve"> jsme byli inspirováni </w:t>
      </w:r>
      <w:r w:rsidR="004A776E">
        <w:rPr>
          <w:rFonts w:cs="Times New Roman"/>
          <w:b w:val="0"/>
          <w:sz w:val="24"/>
          <w:szCs w:val="24"/>
        </w:rPr>
        <w:t>pojmem podobného významu</w:t>
      </w:r>
      <w:r w:rsidR="007A068B">
        <w:rPr>
          <w:rFonts w:cs="Times New Roman"/>
          <w:b w:val="0"/>
          <w:sz w:val="24"/>
          <w:szCs w:val="24"/>
        </w:rPr>
        <w:t xml:space="preserve"> </w:t>
      </w:r>
      <w:r w:rsidR="004A776E">
        <w:rPr>
          <w:rFonts w:cs="Times New Roman"/>
          <w:b w:val="0"/>
          <w:sz w:val="24"/>
          <w:szCs w:val="24"/>
        </w:rPr>
        <w:t xml:space="preserve">(„weight bias internalization“) zahraničních </w:t>
      </w:r>
      <w:r w:rsidR="00E21287">
        <w:rPr>
          <w:rFonts w:cs="Times New Roman"/>
          <w:b w:val="0"/>
          <w:sz w:val="24"/>
          <w:szCs w:val="24"/>
        </w:rPr>
        <w:t xml:space="preserve">autorů </w:t>
      </w:r>
      <w:r w:rsidR="004A776E" w:rsidRPr="00667920">
        <w:rPr>
          <w:rFonts w:cs="Times New Roman"/>
          <w:b w:val="0"/>
          <w:sz w:val="24"/>
          <w:szCs w:val="24"/>
        </w:rPr>
        <w:t xml:space="preserve">(Puhl, &amp; Himmelstein, </w:t>
      </w:r>
      <w:r w:rsidR="00E21287" w:rsidRPr="00667920">
        <w:rPr>
          <w:rFonts w:cs="Times New Roman"/>
          <w:b w:val="0"/>
          <w:sz w:val="24"/>
          <w:szCs w:val="24"/>
        </w:rPr>
        <w:t>2018)</w:t>
      </w:r>
      <w:r w:rsidR="0040773B" w:rsidRPr="00667920">
        <w:rPr>
          <w:rFonts w:cs="Times New Roman"/>
          <w:b w:val="0"/>
          <w:sz w:val="24"/>
          <w:szCs w:val="24"/>
        </w:rPr>
        <w:t>.</w:t>
      </w:r>
      <w:r w:rsidR="001B4EC5" w:rsidRPr="00667920">
        <w:rPr>
          <w:rFonts w:cs="Times New Roman"/>
          <w:b w:val="0"/>
          <w:sz w:val="24"/>
          <w:szCs w:val="24"/>
        </w:rPr>
        <w:t xml:space="preserve">  </w:t>
      </w:r>
      <w:r w:rsidR="001B4EC5">
        <w:rPr>
          <w:rFonts w:cs="Times New Roman"/>
          <w:b w:val="0"/>
          <w:sz w:val="24"/>
          <w:szCs w:val="24"/>
        </w:rPr>
        <w:t>V následujícím textu vysvětlujeme</w:t>
      </w:r>
      <w:r w:rsidR="00EC1E94">
        <w:rPr>
          <w:rFonts w:cs="Times New Roman"/>
          <w:b w:val="0"/>
          <w:sz w:val="24"/>
          <w:szCs w:val="24"/>
        </w:rPr>
        <w:t>,</w:t>
      </w:r>
      <w:r w:rsidR="001B4EC5">
        <w:rPr>
          <w:rFonts w:cs="Times New Roman"/>
          <w:b w:val="0"/>
          <w:sz w:val="24"/>
          <w:szCs w:val="24"/>
        </w:rPr>
        <w:t xml:space="preserve"> z jakých položek PHCSCS-2, jsme tyto pracovní subškály vytvářeli a </w:t>
      </w:r>
      <w:r w:rsidR="00EC1E94">
        <w:rPr>
          <w:rFonts w:cs="Times New Roman"/>
          <w:b w:val="0"/>
          <w:sz w:val="24"/>
          <w:szCs w:val="24"/>
        </w:rPr>
        <w:t>jak</w:t>
      </w:r>
      <w:r w:rsidR="00DE0A21">
        <w:rPr>
          <w:rFonts w:cs="Times New Roman"/>
          <w:b w:val="0"/>
          <w:sz w:val="24"/>
          <w:szCs w:val="24"/>
        </w:rPr>
        <w:t xml:space="preserve">ým způsobem </w:t>
      </w:r>
      <w:r w:rsidR="0038715A">
        <w:rPr>
          <w:rFonts w:cs="Times New Roman"/>
          <w:b w:val="0"/>
          <w:sz w:val="24"/>
          <w:szCs w:val="24"/>
        </w:rPr>
        <w:t>byly</w:t>
      </w:r>
      <w:r w:rsidR="00EC1E94">
        <w:rPr>
          <w:rFonts w:cs="Times New Roman"/>
          <w:b w:val="0"/>
          <w:sz w:val="24"/>
          <w:szCs w:val="24"/>
        </w:rPr>
        <w:t xml:space="preserve"> </w:t>
      </w:r>
      <w:r w:rsidR="00DE0A21">
        <w:rPr>
          <w:rFonts w:cs="Times New Roman"/>
          <w:b w:val="0"/>
          <w:sz w:val="24"/>
          <w:szCs w:val="24"/>
        </w:rPr>
        <w:t>vy</w:t>
      </w:r>
      <w:r w:rsidR="00EC1E94">
        <w:rPr>
          <w:rFonts w:cs="Times New Roman"/>
          <w:b w:val="0"/>
          <w:sz w:val="24"/>
          <w:szCs w:val="24"/>
        </w:rPr>
        <w:t>hodnoceny.</w:t>
      </w:r>
    </w:p>
    <w:p w14:paraId="5C4C603A" w14:textId="1399D2AD" w:rsidR="00283664" w:rsidRPr="00124EC5" w:rsidRDefault="00EC1E94" w:rsidP="00C05BF0">
      <w:pPr>
        <w:spacing w:after="0" w:line="360" w:lineRule="auto"/>
        <w:jc w:val="both"/>
        <w:rPr>
          <w:b w:val="0"/>
          <w:sz w:val="24"/>
          <w:szCs w:val="24"/>
        </w:rPr>
      </w:pPr>
      <w:r>
        <w:rPr>
          <w:b w:val="0"/>
          <w:sz w:val="24"/>
          <w:szCs w:val="24"/>
        </w:rPr>
        <w:t>„</w:t>
      </w:r>
      <w:r w:rsidRPr="000D5A49">
        <w:rPr>
          <w:b w:val="0"/>
          <w:i/>
          <w:sz w:val="24"/>
          <w:szCs w:val="24"/>
        </w:rPr>
        <w:t>Přesvědčení o vlastní fyzické atraktivitě</w:t>
      </w:r>
      <w:r>
        <w:rPr>
          <w:b w:val="0"/>
          <w:sz w:val="24"/>
          <w:szCs w:val="24"/>
        </w:rPr>
        <w:t xml:space="preserve">“  - </w:t>
      </w:r>
      <w:r w:rsidR="0069490D">
        <w:rPr>
          <w:b w:val="0"/>
          <w:sz w:val="24"/>
          <w:szCs w:val="24"/>
        </w:rPr>
        <w:t xml:space="preserve"> č</w:t>
      </w:r>
      <w:r w:rsidR="0069490D" w:rsidRPr="00124EC5">
        <w:rPr>
          <w:b w:val="0"/>
          <w:sz w:val="24"/>
          <w:szCs w:val="24"/>
        </w:rPr>
        <w:t>ím vyšší počet bodů respondent</w:t>
      </w:r>
      <w:r w:rsidR="0069490D">
        <w:rPr>
          <w:b w:val="0"/>
          <w:sz w:val="24"/>
          <w:szCs w:val="24"/>
        </w:rPr>
        <w:t>/ka</w:t>
      </w:r>
      <w:r w:rsidR="0069490D" w:rsidRPr="00124EC5">
        <w:rPr>
          <w:b w:val="0"/>
          <w:sz w:val="24"/>
          <w:szCs w:val="24"/>
        </w:rPr>
        <w:t xml:space="preserve"> </w:t>
      </w:r>
      <w:r w:rsidR="0069490D">
        <w:rPr>
          <w:b w:val="0"/>
          <w:sz w:val="24"/>
          <w:szCs w:val="24"/>
        </w:rPr>
        <w:t>získá, tím pozitivnější</w:t>
      </w:r>
      <w:r w:rsidR="002B45CD">
        <w:rPr>
          <w:b w:val="0"/>
          <w:sz w:val="24"/>
          <w:szCs w:val="24"/>
        </w:rPr>
        <w:t xml:space="preserve"> přesvědčení vyjadřuje</w:t>
      </w:r>
      <w:r w:rsidR="0069490D" w:rsidRPr="00124EC5">
        <w:rPr>
          <w:b w:val="0"/>
          <w:sz w:val="24"/>
          <w:szCs w:val="24"/>
        </w:rPr>
        <w:t xml:space="preserve"> o vlastním tělesném zevnějšku</w:t>
      </w:r>
      <w:r w:rsidR="0069490D">
        <w:rPr>
          <w:b w:val="0"/>
          <w:sz w:val="24"/>
          <w:szCs w:val="24"/>
        </w:rPr>
        <w:t>. R</w:t>
      </w:r>
      <w:r>
        <w:rPr>
          <w:b w:val="0"/>
          <w:sz w:val="24"/>
          <w:szCs w:val="24"/>
        </w:rPr>
        <w:t>espondent</w:t>
      </w:r>
      <w:r w:rsidR="0069490D">
        <w:rPr>
          <w:b w:val="0"/>
          <w:sz w:val="24"/>
          <w:szCs w:val="24"/>
        </w:rPr>
        <w:t>/ka</w:t>
      </w:r>
      <w:r>
        <w:rPr>
          <w:b w:val="0"/>
          <w:sz w:val="24"/>
          <w:szCs w:val="24"/>
        </w:rPr>
        <w:t xml:space="preserve"> získá b</w:t>
      </w:r>
      <w:r w:rsidRPr="00124EC5">
        <w:rPr>
          <w:b w:val="0"/>
          <w:sz w:val="24"/>
          <w:szCs w:val="24"/>
        </w:rPr>
        <w:t>od za odpověď „ano“  v nás</w:t>
      </w:r>
      <w:r w:rsidR="0069490D">
        <w:rPr>
          <w:b w:val="0"/>
          <w:sz w:val="24"/>
          <w:szCs w:val="24"/>
        </w:rPr>
        <w:t xml:space="preserve">ledujících položkách PHCSCS-2: </w:t>
      </w:r>
    </w:p>
    <w:p w14:paraId="79147326" w14:textId="2E4CA777" w:rsidR="00283664" w:rsidRPr="00283664" w:rsidRDefault="00426D26" w:rsidP="00283664">
      <w:pPr>
        <w:rPr>
          <w:b w:val="0"/>
          <w:sz w:val="24"/>
          <w:szCs w:val="24"/>
        </w:rPr>
      </w:pPr>
      <w:r>
        <w:rPr>
          <w:b w:val="0"/>
          <w:sz w:val="24"/>
          <w:szCs w:val="24"/>
        </w:rPr>
        <w:t xml:space="preserve">Položka  </w:t>
      </w:r>
      <w:r w:rsidR="00283664" w:rsidRPr="00283664">
        <w:rPr>
          <w:b w:val="0"/>
          <w:sz w:val="24"/>
          <w:szCs w:val="24"/>
        </w:rPr>
        <w:t>33 – Mám hezké vlasy</w:t>
      </w:r>
      <w:r w:rsidR="00283664">
        <w:rPr>
          <w:b w:val="0"/>
          <w:sz w:val="24"/>
          <w:szCs w:val="24"/>
        </w:rPr>
        <w:t xml:space="preserve"> </w:t>
      </w:r>
    </w:p>
    <w:p w14:paraId="20927018" w14:textId="5F6BBC20" w:rsidR="00283664" w:rsidRPr="00283664" w:rsidRDefault="00426D26" w:rsidP="00283664">
      <w:pPr>
        <w:rPr>
          <w:b w:val="0"/>
          <w:sz w:val="24"/>
          <w:szCs w:val="24"/>
        </w:rPr>
      </w:pPr>
      <w:r>
        <w:rPr>
          <w:b w:val="0"/>
          <w:sz w:val="24"/>
          <w:szCs w:val="24"/>
        </w:rPr>
        <w:t xml:space="preserve">Položka  </w:t>
      </w:r>
      <w:r w:rsidR="00283664" w:rsidRPr="00283664">
        <w:rPr>
          <w:b w:val="0"/>
          <w:sz w:val="24"/>
          <w:szCs w:val="24"/>
        </w:rPr>
        <w:t>44 – Vypadám dobře</w:t>
      </w:r>
      <w:r w:rsidR="00283664">
        <w:rPr>
          <w:b w:val="0"/>
          <w:sz w:val="24"/>
          <w:szCs w:val="24"/>
        </w:rPr>
        <w:t xml:space="preserve"> </w:t>
      </w:r>
    </w:p>
    <w:p w14:paraId="2CE302CA" w14:textId="32E78059" w:rsidR="00283664" w:rsidRPr="00283664" w:rsidRDefault="00426D26" w:rsidP="00283664">
      <w:pPr>
        <w:rPr>
          <w:b w:val="0"/>
          <w:sz w:val="24"/>
          <w:szCs w:val="24"/>
        </w:rPr>
      </w:pPr>
      <w:r>
        <w:rPr>
          <w:b w:val="0"/>
          <w:sz w:val="24"/>
          <w:szCs w:val="24"/>
        </w:rPr>
        <w:t xml:space="preserve">Položka  </w:t>
      </w:r>
      <w:r w:rsidR="00283664">
        <w:rPr>
          <w:b w:val="0"/>
          <w:sz w:val="24"/>
          <w:szCs w:val="24"/>
        </w:rPr>
        <w:t>49 – Mám docela pěkný obličej</w:t>
      </w:r>
    </w:p>
    <w:p w14:paraId="1BEED075" w14:textId="2BA4C740" w:rsidR="00283664" w:rsidRPr="0069490D" w:rsidRDefault="0069490D" w:rsidP="00283664">
      <w:pPr>
        <w:rPr>
          <w:b w:val="0"/>
          <w:sz w:val="24"/>
          <w:szCs w:val="24"/>
        </w:rPr>
      </w:pPr>
      <w:r w:rsidRPr="0069490D">
        <w:rPr>
          <w:b w:val="0"/>
          <w:sz w:val="24"/>
          <w:szCs w:val="24"/>
        </w:rPr>
        <w:t>Respondent/ka</w:t>
      </w:r>
      <w:r w:rsidR="00283664" w:rsidRPr="0069490D">
        <w:rPr>
          <w:b w:val="0"/>
          <w:sz w:val="24"/>
          <w:szCs w:val="24"/>
        </w:rPr>
        <w:t xml:space="preserve"> získá bod za odpověď ne:</w:t>
      </w:r>
    </w:p>
    <w:p w14:paraId="33BFE083" w14:textId="75BDD5F0" w:rsidR="00283664" w:rsidRPr="00283664" w:rsidRDefault="00283664" w:rsidP="00283664">
      <w:pPr>
        <w:rPr>
          <w:b w:val="0"/>
          <w:sz w:val="24"/>
          <w:szCs w:val="24"/>
        </w:rPr>
      </w:pPr>
      <w:r w:rsidRPr="00283664">
        <w:rPr>
          <w:b w:val="0"/>
          <w:sz w:val="24"/>
          <w:szCs w:val="24"/>
        </w:rPr>
        <w:t xml:space="preserve">8 – Vadí </w:t>
      </w:r>
      <w:r>
        <w:rPr>
          <w:b w:val="0"/>
          <w:sz w:val="24"/>
          <w:szCs w:val="24"/>
        </w:rPr>
        <w:t xml:space="preserve">mi jak vypadám </w:t>
      </w:r>
    </w:p>
    <w:p w14:paraId="3E1AE2BA" w14:textId="738160B9" w:rsidR="00124EC5" w:rsidRPr="00124EC5" w:rsidRDefault="0069490D" w:rsidP="00C05BF0">
      <w:pPr>
        <w:spacing w:after="0" w:line="360" w:lineRule="auto"/>
        <w:jc w:val="both"/>
        <w:rPr>
          <w:b w:val="0"/>
          <w:sz w:val="24"/>
          <w:szCs w:val="24"/>
        </w:rPr>
      </w:pPr>
      <w:r w:rsidRPr="00124EC5">
        <w:rPr>
          <w:b w:val="0"/>
          <w:sz w:val="24"/>
          <w:szCs w:val="24"/>
        </w:rPr>
        <w:t>„</w:t>
      </w:r>
      <w:r w:rsidRPr="00BD480F">
        <w:rPr>
          <w:b w:val="0"/>
          <w:i/>
          <w:sz w:val="24"/>
          <w:szCs w:val="24"/>
        </w:rPr>
        <w:t>A</w:t>
      </w:r>
      <w:r>
        <w:rPr>
          <w:b w:val="0"/>
          <w:i/>
          <w:sz w:val="24"/>
          <w:szCs w:val="24"/>
        </w:rPr>
        <w:t>ktuální konflikty</w:t>
      </w:r>
      <w:r w:rsidRPr="00BD480F">
        <w:rPr>
          <w:b w:val="0"/>
          <w:i/>
          <w:sz w:val="24"/>
          <w:szCs w:val="24"/>
        </w:rPr>
        <w:t xml:space="preserve"> v rodině</w:t>
      </w:r>
      <w:r w:rsidRPr="00124EC5">
        <w:rPr>
          <w:b w:val="0"/>
          <w:sz w:val="24"/>
          <w:szCs w:val="24"/>
        </w:rPr>
        <w:t>“</w:t>
      </w:r>
      <w:r>
        <w:rPr>
          <w:b w:val="0"/>
          <w:sz w:val="24"/>
          <w:szCs w:val="24"/>
        </w:rPr>
        <w:t xml:space="preserve"> - č</w:t>
      </w:r>
      <w:r w:rsidR="00124EC5" w:rsidRPr="00124EC5">
        <w:rPr>
          <w:b w:val="0"/>
          <w:sz w:val="24"/>
          <w:szCs w:val="24"/>
        </w:rPr>
        <w:t>ím vyšší počet bodů respondent</w:t>
      </w:r>
      <w:r>
        <w:rPr>
          <w:b w:val="0"/>
          <w:sz w:val="24"/>
          <w:szCs w:val="24"/>
        </w:rPr>
        <w:t>/ka</w:t>
      </w:r>
      <w:r w:rsidR="00124EC5" w:rsidRPr="00124EC5">
        <w:rPr>
          <w:b w:val="0"/>
          <w:sz w:val="24"/>
          <w:szCs w:val="24"/>
        </w:rPr>
        <w:t xml:space="preserve"> získá, tím více </w:t>
      </w:r>
      <w:r>
        <w:rPr>
          <w:b w:val="0"/>
          <w:sz w:val="24"/>
          <w:szCs w:val="24"/>
        </w:rPr>
        <w:t xml:space="preserve">můžeme usuzovat na aktuálně probíhající spory </w:t>
      </w:r>
      <w:r w:rsidR="00204233">
        <w:rPr>
          <w:b w:val="0"/>
          <w:sz w:val="24"/>
          <w:szCs w:val="24"/>
        </w:rPr>
        <w:t xml:space="preserve">nebo tlak na respondenta </w:t>
      </w:r>
      <w:r>
        <w:rPr>
          <w:b w:val="0"/>
          <w:sz w:val="24"/>
          <w:szCs w:val="24"/>
        </w:rPr>
        <w:t>v</w:t>
      </w:r>
      <w:r w:rsidR="006324D1">
        <w:rPr>
          <w:b w:val="0"/>
          <w:sz w:val="24"/>
          <w:szCs w:val="24"/>
        </w:rPr>
        <w:t xml:space="preserve">e vlastní </w:t>
      </w:r>
      <w:r>
        <w:rPr>
          <w:b w:val="0"/>
          <w:sz w:val="24"/>
          <w:szCs w:val="24"/>
        </w:rPr>
        <w:t xml:space="preserve">rodině. </w:t>
      </w:r>
      <w:r w:rsidR="00124EC5" w:rsidRPr="00124EC5">
        <w:rPr>
          <w:b w:val="0"/>
          <w:sz w:val="24"/>
          <w:szCs w:val="24"/>
        </w:rPr>
        <w:t>Respondent</w:t>
      </w:r>
      <w:r>
        <w:rPr>
          <w:b w:val="0"/>
          <w:sz w:val="24"/>
          <w:szCs w:val="24"/>
        </w:rPr>
        <w:t>/ka</w:t>
      </w:r>
      <w:r w:rsidR="00124EC5" w:rsidRPr="00124EC5">
        <w:rPr>
          <w:b w:val="0"/>
          <w:sz w:val="24"/>
          <w:szCs w:val="24"/>
        </w:rPr>
        <w:t xml:space="preserve"> získá bod za odpověď „ano“ v následujících položkách PHCSCS-2: </w:t>
      </w:r>
    </w:p>
    <w:p w14:paraId="1BD72710" w14:textId="1FC6524B" w:rsidR="00283664" w:rsidRPr="001F1FDE" w:rsidRDefault="00426D26" w:rsidP="00C05BF0">
      <w:pPr>
        <w:spacing w:after="0" w:line="360" w:lineRule="auto"/>
        <w:jc w:val="both"/>
        <w:rPr>
          <w:b w:val="0"/>
          <w:sz w:val="24"/>
          <w:szCs w:val="24"/>
        </w:rPr>
      </w:pPr>
      <w:r>
        <w:rPr>
          <w:b w:val="0"/>
          <w:sz w:val="24"/>
          <w:szCs w:val="24"/>
        </w:rPr>
        <w:t>Položka   1</w:t>
      </w:r>
      <w:r w:rsidR="00283664" w:rsidRPr="001F1FDE">
        <w:rPr>
          <w:b w:val="0"/>
          <w:sz w:val="24"/>
          <w:szCs w:val="24"/>
        </w:rPr>
        <w:t>4</w:t>
      </w:r>
      <w:r>
        <w:rPr>
          <w:b w:val="0"/>
          <w:sz w:val="24"/>
          <w:szCs w:val="24"/>
        </w:rPr>
        <w:t xml:space="preserve"> – N</w:t>
      </w:r>
      <w:r w:rsidR="00283664" w:rsidRPr="001F1FDE">
        <w:rPr>
          <w:b w:val="0"/>
          <w:sz w:val="24"/>
          <w:szCs w:val="24"/>
        </w:rPr>
        <w:t xml:space="preserve">aše rodina má se mnou potíže </w:t>
      </w:r>
    </w:p>
    <w:p w14:paraId="280256B9" w14:textId="04B66230" w:rsidR="00283664" w:rsidRPr="001F1FDE" w:rsidRDefault="00426D26" w:rsidP="00C05BF0">
      <w:pPr>
        <w:spacing w:after="0" w:line="360" w:lineRule="auto"/>
        <w:jc w:val="both"/>
        <w:rPr>
          <w:b w:val="0"/>
          <w:sz w:val="24"/>
          <w:szCs w:val="24"/>
        </w:rPr>
      </w:pPr>
      <w:r>
        <w:rPr>
          <w:b w:val="0"/>
          <w:sz w:val="24"/>
          <w:szCs w:val="24"/>
        </w:rPr>
        <w:t xml:space="preserve">Položka   </w:t>
      </w:r>
      <w:r w:rsidR="00283664" w:rsidRPr="001F1FDE">
        <w:rPr>
          <w:b w:val="0"/>
          <w:sz w:val="24"/>
          <w:szCs w:val="24"/>
        </w:rPr>
        <w:t>20 - Doma se nechovám dobře</w:t>
      </w:r>
      <w:r w:rsidR="00124EC5">
        <w:rPr>
          <w:b w:val="0"/>
          <w:sz w:val="24"/>
          <w:szCs w:val="24"/>
        </w:rPr>
        <w:t xml:space="preserve"> </w:t>
      </w:r>
    </w:p>
    <w:p w14:paraId="7CC5BCBD" w14:textId="0E7E5167" w:rsidR="00283664" w:rsidRPr="001F1FDE" w:rsidRDefault="00426D26" w:rsidP="00C05BF0">
      <w:pPr>
        <w:spacing w:after="0" w:line="360" w:lineRule="auto"/>
        <w:jc w:val="both"/>
        <w:rPr>
          <w:b w:val="0"/>
          <w:sz w:val="24"/>
          <w:szCs w:val="24"/>
        </w:rPr>
      </w:pPr>
      <w:r>
        <w:rPr>
          <w:b w:val="0"/>
          <w:sz w:val="24"/>
          <w:szCs w:val="24"/>
        </w:rPr>
        <w:t xml:space="preserve">Položka   </w:t>
      </w:r>
      <w:r w:rsidR="00283664" w:rsidRPr="001F1FDE">
        <w:rPr>
          <w:b w:val="0"/>
          <w:sz w:val="24"/>
          <w:szCs w:val="24"/>
        </w:rPr>
        <w:t>30 – Rodiče ode mě očekávají příliš mnoho</w:t>
      </w:r>
      <w:r w:rsidR="00124EC5">
        <w:rPr>
          <w:b w:val="0"/>
          <w:sz w:val="24"/>
          <w:szCs w:val="24"/>
        </w:rPr>
        <w:t xml:space="preserve"> </w:t>
      </w:r>
    </w:p>
    <w:p w14:paraId="10E1EEA3" w14:textId="74AA5410" w:rsidR="00912886" w:rsidRPr="001F1FDE" w:rsidRDefault="00426D26" w:rsidP="00C05BF0">
      <w:pPr>
        <w:spacing w:after="0" w:line="360" w:lineRule="auto"/>
        <w:jc w:val="both"/>
        <w:rPr>
          <w:b w:val="0"/>
          <w:sz w:val="24"/>
          <w:szCs w:val="24"/>
        </w:rPr>
      </w:pPr>
      <w:r>
        <w:rPr>
          <w:b w:val="0"/>
          <w:sz w:val="24"/>
          <w:szCs w:val="24"/>
        </w:rPr>
        <w:t xml:space="preserve">Položka   </w:t>
      </w:r>
      <w:r w:rsidR="00283664" w:rsidRPr="001F1FDE">
        <w:rPr>
          <w:b w:val="0"/>
          <w:sz w:val="24"/>
          <w:szCs w:val="24"/>
        </w:rPr>
        <w:t>48 – Naše rodina je ze mě zklamaná</w:t>
      </w:r>
      <w:r w:rsidR="00124EC5">
        <w:rPr>
          <w:b w:val="0"/>
          <w:sz w:val="24"/>
          <w:szCs w:val="24"/>
        </w:rPr>
        <w:t xml:space="preserve"> </w:t>
      </w:r>
    </w:p>
    <w:p w14:paraId="7D187A29" w14:textId="46A13A28" w:rsidR="00366A1C" w:rsidRPr="00366A1C" w:rsidRDefault="00237490" w:rsidP="00C05BF0">
      <w:pPr>
        <w:spacing w:after="0" w:line="360" w:lineRule="auto"/>
        <w:jc w:val="both"/>
        <w:rPr>
          <w:b w:val="0"/>
          <w:sz w:val="24"/>
          <w:szCs w:val="24"/>
        </w:rPr>
      </w:pPr>
      <w:r>
        <w:rPr>
          <w:b w:val="0"/>
          <w:i/>
          <w:sz w:val="24"/>
          <w:szCs w:val="24"/>
        </w:rPr>
        <w:t xml:space="preserve">„Pozice mezi vrstevníky“ </w:t>
      </w:r>
      <w:r w:rsidRPr="00366A1C">
        <w:rPr>
          <w:b w:val="0"/>
          <w:sz w:val="24"/>
          <w:szCs w:val="24"/>
        </w:rPr>
        <w:t xml:space="preserve">- </w:t>
      </w:r>
      <w:r w:rsidR="00EA3E22">
        <w:rPr>
          <w:b w:val="0"/>
          <w:sz w:val="24"/>
          <w:szCs w:val="24"/>
        </w:rPr>
        <w:t xml:space="preserve"> </w:t>
      </w:r>
      <w:r w:rsidRPr="00366A1C">
        <w:rPr>
          <w:b w:val="0"/>
          <w:sz w:val="24"/>
          <w:szCs w:val="24"/>
        </w:rPr>
        <w:t>č</w:t>
      </w:r>
      <w:r w:rsidR="00BD480F" w:rsidRPr="00366A1C">
        <w:rPr>
          <w:b w:val="0"/>
          <w:sz w:val="24"/>
          <w:szCs w:val="24"/>
        </w:rPr>
        <w:t>ím vyšší počet bodů respondent</w:t>
      </w:r>
      <w:r w:rsidRPr="00366A1C">
        <w:rPr>
          <w:b w:val="0"/>
          <w:sz w:val="24"/>
          <w:szCs w:val="24"/>
        </w:rPr>
        <w:t>/ka</w:t>
      </w:r>
      <w:r w:rsidR="00BD480F" w:rsidRPr="00366A1C">
        <w:rPr>
          <w:b w:val="0"/>
          <w:sz w:val="24"/>
          <w:szCs w:val="24"/>
        </w:rPr>
        <w:t xml:space="preserve"> získá, tím </w:t>
      </w:r>
      <w:r w:rsidRPr="00366A1C">
        <w:rPr>
          <w:b w:val="0"/>
          <w:sz w:val="24"/>
          <w:szCs w:val="24"/>
        </w:rPr>
        <w:t xml:space="preserve">negativněji vnímá </w:t>
      </w:r>
      <w:r w:rsidR="00817348">
        <w:rPr>
          <w:b w:val="0"/>
          <w:sz w:val="24"/>
          <w:szCs w:val="24"/>
        </w:rPr>
        <w:t xml:space="preserve"> (popisuje) </w:t>
      </w:r>
      <w:r w:rsidRPr="00366A1C">
        <w:rPr>
          <w:b w:val="0"/>
          <w:sz w:val="24"/>
          <w:szCs w:val="24"/>
        </w:rPr>
        <w:t xml:space="preserve">vlastní pozici mezi vrstevníky. </w:t>
      </w:r>
    </w:p>
    <w:p w14:paraId="157D9E2D" w14:textId="1B6B43E5" w:rsidR="00BD480F" w:rsidRPr="00283664" w:rsidRDefault="00237490" w:rsidP="00C05BF0">
      <w:pPr>
        <w:spacing w:after="0" w:line="360" w:lineRule="auto"/>
        <w:jc w:val="both"/>
        <w:rPr>
          <w:b w:val="0"/>
          <w:i/>
          <w:sz w:val="24"/>
          <w:szCs w:val="24"/>
        </w:rPr>
      </w:pPr>
      <w:r w:rsidRPr="00237490">
        <w:rPr>
          <w:b w:val="0"/>
          <w:sz w:val="24"/>
          <w:szCs w:val="24"/>
        </w:rPr>
        <w:t>R</w:t>
      </w:r>
      <w:r w:rsidR="00BD480F" w:rsidRPr="00237490">
        <w:rPr>
          <w:b w:val="0"/>
          <w:sz w:val="24"/>
          <w:szCs w:val="24"/>
        </w:rPr>
        <w:t>espondent</w:t>
      </w:r>
      <w:r w:rsidRPr="00237490">
        <w:rPr>
          <w:b w:val="0"/>
          <w:sz w:val="24"/>
          <w:szCs w:val="24"/>
        </w:rPr>
        <w:t>/ka</w:t>
      </w:r>
      <w:r w:rsidR="00BD480F">
        <w:rPr>
          <w:b w:val="0"/>
          <w:sz w:val="24"/>
          <w:szCs w:val="24"/>
        </w:rPr>
        <w:t xml:space="preserve"> </w:t>
      </w:r>
      <w:r>
        <w:rPr>
          <w:b w:val="0"/>
          <w:sz w:val="24"/>
          <w:szCs w:val="24"/>
        </w:rPr>
        <w:t xml:space="preserve">získá </w:t>
      </w:r>
      <w:r w:rsidR="00BD480F" w:rsidRPr="00237490">
        <w:rPr>
          <w:b w:val="0"/>
          <w:sz w:val="24"/>
          <w:szCs w:val="24"/>
        </w:rPr>
        <w:t>bod za odpověď</w:t>
      </w:r>
      <w:r w:rsidR="00BD480F" w:rsidRPr="00283664">
        <w:rPr>
          <w:b w:val="0"/>
          <w:i/>
          <w:sz w:val="24"/>
          <w:szCs w:val="24"/>
        </w:rPr>
        <w:t xml:space="preserve"> </w:t>
      </w:r>
      <w:r w:rsidR="00BD480F">
        <w:rPr>
          <w:b w:val="0"/>
          <w:i/>
          <w:sz w:val="24"/>
          <w:szCs w:val="24"/>
        </w:rPr>
        <w:t>„</w:t>
      </w:r>
      <w:r w:rsidR="00BD480F" w:rsidRPr="00283664">
        <w:rPr>
          <w:b w:val="0"/>
          <w:i/>
          <w:sz w:val="24"/>
          <w:szCs w:val="24"/>
        </w:rPr>
        <w:t>ano</w:t>
      </w:r>
      <w:r w:rsidR="00BD480F">
        <w:rPr>
          <w:b w:val="0"/>
          <w:i/>
          <w:sz w:val="24"/>
          <w:szCs w:val="24"/>
        </w:rPr>
        <w:t>“ v následujících položkách PHC</w:t>
      </w:r>
      <w:r w:rsidR="00426D26">
        <w:rPr>
          <w:b w:val="0"/>
          <w:i/>
          <w:sz w:val="24"/>
          <w:szCs w:val="24"/>
        </w:rPr>
        <w:t>S</w:t>
      </w:r>
      <w:r w:rsidR="00BD480F">
        <w:rPr>
          <w:b w:val="0"/>
          <w:i/>
          <w:sz w:val="24"/>
          <w:szCs w:val="24"/>
        </w:rPr>
        <w:t xml:space="preserve">CS-2: </w:t>
      </w:r>
    </w:p>
    <w:p w14:paraId="46723A63" w14:textId="1AA74E66" w:rsidR="00283664" w:rsidRPr="001F1FDE" w:rsidRDefault="00283664" w:rsidP="00C05BF0">
      <w:pPr>
        <w:spacing w:after="0" w:line="360" w:lineRule="auto"/>
        <w:rPr>
          <w:b w:val="0"/>
          <w:sz w:val="24"/>
          <w:szCs w:val="24"/>
        </w:rPr>
      </w:pPr>
      <w:r w:rsidRPr="001F1FDE">
        <w:rPr>
          <w:b w:val="0"/>
          <w:sz w:val="24"/>
          <w:szCs w:val="24"/>
        </w:rPr>
        <w:t xml:space="preserve">Položka 1 </w:t>
      </w:r>
      <w:r w:rsidR="00426D26">
        <w:rPr>
          <w:b w:val="0"/>
          <w:sz w:val="24"/>
          <w:szCs w:val="24"/>
        </w:rPr>
        <w:t xml:space="preserve">   </w:t>
      </w:r>
      <w:r w:rsidRPr="001F1FDE">
        <w:rPr>
          <w:b w:val="0"/>
          <w:sz w:val="24"/>
          <w:szCs w:val="24"/>
        </w:rPr>
        <w:t xml:space="preserve">Spolužáci si ze mě dělají legraci </w:t>
      </w:r>
      <w:r w:rsidR="00426D26">
        <w:rPr>
          <w:b w:val="0"/>
          <w:sz w:val="24"/>
          <w:szCs w:val="24"/>
        </w:rPr>
        <w:t xml:space="preserve"> </w:t>
      </w:r>
    </w:p>
    <w:p w14:paraId="2736C9AC" w14:textId="008833C6" w:rsidR="00283664" w:rsidRPr="001F1FDE" w:rsidRDefault="00283664" w:rsidP="00C05BF0">
      <w:pPr>
        <w:spacing w:after="0" w:line="360" w:lineRule="auto"/>
        <w:rPr>
          <w:b w:val="0"/>
          <w:sz w:val="24"/>
          <w:szCs w:val="24"/>
        </w:rPr>
      </w:pPr>
      <w:r w:rsidRPr="001F1FDE">
        <w:rPr>
          <w:b w:val="0"/>
          <w:sz w:val="24"/>
          <w:szCs w:val="24"/>
        </w:rPr>
        <w:t xml:space="preserve">Položka 3 </w:t>
      </w:r>
      <w:r w:rsidR="00426D26">
        <w:rPr>
          <w:b w:val="0"/>
          <w:sz w:val="24"/>
          <w:szCs w:val="24"/>
        </w:rPr>
        <w:t xml:space="preserve">   </w:t>
      </w:r>
      <w:r w:rsidRPr="001F1FDE">
        <w:rPr>
          <w:b w:val="0"/>
          <w:sz w:val="24"/>
          <w:szCs w:val="24"/>
        </w:rPr>
        <w:t>Obtížně si hledám kamarády</w:t>
      </w:r>
    </w:p>
    <w:p w14:paraId="7BE39FED" w14:textId="25DE84A7" w:rsidR="00283664" w:rsidRPr="001F1FDE" w:rsidRDefault="00283664" w:rsidP="00C05BF0">
      <w:pPr>
        <w:spacing w:after="0" w:line="360" w:lineRule="auto"/>
        <w:rPr>
          <w:b w:val="0"/>
          <w:sz w:val="24"/>
          <w:szCs w:val="24"/>
        </w:rPr>
      </w:pPr>
      <w:r w:rsidRPr="001F1FDE">
        <w:rPr>
          <w:b w:val="0"/>
          <w:sz w:val="24"/>
          <w:szCs w:val="24"/>
        </w:rPr>
        <w:t>Položka 11</w:t>
      </w:r>
      <w:r w:rsidR="00426D26">
        <w:rPr>
          <w:b w:val="0"/>
          <w:sz w:val="24"/>
          <w:szCs w:val="24"/>
        </w:rPr>
        <w:t xml:space="preserve">  J</w:t>
      </w:r>
      <w:r w:rsidRPr="001F1FDE">
        <w:rPr>
          <w:b w:val="0"/>
          <w:sz w:val="24"/>
          <w:szCs w:val="24"/>
        </w:rPr>
        <w:t>sem neoblíbený</w:t>
      </w:r>
      <w:r w:rsidR="00426D26">
        <w:rPr>
          <w:b w:val="0"/>
          <w:sz w:val="24"/>
          <w:szCs w:val="24"/>
        </w:rPr>
        <w:t>/á</w:t>
      </w:r>
      <w:r w:rsidRPr="001F1FDE">
        <w:rPr>
          <w:b w:val="0"/>
          <w:sz w:val="24"/>
          <w:szCs w:val="24"/>
        </w:rPr>
        <w:t xml:space="preserve"> </w:t>
      </w:r>
    </w:p>
    <w:p w14:paraId="585A3E65" w14:textId="60BA9FFD" w:rsidR="00912886" w:rsidRDefault="00426D26" w:rsidP="00C05BF0">
      <w:pPr>
        <w:spacing w:after="0" w:line="360" w:lineRule="auto"/>
        <w:rPr>
          <w:b w:val="0"/>
          <w:sz w:val="24"/>
          <w:szCs w:val="24"/>
        </w:rPr>
      </w:pPr>
      <w:r>
        <w:rPr>
          <w:b w:val="0"/>
          <w:sz w:val="24"/>
          <w:szCs w:val="24"/>
        </w:rPr>
        <w:t>Položka 32  Cítím se vyčleněný/á</w:t>
      </w:r>
      <w:r w:rsidR="00283664" w:rsidRPr="001F1FDE">
        <w:rPr>
          <w:b w:val="0"/>
          <w:sz w:val="24"/>
          <w:szCs w:val="24"/>
        </w:rPr>
        <w:t xml:space="preserve"> z kolektivu</w:t>
      </w:r>
      <w:r>
        <w:rPr>
          <w:b w:val="0"/>
          <w:sz w:val="24"/>
          <w:szCs w:val="24"/>
        </w:rPr>
        <w:t xml:space="preserve"> </w:t>
      </w:r>
    </w:p>
    <w:p w14:paraId="2BB8274C" w14:textId="5426F317" w:rsidR="00F64887" w:rsidRDefault="00892FF7" w:rsidP="00C05BF0">
      <w:pPr>
        <w:spacing w:after="0" w:line="360" w:lineRule="auto"/>
        <w:jc w:val="both"/>
        <w:rPr>
          <w:b w:val="0"/>
          <w:sz w:val="24"/>
          <w:szCs w:val="24"/>
        </w:rPr>
      </w:pPr>
      <w:r>
        <w:rPr>
          <w:b w:val="0"/>
          <w:i/>
          <w:sz w:val="24"/>
          <w:szCs w:val="24"/>
        </w:rPr>
        <w:t>„Zvnitřněné</w:t>
      </w:r>
      <w:r w:rsidR="00237490" w:rsidRPr="001B4EC5">
        <w:rPr>
          <w:rFonts w:cs="Times New Roman"/>
          <w:b w:val="0"/>
          <w:i/>
          <w:sz w:val="24"/>
          <w:szCs w:val="24"/>
        </w:rPr>
        <w:t xml:space="preserve"> </w:t>
      </w:r>
      <w:r w:rsidR="003E00B8">
        <w:rPr>
          <w:rFonts w:cs="Times New Roman"/>
          <w:b w:val="0"/>
          <w:i/>
          <w:sz w:val="24"/>
          <w:szCs w:val="24"/>
        </w:rPr>
        <w:t xml:space="preserve">negativní </w:t>
      </w:r>
      <w:r>
        <w:rPr>
          <w:rFonts w:cs="Times New Roman"/>
          <w:b w:val="0"/>
          <w:i/>
          <w:sz w:val="24"/>
          <w:szCs w:val="24"/>
        </w:rPr>
        <w:t>sebepojetí</w:t>
      </w:r>
      <w:r w:rsidR="003E00B8">
        <w:rPr>
          <w:rFonts w:cs="Times New Roman"/>
          <w:b w:val="0"/>
          <w:i/>
          <w:sz w:val="24"/>
          <w:szCs w:val="24"/>
        </w:rPr>
        <w:t xml:space="preserve">“ </w:t>
      </w:r>
      <w:r w:rsidR="00237490">
        <w:rPr>
          <w:rFonts w:cs="Times New Roman"/>
          <w:b w:val="0"/>
          <w:sz w:val="24"/>
          <w:szCs w:val="24"/>
        </w:rPr>
        <w:t>-</w:t>
      </w:r>
      <w:r w:rsidR="00D336FA">
        <w:rPr>
          <w:rFonts w:cs="Times New Roman"/>
          <w:b w:val="0"/>
          <w:sz w:val="24"/>
          <w:szCs w:val="24"/>
        </w:rPr>
        <w:t xml:space="preserve"> </w:t>
      </w:r>
      <w:r w:rsidR="00EA5FF0" w:rsidRPr="00B74B8C">
        <w:rPr>
          <w:b w:val="0"/>
          <w:sz w:val="24"/>
          <w:szCs w:val="24"/>
        </w:rPr>
        <w:t>vyšší</w:t>
      </w:r>
      <w:r w:rsidR="00D336FA">
        <w:rPr>
          <w:b w:val="0"/>
          <w:sz w:val="24"/>
          <w:szCs w:val="24"/>
        </w:rPr>
        <w:t>m počtem</w:t>
      </w:r>
      <w:r w:rsidR="00EA5FF0" w:rsidRPr="00B74B8C">
        <w:rPr>
          <w:b w:val="0"/>
          <w:sz w:val="24"/>
          <w:szCs w:val="24"/>
        </w:rPr>
        <w:t xml:space="preserve"> bodů respond</w:t>
      </w:r>
      <w:r w:rsidR="00D336FA">
        <w:rPr>
          <w:b w:val="0"/>
          <w:sz w:val="24"/>
          <w:szCs w:val="24"/>
        </w:rPr>
        <w:t>ent/ka vyjadřuje vyšší</w:t>
      </w:r>
      <w:r w:rsidR="00EA3E22">
        <w:rPr>
          <w:b w:val="0"/>
          <w:sz w:val="24"/>
          <w:szCs w:val="24"/>
        </w:rPr>
        <w:t xml:space="preserve"> míru zvnitřněného negativního </w:t>
      </w:r>
      <w:r>
        <w:rPr>
          <w:b w:val="0"/>
          <w:sz w:val="24"/>
          <w:szCs w:val="24"/>
        </w:rPr>
        <w:t>sebepojetí</w:t>
      </w:r>
      <w:r w:rsidR="00D336FA">
        <w:rPr>
          <w:b w:val="0"/>
          <w:sz w:val="24"/>
          <w:szCs w:val="24"/>
        </w:rPr>
        <w:t xml:space="preserve"> </w:t>
      </w:r>
    </w:p>
    <w:p w14:paraId="3371B7E9" w14:textId="32A1635E" w:rsidR="00B654C4" w:rsidRPr="00B74B8C" w:rsidRDefault="00F64887" w:rsidP="00C05BF0">
      <w:pPr>
        <w:spacing w:after="0" w:line="360" w:lineRule="auto"/>
        <w:jc w:val="both"/>
        <w:rPr>
          <w:b w:val="0"/>
          <w:sz w:val="24"/>
          <w:szCs w:val="24"/>
        </w:rPr>
      </w:pPr>
      <w:r>
        <w:rPr>
          <w:b w:val="0"/>
          <w:sz w:val="24"/>
          <w:szCs w:val="24"/>
        </w:rPr>
        <w:t>V</w:t>
      </w:r>
      <w:r w:rsidR="00D336FA">
        <w:rPr>
          <w:b w:val="0"/>
          <w:sz w:val="24"/>
          <w:szCs w:val="24"/>
        </w:rPr>
        <w:t xml:space="preserve"> uměle vytvořené </w:t>
      </w:r>
      <w:r w:rsidR="00EA5FF0" w:rsidRPr="00B74B8C">
        <w:rPr>
          <w:b w:val="0"/>
          <w:sz w:val="24"/>
          <w:szCs w:val="24"/>
        </w:rPr>
        <w:t>subškále „</w:t>
      </w:r>
      <w:r w:rsidR="00892FF7">
        <w:rPr>
          <w:b w:val="0"/>
          <w:sz w:val="24"/>
          <w:szCs w:val="24"/>
        </w:rPr>
        <w:t>Zvnitřněné negativní sebepojetí“</w:t>
      </w:r>
      <w:r w:rsidR="00EA5FF0" w:rsidRPr="00B74B8C">
        <w:rPr>
          <w:b w:val="0"/>
          <w:sz w:val="24"/>
          <w:szCs w:val="24"/>
        </w:rPr>
        <w:t xml:space="preserve"> získá respondent</w:t>
      </w:r>
      <w:r w:rsidR="00A74670">
        <w:rPr>
          <w:b w:val="0"/>
          <w:sz w:val="24"/>
          <w:szCs w:val="24"/>
        </w:rPr>
        <w:t>/ka</w:t>
      </w:r>
      <w:r w:rsidR="00EA5FF0" w:rsidRPr="00B74B8C">
        <w:rPr>
          <w:b w:val="0"/>
          <w:sz w:val="24"/>
          <w:szCs w:val="24"/>
        </w:rPr>
        <w:t xml:space="preserve"> bod za odpověď</w:t>
      </w:r>
      <w:r w:rsidR="00EA5FF0" w:rsidRPr="00283664">
        <w:rPr>
          <w:b w:val="0"/>
          <w:i/>
          <w:sz w:val="24"/>
          <w:szCs w:val="24"/>
        </w:rPr>
        <w:t xml:space="preserve"> </w:t>
      </w:r>
      <w:r w:rsidR="00EA5FF0">
        <w:rPr>
          <w:b w:val="0"/>
          <w:i/>
          <w:sz w:val="24"/>
          <w:szCs w:val="24"/>
        </w:rPr>
        <w:t>„</w:t>
      </w:r>
      <w:r w:rsidR="00EA5FF0" w:rsidRPr="00283664">
        <w:rPr>
          <w:b w:val="0"/>
          <w:i/>
          <w:sz w:val="24"/>
          <w:szCs w:val="24"/>
        </w:rPr>
        <w:t>ano</w:t>
      </w:r>
      <w:r w:rsidR="00EA5FF0">
        <w:rPr>
          <w:b w:val="0"/>
          <w:i/>
          <w:sz w:val="24"/>
          <w:szCs w:val="24"/>
        </w:rPr>
        <w:t xml:space="preserve">“ </w:t>
      </w:r>
      <w:r w:rsidR="00EA5FF0" w:rsidRPr="00B74B8C">
        <w:rPr>
          <w:b w:val="0"/>
          <w:sz w:val="24"/>
          <w:szCs w:val="24"/>
        </w:rPr>
        <w:t xml:space="preserve">v následujících položkách PHCSCS-2: </w:t>
      </w:r>
    </w:p>
    <w:p w14:paraId="0D960FDA" w14:textId="77777777" w:rsidR="00EA5FF0" w:rsidRPr="00EA5FF0" w:rsidRDefault="00EA5FF0" w:rsidP="00C05BF0">
      <w:pPr>
        <w:spacing w:after="0" w:line="360" w:lineRule="auto"/>
        <w:jc w:val="both"/>
        <w:rPr>
          <w:b w:val="0"/>
          <w:sz w:val="24"/>
          <w:szCs w:val="24"/>
        </w:rPr>
      </w:pPr>
      <w:r w:rsidRPr="00EA5FF0">
        <w:rPr>
          <w:b w:val="0"/>
          <w:noProof/>
          <w:sz w:val="24"/>
          <w:szCs w:val="24"/>
          <w:lang w:eastAsia="cs-CZ"/>
        </w:rPr>
        <w:lastRenderedPageBreak/>
        <w:t xml:space="preserve">Položka 8 </w:t>
      </w:r>
      <w:r w:rsidRPr="00EA5FF0">
        <w:rPr>
          <w:b w:val="0"/>
          <w:sz w:val="24"/>
          <w:szCs w:val="24"/>
        </w:rPr>
        <w:t xml:space="preserve">Vadí mi jak vypadám </w:t>
      </w:r>
    </w:p>
    <w:p w14:paraId="49202E53" w14:textId="6CA6F28E" w:rsidR="00EA5FF0" w:rsidRDefault="00EA5FF0" w:rsidP="00C05BF0">
      <w:pPr>
        <w:spacing w:after="0" w:line="360" w:lineRule="auto"/>
        <w:jc w:val="both"/>
        <w:rPr>
          <w:b w:val="0"/>
          <w:sz w:val="24"/>
          <w:szCs w:val="24"/>
        </w:rPr>
      </w:pPr>
      <w:r w:rsidRPr="00EA5FF0">
        <w:rPr>
          <w:b w:val="0"/>
          <w:sz w:val="24"/>
          <w:szCs w:val="24"/>
        </w:rPr>
        <w:t>Položka 17 Snadno se vzdávám</w:t>
      </w:r>
    </w:p>
    <w:p w14:paraId="2FAE7716" w14:textId="250ACB27" w:rsidR="00EA5FF0" w:rsidRPr="00EA5FF0" w:rsidRDefault="00EA5FF0" w:rsidP="00C05BF0">
      <w:pPr>
        <w:spacing w:after="0" w:line="360" w:lineRule="auto"/>
        <w:jc w:val="both"/>
        <w:rPr>
          <w:b w:val="0"/>
          <w:noProof/>
          <w:sz w:val="24"/>
          <w:szCs w:val="24"/>
          <w:lang w:eastAsia="cs-CZ"/>
        </w:rPr>
      </w:pPr>
      <w:r w:rsidRPr="00EA5FF0">
        <w:rPr>
          <w:b w:val="0"/>
          <w:sz w:val="24"/>
          <w:szCs w:val="24"/>
        </w:rPr>
        <w:t>Položka 43 – Jsem na většinu věcí hloupý</w:t>
      </w:r>
    </w:p>
    <w:p w14:paraId="27FC55D0" w14:textId="40242D28" w:rsidR="00EA5FF0" w:rsidRDefault="00EA5FF0" w:rsidP="00C05BF0">
      <w:pPr>
        <w:spacing w:after="0" w:line="360" w:lineRule="auto"/>
        <w:jc w:val="both"/>
        <w:rPr>
          <w:b w:val="0"/>
          <w:noProof/>
          <w:sz w:val="24"/>
          <w:szCs w:val="24"/>
          <w:lang w:eastAsia="cs-CZ"/>
        </w:rPr>
      </w:pPr>
      <w:r w:rsidRPr="00EA5FF0">
        <w:rPr>
          <w:b w:val="0"/>
          <w:noProof/>
          <w:sz w:val="24"/>
          <w:szCs w:val="24"/>
          <w:lang w:eastAsia="cs-CZ"/>
        </w:rPr>
        <w:t xml:space="preserve">Bod za odpověď </w:t>
      </w:r>
      <w:r w:rsidR="00366297">
        <w:rPr>
          <w:b w:val="0"/>
          <w:noProof/>
          <w:sz w:val="24"/>
          <w:szCs w:val="24"/>
          <w:lang w:eastAsia="cs-CZ"/>
        </w:rPr>
        <w:t>„</w:t>
      </w:r>
      <w:r w:rsidRPr="00EA5FF0">
        <w:rPr>
          <w:b w:val="0"/>
          <w:i/>
          <w:noProof/>
          <w:sz w:val="24"/>
          <w:szCs w:val="24"/>
          <w:lang w:eastAsia="cs-CZ"/>
        </w:rPr>
        <w:t>ne</w:t>
      </w:r>
      <w:r w:rsidR="00366297">
        <w:rPr>
          <w:b w:val="0"/>
          <w:i/>
          <w:noProof/>
          <w:sz w:val="24"/>
          <w:szCs w:val="24"/>
          <w:lang w:eastAsia="cs-CZ"/>
        </w:rPr>
        <w:t>“</w:t>
      </w:r>
      <w:r w:rsidRPr="00EA5FF0">
        <w:rPr>
          <w:b w:val="0"/>
          <w:noProof/>
          <w:sz w:val="24"/>
          <w:szCs w:val="24"/>
          <w:lang w:eastAsia="cs-CZ"/>
        </w:rPr>
        <w:t xml:space="preserve"> v položce:</w:t>
      </w:r>
    </w:p>
    <w:p w14:paraId="46E53C29" w14:textId="67B3AED1" w:rsidR="00B654C4" w:rsidRPr="00EA5FF0" w:rsidRDefault="00B654C4" w:rsidP="00C05BF0">
      <w:pPr>
        <w:spacing w:after="0" w:line="360" w:lineRule="auto"/>
        <w:jc w:val="both"/>
        <w:rPr>
          <w:b w:val="0"/>
          <w:sz w:val="24"/>
          <w:szCs w:val="24"/>
        </w:rPr>
      </w:pPr>
      <w:r>
        <w:rPr>
          <w:b w:val="0"/>
          <w:sz w:val="24"/>
          <w:szCs w:val="24"/>
        </w:rPr>
        <w:t>Položka 31 Jsem rád/a takový/á, jaký/á jsem</w:t>
      </w:r>
    </w:p>
    <w:p w14:paraId="7AD530E6" w14:textId="63826BF2" w:rsidR="00037152" w:rsidRPr="00A91409" w:rsidRDefault="00C05BF0" w:rsidP="00A91409">
      <w:pPr>
        <w:spacing w:after="0" w:line="360" w:lineRule="auto"/>
        <w:jc w:val="both"/>
        <w:rPr>
          <w:b w:val="0"/>
          <w:noProof/>
          <w:sz w:val="24"/>
          <w:szCs w:val="24"/>
          <w:lang w:eastAsia="cs-CZ"/>
        </w:rPr>
      </w:pPr>
      <w:r>
        <w:rPr>
          <w:b w:val="0"/>
          <w:noProof/>
          <w:sz w:val="24"/>
          <w:szCs w:val="24"/>
          <w:lang w:eastAsia="cs-CZ"/>
        </w:rPr>
        <w:t xml:space="preserve">Položka </w:t>
      </w:r>
      <w:r w:rsidR="00EA5FF0" w:rsidRPr="00EA5FF0">
        <w:rPr>
          <w:b w:val="0"/>
          <w:noProof/>
          <w:sz w:val="24"/>
          <w:szCs w:val="24"/>
          <w:lang w:eastAsia="cs-CZ"/>
        </w:rPr>
        <w:t xml:space="preserve">44 – Vypadám dobře </w:t>
      </w:r>
    </w:p>
    <w:p w14:paraId="211584C3" w14:textId="7ADF936D" w:rsidR="0045134E" w:rsidRDefault="00435089" w:rsidP="00867DE3">
      <w:pPr>
        <w:spacing w:after="0" w:line="360" w:lineRule="auto"/>
        <w:jc w:val="both"/>
        <w:rPr>
          <w:b w:val="0"/>
          <w:sz w:val="24"/>
          <w:szCs w:val="24"/>
        </w:rPr>
      </w:pPr>
      <w:r>
        <w:rPr>
          <w:i/>
          <w:sz w:val="24"/>
          <w:szCs w:val="24"/>
        </w:rPr>
        <w:t xml:space="preserve">      </w:t>
      </w:r>
      <w:r w:rsidR="007B4735" w:rsidRPr="003F73CC">
        <w:rPr>
          <w:b w:val="0"/>
          <w:i/>
          <w:sz w:val="24"/>
          <w:szCs w:val="24"/>
        </w:rPr>
        <w:t>Váňův inteligenční test</w:t>
      </w:r>
      <w:r w:rsidR="007B4735" w:rsidRPr="007B4735">
        <w:rPr>
          <w:b w:val="0"/>
          <w:sz w:val="24"/>
          <w:szCs w:val="24"/>
        </w:rPr>
        <w:t xml:space="preserve"> (</w:t>
      </w:r>
      <w:r w:rsidR="00884FCF">
        <w:rPr>
          <w:b w:val="0"/>
          <w:sz w:val="24"/>
          <w:szCs w:val="24"/>
        </w:rPr>
        <w:t xml:space="preserve">dále jen </w:t>
      </w:r>
      <w:r w:rsidR="007B4735" w:rsidRPr="007B4735">
        <w:rPr>
          <w:b w:val="0"/>
          <w:sz w:val="24"/>
          <w:szCs w:val="24"/>
        </w:rPr>
        <w:t xml:space="preserve">VIT) vznikl na </w:t>
      </w:r>
      <w:r w:rsidR="00A15126">
        <w:rPr>
          <w:b w:val="0"/>
          <w:sz w:val="24"/>
          <w:szCs w:val="24"/>
        </w:rPr>
        <w:t>přelomu 20. a 30. let</w:t>
      </w:r>
      <w:r w:rsidR="00961A13">
        <w:rPr>
          <w:b w:val="0"/>
          <w:sz w:val="24"/>
          <w:szCs w:val="24"/>
        </w:rPr>
        <w:t xml:space="preserve"> dvacátého století. </w:t>
      </w:r>
      <w:r w:rsidR="003013E2" w:rsidRPr="001551C5">
        <w:rPr>
          <w:b w:val="0"/>
          <w:sz w:val="24"/>
          <w:szCs w:val="24"/>
        </w:rPr>
        <w:t xml:space="preserve"> Tato metoda se skládá ze sedmi subtestů, jejichž skóry se </w:t>
      </w:r>
      <w:r w:rsidR="003013E2">
        <w:rPr>
          <w:b w:val="0"/>
          <w:sz w:val="24"/>
          <w:szCs w:val="24"/>
        </w:rPr>
        <w:t>kombinují do škály verbální inteligence (4 subtesty), numerické inteligence</w:t>
      </w:r>
      <w:r w:rsidR="003013E2" w:rsidRPr="001551C5">
        <w:rPr>
          <w:b w:val="0"/>
          <w:sz w:val="24"/>
          <w:szCs w:val="24"/>
        </w:rPr>
        <w:t xml:space="preserve"> (2</w:t>
      </w:r>
      <w:r w:rsidR="003013E2">
        <w:rPr>
          <w:b w:val="0"/>
          <w:sz w:val="24"/>
          <w:szCs w:val="24"/>
        </w:rPr>
        <w:t xml:space="preserve"> subtesty) a názorové  inteligence </w:t>
      </w:r>
      <w:r w:rsidR="003013E2" w:rsidRPr="001551C5">
        <w:rPr>
          <w:b w:val="0"/>
          <w:sz w:val="24"/>
          <w:szCs w:val="24"/>
        </w:rPr>
        <w:t xml:space="preserve">(1 subtest). Kromě toho nám test poskytuje údaj o celkovém </w:t>
      </w:r>
      <w:r w:rsidR="003013E2">
        <w:rPr>
          <w:b w:val="0"/>
          <w:sz w:val="24"/>
          <w:szCs w:val="24"/>
        </w:rPr>
        <w:t>skóre.</w:t>
      </w:r>
      <w:r w:rsidR="003013E2" w:rsidRPr="001551C5">
        <w:rPr>
          <w:b w:val="0"/>
          <w:sz w:val="24"/>
          <w:szCs w:val="24"/>
        </w:rPr>
        <w:t xml:space="preserve"> </w:t>
      </w:r>
    </w:p>
    <w:p w14:paraId="6FDC9EDD" w14:textId="518C21A4" w:rsidR="00867DE3" w:rsidRDefault="008419D3" w:rsidP="008C0885">
      <w:pPr>
        <w:spacing w:after="0" w:line="360" w:lineRule="auto"/>
        <w:jc w:val="both"/>
        <w:rPr>
          <w:b w:val="0"/>
          <w:sz w:val="24"/>
          <w:szCs w:val="24"/>
        </w:rPr>
      </w:pPr>
      <w:r>
        <w:rPr>
          <w:b w:val="0"/>
          <w:sz w:val="24"/>
          <w:szCs w:val="24"/>
        </w:rPr>
        <w:t xml:space="preserve">      </w:t>
      </w:r>
      <w:r w:rsidR="00867DE3">
        <w:rPr>
          <w:b w:val="0"/>
          <w:sz w:val="24"/>
          <w:szCs w:val="24"/>
        </w:rPr>
        <w:t xml:space="preserve">Skutečnost, že VIT obvykle dobře koreluje s úspěšností dětí ve škole byla důvodem pro zařazení </w:t>
      </w:r>
      <w:r w:rsidR="00592D51">
        <w:rPr>
          <w:b w:val="0"/>
          <w:sz w:val="24"/>
          <w:szCs w:val="24"/>
        </w:rPr>
        <w:t xml:space="preserve">testu jako jedné z metod: mj. jsme </w:t>
      </w:r>
      <w:r w:rsidR="00867DE3">
        <w:rPr>
          <w:b w:val="0"/>
          <w:sz w:val="24"/>
          <w:szCs w:val="24"/>
        </w:rPr>
        <w:t xml:space="preserve">chtěli </w:t>
      </w:r>
      <w:r w:rsidR="00592D51">
        <w:rPr>
          <w:b w:val="0"/>
          <w:sz w:val="24"/>
          <w:szCs w:val="24"/>
        </w:rPr>
        <w:t>o</w:t>
      </w:r>
      <w:r w:rsidR="00867DE3">
        <w:rPr>
          <w:b w:val="0"/>
          <w:sz w:val="24"/>
          <w:szCs w:val="24"/>
        </w:rPr>
        <w:t>věřit, že se tato obvykle dobrá korelace projeví nezáv</w:t>
      </w:r>
      <w:r w:rsidR="000C5425">
        <w:rPr>
          <w:b w:val="0"/>
          <w:sz w:val="24"/>
          <w:szCs w:val="24"/>
        </w:rPr>
        <w:t>isle na tělesné hmotnosti dětí.</w:t>
      </w:r>
    </w:p>
    <w:p w14:paraId="733A9498" w14:textId="71AB1011" w:rsidR="003013E2" w:rsidRPr="001551C5" w:rsidRDefault="008419D3" w:rsidP="003013E2">
      <w:pPr>
        <w:spacing w:line="360" w:lineRule="auto"/>
        <w:jc w:val="both"/>
        <w:rPr>
          <w:b w:val="0"/>
          <w:sz w:val="24"/>
          <w:szCs w:val="24"/>
        </w:rPr>
      </w:pPr>
      <w:r>
        <w:rPr>
          <w:b w:val="0"/>
          <w:sz w:val="24"/>
          <w:szCs w:val="24"/>
        </w:rPr>
        <w:t xml:space="preserve">      </w:t>
      </w:r>
      <w:r w:rsidR="003013E2" w:rsidRPr="001551C5">
        <w:rPr>
          <w:b w:val="0"/>
          <w:sz w:val="24"/>
          <w:szCs w:val="24"/>
        </w:rPr>
        <w:t xml:space="preserve">Dostupné orientační </w:t>
      </w:r>
      <w:r w:rsidR="003013E2">
        <w:rPr>
          <w:b w:val="0"/>
          <w:sz w:val="24"/>
          <w:szCs w:val="24"/>
        </w:rPr>
        <w:t>normy metody pochází z roku 1975</w:t>
      </w:r>
      <w:r w:rsidR="003013E2" w:rsidRPr="001551C5">
        <w:rPr>
          <w:b w:val="0"/>
          <w:sz w:val="24"/>
          <w:szCs w:val="24"/>
        </w:rPr>
        <w:t xml:space="preserve"> a </w:t>
      </w:r>
      <w:r w:rsidR="003013E2">
        <w:rPr>
          <w:b w:val="0"/>
          <w:sz w:val="24"/>
          <w:szCs w:val="24"/>
        </w:rPr>
        <w:t xml:space="preserve">dle Dostála (2020) </w:t>
      </w:r>
      <w:r w:rsidR="003013E2" w:rsidRPr="001551C5">
        <w:rPr>
          <w:b w:val="0"/>
          <w:sz w:val="24"/>
          <w:szCs w:val="24"/>
        </w:rPr>
        <w:t xml:space="preserve">jsou hned z několika </w:t>
      </w:r>
      <w:r w:rsidR="003013E2">
        <w:rPr>
          <w:b w:val="0"/>
          <w:sz w:val="24"/>
          <w:szCs w:val="24"/>
        </w:rPr>
        <w:t xml:space="preserve">důvodů </w:t>
      </w:r>
      <w:r w:rsidR="003013E2" w:rsidRPr="001551C5">
        <w:rPr>
          <w:b w:val="0"/>
          <w:sz w:val="24"/>
          <w:szCs w:val="24"/>
        </w:rPr>
        <w:t xml:space="preserve">nedostačující: výsledky jsou silně nadhodnocené a tvar rozdělení </w:t>
      </w:r>
      <w:r w:rsidR="003013E2">
        <w:rPr>
          <w:b w:val="0"/>
          <w:sz w:val="24"/>
          <w:szCs w:val="24"/>
        </w:rPr>
        <w:t>inteligence n</w:t>
      </w:r>
      <w:r w:rsidR="003013E2" w:rsidRPr="001551C5">
        <w:rPr>
          <w:b w:val="0"/>
          <w:sz w:val="24"/>
          <w:szCs w:val="24"/>
        </w:rPr>
        <w:t xml:space="preserve">epřipomíná normální rozdělení. Z tohoto </w:t>
      </w:r>
      <w:r w:rsidR="003013E2">
        <w:rPr>
          <w:b w:val="0"/>
          <w:sz w:val="24"/>
          <w:szCs w:val="24"/>
        </w:rPr>
        <w:t>důvodu Dostál (2020) pro testovou metodu vytvořil</w:t>
      </w:r>
      <w:r w:rsidR="003013E2" w:rsidRPr="001551C5">
        <w:rPr>
          <w:b w:val="0"/>
          <w:sz w:val="24"/>
          <w:szCs w:val="24"/>
        </w:rPr>
        <w:t xml:space="preserve"> ad hoc normy následujícím způsobem:</w:t>
      </w:r>
    </w:p>
    <w:p w14:paraId="29639144" w14:textId="77777777" w:rsidR="003013E2" w:rsidRPr="001551C5" w:rsidRDefault="003013E2" w:rsidP="002B302A">
      <w:pPr>
        <w:pStyle w:val="Odstavecseseznamem"/>
        <w:numPr>
          <w:ilvl w:val="0"/>
          <w:numId w:val="4"/>
        </w:numPr>
        <w:spacing w:after="160" w:line="360" w:lineRule="auto"/>
        <w:jc w:val="both"/>
        <w:rPr>
          <w:b w:val="0"/>
          <w:sz w:val="24"/>
          <w:szCs w:val="24"/>
        </w:rPr>
      </w:pPr>
      <w:r w:rsidRPr="001551C5">
        <w:rPr>
          <w:b w:val="0"/>
          <w:sz w:val="24"/>
          <w:szCs w:val="24"/>
        </w:rPr>
        <w:t>Hrubý skór každého subtestu byl převeden na percentil.</w:t>
      </w:r>
    </w:p>
    <w:p w14:paraId="6BC8B5E4" w14:textId="77777777" w:rsidR="003013E2" w:rsidRPr="001551C5" w:rsidRDefault="003013E2" w:rsidP="002B302A">
      <w:pPr>
        <w:pStyle w:val="Odstavecseseznamem"/>
        <w:numPr>
          <w:ilvl w:val="0"/>
          <w:numId w:val="4"/>
        </w:numPr>
        <w:spacing w:after="160" w:line="360" w:lineRule="auto"/>
        <w:jc w:val="both"/>
        <w:rPr>
          <w:b w:val="0"/>
          <w:sz w:val="24"/>
          <w:szCs w:val="24"/>
        </w:rPr>
      </w:pPr>
      <w:r w:rsidRPr="001551C5">
        <w:rPr>
          <w:b w:val="0"/>
          <w:sz w:val="24"/>
          <w:szCs w:val="24"/>
        </w:rPr>
        <w:t>S pomocí distribuční funkce normálního rozdělení byl tento percentil transformován na z-skóre s normálním rozdělením (tzn. tedy krok 1 a 2 odpovídá takzvané plošné, nelineární transformaci, které nás dovede k normalizovanému skóre).</w:t>
      </w:r>
    </w:p>
    <w:p w14:paraId="0DF6E404" w14:textId="77777777" w:rsidR="003013E2" w:rsidRPr="001551C5" w:rsidRDefault="003013E2" w:rsidP="002B302A">
      <w:pPr>
        <w:pStyle w:val="Odstavecseseznamem"/>
        <w:numPr>
          <w:ilvl w:val="0"/>
          <w:numId w:val="4"/>
        </w:numPr>
        <w:spacing w:after="160" w:line="360" w:lineRule="auto"/>
        <w:jc w:val="both"/>
        <w:rPr>
          <w:b w:val="0"/>
          <w:sz w:val="24"/>
          <w:szCs w:val="24"/>
        </w:rPr>
      </w:pPr>
      <w:r w:rsidRPr="001551C5">
        <w:rPr>
          <w:b w:val="0"/>
          <w:sz w:val="24"/>
          <w:szCs w:val="24"/>
        </w:rPr>
        <w:t>S pomocí lineární regrese byl z takto vzniklého skóru odstraněn vliv věku a pohlaví, jelikož by test jinak mohl nadhodnocovat starší děti, případně chlapce nebo dívky v závislosti na druhu subtestu.</w:t>
      </w:r>
    </w:p>
    <w:p w14:paraId="301442C3" w14:textId="37464359" w:rsidR="00EA0BCC" w:rsidRPr="00F854A7" w:rsidRDefault="003013E2" w:rsidP="00F854A7">
      <w:pPr>
        <w:pStyle w:val="Odstavecseseznamem"/>
        <w:numPr>
          <w:ilvl w:val="0"/>
          <w:numId w:val="4"/>
        </w:numPr>
        <w:spacing w:after="160" w:line="360" w:lineRule="auto"/>
        <w:jc w:val="both"/>
        <w:rPr>
          <w:b w:val="0"/>
          <w:sz w:val="24"/>
          <w:szCs w:val="24"/>
        </w:rPr>
      </w:pPr>
      <w:r w:rsidRPr="001551C5">
        <w:rPr>
          <w:b w:val="0"/>
          <w:sz w:val="24"/>
          <w:szCs w:val="24"/>
        </w:rPr>
        <w:t>Z-skóre příslušných skupin subtestů byly sečteny a přeškálovány tak, aby vzniklé IQ skóry měly průměr 100 a směrodatnou odchylku 15. Celkové IQ bylo vypočteno jakou součet verbálního, numerického a názorového IQ (se stejnými vahami) a opět přeškálováno na správné měřítko.</w:t>
      </w:r>
    </w:p>
    <w:p w14:paraId="03A12B89" w14:textId="187C4B7F" w:rsidR="00DD5FD1" w:rsidRDefault="00B679C1" w:rsidP="00E70CB6">
      <w:pPr>
        <w:pStyle w:val="Nadpis2"/>
      </w:pPr>
      <w:bookmarkStart w:id="52" w:name="_Toc50989086"/>
      <w:r>
        <w:t>8</w:t>
      </w:r>
      <w:r w:rsidR="00ED345D" w:rsidRPr="00ED345D">
        <w:t xml:space="preserve">. 5 </w:t>
      </w:r>
      <w:r w:rsidR="00A4331A">
        <w:t>Realizace výzkumu na základních školách a schéma výzkumu</w:t>
      </w:r>
      <w:bookmarkEnd w:id="52"/>
    </w:p>
    <w:p w14:paraId="7369021A" w14:textId="77777777" w:rsidR="00F854A7" w:rsidRDefault="00F854A7" w:rsidP="00DD5FD1">
      <w:pPr>
        <w:spacing w:line="360" w:lineRule="auto"/>
        <w:jc w:val="both"/>
        <w:rPr>
          <w:b w:val="0"/>
          <w:sz w:val="24"/>
          <w:szCs w:val="24"/>
        </w:rPr>
      </w:pPr>
    </w:p>
    <w:p w14:paraId="2EB6F3EA" w14:textId="35AB622A" w:rsidR="00A4331A" w:rsidRDefault="00A4331A" w:rsidP="00A4331A">
      <w:pPr>
        <w:spacing w:line="360" w:lineRule="auto"/>
        <w:jc w:val="both"/>
        <w:rPr>
          <w:b w:val="0"/>
          <w:bCs/>
          <w:sz w:val="24"/>
          <w:szCs w:val="24"/>
        </w:rPr>
      </w:pPr>
      <w:r>
        <w:rPr>
          <w:b w:val="0"/>
          <w:bCs/>
          <w:sz w:val="24"/>
          <w:szCs w:val="24"/>
        </w:rPr>
        <w:t xml:space="preserve">      Některé studentky a studenti Ústavu pedagogických věd Fakulty humanitních studií Univerzity Tomáše Bati ve Zlíně se </w:t>
      </w:r>
      <w:r w:rsidRPr="00104843">
        <w:rPr>
          <w:b w:val="0"/>
          <w:bCs/>
          <w:sz w:val="24"/>
          <w:szCs w:val="24"/>
        </w:rPr>
        <w:t xml:space="preserve"> podíleli na přípravě </w:t>
      </w:r>
      <w:r>
        <w:rPr>
          <w:b w:val="0"/>
          <w:bCs/>
          <w:sz w:val="24"/>
          <w:szCs w:val="24"/>
        </w:rPr>
        <w:t>části</w:t>
      </w:r>
      <w:r w:rsidRPr="00104843">
        <w:rPr>
          <w:b w:val="0"/>
          <w:bCs/>
          <w:sz w:val="24"/>
          <w:szCs w:val="24"/>
        </w:rPr>
        <w:t xml:space="preserve"> materiálů pro administraci metod. Příprava materiálů </w:t>
      </w:r>
      <w:r w:rsidR="00DB2531">
        <w:rPr>
          <w:b w:val="0"/>
          <w:bCs/>
          <w:sz w:val="24"/>
          <w:szCs w:val="24"/>
        </w:rPr>
        <w:t>v</w:t>
      </w:r>
      <w:r w:rsidRPr="00104843">
        <w:rPr>
          <w:b w:val="0"/>
          <w:bCs/>
          <w:sz w:val="24"/>
          <w:szCs w:val="24"/>
        </w:rPr>
        <w:t xml:space="preserve">yžadovala přesné uspořádání jednotlivých záznamových archů </w:t>
      </w:r>
      <w:r w:rsidRPr="00104843">
        <w:rPr>
          <w:b w:val="0"/>
          <w:bCs/>
          <w:sz w:val="24"/>
          <w:szCs w:val="24"/>
        </w:rPr>
        <w:lastRenderedPageBreak/>
        <w:t>do složky, kterou na počátku výzkumu dostalo každé dítě. Následnost záznamových archů byla dána násleností ve výzkumu administrovaných metod.  Záznamové archy i složka konkr</w:t>
      </w:r>
      <w:r>
        <w:rPr>
          <w:b w:val="0"/>
          <w:bCs/>
          <w:sz w:val="24"/>
          <w:szCs w:val="24"/>
        </w:rPr>
        <w:t xml:space="preserve">étního dítěte měly stejný kód.    </w:t>
      </w:r>
    </w:p>
    <w:p w14:paraId="6797C864" w14:textId="2AA30550" w:rsidR="00A4331A" w:rsidRDefault="00A4331A" w:rsidP="00DD5FD1">
      <w:pPr>
        <w:spacing w:line="360" w:lineRule="auto"/>
        <w:jc w:val="both"/>
        <w:rPr>
          <w:b w:val="0"/>
          <w:bCs/>
          <w:sz w:val="24"/>
          <w:szCs w:val="24"/>
        </w:rPr>
      </w:pPr>
      <w:r>
        <w:rPr>
          <w:b w:val="0"/>
          <w:bCs/>
          <w:sz w:val="24"/>
          <w:szCs w:val="24"/>
        </w:rPr>
        <w:t xml:space="preserve">      Tyto studentky a studenti pomáhali také s </w:t>
      </w:r>
      <w:r w:rsidRPr="00104843">
        <w:rPr>
          <w:b w:val="0"/>
          <w:bCs/>
          <w:sz w:val="24"/>
          <w:szCs w:val="24"/>
        </w:rPr>
        <w:t>administrací nestandardizovaných metod a s organizací průběhu výzkumu na ZŠ</w:t>
      </w:r>
      <w:r>
        <w:rPr>
          <w:b w:val="0"/>
          <w:bCs/>
          <w:sz w:val="24"/>
          <w:szCs w:val="24"/>
        </w:rPr>
        <w:t>. S</w:t>
      </w:r>
      <w:r w:rsidRPr="00104843">
        <w:rPr>
          <w:b w:val="0"/>
          <w:bCs/>
          <w:sz w:val="24"/>
          <w:szCs w:val="24"/>
        </w:rPr>
        <w:t xml:space="preserve">tudentky a studenti byli </w:t>
      </w:r>
      <w:r>
        <w:rPr>
          <w:b w:val="0"/>
          <w:bCs/>
          <w:sz w:val="24"/>
          <w:szCs w:val="24"/>
        </w:rPr>
        <w:t xml:space="preserve">před svou účastí ve výzkumu předem instruováni o svých povinnostech (rozdávání a sbírání složek se záznamovými archy aj.). </w:t>
      </w:r>
      <w:r w:rsidR="00324C6C">
        <w:rPr>
          <w:b w:val="0"/>
          <w:bCs/>
          <w:sz w:val="24"/>
          <w:szCs w:val="24"/>
        </w:rPr>
        <w:t xml:space="preserve">Také těmto studentům náleží poděkování za pomoc při realizaci výzkumu. </w:t>
      </w:r>
      <w:r w:rsidRPr="00104843">
        <w:rPr>
          <w:b w:val="0"/>
          <w:bCs/>
          <w:sz w:val="24"/>
          <w:szCs w:val="24"/>
        </w:rPr>
        <w:t>Autorka této prá</w:t>
      </w:r>
      <w:r>
        <w:rPr>
          <w:b w:val="0"/>
          <w:bCs/>
          <w:sz w:val="24"/>
          <w:szCs w:val="24"/>
        </w:rPr>
        <w:t xml:space="preserve">ce se osobně a aktivně podílela na realizaci </w:t>
      </w:r>
      <w:r w:rsidRPr="009B2BCF">
        <w:rPr>
          <w:b w:val="0"/>
          <w:bCs/>
          <w:sz w:val="24"/>
          <w:szCs w:val="24"/>
        </w:rPr>
        <w:t>výzkumu</w:t>
      </w:r>
      <w:r w:rsidRPr="00104843">
        <w:rPr>
          <w:b w:val="0"/>
          <w:bCs/>
          <w:i/>
          <w:sz w:val="24"/>
          <w:szCs w:val="24"/>
        </w:rPr>
        <w:t xml:space="preserve"> </w:t>
      </w:r>
      <w:r w:rsidRPr="00E25A9A">
        <w:rPr>
          <w:b w:val="0"/>
          <w:bCs/>
          <w:i/>
          <w:sz w:val="24"/>
          <w:szCs w:val="24"/>
        </w:rPr>
        <w:t>v každé třídě.</w:t>
      </w:r>
      <w:r>
        <w:rPr>
          <w:b w:val="0"/>
          <w:bCs/>
          <w:sz w:val="24"/>
          <w:szCs w:val="24"/>
        </w:rPr>
        <w:t xml:space="preserve"> </w:t>
      </w:r>
    </w:p>
    <w:p w14:paraId="504E0E14" w14:textId="2B20FCD1" w:rsidR="00872041" w:rsidRPr="00872041" w:rsidRDefault="00872041" w:rsidP="00DD5FD1">
      <w:pPr>
        <w:spacing w:line="360" w:lineRule="auto"/>
        <w:jc w:val="both"/>
        <w:rPr>
          <w:b w:val="0"/>
          <w:bCs/>
          <w:sz w:val="24"/>
          <w:szCs w:val="24"/>
        </w:rPr>
      </w:pPr>
      <w:r>
        <w:rPr>
          <w:b w:val="0"/>
          <w:bCs/>
          <w:sz w:val="24"/>
          <w:szCs w:val="24"/>
        </w:rPr>
        <w:t xml:space="preserve">Níže uvádíme schéma, které </w:t>
      </w:r>
      <w:r w:rsidR="00DB2531">
        <w:rPr>
          <w:b w:val="0"/>
          <w:bCs/>
          <w:sz w:val="24"/>
          <w:szCs w:val="24"/>
        </w:rPr>
        <w:t xml:space="preserve">znázorňuje základní kroky </w:t>
      </w:r>
      <w:r w:rsidR="00826996">
        <w:rPr>
          <w:b w:val="0"/>
          <w:bCs/>
          <w:sz w:val="24"/>
          <w:szCs w:val="24"/>
        </w:rPr>
        <w:t>výzkumu ve třídě:</w:t>
      </w:r>
    </w:p>
    <w:p w14:paraId="590FE136" w14:textId="6B4940AF" w:rsidR="00DD5FD1" w:rsidRPr="00591531" w:rsidRDefault="00DD5FD1" w:rsidP="002B302A">
      <w:pPr>
        <w:numPr>
          <w:ilvl w:val="0"/>
          <w:numId w:val="3"/>
        </w:numPr>
        <w:spacing w:line="360" w:lineRule="auto"/>
        <w:jc w:val="both"/>
        <w:rPr>
          <w:b w:val="0"/>
          <w:sz w:val="24"/>
          <w:szCs w:val="24"/>
        </w:rPr>
      </w:pPr>
      <w:r w:rsidRPr="00591531">
        <w:rPr>
          <w:b w:val="0"/>
          <w:sz w:val="24"/>
          <w:szCs w:val="24"/>
        </w:rPr>
        <w:t>Zp</w:t>
      </w:r>
      <w:r w:rsidR="00542AA1" w:rsidRPr="00591531">
        <w:rPr>
          <w:b w:val="0"/>
          <w:sz w:val="24"/>
          <w:szCs w:val="24"/>
        </w:rPr>
        <w:t>racování Informovaného souhlasu</w:t>
      </w:r>
      <w:r w:rsidR="00591531">
        <w:rPr>
          <w:b w:val="0"/>
          <w:sz w:val="24"/>
          <w:szCs w:val="24"/>
        </w:rPr>
        <w:t xml:space="preserve"> </w:t>
      </w:r>
      <w:r w:rsidR="00591531" w:rsidRPr="00591531">
        <w:rPr>
          <w:b w:val="0"/>
          <w:sz w:val="24"/>
          <w:szCs w:val="24"/>
        </w:rPr>
        <w:t xml:space="preserve">ve smyslu zákona O ochraně osobních údajů </w:t>
      </w:r>
      <w:r w:rsidR="00591531" w:rsidRPr="00591531">
        <w:rPr>
          <w:rFonts w:cs="Times New Roman"/>
          <w:b w:val="0"/>
          <w:i/>
          <w:sz w:val="24"/>
          <w:szCs w:val="24"/>
        </w:rPr>
        <w:t>– č. 110/2019 Sb.</w:t>
      </w:r>
      <w:r w:rsidR="00591531">
        <w:rPr>
          <w:rFonts w:cs="Times New Roman"/>
          <w:b w:val="0"/>
          <w:i/>
          <w:sz w:val="24"/>
          <w:szCs w:val="24"/>
        </w:rPr>
        <w:t xml:space="preserve">, </w:t>
      </w:r>
      <w:r w:rsidR="00591531" w:rsidRPr="00591531">
        <w:rPr>
          <w:rFonts w:cs="Times New Roman"/>
          <w:b w:val="0"/>
          <w:sz w:val="24"/>
          <w:szCs w:val="24"/>
        </w:rPr>
        <w:t>kterým se mění zákon</w:t>
      </w:r>
      <w:r w:rsidR="00591531">
        <w:rPr>
          <w:rFonts w:cs="Times New Roman"/>
          <w:b w:val="0"/>
          <w:i/>
          <w:sz w:val="24"/>
          <w:szCs w:val="24"/>
        </w:rPr>
        <w:t xml:space="preserve"> </w:t>
      </w:r>
      <w:r w:rsidR="00591531" w:rsidRPr="00ED345D">
        <w:rPr>
          <w:b w:val="0"/>
          <w:i/>
          <w:sz w:val="24"/>
          <w:szCs w:val="24"/>
        </w:rPr>
        <w:t>č. 101/2000 Sb</w:t>
      </w:r>
      <w:r w:rsidR="00591531">
        <w:rPr>
          <w:b w:val="0"/>
          <w:sz w:val="24"/>
          <w:szCs w:val="24"/>
        </w:rPr>
        <w:t xml:space="preserve">., </w:t>
      </w:r>
      <w:r w:rsidR="00277F16" w:rsidRPr="00591531">
        <w:rPr>
          <w:b w:val="0"/>
          <w:sz w:val="24"/>
          <w:szCs w:val="24"/>
        </w:rPr>
        <w:t xml:space="preserve">mechanické losování </w:t>
      </w:r>
      <w:r w:rsidR="00591531">
        <w:rPr>
          <w:b w:val="0"/>
          <w:sz w:val="24"/>
          <w:szCs w:val="24"/>
        </w:rPr>
        <w:t xml:space="preserve">jednotlivých </w:t>
      </w:r>
      <w:r w:rsidR="00277F16" w:rsidRPr="00591531">
        <w:rPr>
          <w:b w:val="0"/>
          <w:sz w:val="24"/>
          <w:szCs w:val="24"/>
        </w:rPr>
        <w:t>ZŠ, dohoda na termínech výzkumu</w:t>
      </w:r>
      <w:r w:rsidRPr="00591531">
        <w:rPr>
          <w:b w:val="0"/>
          <w:sz w:val="24"/>
          <w:szCs w:val="24"/>
        </w:rPr>
        <w:t xml:space="preserve"> v ZŠ</w:t>
      </w:r>
    </w:p>
    <w:p w14:paraId="513FC888" w14:textId="77777777" w:rsidR="00DD5FD1" w:rsidRPr="00DD5FD1" w:rsidRDefault="00DD5FD1" w:rsidP="002B302A">
      <w:pPr>
        <w:numPr>
          <w:ilvl w:val="0"/>
          <w:numId w:val="3"/>
        </w:numPr>
        <w:spacing w:line="360" w:lineRule="auto"/>
        <w:jc w:val="both"/>
        <w:rPr>
          <w:b w:val="0"/>
          <w:sz w:val="24"/>
          <w:szCs w:val="24"/>
        </w:rPr>
      </w:pPr>
      <w:r w:rsidRPr="00DD5FD1">
        <w:rPr>
          <w:b w:val="0"/>
          <w:sz w:val="24"/>
          <w:szCs w:val="24"/>
        </w:rPr>
        <w:t>Krátká instruktáž, seznámení dětí s tím, co a proč budou dělat</w:t>
      </w:r>
    </w:p>
    <w:p w14:paraId="366E20A9" w14:textId="0E2A8EF7" w:rsidR="000A6251" w:rsidRPr="000A6251" w:rsidRDefault="000A6251" w:rsidP="002B302A">
      <w:pPr>
        <w:pStyle w:val="Odstavecseseznamem"/>
        <w:numPr>
          <w:ilvl w:val="0"/>
          <w:numId w:val="3"/>
        </w:numPr>
        <w:jc w:val="both"/>
        <w:rPr>
          <w:b w:val="0"/>
          <w:sz w:val="24"/>
          <w:szCs w:val="24"/>
        </w:rPr>
      </w:pPr>
      <w:r w:rsidRPr="000A6251">
        <w:rPr>
          <w:b w:val="0"/>
          <w:sz w:val="24"/>
          <w:szCs w:val="24"/>
        </w:rPr>
        <w:t xml:space="preserve">Dotazník Sebepojetí pro děti a </w:t>
      </w:r>
      <w:r>
        <w:rPr>
          <w:b w:val="0"/>
          <w:sz w:val="24"/>
          <w:szCs w:val="24"/>
        </w:rPr>
        <w:t>a</w:t>
      </w:r>
      <w:r w:rsidRPr="000A6251">
        <w:rPr>
          <w:b w:val="0"/>
          <w:sz w:val="24"/>
          <w:szCs w:val="24"/>
        </w:rPr>
        <w:t>dolescenty</w:t>
      </w:r>
    </w:p>
    <w:p w14:paraId="16FCE32C" w14:textId="0AE3D7AF" w:rsidR="00DD5FD1" w:rsidRDefault="00ED345D" w:rsidP="002B302A">
      <w:pPr>
        <w:numPr>
          <w:ilvl w:val="0"/>
          <w:numId w:val="3"/>
        </w:numPr>
        <w:spacing w:line="360" w:lineRule="auto"/>
        <w:jc w:val="both"/>
        <w:rPr>
          <w:b w:val="0"/>
          <w:sz w:val="24"/>
          <w:szCs w:val="24"/>
        </w:rPr>
      </w:pPr>
      <w:r>
        <w:rPr>
          <w:b w:val="0"/>
          <w:sz w:val="24"/>
          <w:szCs w:val="24"/>
        </w:rPr>
        <w:t>A</w:t>
      </w:r>
      <w:r w:rsidR="00A4331A">
        <w:rPr>
          <w:b w:val="0"/>
          <w:sz w:val="24"/>
          <w:szCs w:val="24"/>
        </w:rPr>
        <w:t>dministrace</w:t>
      </w:r>
      <w:r>
        <w:rPr>
          <w:b w:val="0"/>
          <w:sz w:val="24"/>
          <w:szCs w:val="24"/>
        </w:rPr>
        <w:t xml:space="preserve"> subškál VIT</w:t>
      </w:r>
    </w:p>
    <w:p w14:paraId="52A3237F" w14:textId="4D1946CC" w:rsidR="00A33506" w:rsidRPr="00DD5FD1" w:rsidRDefault="00A33506" w:rsidP="002B302A">
      <w:pPr>
        <w:numPr>
          <w:ilvl w:val="0"/>
          <w:numId w:val="3"/>
        </w:numPr>
        <w:spacing w:line="360" w:lineRule="auto"/>
        <w:jc w:val="both"/>
        <w:rPr>
          <w:b w:val="0"/>
          <w:sz w:val="24"/>
          <w:szCs w:val="24"/>
        </w:rPr>
      </w:pPr>
      <w:r>
        <w:rPr>
          <w:b w:val="0"/>
          <w:sz w:val="24"/>
          <w:szCs w:val="24"/>
        </w:rPr>
        <w:t>Dotazník sociodemografických údajů</w:t>
      </w:r>
    </w:p>
    <w:p w14:paraId="7C5D14D0" w14:textId="0C54BFE7" w:rsidR="000A6251" w:rsidRPr="000A6251" w:rsidRDefault="000A6251" w:rsidP="002B302A">
      <w:pPr>
        <w:pStyle w:val="Odstavecseseznamem"/>
        <w:numPr>
          <w:ilvl w:val="0"/>
          <w:numId w:val="3"/>
        </w:numPr>
        <w:jc w:val="both"/>
        <w:rPr>
          <w:b w:val="0"/>
          <w:sz w:val="24"/>
          <w:szCs w:val="24"/>
        </w:rPr>
      </w:pPr>
      <w:r w:rsidRPr="000A6251">
        <w:rPr>
          <w:b w:val="0"/>
          <w:sz w:val="24"/>
          <w:szCs w:val="24"/>
        </w:rPr>
        <w:t>Dotazník zjišťující reakce dětí v náročných situacích</w:t>
      </w:r>
    </w:p>
    <w:p w14:paraId="6EE31272" w14:textId="3E92D590" w:rsidR="00DD5FD1" w:rsidRPr="006E612E" w:rsidRDefault="00A33506" w:rsidP="006E612E">
      <w:pPr>
        <w:numPr>
          <w:ilvl w:val="0"/>
          <w:numId w:val="3"/>
        </w:numPr>
        <w:spacing w:line="360" w:lineRule="auto"/>
        <w:jc w:val="both"/>
        <w:rPr>
          <w:b w:val="0"/>
          <w:sz w:val="24"/>
          <w:szCs w:val="24"/>
        </w:rPr>
      </w:pPr>
      <w:r>
        <w:rPr>
          <w:b w:val="0"/>
          <w:sz w:val="24"/>
          <w:szCs w:val="24"/>
        </w:rPr>
        <w:t>M</w:t>
      </w:r>
      <w:r w:rsidR="00542AA1">
        <w:rPr>
          <w:b w:val="0"/>
          <w:sz w:val="24"/>
          <w:szCs w:val="24"/>
        </w:rPr>
        <w:t>ěření tělesných charakteristik</w:t>
      </w:r>
      <w:r w:rsidR="00A4331A">
        <w:rPr>
          <w:b w:val="0"/>
          <w:sz w:val="24"/>
          <w:szCs w:val="24"/>
        </w:rPr>
        <w:t xml:space="preserve"> bylo řazeno v různém pořadí </w:t>
      </w:r>
    </w:p>
    <w:p w14:paraId="6F5AAFBB" w14:textId="77777777" w:rsidR="00E70CB6" w:rsidRDefault="00E70CB6">
      <w:pPr>
        <w:spacing w:after="160" w:line="259" w:lineRule="auto"/>
        <w:rPr>
          <w:rFonts w:cs="Times New Roman"/>
          <w:color w:val="000000"/>
          <w:szCs w:val="28"/>
        </w:rPr>
      </w:pPr>
      <w:r>
        <w:br w:type="page"/>
      </w:r>
    </w:p>
    <w:p w14:paraId="5898A0BE" w14:textId="7E7F2927" w:rsidR="00104843" w:rsidRDefault="00202465" w:rsidP="00E70CB6">
      <w:pPr>
        <w:pStyle w:val="Nadpis1"/>
        <w:numPr>
          <w:ilvl w:val="0"/>
          <w:numId w:val="0"/>
        </w:numPr>
      </w:pPr>
      <w:bookmarkStart w:id="53" w:name="_Toc50989087"/>
      <w:r>
        <w:lastRenderedPageBreak/>
        <w:t>9</w:t>
      </w:r>
      <w:r w:rsidR="00FC2E0A" w:rsidRPr="00FC2E0A">
        <w:t>. Vyhodnocení výsledků výzkumu</w:t>
      </w:r>
      <w:bookmarkEnd w:id="53"/>
    </w:p>
    <w:p w14:paraId="2822E8DE" w14:textId="2CB2D818" w:rsidR="00D856B6" w:rsidRDefault="000C5973" w:rsidP="002728C8">
      <w:pPr>
        <w:spacing w:after="0" w:line="360" w:lineRule="auto"/>
        <w:jc w:val="both"/>
        <w:rPr>
          <w:b w:val="0"/>
          <w:bCs/>
          <w:sz w:val="24"/>
          <w:szCs w:val="24"/>
        </w:rPr>
      </w:pPr>
      <w:r>
        <w:rPr>
          <w:b w:val="0"/>
          <w:bCs/>
          <w:sz w:val="24"/>
          <w:szCs w:val="24"/>
        </w:rPr>
        <w:t xml:space="preserve">      </w:t>
      </w:r>
      <w:r w:rsidR="007E28B7" w:rsidRPr="00F30645">
        <w:rPr>
          <w:b w:val="0"/>
          <w:bCs/>
          <w:sz w:val="24"/>
          <w:szCs w:val="24"/>
        </w:rPr>
        <w:t xml:space="preserve">V následujícím textu uvádíme </w:t>
      </w:r>
      <w:r w:rsidR="003F3284">
        <w:rPr>
          <w:b w:val="0"/>
          <w:bCs/>
          <w:sz w:val="24"/>
          <w:szCs w:val="24"/>
        </w:rPr>
        <w:t>výsledky</w:t>
      </w:r>
      <w:r w:rsidR="00F30645">
        <w:rPr>
          <w:b w:val="0"/>
          <w:bCs/>
          <w:sz w:val="24"/>
          <w:szCs w:val="24"/>
        </w:rPr>
        <w:t xml:space="preserve"> výzkumu. </w:t>
      </w:r>
      <w:r w:rsidR="00152103">
        <w:rPr>
          <w:b w:val="0"/>
          <w:bCs/>
          <w:sz w:val="24"/>
          <w:szCs w:val="24"/>
        </w:rPr>
        <w:t>První analýzy se vztahovaly</w:t>
      </w:r>
      <w:r w:rsidR="008E3693">
        <w:rPr>
          <w:b w:val="0"/>
          <w:bCs/>
          <w:sz w:val="24"/>
          <w:szCs w:val="24"/>
        </w:rPr>
        <w:t xml:space="preserve"> k dětem všech hmotnostních kategorií, které se výzkumu zúčastnily </w:t>
      </w:r>
      <w:r w:rsidR="008E3693" w:rsidRPr="00757D74">
        <w:rPr>
          <w:b w:val="0"/>
          <w:bCs/>
          <w:sz w:val="24"/>
          <w:szCs w:val="24"/>
        </w:rPr>
        <w:t>(</w:t>
      </w:r>
      <w:r w:rsidR="00152103" w:rsidRPr="00757D74">
        <w:rPr>
          <w:b w:val="0"/>
          <w:bCs/>
          <w:i/>
          <w:sz w:val="24"/>
          <w:szCs w:val="24"/>
        </w:rPr>
        <w:t>kapitola 8.1.3</w:t>
      </w:r>
      <w:r w:rsidR="008E3693" w:rsidRPr="00757D74">
        <w:rPr>
          <w:b w:val="0"/>
          <w:bCs/>
          <w:sz w:val="24"/>
          <w:szCs w:val="24"/>
        </w:rPr>
        <w:t xml:space="preserve">). </w:t>
      </w:r>
      <w:r w:rsidR="008E3693">
        <w:rPr>
          <w:b w:val="0"/>
          <w:bCs/>
          <w:sz w:val="24"/>
          <w:szCs w:val="24"/>
        </w:rPr>
        <w:t xml:space="preserve">V souladu s fomulací hlavního a dílčích výzkumných cílů </w:t>
      </w:r>
      <w:r w:rsidR="009E27B2" w:rsidRPr="00757D74">
        <w:rPr>
          <w:b w:val="0"/>
          <w:bCs/>
          <w:sz w:val="24"/>
          <w:szCs w:val="24"/>
        </w:rPr>
        <w:t>(</w:t>
      </w:r>
      <w:r w:rsidR="00A52931" w:rsidRPr="00757D74">
        <w:rPr>
          <w:b w:val="0"/>
          <w:bCs/>
          <w:i/>
          <w:sz w:val="24"/>
          <w:szCs w:val="24"/>
        </w:rPr>
        <w:t>kapitola 8</w:t>
      </w:r>
      <w:r w:rsidR="009E27B2" w:rsidRPr="00757D74">
        <w:rPr>
          <w:b w:val="0"/>
          <w:bCs/>
          <w:sz w:val="24"/>
          <w:szCs w:val="24"/>
        </w:rPr>
        <w:t xml:space="preserve">) </w:t>
      </w:r>
      <w:r w:rsidR="008E3693">
        <w:rPr>
          <w:b w:val="0"/>
          <w:bCs/>
          <w:sz w:val="24"/>
          <w:szCs w:val="24"/>
        </w:rPr>
        <w:t xml:space="preserve">se však převážná část výsledků vztahuje k jen dětem s normální tělesnou hmotností a s nadváhou nebo obezitou.  </w:t>
      </w:r>
      <w:r w:rsidR="005D32F5">
        <w:rPr>
          <w:b w:val="0"/>
          <w:bCs/>
          <w:sz w:val="24"/>
          <w:szCs w:val="24"/>
        </w:rPr>
        <w:t xml:space="preserve">      </w:t>
      </w:r>
      <w:r>
        <w:rPr>
          <w:b w:val="0"/>
          <w:bCs/>
          <w:sz w:val="24"/>
          <w:szCs w:val="24"/>
        </w:rPr>
        <w:t xml:space="preserve">Nejdříve budou </w:t>
      </w:r>
      <w:r w:rsidR="009F6A25">
        <w:rPr>
          <w:b w:val="0"/>
          <w:bCs/>
          <w:sz w:val="24"/>
          <w:szCs w:val="24"/>
        </w:rPr>
        <w:t>definována pásma BMI, která byla u dětí v tomto výzkum</w:t>
      </w:r>
      <w:r w:rsidR="003F3284">
        <w:rPr>
          <w:b w:val="0"/>
          <w:bCs/>
          <w:sz w:val="24"/>
          <w:szCs w:val="24"/>
        </w:rPr>
        <w:t>u zjištěna. Z perspektivy</w:t>
      </w:r>
      <w:r w:rsidR="009F6A25">
        <w:rPr>
          <w:b w:val="0"/>
          <w:bCs/>
          <w:sz w:val="24"/>
          <w:szCs w:val="24"/>
        </w:rPr>
        <w:t xml:space="preserve"> dílčích pásem BMI budou </w:t>
      </w:r>
      <w:r>
        <w:rPr>
          <w:b w:val="0"/>
          <w:bCs/>
          <w:sz w:val="24"/>
          <w:szCs w:val="24"/>
        </w:rPr>
        <w:t xml:space="preserve">analyzovány sociodemografické charakteristiky respondentů a jejich rodin. Poté uvedeme zjištěné údaje o prospěchu a </w:t>
      </w:r>
      <w:r w:rsidR="009F6A25">
        <w:rPr>
          <w:b w:val="0"/>
          <w:bCs/>
          <w:sz w:val="24"/>
          <w:szCs w:val="24"/>
        </w:rPr>
        <w:t xml:space="preserve">o </w:t>
      </w:r>
      <w:r>
        <w:rPr>
          <w:b w:val="0"/>
          <w:bCs/>
          <w:sz w:val="24"/>
          <w:szCs w:val="24"/>
        </w:rPr>
        <w:t xml:space="preserve">počtu zameškaných hodin výuky ve škole za sledované období. </w:t>
      </w:r>
      <w:r w:rsidR="00C4687C">
        <w:rPr>
          <w:b w:val="0"/>
          <w:bCs/>
          <w:sz w:val="24"/>
          <w:szCs w:val="24"/>
        </w:rPr>
        <w:t>Následovat budou výsledky dotazníku Sebepojetí, VIT a dotaz</w:t>
      </w:r>
      <w:r w:rsidR="00C32D92">
        <w:rPr>
          <w:b w:val="0"/>
          <w:bCs/>
          <w:sz w:val="24"/>
          <w:szCs w:val="24"/>
        </w:rPr>
        <w:t>níku Z</w:t>
      </w:r>
      <w:r w:rsidR="00C4687C">
        <w:rPr>
          <w:b w:val="0"/>
          <w:bCs/>
          <w:sz w:val="24"/>
          <w:szCs w:val="24"/>
        </w:rPr>
        <w:t>vládání náročných situací.</w:t>
      </w:r>
      <w:r w:rsidR="009F6A25">
        <w:rPr>
          <w:b w:val="0"/>
          <w:bCs/>
          <w:sz w:val="24"/>
          <w:szCs w:val="24"/>
        </w:rPr>
        <w:t xml:space="preserve"> </w:t>
      </w:r>
      <w:r w:rsidR="00D856B6">
        <w:rPr>
          <w:b w:val="0"/>
          <w:bCs/>
          <w:sz w:val="24"/>
          <w:szCs w:val="24"/>
        </w:rPr>
        <w:t xml:space="preserve">      </w:t>
      </w:r>
    </w:p>
    <w:p w14:paraId="16C17C59" w14:textId="6F5BF8C1" w:rsidR="00787221" w:rsidRDefault="00D856B6" w:rsidP="002728C8">
      <w:pPr>
        <w:spacing w:after="0" w:line="360" w:lineRule="auto"/>
        <w:jc w:val="both"/>
        <w:rPr>
          <w:b w:val="0"/>
          <w:bCs/>
          <w:sz w:val="24"/>
          <w:szCs w:val="24"/>
        </w:rPr>
      </w:pPr>
      <w:r>
        <w:rPr>
          <w:b w:val="0"/>
          <w:bCs/>
          <w:sz w:val="24"/>
          <w:szCs w:val="24"/>
        </w:rPr>
        <w:t xml:space="preserve">      Některé dílčí analýzy budou provedeny také z perspektivy srovnání výsledků mezi chlapci a dívkami.</w:t>
      </w:r>
      <w:r w:rsidR="000C5973">
        <w:rPr>
          <w:b w:val="0"/>
          <w:bCs/>
          <w:sz w:val="24"/>
          <w:szCs w:val="24"/>
        </w:rPr>
        <w:t xml:space="preserve">  </w:t>
      </w:r>
    </w:p>
    <w:p w14:paraId="36630704" w14:textId="77777777" w:rsidR="002728C8" w:rsidRPr="009E517A" w:rsidRDefault="002728C8" w:rsidP="002728C8">
      <w:pPr>
        <w:spacing w:after="0" w:line="360" w:lineRule="auto"/>
        <w:jc w:val="both"/>
        <w:rPr>
          <w:b w:val="0"/>
          <w:bCs/>
          <w:sz w:val="24"/>
          <w:szCs w:val="24"/>
        </w:rPr>
      </w:pPr>
    </w:p>
    <w:p w14:paraId="394B57C2" w14:textId="3A35354C" w:rsidR="008E5E3E" w:rsidRPr="009D3E30" w:rsidRDefault="002651D9" w:rsidP="00E70CB6">
      <w:pPr>
        <w:pStyle w:val="Nadpis2"/>
      </w:pPr>
      <w:bookmarkStart w:id="54" w:name="_Toc50989088"/>
      <w:r w:rsidRPr="009D3E30">
        <w:t>9</w:t>
      </w:r>
      <w:r w:rsidR="002951B5" w:rsidRPr="009D3E30">
        <w:t xml:space="preserve">.1 </w:t>
      </w:r>
      <w:r w:rsidR="00B73259" w:rsidRPr="009D3E30">
        <w:t>Vymezení pásem BMI při vyhodnocování sociodemografický</w:t>
      </w:r>
      <w:r w:rsidR="00241B97">
        <w:t>ch údajů a užitých metod</w:t>
      </w:r>
      <w:bookmarkEnd w:id="54"/>
    </w:p>
    <w:p w14:paraId="578D5ABC" w14:textId="4F06C263" w:rsidR="00AA4913" w:rsidRPr="00757D74" w:rsidRDefault="004D04BD" w:rsidP="00AA4913">
      <w:pPr>
        <w:spacing w:line="360" w:lineRule="auto"/>
        <w:jc w:val="both"/>
        <w:rPr>
          <w:b w:val="0"/>
          <w:sz w:val="24"/>
          <w:szCs w:val="24"/>
        </w:rPr>
      </w:pPr>
      <w:r>
        <w:rPr>
          <w:b w:val="0"/>
          <w:sz w:val="24"/>
          <w:szCs w:val="24"/>
        </w:rPr>
        <w:t xml:space="preserve">      </w:t>
      </w:r>
      <w:r w:rsidR="00AA4913" w:rsidRPr="00AA4913">
        <w:rPr>
          <w:b w:val="0"/>
          <w:sz w:val="24"/>
          <w:szCs w:val="24"/>
        </w:rPr>
        <w:t xml:space="preserve">Pro účely </w:t>
      </w:r>
      <w:r w:rsidR="00241B76">
        <w:rPr>
          <w:b w:val="0"/>
          <w:sz w:val="24"/>
          <w:szCs w:val="24"/>
        </w:rPr>
        <w:t xml:space="preserve">následující </w:t>
      </w:r>
      <w:r w:rsidR="00AA4913" w:rsidRPr="00AA4913">
        <w:rPr>
          <w:b w:val="0"/>
          <w:sz w:val="24"/>
          <w:szCs w:val="24"/>
        </w:rPr>
        <w:t xml:space="preserve">analýzy bylo s hodnotami BMI pracováno jako s nominálními kategoriemi. Dle </w:t>
      </w:r>
      <w:r w:rsidR="00241B76">
        <w:rPr>
          <w:b w:val="0"/>
          <w:bCs/>
          <w:sz w:val="24"/>
          <w:szCs w:val="24"/>
        </w:rPr>
        <w:t xml:space="preserve">Zemkové </w:t>
      </w:r>
      <w:r w:rsidR="00241B76" w:rsidRPr="004A36CC">
        <w:rPr>
          <w:b w:val="0"/>
          <w:sz w:val="24"/>
          <w:szCs w:val="24"/>
        </w:rPr>
        <w:t>(in Marinov, &amp; Pastucha et al., 2012, 101)</w:t>
      </w:r>
      <w:r w:rsidR="00241B76">
        <w:rPr>
          <w:b w:val="0"/>
          <w:sz w:val="24"/>
          <w:szCs w:val="24"/>
        </w:rPr>
        <w:t xml:space="preserve"> </w:t>
      </w:r>
      <w:r w:rsidR="007D6C62">
        <w:rPr>
          <w:b w:val="0"/>
          <w:sz w:val="24"/>
          <w:szCs w:val="24"/>
        </w:rPr>
        <w:t>můžeme dětem</w:t>
      </w:r>
      <w:r w:rsidR="00241B76">
        <w:rPr>
          <w:b w:val="0"/>
          <w:sz w:val="24"/>
          <w:szCs w:val="24"/>
        </w:rPr>
        <w:t xml:space="preserve"> na základě BMI přiřadit </w:t>
      </w:r>
      <w:r w:rsidR="007D6C62">
        <w:rPr>
          <w:b w:val="0"/>
          <w:sz w:val="24"/>
          <w:szCs w:val="24"/>
        </w:rPr>
        <w:t>nejméně 9 kategorií – pásem tělesné hmotnosti.</w:t>
      </w:r>
      <w:r w:rsidR="00AA4913" w:rsidRPr="00AA4913">
        <w:rPr>
          <w:b w:val="0"/>
          <w:sz w:val="24"/>
          <w:szCs w:val="24"/>
        </w:rPr>
        <w:t xml:space="preserve"> Takto jemné dělení má za následek vznik velmi malých skupin na okrajích spektra. Podreprezentované skupiny jsme proto sloučili do širších kat</w:t>
      </w:r>
      <w:r w:rsidR="007D6C62">
        <w:rPr>
          <w:b w:val="0"/>
          <w:sz w:val="24"/>
          <w:szCs w:val="24"/>
        </w:rPr>
        <w:t xml:space="preserve">egorií. Zvolené dělení shrnuje </w:t>
      </w:r>
      <w:r w:rsidR="007D6C62" w:rsidRPr="00757D74">
        <w:rPr>
          <w:b w:val="0"/>
          <w:i/>
          <w:sz w:val="24"/>
          <w:szCs w:val="24"/>
        </w:rPr>
        <w:t>T</w:t>
      </w:r>
      <w:r w:rsidR="00AA4913" w:rsidRPr="00757D74">
        <w:rPr>
          <w:b w:val="0"/>
          <w:i/>
          <w:sz w:val="24"/>
          <w:szCs w:val="24"/>
        </w:rPr>
        <w:t>abulka 1</w:t>
      </w:r>
      <w:r w:rsidR="007D6C62" w:rsidRPr="00757D74">
        <w:rPr>
          <w:b w:val="0"/>
          <w:i/>
          <w:sz w:val="24"/>
          <w:szCs w:val="24"/>
        </w:rPr>
        <w:t>6</w:t>
      </w:r>
      <w:r w:rsidR="00AA4913" w:rsidRPr="00757D74">
        <w:rPr>
          <w:b w:val="0"/>
          <w:sz w:val="24"/>
          <w:szCs w:val="24"/>
        </w:rPr>
        <w:t>.</w:t>
      </w:r>
    </w:p>
    <w:p w14:paraId="64C1FD16" w14:textId="172BE87F" w:rsidR="00AA4913" w:rsidRPr="00AA4913" w:rsidRDefault="00F24B78" w:rsidP="007D6C62">
      <w:pPr>
        <w:spacing w:line="360" w:lineRule="auto"/>
        <w:jc w:val="center"/>
        <w:rPr>
          <w:b w:val="0"/>
          <w:sz w:val="22"/>
        </w:rPr>
      </w:pPr>
      <w:r w:rsidRPr="007D6C62">
        <w:rPr>
          <w:b w:val="0"/>
          <w:i/>
          <w:sz w:val="22"/>
        </w:rPr>
        <w:t>T</w:t>
      </w:r>
      <w:r w:rsidR="00AA4913" w:rsidRPr="007D6C62">
        <w:rPr>
          <w:b w:val="0"/>
          <w:i/>
          <w:sz w:val="22"/>
        </w:rPr>
        <w:t>abulka 1</w:t>
      </w:r>
      <w:r w:rsidR="007D6C62" w:rsidRPr="007D6C62">
        <w:rPr>
          <w:b w:val="0"/>
          <w:i/>
          <w:sz w:val="22"/>
        </w:rPr>
        <w:t>6</w:t>
      </w:r>
      <w:r w:rsidR="007D6C62">
        <w:rPr>
          <w:b w:val="0"/>
          <w:sz w:val="22"/>
        </w:rPr>
        <w:t xml:space="preserve"> </w:t>
      </w:r>
      <w:r w:rsidR="00AA4913" w:rsidRPr="00AA4913">
        <w:rPr>
          <w:b w:val="0"/>
          <w:sz w:val="22"/>
        </w:rPr>
        <w:t xml:space="preserve"> Skupiny dětí dle BMI</w:t>
      </w:r>
    </w:p>
    <w:tbl>
      <w:tblPr>
        <w:tblW w:w="7809" w:type="dxa"/>
        <w:jc w:val="center"/>
        <w:tblLook w:val="04A0" w:firstRow="1" w:lastRow="0" w:firstColumn="1" w:lastColumn="0" w:noHBand="0" w:noVBand="1"/>
      </w:tblPr>
      <w:tblGrid>
        <w:gridCol w:w="1009"/>
        <w:gridCol w:w="2440"/>
        <w:gridCol w:w="2080"/>
        <w:gridCol w:w="2280"/>
      </w:tblGrid>
      <w:tr w:rsidR="00AA4913" w:rsidRPr="00AA4913" w14:paraId="024E7A25" w14:textId="77777777" w:rsidTr="00A15126">
        <w:trPr>
          <w:trHeight w:val="300"/>
          <w:jc w:val="center"/>
        </w:trPr>
        <w:tc>
          <w:tcPr>
            <w:tcW w:w="1009" w:type="dxa"/>
            <w:tcBorders>
              <w:top w:val="single" w:sz="4" w:space="0" w:color="auto"/>
              <w:left w:val="nil"/>
              <w:bottom w:val="single" w:sz="4" w:space="0" w:color="auto"/>
              <w:right w:val="nil"/>
            </w:tcBorders>
            <w:shd w:val="clear" w:color="auto" w:fill="auto"/>
            <w:noWrap/>
            <w:vAlign w:val="center"/>
            <w:hideMark/>
          </w:tcPr>
          <w:p w14:paraId="01173007"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Percentil</w:t>
            </w:r>
          </w:p>
        </w:tc>
        <w:tc>
          <w:tcPr>
            <w:tcW w:w="2440" w:type="dxa"/>
            <w:tcBorders>
              <w:top w:val="single" w:sz="4" w:space="0" w:color="auto"/>
              <w:left w:val="nil"/>
              <w:bottom w:val="single" w:sz="4" w:space="0" w:color="auto"/>
              <w:right w:val="nil"/>
            </w:tcBorders>
            <w:shd w:val="clear" w:color="auto" w:fill="auto"/>
            <w:noWrap/>
            <w:vAlign w:val="center"/>
            <w:hideMark/>
          </w:tcPr>
          <w:p w14:paraId="719A39C2"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Kategorie</w:t>
            </w:r>
          </w:p>
        </w:tc>
        <w:tc>
          <w:tcPr>
            <w:tcW w:w="2080" w:type="dxa"/>
            <w:tcBorders>
              <w:top w:val="single" w:sz="4" w:space="0" w:color="auto"/>
              <w:left w:val="nil"/>
              <w:bottom w:val="single" w:sz="4" w:space="0" w:color="auto"/>
              <w:right w:val="nil"/>
            </w:tcBorders>
            <w:shd w:val="clear" w:color="auto" w:fill="auto"/>
            <w:noWrap/>
            <w:vAlign w:val="center"/>
            <w:hideMark/>
          </w:tcPr>
          <w:p w14:paraId="44A6B0AD"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Zastoupení v souboru</w:t>
            </w:r>
          </w:p>
        </w:tc>
        <w:tc>
          <w:tcPr>
            <w:tcW w:w="2280" w:type="dxa"/>
            <w:tcBorders>
              <w:top w:val="single" w:sz="4" w:space="0" w:color="auto"/>
              <w:left w:val="nil"/>
              <w:bottom w:val="single" w:sz="4" w:space="0" w:color="auto"/>
              <w:right w:val="nil"/>
            </w:tcBorders>
            <w:shd w:val="clear" w:color="auto" w:fill="auto"/>
            <w:noWrap/>
            <w:vAlign w:val="center"/>
            <w:hideMark/>
          </w:tcPr>
          <w:p w14:paraId="49D4C320"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Širší kategorie</w:t>
            </w:r>
          </w:p>
        </w:tc>
      </w:tr>
      <w:tr w:rsidR="00AA4913" w:rsidRPr="00AA4913" w14:paraId="6D5D7594" w14:textId="77777777" w:rsidTr="00A15126">
        <w:trPr>
          <w:trHeight w:val="300"/>
          <w:jc w:val="center"/>
        </w:trPr>
        <w:tc>
          <w:tcPr>
            <w:tcW w:w="1009" w:type="dxa"/>
            <w:tcBorders>
              <w:top w:val="nil"/>
              <w:left w:val="nil"/>
              <w:bottom w:val="nil"/>
              <w:right w:val="nil"/>
            </w:tcBorders>
            <w:shd w:val="clear" w:color="auto" w:fill="auto"/>
            <w:noWrap/>
            <w:vAlign w:val="center"/>
            <w:hideMark/>
          </w:tcPr>
          <w:p w14:paraId="17B096EA"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1 – 3</w:t>
            </w:r>
          </w:p>
        </w:tc>
        <w:tc>
          <w:tcPr>
            <w:tcW w:w="2440" w:type="dxa"/>
            <w:tcBorders>
              <w:top w:val="nil"/>
              <w:left w:val="nil"/>
              <w:bottom w:val="nil"/>
              <w:right w:val="nil"/>
            </w:tcBorders>
            <w:shd w:val="clear" w:color="auto" w:fill="auto"/>
            <w:noWrap/>
            <w:vAlign w:val="center"/>
            <w:hideMark/>
          </w:tcPr>
          <w:p w14:paraId="6C9A4EB2"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r w:rsidRPr="00AA4913">
              <w:rPr>
                <w:rFonts w:ascii="Calibri" w:eastAsia="Times New Roman" w:hAnsi="Calibri" w:cs="Calibri"/>
                <w:b w:val="0"/>
                <w:color w:val="000000"/>
                <w:sz w:val="22"/>
              </w:rPr>
              <w:t>Nízká hmotnost</w:t>
            </w:r>
          </w:p>
        </w:tc>
        <w:tc>
          <w:tcPr>
            <w:tcW w:w="2080" w:type="dxa"/>
            <w:tcBorders>
              <w:top w:val="nil"/>
              <w:left w:val="nil"/>
              <w:bottom w:val="nil"/>
              <w:right w:val="nil"/>
            </w:tcBorders>
            <w:shd w:val="clear" w:color="auto" w:fill="auto"/>
            <w:noWrap/>
            <w:vAlign w:val="center"/>
            <w:hideMark/>
          </w:tcPr>
          <w:p w14:paraId="76CA02A3"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4,3 %</w:t>
            </w:r>
          </w:p>
        </w:tc>
        <w:tc>
          <w:tcPr>
            <w:tcW w:w="2280" w:type="dxa"/>
            <w:vMerge w:val="restart"/>
            <w:tcBorders>
              <w:top w:val="nil"/>
              <w:left w:val="nil"/>
              <w:right w:val="nil"/>
            </w:tcBorders>
            <w:shd w:val="clear" w:color="auto" w:fill="auto"/>
            <w:noWrap/>
            <w:vAlign w:val="center"/>
            <w:hideMark/>
          </w:tcPr>
          <w:p w14:paraId="3ED430B5"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Nízká hmotnost</w:t>
            </w:r>
          </w:p>
        </w:tc>
      </w:tr>
      <w:tr w:rsidR="00AA4913" w:rsidRPr="00AA4913" w14:paraId="5A34C828" w14:textId="77777777" w:rsidTr="00A15126">
        <w:trPr>
          <w:trHeight w:val="300"/>
          <w:jc w:val="center"/>
        </w:trPr>
        <w:tc>
          <w:tcPr>
            <w:tcW w:w="1009" w:type="dxa"/>
            <w:tcBorders>
              <w:top w:val="nil"/>
              <w:left w:val="nil"/>
              <w:bottom w:val="nil"/>
              <w:right w:val="nil"/>
            </w:tcBorders>
            <w:shd w:val="clear" w:color="auto" w:fill="auto"/>
            <w:noWrap/>
            <w:vAlign w:val="center"/>
            <w:hideMark/>
          </w:tcPr>
          <w:p w14:paraId="3574A933"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4 – 9</w:t>
            </w:r>
          </w:p>
        </w:tc>
        <w:tc>
          <w:tcPr>
            <w:tcW w:w="2440" w:type="dxa"/>
            <w:tcBorders>
              <w:top w:val="nil"/>
              <w:left w:val="nil"/>
              <w:bottom w:val="nil"/>
              <w:right w:val="nil"/>
            </w:tcBorders>
            <w:shd w:val="clear" w:color="auto" w:fill="auto"/>
            <w:noWrap/>
            <w:vAlign w:val="center"/>
            <w:hideMark/>
          </w:tcPr>
          <w:p w14:paraId="578BDBDF"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r w:rsidRPr="00AA4913">
              <w:rPr>
                <w:rFonts w:ascii="Calibri" w:eastAsia="Times New Roman" w:hAnsi="Calibri" w:cs="Calibri"/>
                <w:b w:val="0"/>
                <w:color w:val="000000"/>
                <w:sz w:val="22"/>
              </w:rPr>
              <w:t>Hubené děti</w:t>
            </w:r>
          </w:p>
        </w:tc>
        <w:tc>
          <w:tcPr>
            <w:tcW w:w="2080" w:type="dxa"/>
            <w:tcBorders>
              <w:top w:val="nil"/>
              <w:left w:val="nil"/>
              <w:bottom w:val="nil"/>
              <w:right w:val="nil"/>
            </w:tcBorders>
            <w:shd w:val="clear" w:color="auto" w:fill="auto"/>
            <w:noWrap/>
            <w:vAlign w:val="center"/>
            <w:hideMark/>
          </w:tcPr>
          <w:p w14:paraId="2B7EEBC1"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7,6 %</w:t>
            </w:r>
          </w:p>
        </w:tc>
        <w:tc>
          <w:tcPr>
            <w:tcW w:w="2280" w:type="dxa"/>
            <w:vMerge/>
            <w:tcBorders>
              <w:left w:val="nil"/>
              <w:bottom w:val="single" w:sz="4" w:space="0" w:color="auto"/>
              <w:right w:val="nil"/>
            </w:tcBorders>
            <w:shd w:val="clear" w:color="auto" w:fill="auto"/>
            <w:noWrap/>
            <w:vAlign w:val="center"/>
            <w:hideMark/>
          </w:tcPr>
          <w:p w14:paraId="3F271A9D"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p>
        </w:tc>
      </w:tr>
      <w:tr w:rsidR="00AA4913" w:rsidRPr="00AA4913" w14:paraId="6E404EC2" w14:textId="77777777" w:rsidTr="00A15126">
        <w:trPr>
          <w:trHeight w:val="300"/>
          <w:jc w:val="center"/>
        </w:trPr>
        <w:tc>
          <w:tcPr>
            <w:tcW w:w="1009" w:type="dxa"/>
            <w:tcBorders>
              <w:top w:val="nil"/>
              <w:left w:val="nil"/>
              <w:bottom w:val="nil"/>
              <w:right w:val="nil"/>
            </w:tcBorders>
            <w:shd w:val="clear" w:color="auto" w:fill="auto"/>
            <w:noWrap/>
            <w:vAlign w:val="center"/>
            <w:hideMark/>
          </w:tcPr>
          <w:p w14:paraId="35EF9F8B"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10 – 75</w:t>
            </w:r>
          </w:p>
        </w:tc>
        <w:tc>
          <w:tcPr>
            <w:tcW w:w="2440" w:type="dxa"/>
            <w:tcBorders>
              <w:top w:val="nil"/>
              <w:left w:val="nil"/>
              <w:bottom w:val="nil"/>
              <w:right w:val="nil"/>
            </w:tcBorders>
            <w:shd w:val="clear" w:color="auto" w:fill="auto"/>
            <w:noWrap/>
            <w:vAlign w:val="center"/>
            <w:hideMark/>
          </w:tcPr>
          <w:p w14:paraId="44C85862"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r w:rsidRPr="00AA4913">
              <w:rPr>
                <w:rFonts w:ascii="Calibri" w:eastAsia="Times New Roman" w:hAnsi="Calibri" w:cs="Calibri"/>
                <w:b w:val="0"/>
                <w:color w:val="000000"/>
                <w:sz w:val="22"/>
              </w:rPr>
              <w:t>Normální hmotnost</w:t>
            </w:r>
          </w:p>
        </w:tc>
        <w:tc>
          <w:tcPr>
            <w:tcW w:w="2080" w:type="dxa"/>
            <w:tcBorders>
              <w:top w:val="nil"/>
              <w:left w:val="nil"/>
              <w:bottom w:val="nil"/>
              <w:right w:val="nil"/>
            </w:tcBorders>
            <w:shd w:val="clear" w:color="auto" w:fill="auto"/>
            <w:noWrap/>
            <w:vAlign w:val="center"/>
            <w:hideMark/>
          </w:tcPr>
          <w:p w14:paraId="54F38CFB"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57,5 %</w:t>
            </w:r>
          </w:p>
        </w:tc>
        <w:tc>
          <w:tcPr>
            <w:tcW w:w="2280" w:type="dxa"/>
            <w:tcBorders>
              <w:top w:val="single" w:sz="4" w:space="0" w:color="auto"/>
              <w:left w:val="nil"/>
              <w:bottom w:val="single" w:sz="4" w:space="0" w:color="auto"/>
              <w:right w:val="nil"/>
            </w:tcBorders>
            <w:shd w:val="clear" w:color="auto" w:fill="auto"/>
            <w:noWrap/>
            <w:vAlign w:val="center"/>
            <w:hideMark/>
          </w:tcPr>
          <w:p w14:paraId="1E7449CF"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Normální hmotnost</w:t>
            </w:r>
          </w:p>
        </w:tc>
      </w:tr>
      <w:tr w:rsidR="00AA4913" w:rsidRPr="00AA4913" w14:paraId="766810FA" w14:textId="77777777" w:rsidTr="00A15126">
        <w:trPr>
          <w:trHeight w:val="300"/>
          <w:jc w:val="center"/>
        </w:trPr>
        <w:tc>
          <w:tcPr>
            <w:tcW w:w="1009" w:type="dxa"/>
            <w:tcBorders>
              <w:top w:val="nil"/>
              <w:left w:val="nil"/>
              <w:bottom w:val="nil"/>
              <w:right w:val="nil"/>
            </w:tcBorders>
            <w:shd w:val="clear" w:color="auto" w:fill="auto"/>
            <w:noWrap/>
            <w:vAlign w:val="center"/>
            <w:hideMark/>
          </w:tcPr>
          <w:p w14:paraId="341A4A09"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76 – 84</w:t>
            </w:r>
          </w:p>
        </w:tc>
        <w:tc>
          <w:tcPr>
            <w:tcW w:w="2440" w:type="dxa"/>
            <w:tcBorders>
              <w:top w:val="nil"/>
              <w:left w:val="nil"/>
              <w:bottom w:val="nil"/>
              <w:right w:val="nil"/>
            </w:tcBorders>
            <w:shd w:val="clear" w:color="auto" w:fill="auto"/>
            <w:noWrap/>
            <w:vAlign w:val="center"/>
            <w:hideMark/>
          </w:tcPr>
          <w:p w14:paraId="6F9701ED"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r w:rsidRPr="00AA4913">
              <w:rPr>
                <w:rFonts w:ascii="Calibri" w:eastAsia="Times New Roman" w:hAnsi="Calibri" w:cs="Calibri"/>
                <w:b w:val="0"/>
                <w:color w:val="000000"/>
                <w:sz w:val="22"/>
              </w:rPr>
              <w:t>Robustní</w:t>
            </w:r>
          </w:p>
        </w:tc>
        <w:tc>
          <w:tcPr>
            <w:tcW w:w="2080" w:type="dxa"/>
            <w:tcBorders>
              <w:top w:val="nil"/>
              <w:left w:val="nil"/>
              <w:bottom w:val="nil"/>
              <w:right w:val="nil"/>
            </w:tcBorders>
            <w:shd w:val="clear" w:color="auto" w:fill="auto"/>
            <w:noWrap/>
            <w:vAlign w:val="center"/>
            <w:hideMark/>
          </w:tcPr>
          <w:p w14:paraId="0F31C5F4"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9,0 %</w:t>
            </w:r>
          </w:p>
        </w:tc>
        <w:tc>
          <w:tcPr>
            <w:tcW w:w="2280" w:type="dxa"/>
            <w:vMerge w:val="restart"/>
            <w:tcBorders>
              <w:top w:val="single" w:sz="4" w:space="0" w:color="auto"/>
              <w:left w:val="nil"/>
              <w:bottom w:val="single" w:sz="4" w:space="0" w:color="auto"/>
              <w:right w:val="nil"/>
            </w:tcBorders>
            <w:shd w:val="clear" w:color="auto" w:fill="auto"/>
            <w:noWrap/>
            <w:vAlign w:val="center"/>
            <w:hideMark/>
          </w:tcPr>
          <w:p w14:paraId="0383E801"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Robustní až nadváha</w:t>
            </w:r>
          </w:p>
        </w:tc>
      </w:tr>
      <w:tr w:rsidR="00AA4913" w:rsidRPr="00AA4913" w14:paraId="6D2AAF4C" w14:textId="77777777" w:rsidTr="00A15126">
        <w:trPr>
          <w:trHeight w:val="300"/>
          <w:jc w:val="center"/>
        </w:trPr>
        <w:tc>
          <w:tcPr>
            <w:tcW w:w="1009" w:type="dxa"/>
            <w:tcBorders>
              <w:top w:val="nil"/>
              <w:left w:val="nil"/>
              <w:bottom w:val="nil"/>
              <w:right w:val="nil"/>
            </w:tcBorders>
            <w:shd w:val="clear" w:color="auto" w:fill="auto"/>
            <w:noWrap/>
            <w:vAlign w:val="center"/>
            <w:hideMark/>
          </w:tcPr>
          <w:p w14:paraId="116043E1"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85 – 89</w:t>
            </w:r>
          </w:p>
        </w:tc>
        <w:tc>
          <w:tcPr>
            <w:tcW w:w="2440" w:type="dxa"/>
            <w:tcBorders>
              <w:top w:val="nil"/>
              <w:left w:val="nil"/>
              <w:bottom w:val="nil"/>
              <w:right w:val="nil"/>
            </w:tcBorders>
            <w:shd w:val="clear" w:color="auto" w:fill="auto"/>
            <w:noWrap/>
            <w:vAlign w:val="center"/>
            <w:hideMark/>
          </w:tcPr>
          <w:p w14:paraId="3518C85C"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r w:rsidRPr="00AA4913">
              <w:rPr>
                <w:rFonts w:ascii="Calibri" w:eastAsia="Times New Roman" w:hAnsi="Calibri" w:cs="Calibri"/>
                <w:b w:val="0"/>
                <w:color w:val="000000"/>
                <w:sz w:val="22"/>
              </w:rPr>
              <w:t>Robustní až nadváha</w:t>
            </w:r>
          </w:p>
        </w:tc>
        <w:tc>
          <w:tcPr>
            <w:tcW w:w="2080" w:type="dxa"/>
            <w:tcBorders>
              <w:top w:val="nil"/>
              <w:left w:val="nil"/>
              <w:bottom w:val="nil"/>
              <w:right w:val="nil"/>
            </w:tcBorders>
            <w:shd w:val="clear" w:color="auto" w:fill="auto"/>
            <w:noWrap/>
            <w:vAlign w:val="center"/>
            <w:hideMark/>
          </w:tcPr>
          <w:p w14:paraId="12CB3F0D"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5,9 %</w:t>
            </w:r>
          </w:p>
        </w:tc>
        <w:tc>
          <w:tcPr>
            <w:tcW w:w="2280" w:type="dxa"/>
            <w:vMerge/>
            <w:tcBorders>
              <w:left w:val="nil"/>
              <w:bottom w:val="single" w:sz="4" w:space="0" w:color="auto"/>
              <w:right w:val="nil"/>
            </w:tcBorders>
            <w:shd w:val="clear" w:color="auto" w:fill="auto"/>
            <w:noWrap/>
            <w:vAlign w:val="center"/>
            <w:hideMark/>
          </w:tcPr>
          <w:p w14:paraId="1A3E9018"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p>
        </w:tc>
      </w:tr>
      <w:tr w:rsidR="00AA4913" w:rsidRPr="00AA4913" w14:paraId="35A83CA4" w14:textId="77777777" w:rsidTr="00A15126">
        <w:trPr>
          <w:trHeight w:val="300"/>
          <w:jc w:val="center"/>
        </w:trPr>
        <w:tc>
          <w:tcPr>
            <w:tcW w:w="1009" w:type="dxa"/>
            <w:tcBorders>
              <w:top w:val="nil"/>
              <w:left w:val="nil"/>
              <w:bottom w:val="nil"/>
              <w:right w:val="nil"/>
            </w:tcBorders>
            <w:shd w:val="clear" w:color="auto" w:fill="auto"/>
            <w:noWrap/>
            <w:vAlign w:val="center"/>
            <w:hideMark/>
          </w:tcPr>
          <w:p w14:paraId="1993FADC"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90 – 96</w:t>
            </w:r>
          </w:p>
        </w:tc>
        <w:tc>
          <w:tcPr>
            <w:tcW w:w="2440" w:type="dxa"/>
            <w:tcBorders>
              <w:top w:val="nil"/>
              <w:left w:val="nil"/>
              <w:bottom w:val="nil"/>
              <w:right w:val="nil"/>
            </w:tcBorders>
            <w:shd w:val="clear" w:color="auto" w:fill="auto"/>
            <w:noWrap/>
            <w:vAlign w:val="center"/>
            <w:hideMark/>
          </w:tcPr>
          <w:p w14:paraId="5D0B9453"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r w:rsidRPr="00AA4913">
              <w:rPr>
                <w:rFonts w:ascii="Calibri" w:eastAsia="Times New Roman" w:hAnsi="Calibri" w:cs="Calibri"/>
                <w:b w:val="0"/>
                <w:color w:val="000000"/>
                <w:sz w:val="22"/>
              </w:rPr>
              <w:t>Nadváha</w:t>
            </w:r>
          </w:p>
        </w:tc>
        <w:tc>
          <w:tcPr>
            <w:tcW w:w="2080" w:type="dxa"/>
            <w:tcBorders>
              <w:top w:val="nil"/>
              <w:left w:val="nil"/>
              <w:bottom w:val="nil"/>
              <w:right w:val="nil"/>
            </w:tcBorders>
            <w:shd w:val="clear" w:color="auto" w:fill="auto"/>
            <w:noWrap/>
            <w:vAlign w:val="center"/>
            <w:hideMark/>
          </w:tcPr>
          <w:p w14:paraId="20461C28"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11,0 %</w:t>
            </w:r>
          </w:p>
        </w:tc>
        <w:tc>
          <w:tcPr>
            <w:tcW w:w="2280" w:type="dxa"/>
            <w:vMerge w:val="restart"/>
            <w:tcBorders>
              <w:top w:val="single" w:sz="4" w:space="0" w:color="auto"/>
              <w:left w:val="nil"/>
              <w:bottom w:val="single" w:sz="4" w:space="0" w:color="auto"/>
              <w:right w:val="nil"/>
            </w:tcBorders>
            <w:shd w:val="clear" w:color="auto" w:fill="auto"/>
            <w:noWrap/>
            <w:vAlign w:val="center"/>
            <w:hideMark/>
          </w:tcPr>
          <w:p w14:paraId="3CB2E281"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Nadváha až obezita</w:t>
            </w:r>
          </w:p>
        </w:tc>
      </w:tr>
      <w:tr w:rsidR="00AA4913" w:rsidRPr="00AA4913" w14:paraId="35935FB6" w14:textId="77777777" w:rsidTr="00A15126">
        <w:trPr>
          <w:trHeight w:val="300"/>
          <w:jc w:val="center"/>
        </w:trPr>
        <w:tc>
          <w:tcPr>
            <w:tcW w:w="1009" w:type="dxa"/>
            <w:tcBorders>
              <w:top w:val="nil"/>
              <w:left w:val="nil"/>
              <w:bottom w:val="nil"/>
              <w:right w:val="nil"/>
            </w:tcBorders>
            <w:shd w:val="clear" w:color="auto" w:fill="auto"/>
            <w:noWrap/>
            <w:vAlign w:val="center"/>
            <w:hideMark/>
          </w:tcPr>
          <w:p w14:paraId="122B27E3"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97 – 98</w:t>
            </w:r>
          </w:p>
        </w:tc>
        <w:tc>
          <w:tcPr>
            <w:tcW w:w="2440" w:type="dxa"/>
            <w:tcBorders>
              <w:top w:val="nil"/>
              <w:left w:val="nil"/>
              <w:bottom w:val="nil"/>
              <w:right w:val="nil"/>
            </w:tcBorders>
            <w:shd w:val="clear" w:color="auto" w:fill="auto"/>
            <w:noWrap/>
            <w:vAlign w:val="center"/>
            <w:hideMark/>
          </w:tcPr>
          <w:p w14:paraId="1CA5EDCF"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r w:rsidRPr="00AA4913">
              <w:rPr>
                <w:rFonts w:ascii="Calibri" w:eastAsia="Times New Roman" w:hAnsi="Calibri" w:cs="Calibri"/>
                <w:b w:val="0"/>
                <w:color w:val="000000"/>
                <w:sz w:val="22"/>
              </w:rPr>
              <w:t>Obezita 1. stupně</w:t>
            </w:r>
          </w:p>
        </w:tc>
        <w:tc>
          <w:tcPr>
            <w:tcW w:w="2080" w:type="dxa"/>
            <w:tcBorders>
              <w:top w:val="nil"/>
              <w:left w:val="nil"/>
              <w:bottom w:val="nil"/>
              <w:right w:val="nil"/>
            </w:tcBorders>
            <w:shd w:val="clear" w:color="auto" w:fill="auto"/>
            <w:noWrap/>
            <w:vAlign w:val="center"/>
            <w:hideMark/>
          </w:tcPr>
          <w:p w14:paraId="24A0D679"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4,1 %</w:t>
            </w:r>
          </w:p>
        </w:tc>
        <w:tc>
          <w:tcPr>
            <w:tcW w:w="2280" w:type="dxa"/>
            <w:vMerge/>
            <w:tcBorders>
              <w:left w:val="nil"/>
              <w:bottom w:val="single" w:sz="4" w:space="0" w:color="auto"/>
              <w:right w:val="nil"/>
            </w:tcBorders>
            <w:shd w:val="clear" w:color="auto" w:fill="auto"/>
            <w:noWrap/>
            <w:vAlign w:val="center"/>
            <w:hideMark/>
          </w:tcPr>
          <w:p w14:paraId="4950A33E"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p>
        </w:tc>
      </w:tr>
      <w:tr w:rsidR="00AA4913" w:rsidRPr="00AA4913" w14:paraId="39876891" w14:textId="77777777" w:rsidTr="00A15126">
        <w:trPr>
          <w:trHeight w:val="300"/>
          <w:jc w:val="center"/>
        </w:trPr>
        <w:tc>
          <w:tcPr>
            <w:tcW w:w="1009" w:type="dxa"/>
            <w:tcBorders>
              <w:top w:val="nil"/>
              <w:left w:val="nil"/>
              <w:bottom w:val="single" w:sz="4" w:space="0" w:color="auto"/>
              <w:right w:val="nil"/>
            </w:tcBorders>
            <w:shd w:val="clear" w:color="auto" w:fill="auto"/>
            <w:noWrap/>
            <w:vAlign w:val="center"/>
            <w:hideMark/>
          </w:tcPr>
          <w:p w14:paraId="71CB88F4"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&gt; 99</w:t>
            </w:r>
          </w:p>
        </w:tc>
        <w:tc>
          <w:tcPr>
            <w:tcW w:w="2440" w:type="dxa"/>
            <w:tcBorders>
              <w:top w:val="nil"/>
              <w:left w:val="nil"/>
              <w:bottom w:val="single" w:sz="4" w:space="0" w:color="auto"/>
              <w:right w:val="nil"/>
            </w:tcBorders>
            <w:shd w:val="clear" w:color="auto" w:fill="auto"/>
            <w:noWrap/>
            <w:vAlign w:val="center"/>
            <w:hideMark/>
          </w:tcPr>
          <w:p w14:paraId="2851EF8E"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r w:rsidRPr="00AA4913">
              <w:rPr>
                <w:rFonts w:ascii="Calibri" w:eastAsia="Times New Roman" w:hAnsi="Calibri" w:cs="Calibri"/>
                <w:b w:val="0"/>
                <w:color w:val="000000"/>
                <w:sz w:val="22"/>
              </w:rPr>
              <w:t>Obezita 2. až 3. stupně</w:t>
            </w:r>
          </w:p>
        </w:tc>
        <w:tc>
          <w:tcPr>
            <w:tcW w:w="2080" w:type="dxa"/>
            <w:tcBorders>
              <w:top w:val="nil"/>
              <w:left w:val="nil"/>
              <w:bottom w:val="single" w:sz="4" w:space="0" w:color="auto"/>
              <w:right w:val="nil"/>
            </w:tcBorders>
            <w:shd w:val="clear" w:color="auto" w:fill="auto"/>
            <w:noWrap/>
            <w:vAlign w:val="center"/>
            <w:hideMark/>
          </w:tcPr>
          <w:p w14:paraId="6A5FD840" w14:textId="77777777" w:rsidR="00AA4913" w:rsidRPr="00AA4913" w:rsidRDefault="00AA4913" w:rsidP="00A15126">
            <w:pPr>
              <w:keepNext/>
              <w:keepLines/>
              <w:spacing w:after="0" w:line="240" w:lineRule="auto"/>
              <w:jc w:val="center"/>
              <w:rPr>
                <w:rFonts w:ascii="Calibri" w:eastAsia="Times New Roman" w:hAnsi="Calibri" w:cs="Calibri"/>
                <w:b w:val="0"/>
                <w:color w:val="000000"/>
                <w:sz w:val="22"/>
              </w:rPr>
            </w:pPr>
            <w:r w:rsidRPr="00AA4913">
              <w:rPr>
                <w:rFonts w:ascii="Calibri" w:eastAsia="Times New Roman" w:hAnsi="Calibri" w:cs="Calibri"/>
                <w:b w:val="0"/>
                <w:color w:val="000000"/>
                <w:sz w:val="22"/>
              </w:rPr>
              <w:t>0,9 %</w:t>
            </w:r>
          </w:p>
        </w:tc>
        <w:tc>
          <w:tcPr>
            <w:tcW w:w="2280" w:type="dxa"/>
            <w:vMerge/>
            <w:tcBorders>
              <w:left w:val="nil"/>
              <w:bottom w:val="single" w:sz="4" w:space="0" w:color="auto"/>
              <w:right w:val="nil"/>
            </w:tcBorders>
            <w:shd w:val="clear" w:color="auto" w:fill="auto"/>
            <w:noWrap/>
            <w:vAlign w:val="center"/>
            <w:hideMark/>
          </w:tcPr>
          <w:p w14:paraId="79F7FBE5" w14:textId="77777777" w:rsidR="00AA4913" w:rsidRPr="00AA4913" w:rsidRDefault="00AA4913" w:rsidP="00A15126">
            <w:pPr>
              <w:keepNext/>
              <w:keepLines/>
              <w:spacing w:after="0" w:line="240" w:lineRule="auto"/>
              <w:rPr>
                <w:rFonts w:ascii="Calibri" w:eastAsia="Times New Roman" w:hAnsi="Calibri" w:cs="Calibri"/>
                <w:b w:val="0"/>
                <w:color w:val="000000"/>
                <w:sz w:val="22"/>
              </w:rPr>
            </w:pPr>
          </w:p>
        </w:tc>
      </w:tr>
    </w:tbl>
    <w:p w14:paraId="1AC35D91" w14:textId="77777777" w:rsidR="00AA4913" w:rsidRDefault="00AA4913" w:rsidP="00AA4913"/>
    <w:p w14:paraId="53E943D0" w14:textId="035DA771" w:rsidR="00AA4913" w:rsidRPr="00AA4913" w:rsidRDefault="00605B70" w:rsidP="00AA4913">
      <w:pPr>
        <w:spacing w:line="360" w:lineRule="auto"/>
        <w:jc w:val="both"/>
        <w:rPr>
          <w:b w:val="0"/>
          <w:sz w:val="24"/>
          <w:szCs w:val="24"/>
        </w:rPr>
      </w:pPr>
      <w:r>
        <w:rPr>
          <w:b w:val="0"/>
          <w:sz w:val="24"/>
          <w:szCs w:val="24"/>
        </w:rPr>
        <w:t xml:space="preserve">      </w:t>
      </w:r>
      <w:r w:rsidR="007D6C62">
        <w:rPr>
          <w:b w:val="0"/>
          <w:sz w:val="24"/>
          <w:szCs w:val="24"/>
        </w:rPr>
        <w:t xml:space="preserve">V následující </w:t>
      </w:r>
      <w:r>
        <w:rPr>
          <w:b w:val="0"/>
          <w:sz w:val="24"/>
          <w:szCs w:val="24"/>
        </w:rPr>
        <w:t>analýze budou</w:t>
      </w:r>
      <w:r w:rsidR="00127B15">
        <w:rPr>
          <w:b w:val="0"/>
          <w:sz w:val="24"/>
          <w:szCs w:val="24"/>
        </w:rPr>
        <w:t xml:space="preserve"> </w:t>
      </w:r>
      <w:r w:rsidR="007D6C62">
        <w:rPr>
          <w:b w:val="0"/>
          <w:sz w:val="24"/>
          <w:szCs w:val="24"/>
        </w:rPr>
        <w:t xml:space="preserve">tyto čtyři skupiny </w:t>
      </w:r>
      <w:r w:rsidR="00241B76">
        <w:rPr>
          <w:b w:val="0"/>
          <w:sz w:val="24"/>
          <w:szCs w:val="24"/>
        </w:rPr>
        <w:t>dle BMI srovnávány</w:t>
      </w:r>
      <w:r w:rsidR="00AA4913" w:rsidRPr="00AA4913">
        <w:rPr>
          <w:b w:val="0"/>
          <w:sz w:val="24"/>
          <w:szCs w:val="24"/>
        </w:rPr>
        <w:t xml:space="preserve"> z hlediska 1) demografic</w:t>
      </w:r>
      <w:r w:rsidR="00127B15">
        <w:rPr>
          <w:b w:val="0"/>
          <w:sz w:val="24"/>
          <w:szCs w:val="24"/>
        </w:rPr>
        <w:t>kých údajů (např. pohlaví, věk)</w:t>
      </w:r>
      <w:r w:rsidR="00AA4913" w:rsidRPr="00AA4913">
        <w:rPr>
          <w:b w:val="0"/>
          <w:sz w:val="24"/>
          <w:szCs w:val="24"/>
        </w:rPr>
        <w:t xml:space="preserve"> 2) údajů o rodině a životním stylu (</w:t>
      </w:r>
      <w:r w:rsidR="00127B15">
        <w:rPr>
          <w:b w:val="0"/>
          <w:sz w:val="24"/>
          <w:szCs w:val="24"/>
        </w:rPr>
        <w:t>např. využívání školní jídelny)</w:t>
      </w:r>
      <w:r w:rsidR="009E517A">
        <w:rPr>
          <w:b w:val="0"/>
          <w:sz w:val="24"/>
          <w:szCs w:val="24"/>
        </w:rPr>
        <w:t>.</w:t>
      </w:r>
    </w:p>
    <w:p w14:paraId="67C60279" w14:textId="77777777" w:rsidR="00CC6D13" w:rsidRDefault="00724CF5" w:rsidP="00385C00">
      <w:pPr>
        <w:spacing w:line="360" w:lineRule="auto"/>
        <w:jc w:val="both"/>
        <w:rPr>
          <w:b w:val="0"/>
          <w:sz w:val="24"/>
          <w:szCs w:val="24"/>
        </w:rPr>
      </w:pPr>
      <w:r>
        <w:rPr>
          <w:b w:val="0"/>
          <w:sz w:val="24"/>
          <w:szCs w:val="24"/>
        </w:rPr>
        <w:lastRenderedPageBreak/>
        <w:t xml:space="preserve">      </w:t>
      </w:r>
      <w:r w:rsidR="00385C00" w:rsidRPr="00385C00">
        <w:rPr>
          <w:b w:val="0"/>
          <w:sz w:val="24"/>
          <w:szCs w:val="24"/>
        </w:rPr>
        <w:t xml:space="preserve">Metoda k prozkoumání závislosti váhové kategorie a jednotlivých proměnných byla volena s ohledem na to, zda pracujeme s nominální proměnnou nebo proměnnou metrickou (kvantitativní). V případě nominální proměnné jsme statistickou významnost vztahu testovali s pomocí testu nezávislosti chí kvadrát. Jelikož jsme v některých případech narazili na nízké hodnoty očekávaných četností, byly p-hodnoty počítány simulačně nikoli asymptoticky, aby i za těchto okolností byla garantována vysoká přesnost výsledku. </w:t>
      </w:r>
      <w:r w:rsidR="00CC6D13">
        <w:rPr>
          <w:b w:val="0"/>
          <w:sz w:val="24"/>
          <w:szCs w:val="24"/>
        </w:rPr>
        <w:t xml:space="preserve">          </w:t>
      </w:r>
    </w:p>
    <w:p w14:paraId="34FBAAD3" w14:textId="48ABC240" w:rsidR="00385C00" w:rsidRPr="00385C00" w:rsidRDefault="00CC6D13" w:rsidP="00385C00">
      <w:pPr>
        <w:spacing w:line="360" w:lineRule="auto"/>
        <w:jc w:val="both"/>
        <w:rPr>
          <w:b w:val="0"/>
          <w:sz w:val="24"/>
          <w:szCs w:val="24"/>
        </w:rPr>
      </w:pPr>
      <w:r>
        <w:rPr>
          <w:b w:val="0"/>
          <w:sz w:val="24"/>
          <w:szCs w:val="24"/>
        </w:rPr>
        <w:t xml:space="preserve">      </w:t>
      </w:r>
      <w:r w:rsidR="00385C00" w:rsidRPr="00385C00">
        <w:rPr>
          <w:b w:val="0"/>
          <w:sz w:val="24"/>
          <w:szCs w:val="24"/>
        </w:rPr>
        <w:t>Výsledek testu prezentujeme spolu se sloupcovým grafem. Sloupce jsou opatřeny 95 % konfidenčními intervaly (jedná se o asymetrické intervaly získané s pomocí logistického modelu). Vedle celkového testu jsme testovali rozdíl v relativních četnostech sledovaného znaku v rámci jednotlivých váhových kategorií. V případě, že u některé kategorie byl nalezen signifikantní rozdíl v četnostech, byla pod danou skupinu sloupců umístěna jedna až tři hvězdičky, v závislosti na tom, zda nalezená p-hodnota klesla pod hodnotu 0,05, 0,01 nebo 0,001. Dodejme, že tyto dílčí testy nejsou nijak korigovány na mnohonásobné testování – tedy v případě, že celkový test nenalezne signifikantní rozdíl, můžeme jejich výsledky považovat pouze za orientační.</w:t>
      </w:r>
    </w:p>
    <w:p w14:paraId="35D53552" w14:textId="60EB1B3A" w:rsidR="00385C00" w:rsidRDefault="00456F2D" w:rsidP="00385C00">
      <w:pPr>
        <w:spacing w:line="360" w:lineRule="auto"/>
        <w:jc w:val="both"/>
        <w:rPr>
          <w:b w:val="0"/>
          <w:sz w:val="24"/>
          <w:szCs w:val="24"/>
        </w:rPr>
      </w:pPr>
      <w:r>
        <w:rPr>
          <w:b w:val="0"/>
          <w:sz w:val="24"/>
          <w:szCs w:val="24"/>
        </w:rPr>
        <w:t xml:space="preserve">      </w:t>
      </w:r>
      <w:r w:rsidR="00385C00" w:rsidRPr="00385C00">
        <w:rPr>
          <w:b w:val="0"/>
          <w:sz w:val="24"/>
          <w:szCs w:val="24"/>
        </w:rPr>
        <w:t>Při práci s metrickou proměnnou jsme srovnávali průměry dané proměnné v rámci čtyř váhových skupin. V případě psychologických testů jsme srovnání prováděli současně pro všechny dílčí škály s využitím MANOVy (testová statistika byla odvozena z Wilksovy lambdy). Výsledek MANOVy opět doplňujeme grafem – tentokrát jde o spojnicový graf, který znázorňuje průměrný profil čtyř srovnávaných skupin dle váhových kategorií. Odhady průměrů jsou opět opatřeny 95 % konfidenčními intervaly (v</w:t>
      </w:r>
      <w:r w:rsidR="00127B15">
        <w:rPr>
          <w:b w:val="0"/>
          <w:sz w:val="24"/>
          <w:szCs w:val="24"/>
        </w:rPr>
        <w:t>e</w:t>
      </w:r>
      <w:r w:rsidR="00385C00" w:rsidRPr="00385C00">
        <w:rPr>
          <w:b w:val="0"/>
          <w:sz w:val="24"/>
          <w:szCs w:val="24"/>
        </w:rPr>
        <w:t xml:space="preserve"> výpočtu byly použity samostatné odhady rozptylů). Vedle MANOVy jsme vypočítali pro každou dílčí i hlavní škálu testu ANOVu a v případě, že ta odhalila statisticky významné rozdíly, značili jsme danou skupinu průměrů hvězdičkami dle výše uvedených pravidel.</w:t>
      </w:r>
    </w:p>
    <w:p w14:paraId="31C3D872" w14:textId="70167720" w:rsidR="00034E03" w:rsidRPr="00B73259" w:rsidRDefault="00BD0FDF" w:rsidP="00E70CB6">
      <w:pPr>
        <w:pStyle w:val="Nadpis2"/>
      </w:pPr>
      <w:bookmarkStart w:id="55" w:name="_Toc50989089"/>
      <w:r>
        <w:t>9</w:t>
      </w:r>
      <w:r w:rsidR="00B73259">
        <w:t>.2. Souvislosti mezi pásmy BMI a sociodemografickými údaji</w:t>
      </w:r>
      <w:bookmarkEnd w:id="55"/>
    </w:p>
    <w:p w14:paraId="0E77A257" w14:textId="3E930DF8" w:rsidR="00800CE8" w:rsidRDefault="00E80535" w:rsidP="00E80535">
      <w:pPr>
        <w:spacing w:line="360" w:lineRule="auto"/>
        <w:jc w:val="both"/>
        <w:rPr>
          <w:b w:val="0"/>
          <w:sz w:val="24"/>
          <w:szCs w:val="24"/>
        </w:rPr>
      </w:pPr>
      <w:r w:rsidRPr="00481868">
        <w:rPr>
          <w:b w:val="0"/>
          <w:bCs/>
          <w:i/>
          <w:sz w:val="24"/>
          <w:szCs w:val="24"/>
        </w:rPr>
        <w:t>Pohlaví a věk</w:t>
      </w:r>
      <w:r w:rsidR="002542EA">
        <w:rPr>
          <w:b w:val="0"/>
          <w:sz w:val="24"/>
          <w:szCs w:val="24"/>
        </w:rPr>
        <w:t xml:space="preserve"> - z</w:t>
      </w:r>
      <w:r w:rsidRPr="00E80535">
        <w:rPr>
          <w:b w:val="0"/>
          <w:sz w:val="24"/>
          <w:szCs w:val="24"/>
        </w:rPr>
        <w:t>astoupení chlapců a dívek v rámci 4 skupin dle tělesné hmotnosti vykazuje statisticky významné rozdíly (p &lt; 0,05). Rozdíl je patrný zejména v kategorii nadváha až obezita, kde se vyskytuje skoro dvojnásobek chlapců než dívek – můžeme tedy říct, že z každých tří dětí s nadváhou (percentil BMI &gt; 90) budou v průměru téměř dva chlapc</w:t>
      </w:r>
      <w:r w:rsidR="00127B15">
        <w:rPr>
          <w:b w:val="0"/>
          <w:sz w:val="24"/>
          <w:szCs w:val="24"/>
        </w:rPr>
        <w:t xml:space="preserve">i. Výsledek znázorňuje </w:t>
      </w:r>
      <w:r w:rsidR="00127B15" w:rsidRPr="00127B15">
        <w:rPr>
          <w:b w:val="0"/>
          <w:i/>
          <w:sz w:val="24"/>
          <w:szCs w:val="24"/>
        </w:rPr>
        <w:t>Obrázek 5</w:t>
      </w:r>
      <w:r w:rsidR="00800CE8" w:rsidRPr="002376B8">
        <w:rPr>
          <w:b w:val="0"/>
          <w:sz w:val="24"/>
          <w:szCs w:val="24"/>
        </w:rPr>
        <w:t>.</w:t>
      </w:r>
    </w:p>
    <w:p w14:paraId="2A8BAD59" w14:textId="0979835E" w:rsidR="00F01F18" w:rsidRDefault="00F01F18" w:rsidP="00E80535">
      <w:pPr>
        <w:spacing w:line="360" w:lineRule="auto"/>
        <w:jc w:val="both"/>
        <w:rPr>
          <w:b w:val="0"/>
          <w:sz w:val="24"/>
          <w:szCs w:val="24"/>
        </w:rPr>
      </w:pPr>
    </w:p>
    <w:p w14:paraId="15B166C5" w14:textId="77777777" w:rsidR="00F01F18" w:rsidRPr="00800CE8" w:rsidRDefault="00F01F18" w:rsidP="00E80535">
      <w:pPr>
        <w:spacing w:line="360" w:lineRule="auto"/>
        <w:jc w:val="both"/>
        <w:rPr>
          <w:b w:val="0"/>
          <w:i/>
          <w:sz w:val="24"/>
          <w:szCs w:val="24"/>
        </w:rPr>
      </w:pPr>
    </w:p>
    <w:p w14:paraId="3714C11D" w14:textId="30D40EF4" w:rsidR="00E80535" w:rsidRPr="00E80535" w:rsidRDefault="00E80535" w:rsidP="00127B15">
      <w:pPr>
        <w:jc w:val="center"/>
        <w:rPr>
          <w:b w:val="0"/>
          <w:sz w:val="24"/>
          <w:szCs w:val="24"/>
        </w:rPr>
      </w:pPr>
      <w:r w:rsidRPr="00127B15">
        <w:rPr>
          <w:b w:val="0"/>
          <w:i/>
          <w:sz w:val="24"/>
          <w:szCs w:val="24"/>
        </w:rPr>
        <w:lastRenderedPageBreak/>
        <w:t>Obrázek</w:t>
      </w:r>
      <w:r w:rsidR="00127B15" w:rsidRPr="00127B15">
        <w:rPr>
          <w:b w:val="0"/>
          <w:i/>
          <w:sz w:val="24"/>
          <w:szCs w:val="24"/>
        </w:rPr>
        <w:t xml:space="preserve"> 5</w:t>
      </w:r>
      <w:r w:rsidR="002542EA">
        <w:rPr>
          <w:b w:val="0"/>
          <w:sz w:val="24"/>
          <w:szCs w:val="24"/>
        </w:rPr>
        <w:t xml:space="preserve"> Zastoupení chlapců a dívek v závislosti </w:t>
      </w:r>
      <w:r w:rsidR="00800CE8">
        <w:rPr>
          <w:b w:val="0"/>
          <w:sz w:val="24"/>
          <w:szCs w:val="24"/>
        </w:rPr>
        <w:t>na pásmech BMI</w:t>
      </w:r>
    </w:p>
    <w:p w14:paraId="13835F17" w14:textId="6B1DCCFB" w:rsidR="00AA4913" w:rsidRDefault="00E80535" w:rsidP="00104843">
      <w:pPr>
        <w:jc w:val="both"/>
        <w:rPr>
          <w:b w:val="0"/>
          <w:bCs/>
          <w:sz w:val="24"/>
          <w:szCs w:val="24"/>
        </w:rPr>
      </w:pPr>
      <w:r>
        <w:rPr>
          <w:noProof/>
          <w:lang w:eastAsia="cs-CZ"/>
        </w:rPr>
        <w:drawing>
          <wp:inline distT="0" distB="0" distL="0" distR="0" wp14:anchorId="714DA1A2" wp14:editId="3C11AFC5">
            <wp:extent cx="5579705" cy="2584450"/>
            <wp:effectExtent l="0" t="0" r="254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2720" cy="2585847"/>
                    </a:xfrm>
                    <a:prstGeom prst="rect">
                      <a:avLst/>
                    </a:prstGeom>
                    <a:noFill/>
                    <a:ln>
                      <a:noFill/>
                    </a:ln>
                  </pic:spPr>
                </pic:pic>
              </a:graphicData>
            </a:graphic>
          </wp:inline>
        </w:drawing>
      </w:r>
    </w:p>
    <w:p w14:paraId="549D2344" w14:textId="0C56B50F" w:rsidR="00127B15" w:rsidRPr="00EC29F7" w:rsidRDefault="00127B15" w:rsidP="00800CE8">
      <w:pPr>
        <w:jc w:val="center"/>
        <w:rPr>
          <w:b w:val="0"/>
          <w:bCs/>
          <w:sz w:val="22"/>
        </w:rPr>
      </w:pPr>
      <w:r w:rsidRPr="00EC29F7">
        <w:rPr>
          <w:b w:val="0"/>
          <w:bCs/>
          <w:sz w:val="22"/>
        </w:rPr>
        <w:t>Zdroj: vlastní</w:t>
      </w:r>
    </w:p>
    <w:p w14:paraId="1A91ED2F" w14:textId="18D8EAD7" w:rsidR="0064267A" w:rsidRPr="00B93F4E" w:rsidRDefault="00B36E40" w:rsidP="000B1415">
      <w:pPr>
        <w:spacing w:line="360" w:lineRule="auto"/>
        <w:jc w:val="both"/>
        <w:rPr>
          <w:b w:val="0"/>
          <w:sz w:val="24"/>
          <w:szCs w:val="24"/>
        </w:rPr>
      </w:pPr>
      <w:r>
        <w:rPr>
          <w:b w:val="0"/>
          <w:sz w:val="24"/>
          <w:szCs w:val="24"/>
        </w:rPr>
        <w:t xml:space="preserve">      V souvislosti s věkem</w:t>
      </w:r>
      <w:r w:rsidR="00127B15" w:rsidRPr="00E80535">
        <w:rPr>
          <w:b w:val="0"/>
          <w:sz w:val="24"/>
          <w:szCs w:val="24"/>
        </w:rPr>
        <w:t xml:space="preserve"> test nenalezl statisticky významné rozdíl</w:t>
      </w:r>
      <w:r w:rsidR="00127B15">
        <w:rPr>
          <w:b w:val="0"/>
          <w:sz w:val="24"/>
          <w:szCs w:val="24"/>
        </w:rPr>
        <w:t xml:space="preserve">y (p = 0,10). Při pohledu na </w:t>
      </w:r>
      <w:r w:rsidR="00127B15" w:rsidRPr="00127B15">
        <w:rPr>
          <w:b w:val="0"/>
          <w:i/>
          <w:sz w:val="24"/>
          <w:szCs w:val="24"/>
        </w:rPr>
        <w:t>O</w:t>
      </w:r>
      <w:r w:rsidR="00B93F4E">
        <w:rPr>
          <w:b w:val="0"/>
          <w:i/>
          <w:sz w:val="24"/>
          <w:szCs w:val="24"/>
        </w:rPr>
        <w:t>brázek 6</w:t>
      </w:r>
      <w:r w:rsidR="00127B15" w:rsidRPr="00E80535">
        <w:rPr>
          <w:b w:val="0"/>
          <w:sz w:val="24"/>
          <w:szCs w:val="24"/>
        </w:rPr>
        <w:t xml:space="preserve"> můžeme konstatovat přítomnost trendu, kdy jsou v krajních skupinách (ať už nízká váha nebo vysoká váha) více zastoupeny starší děti. Nemůžeme však vyloučit, že tento výsledek nen</w:t>
      </w:r>
      <w:r w:rsidR="00B93F4E">
        <w:rPr>
          <w:b w:val="0"/>
          <w:sz w:val="24"/>
          <w:szCs w:val="24"/>
        </w:rPr>
        <w:t>í jen dílem náhodného kolísání.</w:t>
      </w:r>
    </w:p>
    <w:p w14:paraId="13D44450" w14:textId="08570807" w:rsidR="0064267A" w:rsidRPr="0064267A" w:rsidRDefault="00B93F4E" w:rsidP="00B93F4E">
      <w:pPr>
        <w:jc w:val="center"/>
        <w:rPr>
          <w:b w:val="0"/>
          <w:sz w:val="24"/>
          <w:szCs w:val="24"/>
        </w:rPr>
      </w:pPr>
      <w:r w:rsidRPr="00B93F4E">
        <w:rPr>
          <w:b w:val="0"/>
          <w:i/>
          <w:sz w:val="24"/>
          <w:szCs w:val="24"/>
        </w:rPr>
        <w:t>Obrázek 6</w:t>
      </w:r>
      <w:r w:rsidR="0064267A" w:rsidRPr="0064267A">
        <w:rPr>
          <w:b w:val="0"/>
          <w:sz w:val="24"/>
          <w:szCs w:val="24"/>
        </w:rPr>
        <w:t xml:space="preserve"> Souvislost věku a BMI</w:t>
      </w:r>
    </w:p>
    <w:p w14:paraId="133E8566" w14:textId="52C32DDE" w:rsidR="00800CE8" w:rsidRDefault="0064267A" w:rsidP="00104843">
      <w:pPr>
        <w:jc w:val="both"/>
        <w:rPr>
          <w:b w:val="0"/>
          <w:bCs/>
          <w:sz w:val="24"/>
          <w:szCs w:val="24"/>
        </w:rPr>
      </w:pPr>
      <w:r>
        <w:rPr>
          <w:noProof/>
          <w:lang w:eastAsia="cs-CZ"/>
        </w:rPr>
        <w:drawing>
          <wp:inline distT="0" distB="0" distL="0" distR="0" wp14:anchorId="207AB349" wp14:editId="74FACC26">
            <wp:extent cx="5579745" cy="2231406"/>
            <wp:effectExtent l="0" t="0" r="190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745" cy="2231406"/>
                    </a:xfrm>
                    <a:prstGeom prst="rect">
                      <a:avLst/>
                    </a:prstGeom>
                    <a:noFill/>
                    <a:ln>
                      <a:noFill/>
                    </a:ln>
                  </pic:spPr>
                </pic:pic>
              </a:graphicData>
            </a:graphic>
          </wp:inline>
        </w:drawing>
      </w:r>
    </w:p>
    <w:p w14:paraId="734CFF0A" w14:textId="77777777" w:rsidR="00715233" w:rsidRPr="00EC29F7" w:rsidRDefault="00715233" w:rsidP="00715233">
      <w:pPr>
        <w:jc w:val="center"/>
        <w:rPr>
          <w:b w:val="0"/>
          <w:bCs/>
          <w:sz w:val="22"/>
        </w:rPr>
      </w:pPr>
      <w:r w:rsidRPr="00EC29F7">
        <w:rPr>
          <w:b w:val="0"/>
          <w:bCs/>
          <w:sz w:val="22"/>
        </w:rPr>
        <w:t>Zdroj: vlastní</w:t>
      </w:r>
    </w:p>
    <w:p w14:paraId="24C387D3" w14:textId="4BDD903D" w:rsidR="005854BE" w:rsidRDefault="005854BE" w:rsidP="00104843">
      <w:pPr>
        <w:jc w:val="both"/>
        <w:rPr>
          <w:b w:val="0"/>
          <w:bCs/>
          <w:sz w:val="24"/>
          <w:szCs w:val="24"/>
        </w:rPr>
      </w:pPr>
    </w:p>
    <w:p w14:paraId="0DF3593E" w14:textId="40BA3693" w:rsidR="00F01F18" w:rsidRDefault="00F01F18" w:rsidP="00104843">
      <w:pPr>
        <w:jc w:val="both"/>
        <w:rPr>
          <w:b w:val="0"/>
          <w:bCs/>
          <w:sz w:val="24"/>
          <w:szCs w:val="24"/>
        </w:rPr>
      </w:pPr>
    </w:p>
    <w:p w14:paraId="42CC7A99" w14:textId="3E2364A3" w:rsidR="00F01F18" w:rsidRDefault="00F01F18" w:rsidP="00104843">
      <w:pPr>
        <w:jc w:val="both"/>
        <w:rPr>
          <w:b w:val="0"/>
          <w:bCs/>
          <w:sz w:val="24"/>
          <w:szCs w:val="24"/>
        </w:rPr>
      </w:pPr>
    </w:p>
    <w:p w14:paraId="6ED8A039" w14:textId="77777777" w:rsidR="00F01F18" w:rsidRDefault="00F01F18" w:rsidP="00104843">
      <w:pPr>
        <w:jc w:val="both"/>
        <w:rPr>
          <w:b w:val="0"/>
          <w:bCs/>
          <w:sz w:val="24"/>
          <w:szCs w:val="24"/>
        </w:rPr>
      </w:pPr>
    </w:p>
    <w:p w14:paraId="41669B59" w14:textId="4230665D" w:rsidR="000B1415" w:rsidRDefault="003A7043" w:rsidP="00800CE8">
      <w:pPr>
        <w:jc w:val="center"/>
        <w:rPr>
          <w:b w:val="0"/>
          <w:bCs/>
          <w:sz w:val="24"/>
          <w:szCs w:val="24"/>
        </w:rPr>
      </w:pPr>
      <w:r w:rsidRPr="003A7043">
        <w:rPr>
          <w:b w:val="0"/>
          <w:bCs/>
          <w:i/>
          <w:sz w:val="24"/>
          <w:szCs w:val="24"/>
        </w:rPr>
        <w:lastRenderedPageBreak/>
        <w:t>Obrázek 7</w:t>
      </w:r>
      <w:r w:rsidR="00D31CF9">
        <w:rPr>
          <w:b w:val="0"/>
          <w:bCs/>
          <w:sz w:val="24"/>
          <w:szCs w:val="24"/>
        </w:rPr>
        <w:t xml:space="preserve"> S</w:t>
      </w:r>
      <w:r>
        <w:rPr>
          <w:b w:val="0"/>
          <w:bCs/>
          <w:sz w:val="24"/>
          <w:szCs w:val="24"/>
        </w:rPr>
        <w:t>ouvislost mezi kategoriemi BMI a bydlením</w:t>
      </w:r>
    </w:p>
    <w:p w14:paraId="28D123B3" w14:textId="4BAD5508" w:rsidR="000B1415" w:rsidRDefault="003A7043" w:rsidP="00104843">
      <w:pPr>
        <w:jc w:val="both"/>
        <w:rPr>
          <w:b w:val="0"/>
          <w:bCs/>
          <w:sz w:val="24"/>
          <w:szCs w:val="24"/>
        </w:rPr>
      </w:pPr>
      <w:r>
        <w:rPr>
          <w:noProof/>
          <w:lang w:eastAsia="cs-CZ"/>
        </w:rPr>
        <w:drawing>
          <wp:inline distT="0" distB="0" distL="0" distR="0" wp14:anchorId="38CD92FB" wp14:editId="03D68020">
            <wp:extent cx="5579110" cy="2190750"/>
            <wp:effectExtent l="0" t="0" r="254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3913" cy="2192636"/>
                    </a:xfrm>
                    <a:prstGeom prst="rect">
                      <a:avLst/>
                    </a:prstGeom>
                    <a:noFill/>
                    <a:ln>
                      <a:noFill/>
                    </a:ln>
                  </pic:spPr>
                </pic:pic>
              </a:graphicData>
            </a:graphic>
          </wp:inline>
        </w:drawing>
      </w:r>
    </w:p>
    <w:p w14:paraId="7A4AFA6A" w14:textId="77777777" w:rsidR="00715233" w:rsidRPr="00EC29F7" w:rsidRDefault="00715233" w:rsidP="00715233">
      <w:pPr>
        <w:jc w:val="center"/>
        <w:rPr>
          <w:b w:val="0"/>
          <w:bCs/>
          <w:sz w:val="22"/>
        </w:rPr>
      </w:pPr>
      <w:r w:rsidRPr="00EC29F7">
        <w:rPr>
          <w:b w:val="0"/>
          <w:bCs/>
          <w:sz w:val="22"/>
        </w:rPr>
        <w:t>Zdroj: vlastní</w:t>
      </w:r>
    </w:p>
    <w:p w14:paraId="598474AE" w14:textId="704F4A6F" w:rsidR="00715233" w:rsidRDefault="00715233" w:rsidP="00104843">
      <w:pPr>
        <w:jc w:val="both"/>
        <w:rPr>
          <w:b w:val="0"/>
          <w:bCs/>
          <w:sz w:val="24"/>
          <w:szCs w:val="24"/>
        </w:rPr>
      </w:pPr>
    </w:p>
    <w:p w14:paraId="62F7A220" w14:textId="372404B1" w:rsidR="006B0FC4" w:rsidRPr="0078741F" w:rsidRDefault="004D4303" w:rsidP="0078741F">
      <w:pPr>
        <w:spacing w:line="360" w:lineRule="auto"/>
        <w:jc w:val="both"/>
        <w:rPr>
          <w:b w:val="0"/>
          <w:sz w:val="24"/>
          <w:szCs w:val="24"/>
        </w:rPr>
      </w:pPr>
      <w:r>
        <w:rPr>
          <w:b w:val="0"/>
          <w:sz w:val="24"/>
          <w:szCs w:val="24"/>
        </w:rPr>
        <w:t xml:space="preserve">       </w:t>
      </w:r>
      <w:r w:rsidR="0078741F" w:rsidRPr="0078741F">
        <w:rPr>
          <w:b w:val="0"/>
          <w:sz w:val="24"/>
          <w:szCs w:val="24"/>
        </w:rPr>
        <w:t>Slabý byť signifikantní vztah jsme pozorovali mezi BMI a faktem, zda rodina dítěte žije v domě nebo v bytě. Opět rozdíl je nejmarkantnější ve skupině nadváha až obezita – děti žijící v bytech mají skoro dvojnásobnou pravděpodobnost, že se budou řadit do této skupiny.</w:t>
      </w:r>
      <w:r w:rsidR="009736A9">
        <w:rPr>
          <w:b w:val="0"/>
          <w:sz w:val="24"/>
          <w:szCs w:val="24"/>
        </w:rPr>
        <w:t xml:space="preserve"> </w:t>
      </w:r>
    </w:p>
    <w:p w14:paraId="02AF32EB" w14:textId="50B39461" w:rsidR="006B0FC4" w:rsidRPr="006B0FC4" w:rsidRDefault="009736A9" w:rsidP="007B35D2">
      <w:pPr>
        <w:spacing w:line="360" w:lineRule="auto"/>
        <w:jc w:val="both"/>
        <w:rPr>
          <w:b w:val="0"/>
          <w:sz w:val="24"/>
          <w:szCs w:val="24"/>
        </w:rPr>
      </w:pPr>
      <w:r w:rsidRPr="009736A9">
        <w:rPr>
          <w:b w:val="0"/>
          <w:i/>
          <w:sz w:val="24"/>
          <w:szCs w:val="24"/>
        </w:rPr>
        <w:t>Obrázek 8</w:t>
      </w:r>
      <w:r>
        <w:rPr>
          <w:b w:val="0"/>
          <w:sz w:val="24"/>
          <w:szCs w:val="24"/>
        </w:rPr>
        <w:t xml:space="preserve"> znázorňuje situaci ohledně vztahů mezi pásmem tělesné hmotnosti a počtem sourozenců</w:t>
      </w:r>
      <w:r w:rsidR="005237CC">
        <w:rPr>
          <w:b w:val="0"/>
          <w:sz w:val="24"/>
          <w:szCs w:val="24"/>
        </w:rPr>
        <w:t>.</w:t>
      </w:r>
    </w:p>
    <w:p w14:paraId="379865E5" w14:textId="3B500663" w:rsidR="000B1415" w:rsidRDefault="00D31CF9" w:rsidP="00D31CF9">
      <w:pPr>
        <w:jc w:val="center"/>
        <w:rPr>
          <w:b w:val="0"/>
          <w:bCs/>
          <w:sz w:val="22"/>
        </w:rPr>
      </w:pPr>
      <w:r w:rsidRPr="00D31CF9">
        <w:rPr>
          <w:b w:val="0"/>
          <w:bCs/>
          <w:i/>
          <w:sz w:val="22"/>
        </w:rPr>
        <w:t>Obrázek 8</w:t>
      </w:r>
      <w:r w:rsidRPr="00D31CF9">
        <w:rPr>
          <w:b w:val="0"/>
          <w:bCs/>
          <w:sz w:val="22"/>
        </w:rPr>
        <w:t xml:space="preserve"> Souvislost mezi kategoriemi BMI a počtem sourozenců</w:t>
      </w:r>
    </w:p>
    <w:p w14:paraId="0811D6FD" w14:textId="77777777" w:rsidR="006B0FC4" w:rsidRPr="00D31CF9" w:rsidRDefault="006B0FC4" w:rsidP="00D31CF9">
      <w:pPr>
        <w:jc w:val="center"/>
        <w:rPr>
          <w:b w:val="0"/>
          <w:bCs/>
          <w:sz w:val="22"/>
        </w:rPr>
      </w:pPr>
    </w:p>
    <w:p w14:paraId="2BE09E59" w14:textId="1BD5194F" w:rsidR="000B1415" w:rsidRDefault="00E46801" w:rsidP="00E46801">
      <w:pPr>
        <w:jc w:val="center"/>
        <w:rPr>
          <w:b w:val="0"/>
          <w:bCs/>
          <w:sz w:val="24"/>
          <w:szCs w:val="24"/>
        </w:rPr>
      </w:pPr>
      <w:r>
        <w:rPr>
          <w:noProof/>
          <w:lang w:eastAsia="cs-CZ"/>
        </w:rPr>
        <w:drawing>
          <wp:inline distT="0" distB="0" distL="0" distR="0" wp14:anchorId="124F4888" wp14:editId="3ECBF25B">
            <wp:extent cx="5579745" cy="2231390"/>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9745" cy="2231390"/>
                    </a:xfrm>
                    <a:prstGeom prst="rect">
                      <a:avLst/>
                    </a:prstGeom>
                    <a:noFill/>
                    <a:ln>
                      <a:noFill/>
                    </a:ln>
                  </pic:spPr>
                </pic:pic>
              </a:graphicData>
            </a:graphic>
          </wp:inline>
        </w:drawing>
      </w:r>
    </w:p>
    <w:p w14:paraId="5938B414" w14:textId="5A8DBAA4" w:rsidR="006B0FC4" w:rsidRPr="00F01F18" w:rsidRDefault="00FC7582" w:rsidP="00E46801">
      <w:pPr>
        <w:jc w:val="center"/>
        <w:rPr>
          <w:b w:val="0"/>
          <w:bCs/>
          <w:sz w:val="22"/>
        </w:rPr>
      </w:pPr>
      <w:r w:rsidRPr="00F01F18">
        <w:rPr>
          <w:b w:val="0"/>
          <w:bCs/>
          <w:sz w:val="22"/>
        </w:rPr>
        <w:t>Zdroj: vlastní</w:t>
      </w:r>
    </w:p>
    <w:p w14:paraId="46135E32" w14:textId="0B2C7564" w:rsidR="00DD1BBC" w:rsidRDefault="005237CC" w:rsidP="00294610">
      <w:pPr>
        <w:spacing w:line="360" w:lineRule="auto"/>
        <w:jc w:val="both"/>
        <w:rPr>
          <w:b w:val="0"/>
          <w:bCs/>
          <w:sz w:val="24"/>
          <w:szCs w:val="24"/>
        </w:rPr>
      </w:pPr>
      <w:r w:rsidRPr="00DD3050">
        <w:rPr>
          <w:b w:val="0"/>
          <w:bCs/>
          <w:sz w:val="24"/>
          <w:szCs w:val="24"/>
        </w:rPr>
        <w:t>Z </w:t>
      </w:r>
      <w:r w:rsidRPr="00DD3050">
        <w:rPr>
          <w:b w:val="0"/>
          <w:bCs/>
          <w:i/>
          <w:sz w:val="24"/>
          <w:szCs w:val="24"/>
        </w:rPr>
        <w:t>O</w:t>
      </w:r>
      <w:r w:rsidR="00686AAB" w:rsidRPr="00DD3050">
        <w:rPr>
          <w:b w:val="0"/>
          <w:bCs/>
          <w:i/>
          <w:sz w:val="24"/>
          <w:szCs w:val="24"/>
        </w:rPr>
        <w:t>brázku</w:t>
      </w:r>
      <w:r w:rsidRPr="00DD3050">
        <w:rPr>
          <w:b w:val="0"/>
          <w:bCs/>
          <w:i/>
          <w:sz w:val="24"/>
          <w:szCs w:val="24"/>
        </w:rPr>
        <w:t xml:space="preserve"> 8 </w:t>
      </w:r>
      <w:r w:rsidRPr="00DD3050">
        <w:rPr>
          <w:b w:val="0"/>
          <w:bCs/>
          <w:sz w:val="24"/>
          <w:szCs w:val="24"/>
        </w:rPr>
        <w:t>je patrné, že se nepotvrdila souvislost mezi BMI a počtem sourozenců</w:t>
      </w:r>
      <w:r w:rsidR="00E46801" w:rsidRPr="00DD3050">
        <w:rPr>
          <w:b w:val="0"/>
          <w:bCs/>
          <w:sz w:val="24"/>
          <w:szCs w:val="24"/>
        </w:rPr>
        <w:t xml:space="preserve"> (p =</w:t>
      </w:r>
      <w:r w:rsidR="00686AAB" w:rsidRPr="00DD3050">
        <w:rPr>
          <w:b w:val="0"/>
          <w:bCs/>
          <w:sz w:val="24"/>
          <w:szCs w:val="24"/>
        </w:rPr>
        <w:t xml:space="preserve"> </w:t>
      </w:r>
      <w:r w:rsidR="00E46801" w:rsidRPr="00DD3050">
        <w:rPr>
          <w:b w:val="0"/>
          <w:bCs/>
          <w:sz w:val="24"/>
          <w:szCs w:val="24"/>
        </w:rPr>
        <w:t>0,91)</w:t>
      </w:r>
      <w:r w:rsidRPr="00DD3050">
        <w:rPr>
          <w:b w:val="0"/>
          <w:bCs/>
          <w:sz w:val="24"/>
          <w:szCs w:val="24"/>
        </w:rPr>
        <w:t xml:space="preserve">, </w:t>
      </w:r>
      <w:r w:rsidR="00FE676B" w:rsidRPr="00DD3050">
        <w:rPr>
          <w:b w:val="0"/>
          <w:bCs/>
          <w:sz w:val="24"/>
          <w:szCs w:val="24"/>
        </w:rPr>
        <w:t xml:space="preserve">který </w:t>
      </w:r>
      <w:r w:rsidR="00686AAB" w:rsidRPr="00DD3050">
        <w:rPr>
          <w:b w:val="0"/>
          <w:bCs/>
          <w:sz w:val="24"/>
          <w:szCs w:val="24"/>
        </w:rPr>
        <w:t>respondent</w:t>
      </w:r>
      <w:r w:rsidR="00844812" w:rsidRPr="00DD3050">
        <w:rPr>
          <w:b w:val="0"/>
          <w:bCs/>
          <w:sz w:val="24"/>
          <w:szCs w:val="24"/>
        </w:rPr>
        <w:t>i</w:t>
      </w:r>
      <w:r w:rsidR="00686AAB" w:rsidRPr="00DD3050">
        <w:rPr>
          <w:b w:val="0"/>
          <w:bCs/>
          <w:sz w:val="24"/>
          <w:szCs w:val="24"/>
        </w:rPr>
        <w:t xml:space="preserve"> uvedl</w:t>
      </w:r>
      <w:r w:rsidR="00844812" w:rsidRPr="00DD3050">
        <w:rPr>
          <w:b w:val="0"/>
          <w:bCs/>
          <w:sz w:val="24"/>
          <w:szCs w:val="24"/>
        </w:rPr>
        <w:t>i</w:t>
      </w:r>
      <w:r w:rsidR="00686AAB" w:rsidRPr="00DD3050">
        <w:rPr>
          <w:b w:val="0"/>
          <w:bCs/>
          <w:sz w:val="24"/>
          <w:szCs w:val="24"/>
        </w:rPr>
        <w:t xml:space="preserve"> do dotazníku Sociodemografických údajů. Podobně jsme</w:t>
      </w:r>
      <w:r w:rsidR="00294610" w:rsidRPr="00DD3050">
        <w:rPr>
          <w:b w:val="0"/>
          <w:bCs/>
          <w:sz w:val="24"/>
          <w:szCs w:val="24"/>
        </w:rPr>
        <w:t xml:space="preserve"> v </w:t>
      </w:r>
      <w:r w:rsidR="00294610" w:rsidRPr="00DD3050">
        <w:rPr>
          <w:b w:val="0"/>
          <w:bCs/>
          <w:i/>
          <w:sz w:val="24"/>
          <w:szCs w:val="24"/>
        </w:rPr>
        <w:t>Obrázku 9</w:t>
      </w:r>
      <w:r w:rsidR="00DD3050">
        <w:rPr>
          <w:b w:val="0"/>
          <w:bCs/>
          <w:sz w:val="24"/>
          <w:szCs w:val="24"/>
        </w:rPr>
        <w:t xml:space="preserve"> </w:t>
      </w:r>
      <w:r w:rsidR="00686AAB" w:rsidRPr="00DD3050">
        <w:rPr>
          <w:b w:val="0"/>
          <w:bCs/>
          <w:sz w:val="24"/>
          <w:szCs w:val="24"/>
        </w:rPr>
        <w:t xml:space="preserve">nenalezli souvislost mezi BMI a počtem sourozenců, s nimiž respondent sdílí </w:t>
      </w:r>
      <w:r w:rsidR="00686AAB" w:rsidRPr="00DD3050">
        <w:rPr>
          <w:b w:val="0"/>
          <w:bCs/>
          <w:sz w:val="24"/>
          <w:szCs w:val="24"/>
        </w:rPr>
        <w:lastRenderedPageBreak/>
        <w:t>pokoj</w:t>
      </w:r>
      <w:r w:rsidR="00B57853" w:rsidRPr="00DD3050">
        <w:rPr>
          <w:b w:val="0"/>
          <w:bCs/>
          <w:sz w:val="24"/>
          <w:szCs w:val="24"/>
        </w:rPr>
        <w:t xml:space="preserve"> (p = 0,18).</w:t>
      </w:r>
      <w:r w:rsidR="00A617DA" w:rsidRPr="00DD3050">
        <w:rPr>
          <w:b w:val="0"/>
          <w:bCs/>
          <w:sz w:val="24"/>
          <w:szCs w:val="24"/>
        </w:rPr>
        <w:t xml:space="preserve"> </w:t>
      </w:r>
      <w:r w:rsidR="005E0985" w:rsidRPr="00DD3050">
        <w:rPr>
          <w:b w:val="0"/>
          <w:bCs/>
          <w:sz w:val="24"/>
          <w:szCs w:val="24"/>
        </w:rPr>
        <w:t>P</w:t>
      </w:r>
      <w:r w:rsidR="000430F6" w:rsidRPr="00DD3050">
        <w:rPr>
          <w:b w:val="0"/>
          <w:bCs/>
          <w:sz w:val="24"/>
          <w:szCs w:val="24"/>
        </w:rPr>
        <w:t xml:space="preserve">roměnné </w:t>
      </w:r>
      <w:r w:rsidR="005E0985" w:rsidRPr="00DD3050">
        <w:rPr>
          <w:b w:val="0"/>
          <w:bCs/>
          <w:sz w:val="24"/>
          <w:szCs w:val="24"/>
        </w:rPr>
        <w:t>jsme považovali za součást podmínek</w:t>
      </w:r>
      <w:r w:rsidR="00BB2533" w:rsidRPr="00DD3050">
        <w:rPr>
          <w:b w:val="0"/>
          <w:bCs/>
          <w:sz w:val="24"/>
          <w:szCs w:val="24"/>
        </w:rPr>
        <w:t xml:space="preserve"> </w:t>
      </w:r>
      <w:r w:rsidR="000430F6" w:rsidRPr="00DD3050">
        <w:rPr>
          <w:b w:val="0"/>
          <w:bCs/>
          <w:sz w:val="24"/>
          <w:szCs w:val="24"/>
        </w:rPr>
        <w:t>domácího prostředí, které mohou</w:t>
      </w:r>
      <w:r w:rsidR="00BB2533" w:rsidRPr="00DD3050">
        <w:rPr>
          <w:b w:val="0"/>
          <w:bCs/>
          <w:sz w:val="24"/>
          <w:szCs w:val="24"/>
        </w:rPr>
        <w:t xml:space="preserve"> ovlivňovat kvalitu přípravy dítěte do školy.</w:t>
      </w:r>
    </w:p>
    <w:p w14:paraId="1342189F" w14:textId="31E53D67" w:rsidR="00D31CF9" w:rsidRDefault="00D31CF9" w:rsidP="005237CC">
      <w:pPr>
        <w:spacing w:line="360" w:lineRule="auto"/>
        <w:jc w:val="center"/>
        <w:rPr>
          <w:b w:val="0"/>
          <w:sz w:val="22"/>
        </w:rPr>
      </w:pPr>
      <w:r w:rsidRPr="006B0FC4">
        <w:rPr>
          <w:b w:val="0"/>
          <w:i/>
          <w:sz w:val="22"/>
        </w:rPr>
        <w:t>Obrázek 9</w:t>
      </w:r>
      <w:r w:rsidRPr="006B0FC4">
        <w:rPr>
          <w:b w:val="0"/>
          <w:sz w:val="22"/>
        </w:rPr>
        <w:t xml:space="preserve"> </w:t>
      </w:r>
      <w:r w:rsidR="005237CC" w:rsidRPr="006B0FC4">
        <w:rPr>
          <w:b w:val="0"/>
          <w:sz w:val="22"/>
        </w:rPr>
        <w:t xml:space="preserve"> Souvislost mezi kategoriemi BMI a počtem sourozenců</w:t>
      </w:r>
      <w:r w:rsidR="00675E1D" w:rsidRPr="006B0FC4">
        <w:rPr>
          <w:b w:val="0"/>
          <w:sz w:val="22"/>
        </w:rPr>
        <w:t>, s nimiž respondent sdílí pokoj</w:t>
      </w:r>
      <w:r w:rsidRPr="006B0FC4">
        <w:rPr>
          <w:b w:val="0"/>
          <w:sz w:val="22"/>
        </w:rPr>
        <w:t xml:space="preserve"> </w:t>
      </w:r>
    </w:p>
    <w:p w14:paraId="430D66E3" w14:textId="2DA9AEC9" w:rsidR="000B1415" w:rsidRDefault="00B57853" w:rsidP="00F9690A">
      <w:pPr>
        <w:jc w:val="center"/>
        <w:rPr>
          <w:b w:val="0"/>
          <w:bCs/>
          <w:sz w:val="24"/>
          <w:szCs w:val="24"/>
        </w:rPr>
      </w:pPr>
      <w:r>
        <w:rPr>
          <w:noProof/>
          <w:lang w:eastAsia="cs-CZ"/>
        </w:rPr>
        <w:drawing>
          <wp:inline distT="0" distB="0" distL="0" distR="0" wp14:anchorId="404B517D" wp14:editId="1FCCFDE6">
            <wp:extent cx="5210175" cy="241935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1375" cy="2419907"/>
                    </a:xfrm>
                    <a:prstGeom prst="rect">
                      <a:avLst/>
                    </a:prstGeom>
                    <a:noFill/>
                    <a:ln>
                      <a:noFill/>
                    </a:ln>
                  </pic:spPr>
                </pic:pic>
              </a:graphicData>
            </a:graphic>
          </wp:inline>
        </w:drawing>
      </w:r>
    </w:p>
    <w:p w14:paraId="61A32D35" w14:textId="1F5EE78B" w:rsidR="00FC7582" w:rsidRPr="00F01F18" w:rsidRDefault="00FC7582" w:rsidP="00F9690A">
      <w:pPr>
        <w:jc w:val="center"/>
        <w:rPr>
          <w:b w:val="0"/>
          <w:bCs/>
          <w:sz w:val="22"/>
        </w:rPr>
      </w:pPr>
      <w:r w:rsidRPr="00F01F18">
        <w:rPr>
          <w:b w:val="0"/>
          <w:bCs/>
          <w:sz w:val="22"/>
        </w:rPr>
        <w:t>Zdroj: vlastní</w:t>
      </w:r>
    </w:p>
    <w:p w14:paraId="49AD91AD" w14:textId="4AE15693" w:rsidR="00AB7EBD" w:rsidRPr="00EA18AB" w:rsidRDefault="00D70F02" w:rsidP="00CF3CB4">
      <w:pPr>
        <w:spacing w:line="360" w:lineRule="auto"/>
        <w:jc w:val="both"/>
        <w:rPr>
          <w:b w:val="0"/>
          <w:bCs/>
          <w:sz w:val="24"/>
          <w:szCs w:val="24"/>
        </w:rPr>
      </w:pPr>
      <w:r>
        <w:rPr>
          <w:b w:val="0"/>
          <w:bCs/>
          <w:sz w:val="24"/>
          <w:szCs w:val="24"/>
        </w:rPr>
        <w:t xml:space="preserve">     </w:t>
      </w:r>
      <w:r w:rsidR="00AB7EBD">
        <w:rPr>
          <w:b w:val="0"/>
          <w:bCs/>
          <w:sz w:val="24"/>
          <w:szCs w:val="24"/>
        </w:rPr>
        <w:t xml:space="preserve">V této souvislosti uvádíme výsledek dílčího srovnání, v níž se v případě jednoho </w:t>
      </w:r>
      <w:r w:rsidR="009711A4">
        <w:rPr>
          <w:b w:val="0"/>
          <w:bCs/>
          <w:sz w:val="24"/>
          <w:szCs w:val="24"/>
        </w:rPr>
        <w:t xml:space="preserve">nebo žádného </w:t>
      </w:r>
      <w:r w:rsidR="00AB7EBD">
        <w:rPr>
          <w:b w:val="0"/>
          <w:bCs/>
          <w:sz w:val="24"/>
          <w:szCs w:val="24"/>
        </w:rPr>
        <w:t xml:space="preserve">sourozence, s nímž dítě sdílí pokoj (tj. nejčastější varianta), nepotvrdila souvislost s úrovní </w:t>
      </w:r>
      <w:r w:rsidR="00AB7EBD" w:rsidRPr="00063A27">
        <w:rPr>
          <w:b w:val="0"/>
          <w:bCs/>
          <w:i/>
          <w:sz w:val="24"/>
          <w:szCs w:val="24"/>
        </w:rPr>
        <w:t>Celkového prospěchu</w:t>
      </w:r>
      <w:r>
        <w:rPr>
          <w:b w:val="0"/>
          <w:bCs/>
          <w:sz w:val="24"/>
          <w:szCs w:val="24"/>
        </w:rPr>
        <w:t xml:space="preserve"> mezi dětmi s nadváhou/obezitou (M</w:t>
      </w:r>
      <w:r>
        <w:rPr>
          <w:b w:val="0"/>
          <w:bCs/>
          <w:sz w:val="24"/>
          <w:szCs w:val="24"/>
          <w:vertAlign w:val="subscript"/>
        </w:rPr>
        <w:t xml:space="preserve">1 </w:t>
      </w:r>
      <w:r>
        <w:rPr>
          <w:b w:val="0"/>
          <w:bCs/>
          <w:sz w:val="24"/>
          <w:szCs w:val="24"/>
        </w:rPr>
        <w:t>= 1,2; M</w:t>
      </w:r>
      <w:r>
        <w:rPr>
          <w:b w:val="0"/>
          <w:bCs/>
          <w:sz w:val="24"/>
          <w:szCs w:val="24"/>
          <w:vertAlign w:val="subscript"/>
        </w:rPr>
        <w:t>2</w:t>
      </w:r>
      <w:r>
        <w:rPr>
          <w:b w:val="0"/>
          <w:bCs/>
          <w:sz w:val="24"/>
          <w:szCs w:val="24"/>
        </w:rPr>
        <w:t xml:space="preserve"> = 1,3) a dětmi s normální hmotností (M</w:t>
      </w:r>
      <w:r>
        <w:rPr>
          <w:b w:val="0"/>
          <w:bCs/>
          <w:sz w:val="24"/>
          <w:szCs w:val="24"/>
          <w:vertAlign w:val="subscript"/>
        </w:rPr>
        <w:t xml:space="preserve">1 </w:t>
      </w:r>
      <w:r>
        <w:rPr>
          <w:b w:val="0"/>
          <w:bCs/>
          <w:sz w:val="24"/>
          <w:szCs w:val="24"/>
        </w:rPr>
        <w:t>=1,2; M</w:t>
      </w:r>
      <w:r>
        <w:rPr>
          <w:b w:val="0"/>
          <w:bCs/>
          <w:sz w:val="24"/>
          <w:szCs w:val="24"/>
          <w:vertAlign w:val="subscript"/>
        </w:rPr>
        <w:t xml:space="preserve">2 </w:t>
      </w:r>
      <w:r>
        <w:rPr>
          <w:b w:val="0"/>
          <w:bCs/>
          <w:sz w:val="24"/>
          <w:szCs w:val="24"/>
        </w:rPr>
        <w:t>=</w:t>
      </w:r>
      <w:r w:rsidR="00063A27">
        <w:rPr>
          <w:b w:val="0"/>
          <w:bCs/>
          <w:sz w:val="24"/>
          <w:szCs w:val="24"/>
        </w:rPr>
        <w:t xml:space="preserve">1,3). Dle Mann-Whitneyho testu (M-W: 0,95). </w:t>
      </w:r>
    </w:p>
    <w:p w14:paraId="557BFCF6" w14:textId="4D470E81" w:rsidR="00E70CB6" w:rsidRDefault="00EA18AB" w:rsidP="00CF3CB4">
      <w:pPr>
        <w:spacing w:line="360" w:lineRule="auto"/>
        <w:jc w:val="both"/>
        <w:rPr>
          <w:b w:val="0"/>
          <w:bCs/>
          <w:sz w:val="24"/>
          <w:szCs w:val="24"/>
        </w:rPr>
      </w:pPr>
      <w:r>
        <w:rPr>
          <w:b w:val="0"/>
          <w:bCs/>
          <w:i/>
          <w:sz w:val="24"/>
          <w:szCs w:val="24"/>
        </w:rPr>
        <w:t xml:space="preserve">      </w:t>
      </w:r>
      <w:r w:rsidR="00CF3CB4" w:rsidRPr="000A6D0D">
        <w:rPr>
          <w:b w:val="0"/>
          <w:bCs/>
          <w:i/>
          <w:sz w:val="24"/>
          <w:szCs w:val="24"/>
        </w:rPr>
        <w:t>Obrázek 10</w:t>
      </w:r>
      <w:r w:rsidR="00CF3CB4">
        <w:rPr>
          <w:b w:val="0"/>
          <w:bCs/>
          <w:sz w:val="24"/>
          <w:szCs w:val="24"/>
        </w:rPr>
        <w:t xml:space="preserve"> zobrazuje výpovědi respondentů o přítomnosti obou rodičů ve společné domácnosti. </w:t>
      </w:r>
      <w:r w:rsidR="00E95D3F">
        <w:rPr>
          <w:b w:val="0"/>
          <w:bCs/>
          <w:sz w:val="24"/>
          <w:szCs w:val="24"/>
        </w:rPr>
        <w:t>V dílčích analýzách, které zjišťovaly souvislost  mezi přítomností obou rodičů v rodině a celkovým prospěchem dětí,  byl v případě nadváhy/obezity (M</w:t>
      </w:r>
      <w:r w:rsidR="00E95D3F">
        <w:rPr>
          <w:b w:val="0"/>
          <w:bCs/>
          <w:sz w:val="24"/>
          <w:szCs w:val="24"/>
          <w:vertAlign w:val="subscript"/>
        </w:rPr>
        <w:t>1</w:t>
      </w:r>
      <w:r w:rsidR="00E95D3F">
        <w:rPr>
          <w:b w:val="0"/>
          <w:bCs/>
          <w:sz w:val="24"/>
          <w:szCs w:val="24"/>
        </w:rPr>
        <w:t xml:space="preserve"> =1,5; M</w:t>
      </w:r>
      <w:r w:rsidR="00E95D3F">
        <w:rPr>
          <w:b w:val="0"/>
          <w:bCs/>
          <w:sz w:val="24"/>
          <w:szCs w:val="24"/>
          <w:vertAlign w:val="subscript"/>
        </w:rPr>
        <w:t>2</w:t>
      </w:r>
      <w:r w:rsidR="00E95D3F">
        <w:rPr>
          <w:b w:val="0"/>
          <w:bCs/>
          <w:sz w:val="24"/>
          <w:szCs w:val="24"/>
        </w:rPr>
        <w:t xml:space="preserve"> = 1,4) i v případě normální tělesné hmotnosti (M</w:t>
      </w:r>
      <w:r w:rsidR="00E95D3F">
        <w:rPr>
          <w:b w:val="0"/>
          <w:bCs/>
          <w:sz w:val="24"/>
          <w:szCs w:val="24"/>
          <w:vertAlign w:val="subscript"/>
        </w:rPr>
        <w:t xml:space="preserve">1 </w:t>
      </w:r>
      <w:r w:rsidR="00E95D3F">
        <w:rPr>
          <w:b w:val="0"/>
          <w:bCs/>
          <w:sz w:val="24"/>
          <w:szCs w:val="24"/>
        </w:rPr>
        <w:t xml:space="preserve">= 1,4; </w:t>
      </w:r>
      <w:r w:rsidR="00E95D3F" w:rsidRPr="00E95D3F">
        <w:rPr>
          <w:b w:val="0"/>
          <w:bCs/>
          <w:sz w:val="24"/>
          <w:szCs w:val="24"/>
        </w:rPr>
        <w:t>M</w:t>
      </w:r>
      <w:r w:rsidR="00E95D3F" w:rsidRPr="00205E05">
        <w:rPr>
          <w:b w:val="0"/>
          <w:bCs/>
          <w:sz w:val="24"/>
          <w:szCs w:val="24"/>
          <w:vertAlign w:val="subscript"/>
        </w:rPr>
        <w:t>2</w:t>
      </w:r>
      <w:r w:rsidR="00E95D3F">
        <w:rPr>
          <w:b w:val="0"/>
          <w:bCs/>
          <w:sz w:val="24"/>
          <w:szCs w:val="24"/>
          <w:vertAlign w:val="subscript"/>
        </w:rPr>
        <w:t xml:space="preserve"> </w:t>
      </w:r>
      <w:r w:rsidR="00205E05">
        <w:rPr>
          <w:b w:val="0"/>
          <w:bCs/>
          <w:sz w:val="24"/>
          <w:szCs w:val="24"/>
        </w:rPr>
        <w:t>= 1,3)</w:t>
      </w:r>
      <w:r w:rsidR="00E95D3F">
        <w:rPr>
          <w:b w:val="0"/>
          <w:bCs/>
          <w:sz w:val="24"/>
          <w:szCs w:val="24"/>
        </w:rPr>
        <w:t xml:space="preserve"> </w:t>
      </w:r>
      <w:r w:rsidR="00605C75">
        <w:rPr>
          <w:b w:val="0"/>
          <w:bCs/>
          <w:sz w:val="24"/>
          <w:szCs w:val="24"/>
        </w:rPr>
        <w:t xml:space="preserve">zjištěn </w:t>
      </w:r>
      <w:r w:rsidR="00E95D3F">
        <w:rPr>
          <w:b w:val="0"/>
          <w:bCs/>
          <w:sz w:val="24"/>
          <w:szCs w:val="24"/>
        </w:rPr>
        <w:t xml:space="preserve">lepší (tj. nižší) celkový prospěch v případě přítomnosti obou rodičů.  </w:t>
      </w:r>
      <w:r w:rsidR="00205E05">
        <w:rPr>
          <w:b w:val="0"/>
          <w:bCs/>
          <w:sz w:val="24"/>
          <w:szCs w:val="24"/>
        </w:rPr>
        <w:t xml:space="preserve">Dle Mann-Whitneyho testu se </w:t>
      </w:r>
      <w:r w:rsidR="00EA6A1F">
        <w:rPr>
          <w:b w:val="0"/>
          <w:bCs/>
          <w:sz w:val="24"/>
          <w:szCs w:val="24"/>
        </w:rPr>
        <w:t xml:space="preserve">v podmínkách tohoto výzkumu </w:t>
      </w:r>
      <w:r w:rsidR="00033157">
        <w:rPr>
          <w:b w:val="0"/>
          <w:bCs/>
          <w:sz w:val="24"/>
          <w:szCs w:val="24"/>
        </w:rPr>
        <w:t>projevil</w:t>
      </w:r>
      <w:r w:rsidR="00EA6A1F">
        <w:rPr>
          <w:b w:val="0"/>
          <w:bCs/>
          <w:sz w:val="24"/>
          <w:szCs w:val="24"/>
        </w:rPr>
        <w:t xml:space="preserve"> rozdíl </w:t>
      </w:r>
      <w:r w:rsidR="00205E05">
        <w:rPr>
          <w:b w:val="0"/>
          <w:bCs/>
          <w:sz w:val="24"/>
          <w:szCs w:val="24"/>
        </w:rPr>
        <w:t xml:space="preserve">významně u skupiny dětí s normální hmotností (M-W: 0,011). </w:t>
      </w:r>
    </w:p>
    <w:p w14:paraId="3A0451BE" w14:textId="77777777" w:rsidR="00E70CB6" w:rsidRDefault="00E70CB6">
      <w:pPr>
        <w:spacing w:after="160" w:line="259" w:lineRule="auto"/>
        <w:rPr>
          <w:b w:val="0"/>
          <w:bCs/>
          <w:sz w:val="24"/>
          <w:szCs w:val="24"/>
        </w:rPr>
      </w:pPr>
      <w:r>
        <w:rPr>
          <w:b w:val="0"/>
          <w:bCs/>
          <w:sz w:val="24"/>
          <w:szCs w:val="24"/>
        </w:rPr>
        <w:br w:type="page"/>
      </w:r>
    </w:p>
    <w:p w14:paraId="6CA629B0" w14:textId="67DD2305" w:rsidR="002E6E18" w:rsidRPr="009736A9" w:rsidRDefault="002E6E18" w:rsidP="00E70CB6">
      <w:pPr>
        <w:spacing w:line="360" w:lineRule="auto"/>
        <w:jc w:val="center"/>
        <w:rPr>
          <w:b w:val="0"/>
          <w:bCs/>
          <w:sz w:val="24"/>
          <w:szCs w:val="24"/>
        </w:rPr>
      </w:pPr>
      <w:r w:rsidRPr="005237CC">
        <w:rPr>
          <w:b w:val="0"/>
          <w:i/>
          <w:sz w:val="24"/>
          <w:szCs w:val="24"/>
        </w:rPr>
        <w:lastRenderedPageBreak/>
        <w:t xml:space="preserve">Obrázek </w:t>
      </w:r>
      <w:r>
        <w:rPr>
          <w:b w:val="0"/>
          <w:i/>
          <w:sz w:val="24"/>
          <w:szCs w:val="24"/>
        </w:rPr>
        <w:t>10</w:t>
      </w:r>
      <w:r>
        <w:rPr>
          <w:b w:val="0"/>
          <w:sz w:val="24"/>
          <w:szCs w:val="24"/>
        </w:rPr>
        <w:t xml:space="preserve">  Souvislost mezi kategoriemi BMI a přítomností obou rodičů v domácnosti</w:t>
      </w:r>
    </w:p>
    <w:p w14:paraId="7CCB0C9F" w14:textId="31520EAD" w:rsidR="000B1415" w:rsidRDefault="006B0FC4" w:rsidP="00104843">
      <w:pPr>
        <w:jc w:val="both"/>
        <w:rPr>
          <w:b w:val="0"/>
          <w:bCs/>
          <w:sz w:val="24"/>
          <w:szCs w:val="24"/>
        </w:rPr>
      </w:pPr>
      <w:r>
        <w:rPr>
          <w:noProof/>
          <w:lang w:eastAsia="cs-CZ"/>
        </w:rPr>
        <w:drawing>
          <wp:inline distT="0" distB="0" distL="0" distR="0" wp14:anchorId="3409BDD1" wp14:editId="2FCBC8AC">
            <wp:extent cx="5330825" cy="2028190"/>
            <wp:effectExtent l="0" t="0" r="317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2042" cy="2028653"/>
                    </a:xfrm>
                    <a:prstGeom prst="rect">
                      <a:avLst/>
                    </a:prstGeom>
                    <a:noFill/>
                    <a:ln>
                      <a:noFill/>
                    </a:ln>
                  </pic:spPr>
                </pic:pic>
              </a:graphicData>
            </a:graphic>
          </wp:inline>
        </w:drawing>
      </w:r>
    </w:p>
    <w:p w14:paraId="45D5B141" w14:textId="193D6604" w:rsidR="00CF3CB4" w:rsidRPr="00E1681B" w:rsidRDefault="006C3E24" w:rsidP="00E1681B">
      <w:pPr>
        <w:jc w:val="center"/>
        <w:rPr>
          <w:b w:val="0"/>
          <w:bCs/>
          <w:sz w:val="22"/>
        </w:rPr>
      </w:pPr>
      <w:r w:rsidRPr="006C3E24">
        <w:rPr>
          <w:b w:val="0"/>
          <w:bCs/>
          <w:sz w:val="22"/>
        </w:rPr>
        <w:t>Zdroj:</w:t>
      </w:r>
      <w:r>
        <w:rPr>
          <w:b w:val="0"/>
          <w:bCs/>
          <w:sz w:val="22"/>
        </w:rPr>
        <w:t xml:space="preserve"> </w:t>
      </w:r>
      <w:r w:rsidR="00B47B6B">
        <w:rPr>
          <w:b w:val="0"/>
          <w:bCs/>
          <w:sz w:val="22"/>
        </w:rPr>
        <w:t>v</w:t>
      </w:r>
      <w:r w:rsidRPr="006C3E24">
        <w:rPr>
          <w:b w:val="0"/>
          <w:bCs/>
          <w:sz w:val="22"/>
        </w:rPr>
        <w:t>lastní</w:t>
      </w:r>
    </w:p>
    <w:p w14:paraId="01B6F59E" w14:textId="2E95263F" w:rsidR="004B1E6F" w:rsidRDefault="0033751F" w:rsidP="00E24D71">
      <w:pPr>
        <w:jc w:val="center"/>
        <w:rPr>
          <w:b w:val="0"/>
          <w:bCs/>
          <w:sz w:val="24"/>
          <w:szCs w:val="24"/>
        </w:rPr>
      </w:pPr>
      <w:r w:rsidRPr="0033751F">
        <w:rPr>
          <w:b w:val="0"/>
          <w:bCs/>
          <w:i/>
          <w:sz w:val="24"/>
          <w:szCs w:val="24"/>
        </w:rPr>
        <w:t>Obrázek 11</w:t>
      </w:r>
      <w:r>
        <w:rPr>
          <w:b w:val="0"/>
          <w:bCs/>
          <w:sz w:val="24"/>
          <w:szCs w:val="24"/>
        </w:rPr>
        <w:t xml:space="preserve"> Souvislost mezi</w:t>
      </w:r>
      <w:r w:rsidR="00E24D71">
        <w:rPr>
          <w:b w:val="0"/>
          <w:bCs/>
          <w:sz w:val="24"/>
          <w:szCs w:val="24"/>
        </w:rPr>
        <w:t xml:space="preserve"> nejvyšším vzděláním otce a BMI</w:t>
      </w:r>
    </w:p>
    <w:p w14:paraId="01F973C7" w14:textId="3937B9A2" w:rsidR="000B1415" w:rsidRDefault="0033751F" w:rsidP="00104843">
      <w:pPr>
        <w:jc w:val="both"/>
        <w:rPr>
          <w:b w:val="0"/>
          <w:bCs/>
          <w:sz w:val="24"/>
          <w:szCs w:val="24"/>
        </w:rPr>
      </w:pPr>
      <w:r>
        <w:rPr>
          <w:noProof/>
          <w:lang w:eastAsia="cs-CZ"/>
        </w:rPr>
        <w:drawing>
          <wp:inline distT="0" distB="0" distL="0" distR="0" wp14:anchorId="3FF7FE12" wp14:editId="7A25C9DC">
            <wp:extent cx="5579745" cy="2231898"/>
            <wp:effectExtent l="0" t="0" r="190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9745" cy="2231898"/>
                    </a:xfrm>
                    <a:prstGeom prst="rect">
                      <a:avLst/>
                    </a:prstGeom>
                    <a:noFill/>
                    <a:ln>
                      <a:noFill/>
                    </a:ln>
                  </pic:spPr>
                </pic:pic>
              </a:graphicData>
            </a:graphic>
          </wp:inline>
        </w:drawing>
      </w:r>
    </w:p>
    <w:p w14:paraId="34855BA8" w14:textId="02EFC57D" w:rsidR="000D6537" w:rsidRPr="00F01F18" w:rsidRDefault="00E24D71" w:rsidP="00E24D71">
      <w:pPr>
        <w:spacing w:line="360" w:lineRule="auto"/>
        <w:jc w:val="center"/>
        <w:rPr>
          <w:b w:val="0"/>
          <w:bCs/>
          <w:sz w:val="22"/>
        </w:rPr>
      </w:pPr>
      <w:r w:rsidRPr="00F01F18">
        <w:rPr>
          <w:b w:val="0"/>
          <w:bCs/>
          <w:sz w:val="22"/>
        </w:rPr>
        <w:t>Zdroj: vlastní</w:t>
      </w:r>
    </w:p>
    <w:p w14:paraId="2165496A" w14:textId="3E98EDD5" w:rsidR="00E70CB6" w:rsidRDefault="00E1681B" w:rsidP="000D6537">
      <w:pPr>
        <w:spacing w:line="360" w:lineRule="auto"/>
        <w:jc w:val="both"/>
        <w:rPr>
          <w:b w:val="0"/>
          <w:bCs/>
          <w:sz w:val="24"/>
          <w:szCs w:val="24"/>
        </w:rPr>
      </w:pPr>
      <w:r>
        <w:rPr>
          <w:b w:val="0"/>
          <w:bCs/>
          <w:sz w:val="24"/>
          <w:szCs w:val="24"/>
        </w:rPr>
        <w:t xml:space="preserve">      </w:t>
      </w:r>
      <w:r w:rsidR="0033751F">
        <w:rPr>
          <w:b w:val="0"/>
          <w:bCs/>
          <w:sz w:val="24"/>
          <w:szCs w:val="24"/>
        </w:rPr>
        <w:t xml:space="preserve">V případě </w:t>
      </w:r>
      <w:r>
        <w:rPr>
          <w:b w:val="0"/>
          <w:bCs/>
          <w:i/>
          <w:sz w:val="24"/>
          <w:szCs w:val="24"/>
        </w:rPr>
        <w:t>Obrázků</w:t>
      </w:r>
      <w:r w:rsidR="0033751F" w:rsidRPr="0033751F">
        <w:rPr>
          <w:b w:val="0"/>
          <w:bCs/>
          <w:i/>
          <w:sz w:val="24"/>
          <w:szCs w:val="24"/>
        </w:rPr>
        <w:t xml:space="preserve"> 11</w:t>
      </w:r>
      <w:r w:rsidR="0033751F">
        <w:rPr>
          <w:b w:val="0"/>
          <w:bCs/>
          <w:sz w:val="24"/>
          <w:szCs w:val="24"/>
        </w:rPr>
        <w:t xml:space="preserve"> </w:t>
      </w:r>
      <w:r>
        <w:rPr>
          <w:b w:val="0"/>
          <w:bCs/>
          <w:sz w:val="24"/>
          <w:szCs w:val="24"/>
        </w:rPr>
        <w:t xml:space="preserve">a </w:t>
      </w:r>
      <w:r w:rsidRPr="00E1681B">
        <w:rPr>
          <w:b w:val="0"/>
          <w:bCs/>
          <w:i/>
          <w:sz w:val="24"/>
          <w:szCs w:val="24"/>
        </w:rPr>
        <w:t>12</w:t>
      </w:r>
      <w:r>
        <w:rPr>
          <w:b w:val="0"/>
          <w:bCs/>
          <w:sz w:val="24"/>
          <w:szCs w:val="24"/>
        </w:rPr>
        <w:t xml:space="preserve"> </w:t>
      </w:r>
      <w:r w:rsidR="0033751F">
        <w:rPr>
          <w:b w:val="0"/>
          <w:bCs/>
          <w:sz w:val="24"/>
          <w:szCs w:val="24"/>
        </w:rPr>
        <w:t>výsledek naznačuje souvislost mezi nejvyšším dosaženým vzděláním rodičů a BMI. Rozdíl se projevuje opět v kategorii nadváha až obezita a vykazuje podobný průběh u vzdělání matky i otce. S nižším vzděláním rodičů stoupá pravděpodobnost, že dítě bude patřit do této skupiny. Statisticky významný efekt jsme zaznamenali při zkoumání vzdělání otce (p = 0,045)</w:t>
      </w:r>
      <w:r w:rsidR="004B1E6F">
        <w:rPr>
          <w:b w:val="0"/>
          <w:bCs/>
          <w:sz w:val="24"/>
          <w:szCs w:val="24"/>
        </w:rPr>
        <w:t xml:space="preserve">. Na </w:t>
      </w:r>
      <w:r w:rsidR="004B1E6F" w:rsidRPr="004B1E6F">
        <w:rPr>
          <w:b w:val="0"/>
          <w:bCs/>
          <w:i/>
          <w:sz w:val="24"/>
          <w:szCs w:val="24"/>
        </w:rPr>
        <w:t>Obrázku 12</w:t>
      </w:r>
      <w:r w:rsidR="004B1E6F">
        <w:rPr>
          <w:b w:val="0"/>
          <w:bCs/>
          <w:sz w:val="24"/>
          <w:szCs w:val="24"/>
        </w:rPr>
        <w:t xml:space="preserve">, tj. </w:t>
      </w:r>
      <w:r w:rsidR="0033751F">
        <w:rPr>
          <w:b w:val="0"/>
          <w:bCs/>
          <w:sz w:val="24"/>
          <w:szCs w:val="24"/>
        </w:rPr>
        <w:t>v případě vzdělání matky</w:t>
      </w:r>
      <w:r w:rsidR="00F57BAD">
        <w:rPr>
          <w:b w:val="0"/>
          <w:bCs/>
          <w:sz w:val="24"/>
          <w:szCs w:val="24"/>
        </w:rPr>
        <w:t>,</w:t>
      </w:r>
      <w:r w:rsidR="0033751F">
        <w:rPr>
          <w:b w:val="0"/>
          <w:bCs/>
          <w:sz w:val="24"/>
          <w:szCs w:val="24"/>
        </w:rPr>
        <w:t xml:space="preserve"> jsme zaznamenali vz</w:t>
      </w:r>
      <w:r w:rsidR="000D6537">
        <w:rPr>
          <w:b w:val="0"/>
          <w:bCs/>
          <w:sz w:val="24"/>
          <w:szCs w:val="24"/>
        </w:rPr>
        <w:t>tah na úrovni trendu (p= 0,09).</w:t>
      </w:r>
    </w:p>
    <w:p w14:paraId="0BE8E69D" w14:textId="77777777" w:rsidR="00E70CB6" w:rsidRDefault="00E70CB6">
      <w:pPr>
        <w:spacing w:after="160" w:line="259" w:lineRule="auto"/>
        <w:rPr>
          <w:b w:val="0"/>
          <w:bCs/>
          <w:sz w:val="24"/>
          <w:szCs w:val="24"/>
        </w:rPr>
      </w:pPr>
      <w:r>
        <w:rPr>
          <w:b w:val="0"/>
          <w:bCs/>
          <w:sz w:val="24"/>
          <w:szCs w:val="24"/>
        </w:rPr>
        <w:br w:type="page"/>
      </w:r>
    </w:p>
    <w:p w14:paraId="63B9F3F1" w14:textId="1C838174" w:rsidR="004C454C" w:rsidRDefault="00E70CB6" w:rsidP="00E1681B">
      <w:pPr>
        <w:jc w:val="center"/>
        <w:rPr>
          <w:b w:val="0"/>
          <w:bCs/>
          <w:sz w:val="24"/>
          <w:szCs w:val="24"/>
        </w:rPr>
      </w:pPr>
      <w:r>
        <w:rPr>
          <w:b w:val="0"/>
          <w:bCs/>
          <w:i/>
          <w:sz w:val="24"/>
          <w:szCs w:val="24"/>
        </w:rPr>
        <w:lastRenderedPageBreak/>
        <w:t>O</w:t>
      </w:r>
      <w:r w:rsidR="004B1E6F" w:rsidRPr="0033751F">
        <w:rPr>
          <w:b w:val="0"/>
          <w:bCs/>
          <w:i/>
          <w:sz w:val="24"/>
          <w:szCs w:val="24"/>
        </w:rPr>
        <w:t xml:space="preserve">brázek </w:t>
      </w:r>
      <w:r w:rsidR="004B1E6F">
        <w:rPr>
          <w:b w:val="0"/>
          <w:bCs/>
          <w:i/>
          <w:sz w:val="24"/>
          <w:szCs w:val="24"/>
        </w:rPr>
        <w:t>12</w:t>
      </w:r>
      <w:r w:rsidR="004B1E6F">
        <w:rPr>
          <w:b w:val="0"/>
          <w:bCs/>
          <w:sz w:val="24"/>
          <w:szCs w:val="24"/>
        </w:rPr>
        <w:t xml:space="preserve"> Souvislost mezi </w:t>
      </w:r>
      <w:r w:rsidR="00E1681B">
        <w:rPr>
          <w:b w:val="0"/>
          <w:bCs/>
          <w:sz w:val="24"/>
          <w:szCs w:val="24"/>
        </w:rPr>
        <w:t>nejvyšším vzděláním matky a BMI</w:t>
      </w:r>
    </w:p>
    <w:p w14:paraId="229B52D2" w14:textId="6105D1A5" w:rsidR="004B1E6F" w:rsidRDefault="00C641B7" w:rsidP="004C454C">
      <w:pPr>
        <w:rPr>
          <w:b w:val="0"/>
          <w:bCs/>
          <w:sz w:val="24"/>
          <w:szCs w:val="24"/>
        </w:rPr>
      </w:pPr>
      <w:r>
        <w:rPr>
          <w:noProof/>
          <w:lang w:eastAsia="cs-CZ"/>
        </w:rPr>
        <w:drawing>
          <wp:inline distT="0" distB="0" distL="0" distR="0" wp14:anchorId="576D9203" wp14:editId="4576A905">
            <wp:extent cx="5579745" cy="2231898"/>
            <wp:effectExtent l="0" t="0" r="190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9745" cy="2231898"/>
                    </a:xfrm>
                    <a:prstGeom prst="rect">
                      <a:avLst/>
                    </a:prstGeom>
                    <a:noFill/>
                    <a:ln>
                      <a:noFill/>
                    </a:ln>
                  </pic:spPr>
                </pic:pic>
              </a:graphicData>
            </a:graphic>
          </wp:inline>
        </w:drawing>
      </w:r>
    </w:p>
    <w:p w14:paraId="34919C47" w14:textId="5819A2A7" w:rsidR="004C454C" w:rsidRPr="00F57BAD" w:rsidRDefault="004C454C" w:rsidP="00F57BAD">
      <w:pPr>
        <w:jc w:val="center"/>
        <w:rPr>
          <w:b w:val="0"/>
          <w:bCs/>
          <w:sz w:val="22"/>
        </w:rPr>
      </w:pPr>
      <w:r w:rsidRPr="00E1681B">
        <w:rPr>
          <w:b w:val="0"/>
          <w:bCs/>
          <w:sz w:val="22"/>
        </w:rPr>
        <w:t>Z</w:t>
      </w:r>
      <w:r w:rsidR="00F57BAD">
        <w:rPr>
          <w:b w:val="0"/>
          <w:bCs/>
          <w:sz w:val="22"/>
        </w:rPr>
        <w:t>droj: vlastní</w:t>
      </w:r>
    </w:p>
    <w:p w14:paraId="4B6FD2CB" w14:textId="1153001F" w:rsidR="009837B2" w:rsidRPr="00D2591F" w:rsidRDefault="00512E87" w:rsidP="00D2591F">
      <w:pPr>
        <w:jc w:val="both"/>
        <w:rPr>
          <w:b w:val="0"/>
          <w:bCs/>
          <w:sz w:val="24"/>
          <w:szCs w:val="24"/>
        </w:rPr>
      </w:pPr>
      <w:r>
        <w:rPr>
          <w:b w:val="0"/>
          <w:bCs/>
          <w:sz w:val="24"/>
          <w:szCs w:val="24"/>
        </w:rPr>
        <w:tab/>
      </w:r>
      <w:r w:rsidR="00FE676B">
        <w:rPr>
          <w:b w:val="0"/>
          <w:bCs/>
          <w:sz w:val="24"/>
          <w:szCs w:val="24"/>
        </w:rPr>
        <w:t xml:space="preserve">V případě další analýzy uvádíme jen výsledek o tom, že </w:t>
      </w:r>
      <w:r w:rsidR="00B4563B">
        <w:rPr>
          <w:b w:val="0"/>
          <w:bCs/>
          <w:sz w:val="24"/>
          <w:szCs w:val="24"/>
        </w:rPr>
        <w:t xml:space="preserve">při srovnání všech </w:t>
      </w:r>
      <w:r w:rsidR="008A31DC">
        <w:rPr>
          <w:b w:val="0"/>
          <w:bCs/>
          <w:sz w:val="24"/>
          <w:szCs w:val="24"/>
        </w:rPr>
        <w:t xml:space="preserve">čtyř </w:t>
      </w:r>
      <w:r w:rsidR="00FE676B">
        <w:rPr>
          <w:b w:val="0"/>
          <w:bCs/>
          <w:sz w:val="24"/>
          <w:szCs w:val="24"/>
        </w:rPr>
        <w:t>hmotnost</w:t>
      </w:r>
      <w:r w:rsidR="00B4563B">
        <w:rPr>
          <w:b w:val="0"/>
          <w:bCs/>
          <w:sz w:val="24"/>
          <w:szCs w:val="24"/>
        </w:rPr>
        <w:t>ních kategorií se</w:t>
      </w:r>
      <w:r w:rsidR="00FE676B">
        <w:rPr>
          <w:b w:val="0"/>
          <w:bCs/>
          <w:sz w:val="24"/>
          <w:szCs w:val="24"/>
        </w:rPr>
        <w:t xml:space="preserve"> nepotvrdila </w:t>
      </w:r>
      <w:r w:rsidR="004C454C">
        <w:rPr>
          <w:b w:val="0"/>
          <w:bCs/>
          <w:sz w:val="24"/>
          <w:szCs w:val="24"/>
        </w:rPr>
        <w:t>souvislost mezi zaměstn</w:t>
      </w:r>
      <w:r w:rsidR="00FE676B">
        <w:rPr>
          <w:b w:val="0"/>
          <w:bCs/>
          <w:sz w:val="24"/>
          <w:szCs w:val="24"/>
        </w:rPr>
        <w:t xml:space="preserve">aností rodičů a BMI: </w:t>
      </w:r>
      <w:r w:rsidR="00FE676B" w:rsidRPr="00175DA3">
        <w:rPr>
          <w:rFonts w:cs="Times New Roman"/>
          <w:b w:val="0"/>
          <w:sz w:val="24"/>
          <w:szCs w:val="24"/>
        </w:rPr>
        <w:t>χ</w:t>
      </w:r>
      <w:r w:rsidR="00FE676B" w:rsidRPr="00175DA3">
        <w:rPr>
          <w:rFonts w:cs="Times New Roman"/>
          <w:b w:val="0"/>
          <w:sz w:val="24"/>
          <w:szCs w:val="24"/>
          <w:vertAlign w:val="superscript"/>
        </w:rPr>
        <w:t>2</w:t>
      </w:r>
      <w:r w:rsidR="00FE676B">
        <w:rPr>
          <w:rFonts w:cs="Times New Roman"/>
          <w:b w:val="0"/>
          <w:sz w:val="24"/>
          <w:szCs w:val="24"/>
        </w:rPr>
        <w:t>(3) = 2,18, p = 0,540.</w:t>
      </w:r>
    </w:p>
    <w:p w14:paraId="70A3C29B" w14:textId="2E93B05A" w:rsidR="009837B2" w:rsidRDefault="00563959" w:rsidP="00CD3AF0">
      <w:pPr>
        <w:spacing w:line="360" w:lineRule="auto"/>
        <w:jc w:val="both"/>
        <w:rPr>
          <w:b w:val="0"/>
          <w:sz w:val="24"/>
          <w:szCs w:val="24"/>
        </w:rPr>
      </w:pPr>
      <w:r>
        <w:rPr>
          <w:b w:val="0"/>
          <w:bCs/>
          <w:sz w:val="24"/>
          <w:szCs w:val="24"/>
        </w:rPr>
        <w:t>Na</w:t>
      </w:r>
      <w:r w:rsidR="00CD3AF0" w:rsidRPr="00F57BAD">
        <w:rPr>
          <w:b w:val="0"/>
          <w:bCs/>
          <w:sz w:val="24"/>
          <w:szCs w:val="24"/>
        </w:rPr>
        <w:t> </w:t>
      </w:r>
      <w:r w:rsidR="00F57BAD">
        <w:rPr>
          <w:b w:val="0"/>
          <w:bCs/>
          <w:i/>
          <w:sz w:val="24"/>
          <w:szCs w:val="24"/>
        </w:rPr>
        <w:t>Obrázku 13</w:t>
      </w:r>
      <w:r w:rsidR="00CD3AF0" w:rsidRPr="00F57BAD">
        <w:rPr>
          <w:b w:val="0"/>
          <w:bCs/>
          <w:sz w:val="24"/>
          <w:szCs w:val="24"/>
        </w:rPr>
        <w:t xml:space="preserve"> </w:t>
      </w:r>
      <w:r>
        <w:rPr>
          <w:b w:val="0"/>
          <w:bCs/>
          <w:sz w:val="24"/>
          <w:szCs w:val="24"/>
        </w:rPr>
        <w:t xml:space="preserve">na další straně </w:t>
      </w:r>
      <w:r w:rsidR="00CD3AF0" w:rsidRPr="00F57BAD">
        <w:rPr>
          <w:b w:val="0"/>
          <w:bCs/>
          <w:sz w:val="24"/>
          <w:szCs w:val="24"/>
        </w:rPr>
        <w:t>pozorujeme v</w:t>
      </w:r>
      <w:r w:rsidR="00CD3AF0" w:rsidRPr="00F57BAD">
        <w:rPr>
          <w:b w:val="0"/>
          <w:sz w:val="24"/>
          <w:szCs w:val="24"/>
        </w:rPr>
        <w:t xml:space="preserve">ysoce signifikantní vztah mezi pásmem hmotnosti a skutečností, zda se dítě stravuje ve školní jídelně. Dalšími možnostmi vedle školní jídelny bylo domácí stravování, nošení dvou svačin, stravování v restauraci atp. Všechny tyto alternativní možnosti jsme spojili do kategorie jiné. Rozdíl je jako </w:t>
      </w:r>
      <w:r w:rsidR="00CD3AF0" w:rsidRPr="009837B2">
        <w:rPr>
          <w:b w:val="0"/>
          <w:sz w:val="24"/>
          <w:szCs w:val="24"/>
        </w:rPr>
        <w:t>v minulých případech nejmarkantnější ve skupině nadváha až obezita. Dítě využívající alternativní způsob stravování má přes 31% pravděpodobnost, že bude vykazovat percen</w:t>
      </w:r>
      <w:r w:rsidR="00CD3AF0">
        <w:rPr>
          <w:b w:val="0"/>
          <w:sz w:val="24"/>
          <w:szCs w:val="24"/>
        </w:rPr>
        <w:t>til BMI vyšší než 90. U dětí, které</w:t>
      </w:r>
      <w:r w:rsidR="00CD3AF0" w:rsidRPr="009837B2">
        <w:rPr>
          <w:b w:val="0"/>
          <w:sz w:val="24"/>
          <w:szCs w:val="24"/>
        </w:rPr>
        <w:t xml:space="preserve"> se str</w:t>
      </w:r>
      <w:r w:rsidR="00D04D51">
        <w:rPr>
          <w:b w:val="0"/>
          <w:sz w:val="24"/>
          <w:szCs w:val="24"/>
        </w:rPr>
        <w:t xml:space="preserve">avují ve školní jídelně, je </w:t>
      </w:r>
      <w:r w:rsidR="00CD3AF0" w:rsidRPr="009837B2">
        <w:rPr>
          <w:b w:val="0"/>
          <w:sz w:val="24"/>
          <w:szCs w:val="24"/>
        </w:rPr>
        <w:t xml:space="preserve"> pravděpodobnost jen necelých 14 %.</w:t>
      </w:r>
    </w:p>
    <w:p w14:paraId="7B9F611E" w14:textId="77777777" w:rsidR="00AB2F62" w:rsidRDefault="00AB2F62" w:rsidP="00AB2F62">
      <w:pPr>
        <w:rPr>
          <w:b w:val="0"/>
          <w:sz w:val="24"/>
          <w:szCs w:val="24"/>
        </w:rPr>
      </w:pPr>
    </w:p>
    <w:p w14:paraId="1C814573" w14:textId="7934DA15" w:rsidR="00B74CAF" w:rsidRDefault="00563959" w:rsidP="00AB2F62">
      <w:pPr>
        <w:jc w:val="center"/>
        <w:rPr>
          <w:b w:val="0"/>
          <w:bCs/>
          <w:sz w:val="24"/>
          <w:szCs w:val="24"/>
        </w:rPr>
      </w:pPr>
      <w:r>
        <w:rPr>
          <w:b w:val="0"/>
          <w:bCs/>
          <w:i/>
          <w:sz w:val="24"/>
          <w:szCs w:val="24"/>
        </w:rPr>
        <w:t>Obrázek 13</w:t>
      </w:r>
      <w:r w:rsidR="009837B2">
        <w:rPr>
          <w:b w:val="0"/>
          <w:bCs/>
          <w:sz w:val="24"/>
          <w:szCs w:val="24"/>
        </w:rPr>
        <w:t xml:space="preserve"> Souvislost stravování ve školní jídelně a BMI</w:t>
      </w:r>
    </w:p>
    <w:p w14:paraId="7E000FC4" w14:textId="411F176C" w:rsidR="00174262" w:rsidRPr="00CD3AF0" w:rsidRDefault="009837B2" w:rsidP="00CD3AF0">
      <w:pPr>
        <w:jc w:val="center"/>
        <w:rPr>
          <w:b w:val="0"/>
          <w:bCs/>
          <w:sz w:val="24"/>
          <w:szCs w:val="24"/>
        </w:rPr>
      </w:pPr>
      <w:r>
        <w:rPr>
          <w:noProof/>
          <w:lang w:eastAsia="cs-CZ"/>
        </w:rPr>
        <w:drawing>
          <wp:inline distT="0" distB="0" distL="0" distR="0" wp14:anchorId="099B0C47" wp14:editId="1C32C075">
            <wp:extent cx="5425987" cy="2176092"/>
            <wp:effectExtent l="0" t="0" r="381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9442" cy="2193520"/>
                    </a:xfrm>
                    <a:prstGeom prst="rect">
                      <a:avLst/>
                    </a:prstGeom>
                    <a:noFill/>
                    <a:ln>
                      <a:noFill/>
                    </a:ln>
                  </pic:spPr>
                </pic:pic>
              </a:graphicData>
            </a:graphic>
          </wp:inline>
        </w:drawing>
      </w:r>
    </w:p>
    <w:p w14:paraId="3D3638B6" w14:textId="7630DFFC" w:rsidR="00174262" w:rsidRPr="001E48AF" w:rsidRDefault="00AB2F62" w:rsidP="00AB2F62">
      <w:pPr>
        <w:spacing w:line="360" w:lineRule="auto"/>
        <w:jc w:val="center"/>
        <w:rPr>
          <w:b w:val="0"/>
          <w:sz w:val="22"/>
        </w:rPr>
      </w:pPr>
      <w:r w:rsidRPr="001E48AF">
        <w:rPr>
          <w:b w:val="0"/>
          <w:sz w:val="22"/>
        </w:rPr>
        <w:t>Zdroj: vlastní</w:t>
      </w:r>
    </w:p>
    <w:p w14:paraId="66DC75A7" w14:textId="1640EA3B" w:rsidR="00A47F1E" w:rsidRDefault="00D2591F" w:rsidP="00E70CB6">
      <w:pPr>
        <w:pStyle w:val="Nadpis3"/>
      </w:pPr>
      <w:bookmarkStart w:id="56" w:name="_Toc50989090"/>
      <w:r>
        <w:lastRenderedPageBreak/>
        <w:t>9</w:t>
      </w:r>
      <w:r w:rsidR="002E1E13">
        <w:t>.3</w:t>
      </w:r>
      <w:r w:rsidR="00226B0F">
        <w:t xml:space="preserve"> </w:t>
      </w:r>
      <w:r>
        <w:t>Souvislost mezi pásmy BMI a různými aspekty vzdělávání u dětí prepubescentního věku</w:t>
      </w:r>
      <w:bookmarkEnd w:id="56"/>
      <w:r w:rsidR="00F13304">
        <w:t xml:space="preserve">  </w:t>
      </w:r>
    </w:p>
    <w:p w14:paraId="5366A556" w14:textId="77777777" w:rsidR="007E4E5A" w:rsidRDefault="007E4E5A" w:rsidP="00E70CB6">
      <w:pPr>
        <w:pStyle w:val="Nadpis3"/>
        <w:rPr>
          <w:b/>
        </w:rPr>
      </w:pPr>
    </w:p>
    <w:p w14:paraId="78B0EBCB" w14:textId="1CF6E86C" w:rsidR="003D39CC" w:rsidRDefault="008A31DC" w:rsidP="00B74CAF">
      <w:pPr>
        <w:spacing w:line="360" w:lineRule="auto"/>
        <w:jc w:val="both"/>
        <w:rPr>
          <w:b w:val="0"/>
          <w:bCs/>
          <w:sz w:val="24"/>
          <w:szCs w:val="24"/>
        </w:rPr>
      </w:pPr>
      <w:r>
        <w:rPr>
          <w:b w:val="0"/>
          <w:bCs/>
          <w:sz w:val="24"/>
          <w:szCs w:val="24"/>
        </w:rPr>
        <w:t xml:space="preserve">      </w:t>
      </w:r>
      <w:r w:rsidR="00F13304">
        <w:rPr>
          <w:b w:val="0"/>
          <w:bCs/>
          <w:sz w:val="24"/>
          <w:szCs w:val="24"/>
        </w:rPr>
        <w:t xml:space="preserve">Nyní se zaměříme na vztahy mezi </w:t>
      </w:r>
      <w:r w:rsidR="00D2591F">
        <w:rPr>
          <w:b w:val="0"/>
          <w:bCs/>
          <w:sz w:val="24"/>
          <w:szCs w:val="24"/>
        </w:rPr>
        <w:t xml:space="preserve">různými aspekty vzdělávání </w:t>
      </w:r>
      <w:r w:rsidR="00F13304">
        <w:rPr>
          <w:b w:val="0"/>
          <w:bCs/>
          <w:sz w:val="24"/>
          <w:szCs w:val="24"/>
        </w:rPr>
        <w:t xml:space="preserve">dětí a kategoriemi tělesné hmotnosti. </w:t>
      </w:r>
      <w:r w:rsidR="00D2591F">
        <w:rPr>
          <w:b w:val="0"/>
          <w:bCs/>
          <w:sz w:val="24"/>
          <w:szCs w:val="24"/>
        </w:rPr>
        <w:t>V s</w:t>
      </w:r>
      <w:r w:rsidR="003D39CC">
        <w:rPr>
          <w:b w:val="0"/>
          <w:bCs/>
          <w:sz w:val="24"/>
          <w:szCs w:val="24"/>
        </w:rPr>
        <w:t>ouvislosti</w:t>
      </w:r>
      <w:r w:rsidR="00D2591F">
        <w:rPr>
          <w:b w:val="0"/>
          <w:bCs/>
          <w:sz w:val="24"/>
          <w:szCs w:val="24"/>
        </w:rPr>
        <w:t xml:space="preserve"> s různými aspekty vzdělávání</w:t>
      </w:r>
      <w:r w:rsidR="003D39CC">
        <w:rPr>
          <w:b w:val="0"/>
          <w:bCs/>
          <w:sz w:val="24"/>
          <w:szCs w:val="24"/>
        </w:rPr>
        <w:t xml:space="preserve"> nás zajímaly následující ukazatele, jejichž </w:t>
      </w:r>
      <w:r w:rsidR="009E36C9">
        <w:rPr>
          <w:b w:val="0"/>
          <w:bCs/>
          <w:sz w:val="24"/>
          <w:szCs w:val="24"/>
        </w:rPr>
        <w:t xml:space="preserve">hodnoty měly děti uvedeny na </w:t>
      </w:r>
      <w:r w:rsidR="003D39CC">
        <w:rPr>
          <w:b w:val="0"/>
          <w:bCs/>
          <w:sz w:val="24"/>
          <w:szCs w:val="24"/>
        </w:rPr>
        <w:t>posledním vysvědčení</w:t>
      </w:r>
      <w:r w:rsidR="009E36C9">
        <w:rPr>
          <w:b w:val="0"/>
          <w:bCs/>
          <w:sz w:val="24"/>
          <w:szCs w:val="24"/>
        </w:rPr>
        <w:t>:</w:t>
      </w:r>
      <w:r w:rsidR="003D39CC">
        <w:rPr>
          <w:b w:val="0"/>
          <w:bCs/>
          <w:sz w:val="24"/>
          <w:szCs w:val="24"/>
        </w:rPr>
        <w:t xml:space="preserve"> </w:t>
      </w:r>
      <w:r w:rsidR="00D2591F" w:rsidRPr="00F41920">
        <w:rPr>
          <w:b w:val="0"/>
          <w:bCs/>
          <w:i/>
          <w:sz w:val="24"/>
          <w:szCs w:val="24"/>
        </w:rPr>
        <w:t>C</w:t>
      </w:r>
      <w:r w:rsidR="003D39CC" w:rsidRPr="00F41920">
        <w:rPr>
          <w:b w:val="0"/>
          <w:bCs/>
          <w:i/>
          <w:sz w:val="24"/>
          <w:szCs w:val="24"/>
        </w:rPr>
        <w:t>elkový studijní průměr</w:t>
      </w:r>
      <w:r w:rsidR="009E36C9">
        <w:rPr>
          <w:b w:val="0"/>
          <w:bCs/>
          <w:sz w:val="24"/>
          <w:szCs w:val="24"/>
        </w:rPr>
        <w:t xml:space="preserve">, klasifikace </w:t>
      </w:r>
      <w:r w:rsidR="003D39CC">
        <w:rPr>
          <w:b w:val="0"/>
          <w:bCs/>
          <w:sz w:val="24"/>
          <w:szCs w:val="24"/>
        </w:rPr>
        <w:t>z </w:t>
      </w:r>
      <w:r w:rsidR="009E36C9" w:rsidRPr="00F41920">
        <w:rPr>
          <w:b w:val="0"/>
          <w:bCs/>
          <w:i/>
          <w:sz w:val="24"/>
          <w:szCs w:val="24"/>
        </w:rPr>
        <w:t>C</w:t>
      </w:r>
      <w:r w:rsidR="003D39CC" w:rsidRPr="00F41920">
        <w:rPr>
          <w:b w:val="0"/>
          <w:bCs/>
          <w:i/>
          <w:sz w:val="24"/>
          <w:szCs w:val="24"/>
        </w:rPr>
        <w:t>hování</w:t>
      </w:r>
      <w:r w:rsidR="003D39CC">
        <w:rPr>
          <w:b w:val="0"/>
          <w:bCs/>
          <w:sz w:val="24"/>
          <w:szCs w:val="24"/>
        </w:rPr>
        <w:t xml:space="preserve">, </w:t>
      </w:r>
      <w:r w:rsidR="009E36C9">
        <w:rPr>
          <w:b w:val="0"/>
          <w:bCs/>
          <w:sz w:val="24"/>
          <w:szCs w:val="24"/>
        </w:rPr>
        <w:t>z</w:t>
      </w:r>
      <w:r w:rsidR="00012002">
        <w:rPr>
          <w:b w:val="0"/>
          <w:bCs/>
          <w:sz w:val="24"/>
          <w:szCs w:val="24"/>
        </w:rPr>
        <w:t> </w:t>
      </w:r>
      <w:r w:rsidR="00012002" w:rsidRPr="00F41920">
        <w:rPr>
          <w:b w:val="0"/>
          <w:bCs/>
          <w:i/>
          <w:sz w:val="24"/>
          <w:szCs w:val="24"/>
        </w:rPr>
        <w:t>Matematiky</w:t>
      </w:r>
      <w:r w:rsidR="00012002">
        <w:rPr>
          <w:b w:val="0"/>
          <w:bCs/>
          <w:sz w:val="24"/>
          <w:szCs w:val="24"/>
        </w:rPr>
        <w:t>,</w:t>
      </w:r>
      <w:r w:rsidR="00D2591F">
        <w:rPr>
          <w:b w:val="0"/>
          <w:bCs/>
          <w:sz w:val="24"/>
          <w:szCs w:val="24"/>
        </w:rPr>
        <w:t xml:space="preserve"> z </w:t>
      </w:r>
      <w:r w:rsidR="00D2591F" w:rsidRPr="00F41920">
        <w:rPr>
          <w:b w:val="0"/>
          <w:bCs/>
          <w:i/>
          <w:sz w:val="24"/>
          <w:szCs w:val="24"/>
        </w:rPr>
        <w:t>Českého jazyka</w:t>
      </w:r>
      <w:r w:rsidR="00D2591F">
        <w:rPr>
          <w:b w:val="0"/>
          <w:bCs/>
          <w:sz w:val="24"/>
          <w:szCs w:val="24"/>
        </w:rPr>
        <w:t xml:space="preserve"> a počet zameškaných hodin </w:t>
      </w:r>
      <w:r w:rsidR="00F41920">
        <w:rPr>
          <w:b w:val="0"/>
          <w:bCs/>
          <w:sz w:val="24"/>
          <w:szCs w:val="24"/>
        </w:rPr>
        <w:t xml:space="preserve">ve výuce </w:t>
      </w:r>
      <w:r w:rsidR="00D2591F">
        <w:rPr>
          <w:b w:val="0"/>
          <w:bCs/>
          <w:sz w:val="24"/>
          <w:szCs w:val="24"/>
        </w:rPr>
        <w:t>(</w:t>
      </w:r>
      <w:r w:rsidR="00D2591F" w:rsidRPr="00F90A82">
        <w:rPr>
          <w:b w:val="0"/>
          <w:bCs/>
          <w:i/>
          <w:sz w:val="24"/>
          <w:szCs w:val="24"/>
        </w:rPr>
        <w:t>absence</w:t>
      </w:r>
      <w:r w:rsidR="00D2591F">
        <w:rPr>
          <w:b w:val="0"/>
          <w:bCs/>
          <w:sz w:val="24"/>
          <w:szCs w:val="24"/>
        </w:rPr>
        <w:t>)</w:t>
      </w:r>
      <w:r w:rsidR="00012002">
        <w:rPr>
          <w:b w:val="0"/>
          <w:bCs/>
          <w:sz w:val="24"/>
          <w:szCs w:val="24"/>
        </w:rPr>
        <w:t>.</w:t>
      </w:r>
    </w:p>
    <w:p w14:paraId="6C765E0A" w14:textId="3B8D1C09" w:rsidR="006819E1" w:rsidRDefault="008A31DC" w:rsidP="00B74CAF">
      <w:pPr>
        <w:spacing w:line="360" w:lineRule="auto"/>
        <w:jc w:val="both"/>
        <w:rPr>
          <w:b w:val="0"/>
          <w:sz w:val="24"/>
          <w:szCs w:val="24"/>
        </w:rPr>
      </w:pPr>
      <w:r>
        <w:rPr>
          <w:b w:val="0"/>
          <w:sz w:val="24"/>
          <w:szCs w:val="24"/>
        </w:rPr>
        <w:t xml:space="preserve">      </w:t>
      </w:r>
      <w:r w:rsidR="00D341A1">
        <w:rPr>
          <w:b w:val="0"/>
          <w:sz w:val="24"/>
          <w:szCs w:val="24"/>
        </w:rPr>
        <w:t>V případě hodnocení </w:t>
      </w:r>
      <w:r w:rsidR="00D341A1" w:rsidRPr="009E36C9">
        <w:rPr>
          <w:b w:val="0"/>
          <w:i/>
          <w:sz w:val="24"/>
          <w:szCs w:val="24"/>
        </w:rPr>
        <w:t>C</w:t>
      </w:r>
      <w:r w:rsidR="006819E1" w:rsidRPr="009E36C9">
        <w:rPr>
          <w:b w:val="0"/>
          <w:i/>
          <w:sz w:val="24"/>
          <w:szCs w:val="24"/>
        </w:rPr>
        <w:t>hování</w:t>
      </w:r>
      <w:r w:rsidR="00426B76">
        <w:rPr>
          <w:b w:val="0"/>
          <w:sz w:val="24"/>
          <w:szCs w:val="24"/>
        </w:rPr>
        <w:t xml:space="preserve"> jsme byli </w:t>
      </w:r>
      <w:r w:rsidR="006819E1">
        <w:rPr>
          <w:b w:val="0"/>
          <w:sz w:val="24"/>
          <w:szCs w:val="24"/>
        </w:rPr>
        <w:t xml:space="preserve">překvapeni skutečností, že </w:t>
      </w:r>
      <w:r w:rsidR="00D341A1">
        <w:rPr>
          <w:b w:val="0"/>
          <w:sz w:val="24"/>
          <w:szCs w:val="24"/>
        </w:rPr>
        <w:t>žádný z našich 557 respondentů nebyl</w:t>
      </w:r>
      <w:r w:rsidR="006819E1">
        <w:rPr>
          <w:b w:val="0"/>
          <w:sz w:val="24"/>
          <w:szCs w:val="24"/>
        </w:rPr>
        <w:t xml:space="preserve"> n</w:t>
      </w:r>
      <w:r w:rsidR="00D341A1">
        <w:rPr>
          <w:b w:val="0"/>
          <w:sz w:val="24"/>
          <w:szCs w:val="24"/>
        </w:rPr>
        <w:t>a posledním vysvědčení hodnocen</w:t>
      </w:r>
      <w:r w:rsidR="006819E1">
        <w:rPr>
          <w:b w:val="0"/>
          <w:sz w:val="24"/>
          <w:szCs w:val="24"/>
        </w:rPr>
        <w:t xml:space="preserve"> horší známkou než 1. </w:t>
      </w:r>
    </w:p>
    <w:p w14:paraId="3900333B" w14:textId="0F699A6C" w:rsidR="007C7E84" w:rsidRDefault="008A31DC" w:rsidP="00B74CAF">
      <w:pPr>
        <w:spacing w:line="360" w:lineRule="auto"/>
        <w:jc w:val="both"/>
        <w:rPr>
          <w:b w:val="0"/>
          <w:sz w:val="24"/>
          <w:szCs w:val="24"/>
        </w:rPr>
      </w:pPr>
      <w:r>
        <w:rPr>
          <w:b w:val="0"/>
          <w:sz w:val="24"/>
          <w:szCs w:val="24"/>
        </w:rPr>
        <w:t xml:space="preserve">      </w:t>
      </w:r>
      <w:r w:rsidR="006819E1">
        <w:rPr>
          <w:b w:val="0"/>
          <w:sz w:val="24"/>
          <w:szCs w:val="24"/>
        </w:rPr>
        <w:t xml:space="preserve">V případě </w:t>
      </w:r>
      <w:r w:rsidR="00462B76">
        <w:rPr>
          <w:b w:val="0"/>
          <w:sz w:val="24"/>
          <w:szCs w:val="24"/>
        </w:rPr>
        <w:t>analýzy vzdělávacích výsledků u</w:t>
      </w:r>
      <w:r w:rsidR="009E36C9">
        <w:rPr>
          <w:b w:val="0"/>
          <w:sz w:val="24"/>
          <w:szCs w:val="24"/>
        </w:rPr>
        <w:t xml:space="preserve"> </w:t>
      </w:r>
      <w:r w:rsidR="006819E1">
        <w:rPr>
          <w:b w:val="0"/>
          <w:sz w:val="24"/>
          <w:szCs w:val="24"/>
        </w:rPr>
        <w:t xml:space="preserve">zbývajících </w:t>
      </w:r>
      <w:r w:rsidR="00113980">
        <w:rPr>
          <w:b w:val="0"/>
          <w:sz w:val="24"/>
          <w:szCs w:val="24"/>
        </w:rPr>
        <w:t>ukazatelů prospěchu jsme postupovali následovně:</w:t>
      </w:r>
      <w:r w:rsidR="00B74CAF" w:rsidRPr="00B74CAF">
        <w:rPr>
          <w:b w:val="0"/>
          <w:sz w:val="24"/>
          <w:szCs w:val="24"/>
        </w:rPr>
        <w:t xml:space="preserve"> </w:t>
      </w:r>
      <w:r w:rsidR="009E36C9">
        <w:rPr>
          <w:b w:val="0"/>
          <w:sz w:val="24"/>
          <w:szCs w:val="24"/>
        </w:rPr>
        <w:t>p</w:t>
      </w:r>
      <w:r w:rsidR="00113980">
        <w:rPr>
          <w:b w:val="0"/>
          <w:sz w:val="24"/>
          <w:szCs w:val="24"/>
        </w:rPr>
        <w:t>rotože známkou tři a horší bylo klasifikováno j</w:t>
      </w:r>
      <w:r w:rsidR="00B74CAF" w:rsidRPr="00B74CAF">
        <w:rPr>
          <w:b w:val="0"/>
          <w:sz w:val="24"/>
          <w:szCs w:val="24"/>
        </w:rPr>
        <w:t>en minimum dětí</w:t>
      </w:r>
      <w:r w:rsidR="00113980">
        <w:rPr>
          <w:b w:val="0"/>
          <w:sz w:val="24"/>
          <w:szCs w:val="24"/>
        </w:rPr>
        <w:t xml:space="preserve">, </w:t>
      </w:r>
      <w:r w:rsidR="00B74CAF" w:rsidRPr="00B74CAF">
        <w:rPr>
          <w:b w:val="0"/>
          <w:sz w:val="24"/>
          <w:szCs w:val="24"/>
        </w:rPr>
        <w:t xml:space="preserve">shlukli jsme tyto stupně </w:t>
      </w:r>
      <w:r w:rsidR="009D7204">
        <w:rPr>
          <w:b w:val="0"/>
          <w:sz w:val="24"/>
          <w:szCs w:val="24"/>
        </w:rPr>
        <w:t xml:space="preserve">v případech analýz, které jsou zobrazeny na </w:t>
      </w:r>
      <w:r w:rsidR="009F7996">
        <w:rPr>
          <w:b w:val="0"/>
          <w:i/>
          <w:sz w:val="24"/>
          <w:szCs w:val="24"/>
        </w:rPr>
        <w:t xml:space="preserve">Obrázcích 14-16  </w:t>
      </w:r>
      <w:r w:rsidR="00B74CAF" w:rsidRPr="00B74CAF">
        <w:rPr>
          <w:b w:val="0"/>
          <w:sz w:val="24"/>
          <w:szCs w:val="24"/>
        </w:rPr>
        <w:t>do jediné kategorie. Celkový studijní průměr jsme také převedli na ordinální kategorie – čistá jednička, průměr horší než 1,0 ale lepší než nebo roven 1,5 a prospěch horší než 1,5.</w:t>
      </w:r>
      <w:r w:rsidR="00BC74B3">
        <w:rPr>
          <w:b w:val="0"/>
          <w:sz w:val="24"/>
          <w:szCs w:val="24"/>
        </w:rPr>
        <w:t xml:space="preserve"> V dalších dílčích analýzách byl</w:t>
      </w:r>
      <w:r w:rsidR="00626CA6">
        <w:rPr>
          <w:b w:val="0"/>
          <w:sz w:val="24"/>
          <w:szCs w:val="24"/>
        </w:rPr>
        <w:t>o také</w:t>
      </w:r>
      <w:r w:rsidR="00BC74B3">
        <w:rPr>
          <w:b w:val="0"/>
          <w:sz w:val="24"/>
          <w:szCs w:val="24"/>
        </w:rPr>
        <w:t xml:space="preserve"> z dův</w:t>
      </w:r>
      <w:r w:rsidR="00626CA6">
        <w:rPr>
          <w:b w:val="0"/>
          <w:sz w:val="24"/>
          <w:szCs w:val="24"/>
        </w:rPr>
        <w:t xml:space="preserve">odu stále se snižující velikosti pozorování srovnávaných skupin </w:t>
      </w:r>
      <w:r w:rsidR="00BC74B3">
        <w:rPr>
          <w:b w:val="0"/>
          <w:sz w:val="24"/>
          <w:szCs w:val="24"/>
        </w:rPr>
        <w:t>užito i jiných způsobů srovnání.</w:t>
      </w:r>
    </w:p>
    <w:p w14:paraId="702A6FFF" w14:textId="77777777" w:rsidR="00BF14D2" w:rsidRDefault="00BF14D2" w:rsidP="00B74CAF">
      <w:pPr>
        <w:spacing w:line="360" w:lineRule="auto"/>
        <w:jc w:val="both"/>
        <w:rPr>
          <w:b w:val="0"/>
          <w:sz w:val="24"/>
          <w:szCs w:val="24"/>
        </w:rPr>
      </w:pPr>
    </w:p>
    <w:p w14:paraId="27BC5207" w14:textId="308D6B28" w:rsidR="007526D1" w:rsidRPr="005C3D83" w:rsidRDefault="007526D1" w:rsidP="00BF14D2">
      <w:pPr>
        <w:jc w:val="center"/>
        <w:rPr>
          <w:rFonts w:cs="Times New Roman"/>
          <w:color w:val="00B0F0"/>
          <w:sz w:val="24"/>
          <w:szCs w:val="24"/>
        </w:rPr>
      </w:pPr>
      <w:r w:rsidRPr="007526D1">
        <w:rPr>
          <w:b w:val="0"/>
          <w:bCs/>
          <w:i/>
          <w:sz w:val="24"/>
          <w:szCs w:val="24"/>
        </w:rPr>
        <w:t>O</w:t>
      </w:r>
      <w:r w:rsidR="00F636F3">
        <w:rPr>
          <w:b w:val="0"/>
          <w:bCs/>
          <w:i/>
          <w:sz w:val="24"/>
          <w:szCs w:val="24"/>
        </w:rPr>
        <w:t>brázek</w:t>
      </w:r>
      <w:r w:rsidR="009F7996">
        <w:rPr>
          <w:b w:val="0"/>
          <w:bCs/>
          <w:i/>
          <w:sz w:val="24"/>
          <w:szCs w:val="24"/>
        </w:rPr>
        <w:t xml:space="preserve"> 14</w:t>
      </w:r>
      <w:r w:rsidRPr="007526D1">
        <w:rPr>
          <w:b w:val="0"/>
          <w:bCs/>
          <w:sz w:val="24"/>
          <w:szCs w:val="24"/>
        </w:rPr>
        <w:t xml:space="preserve"> </w:t>
      </w:r>
      <w:r w:rsidR="00F636F3">
        <w:rPr>
          <w:b w:val="0"/>
          <w:bCs/>
          <w:sz w:val="24"/>
          <w:szCs w:val="24"/>
        </w:rPr>
        <w:t>ukazuje</w:t>
      </w:r>
      <w:r>
        <w:rPr>
          <w:b w:val="0"/>
          <w:bCs/>
          <w:sz w:val="24"/>
          <w:szCs w:val="24"/>
        </w:rPr>
        <w:t xml:space="preserve"> v</w:t>
      </w:r>
      <w:r w:rsidRPr="007526D1">
        <w:rPr>
          <w:b w:val="0"/>
          <w:sz w:val="24"/>
          <w:szCs w:val="24"/>
        </w:rPr>
        <w:t>elmi vysoce signifikantní vý</w:t>
      </w:r>
      <w:r>
        <w:rPr>
          <w:b w:val="0"/>
          <w:sz w:val="24"/>
          <w:szCs w:val="24"/>
        </w:rPr>
        <w:t>sledky</w:t>
      </w:r>
      <w:r w:rsidRPr="007526D1">
        <w:rPr>
          <w:b w:val="0"/>
          <w:sz w:val="24"/>
          <w:szCs w:val="24"/>
        </w:rPr>
        <w:t xml:space="preserve"> (p &lt; 0,001) </w:t>
      </w:r>
      <w:r>
        <w:rPr>
          <w:b w:val="0"/>
          <w:sz w:val="24"/>
          <w:szCs w:val="24"/>
        </w:rPr>
        <w:t xml:space="preserve">v případě </w:t>
      </w:r>
      <w:r w:rsidR="005C3D83">
        <w:rPr>
          <w:b w:val="0"/>
          <w:sz w:val="24"/>
          <w:szCs w:val="24"/>
        </w:rPr>
        <w:t xml:space="preserve">vztahů mezi BMI a </w:t>
      </w:r>
      <w:r w:rsidRPr="007526D1">
        <w:rPr>
          <w:b w:val="0"/>
          <w:sz w:val="24"/>
          <w:szCs w:val="24"/>
        </w:rPr>
        <w:t>ce</w:t>
      </w:r>
      <w:r w:rsidR="005C3D83">
        <w:rPr>
          <w:b w:val="0"/>
          <w:sz w:val="24"/>
          <w:szCs w:val="24"/>
        </w:rPr>
        <w:t>lkovým prospěchem</w:t>
      </w:r>
      <w:r w:rsidR="00F636F3">
        <w:rPr>
          <w:b w:val="0"/>
          <w:sz w:val="24"/>
          <w:szCs w:val="24"/>
        </w:rPr>
        <w:t>.</w:t>
      </w:r>
    </w:p>
    <w:p w14:paraId="57DDAAC1" w14:textId="48446A32" w:rsidR="00462B76" w:rsidRDefault="004671D2" w:rsidP="007526D1">
      <w:pPr>
        <w:spacing w:line="360" w:lineRule="auto"/>
        <w:jc w:val="center"/>
        <w:rPr>
          <w:b w:val="0"/>
          <w:sz w:val="24"/>
          <w:szCs w:val="24"/>
        </w:rPr>
      </w:pPr>
      <w:r>
        <w:rPr>
          <w:noProof/>
          <w:lang w:eastAsia="cs-CZ"/>
        </w:rPr>
        <w:drawing>
          <wp:inline distT="0" distB="0" distL="0" distR="0" wp14:anchorId="1F2D7212" wp14:editId="24AD498B">
            <wp:extent cx="5579745" cy="2231898"/>
            <wp:effectExtent l="0" t="0" r="190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9745" cy="2231898"/>
                    </a:xfrm>
                    <a:prstGeom prst="rect">
                      <a:avLst/>
                    </a:prstGeom>
                    <a:noFill/>
                    <a:ln>
                      <a:noFill/>
                    </a:ln>
                  </pic:spPr>
                </pic:pic>
              </a:graphicData>
            </a:graphic>
          </wp:inline>
        </w:drawing>
      </w:r>
    </w:p>
    <w:p w14:paraId="03AAE4F2" w14:textId="76D49246" w:rsidR="00BF14D2" w:rsidRPr="00BF14D2" w:rsidRDefault="00BF14D2" w:rsidP="007526D1">
      <w:pPr>
        <w:spacing w:line="360" w:lineRule="auto"/>
        <w:jc w:val="center"/>
        <w:rPr>
          <w:b w:val="0"/>
          <w:sz w:val="22"/>
        </w:rPr>
      </w:pPr>
      <w:r w:rsidRPr="00BF14D2">
        <w:rPr>
          <w:b w:val="0"/>
          <w:sz w:val="22"/>
        </w:rPr>
        <w:t>Zdroj: vlastní</w:t>
      </w:r>
    </w:p>
    <w:p w14:paraId="0C442F86" w14:textId="1A2CCFBF" w:rsidR="00A615AB" w:rsidRDefault="00FB66E9" w:rsidP="00A615AB">
      <w:pPr>
        <w:spacing w:line="360" w:lineRule="auto"/>
        <w:jc w:val="both"/>
        <w:rPr>
          <w:b w:val="0"/>
          <w:sz w:val="24"/>
          <w:szCs w:val="24"/>
        </w:rPr>
      </w:pPr>
      <w:r>
        <w:rPr>
          <w:b w:val="0"/>
          <w:sz w:val="24"/>
          <w:szCs w:val="24"/>
        </w:rPr>
        <w:t xml:space="preserve">      </w:t>
      </w:r>
      <w:r w:rsidR="00775D94">
        <w:rPr>
          <w:b w:val="0"/>
          <w:sz w:val="24"/>
          <w:szCs w:val="24"/>
        </w:rPr>
        <w:t>R</w:t>
      </w:r>
      <w:r w:rsidR="00775D94" w:rsidRPr="00B74CAF">
        <w:rPr>
          <w:b w:val="0"/>
          <w:sz w:val="24"/>
          <w:szCs w:val="24"/>
        </w:rPr>
        <w:t xml:space="preserve">ozdíl se jako v minulých případech projevil zejména v kategorii nadváha až obezita – děti, které mají výborný prospěch mají mnohonásobně nižší pravděpodobnost, že budou zařazeny do skupiny dětí v nadváhou případně obezitou. </w:t>
      </w:r>
    </w:p>
    <w:p w14:paraId="24A30443" w14:textId="7831B3C0" w:rsidR="005774E1" w:rsidRDefault="00FB66E9" w:rsidP="00840F3F">
      <w:pPr>
        <w:spacing w:after="0" w:line="360" w:lineRule="auto"/>
        <w:jc w:val="both"/>
        <w:rPr>
          <w:b w:val="0"/>
          <w:sz w:val="24"/>
          <w:szCs w:val="24"/>
        </w:rPr>
      </w:pPr>
      <w:r>
        <w:rPr>
          <w:b w:val="0"/>
          <w:sz w:val="24"/>
          <w:szCs w:val="24"/>
        </w:rPr>
        <w:lastRenderedPageBreak/>
        <w:t xml:space="preserve">      </w:t>
      </w:r>
      <w:r w:rsidR="005C3D83">
        <w:rPr>
          <w:b w:val="0"/>
          <w:sz w:val="24"/>
          <w:szCs w:val="24"/>
        </w:rPr>
        <w:t>V dalších dílčích analýzách, které s</w:t>
      </w:r>
      <w:r w:rsidR="00F757FC">
        <w:rPr>
          <w:b w:val="0"/>
          <w:sz w:val="24"/>
          <w:szCs w:val="24"/>
        </w:rPr>
        <w:t xml:space="preserve">rovnávaly vzájemné vztahy mezi </w:t>
      </w:r>
      <w:r w:rsidR="00F757FC" w:rsidRPr="00F757FC">
        <w:rPr>
          <w:b w:val="0"/>
          <w:i/>
          <w:sz w:val="24"/>
          <w:szCs w:val="24"/>
        </w:rPr>
        <w:t>C</w:t>
      </w:r>
      <w:r w:rsidR="005C3D83" w:rsidRPr="00F757FC">
        <w:rPr>
          <w:b w:val="0"/>
          <w:i/>
          <w:sz w:val="24"/>
          <w:szCs w:val="24"/>
        </w:rPr>
        <w:t>elkovým prospěchem</w:t>
      </w:r>
      <w:r w:rsidR="005C3D83">
        <w:rPr>
          <w:b w:val="0"/>
          <w:sz w:val="24"/>
          <w:szCs w:val="24"/>
        </w:rPr>
        <w:t xml:space="preserve"> u dětí s normální tělesnou hmotností a s nadváhou a obezitou jsme zjistili, že v případě přizpůsobení těchto výsledků vzdělání rodičů s</w:t>
      </w:r>
      <w:r w:rsidR="0067205E">
        <w:rPr>
          <w:b w:val="0"/>
          <w:sz w:val="24"/>
          <w:szCs w:val="24"/>
        </w:rPr>
        <w:t>e</w:t>
      </w:r>
      <w:r w:rsidR="00040048">
        <w:rPr>
          <w:b w:val="0"/>
          <w:sz w:val="24"/>
          <w:szCs w:val="24"/>
        </w:rPr>
        <w:t xml:space="preserve"> významné vztahy ztrácejí.</w:t>
      </w:r>
    </w:p>
    <w:p w14:paraId="6438F7F2" w14:textId="32831C1E" w:rsidR="005774E1" w:rsidRPr="00840F3F" w:rsidRDefault="00E0663D" w:rsidP="00840F3F">
      <w:pPr>
        <w:spacing w:after="0" w:line="360" w:lineRule="auto"/>
        <w:jc w:val="both"/>
        <w:rPr>
          <w:rFonts w:cs="Times New Roman"/>
          <w:b w:val="0"/>
          <w:sz w:val="24"/>
          <w:szCs w:val="24"/>
        </w:rPr>
      </w:pPr>
      <w:r w:rsidRPr="00E0663D">
        <w:rPr>
          <w:rFonts w:cs="Times New Roman"/>
          <w:b w:val="0"/>
          <w:sz w:val="24"/>
          <w:szCs w:val="24"/>
        </w:rPr>
        <w:t xml:space="preserve">To se např. projevilo při srovnání </w:t>
      </w:r>
      <w:r w:rsidR="00BC74B3" w:rsidRPr="00F757FC">
        <w:rPr>
          <w:rFonts w:cs="Times New Roman"/>
          <w:b w:val="0"/>
          <w:i/>
          <w:sz w:val="24"/>
          <w:szCs w:val="24"/>
        </w:rPr>
        <w:t xml:space="preserve">Celkového studijního </w:t>
      </w:r>
      <w:r w:rsidRPr="00F757FC">
        <w:rPr>
          <w:rFonts w:cs="Times New Roman"/>
          <w:b w:val="0"/>
          <w:i/>
          <w:sz w:val="24"/>
          <w:szCs w:val="24"/>
        </w:rPr>
        <w:t>prospěchu</w:t>
      </w:r>
      <w:r w:rsidRPr="00E0663D">
        <w:rPr>
          <w:rFonts w:cs="Times New Roman"/>
          <w:b w:val="0"/>
          <w:sz w:val="24"/>
          <w:szCs w:val="24"/>
        </w:rPr>
        <w:t xml:space="preserve"> všech dětí s normální tělesnou hmotností, kteří mají oba rodiče </w:t>
      </w:r>
      <w:r w:rsidR="0067205E">
        <w:rPr>
          <w:rFonts w:cs="Times New Roman"/>
          <w:b w:val="0"/>
          <w:sz w:val="24"/>
          <w:szCs w:val="24"/>
        </w:rPr>
        <w:t xml:space="preserve">s vysokoškolským vzděláním </w:t>
      </w:r>
      <w:r w:rsidRPr="00E0663D">
        <w:rPr>
          <w:rFonts w:cs="Times New Roman"/>
          <w:b w:val="0"/>
          <w:sz w:val="24"/>
          <w:szCs w:val="24"/>
        </w:rPr>
        <w:t xml:space="preserve">s dětmi s nadváhou a obezitou, které mají </w:t>
      </w:r>
      <w:r w:rsidR="0067205E">
        <w:rPr>
          <w:rFonts w:cs="Times New Roman"/>
          <w:b w:val="0"/>
          <w:sz w:val="24"/>
          <w:szCs w:val="24"/>
        </w:rPr>
        <w:t xml:space="preserve">rovněž </w:t>
      </w:r>
      <w:r w:rsidRPr="00E0663D">
        <w:rPr>
          <w:rFonts w:cs="Times New Roman"/>
          <w:b w:val="0"/>
          <w:sz w:val="24"/>
          <w:szCs w:val="24"/>
        </w:rPr>
        <w:t xml:space="preserve">oba rodiče s VŠ vzděláním. </w:t>
      </w:r>
      <w:r w:rsidR="00BC74B3">
        <w:rPr>
          <w:b w:val="0"/>
          <w:sz w:val="24"/>
          <w:szCs w:val="24"/>
        </w:rPr>
        <w:t xml:space="preserve">Dle Mann-Whitneyho testu </w:t>
      </w:r>
      <w:r w:rsidR="00532D20">
        <w:rPr>
          <w:b w:val="0"/>
          <w:sz w:val="24"/>
          <w:szCs w:val="24"/>
        </w:rPr>
        <w:t xml:space="preserve">(dále jen M-W) </w:t>
      </w:r>
      <w:r w:rsidR="00BC74B3">
        <w:rPr>
          <w:b w:val="0"/>
          <w:sz w:val="24"/>
          <w:szCs w:val="24"/>
        </w:rPr>
        <w:t>nebyl v </w:t>
      </w:r>
      <w:r w:rsidR="00BC74B3" w:rsidRPr="009E211A">
        <w:rPr>
          <w:b w:val="0"/>
          <w:i/>
          <w:sz w:val="24"/>
          <w:szCs w:val="24"/>
        </w:rPr>
        <w:t>Celkovém prospěchu</w:t>
      </w:r>
      <w:r w:rsidR="00BC74B3">
        <w:rPr>
          <w:b w:val="0"/>
          <w:sz w:val="24"/>
          <w:szCs w:val="24"/>
        </w:rPr>
        <w:t xml:space="preserve"> v tomto případě zjištěn statisti</w:t>
      </w:r>
      <w:r w:rsidR="00964282">
        <w:rPr>
          <w:b w:val="0"/>
          <w:sz w:val="24"/>
          <w:szCs w:val="24"/>
        </w:rPr>
        <w:t>cky významný rozdíl (M</w:t>
      </w:r>
      <w:r w:rsidR="00964282">
        <w:rPr>
          <w:b w:val="0"/>
          <w:sz w:val="24"/>
          <w:szCs w:val="24"/>
          <w:vertAlign w:val="subscript"/>
        </w:rPr>
        <w:t xml:space="preserve">Nor </w:t>
      </w:r>
      <w:r w:rsidR="00964282">
        <w:rPr>
          <w:b w:val="0"/>
          <w:sz w:val="24"/>
          <w:szCs w:val="24"/>
        </w:rPr>
        <w:t>=1,2; SD</w:t>
      </w:r>
      <w:r w:rsidR="00964282">
        <w:rPr>
          <w:b w:val="0"/>
          <w:sz w:val="24"/>
          <w:szCs w:val="24"/>
          <w:vertAlign w:val="subscript"/>
        </w:rPr>
        <w:t xml:space="preserve">Nor </w:t>
      </w:r>
      <w:r w:rsidR="00964282">
        <w:rPr>
          <w:b w:val="0"/>
          <w:sz w:val="24"/>
          <w:szCs w:val="24"/>
        </w:rPr>
        <w:t>= 0,2; M</w:t>
      </w:r>
      <w:r w:rsidR="00964282">
        <w:rPr>
          <w:b w:val="0"/>
          <w:sz w:val="24"/>
          <w:szCs w:val="24"/>
          <w:vertAlign w:val="subscript"/>
        </w:rPr>
        <w:t>N/O</w:t>
      </w:r>
      <w:r w:rsidR="00964282">
        <w:rPr>
          <w:b w:val="0"/>
          <w:sz w:val="24"/>
          <w:szCs w:val="24"/>
        </w:rPr>
        <w:t xml:space="preserve"> = 1,2; SD</w:t>
      </w:r>
      <w:r w:rsidR="00964282">
        <w:rPr>
          <w:b w:val="0"/>
          <w:sz w:val="24"/>
          <w:szCs w:val="24"/>
          <w:vertAlign w:val="subscript"/>
        </w:rPr>
        <w:t xml:space="preserve">N/O </w:t>
      </w:r>
      <w:r w:rsidR="00964282">
        <w:rPr>
          <w:b w:val="0"/>
          <w:sz w:val="24"/>
          <w:szCs w:val="24"/>
        </w:rPr>
        <w:t>= 0,1; p = 0,194.)</w:t>
      </w:r>
    </w:p>
    <w:p w14:paraId="6790431B" w14:textId="1783AE75" w:rsidR="005774E1" w:rsidRPr="00403A00" w:rsidRDefault="00BF55E5" w:rsidP="00840F3F">
      <w:pPr>
        <w:spacing w:after="0" w:line="360" w:lineRule="auto"/>
        <w:jc w:val="both"/>
        <w:rPr>
          <w:b w:val="0"/>
          <w:sz w:val="24"/>
          <w:szCs w:val="24"/>
        </w:rPr>
      </w:pPr>
      <w:r>
        <w:rPr>
          <w:b w:val="0"/>
          <w:sz w:val="24"/>
          <w:szCs w:val="24"/>
        </w:rPr>
        <w:t xml:space="preserve">      </w:t>
      </w:r>
      <w:r w:rsidR="00573F05">
        <w:rPr>
          <w:b w:val="0"/>
          <w:sz w:val="24"/>
          <w:szCs w:val="24"/>
        </w:rPr>
        <w:t xml:space="preserve">K podobným posunům docházelo např. i při srovnání </w:t>
      </w:r>
      <w:r w:rsidR="00C9141C" w:rsidRPr="00F757FC">
        <w:rPr>
          <w:b w:val="0"/>
          <w:i/>
          <w:sz w:val="24"/>
          <w:szCs w:val="24"/>
        </w:rPr>
        <w:t>Celkového prospěchu</w:t>
      </w:r>
      <w:r w:rsidR="00936220">
        <w:rPr>
          <w:b w:val="0"/>
          <w:sz w:val="24"/>
          <w:szCs w:val="24"/>
        </w:rPr>
        <w:t xml:space="preserve"> u dětí s normální hmotností</w:t>
      </w:r>
      <w:r w:rsidR="00C9141C">
        <w:rPr>
          <w:b w:val="0"/>
          <w:sz w:val="24"/>
          <w:szCs w:val="24"/>
        </w:rPr>
        <w:t xml:space="preserve"> a u dětí s</w:t>
      </w:r>
      <w:r w:rsidR="00573F05">
        <w:rPr>
          <w:b w:val="0"/>
          <w:sz w:val="24"/>
          <w:szCs w:val="24"/>
        </w:rPr>
        <w:t> </w:t>
      </w:r>
      <w:r w:rsidR="00C9141C">
        <w:rPr>
          <w:b w:val="0"/>
          <w:sz w:val="24"/>
          <w:szCs w:val="24"/>
        </w:rPr>
        <w:t>obezitou</w:t>
      </w:r>
      <w:r w:rsidR="00573F05">
        <w:rPr>
          <w:b w:val="0"/>
          <w:sz w:val="24"/>
          <w:szCs w:val="24"/>
        </w:rPr>
        <w:t xml:space="preserve">, kdy do </w:t>
      </w:r>
      <w:r w:rsidR="00C9141C">
        <w:rPr>
          <w:b w:val="0"/>
          <w:sz w:val="24"/>
          <w:szCs w:val="24"/>
        </w:rPr>
        <w:t xml:space="preserve">srovnání </w:t>
      </w:r>
      <w:r w:rsidR="00573F05">
        <w:rPr>
          <w:b w:val="0"/>
          <w:sz w:val="24"/>
          <w:szCs w:val="24"/>
        </w:rPr>
        <w:t>nebyly zahrnuty děti s nadváhou</w:t>
      </w:r>
      <w:r w:rsidR="00C9141C">
        <w:rPr>
          <w:b w:val="0"/>
          <w:sz w:val="24"/>
          <w:szCs w:val="24"/>
        </w:rPr>
        <w:t xml:space="preserve"> (M-W; p = 0,03). </w:t>
      </w:r>
      <w:r w:rsidR="00573F05">
        <w:rPr>
          <w:b w:val="0"/>
          <w:sz w:val="24"/>
          <w:szCs w:val="24"/>
        </w:rPr>
        <w:t>Pokud jsme</w:t>
      </w:r>
      <w:r w:rsidR="00040048" w:rsidRPr="00EE430E">
        <w:rPr>
          <w:b w:val="0"/>
          <w:sz w:val="24"/>
          <w:szCs w:val="24"/>
        </w:rPr>
        <w:t xml:space="preserve"> </w:t>
      </w:r>
      <w:r w:rsidR="00F1467B">
        <w:rPr>
          <w:b w:val="0"/>
          <w:sz w:val="24"/>
          <w:szCs w:val="24"/>
        </w:rPr>
        <w:t xml:space="preserve">předchozí </w:t>
      </w:r>
      <w:r w:rsidR="00040048" w:rsidRPr="00EE430E">
        <w:rPr>
          <w:b w:val="0"/>
          <w:sz w:val="24"/>
          <w:szCs w:val="24"/>
        </w:rPr>
        <w:t>srovnání</w:t>
      </w:r>
      <w:r w:rsidR="00F1467B">
        <w:rPr>
          <w:b w:val="0"/>
          <w:sz w:val="24"/>
          <w:szCs w:val="24"/>
        </w:rPr>
        <w:t xml:space="preserve"> </w:t>
      </w:r>
      <w:r w:rsidR="00040048" w:rsidRPr="00EE430E">
        <w:rPr>
          <w:b w:val="0"/>
          <w:sz w:val="24"/>
          <w:szCs w:val="24"/>
        </w:rPr>
        <w:t xml:space="preserve">přizpůsobili </w:t>
      </w:r>
      <w:r w:rsidR="00040048" w:rsidRPr="00EE430E">
        <w:rPr>
          <w:b w:val="0"/>
          <w:i/>
          <w:sz w:val="24"/>
          <w:szCs w:val="24"/>
        </w:rPr>
        <w:t>úrovni vzdělání jejich rodičů</w:t>
      </w:r>
      <w:r w:rsidR="00040048" w:rsidRPr="00EE430E">
        <w:rPr>
          <w:b w:val="0"/>
          <w:sz w:val="24"/>
          <w:szCs w:val="24"/>
        </w:rPr>
        <w:t xml:space="preserve"> (v tomto případě šlo o rodiče se SŠ vzděláním), opět jsme zjistili nevýznamný vztah</w:t>
      </w:r>
      <w:r w:rsidR="00532D20">
        <w:rPr>
          <w:b w:val="0"/>
          <w:sz w:val="24"/>
          <w:szCs w:val="24"/>
        </w:rPr>
        <w:t xml:space="preserve"> </w:t>
      </w:r>
      <w:r w:rsidR="00C9141C">
        <w:rPr>
          <w:b w:val="0"/>
          <w:sz w:val="24"/>
          <w:szCs w:val="24"/>
        </w:rPr>
        <w:t>(</w:t>
      </w:r>
      <w:r w:rsidR="00532D20">
        <w:rPr>
          <w:b w:val="0"/>
          <w:sz w:val="24"/>
          <w:szCs w:val="24"/>
        </w:rPr>
        <w:t>M-W; p = 0, 204</w:t>
      </w:r>
      <w:r w:rsidR="00C9141C">
        <w:rPr>
          <w:b w:val="0"/>
          <w:sz w:val="24"/>
          <w:szCs w:val="24"/>
        </w:rPr>
        <w:t>)</w:t>
      </w:r>
      <w:r w:rsidR="00532D20">
        <w:rPr>
          <w:b w:val="0"/>
          <w:sz w:val="24"/>
          <w:szCs w:val="24"/>
        </w:rPr>
        <w:t>.</w:t>
      </w:r>
      <w:r w:rsidR="00F1467B">
        <w:rPr>
          <w:b w:val="0"/>
          <w:sz w:val="24"/>
          <w:szCs w:val="24"/>
        </w:rPr>
        <w:t xml:space="preserve"> Výsledky mohou být ovlivněny také nižší četností pozorování v případě těchto dílčích analýz.</w:t>
      </w:r>
    </w:p>
    <w:p w14:paraId="2ED410D3" w14:textId="555A548D" w:rsidR="00F01C42" w:rsidRDefault="005906D3" w:rsidP="00840F3F">
      <w:pPr>
        <w:spacing w:after="0" w:line="360" w:lineRule="auto"/>
        <w:jc w:val="both"/>
        <w:rPr>
          <w:rFonts w:cs="Times New Roman"/>
          <w:b w:val="0"/>
          <w:sz w:val="24"/>
          <w:szCs w:val="24"/>
        </w:rPr>
      </w:pPr>
      <w:r>
        <w:rPr>
          <w:rFonts w:cs="Times New Roman"/>
          <w:b w:val="0"/>
          <w:sz w:val="24"/>
          <w:szCs w:val="24"/>
        </w:rPr>
        <w:t xml:space="preserve">      </w:t>
      </w:r>
      <w:r w:rsidR="00B340A2" w:rsidRPr="00F01C42">
        <w:rPr>
          <w:rFonts w:cs="Times New Roman"/>
          <w:b w:val="0"/>
          <w:sz w:val="24"/>
          <w:szCs w:val="24"/>
        </w:rPr>
        <w:t xml:space="preserve">Dále jsme hodnoty </w:t>
      </w:r>
      <w:r w:rsidR="00B340A2" w:rsidRPr="00F01C42">
        <w:rPr>
          <w:rFonts w:cs="Times New Roman"/>
          <w:b w:val="0"/>
          <w:i/>
          <w:sz w:val="24"/>
          <w:szCs w:val="24"/>
        </w:rPr>
        <w:t>Celkového prospěchu</w:t>
      </w:r>
      <w:r w:rsidR="00B340A2" w:rsidRPr="00F01C42">
        <w:rPr>
          <w:rFonts w:cs="Times New Roman"/>
          <w:b w:val="0"/>
          <w:sz w:val="24"/>
          <w:szCs w:val="24"/>
        </w:rPr>
        <w:t xml:space="preserve"> srovnávali z hlediska </w:t>
      </w:r>
      <w:r w:rsidR="00B340A2" w:rsidRPr="00F01C42">
        <w:rPr>
          <w:rFonts w:cs="Times New Roman"/>
          <w:b w:val="0"/>
          <w:i/>
          <w:sz w:val="24"/>
          <w:szCs w:val="24"/>
        </w:rPr>
        <w:t>pohlaví</w:t>
      </w:r>
      <w:r w:rsidR="009777CA">
        <w:rPr>
          <w:rFonts w:cs="Times New Roman"/>
          <w:b w:val="0"/>
          <w:sz w:val="24"/>
          <w:szCs w:val="24"/>
        </w:rPr>
        <w:t xml:space="preserve">, zde jsme použili stejné kritérium jako </w:t>
      </w:r>
      <w:r w:rsidR="009777CA" w:rsidRPr="000E52B8">
        <w:rPr>
          <w:rFonts w:cs="Times New Roman"/>
          <w:b w:val="0"/>
          <w:sz w:val="24"/>
          <w:szCs w:val="24"/>
        </w:rPr>
        <w:t>v</w:t>
      </w:r>
      <w:r w:rsidR="000E52B8" w:rsidRPr="000E52B8">
        <w:rPr>
          <w:rFonts w:cs="Times New Roman"/>
          <w:b w:val="0"/>
          <w:sz w:val="24"/>
          <w:szCs w:val="24"/>
        </w:rPr>
        <w:t> minulém případě</w:t>
      </w:r>
      <w:r w:rsidR="009777CA">
        <w:rPr>
          <w:rFonts w:cs="Times New Roman"/>
          <w:b w:val="0"/>
          <w:sz w:val="24"/>
          <w:szCs w:val="24"/>
        </w:rPr>
        <w:t>.</w:t>
      </w:r>
      <w:r w:rsidR="00B340A2" w:rsidRPr="00F01C42">
        <w:rPr>
          <w:rFonts w:cs="Times New Roman"/>
          <w:b w:val="0"/>
          <w:sz w:val="24"/>
          <w:szCs w:val="24"/>
        </w:rPr>
        <w:t xml:space="preserve"> Zjistili jsme, že </w:t>
      </w:r>
      <w:r w:rsidR="00B340A2" w:rsidRPr="000E52B8">
        <w:rPr>
          <w:rFonts w:cs="Times New Roman"/>
          <w:b w:val="0"/>
          <w:i/>
          <w:sz w:val="24"/>
          <w:szCs w:val="24"/>
        </w:rPr>
        <w:t>Celkový prospěch</w:t>
      </w:r>
      <w:r w:rsidR="00B340A2" w:rsidRPr="00F01C42">
        <w:rPr>
          <w:rFonts w:cs="Times New Roman"/>
          <w:b w:val="0"/>
          <w:sz w:val="24"/>
          <w:szCs w:val="24"/>
        </w:rPr>
        <w:t xml:space="preserve"> byl u </w:t>
      </w:r>
      <w:r w:rsidR="003238D0">
        <w:rPr>
          <w:rFonts w:cs="Times New Roman"/>
          <w:b w:val="0"/>
          <w:sz w:val="24"/>
          <w:szCs w:val="24"/>
        </w:rPr>
        <w:t xml:space="preserve">chlapců i u </w:t>
      </w:r>
      <w:r w:rsidR="00B340A2" w:rsidRPr="00F01C42">
        <w:rPr>
          <w:rFonts w:cs="Times New Roman"/>
          <w:b w:val="0"/>
          <w:sz w:val="24"/>
          <w:szCs w:val="24"/>
        </w:rPr>
        <w:t>dívek s</w:t>
      </w:r>
      <w:r w:rsidR="003238D0">
        <w:rPr>
          <w:rFonts w:cs="Times New Roman"/>
          <w:b w:val="0"/>
          <w:sz w:val="24"/>
          <w:szCs w:val="24"/>
        </w:rPr>
        <w:t xml:space="preserve"> nadváhou/obezitou </w:t>
      </w:r>
      <w:r w:rsidR="00B340A2" w:rsidRPr="00F01C42">
        <w:rPr>
          <w:rFonts w:cs="Times New Roman"/>
          <w:b w:val="0"/>
          <w:sz w:val="24"/>
          <w:szCs w:val="24"/>
        </w:rPr>
        <w:t>v průměru i v mediánu stejný</w:t>
      </w:r>
      <w:r w:rsidR="003238D0">
        <w:rPr>
          <w:rFonts w:cs="Times New Roman"/>
          <w:b w:val="0"/>
          <w:sz w:val="24"/>
          <w:szCs w:val="24"/>
        </w:rPr>
        <w:t>:</w:t>
      </w:r>
      <w:r w:rsidR="00F01C42" w:rsidRPr="00F01C42">
        <w:rPr>
          <w:rFonts w:cs="Times New Roman"/>
          <w:b w:val="0"/>
          <w:sz w:val="24"/>
          <w:szCs w:val="24"/>
        </w:rPr>
        <w:t xml:space="preserve">  χ</w:t>
      </w:r>
      <w:r w:rsidR="00F01C42" w:rsidRPr="00F01C42">
        <w:rPr>
          <w:rFonts w:cs="Times New Roman"/>
          <w:b w:val="0"/>
          <w:sz w:val="24"/>
          <w:szCs w:val="24"/>
          <w:vertAlign w:val="superscript"/>
        </w:rPr>
        <w:t>2</w:t>
      </w:r>
      <w:r w:rsidR="00F01C42" w:rsidRPr="00F01C42">
        <w:rPr>
          <w:rFonts w:cs="Times New Roman"/>
          <w:b w:val="0"/>
          <w:sz w:val="24"/>
          <w:szCs w:val="24"/>
          <w:vertAlign w:val="subscript"/>
        </w:rPr>
        <w:t>(0,05)</w:t>
      </w:r>
      <w:r w:rsidR="00F01C42" w:rsidRPr="00F01C42">
        <w:rPr>
          <w:rFonts w:cs="Times New Roman"/>
          <w:b w:val="0"/>
          <w:sz w:val="24"/>
          <w:szCs w:val="24"/>
        </w:rPr>
        <w:t xml:space="preserve"> (1)</w:t>
      </w:r>
      <w:r w:rsidR="00F01C42" w:rsidRPr="00F01C42">
        <w:rPr>
          <w:rFonts w:cs="Times New Roman"/>
          <w:b w:val="0"/>
          <w:sz w:val="24"/>
          <w:szCs w:val="24"/>
          <w:vertAlign w:val="superscript"/>
        </w:rPr>
        <w:t xml:space="preserve"> </w:t>
      </w:r>
      <w:r w:rsidR="00F01C42" w:rsidRPr="00F01C42">
        <w:rPr>
          <w:rFonts w:cs="Times New Roman"/>
          <w:b w:val="0"/>
          <w:sz w:val="24"/>
          <w:szCs w:val="24"/>
        </w:rPr>
        <w:t xml:space="preserve">= 0, 0011 &lt; </w:t>
      </w:r>
      <w:r w:rsidR="00450349">
        <w:rPr>
          <w:rFonts w:cs="Times New Roman"/>
          <w:b w:val="0"/>
          <w:sz w:val="24"/>
          <w:szCs w:val="24"/>
        </w:rPr>
        <w:t>3,841, podobný výsledek jsme získali i při srovnání celkového prospěchu díve</w:t>
      </w:r>
      <w:r w:rsidR="00F757FC">
        <w:rPr>
          <w:rFonts w:cs="Times New Roman"/>
          <w:b w:val="0"/>
          <w:sz w:val="24"/>
          <w:szCs w:val="24"/>
        </w:rPr>
        <w:t>k</w:t>
      </w:r>
      <w:r w:rsidR="00450349">
        <w:rPr>
          <w:rFonts w:cs="Times New Roman"/>
          <w:b w:val="0"/>
          <w:sz w:val="24"/>
          <w:szCs w:val="24"/>
        </w:rPr>
        <w:t xml:space="preserve"> a chlapc</w:t>
      </w:r>
      <w:r w:rsidR="00CE3D23">
        <w:rPr>
          <w:rFonts w:cs="Times New Roman"/>
          <w:b w:val="0"/>
          <w:sz w:val="24"/>
          <w:szCs w:val="24"/>
        </w:rPr>
        <w:t>ů s normální tělesnou hmotností,</w:t>
      </w:r>
      <w:r w:rsidR="00450349" w:rsidRPr="00F01C42">
        <w:rPr>
          <w:rFonts w:cs="Times New Roman"/>
          <w:b w:val="0"/>
          <w:sz w:val="24"/>
          <w:szCs w:val="24"/>
        </w:rPr>
        <w:t xml:space="preserve"> χ</w:t>
      </w:r>
      <w:r w:rsidR="00450349" w:rsidRPr="00F01C42">
        <w:rPr>
          <w:rFonts w:cs="Times New Roman"/>
          <w:b w:val="0"/>
          <w:sz w:val="24"/>
          <w:szCs w:val="24"/>
          <w:vertAlign w:val="superscript"/>
        </w:rPr>
        <w:t>2</w:t>
      </w:r>
      <w:r w:rsidR="00450349" w:rsidRPr="00F01C42">
        <w:rPr>
          <w:rFonts w:cs="Times New Roman"/>
          <w:b w:val="0"/>
          <w:sz w:val="24"/>
          <w:szCs w:val="24"/>
          <w:vertAlign w:val="subscript"/>
        </w:rPr>
        <w:t>(0,05)</w:t>
      </w:r>
      <w:r w:rsidR="00450349" w:rsidRPr="00F01C42">
        <w:rPr>
          <w:rFonts w:cs="Times New Roman"/>
          <w:b w:val="0"/>
          <w:sz w:val="24"/>
          <w:szCs w:val="24"/>
        </w:rPr>
        <w:t xml:space="preserve"> (1)</w:t>
      </w:r>
      <w:r w:rsidR="00450349" w:rsidRPr="00F01C42">
        <w:rPr>
          <w:rFonts w:cs="Times New Roman"/>
          <w:b w:val="0"/>
          <w:sz w:val="24"/>
          <w:szCs w:val="24"/>
          <w:vertAlign w:val="superscript"/>
        </w:rPr>
        <w:t xml:space="preserve"> </w:t>
      </w:r>
      <w:r w:rsidR="00450349">
        <w:rPr>
          <w:rFonts w:cs="Times New Roman"/>
          <w:b w:val="0"/>
          <w:sz w:val="24"/>
          <w:szCs w:val="24"/>
        </w:rPr>
        <w:t>= 1, 647</w:t>
      </w:r>
      <w:r w:rsidR="00450349" w:rsidRPr="00F01C42">
        <w:rPr>
          <w:rFonts w:cs="Times New Roman"/>
          <w:b w:val="0"/>
          <w:sz w:val="24"/>
          <w:szCs w:val="24"/>
        </w:rPr>
        <w:t xml:space="preserve"> &lt; </w:t>
      </w:r>
      <w:r w:rsidR="00175DA3">
        <w:rPr>
          <w:rFonts w:cs="Times New Roman"/>
          <w:b w:val="0"/>
          <w:sz w:val="24"/>
          <w:szCs w:val="24"/>
        </w:rPr>
        <w:t>3,841.</w:t>
      </w:r>
    </w:p>
    <w:p w14:paraId="2A8694CD" w14:textId="6C494D60" w:rsidR="00775D94" w:rsidRPr="00E4113C" w:rsidRDefault="005306E8" w:rsidP="00E4113C">
      <w:pPr>
        <w:spacing w:line="360" w:lineRule="auto"/>
        <w:jc w:val="both"/>
        <w:rPr>
          <w:b w:val="0"/>
          <w:bCs/>
          <w:sz w:val="24"/>
          <w:szCs w:val="24"/>
        </w:rPr>
      </w:pPr>
      <w:r>
        <w:rPr>
          <w:b w:val="0"/>
          <w:i/>
          <w:sz w:val="24"/>
          <w:szCs w:val="24"/>
        </w:rPr>
        <w:t xml:space="preserve">      </w:t>
      </w:r>
      <w:r w:rsidR="00AA22BF" w:rsidRPr="00AA22BF">
        <w:rPr>
          <w:b w:val="0"/>
          <w:i/>
          <w:sz w:val="24"/>
          <w:szCs w:val="24"/>
        </w:rPr>
        <w:t>Obráz</w:t>
      </w:r>
      <w:r w:rsidR="00E4113C">
        <w:rPr>
          <w:b w:val="0"/>
          <w:i/>
          <w:sz w:val="24"/>
          <w:szCs w:val="24"/>
        </w:rPr>
        <w:t>ek</w:t>
      </w:r>
      <w:r w:rsidR="009F7996">
        <w:rPr>
          <w:b w:val="0"/>
          <w:i/>
          <w:sz w:val="24"/>
          <w:szCs w:val="24"/>
        </w:rPr>
        <w:t xml:space="preserve"> 15</w:t>
      </w:r>
      <w:r w:rsidR="00AA22BF">
        <w:rPr>
          <w:b w:val="0"/>
          <w:sz w:val="24"/>
          <w:szCs w:val="24"/>
        </w:rPr>
        <w:t xml:space="preserve"> </w:t>
      </w:r>
      <w:r w:rsidR="00E4113C">
        <w:rPr>
          <w:b w:val="0"/>
          <w:sz w:val="24"/>
          <w:szCs w:val="24"/>
        </w:rPr>
        <w:t>ukazuje vys</w:t>
      </w:r>
      <w:r w:rsidR="005C3D83" w:rsidRPr="007526D1">
        <w:rPr>
          <w:b w:val="0"/>
          <w:sz w:val="24"/>
          <w:szCs w:val="24"/>
        </w:rPr>
        <w:t>oce signifikantní vý</w:t>
      </w:r>
      <w:r w:rsidR="005C3D83">
        <w:rPr>
          <w:b w:val="0"/>
          <w:sz w:val="24"/>
          <w:szCs w:val="24"/>
        </w:rPr>
        <w:t>sledky</w:t>
      </w:r>
      <w:r w:rsidR="005C3D83" w:rsidRPr="007526D1">
        <w:rPr>
          <w:b w:val="0"/>
          <w:sz w:val="24"/>
          <w:szCs w:val="24"/>
        </w:rPr>
        <w:t xml:space="preserve"> (p &lt; 0,001) </w:t>
      </w:r>
      <w:r w:rsidR="005C3D83">
        <w:rPr>
          <w:b w:val="0"/>
          <w:sz w:val="24"/>
          <w:szCs w:val="24"/>
        </w:rPr>
        <w:t>v případě</w:t>
      </w:r>
      <w:r w:rsidR="00E4113C">
        <w:rPr>
          <w:b w:val="0"/>
          <w:sz w:val="24"/>
          <w:szCs w:val="24"/>
        </w:rPr>
        <w:t> </w:t>
      </w:r>
      <w:r w:rsidR="00E4113C" w:rsidRPr="00494743">
        <w:rPr>
          <w:b w:val="0"/>
          <w:i/>
          <w:sz w:val="24"/>
          <w:szCs w:val="24"/>
        </w:rPr>
        <w:t>Českého jazyka</w:t>
      </w:r>
      <w:r w:rsidR="00E4113C">
        <w:rPr>
          <w:b w:val="0"/>
          <w:sz w:val="24"/>
          <w:szCs w:val="24"/>
        </w:rPr>
        <w:t xml:space="preserve">. Jako v případě předešlého </w:t>
      </w:r>
      <w:r w:rsidR="00E4113C" w:rsidRPr="00E4113C">
        <w:rPr>
          <w:b w:val="0"/>
          <w:i/>
          <w:sz w:val="24"/>
          <w:szCs w:val="24"/>
        </w:rPr>
        <w:t>Obrázku 15</w:t>
      </w:r>
      <w:r w:rsidR="00E4113C">
        <w:rPr>
          <w:b w:val="0"/>
          <w:sz w:val="24"/>
          <w:szCs w:val="24"/>
        </w:rPr>
        <w:t xml:space="preserve"> i zde vidíme srovnání z hlediska všech zastoupených hmotnostních kategorií dětí. </w:t>
      </w:r>
    </w:p>
    <w:p w14:paraId="47DD8836" w14:textId="539F7D82" w:rsidR="00775D94" w:rsidRPr="00775D94" w:rsidRDefault="009F7996" w:rsidP="00AD64CE">
      <w:pPr>
        <w:spacing w:line="360" w:lineRule="auto"/>
        <w:jc w:val="center"/>
        <w:rPr>
          <w:b w:val="0"/>
          <w:bCs/>
          <w:sz w:val="24"/>
          <w:szCs w:val="24"/>
        </w:rPr>
      </w:pPr>
      <w:r>
        <w:rPr>
          <w:b w:val="0"/>
          <w:bCs/>
          <w:i/>
          <w:sz w:val="24"/>
          <w:szCs w:val="24"/>
        </w:rPr>
        <w:t>Obrázek 15</w:t>
      </w:r>
      <w:r w:rsidR="007C7E84" w:rsidRPr="00775D94">
        <w:rPr>
          <w:b w:val="0"/>
          <w:bCs/>
          <w:sz w:val="24"/>
          <w:szCs w:val="24"/>
        </w:rPr>
        <w:t xml:space="preserve"> Souvislost známky z Českého jazyka a BM</w:t>
      </w:r>
      <w:r w:rsidR="00775D94">
        <w:rPr>
          <w:b w:val="0"/>
          <w:bCs/>
          <w:sz w:val="24"/>
          <w:szCs w:val="24"/>
        </w:rPr>
        <w:t>I</w:t>
      </w:r>
    </w:p>
    <w:p w14:paraId="1331B520" w14:textId="32EC19A1" w:rsidR="007C7E84" w:rsidRDefault="00775D94" w:rsidP="007526D1">
      <w:pPr>
        <w:spacing w:line="360" w:lineRule="auto"/>
        <w:jc w:val="center"/>
        <w:rPr>
          <w:b w:val="0"/>
          <w:sz w:val="24"/>
          <w:szCs w:val="24"/>
        </w:rPr>
      </w:pPr>
      <w:r>
        <w:rPr>
          <w:noProof/>
          <w:lang w:eastAsia="cs-CZ"/>
        </w:rPr>
        <w:drawing>
          <wp:inline distT="0" distB="0" distL="0" distR="0" wp14:anchorId="503821E7" wp14:editId="15F1630B">
            <wp:extent cx="5579745" cy="2231898"/>
            <wp:effectExtent l="0" t="0" r="190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9745" cy="2231898"/>
                    </a:xfrm>
                    <a:prstGeom prst="rect">
                      <a:avLst/>
                    </a:prstGeom>
                    <a:noFill/>
                    <a:ln>
                      <a:noFill/>
                    </a:ln>
                  </pic:spPr>
                </pic:pic>
              </a:graphicData>
            </a:graphic>
          </wp:inline>
        </w:drawing>
      </w:r>
    </w:p>
    <w:p w14:paraId="26A00E81" w14:textId="3EB36C58" w:rsidR="006876A2" w:rsidRPr="00477B0D" w:rsidRDefault="006876A2" w:rsidP="007526D1">
      <w:pPr>
        <w:spacing w:line="360" w:lineRule="auto"/>
        <w:jc w:val="center"/>
        <w:rPr>
          <w:b w:val="0"/>
          <w:sz w:val="22"/>
        </w:rPr>
      </w:pPr>
      <w:r w:rsidRPr="00477B0D">
        <w:rPr>
          <w:b w:val="0"/>
          <w:sz w:val="22"/>
        </w:rPr>
        <w:t>Zdroj:vlastní</w:t>
      </w:r>
    </w:p>
    <w:p w14:paraId="57B5649A" w14:textId="6EBD069C" w:rsidR="00D37053" w:rsidRPr="00BF6384" w:rsidRDefault="00287F0D" w:rsidP="00575511">
      <w:pPr>
        <w:spacing w:line="360" w:lineRule="auto"/>
        <w:jc w:val="both"/>
        <w:rPr>
          <w:b w:val="0"/>
          <w:sz w:val="24"/>
          <w:szCs w:val="24"/>
        </w:rPr>
      </w:pPr>
      <w:r>
        <w:rPr>
          <w:b w:val="0"/>
          <w:sz w:val="24"/>
          <w:szCs w:val="24"/>
        </w:rPr>
        <w:lastRenderedPageBreak/>
        <w:t xml:space="preserve">      </w:t>
      </w:r>
      <w:r w:rsidR="00B92237">
        <w:rPr>
          <w:b w:val="0"/>
          <w:sz w:val="24"/>
          <w:szCs w:val="24"/>
        </w:rPr>
        <w:t>V případě dvouvýběro</w:t>
      </w:r>
      <w:r w:rsidR="006876A2">
        <w:rPr>
          <w:b w:val="0"/>
          <w:sz w:val="24"/>
          <w:szCs w:val="24"/>
        </w:rPr>
        <w:t>vého porovnání byly u dětí s nadváhou/obezitou ve srovnání s dětmi s normální tělesnou hmotností</w:t>
      </w:r>
      <w:r w:rsidR="00B92237">
        <w:rPr>
          <w:b w:val="0"/>
          <w:sz w:val="24"/>
          <w:szCs w:val="24"/>
        </w:rPr>
        <w:t xml:space="preserve"> výsledky v </w:t>
      </w:r>
      <w:r w:rsidR="00B92237" w:rsidRPr="006876A2">
        <w:rPr>
          <w:b w:val="0"/>
          <w:i/>
          <w:sz w:val="24"/>
          <w:szCs w:val="24"/>
        </w:rPr>
        <w:t>Českém jazyce</w:t>
      </w:r>
      <w:r w:rsidR="00B92237">
        <w:rPr>
          <w:b w:val="0"/>
          <w:sz w:val="24"/>
          <w:szCs w:val="24"/>
        </w:rPr>
        <w:t xml:space="preserve"> v mediánu stejné a v průměru vyšší (tj. slabší) o 0,4. Dle M-W testu byl v tomto případě nalezen na hladině významnosti statisticky významný rozdíl (p= 0,001</w:t>
      </w:r>
      <w:r w:rsidR="00B92237">
        <w:rPr>
          <w:rFonts w:ascii="Arial" w:hAnsi="Arial" w:cs="Arial"/>
          <w:b w:val="0"/>
          <w:sz w:val="24"/>
          <w:szCs w:val="24"/>
        </w:rPr>
        <w:t>&lt;</w:t>
      </w:r>
      <w:r w:rsidR="00B92237">
        <w:rPr>
          <w:b w:val="0"/>
          <w:sz w:val="24"/>
          <w:szCs w:val="24"/>
        </w:rPr>
        <w:t xml:space="preserve">0,05). </w:t>
      </w:r>
      <w:r w:rsidR="007F2384">
        <w:rPr>
          <w:b w:val="0"/>
          <w:sz w:val="24"/>
          <w:szCs w:val="24"/>
        </w:rPr>
        <w:t xml:space="preserve">Podobně jako v případě </w:t>
      </w:r>
      <w:r w:rsidR="007F2384" w:rsidRPr="00C30121">
        <w:rPr>
          <w:b w:val="0"/>
          <w:i/>
          <w:sz w:val="24"/>
          <w:szCs w:val="24"/>
        </w:rPr>
        <w:t>Celkového prospěchu</w:t>
      </w:r>
      <w:r w:rsidR="007F2384">
        <w:rPr>
          <w:b w:val="0"/>
          <w:sz w:val="24"/>
          <w:szCs w:val="24"/>
        </w:rPr>
        <w:t xml:space="preserve">, i v případě </w:t>
      </w:r>
      <w:r w:rsidR="007F2384" w:rsidRPr="0094372E">
        <w:rPr>
          <w:b w:val="0"/>
          <w:i/>
          <w:sz w:val="24"/>
          <w:szCs w:val="24"/>
        </w:rPr>
        <w:t>Českého jazyka</w:t>
      </w:r>
      <w:r w:rsidR="007F2384">
        <w:rPr>
          <w:b w:val="0"/>
          <w:sz w:val="24"/>
          <w:szCs w:val="24"/>
        </w:rPr>
        <w:t xml:space="preserve"> po přizpůsobení výběru </w:t>
      </w:r>
      <w:r w:rsidR="00334079">
        <w:rPr>
          <w:b w:val="0"/>
          <w:sz w:val="24"/>
          <w:szCs w:val="24"/>
        </w:rPr>
        <w:t xml:space="preserve">souborů dětí s nadváhou/obezitou a s normální tělesnou hmotností </w:t>
      </w:r>
      <w:r w:rsidR="007F2384" w:rsidRPr="00BF6384">
        <w:rPr>
          <w:b w:val="0"/>
          <w:sz w:val="24"/>
          <w:szCs w:val="24"/>
        </w:rPr>
        <w:t>vzdělání rodičů (konkrétně V</w:t>
      </w:r>
      <w:r w:rsidR="00334079" w:rsidRPr="00BF6384">
        <w:rPr>
          <w:b w:val="0"/>
          <w:sz w:val="24"/>
          <w:szCs w:val="24"/>
        </w:rPr>
        <w:t>Š) se z tohoto hlediska významný rozdíl mezi oběma skupinami dětí ztrácí</w:t>
      </w:r>
      <w:r w:rsidR="00BF6384" w:rsidRPr="00BF6384">
        <w:rPr>
          <w:b w:val="0"/>
          <w:sz w:val="24"/>
          <w:szCs w:val="24"/>
        </w:rPr>
        <w:t xml:space="preserve"> </w:t>
      </w:r>
      <w:r w:rsidR="00BF6384">
        <w:rPr>
          <w:b w:val="0"/>
          <w:sz w:val="24"/>
          <w:szCs w:val="24"/>
        </w:rPr>
        <w:t>(</w:t>
      </w:r>
      <w:r w:rsidR="00BF6384" w:rsidRPr="00BF6384">
        <w:rPr>
          <w:rFonts w:eastAsia="Times New Roman"/>
          <w:b w:val="0"/>
          <w:sz w:val="24"/>
          <w:szCs w:val="24"/>
          <w:lang w:eastAsia="cs-CZ"/>
        </w:rPr>
        <w:t xml:space="preserve">M-W: </w:t>
      </w:r>
      <w:r w:rsidR="00BF6384">
        <w:rPr>
          <w:rFonts w:eastAsia="Times New Roman"/>
          <w:b w:val="0"/>
          <w:sz w:val="24"/>
          <w:szCs w:val="24"/>
          <w:lang w:eastAsia="cs-CZ"/>
        </w:rPr>
        <w:t xml:space="preserve">p = </w:t>
      </w:r>
      <w:r w:rsidR="00BF6384" w:rsidRPr="00BF6384">
        <w:rPr>
          <w:rFonts w:eastAsia="Times New Roman"/>
          <w:b w:val="0"/>
          <w:sz w:val="24"/>
          <w:szCs w:val="24"/>
          <w:lang w:eastAsia="cs-CZ"/>
        </w:rPr>
        <w:t>0,</w:t>
      </w:r>
      <w:r w:rsidR="00F0699C">
        <w:rPr>
          <w:rFonts w:eastAsia="Times New Roman"/>
          <w:b w:val="0"/>
          <w:sz w:val="24"/>
          <w:szCs w:val="24"/>
          <w:lang w:eastAsia="cs-CZ"/>
        </w:rPr>
        <w:t>33</w:t>
      </w:r>
      <w:r w:rsidR="00BF6384">
        <w:rPr>
          <w:b w:val="0"/>
          <w:sz w:val="24"/>
          <w:szCs w:val="24"/>
        </w:rPr>
        <w:t>).</w:t>
      </w:r>
    </w:p>
    <w:p w14:paraId="106558EC" w14:textId="6E56B904" w:rsidR="00E4113C" w:rsidRDefault="00BF6384" w:rsidP="00575511">
      <w:pPr>
        <w:spacing w:line="360" w:lineRule="auto"/>
        <w:jc w:val="both"/>
        <w:rPr>
          <w:b w:val="0"/>
          <w:sz w:val="24"/>
          <w:szCs w:val="24"/>
        </w:rPr>
      </w:pPr>
      <w:r>
        <w:rPr>
          <w:b w:val="0"/>
          <w:sz w:val="24"/>
          <w:szCs w:val="24"/>
        </w:rPr>
        <w:t xml:space="preserve">      </w:t>
      </w:r>
      <w:r w:rsidR="0000703E">
        <w:rPr>
          <w:b w:val="0"/>
          <w:sz w:val="24"/>
          <w:szCs w:val="24"/>
        </w:rPr>
        <w:t xml:space="preserve">V případě, že jsme srovnávali </w:t>
      </w:r>
      <w:r w:rsidR="00801D15">
        <w:rPr>
          <w:b w:val="0"/>
          <w:sz w:val="24"/>
          <w:szCs w:val="24"/>
        </w:rPr>
        <w:t xml:space="preserve">výborný </w:t>
      </w:r>
      <w:r w:rsidR="0000703E">
        <w:rPr>
          <w:b w:val="0"/>
          <w:sz w:val="24"/>
          <w:szCs w:val="24"/>
        </w:rPr>
        <w:t>prospěch v </w:t>
      </w:r>
      <w:r w:rsidR="00334079">
        <w:rPr>
          <w:b w:val="0"/>
          <w:i/>
          <w:sz w:val="24"/>
          <w:szCs w:val="24"/>
        </w:rPr>
        <w:t>Č</w:t>
      </w:r>
      <w:r w:rsidR="0000703E" w:rsidRPr="00C42B84">
        <w:rPr>
          <w:b w:val="0"/>
          <w:i/>
          <w:sz w:val="24"/>
          <w:szCs w:val="24"/>
        </w:rPr>
        <w:t xml:space="preserve">eském </w:t>
      </w:r>
      <w:r w:rsidR="00334079">
        <w:rPr>
          <w:b w:val="0"/>
          <w:i/>
          <w:sz w:val="24"/>
          <w:szCs w:val="24"/>
        </w:rPr>
        <w:t xml:space="preserve">jazyce </w:t>
      </w:r>
      <w:r w:rsidR="0000703E" w:rsidRPr="002A42FD">
        <w:rPr>
          <w:b w:val="0"/>
          <w:sz w:val="24"/>
          <w:szCs w:val="24"/>
        </w:rPr>
        <w:t>u dívek a chlapců</w:t>
      </w:r>
      <w:r w:rsidR="0000703E" w:rsidRPr="00C42B84">
        <w:rPr>
          <w:b w:val="0"/>
          <w:i/>
          <w:sz w:val="24"/>
          <w:szCs w:val="24"/>
        </w:rPr>
        <w:t xml:space="preserve"> </w:t>
      </w:r>
      <w:r w:rsidR="0000703E" w:rsidRPr="002A42FD">
        <w:rPr>
          <w:b w:val="0"/>
          <w:sz w:val="24"/>
          <w:szCs w:val="24"/>
        </w:rPr>
        <w:t>s nadváhou a obezitou</w:t>
      </w:r>
      <w:r w:rsidR="0000703E">
        <w:rPr>
          <w:b w:val="0"/>
          <w:sz w:val="24"/>
          <w:szCs w:val="24"/>
        </w:rPr>
        <w:t>, zjistili jsme že uvnitř této skupiny nejsou z hled</w:t>
      </w:r>
      <w:r w:rsidR="00772A68">
        <w:rPr>
          <w:b w:val="0"/>
          <w:sz w:val="24"/>
          <w:szCs w:val="24"/>
        </w:rPr>
        <w:t xml:space="preserve">iska </w:t>
      </w:r>
      <w:r w:rsidR="002A42FD">
        <w:rPr>
          <w:b w:val="0"/>
          <w:sz w:val="24"/>
          <w:szCs w:val="24"/>
        </w:rPr>
        <w:t xml:space="preserve">výborného prospěchu </w:t>
      </w:r>
      <w:r w:rsidR="00772A68">
        <w:rPr>
          <w:b w:val="0"/>
          <w:sz w:val="24"/>
          <w:szCs w:val="24"/>
        </w:rPr>
        <w:t>v </w:t>
      </w:r>
      <w:r w:rsidR="00772A68" w:rsidRPr="00772A68">
        <w:rPr>
          <w:b w:val="0"/>
          <w:i/>
          <w:sz w:val="24"/>
          <w:szCs w:val="24"/>
        </w:rPr>
        <w:t>Českém jazyce</w:t>
      </w:r>
      <w:r w:rsidR="0000703E">
        <w:rPr>
          <w:b w:val="0"/>
          <w:sz w:val="24"/>
          <w:szCs w:val="24"/>
        </w:rPr>
        <w:t xml:space="preserve"> výrazné rozdíly</w:t>
      </w:r>
      <w:r w:rsidR="00334079">
        <w:rPr>
          <w:b w:val="0"/>
          <w:sz w:val="24"/>
          <w:szCs w:val="24"/>
        </w:rPr>
        <w:t xml:space="preserve"> (</w:t>
      </w:r>
      <w:r w:rsidR="00801D15" w:rsidRPr="00F01C42">
        <w:rPr>
          <w:rFonts w:cs="Times New Roman"/>
          <w:b w:val="0"/>
          <w:sz w:val="24"/>
          <w:szCs w:val="24"/>
        </w:rPr>
        <w:t>χ</w:t>
      </w:r>
      <w:r w:rsidR="00801D15" w:rsidRPr="00F01C42">
        <w:rPr>
          <w:rFonts w:cs="Times New Roman"/>
          <w:b w:val="0"/>
          <w:sz w:val="24"/>
          <w:szCs w:val="24"/>
          <w:vertAlign w:val="superscript"/>
        </w:rPr>
        <w:t>2</w:t>
      </w:r>
      <w:r w:rsidR="00801D15" w:rsidRPr="00F01C42">
        <w:rPr>
          <w:rFonts w:cs="Times New Roman"/>
          <w:b w:val="0"/>
          <w:sz w:val="24"/>
          <w:szCs w:val="24"/>
          <w:vertAlign w:val="subscript"/>
        </w:rPr>
        <w:t>(0,05)</w:t>
      </w:r>
      <w:r w:rsidR="00801D15" w:rsidRPr="00F01C42">
        <w:rPr>
          <w:rFonts w:cs="Times New Roman"/>
          <w:b w:val="0"/>
          <w:sz w:val="24"/>
          <w:szCs w:val="24"/>
        </w:rPr>
        <w:t xml:space="preserve"> (1)</w:t>
      </w:r>
      <w:r w:rsidR="00801D15" w:rsidRPr="00F01C42">
        <w:rPr>
          <w:rFonts w:cs="Times New Roman"/>
          <w:b w:val="0"/>
          <w:sz w:val="24"/>
          <w:szCs w:val="24"/>
          <w:vertAlign w:val="superscript"/>
        </w:rPr>
        <w:t xml:space="preserve"> </w:t>
      </w:r>
      <w:r w:rsidR="00801D15">
        <w:rPr>
          <w:rFonts w:cs="Times New Roman"/>
          <w:b w:val="0"/>
          <w:sz w:val="24"/>
          <w:szCs w:val="24"/>
        </w:rPr>
        <w:t>= 3, 12</w:t>
      </w:r>
      <w:r w:rsidR="00801D15" w:rsidRPr="00F01C42">
        <w:rPr>
          <w:rFonts w:cs="Times New Roman"/>
          <w:b w:val="0"/>
          <w:sz w:val="24"/>
          <w:szCs w:val="24"/>
        </w:rPr>
        <w:t xml:space="preserve"> &lt; </w:t>
      </w:r>
      <w:r w:rsidR="00801D15">
        <w:rPr>
          <w:rFonts w:cs="Times New Roman"/>
          <w:b w:val="0"/>
          <w:sz w:val="24"/>
          <w:szCs w:val="24"/>
        </w:rPr>
        <w:t>3,841</w:t>
      </w:r>
      <w:r w:rsidR="00D10818">
        <w:rPr>
          <w:b w:val="0"/>
          <w:sz w:val="24"/>
          <w:szCs w:val="24"/>
        </w:rPr>
        <w:t xml:space="preserve">), zatímco </w:t>
      </w:r>
      <w:r w:rsidR="0000703E">
        <w:rPr>
          <w:b w:val="0"/>
          <w:sz w:val="24"/>
          <w:szCs w:val="24"/>
        </w:rPr>
        <w:t>u dívek a chlapců s normální tělesnou hm</w:t>
      </w:r>
      <w:r w:rsidR="00FD1E2D">
        <w:rPr>
          <w:b w:val="0"/>
          <w:sz w:val="24"/>
          <w:szCs w:val="24"/>
        </w:rPr>
        <w:t>o</w:t>
      </w:r>
      <w:r w:rsidR="0000703E">
        <w:rPr>
          <w:b w:val="0"/>
          <w:sz w:val="24"/>
          <w:szCs w:val="24"/>
        </w:rPr>
        <w:t xml:space="preserve">tností z hlediska </w:t>
      </w:r>
      <w:r w:rsidR="00D10818">
        <w:rPr>
          <w:b w:val="0"/>
          <w:sz w:val="24"/>
          <w:szCs w:val="24"/>
        </w:rPr>
        <w:t xml:space="preserve">výborného prospěchu </w:t>
      </w:r>
      <w:r w:rsidR="0000703E">
        <w:rPr>
          <w:b w:val="0"/>
          <w:sz w:val="24"/>
          <w:szCs w:val="24"/>
        </w:rPr>
        <w:t>v </w:t>
      </w:r>
      <w:r w:rsidR="00D10818">
        <w:rPr>
          <w:b w:val="0"/>
          <w:sz w:val="24"/>
          <w:szCs w:val="24"/>
        </w:rPr>
        <w:t>Č</w:t>
      </w:r>
      <w:r w:rsidR="0000703E">
        <w:rPr>
          <w:b w:val="0"/>
          <w:sz w:val="24"/>
          <w:szCs w:val="24"/>
        </w:rPr>
        <w:t>eském</w:t>
      </w:r>
      <w:r w:rsidR="003D7714">
        <w:rPr>
          <w:b w:val="0"/>
          <w:sz w:val="24"/>
          <w:szCs w:val="24"/>
        </w:rPr>
        <w:t xml:space="preserve"> </w:t>
      </w:r>
      <w:r w:rsidR="00D10818">
        <w:rPr>
          <w:b w:val="0"/>
          <w:sz w:val="24"/>
          <w:szCs w:val="24"/>
        </w:rPr>
        <w:t xml:space="preserve">jazyce byl zjištěn významný rozdíl ve prospěch dívek </w:t>
      </w:r>
      <w:r w:rsidR="00D10818" w:rsidRPr="00F01C42">
        <w:rPr>
          <w:rFonts w:cs="Times New Roman"/>
          <w:b w:val="0"/>
          <w:sz w:val="24"/>
          <w:szCs w:val="24"/>
        </w:rPr>
        <w:t>χ</w:t>
      </w:r>
      <w:r w:rsidR="00D10818" w:rsidRPr="00F01C42">
        <w:rPr>
          <w:rFonts w:cs="Times New Roman"/>
          <w:b w:val="0"/>
          <w:sz w:val="24"/>
          <w:szCs w:val="24"/>
          <w:vertAlign w:val="superscript"/>
        </w:rPr>
        <w:t>2</w:t>
      </w:r>
      <w:r w:rsidR="00D10818" w:rsidRPr="00F01C42">
        <w:rPr>
          <w:rFonts w:cs="Times New Roman"/>
          <w:b w:val="0"/>
          <w:sz w:val="24"/>
          <w:szCs w:val="24"/>
          <w:vertAlign w:val="subscript"/>
        </w:rPr>
        <w:t>(0,05)</w:t>
      </w:r>
      <w:r w:rsidR="00D10818" w:rsidRPr="00F01C42">
        <w:rPr>
          <w:rFonts w:cs="Times New Roman"/>
          <w:b w:val="0"/>
          <w:sz w:val="24"/>
          <w:szCs w:val="24"/>
        </w:rPr>
        <w:t xml:space="preserve"> (1)</w:t>
      </w:r>
      <w:r w:rsidR="00D10818" w:rsidRPr="00F01C42">
        <w:rPr>
          <w:rFonts w:cs="Times New Roman"/>
          <w:b w:val="0"/>
          <w:sz w:val="24"/>
          <w:szCs w:val="24"/>
          <w:vertAlign w:val="superscript"/>
        </w:rPr>
        <w:t xml:space="preserve"> </w:t>
      </w:r>
      <w:r w:rsidR="00D10818">
        <w:rPr>
          <w:rFonts w:cs="Times New Roman"/>
          <w:b w:val="0"/>
          <w:sz w:val="24"/>
          <w:szCs w:val="24"/>
        </w:rPr>
        <w:t>= 8,95</w:t>
      </w:r>
      <w:r w:rsidR="00D10818" w:rsidRPr="00F01C42">
        <w:rPr>
          <w:rFonts w:cs="Times New Roman"/>
          <w:b w:val="0"/>
          <w:sz w:val="24"/>
          <w:szCs w:val="24"/>
        </w:rPr>
        <w:t xml:space="preserve"> </w:t>
      </w:r>
      <w:r w:rsidR="00D10818" w:rsidRPr="00175DA3">
        <w:rPr>
          <w:rFonts w:ascii="Arial" w:hAnsi="Arial" w:cs="Arial"/>
          <w:b w:val="0"/>
          <w:sz w:val="24"/>
          <w:szCs w:val="24"/>
        </w:rPr>
        <w:t>&gt;</w:t>
      </w:r>
      <w:r w:rsidR="00D10818">
        <w:rPr>
          <w:rFonts w:ascii="Arial" w:hAnsi="Arial" w:cs="Arial"/>
          <w:b w:val="0"/>
          <w:sz w:val="24"/>
          <w:szCs w:val="24"/>
        </w:rPr>
        <w:t xml:space="preserve"> </w:t>
      </w:r>
      <w:r w:rsidR="00D10818">
        <w:rPr>
          <w:rFonts w:cs="Times New Roman"/>
          <w:b w:val="0"/>
          <w:sz w:val="24"/>
          <w:szCs w:val="24"/>
        </w:rPr>
        <w:t>3,841.</w:t>
      </w:r>
    </w:p>
    <w:p w14:paraId="3E30BCE9" w14:textId="2E8357E2" w:rsidR="00E016F5" w:rsidRPr="00E016F5" w:rsidRDefault="00195440" w:rsidP="00E016F5">
      <w:pPr>
        <w:spacing w:after="0" w:line="360" w:lineRule="auto"/>
        <w:jc w:val="both"/>
        <w:rPr>
          <w:rFonts w:cs="Times New Roman"/>
          <w:b w:val="0"/>
          <w:sz w:val="24"/>
          <w:szCs w:val="24"/>
        </w:rPr>
      </w:pPr>
      <w:r>
        <w:rPr>
          <w:b w:val="0"/>
          <w:bCs/>
          <w:i/>
          <w:sz w:val="24"/>
          <w:szCs w:val="24"/>
        </w:rPr>
        <w:t xml:space="preserve">      </w:t>
      </w:r>
      <w:r w:rsidR="009F7996">
        <w:rPr>
          <w:b w:val="0"/>
          <w:bCs/>
          <w:i/>
          <w:sz w:val="24"/>
          <w:szCs w:val="24"/>
        </w:rPr>
        <w:t>Obrázek 16</w:t>
      </w:r>
      <w:r w:rsidR="005B6165" w:rsidRPr="00E016F5">
        <w:rPr>
          <w:b w:val="0"/>
          <w:bCs/>
          <w:sz w:val="24"/>
          <w:szCs w:val="24"/>
        </w:rPr>
        <w:t xml:space="preserve"> zobrazuje souvislosti mezi známkou </w:t>
      </w:r>
      <w:r w:rsidR="005B6165" w:rsidRPr="00E016F5">
        <w:rPr>
          <w:b w:val="0"/>
          <w:bCs/>
          <w:i/>
          <w:sz w:val="24"/>
          <w:szCs w:val="24"/>
        </w:rPr>
        <w:t>z Matematiky a BMI</w:t>
      </w:r>
      <w:r w:rsidR="005B6165" w:rsidRPr="00E016F5">
        <w:rPr>
          <w:b w:val="0"/>
          <w:bCs/>
          <w:sz w:val="24"/>
          <w:szCs w:val="24"/>
        </w:rPr>
        <w:t xml:space="preserve">, kde </w:t>
      </w:r>
      <w:r w:rsidR="003747D1" w:rsidRPr="00E016F5">
        <w:rPr>
          <w:b w:val="0"/>
          <w:bCs/>
          <w:sz w:val="24"/>
          <w:szCs w:val="24"/>
        </w:rPr>
        <w:t xml:space="preserve">(v případě srovnání všech hmotnostních kategorií) </w:t>
      </w:r>
      <w:r w:rsidR="00F17595" w:rsidRPr="00E016F5">
        <w:rPr>
          <w:b w:val="0"/>
          <w:bCs/>
          <w:sz w:val="24"/>
          <w:szCs w:val="24"/>
        </w:rPr>
        <w:t xml:space="preserve">nacházíme podobný trend jako u </w:t>
      </w:r>
      <w:r w:rsidR="00F17595" w:rsidRPr="00E016F5">
        <w:rPr>
          <w:b w:val="0"/>
          <w:bCs/>
          <w:i/>
          <w:sz w:val="24"/>
          <w:szCs w:val="24"/>
        </w:rPr>
        <w:t>O</w:t>
      </w:r>
      <w:r w:rsidR="005B6165" w:rsidRPr="00E016F5">
        <w:rPr>
          <w:b w:val="0"/>
          <w:bCs/>
          <w:i/>
          <w:sz w:val="24"/>
          <w:szCs w:val="24"/>
        </w:rPr>
        <w:t>brázků 15 a 16</w:t>
      </w:r>
      <w:r w:rsidR="005B6165" w:rsidRPr="00E016F5">
        <w:rPr>
          <w:b w:val="0"/>
          <w:bCs/>
          <w:sz w:val="24"/>
          <w:szCs w:val="24"/>
        </w:rPr>
        <w:t xml:space="preserve">, zde </w:t>
      </w:r>
      <w:r w:rsidR="00F17595" w:rsidRPr="00E016F5">
        <w:rPr>
          <w:b w:val="0"/>
          <w:sz w:val="24"/>
          <w:szCs w:val="24"/>
        </w:rPr>
        <w:t>však p-hodnota nepřekročila</w:t>
      </w:r>
      <w:r w:rsidR="005B6165" w:rsidRPr="00E016F5">
        <w:rPr>
          <w:b w:val="0"/>
          <w:sz w:val="24"/>
          <w:szCs w:val="24"/>
        </w:rPr>
        <w:t xml:space="preserve"> stanovenou hladinu významnosti (p = 0,06).</w:t>
      </w:r>
      <w:r w:rsidR="002F6D09" w:rsidRPr="00E016F5">
        <w:rPr>
          <w:b w:val="0"/>
          <w:sz w:val="24"/>
          <w:szCs w:val="24"/>
        </w:rPr>
        <w:t xml:space="preserve"> </w:t>
      </w:r>
      <w:r w:rsidR="00E016F5" w:rsidRPr="00E016F5">
        <w:rPr>
          <w:rFonts w:cs="Times New Roman"/>
          <w:b w:val="0"/>
          <w:sz w:val="24"/>
          <w:szCs w:val="24"/>
        </w:rPr>
        <w:t xml:space="preserve"> </w:t>
      </w:r>
      <w:r w:rsidR="006C0DED">
        <w:rPr>
          <w:rFonts w:cs="Times New Roman"/>
          <w:b w:val="0"/>
          <w:sz w:val="24"/>
          <w:szCs w:val="24"/>
        </w:rPr>
        <w:t>Také v případě dvouvýběrového porovnání prospěchu dětí s NTH v Matematice s prospěchem děti s N/O v témže předmětu, nenácházíme významný rozdíl (M-W: p = 0,059). Výsledky v Matematice byly u dětí s N/O vyšší v mediánu o 1 a v průměru o 0,2.</w:t>
      </w:r>
    </w:p>
    <w:p w14:paraId="411980AA" w14:textId="3A1DC762" w:rsidR="004F79C0" w:rsidRPr="004F79C0" w:rsidRDefault="00E016F5" w:rsidP="004F79C0">
      <w:pPr>
        <w:spacing w:after="0" w:line="360" w:lineRule="auto"/>
        <w:jc w:val="both"/>
        <w:rPr>
          <w:rFonts w:cs="Times New Roman"/>
          <w:b w:val="0"/>
          <w:sz w:val="24"/>
          <w:szCs w:val="24"/>
        </w:rPr>
      </w:pPr>
      <w:r w:rsidRPr="00E016F5">
        <w:rPr>
          <w:rFonts w:cs="Times New Roman"/>
          <w:b w:val="0"/>
          <w:sz w:val="24"/>
          <w:szCs w:val="24"/>
        </w:rPr>
        <w:t xml:space="preserve"> </w:t>
      </w:r>
      <w:r w:rsidR="00195440">
        <w:rPr>
          <w:rFonts w:cs="Times New Roman"/>
          <w:b w:val="0"/>
          <w:sz w:val="24"/>
          <w:szCs w:val="24"/>
        </w:rPr>
        <w:t xml:space="preserve">      </w:t>
      </w:r>
      <w:r w:rsidR="00F678B9">
        <w:rPr>
          <w:rFonts w:cs="Times New Roman"/>
          <w:b w:val="0"/>
          <w:sz w:val="24"/>
          <w:szCs w:val="24"/>
        </w:rPr>
        <w:t>Při porovnání</w:t>
      </w:r>
      <w:r w:rsidRPr="00E016F5">
        <w:rPr>
          <w:rFonts w:cs="Times New Roman"/>
          <w:b w:val="0"/>
          <w:sz w:val="24"/>
          <w:szCs w:val="24"/>
        </w:rPr>
        <w:t xml:space="preserve"> </w:t>
      </w:r>
      <w:r>
        <w:rPr>
          <w:rFonts w:cs="Times New Roman"/>
          <w:b w:val="0"/>
          <w:sz w:val="24"/>
          <w:szCs w:val="24"/>
        </w:rPr>
        <w:t xml:space="preserve">výborných </w:t>
      </w:r>
      <w:r w:rsidRPr="00E016F5">
        <w:rPr>
          <w:rFonts w:cs="Times New Roman"/>
          <w:b w:val="0"/>
          <w:sz w:val="24"/>
          <w:szCs w:val="24"/>
        </w:rPr>
        <w:t>výsledků</w:t>
      </w:r>
      <w:r>
        <w:rPr>
          <w:rFonts w:cs="Times New Roman"/>
          <w:b w:val="0"/>
          <w:sz w:val="24"/>
          <w:szCs w:val="24"/>
        </w:rPr>
        <w:t xml:space="preserve"> </w:t>
      </w:r>
      <w:r w:rsidR="00195440" w:rsidRPr="00195440">
        <w:rPr>
          <w:rFonts w:cs="Times New Roman"/>
          <w:b w:val="0"/>
          <w:i/>
          <w:sz w:val="24"/>
          <w:szCs w:val="24"/>
        </w:rPr>
        <w:t>v Matematice</w:t>
      </w:r>
      <w:r w:rsidR="00195440">
        <w:rPr>
          <w:rFonts w:cs="Times New Roman"/>
          <w:b w:val="0"/>
          <w:sz w:val="24"/>
          <w:szCs w:val="24"/>
        </w:rPr>
        <w:t xml:space="preserve"> u </w:t>
      </w:r>
      <w:r>
        <w:rPr>
          <w:rFonts w:cs="Times New Roman"/>
          <w:b w:val="0"/>
          <w:sz w:val="24"/>
          <w:szCs w:val="24"/>
        </w:rPr>
        <w:t>chlapců a dívek v kategorii</w:t>
      </w:r>
      <w:r w:rsidRPr="00E016F5">
        <w:rPr>
          <w:rFonts w:cs="Times New Roman"/>
          <w:b w:val="0"/>
          <w:sz w:val="24"/>
          <w:szCs w:val="24"/>
        </w:rPr>
        <w:t> </w:t>
      </w:r>
      <w:r>
        <w:rPr>
          <w:rFonts w:cs="Times New Roman"/>
          <w:b w:val="0"/>
          <w:sz w:val="24"/>
          <w:szCs w:val="24"/>
        </w:rPr>
        <w:t>nadváha</w:t>
      </w:r>
      <w:r w:rsidRPr="00E016F5">
        <w:rPr>
          <w:rFonts w:cs="Times New Roman"/>
          <w:b w:val="0"/>
          <w:sz w:val="24"/>
          <w:szCs w:val="24"/>
        </w:rPr>
        <w:t>/</w:t>
      </w:r>
      <w:r>
        <w:rPr>
          <w:rFonts w:cs="Times New Roman"/>
          <w:b w:val="0"/>
          <w:sz w:val="24"/>
          <w:szCs w:val="24"/>
        </w:rPr>
        <w:t>obezita</w:t>
      </w:r>
      <w:r w:rsidR="00F678B9">
        <w:rPr>
          <w:rFonts w:cs="Times New Roman"/>
          <w:b w:val="0"/>
          <w:sz w:val="24"/>
          <w:szCs w:val="24"/>
        </w:rPr>
        <w:t xml:space="preserve"> </w:t>
      </w:r>
      <w:r w:rsidRPr="00E016F5">
        <w:rPr>
          <w:rFonts w:cs="Times New Roman"/>
          <w:b w:val="0"/>
          <w:sz w:val="24"/>
          <w:szCs w:val="24"/>
        </w:rPr>
        <w:t xml:space="preserve"> χ</w:t>
      </w:r>
      <w:r w:rsidRPr="00E016F5">
        <w:rPr>
          <w:rFonts w:cs="Times New Roman"/>
          <w:b w:val="0"/>
          <w:sz w:val="24"/>
          <w:szCs w:val="24"/>
          <w:vertAlign w:val="superscript"/>
        </w:rPr>
        <w:t>2</w:t>
      </w:r>
      <w:r w:rsidRPr="00E016F5">
        <w:rPr>
          <w:rFonts w:cs="Times New Roman"/>
          <w:b w:val="0"/>
          <w:sz w:val="24"/>
          <w:szCs w:val="24"/>
          <w:vertAlign w:val="subscript"/>
        </w:rPr>
        <w:t>(0,05)</w:t>
      </w:r>
      <w:r w:rsidRPr="00E016F5">
        <w:rPr>
          <w:rFonts w:cs="Times New Roman"/>
          <w:b w:val="0"/>
          <w:sz w:val="24"/>
          <w:szCs w:val="24"/>
        </w:rPr>
        <w:t xml:space="preserve"> (1)</w:t>
      </w:r>
      <w:r w:rsidRPr="00E016F5">
        <w:rPr>
          <w:rFonts w:cs="Times New Roman"/>
          <w:b w:val="0"/>
          <w:sz w:val="24"/>
          <w:szCs w:val="24"/>
          <w:vertAlign w:val="superscript"/>
        </w:rPr>
        <w:t xml:space="preserve"> </w:t>
      </w:r>
      <w:r w:rsidRPr="00E016F5">
        <w:rPr>
          <w:rFonts w:cs="Times New Roman"/>
          <w:b w:val="0"/>
          <w:sz w:val="24"/>
          <w:szCs w:val="24"/>
        </w:rPr>
        <w:t xml:space="preserve">= 0, 98 &lt; 3,841 vidíme nevýznamný výsledek, podobně je tomu i </w:t>
      </w:r>
      <w:r>
        <w:rPr>
          <w:rFonts w:cs="Times New Roman"/>
          <w:b w:val="0"/>
          <w:sz w:val="24"/>
          <w:szCs w:val="24"/>
        </w:rPr>
        <w:t xml:space="preserve">v případě </w:t>
      </w:r>
      <w:r w:rsidRPr="00E016F5">
        <w:rPr>
          <w:rFonts w:cs="Times New Roman"/>
          <w:b w:val="0"/>
          <w:sz w:val="24"/>
          <w:szCs w:val="24"/>
        </w:rPr>
        <w:t>srovnání výborného prospěchu dívek a chlapců v Matematice ve skupině s normální hmotností χ</w:t>
      </w:r>
      <w:r w:rsidRPr="00E016F5">
        <w:rPr>
          <w:rFonts w:cs="Times New Roman"/>
          <w:b w:val="0"/>
          <w:sz w:val="24"/>
          <w:szCs w:val="24"/>
          <w:vertAlign w:val="superscript"/>
        </w:rPr>
        <w:t>2</w:t>
      </w:r>
      <w:r w:rsidRPr="00E016F5">
        <w:rPr>
          <w:rFonts w:cs="Times New Roman"/>
          <w:b w:val="0"/>
          <w:sz w:val="24"/>
          <w:szCs w:val="24"/>
          <w:vertAlign w:val="subscript"/>
        </w:rPr>
        <w:t>(0,05)</w:t>
      </w:r>
      <w:r w:rsidRPr="00E016F5">
        <w:rPr>
          <w:rFonts w:cs="Times New Roman"/>
          <w:b w:val="0"/>
          <w:sz w:val="24"/>
          <w:szCs w:val="24"/>
        </w:rPr>
        <w:t xml:space="preserve"> (1)</w:t>
      </w:r>
      <w:r w:rsidRPr="00E016F5">
        <w:rPr>
          <w:rFonts w:cs="Times New Roman"/>
          <w:b w:val="0"/>
          <w:sz w:val="24"/>
          <w:szCs w:val="24"/>
          <w:vertAlign w:val="superscript"/>
        </w:rPr>
        <w:t xml:space="preserve"> </w:t>
      </w:r>
      <w:r w:rsidRPr="00E016F5">
        <w:rPr>
          <w:rFonts w:cs="Times New Roman"/>
          <w:b w:val="0"/>
          <w:sz w:val="24"/>
          <w:szCs w:val="24"/>
        </w:rPr>
        <w:t>= 0, 15 &lt; 3,841.</w:t>
      </w:r>
    </w:p>
    <w:p w14:paraId="4E6C639E" w14:textId="6EA56358" w:rsidR="00CF3EC9" w:rsidRPr="005B6165" w:rsidRDefault="009F7996" w:rsidP="000E52B8">
      <w:pPr>
        <w:spacing w:line="360" w:lineRule="auto"/>
        <w:jc w:val="center"/>
        <w:rPr>
          <w:b w:val="0"/>
          <w:sz w:val="24"/>
          <w:szCs w:val="24"/>
        </w:rPr>
      </w:pPr>
      <w:r>
        <w:rPr>
          <w:b w:val="0"/>
          <w:i/>
          <w:sz w:val="24"/>
          <w:szCs w:val="24"/>
        </w:rPr>
        <w:t>Obrázek 16</w:t>
      </w:r>
      <w:r w:rsidR="008751F5">
        <w:rPr>
          <w:b w:val="0"/>
          <w:sz w:val="24"/>
          <w:szCs w:val="24"/>
        </w:rPr>
        <w:t xml:space="preserve"> Souvislost známky z</w:t>
      </w:r>
      <w:r w:rsidR="00C729C2">
        <w:rPr>
          <w:b w:val="0"/>
          <w:sz w:val="24"/>
          <w:szCs w:val="24"/>
        </w:rPr>
        <w:t> </w:t>
      </w:r>
      <w:r w:rsidR="008751F5">
        <w:rPr>
          <w:b w:val="0"/>
          <w:sz w:val="24"/>
          <w:szCs w:val="24"/>
        </w:rPr>
        <w:t>Ma</w:t>
      </w:r>
      <w:r w:rsidR="00C729C2">
        <w:rPr>
          <w:b w:val="0"/>
          <w:sz w:val="24"/>
          <w:szCs w:val="24"/>
        </w:rPr>
        <w:t>tematiky</w:t>
      </w:r>
      <w:r w:rsidR="008751F5">
        <w:rPr>
          <w:b w:val="0"/>
          <w:sz w:val="24"/>
          <w:szCs w:val="24"/>
        </w:rPr>
        <w:t xml:space="preserve"> a BMI</w:t>
      </w:r>
    </w:p>
    <w:p w14:paraId="4D33C1C7" w14:textId="46971858" w:rsidR="00CF3EC9" w:rsidRDefault="00701651" w:rsidP="005B6165">
      <w:pPr>
        <w:spacing w:line="360" w:lineRule="auto"/>
        <w:rPr>
          <w:b w:val="0"/>
          <w:bCs/>
          <w:sz w:val="24"/>
          <w:szCs w:val="24"/>
        </w:rPr>
      </w:pPr>
      <w:r>
        <w:rPr>
          <w:noProof/>
          <w:lang w:eastAsia="cs-CZ"/>
        </w:rPr>
        <w:drawing>
          <wp:inline distT="0" distB="0" distL="0" distR="0" wp14:anchorId="1E5CBD1C" wp14:editId="3EDED87E">
            <wp:extent cx="5579745" cy="2231898"/>
            <wp:effectExtent l="0" t="0" r="190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9745" cy="2231898"/>
                    </a:xfrm>
                    <a:prstGeom prst="rect">
                      <a:avLst/>
                    </a:prstGeom>
                    <a:noFill/>
                    <a:ln>
                      <a:noFill/>
                    </a:ln>
                  </pic:spPr>
                </pic:pic>
              </a:graphicData>
            </a:graphic>
          </wp:inline>
        </w:drawing>
      </w:r>
    </w:p>
    <w:p w14:paraId="2D8DCFF8" w14:textId="1A90CFAA" w:rsidR="000E52B8" w:rsidRPr="00477B0D" w:rsidRDefault="000E52B8" w:rsidP="000E52B8">
      <w:pPr>
        <w:spacing w:line="360" w:lineRule="auto"/>
        <w:jc w:val="center"/>
        <w:rPr>
          <w:b w:val="0"/>
          <w:bCs/>
          <w:sz w:val="22"/>
        </w:rPr>
      </w:pPr>
      <w:r w:rsidRPr="00477B0D">
        <w:rPr>
          <w:b w:val="0"/>
          <w:bCs/>
          <w:sz w:val="22"/>
        </w:rPr>
        <w:t>Zdroj: vlastní</w:t>
      </w:r>
    </w:p>
    <w:p w14:paraId="4F26D96D" w14:textId="6B558F14" w:rsidR="00810408" w:rsidRDefault="00707982" w:rsidP="00CF3EC9">
      <w:pPr>
        <w:spacing w:line="360" w:lineRule="auto"/>
        <w:jc w:val="both"/>
        <w:rPr>
          <w:b w:val="0"/>
          <w:sz w:val="24"/>
          <w:szCs w:val="24"/>
        </w:rPr>
      </w:pPr>
      <w:r>
        <w:rPr>
          <w:b w:val="0"/>
          <w:bCs/>
          <w:i/>
          <w:sz w:val="24"/>
          <w:szCs w:val="24"/>
        </w:rPr>
        <w:lastRenderedPageBreak/>
        <w:t xml:space="preserve">      </w:t>
      </w:r>
      <w:r w:rsidR="00517556">
        <w:rPr>
          <w:b w:val="0"/>
          <w:bCs/>
          <w:i/>
          <w:sz w:val="24"/>
          <w:szCs w:val="24"/>
        </w:rPr>
        <w:t>Obrázek 17</w:t>
      </w:r>
      <w:r w:rsidR="00FF305D">
        <w:rPr>
          <w:b w:val="0"/>
          <w:bCs/>
          <w:sz w:val="24"/>
          <w:szCs w:val="24"/>
        </w:rPr>
        <w:t xml:space="preserve"> Souvislost počtu zameškaných</w:t>
      </w:r>
      <w:r w:rsidR="00CF3EC9" w:rsidRPr="00CF3EC9">
        <w:rPr>
          <w:b w:val="0"/>
          <w:bCs/>
          <w:sz w:val="24"/>
          <w:szCs w:val="24"/>
        </w:rPr>
        <w:t xml:space="preserve"> hodin a BMI</w:t>
      </w:r>
      <w:r w:rsidR="00FF305D">
        <w:rPr>
          <w:b w:val="0"/>
          <w:bCs/>
          <w:sz w:val="24"/>
          <w:szCs w:val="24"/>
        </w:rPr>
        <w:t>.</w:t>
      </w:r>
      <w:r w:rsidR="00CF3EC9" w:rsidRPr="00CF3EC9">
        <w:rPr>
          <w:b w:val="0"/>
          <w:bCs/>
          <w:sz w:val="24"/>
          <w:szCs w:val="24"/>
        </w:rPr>
        <w:t xml:space="preserve"> </w:t>
      </w:r>
      <w:r w:rsidR="00CF3EC9" w:rsidRPr="00CF3EC9">
        <w:rPr>
          <w:b w:val="0"/>
          <w:sz w:val="24"/>
          <w:szCs w:val="24"/>
        </w:rPr>
        <w:t>Kromě samotných studijních výsledků jsme</w:t>
      </w:r>
      <w:r w:rsidR="00C478E8">
        <w:rPr>
          <w:b w:val="0"/>
          <w:sz w:val="24"/>
          <w:szCs w:val="24"/>
        </w:rPr>
        <w:t xml:space="preserve"> sledovali také počet</w:t>
      </w:r>
      <w:r w:rsidR="00CF3EC9" w:rsidRPr="00CF3EC9">
        <w:rPr>
          <w:b w:val="0"/>
          <w:sz w:val="24"/>
          <w:szCs w:val="24"/>
        </w:rPr>
        <w:t xml:space="preserve"> </w:t>
      </w:r>
      <w:r w:rsidR="00C351E0">
        <w:rPr>
          <w:b w:val="0"/>
          <w:sz w:val="24"/>
          <w:szCs w:val="24"/>
        </w:rPr>
        <w:t>zameškaných hodin (</w:t>
      </w:r>
      <w:r w:rsidR="00CF3EC9" w:rsidRPr="00954E2B">
        <w:rPr>
          <w:b w:val="0"/>
          <w:i/>
          <w:sz w:val="24"/>
          <w:szCs w:val="24"/>
        </w:rPr>
        <w:t>absence</w:t>
      </w:r>
      <w:r w:rsidR="00C351E0">
        <w:rPr>
          <w:b w:val="0"/>
          <w:sz w:val="24"/>
          <w:szCs w:val="24"/>
        </w:rPr>
        <w:t>)</w:t>
      </w:r>
      <w:r w:rsidR="00156342">
        <w:rPr>
          <w:b w:val="0"/>
          <w:sz w:val="24"/>
          <w:szCs w:val="24"/>
        </w:rPr>
        <w:t xml:space="preserve"> ve škole</w:t>
      </w:r>
      <w:r w:rsidR="00CF3EC9" w:rsidRPr="00CF3EC9">
        <w:rPr>
          <w:b w:val="0"/>
          <w:sz w:val="24"/>
          <w:szCs w:val="24"/>
        </w:rPr>
        <w:t xml:space="preserve">. U tohoto ukazatele jsme </w:t>
      </w:r>
      <w:r w:rsidR="000D262E">
        <w:rPr>
          <w:b w:val="0"/>
          <w:sz w:val="24"/>
          <w:szCs w:val="24"/>
        </w:rPr>
        <w:t>z hlediska všech hmotnostních kategorií výraznou</w:t>
      </w:r>
      <w:r w:rsidR="00CF3EC9" w:rsidRPr="00CF3EC9">
        <w:rPr>
          <w:b w:val="0"/>
          <w:sz w:val="24"/>
          <w:szCs w:val="24"/>
        </w:rPr>
        <w:t xml:space="preserve"> souvislos</w:t>
      </w:r>
      <w:r w:rsidR="00550284">
        <w:rPr>
          <w:b w:val="0"/>
          <w:sz w:val="24"/>
          <w:szCs w:val="24"/>
        </w:rPr>
        <w:t xml:space="preserve">t s BMI nepozorovali (p = </w:t>
      </w:r>
      <w:r w:rsidR="006D6711">
        <w:rPr>
          <w:b w:val="0"/>
          <w:sz w:val="24"/>
          <w:szCs w:val="24"/>
        </w:rPr>
        <w:t xml:space="preserve">0,79). </w:t>
      </w:r>
    </w:p>
    <w:p w14:paraId="3D83BB6F" w14:textId="4D1659D5" w:rsidR="00CF3EC9" w:rsidRPr="00CF3EC9" w:rsidRDefault="00517556" w:rsidP="00517556">
      <w:pPr>
        <w:spacing w:line="360" w:lineRule="auto"/>
        <w:jc w:val="center"/>
        <w:rPr>
          <w:b w:val="0"/>
          <w:sz w:val="24"/>
          <w:szCs w:val="24"/>
        </w:rPr>
      </w:pPr>
      <w:r>
        <w:rPr>
          <w:b w:val="0"/>
          <w:i/>
          <w:sz w:val="24"/>
          <w:szCs w:val="24"/>
        </w:rPr>
        <w:t>Obrázek 17</w:t>
      </w:r>
      <w:r w:rsidR="00CE5C07">
        <w:rPr>
          <w:b w:val="0"/>
          <w:sz w:val="24"/>
          <w:szCs w:val="24"/>
        </w:rPr>
        <w:t xml:space="preserve"> Souvislost BMI a počtu z</w:t>
      </w:r>
      <w:r w:rsidR="00156342">
        <w:rPr>
          <w:b w:val="0"/>
          <w:sz w:val="24"/>
          <w:szCs w:val="24"/>
        </w:rPr>
        <w:t>a</w:t>
      </w:r>
      <w:r w:rsidR="00CE5C07">
        <w:rPr>
          <w:b w:val="0"/>
          <w:sz w:val="24"/>
          <w:szCs w:val="24"/>
        </w:rPr>
        <w:t>meškaných hodin</w:t>
      </w:r>
      <w:r w:rsidR="00707982">
        <w:rPr>
          <w:b w:val="0"/>
          <w:sz w:val="24"/>
          <w:szCs w:val="24"/>
        </w:rPr>
        <w:t xml:space="preserve"> (absence)</w:t>
      </w:r>
    </w:p>
    <w:p w14:paraId="676EBB32" w14:textId="662D2B43" w:rsidR="00CF3EC9" w:rsidRDefault="00CF3EC9" w:rsidP="005B6165">
      <w:pPr>
        <w:spacing w:line="360" w:lineRule="auto"/>
        <w:rPr>
          <w:b w:val="0"/>
          <w:bCs/>
          <w:sz w:val="24"/>
          <w:szCs w:val="24"/>
        </w:rPr>
      </w:pPr>
      <w:r>
        <w:rPr>
          <w:noProof/>
          <w:lang w:eastAsia="cs-CZ"/>
        </w:rPr>
        <w:drawing>
          <wp:inline distT="0" distB="0" distL="0" distR="0" wp14:anchorId="378E8B39" wp14:editId="0891FA14">
            <wp:extent cx="5398839" cy="20764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5826" cy="2082983"/>
                    </a:xfrm>
                    <a:prstGeom prst="rect">
                      <a:avLst/>
                    </a:prstGeom>
                    <a:noFill/>
                    <a:ln>
                      <a:noFill/>
                    </a:ln>
                  </pic:spPr>
                </pic:pic>
              </a:graphicData>
            </a:graphic>
          </wp:inline>
        </w:drawing>
      </w:r>
    </w:p>
    <w:p w14:paraId="3752EBAB" w14:textId="40A5EBE4" w:rsidR="00836C57" w:rsidRPr="00477B0D" w:rsidRDefault="00836C57" w:rsidP="00BB54E4">
      <w:pPr>
        <w:spacing w:line="360" w:lineRule="auto"/>
        <w:jc w:val="center"/>
        <w:rPr>
          <w:b w:val="0"/>
          <w:bCs/>
          <w:sz w:val="22"/>
        </w:rPr>
      </w:pPr>
      <w:r w:rsidRPr="00477B0D">
        <w:rPr>
          <w:b w:val="0"/>
          <w:bCs/>
          <w:sz w:val="22"/>
        </w:rPr>
        <w:t>Zdroj:</w:t>
      </w:r>
      <w:r w:rsidR="00BB54E4" w:rsidRPr="00477B0D">
        <w:rPr>
          <w:b w:val="0"/>
          <w:bCs/>
          <w:sz w:val="22"/>
        </w:rPr>
        <w:t xml:space="preserve"> vlastní</w:t>
      </w:r>
    </w:p>
    <w:p w14:paraId="34D46559" w14:textId="02257DEC" w:rsidR="00C351E0" w:rsidRDefault="00C351E0" w:rsidP="006F53AB">
      <w:pPr>
        <w:spacing w:after="0" w:line="360" w:lineRule="auto"/>
        <w:jc w:val="both"/>
        <w:rPr>
          <w:rFonts w:cs="Times New Roman"/>
          <w:b w:val="0"/>
          <w:sz w:val="24"/>
          <w:szCs w:val="24"/>
        </w:rPr>
      </w:pPr>
      <w:r>
        <w:rPr>
          <w:b w:val="0"/>
          <w:bCs/>
          <w:sz w:val="24"/>
          <w:szCs w:val="24"/>
        </w:rPr>
        <w:t xml:space="preserve">      </w:t>
      </w:r>
      <w:r w:rsidR="00FF305D">
        <w:rPr>
          <w:b w:val="0"/>
          <w:bCs/>
          <w:sz w:val="24"/>
          <w:szCs w:val="24"/>
        </w:rPr>
        <w:t>Výslede</w:t>
      </w:r>
      <w:r w:rsidR="00984FBA">
        <w:rPr>
          <w:b w:val="0"/>
          <w:bCs/>
          <w:sz w:val="24"/>
          <w:szCs w:val="24"/>
        </w:rPr>
        <w:t>k jsme doplnili další analýzou.</w:t>
      </w:r>
      <w:r w:rsidR="00FE7F17">
        <w:rPr>
          <w:b w:val="0"/>
          <w:bCs/>
          <w:sz w:val="24"/>
          <w:szCs w:val="24"/>
        </w:rPr>
        <w:t xml:space="preserve"> </w:t>
      </w:r>
      <w:r w:rsidR="00635512">
        <w:rPr>
          <w:rFonts w:cs="Times New Roman"/>
          <w:b w:val="0"/>
          <w:sz w:val="24"/>
          <w:szCs w:val="24"/>
        </w:rPr>
        <w:t>Z hlediska</w:t>
      </w:r>
      <w:r w:rsidR="00810408" w:rsidRPr="00810408">
        <w:rPr>
          <w:rFonts w:cs="Times New Roman"/>
          <w:b w:val="0"/>
          <w:sz w:val="24"/>
          <w:szCs w:val="24"/>
        </w:rPr>
        <w:t xml:space="preserve"> </w:t>
      </w:r>
      <w:r w:rsidR="00635512">
        <w:rPr>
          <w:rFonts w:cs="Times New Roman"/>
          <w:b w:val="0"/>
          <w:sz w:val="24"/>
          <w:szCs w:val="24"/>
        </w:rPr>
        <w:t>porovnání</w:t>
      </w:r>
      <w:r>
        <w:rPr>
          <w:rFonts w:cs="Times New Roman"/>
          <w:b w:val="0"/>
          <w:sz w:val="24"/>
          <w:szCs w:val="24"/>
        </w:rPr>
        <w:t xml:space="preserve"> </w:t>
      </w:r>
      <w:r w:rsidR="00882817">
        <w:rPr>
          <w:rFonts w:cs="Times New Roman"/>
          <w:b w:val="0"/>
          <w:sz w:val="24"/>
          <w:szCs w:val="24"/>
        </w:rPr>
        <w:t xml:space="preserve">u chlapců </w:t>
      </w:r>
      <w:r>
        <w:rPr>
          <w:rFonts w:cs="Times New Roman"/>
          <w:b w:val="0"/>
          <w:sz w:val="24"/>
          <w:szCs w:val="24"/>
        </w:rPr>
        <w:t xml:space="preserve">normální  hmotnosti </w:t>
      </w:r>
      <w:r w:rsidR="00882817">
        <w:rPr>
          <w:rFonts w:cs="Times New Roman"/>
          <w:b w:val="0"/>
          <w:sz w:val="24"/>
          <w:szCs w:val="24"/>
        </w:rPr>
        <w:t>a u chlapců s</w:t>
      </w:r>
      <w:r>
        <w:rPr>
          <w:rFonts w:cs="Times New Roman"/>
          <w:b w:val="0"/>
          <w:sz w:val="24"/>
          <w:szCs w:val="24"/>
        </w:rPr>
        <w:t> </w:t>
      </w:r>
      <w:r w:rsidR="00882817">
        <w:rPr>
          <w:rFonts w:cs="Times New Roman"/>
          <w:b w:val="0"/>
          <w:sz w:val="24"/>
          <w:szCs w:val="24"/>
        </w:rPr>
        <w:t>nadváhou</w:t>
      </w:r>
      <w:r>
        <w:rPr>
          <w:rFonts w:cs="Times New Roman"/>
          <w:b w:val="0"/>
          <w:sz w:val="24"/>
          <w:szCs w:val="24"/>
        </w:rPr>
        <w:t xml:space="preserve">/obezitou s absencemi </w:t>
      </w:r>
      <w:r w:rsidR="00D50A42">
        <w:rPr>
          <w:rFonts w:cs="Times New Roman"/>
          <w:b w:val="0"/>
          <w:sz w:val="24"/>
          <w:szCs w:val="24"/>
        </w:rPr>
        <w:t xml:space="preserve">přesahujícími </w:t>
      </w:r>
      <w:r w:rsidR="00EE1433">
        <w:rPr>
          <w:rFonts w:cs="Times New Roman"/>
          <w:b w:val="0"/>
          <w:sz w:val="24"/>
          <w:szCs w:val="24"/>
        </w:rPr>
        <w:t>50 hodin</w:t>
      </w:r>
      <w:r>
        <w:rPr>
          <w:rFonts w:cs="Times New Roman"/>
          <w:b w:val="0"/>
          <w:sz w:val="24"/>
          <w:szCs w:val="24"/>
        </w:rPr>
        <w:t xml:space="preserve"> </w:t>
      </w:r>
      <w:r w:rsidR="000F2E69">
        <w:rPr>
          <w:rFonts w:cs="Times New Roman"/>
          <w:b w:val="0"/>
          <w:sz w:val="24"/>
          <w:szCs w:val="24"/>
        </w:rPr>
        <w:t>ve</w:t>
      </w:r>
      <w:r>
        <w:rPr>
          <w:rFonts w:cs="Times New Roman"/>
          <w:b w:val="0"/>
          <w:sz w:val="24"/>
          <w:szCs w:val="24"/>
        </w:rPr>
        <w:t xml:space="preserve"> sledované</w:t>
      </w:r>
      <w:r w:rsidR="000F2E69">
        <w:rPr>
          <w:rFonts w:cs="Times New Roman"/>
          <w:b w:val="0"/>
          <w:sz w:val="24"/>
          <w:szCs w:val="24"/>
        </w:rPr>
        <w:t>m</w:t>
      </w:r>
      <w:r w:rsidR="00635512">
        <w:rPr>
          <w:rFonts w:cs="Times New Roman"/>
          <w:b w:val="0"/>
          <w:sz w:val="24"/>
          <w:szCs w:val="24"/>
        </w:rPr>
        <w:t xml:space="preserve"> období jsme nalezli</w:t>
      </w:r>
      <w:r w:rsidR="008C3C25">
        <w:rPr>
          <w:rFonts w:cs="Times New Roman"/>
          <w:b w:val="0"/>
          <w:sz w:val="24"/>
          <w:szCs w:val="24"/>
        </w:rPr>
        <w:t xml:space="preserve"> významný rozdíl</w:t>
      </w:r>
      <w:r w:rsidR="00882817">
        <w:rPr>
          <w:rFonts w:cs="Times New Roman"/>
          <w:b w:val="0"/>
          <w:sz w:val="24"/>
          <w:szCs w:val="24"/>
        </w:rPr>
        <w:t xml:space="preserve"> </w:t>
      </w:r>
      <w:r w:rsidR="00882817" w:rsidRPr="00E016F5">
        <w:rPr>
          <w:rFonts w:cs="Times New Roman"/>
          <w:b w:val="0"/>
          <w:sz w:val="24"/>
          <w:szCs w:val="24"/>
        </w:rPr>
        <w:t>χ</w:t>
      </w:r>
      <w:r w:rsidR="00882817" w:rsidRPr="00E016F5">
        <w:rPr>
          <w:rFonts w:cs="Times New Roman"/>
          <w:b w:val="0"/>
          <w:sz w:val="24"/>
          <w:szCs w:val="24"/>
          <w:vertAlign w:val="superscript"/>
        </w:rPr>
        <w:t>2</w:t>
      </w:r>
      <w:r w:rsidR="00882817" w:rsidRPr="00E016F5">
        <w:rPr>
          <w:rFonts w:cs="Times New Roman"/>
          <w:b w:val="0"/>
          <w:sz w:val="24"/>
          <w:szCs w:val="24"/>
          <w:vertAlign w:val="subscript"/>
        </w:rPr>
        <w:t>(0,05)</w:t>
      </w:r>
      <w:r w:rsidR="00882817" w:rsidRPr="00E016F5">
        <w:rPr>
          <w:rFonts w:cs="Times New Roman"/>
          <w:b w:val="0"/>
          <w:sz w:val="24"/>
          <w:szCs w:val="24"/>
        </w:rPr>
        <w:t xml:space="preserve"> (1)</w:t>
      </w:r>
      <w:r w:rsidR="00882817" w:rsidRPr="00E016F5">
        <w:rPr>
          <w:rFonts w:cs="Times New Roman"/>
          <w:b w:val="0"/>
          <w:sz w:val="24"/>
          <w:szCs w:val="24"/>
          <w:vertAlign w:val="superscript"/>
        </w:rPr>
        <w:t xml:space="preserve"> </w:t>
      </w:r>
      <w:r w:rsidR="00635512">
        <w:rPr>
          <w:rFonts w:cs="Times New Roman"/>
          <w:b w:val="0"/>
          <w:sz w:val="24"/>
          <w:szCs w:val="24"/>
        </w:rPr>
        <w:t>= 18,89</w:t>
      </w:r>
      <w:r w:rsidR="003E32BC">
        <w:rPr>
          <w:rFonts w:cs="Times New Roman"/>
          <w:b w:val="0"/>
          <w:sz w:val="24"/>
          <w:szCs w:val="24"/>
        </w:rPr>
        <w:t xml:space="preserve"> </w:t>
      </w:r>
      <w:r w:rsidR="00635512" w:rsidRPr="00E016F5">
        <w:rPr>
          <w:rFonts w:cs="Times New Roman"/>
          <w:b w:val="0"/>
          <w:sz w:val="24"/>
          <w:szCs w:val="24"/>
        </w:rPr>
        <w:t>&gt;</w:t>
      </w:r>
      <w:r w:rsidR="00635512">
        <w:rPr>
          <w:rFonts w:cs="Times New Roman"/>
          <w:b w:val="0"/>
          <w:sz w:val="24"/>
          <w:szCs w:val="24"/>
        </w:rPr>
        <w:t xml:space="preserve"> 3,841</w:t>
      </w:r>
      <w:r w:rsidR="00BB54E4">
        <w:rPr>
          <w:rFonts w:cs="Times New Roman"/>
          <w:b w:val="0"/>
          <w:sz w:val="24"/>
          <w:szCs w:val="24"/>
        </w:rPr>
        <w:t>, s vyšší četností chlapců s normální tělesnou hmotností</w:t>
      </w:r>
      <w:r w:rsidR="00635512">
        <w:rPr>
          <w:rFonts w:cs="Times New Roman"/>
          <w:b w:val="0"/>
          <w:sz w:val="24"/>
          <w:szCs w:val="24"/>
        </w:rPr>
        <w:t xml:space="preserve"> s touto úrovní absence. </w:t>
      </w:r>
    </w:p>
    <w:p w14:paraId="61E405AB" w14:textId="201C10C8" w:rsidR="007B207C" w:rsidRDefault="009706BA" w:rsidP="00810408">
      <w:pPr>
        <w:spacing w:after="0" w:line="360" w:lineRule="auto"/>
        <w:jc w:val="both"/>
        <w:rPr>
          <w:rFonts w:cs="Times New Roman"/>
          <w:b w:val="0"/>
          <w:sz w:val="24"/>
          <w:szCs w:val="24"/>
        </w:rPr>
      </w:pPr>
      <w:r>
        <w:rPr>
          <w:rFonts w:cs="Times New Roman"/>
          <w:b w:val="0"/>
          <w:sz w:val="24"/>
          <w:szCs w:val="24"/>
        </w:rPr>
        <w:t xml:space="preserve">      </w:t>
      </w:r>
      <w:r w:rsidR="00663FCE">
        <w:rPr>
          <w:rFonts w:cs="Times New Roman"/>
          <w:b w:val="0"/>
          <w:sz w:val="24"/>
          <w:szCs w:val="24"/>
        </w:rPr>
        <w:t>V př</w:t>
      </w:r>
      <w:r w:rsidR="007B207C">
        <w:rPr>
          <w:rFonts w:cs="Times New Roman"/>
          <w:b w:val="0"/>
          <w:sz w:val="24"/>
          <w:szCs w:val="24"/>
        </w:rPr>
        <w:t>ípadě podobného srovnání četnosti dívek s normální hmotností</w:t>
      </w:r>
      <w:r w:rsidR="00B61BCC">
        <w:rPr>
          <w:rFonts w:cs="Times New Roman"/>
          <w:b w:val="0"/>
          <w:sz w:val="24"/>
          <w:szCs w:val="24"/>
        </w:rPr>
        <w:t>, které mají více než 50 hodin absence, s</w:t>
      </w:r>
      <w:r w:rsidR="00663FCE">
        <w:rPr>
          <w:rFonts w:cs="Times New Roman"/>
          <w:b w:val="0"/>
          <w:sz w:val="24"/>
          <w:szCs w:val="24"/>
        </w:rPr>
        <w:t xml:space="preserve"> chlapci </w:t>
      </w:r>
      <w:r w:rsidR="007B207C">
        <w:rPr>
          <w:rFonts w:cs="Times New Roman"/>
          <w:b w:val="0"/>
          <w:sz w:val="24"/>
          <w:szCs w:val="24"/>
        </w:rPr>
        <w:t>stejné hmotnostní kategorie</w:t>
      </w:r>
      <w:r w:rsidR="00B61BCC">
        <w:rPr>
          <w:rFonts w:cs="Times New Roman"/>
          <w:b w:val="0"/>
          <w:sz w:val="24"/>
          <w:szCs w:val="24"/>
        </w:rPr>
        <w:t xml:space="preserve"> a úrovně absence,</w:t>
      </w:r>
      <w:r w:rsidR="007B207C">
        <w:rPr>
          <w:rFonts w:cs="Times New Roman"/>
          <w:b w:val="0"/>
          <w:sz w:val="24"/>
          <w:szCs w:val="24"/>
        </w:rPr>
        <w:t xml:space="preserve"> nacházíme </w:t>
      </w:r>
      <w:r w:rsidR="00B61BCC">
        <w:rPr>
          <w:rFonts w:cs="Times New Roman"/>
          <w:b w:val="0"/>
          <w:sz w:val="24"/>
          <w:szCs w:val="24"/>
        </w:rPr>
        <w:t xml:space="preserve">významný rozdíl </w:t>
      </w:r>
      <w:r w:rsidR="007B207C">
        <w:rPr>
          <w:rFonts w:cs="Times New Roman"/>
          <w:b w:val="0"/>
          <w:sz w:val="24"/>
          <w:szCs w:val="24"/>
        </w:rPr>
        <w:t>(</w:t>
      </w:r>
      <w:r w:rsidR="00663FCE" w:rsidRPr="00E016F5">
        <w:rPr>
          <w:rFonts w:cs="Times New Roman"/>
          <w:b w:val="0"/>
          <w:sz w:val="24"/>
          <w:szCs w:val="24"/>
        </w:rPr>
        <w:t>χ</w:t>
      </w:r>
      <w:r w:rsidR="00663FCE" w:rsidRPr="00E016F5">
        <w:rPr>
          <w:rFonts w:cs="Times New Roman"/>
          <w:b w:val="0"/>
          <w:sz w:val="24"/>
          <w:szCs w:val="24"/>
          <w:vertAlign w:val="superscript"/>
        </w:rPr>
        <w:t>2</w:t>
      </w:r>
      <w:r w:rsidR="00663FCE" w:rsidRPr="00E016F5">
        <w:rPr>
          <w:rFonts w:cs="Times New Roman"/>
          <w:b w:val="0"/>
          <w:sz w:val="24"/>
          <w:szCs w:val="24"/>
          <w:vertAlign w:val="subscript"/>
        </w:rPr>
        <w:t>(0,05)</w:t>
      </w:r>
      <w:r w:rsidR="00663FCE" w:rsidRPr="00E016F5">
        <w:rPr>
          <w:rFonts w:cs="Times New Roman"/>
          <w:b w:val="0"/>
          <w:sz w:val="24"/>
          <w:szCs w:val="24"/>
        </w:rPr>
        <w:t xml:space="preserve"> (1)</w:t>
      </w:r>
      <w:r w:rsidR="00663FCE" w:rsidRPr="00E016F5">
        <w:rPr>
          <w:rFonts w:cs="Times New Roman"/>
          <w:b w:val="0"/>
          <w:sz w:val="24"/>
          <w:szCs w:val="24"/>
          <w:vertAlign w:val="superscript"/>
        </w:rPr>
        <w:t xml:space="preserve"> </w:t>
      </w:r>
      <w:r w:rsidR="000F208F">
        <w:rPr>
          <w:rFonts w:cs="Times New Roman"/>
          <w:b w:val="0"/>
          <w:sz w:val="24"/>
          <w:szCs w:val="24"/>
        </w:rPr>
        <w:t xml:space="preserve">= 32,8 </w:t>
      </w:r>
      <w:r w:rsidR="00663FCE" w:rsidRPr="00E016F5">
        <w:rPr>
          <w:rFonts w:cs="Times New Roman"/>
          <w:b w:val="0"/>
          <w:sz w:val="24"/>
          <w:szCs w:val="24"/>
        </w:rPr>
        <w:t>&gt; 3,841</w:t>
      </w:r>
      <w:r w:rsidR="00B61BCC">
        <w:rPr>
          <w:rFonts w:cs="Times New Roman"/>
          <w:b w:val="0"/>
          <w:sz w:val="24"/>
          <w:szCs w:val="24"/>
        </w:rPr>
        <w:t>)</w:t>
      </w:r>
      <w:r w:rsidR="000F208F">
        <w:rPr>
          <w:rFonts w:cs="Times New Roman"/>
          <w:b w:val="0"/>
          <w:sz w:val="24"/>
          <w:szCs w:val="24"/>
        </w:rPr>
        <w:t>, s vyšší četností u chlapců</w:t>
      </w:r>
      <w:r w:rsidR="008C3C25">
        <w:rPr>
          <w:rFonts w:cs="Times New Roman"/>
          <w:b w:val="0"/>
          <w:sz w:val="24"/>
          <w:szCs w:val="24"/>
        </w:rPr>
        <w:t xml:space="preserve"> s normální hmotností.</w:t>
      </w:r>
    </w:p>
    <w:p w14:paraId="2FF67274" w14:textId="5B9B8568" w:rsidR="00663FCE" w:rsidRDefault="00A26634" w:rsidP="00810408">
      <w:pPr>
        <w:spacing w:after="0" w:line="360" w:lineRule="auto"/>
        <w:jc w:val="both"/>
        <w:rPr>
          <w:rFonts w:cs="Times New Roman"/>
          <w:b w:val="0"/>
          <w:sz w:val="24"/>
          <w:szCs w:val="24"/>
        </w:rPr>
      </w:pPr>
      <w:r>
        <w:rPr>
          <w:rFonts w:cs="Times New Roman"/>
          <w:b w:val="0"/>
          <w:sz w:val="24"/>
          <w:szCs w:val="24"/>
        </w:rPr>
        <w:t xml:space="preserve">      </w:t>
      </w:r>
      <w:r w:rsidR="00B77ADA">
        <w:rPr>
          <w:rFonts w:cs="Times New Roman"/>
          <w:b w:val="0"/>
          <w:sz w:val="24"/>
          <w:szCs w:val="24"/>
        </w:rPr>
        <w:t xml:space="preserve">V případě srovnání </w:t>
      </w:r>
      <w:r w:rsidR="00C80563">
        <w:rPr>
          <w:rFonts w:cs="Times New Roman"/>
          <w:b w:val="0"/>
          <w:sz w:val="24"/>
          <w:szCs w:val="24"/>
        </w:rPr>
        <w:t xml:space="preserve">četnosti respondentek </w:t>
      </w:r>
      <w:r>
        <w:rPr>
          <w:rFonts w:cs="Times New Roman"/>
          <w:b w:val="0"/>
          <w:sz w:val="24"/>
          <w:szCs w:val="24"/>
        </w:rPr>
        <w:t>s </w:t>
      </w:r>
      <w:r w:rsidR="000871AF">
        <w:rPr>
          <w:rFonts w:cs="Times New Roman"/>
          <w:b w:val="0"/>
          <w:sz w:val="24"/>
          <w:szCs w:val="24"/>
        </w:rPr>
        <w:t>nadv</w:t>
      </w:r>
      <w:r w:rsidR="00B77ADA">
        <w:rPr>
          <w:rFonts w:cs="Times New Roman"/>
          <w:b w:val="0"/>
          <w:sz w:val="24"/>
          <w:szCs w:val="24"/>
        </w:rPr>
        <w:t>áhou/obezitou</w:t>
      </w:r>
      <w:r w:rsidR="008C3C25">
        <w:rPr>
          <w:rFonts w:cs="Times New Roman"/>
          <w:b w:val="0"/>
          <w:sz w:val="24"/>
          <w:szCs w:val="24"/>
        </w:rPr>
        <w:t xml:space="preserve"> s </w:t>
      </w:r>
      <w:r w:rsidR="00C80563">
        <w:rPr>
          <w:rFonts w:cs="Times New Roman"/>
          <w:b w:val="0"/>
          <w:sz w:val="24"/>
          <w:szCs w:val="24"/>
        </w:rPr>
        <w:t xml:space="preserve"> chlapci</w:t>
      </w:r>
      <w:r w:rsidR="008C3C25">
        <w:rPr>
          <w:rFonts w:cs="Times New Roman"/>
          <w:b w:val="0"/>
          <w:sz w:val="24"/>
          <w:szCs w:val="24"/>
        </w:rPr>
        <w:t xml:space="preserve"> s nadváhou/obezitou </w:t>
      </w:r>
      <w:r w:rsidR="00E73EE5">
        <w:rPr>
          <w:rFonts w:cs="Times New Roman"/>
          <w:b w:val="0"/>
          <w:sz w:val="24"/>
          <w:szCs w:val="24"/>
        </w:rPr>
        <w:t>stejné úrovně absence</w:t>
      </w:r>
      <w:r w:rsidR="008C3C25">
        <w:rPr>
          <w:rFonts w:cs="Times New Roman"/>
          <w:b w:val="0"/>
          <w:sz w:val="24"/>
          <w:szCs w:val="24"/>
        </w:rPr>
        <w:t xml:space="preserve"> </w:t>
      </w:r>
      <w:r w:rsidR="00A33DFB">
        <w:rPr>
          <w:rFonts w:cs="Times New Roman"/>
          <w:b w:val="0"/>
          <w:sz w:val="24"/>
          <w:szCs w:val="24"/>
        </w:rPr>
        <w:t>nebyly zjištěny významné rozdíly</w:t>
      </w:r>
      <w:r w:rsidR="008C3C25">
        <w:rPr>
          <w:rFonts w:cs="Times New Roman"/>
          <w:b w:val="0"/>
          <w:sz w:val="24"/>
          <w:szCs w:val="24"/>
        </w:rPr>
        <w:t xml:space="preserve"> (</w:t>
      </w:r>
      <w:r w:rsidR="00B77ADA" w:rsidRPr="00E016F5">
        <w:rPr>
          <w:rFonts w:cs="Times New Roman"/>
          <w:b w:val="0"/>
          <w:sz w:val="24"/>
          <w:szCs w:val="24"/>
        </w:rPr>
        <w:t>χ</w:t>
      </w:r>
      <w:r w:rsidR="00B77ADA" w:rsidRPr="00E016F5">
        <w:rPr>
          <w:rFonts w:cs="Times New Roman"/>
          <w:b w:val="0"/>
          <w:sz w:val="24"/>
          <w:szCs w:val="24"/>
          <w:vertAlign w:val="superscript"/>
        </w:rPr>
        <w:t>2</w:t>
      </w:r>
      <w:r w:rsidR="00B77ADA" w:rsidRPr="00E016F5">
        <w:rPr>
          <w:rFonts w:cs="Times New Roman"/>
          <w:b w:val="0"/>
          <w:sz w:val="24"/>
          <w:szCs w:val="24"/>
          <w:vertAlign w:val="subscript"/>
        </w:rPr>
        <w:t>(0,05)</w:t>
      </w:r>
      <w:r w:rsidR="00B77ADA" w:rsidRPr="00E016F5">
        <w:rPr>
          <w:rFonts w:cs="Times New Roman"/>
          <w:b w:val="0"/>
          <w:sz w:val="24"/>
          <w:szCs w:val="24"/>
        </w:rPr>
        <w:t xml:space="preserve"> (1)</w:t>
      </w:r>
      <w:r w:rsidR="00B77ADA" w:rsidRPr="00E016F5">
        <w:rPr>
          <w:rFonts w:cs="Times New Roman"/>
          <w:b w:val="0"/>
          <w:sz w:val="24"/>
          <w:szCs w:val="24"/>
          <w:vertAlign w:val="superscript"/>
        </w:rPr>
        <w:t xml:space="preserve"> </w:t>
      </w:r>
      <w:r w:rsidR="00E73EE5">
        <w:rPr>
          <w:rFonts w:cs="Times New Roman"/>
          <w:b w:val="0"/>
          <w:sz w:val="24"/>
          <w:szCs w:val="24"/>
        </w:rPr>
        <w:t>= 0,07</w:t>
      </w:r>
      <w:r w:rsidR="00B77ADA">
        <w:rPr>
          <w:rFonts w:cs="Times New Roman"/>
          <w:b w:val="0"/>
          <w:sz w:val="24"/>
          <w:szCs w:val="24"/>
        </w:rPr>
        <w:t xml:space="preserve"> </w:t>
      </w:r>
      <w:r w:rsidR="00C9217F">
        <w:rPr>
          <w:rFonts w:cs="Times New Roman"/>
          <w:b w:val="0"/>
          <w:sz w:val="24"/>
          <w:szCs w:val="24"/>
        </w:rPr>
        <w:t>&lt; 3,841</w:t>
      </w:r>
      <w:r w:rsidR="008C3C25">
        <w:rPr>
          <w:rFonts w:cs="Times New Roman"/>
          <w:b w:val="0"/>
          <w:sz w:val="24"/>
          <w:szCs w:val="24"/>
        </w:rPr>
        <w:t>)</w:t>
      </w:r>
      <w:r w:rsidR="00C80563">
        <w:rPr>
          <w:rFonts w:cs="Times New Roman"/>
          <w:b w:val="0"/>
          <w:sz w:val="24"/>
          <w:szCs w:val="24"/>
        </w:rPr>
        <w:t xml:space="preserve">. </w:t>
      </w:r>
    </w:p>
    <w:p w14:paraId="6AC8F6CE" w14:textId="77F3FCE7" w:rsidR="00CA450B" w:rsidRPr="00DC732F" w:rsidRDefault="00CA450B" w:rsidP="00CA450B">
      <w:pPr>
        <w:spacing w:after="0" w:line="360" w:lineRule="auto"/>
        <w:jc w:val="both"/>
        <w:rPr>
          <w:rFonts w:cs="Times New Roman"/>
          <w:b w:val="0"/>
          <w:sz w:val="24"/>
          <w:szCs w:val="24"/>
        </w:rPr>
      </w:pPr>
    </w:p>
    <w:p w14:paraId="38CB74CD" w14:textId="5C8E2FEC" w:rsidR="00470EC5" w:rsidRPr="00DC732F" w:rsidRDefault="00470EC5" w:rsidP="00470EC5">
      <w:pPr>
        <w:spacing w:after="0" w:line="360" w:lineRule="auto"/>
        <w:jc w:val="both"/>
        <w:rPr>
          <w:rFonts w:cs="Times New Roman"/>
          <w:b w:val="0"/>
          <w:sz w:val="24"/>
          <w:szCs w:val="24"/>
        </w:rPr>
      </w:pPr>
    </w:p>
    <w:p w14:paraId="43BF0EF4" w14:textId="72152A2D" w:rsidR="00F57D38" w:rsidRDefault="002E6CA1" w:rsidP="00E70CB6">
      <w:pPr>
        <w:pStyle w:val="Nadpis2"/>
      </w:pPr>
      <w:bookmarkStart w:id="57" w:name="_Toc50989091"/>
      <w:r>
        <w:t>9</w:t>
      </w:r>
      <w:r w:rsidR="00A25CA4">
        <w:t>.4</w:t>
      </w:r>
      <w:r w:rsidR="00F57D38">
        <w:t xml:space="preserve"> Souvislost mezi pásmy BMI a výsledky v dotazníku Sebepojetí Piers –Harris 2</w:t>
      </w:r>
      <w:bookmarkEnd w:id="57"/>
      <w:r w:rsidR="00F57D38">
        <w:t xml:space="preserve"> </w:t>
      </w:r>
    </w:p>
    <w:p w14:paraId="30FFE7FA" w14:textId="77777777" w:rsidR="002D7534" w:rsidRDefault="002D7534" w:rsidP="00F57D38">
      <w:pPr>
        <w:spacing w:line="360" w:lineRule="auto"/>
        <w:jc w:val="both"/>
        <w:rPr>
          <w:b w:val="0"/>
          <w:sz w:val="24"/>
          <w:szCs w:val="24"/>
        </w:rPr>
      </w:pPr>
    </w:p>
    <w:p w14:paraId="456A7781" w14:textId="76A6116B" w:rsidR="00912EEE" w:rsidRPr="001D1CAF" w:rsidRDefault="001D1CAF" w:rsidP="0081539A">
      <w:pPr>
        <w:spacing w:after="0" w:line="360" w:lineRule="auto"/>
        <w:jc w:val="both"/>
        <w:rPr>
          <w:b w:val="0"/>
          <w:sz w:val="24"/>
          <w:szCs w:val="24"/>
        </w:rPr>
      </w:pPr>
      <w:r>
        <w:rPr>
          <w:b w:val="0"/>
          <w:sz w:val="24"/>
          <w:szCs w:val="24"/>
        </w:rPr>
        <w:t xml:space="preserve">      </w:t>
      </w:r>
      <w:r w:rsidR="00B37D3F" w:rsidRPr="00576406">
        <w:rPr>
          <w:b w:val="0"/>
          <w:i/>
          <w:sz w:val="24"/>
          <w:szCs w:val="24"/>
        </w:rPr>
        <w:t>Sebepojetí</w:t>
      </w:r>
      <w:r w:rsidR="00B37D3F" w:rsidRPr="001D1CAF">
        <w:rPr>
          <w:b w:val="0"/>
          <w:sz w:val="24"/>
          <w:szCs w:val="24"/>
        </w:rPr>
        <w:t xml:space="preserve"> dětí bylo měřeno </w:t>
      </w:r>
      <w:r w:rsidRPr="001D1CAF">
        <w:rPr>
          <w:b w:val="0"/>
          <w:sz w:val="24"/>
          <w:szCs w:val="24"/>
        </w:rPr>
        <w:t xml:space="preserve">dotazníkem </w:t>
      </w:r>
      <w:r w:rsidRPr="00FA5358">
        <w:rPr>
          <w:b w:val="0"/>
          <w:i/>
          <w:sz w:val="24"/>
          <w:szCs w:val="24"/>
        </w:rPr>
        <w:t>S</w:t>
      </w:r>
      <w:r w:rsidR="00B37D3F" w:rsidRPr="00FA5358">
        <w:rPr>
          <w:b w:val="0"/>
          <w:i/>
          <w:sz w:val="24"/>
          <w:szCs w:val="24"/>
        </w:rPr>
        <w:t>ebepojetí</w:t>
      </w:r>
      <w:r w:rsidR="00B37D3F" w:rsidRPr="001D1CAF">
        <w:rPr>
          <w:b w:val="0"/>
          <w:sz w:val="24"/>
          <w:szCs w:val="24"/>
        </w:rPr>
        <w:t xml:space="preserve"> dětí a adolescentů Piers-Harris 2. </w:t>
      </w:r>
      <w:r w:rsidR="007D3569" w:rsidRPr="001D1CAF">
        <w:rPr>
          <w:b w:val="0"/>
          <w:sz w:val="24"/>
          <w:szCs w:val="24"/>
        </w:rPr>
        <w:t xml:space="preserve">Vyhodnocování výsledků dětí v tomto dotazníku bylo </w:t>
      </w:r>
      <w:r w:rsidR="00F14455" w:rsidRPr="001D1CAF">
        <w:rPr>
          <w:b w:val="0"/>
          <w:sz w:val="24"/>
          <w:szCs w:val="24"/>
        </w:rPr>
        <w:t>pr</w:t>
      </w:r>
      <w:r w:rsidR="007D3569" w:rsidRPr="001D1CAF">
        <w:rPr>
          <w:b w:val="0"/>
          <w:sz w:val="24"/>
          <w:szCs w:val="24"/>
        </w:rPr>
        <w:t xml:space="preserve">ováděno </w:t>
      </w:r>
      <w:r w:rsidR="00F14455" w:rsidRPr="001D1CAF">
        <w:rPr>
          <w:b w:val="0"/>
          <w:sz w:val="24"/>
          <w:szCs w:val="24"/>
        </w:rPr>
        <w:t>dle manuálu</w:t>
      </w:r>
      <w:r w:rsidR="007D3569" w:rsidRPr="001D1CAF">
        <w:rPr>
          <w:b w:val="0"/>
          <w:sz w:val="24"/>
          <w:szCs w:val="24"/>
        </w:rPr>
        <w:t xml:space="preserve"> norem českých autorů</w:t>
      </w:r>
      <w:r w:rsidR="00912EEE" w:rsidRPr="001D1CAF">
        <w:rPr>
          <w:b w:val="0"/>
          <w:sz w:val="24"/>
          <w:szCs w:val="24"/>
        </w:rPr>
        <w:t xml:space="preserve"> (Obereignerů</w:t>
      </w:r>
      <w:r w:rsidR="00142B85" w:rsidRPr="001D1CAF">
        <w:rPr>
          <w:b w:val="0"/>
          <w:sz w:val="24"/>
          <w:szCs w:val="24"/>
        </w:rPr>
        <w:t xml:space="preserve"> et al., </w:t>
      </w:r>
      <w:r w:rsidR="00912EEE" w:rsidRPr="001D1CAF">
        <w:rPr>
          <w:b w:val="0"/>
          <w:sz w:val="24"/>
          <w:szCs w:val="24"/>
        </w:rPr>
        <w:t xml:space="preserve"> 2015)</w:t>
      </w:r>
      <w:r w:rsidR="007D3569" w:rsidRPr="001D1CAF">
        <w:rPr>
          <w:b w:val="0"/>
          <w:sz w:val="24"/>
          <w:szCs w:val="24"/>
        </w:rPr>
        <w:t>, který byl publikován v roce 2015</w:t>
      </w:r>
      <w:r w:rsidR="00912EEE" w:rsidRPr="001D1CAF">
        <w:rPr>
          <w:b w:val="0"/>
          <w:sz w:val="24"/>
          <w:szCs w:val="24"/>
        </w:rPr>
        <w:t xml:space="preserve">. </w:t>
      </w:r>
    </w:p>
    <w:p w14:paraId="2C3E6F68" w14:textId="77777777" w:rsidR="00FE46D0" w:rsidRDefault="0081539A" w:rsidP="00794255">
      <w:pPr>
        <w:spacing w:after="0" w:line="360" w:lineRule="auto"/>
        <w:jc w:val="both"/>
        <w:rPr>
          <w:b w:val="0"/>
          <w:sz w:val="24"/>
          <w:szCs w:val="24"/>
        </w:rPr>
      </w:pPr>
      <w:r>
        <w:rPr>
          <w:b w:val="0"/>
          <w:sz w:val="24"/>
          <w:szCs w:val="24"/>
        </w:rPr>
        <w:lastRenderedPageBreak/>
        <w:t xml:space="preserve">      </w:t>
      </w:r>
      <w:r w:rsidR="007B41A5">
        <w:rPr>
          <w:b w:val="0"/>
          <w:sz w:val="24"/>
          <w:szCs w:val="24"/>
        </w:rPr>
        <w:t xml:space="preserve">V případě takto realizovaného vyhodnocování </w:t>
      </w:r>
      <w:r w:rsidR="00F14455">
        <w:rPr>
          <w:b w:val="0"/>
          <w:sz w:val="24"/>
          <w:szCs w:val="24"/>
        </w:rPr>
        <w:t>jsme u souboru dětí s nadváhou/</w:t>
      </w:r>
      <w:r w:rsidR="007D3569">
        <w:rPr>
          <w:b w:val="0"/>
          <w:sz w:val="24"/>
          <w:szCs w:val="24"/>
        </w:rPr>
        <w:t>obezitou a u soubo</w:t>
      </w:r>
      <w:r w:rsidR="00307548">
        <w:rPr>
          <w:b w:val="0"/>
          <w:sz w:val="24"/>
          <w:szCs w:val="24"/>
        </w:rPr>
        <w:t>ru dětí s normální tělesnou hmotností</w:t>
      </w:r>
      <w:r w:rsidR="00F14455">
        <w:rPr>
          <w:b w:val="0"/>
          <w:sz w:val="24"/>
          <w:szCs w:val="24"/>
        </w:rPr>
        <w:t xml:space="preserve"> </w:t>
      </w:r>
      <w:r w:rsidR="00794255">
        <w:rPr>
          <w:b w:val="0"/>
          <w:sz w:val="24"/>
          <w:szCs w:val="24"/>
        </w:rPr>
        <w:t>získali výsledky, které jsou uváděny níže.</w:t>
      </w:r>
      <w:r w:rsidR="00FE46D0">
        <w:rPr>
          <w:b w:val="0"/>
          <w:sz w:val="24"/>
          <w:szCs w:val="24"/>
        </w:rPr>
        <w:t xml:space="preserve"> </w:t>
      </w:r>
    </w:p>
    <w:p w14:paraId="40C2A615" w14:textId="7E56E52E" w:rsidR="00304B7D" w:rsidRDefault="00FE46D0" w:rsidP="00304B7D">
      <w:pPr>
        <w:spacing w:after="0" w:line="360" w:lineRule="auto"/>
        <w:jc w:val="both"/>
        <w:rPr>
          <w:b w:val="0"/>
          <w:sz w:val="24"/>
          <w:szCs w:val="24"/>
        </w:rPr>
      </w:pPr>
      <w:r>
        <w:rPr>
          <w:rFonts w:cs="Times New Roman"/>
          <w:b w:val="0"/>
          <w:sz w:val="24"/>
          <w:szCs w:val="24"/>
        </w:rPr>
        <w:t xml:space="preserve">Srovnávána byla četnost </w:t>
      </w:r>
      <w:r w:rsidR="00794255">
        <w:rPr>
          <w:rFonts w:cs="Times New Roman"/>
          <w:b w:val="0"/>
          <w:sz w:val="24"/>
          <w:szCs w:val="24"/>
        </w:rPr>
        <w:t xml:space="preserve">respondentů obou skupin dle </w:t>
      </w:r>
      <w:r w:rsidR="00B1363D">
        <w:rPr>
          <w:rFonts w:cs="Times New Roman"/>
          <w:b w:val="0"/>
          <w:sz w:val="24"/>
          <w:szCs w:val="24"/>
        </w:rPr>
        <w:t xml:space="preserve">příslušnosti k určitému rozsahu </w:t>
      </w:r>
      <w:r w:rsidR="00E70EF3">
        <w:rPr>
          <w:rFonts w:cs="Times New Roman"/>
          <w:b w:val="0"/>
          <w:sz w:val="24"/>
          <w:szCs w:val="24"/>
        </w:rPr>
        <w:t xml:space="preserve">(celkovému rozpětí) </w:t>
      </w:r>
      <w:r w:rsidR="00B1363D">
        <w:rPr>
          <w:rFonts w:cs="Times New Roman"/>
          <w:b w:val="0"/>
          <w:sz w:val="24"/>
          <w:szCs w:val="24"/>
        </w:rPr>
        <w:t>T-skóru v dotazníku,</w:t>
      </w:r>
      <w:r w:rsidR="00E70EF3">
        <w:rPr>
          <w:rFonts w:cs="Times New Roman"/>
          <w:b w:val="0"/>
          <w:sz w:val="24"/>
          <w:szCs w:val="24"/>
        </w:rPr>
        <w:t xml:space="preserve"> kterému</w:t>
      </w:r>
      <w:r w:rsidR="00B1363D">
        <w:rPr>
          <w:rFonts w:cs="Times New Roman"/>
          <w:b w:val="0"/>
          <w:sz w:val="24"/>
          <w:szCs w:val="24"/>
        </w:rPr>
        <w:t xml:space="preserve"> je v manuálu </w:t>
      </w:r>
      <w:r>
        <w:rPr>
          <w:rFonts w:cs="Times New Roman"/>
          <w:b w:val="0"/>
          <w:sz w:val="24"/>
          <w:szCs w:val="24"/>
        </w:rPr>
        <w:t xml:space="preserve">dotazníku </w:t>
      </w:r>
      <w:r w:rsidR="00E70EF3">
        <w:rPr>
          <w:rFonts w:cs="Times New Roman"/>
          <w:b w:val="0"/>
          <w:sz w:val="24"/>
          <w:szCs w:val="24"/>
        </w:rPr>
        <w:t>za účel</w:t>
      </w:r>
      <w:r w:rsidR="005E70F5">
        <w:rPr>
          <w:rFonts w:cs="Times New Roman"/>
          <w:b w:val="0"/>
          <w:sz w:val="24"/>
          <w:szCs w:val="24"/>
        </w:rPr>
        <w:t xml:space="preserve">em interpretace přiřazeno konkrétní </w:t>
      </w:r>
      <w:r w:rsidR="00E70EF3">
        <w:rPr>
          <w:rFonts w:cs="Times New Roman"/>
          <w:b w:val="0"/>
          <w:sz w:val="24"/>
          <w:szCs w:val="24"/>
        </w:rPr>
        <w:t>pásmo.</w:t>
      </w:r>
      <w:r w:rsidR="00304B7D">
        <w:rPr>
          <w:rFonts w:cs="Times New Roman"/>
          <w:b w:val="0"/>
          <w:sz w:val="24"/>
          <w:szCs w:val="24"/>
        </w:rPr>
        <w:t xml:space="preserve"> Manuál dotazníku </w:t>
      </w:r>
      <w:r w:rsidR="00304B7D" w:rsidRPr="00FA5358">
        <w:rPr>
          <w:rFonts w:cs="Times New Roman"/>
          <w:b w:val="0"/>
          <w:i/>
          <w:sz w:val="24"/>
          <w:szCs w:val="24"/>
        </w:rPr>
        <w:t>Sebepojetí</w:t>
      </w:r>
      <w:r w:rsidR="00304B7D">
        <w:rPr>
          <w:rFonts w:cs="Times New Roman"/>
          <w:b w:val="0"/>
          <w:sz w:val="24"/>
          <w:szCs w:val="24"/>
        </w:rPr>
        <w:t xml:space="preserve"> dětí a adolescentů rozlišuje tato pásma: výrazný podprůměr, podprůměr, nižší průměr, průměr a nadprůměr. </w:t>
      </w:r>
    </w:p>
    <w:p w14:paraId="42DD8430" w14:textId="20E59820" w:rsidR="00A7515F" w:rsidRDefault="00FE46D0" w:rsidP="00794255">
      <w:pPr>
        <w:spacing w:after="0" w:line="360" w:lineRule="auto"/>
        <w:jc w:val="both"/>
        <w:rPr>
          <w:rFonts w:cs="Times New Roman"/>
          <w:b w:val="0"/>
          <w:sz w:val="24"/>
          <w:szCs w:val="24"/>
        </w:rPr>
      </w:pPr>
      <w:r>
        <w:rPr>
          <w:rFonts w:cs="Times New Roman"/>
          <w:b w:val="0"/>
          <w:sz w:val="24"/>
          <w:szCs w:val="24"/>
        </w:rPr>
        <w:t>Porovnání jsme realizovali pomocí testu</w:t>
      </w:r>
      <w:r w:rsidR="00B1363D">
        <w:rPr>
          <w:rFonts w:cs="Times New Roman"/>
          <w:b w:val="0"/>
          <w:sz w:val="24"/>
          <w:szCs w:val="24"/>
        </w:rPr>
        <w:t xml:space="preserve"> nezávislosti chí-kvadrát. </w:t>
      </w:r>
      <w:r w:rsidR="00A7515F">
        <w:rPr>
          <w:rFonts w:cs="Times New Roman"/>
          <w:b w:val="0"/>
          <w:sz w:val="24"/>
          <w:szCs w:val="24"/>
        </w:rPr>
        <w:t xml:space="preserve"> </w:t>
      </w:r>
    </w:p>
    <w:p w14:paraId="11DCC684" w14:textId="2EB6500C" w:rsidR="003676EF" w:rsidRDefault="00265B28" w:rsidP="0081539A">
      <w:pPr>
        <w:spacing w:after="0" w:line="360" w:lineRule="auto"/>
        <w:jc w:val="both"/>
        <w:rPr>
          <w:rFonts w:cs="Times New Roman"/>
          <w:b w:val="0"/>
          <w:sz w:val="24"/>
          <w:szCs w:val="24"/>
        </w:rPr>
      </w:pPr>
      <w:r>
        <w:rPr>
          <w:b w:val="0"/>
          <w:i/>
          <w:sz w:val="24"/>
          <w:szCs w:val="24"/>
        </w:rPr>
        <w:t xml:space="preserve">     </w:t>
      </w:r>
      <w:r w:rsidR="007D3569" w:rsidRPr="00135670">
        <w:rPr>
          <w:b w:val="0"/>
          <w:i/>
          <w:sz w:val="24"/>
          <w:szCs w:val="24"/>
        </w:rPr>
        <w:t>Celkový skór sebepojetí</w:t>
      </w:r>
      <w:r w:rsidR="007D3569" w:rsidRPr="00307548">
        <w:rPr>
          <w:b w:val="0"/>
          <w:sz w:val="24"/>
          <w:szCs w:val="24"/>
        </w:rPr>
        <w:t xml:space="preserve"> –</w:t>
      </w:r>
      <w:r w:rsidR="000E010C">
        <w:rPr>
          <w:b w:val="0"/>
          <w:sz w:val="24"/>
          <w:szCs w:val="24"/>
        </w:rPr>
        <w:t xml:space="preserve"> srovnání</w:t>
      </w:r>
      <w:r w:rsidR="008807B4">
        <w:rPr>
          <w:b w:val="0"/>
          <w:sz w:val="24"/>
          <w:szCs w:val="24"/>
        </w:rPr>
        <w:t xml:space="preserve"> respondentů ve </w:t>
      </w:r>
      <w:r w:rsidR="00585A70">
        <w:rPr>
          <w:b w:val="0"/>
          <w:sz w:val="24"/>
          <w:szCs w:val="24"/>
        </w:rPr>
        <w:t>všech tří pásmech</w:t>
      </w:r>
      <w:r w:rsidR="000E010C">
        <w:rPr>
          <w:b w:val="0"/>
          <w:sz w:val="24"/>
          <w:szCs w:val="24"/>
        </w:rPr>
        <w:t xml:space="preserve"> průměru </w:t>
      </w:r>
      <w:r w:rsidR="00307548" w:rsidRPr="00307548">
        <w:rPr>
          <w:b w:val="0"/>
          <w:sz w:val="24"/>
          <w:szCs w:val="24"/>
        </w:rPr>
        <w:t xml:space="preserve">ukázaly </w:t>
      </w:r>
      <w:r w:rsidR="001F49B4">
        <w:rPr>
          <w:b w:val="0"/>
          <w:sz w:val="24"/>
          <w:szCs w:val="24"/>
        </w:rPr>
        <w:t xml:space="preserve">stejnou četnost </w:t>
      </w:r>
      <w:r w:rsidR="000E010C">
        <w:rPr>
          <w:b w:val="0"/>
          <w:sz w:val="24"/>
          <w:szCs w:val="24"/>
        </w:rPr>
        <w:t>u obou srovnávaných skupin.</w:t>
      </w:r>
      <w:r w:rsidR="007B41A5">
        <w:rPr>
          <w:b w:val="0"/>
          <w:sz w:val="24"/>
          <w:szCs w:val="24"/>
        </w:rPr>
        <w:t xml:space="preserve"> (</w:t>
      </w:r>
      <w:r w:rsidR="00307548" w:rsidRPr="00307548">
        <w:rPr>
          <w:rFonts w:cs="Times New Roman"/>
          <w:b w:val="0"/>
          <w:sz w:val="24"/>
          <w:szCs w:val="24"/>
        </w:rPr>
        <w:t>χ</w:t>
      </w:r>
      <w:r w:rsidR="00307548" w:rsidRPr="00307548">
        <w:rPr>
          <w:rFonts w:cs="Times New Roman"/>
          <w:b w:val="0"/>
          <w:sz w:val="24"/>
          <w:szCs w:val="24"/>
          <w:vertAlign w:val="superscript"/>
        </w:rPr>
        <w:t>2</w:t>
      </w:r>
      <w:r w:rsidR="00307548" w:rsidRPr="00307548">
        <w:rPr>
          <w:rFonts w:cs="Times New Roman"/>
          <w:b w:val="0"/>
          <w:sz w:val="24"/>
          <w:szCs w:val="24"/>
          <w:vertAlign w:val="subscript"/>
        </w:rPr>
        <w:t>(0,05)</w:t>
      </w:r>
      <w:r w:rsidR="00307548" w:rsidRPr="00307548">
        <w:rPr>
          <w:rFonts w:cs="Times New Roman"/>
          <w:b w:val="0"/>
          <w:sz w:val="24"/>
          <w:szCs w:val="24"/>
        </w:rPr>
        <w:t xml:space="preserve"> (1)</w:t>
      </w:r>
      <w:r w:rsidR="00307548" w:rsidRPr="00307548">
        <w:rPr>
          <w:rFonts w:cs="Times New Roman"/>
          <w:b w:val="0"/>
          <w:sz w:val="24"/>
          <w:szCs w:val="24"/>
          <w:vertAlign w:val="superscript"/>
        </w:rPr>
        <w:t xml:space="preserve"> </w:t>
      </w:r>
      <w:r w:rsidR="007B41A5">
        <w:rPr>
          <w:rFonts w:cs="Times New Roman"/>
          <w:b w:val="0"/>
          <w:sz w:val="24"/>
          <w:szCs w:val="24"/>
        </w:rPr>
        <w:t xml:space="preserve">= 0,084 &lt; 3,841). </w:t>
      </w:r>
    </w:p>
    <w:p w14:paraId="01E04CED" w14:textId="77777777" w:rsidR="00576406" w:rsidRDefault="007B41A5" w:rsidP="00A7515F">
      <w:pPr>
        <w:spacing w:after="0" w:line="360" w:lineRule="auto"/>
        <w:jc w:val="both"/>
        <w:rPr>
          <w:rFonts w:cs="Times New Roman"/>
          <w:b w:val="0"/>
          <w:sz w:val="24"/>
          <w:szCs w:val="24"/>
        </w:rPr>
      </w:pPr>
      <w:r>
        <w:rPr>
          <w:rFonts w:cs="Times New Roman"/>
          <w:b w:val="0"/>
          <w:sz w:val="24"/>
          <w:szCs w:val="24"/>
        </w:rPr>
        <w:t xml:space="preserve">      </w:t>
      </w:r>
      <w:r w:rsidR="00307548" w:rsidRPr="00307548">
        <w:rPr>
          <w:b w:val="0"/>
          <w:sz w:val="24"/>
          <w:szCs w:val="24"/>
        </w:rPr>
        <w:t xml:space="preserve">Dílčí analýzy </w:t>
      </w:r>
      <w:r w:rsidR="00681686" w:rsidRPr="00576406">
        <w:rPr>
          <w:b w:val="0"/>
          <w:i/>
          <w:sz w:val="24"/>
          <w:szCs w:val="24"/>
        </w:rPr>
        <w:t>Celkového skóre</w:t>
      </w:r>
      <w:r w:rsidR="00681686">
        <w:rPr>
          <w:b w:val="0"/>
          <w:sz w:val="24"/>
          <w:szCs w:val="24"/>
        </w:rPr>
        <w:t xml:space="preserve"> </w:t>
      </w:r>
      <w:r w:rsidR="00307548" w:rsidRPr="00307548">
        <w:rPr>
          <w:b w:val="0"/>
          <w:sz w:val="24"/>
          <w:szCs w:val="24"/>
        </w:rPr>
        <w:t>se týkaly rozdílů z hlediska pohlaví</w:t>
      </w:r>
      <w:r w:rsidR="00A6060B">
        <w:rPr>
          <w:b w:val="0"/>
          <w:sz w:val="24"/>
          <w:szCs w:val="24"/>
        </w:rPr>
        <w:t>. V případě nadváhy</w:t>
      </w:r>
      <w:r>
        <w:rPr>
          <w:b w:val="0"/>
          <w:sz w:val="24"/>
          <w:szCs w:val="24"/>
        </w:rPr>
        <w:t>/</w:t>
      </w:r>
      <w:r w:rsidR="00A6060B">
        <w:rPr>
          <w:b w:val="0"/>
          <w:sz w:val="24"/>
          <w:szCs w:val="24"/>
        </w:rPr>
        <w:t>obezity</w:t>
      </w:r>
      <w:r>
        <w:rPr>
          <w:b w:val="0"/>
          <w:sz w:val="24"/>
          <w:szCs w:val="24"/>
        </w:rPr>
        <w:t xml:space="preserve"> </w:t>
      </w:r>
      <w:r w:rsidR="00A6060B">
        <w:rPr>
          <w:b w:val="0"/>
          <w:sz w:val="24"/>
          <w:szCs w:val="24"/>
        </w:rPr>
        <w:t>u dívek v porovnání s nadváhou</w:t>
      </w:r>
      <w:r>
        <w:rPr>
          <w:b w:val="0"/>
          <w:sz w:val="24"/>
          <w:szCs w:val="24"/>
        </w:rPr>
        <w:t>/</w:t>
      </w:r>
      <w:r w:rsidR="00A6060B">
        <w:rPr>
          <w:b w:val="0"/>
          <w:sz w:val="24"/>
          <w:szCs w:val="24"/>
        </w:rPr>
        <w:t xml:space="preserve">obezitou u chlapců zjišťujeme stejný výsledek </w:t>
      </w:r>
      <w:r w:rsidR="00307548" w:rsidRPr="00307548">
        <w:rPr>
          <w:b w:val="0"/>
          <w:sz w:val="24"/>
          <w:szCs w:val="24"/>
        </w:rPr>
        <w:t>(</w:t>
      </w:r>
      <w:r w:rsidR="00307548" w:rsidRPr="00307548">
        <w:rPr>
          <w:rFonts w:cs="Times New Roman"/>
          <w:b w:val="0"/>
          <w:sz w:val="24"/>
          <w:szCs w:val="24"/>
        </w:rPr>
        <w:t>χ</w:t>
      </w:r>
      <w:r w:rsidR="00307548" w:rsidRPr="00307548">
        <w:rPr>
          <w:rFonts w:cs="Times New Roman"/>
          <w:b w:val="0"/>
          <w:sz w:val="24"/>
          <w:szCs w:val="24"/>
          <w:vertAlign w:val="superscript"/>
        </w:rPr>
        <w:t>2</w:t>
      </w:r>
      <w:r w:rsidR="00307548" w:rsidRPr="00307548">
        <w:rPr>
          <w:rFonts w:cs="Times New Roman"/>
          <w:b w:val="0"/>
          <w:sz w:val="24"/>
          <w:szCs w:val="24"/>
          <w:vertAlign w:val="subscript"/>
        </w:rPr>
        <w:t>(0,05)</w:t>
      </w:r>
      <w:r w:rsidR="00307548" w:rsidRPr="00307548">
        <w:rPr>
          <w:rFonts w:cs="Times New Roman"/>
          <w:b w:val="0"/>
          <w:sz w:val="24"/>
          <w:szCs w:val="24"/>
        </w:rPr>
        <w:t xml:space="preserve"> (1)</w:t>
      </w:r>
      <w:r w:rsidR="00307548" w:rsidRPr="00307548">
        <w:rPr>
          <w:rFonts w:cs="Times New Roman"/>
          <w:b w:val="0"/>
          <w:sz w:val="24"/>
          <w:szCs w:val="24"/>
          <w:vertAlign w:val="superscript"/>
        </w:rPr>
        <w:t xml:space="preserve"> </w:t>
      </w:r>
      <w:r w:rsidR="00681686">
        <w:rPr>
          <w:rFonts w:cs="Times New Roman"/>
          <w:b w:val="0"/>
          <w:sz w:val="24"/>
          <w:szCs w:val="24"/>
        </w:rPr>
        <w:t xml:space="preserve">= 1,54 </w:t>
      </w:r>
      <w:r w:rsidR="00307548" w:rsidRPr="00307548">
        <w:rPr>
          <w:rFonts w:cs="Times New Roman"/>
          <w:b w:val="0"/>
          <w:sz w:val="24"/>
          <w:szCs w:val="24"/>
        </w:rPr>
        <w:t>&lt; 3,841</w:t>
      </w:r>
      <w:r w:rsidR="00A6060B">
        <w:rPr>
          <w:rFonts w:cs="Times New Roman"/>
          <w:b w:val="0"/>
          <w:sz w:val="24"/>
          <w:szCs w:val="24"/>
        </w:rPr>
        <w:t xml:space="preserve">). </w:t>
      </w:r>
    </w:p>
    <w:p w14:paraId="4942886C" w14:textId="77777777" w:rsidR="00576406" w:rsidRDefault="00576406" w:rsidP="00A7515F">
      <w:pPr>
        <w:spacing w:after="0" w:line="360" w:lineRule="auto"/>
        <w:jc w:val="both"/>
        <w:rPr>
          <w:rFonts w:cs="Times New Roman"/>
          <w:b w:val="0"/>
          <w:sz w:val="24"/>
          <w:szCs w:val="24"/>
        </w:rPr>
      </w:pPr>
      <w:r>
        <w:rPr>
          <w:rFonts w:cs="Times New Roman"/>
          <w:b w:val="0"/>
          <w:sz w:val="24"/>
          <w:szCs w:val="24"/>
        </w:rPr>
        <w:t xml:space="preserve">      </w:t>
      </w:r>
      <w:r w:rsidR="00A6060B">
        <w:rPr>
          <w:rFonts w:cs="Times New Roman"/>
          <w:b w:val="0"/>
          <w:sz w:val="24"/>
          <w:szCs w:val="24"/>
        </w:rPr>
        <w:t>V případě normální tělesné hmotnosti u dívek v porovnání s chlapci stejné hmotnostní kategorie je výsledek rovněž stejný</w:t>
      </w:r>
      <w:r w:rsidR="001074BD" w:rsidRPr="001074BD">
        <w:rPr>
          <w:rFonts w:cs="Times New Roman"/>
          <w:b w:val="0"/>
          <w:sz w:val="24"/>
          <w:szCs w:val="24"/>
        </w:rPr>
        <w:t xml:space="preserve"> </w:t>
      </w:r>
      <w:r w:rsidR="001074BD">
        <w:rPr>
          <w:rFonts w:cs="Times New Roman"/>
          <w:b w:val="0"/>
          <w:sz w:val="24"/>
          <w:szCs w:val="24"/>
        </w:rPr>
        <w:t>(</w:t>
      </w:r>
      <w:r w:rsidR="001074BD" w:rsidRPr="00307548">
        <w:rPr>
          <w:rFonts w:cs="Times New Roman"/>
          <w:b w:val="0"/>
          <w:sz w:val="24"/>
          <w:szCs w:val="24"/>
        </w:rPr>
        <w:t>χ</w:t>
      </w:r>
      <w:r w:rsidR="001074BD" w:rsidRPr="00307548">
        <w:rPr>
          <w:rFonts w:cs="Times New Roman"/>
          <w:b w:val="0"/>
          <w:sz w:val="24"/>
          <w:szCs w:val="24"/>
          <w:vertAlign w:val="superscript"/>
        </w:rPr>
        <w:t>2</w:t>
      </w:r>
      <w:r w:rsidR="001074BD" w:rsidRPr="00307548">
        <w:rPr>
          <w:rFonts w:cs="Times New Roman"/>
          <w:b w:val="0"/>
          <w:sz w:val="24"/>
          <w:szCs w:val="24"/>
          <w:vertAlign w:val="subscript"/>
        </w:rPr>
        <w:t>(0,05)</w:t>
      </w:r>
      <w:r w:rsidR="001074BD" w:rsidRPr="00307548">
        <w:rPr>
          <w:rFonts w:cs="Times New Roman"/>
          <w:b w:val="0"/>
          <w:sz w:val="24"/>
          <w:szCs w:val="24"/>
        </w:rPr>
        <w:t xml:space="preserve"> (1)</w:t>
      </w:r>
      <w:r w:rsidR="001074BD" w:rsidRPr="00307548">
        <w:rPr>
          <w:rFonts w:cs="Times New Roman"/>
          <w:b w:val="0"/>
          <w:sz w:val="24"/>
          <w:szCs w:val="24"/>
          <w:vertAlign w:val="superscript"/>
        </w:rPr>
        <w:t xml:space="preserve"> </w:t>
      </w:r>
      <w:r w:rsidR="001074BD" w:rsidRPr="00307548">
        <w:rPr>
          <w:rFonts w:cs="Times New Roman"/>
          <w:b w:val="0"/>
          <w:sz w:val="24"/>
          <w:szCs w:val="24"/>
        </w:rPr>
        <w:t>= 0, 22&lt; 3,841</w:t>
      </w:r>
      <w:r w:rsidR="001074BD">
        <w:rPr>
          <w:b w:val="0"/>
          <w:sz w:val="24"/>
          <w:szCs w:val="24"/>
        </w:rPr>
        <w:t>)</w:t>
      </w:r>
      <w:r w:rsidR="00A6060B">
        <w:rPr>
          <w:rFonts w:cs="Times New Roman"/>
          <w:b w:val="0"/>
          <w:sz w:val="24"/>
          <w:szCs w:val="24"/>
        </w:rPr>
        <w:t>.</w:t>
      </w:r>
    </w:p>
    <w:p w14:paraId="273FC685" w14:textId="4DC902CB" w:rsidR="00585A70" w:rsidRDefault="00576406" w:rsidP="00576406">
      <w:pPr>
        <w:spacing w:after="0" w:line="360" w:lineRule="auto"/>
        <w:jc w:val="both"/>
        <w:rPr>
          <w:b w:val="0"/>
          <w:sz w:val="24"/>
          <w:szCs w:val="24"/>
        </w:rPr>
      </w:pPr>
      <w:r>
        <w:rPr>
          <w:rFonts w:cs="Times New Roman"/>
          <w:b w:val="0"/>
          <w:sz w:val="24"/>
          <w:szCs w:val="24"/>
        </w:rPr>
        <w:t xml:space="preserve">      </w:t>
      </w:r>
      <w:r w:rsidR="00A6060B">
        <w:rPr>
          <w:rFonts w:cs="Times New Roman"/>
          <w:b w:val="0"/>
          <w:sz w:val="24"/>
          <w:szCs w:val="24"/>
        </w:rPr>
        <w:t xml:space="preserve"> Nevýznamná byla srovnání i v případě </w:t>
      </w:r>
      <w:r w:rsidR="00307548" w:rsidRPr="00307548">
        <w:rPr>
          <w:rFonts w:cs="Times New Roman"/>
          <w:b w:val="0"/>
          <w:sz w:val="24"/>
          <w:szCs w:val="24"/>
        </w:rPr>
        <w:t xml:space="preserve"> </w:t>
      </w:r>
      <w:r w:rsidR="002C644E">
        <w:rPr>
          <w:rFonts w:cs="Times New Roman"/>
          <w:b w:val="0"/>
          <w:sz w:val="24"/>
          <w:szCs w:val="24"/>
        </w:rPr>
        <w:t xml:space="preserve">porovnání </w:t>
      </w:r>
      <w:r w:rsidR="002C644E" w:rsidRPr="002C644E">
        <w:rPr>
          <w:rFonts w:cs="Times New Roman"/>
          <w:b w:val="0"/>
          <w:i/>
          <w:sz w:val="24"/>
          <w:szCs w:val="24"/>
        </w:rPr>
        <w:t>C</w:t>
      </w:r>
      <w:r w:rsidR="00A6060B" w:rsidRPr="002C644E">
        <w:rPr>
          <w:rFonts w:cs="Times New Roman"/>
          <w:b w:val="0"/>
          <w:i/>
          <w:sz w:val="24"/>
          <w:szCs w:val="24"/>
        </w:rPr>
        <w:t>elkového skóre</w:t>
      </w:r>
      <w:r w:rsidR="00A6060B">
        <w:rPr>
          <w:rFonts w:cs="Times New Roman"/>
          <w:b w:val="0"/>
          <w:sz w:val="24"/>
          <w:szCs w:val="24"/>
        </w:rPr>
        <w:t xml:space="preserve"> sebepojetí u chlapců obou odlišných hmotnostních kategorií</w:t>
      </w:r>
      <w:r w:rsidR="001074BD">
        <w:rPr>
          <w:rFonts w:cs="Times New Roman"/>
          <w:b w:val="0"/>
          <w:sz w:val="24"/>
          <w:szCs w:val="24"/>
        </w:rPr>
        <w:t xml:space="preserve"> (</w:t>
      </w:r>
      <w:r w:rsidR="001074BD" w:rsidRPr="00307548">
        <w:rPr>
          <w:rFonts w:cs="Times New Roman"/>
          <w:b w:val="0"/>
          <w:sz w:val="24"/>
          <w:szCs w:val="24"/>
        </w:rPr>
        <w:t>χ</w:t>
      </w:r>
      <w:r w:rsidR="001074BD" w:rsidRPr="00307548">
        <w:rPr>
          <w:rFonts w:cs="Times New Roman"/>
          <w:b w:val="0"/>
          <w:sz w:val="24"/>
          <w:szCs w:val="24"/>
          <w:vertAlign w:val="superscript"/>
        </w:rPr>
        <w:t>2</w:t>
      </w:r>
      <w:r w:rsidR="001074BD" w:rsidRPr="00307548">
        <w:rPr>
          <w:rFonts w:cs="Times New Roman"/>
          <w:b w:val="0"/>
          <w:sz w:val="24"/>
          <w:szCs w:val="24"/>
          <w:vertAlign w:val="subscript"/>
        </w:rPr>
        <w:t>(0,05)</w:t>
      </w:r>
      <w:r w:rsidR="001074BD" w:rsidRPr="00307548">
        <w:rPr>
          <w:rFonts w:cs="Times New Roman"/>
          <w:b w:val="0"/>
          <w:sz w:val="24"/>
          <w:szCs w:val="24"/>
        </w:rPr>
        <w:t xml:space="preserve"> (1)</w:t>
      </w:r>
      <w:r w:rsidR="001074BD" w:rsidRPr="00307548">
        <w:rPr>
          <w:rFonts w:cs="Times New Roman"/>
          <w:b w:val="0"/>
          <w:sz w:val="24"/>
          <w:szCs w:val="24"/>
          <w:vertAlign w:val="superscript"/>
        </w:rPr>
        <w:t xml:space="preserve"> </w:t>
      </w:r>
      <w:r w:rsidR="001074BD" w:rsidRPr="00307548">
        <w:rPr>
          <w:rFonts w:cs="Times New Roman"/>
          <w:b w:val="0"/>
          <w:sz w:val="24"/>
          <w:szCs w:val="24"/>
        </w:rPr>
        <w:t>= 1, 14 &lt; 3,841</w:t>
      </w:r>
      <w:r w:rsidR="001074BD">
        <w:rPr>
          <w:rFonts w:cs="Times New Roman"/>
          <w:b w:val="0"/>
          <w:sz w:val="24"/>
          <w:szCs w:val="24"/>
        </w:rPr>
        <w:t>)</w:t>
      </w:r>
      <w:r w:rsidR="00B83543">
        <w:rPr>
          <w:b w:val="0"/>
          <w:sz w:val="24"/>
          <w:szCs w:val="24"/>
        </w:rPr>
        <w:t xml:space="preserve"> nebo </w:t>
      </w:r>
      <w:r w:rsidR="001074BD">
        <w:rPr>
          <w:b w:val="0"/>
          <w:sz w:val="24"/>
          <w:szCs w:val="24"/>
        </w:rPr>
        <w:t>dívek obou odlišných hmotnostních kategorií (</w:t>
      </w:r>
      <w:r w:rsidR="00307548" w:rsidRPr="00307548">
        <w:rPr>
          <w:rFonts w:cs="Times New Roman"/>
          <w:b w:val="0"/>
          <w:sz w:val="24"/>
          <w:szCs w:val="24"/>
        </w:rPr>
        <w:t>χ</w:t>
      </w:r>
      <w:r w:rsidR="00307548" w:rsidRPr="00307548">
        <w:rPr>
          <w:rFonts w:cs="Times New Roman"/>
          <w:b w:val="0"/>
          <w:sz w:val="24"/>
          <w:szCs w:val="24"/>
          <w:vertAlign w:val="superscript"/>
        </w:rPr>
        <w:t>2</w:t>
      </w:r>
      <w:r w:rsidR="00307548" w:rsidRPr="00307548">
        <w:rPr>
          <w:rFonts w:cs="Times New Roman"/>
          <w:b w:val="0"/>
          <w:sz w:val="24"/>
          <w:szCs w:val="24"/>
          <w:vertAlign w:val="subscript"/>
        </w:rPr>
        <w:t>(0,05)</w:t>
      </w:r>
      <w:r w:rsidR="00307548" w:rsidRPr="00307548">
        <w:rPr>
          <w:rFonts w:cs="Times New Roman"/>
          <w:b w:val="0"/>
          <w:sz w:val="24"/>
          <w:szCs w:val="24"/>
        </w:rPr>
        <w:t xml:space="preserve"> (1)</w:t>
      </w:r>
      <w:r w:rsidR="00307548" w:rsidRPr="00307548">
        <w:rPr>
          <w:rFonts w:cs="Times New Roman"/>
          <w:b w:val="0"/>
          <w:sz w:val="24"/>
          <w:szCs w:val="24"/>
          <w:vertAlign w:val="superscript"/>
        </w:rPr>
        <w:t xml:space="preserve"> </w:t>
      </w:r>
      <w:r w:rsidR="003676EF">
        <w:rPr>
          <w:rFonts w:cs="Times New Roman"/>
          <w:b w:val="0"/>
          <w:sz w:val="24"/>
          <w:szCs w:val="24"/>
        </w:rPr>
        <w:t>= 0,17</w:t>
      </w:r>
      <w:r w:rsidR="00307548" w:rsidRPr="00307548">
        <w:rPr>
          <w:rFonts w:cs="Times New Roman"/>
          <w:b w:val="0"/>
          <w:sz w:val="24"/>
          <w:szCs w:val="24"/>
        </w:rPr>
        <w:t xml:space="preserve"> &lt; 3,841</w:t>
      </w:r>
      <w:r w:rsidR="007011E3">
        <w:rPr>
          <w:rFonts w:cs="Times New Roman"/>
          <w:b w:val="0"/>
          <w:sz w:val="24"/>
          <w:szCs w:val="24"/>
        </w:rPr>
        <w:t xml:space="preserve">). </w:t>
      </w:r>
      <w:r w:rsidR="008847E0">
        <w:rPr>
          <w:rFonts w:cs="Times New Roman"/>
          <w:b w:val="0"/>
          <w:sz w:val="24"/>
          <w:szCs w:val="24"/>
        </w:rPr>
        <w:t xml:space="preserve">Tyto výsledky jsou ve své podstatě </w:t>
      </w:r>
      <w:r w:rsidR="001074BD">
        <w:rPr>
          <w:rFonts w:cs="Times New Roman"/>
          <w:b w:val="0"/>
          <w:sz w:val="24"/>
          <w:szCs w:val="24"/>
        </w:rPr>
        <w:t>v</w:t>
      </w:r>
      <w:r w:rsidR="008847E0">
        <w:rPr>
          <w:rFonts w:cs="Times New Roman"/>
          <w:b w:val="0"/>
          <w:sz w:val="24"/>
          <w:szCs w:val="24"/>
        </w:rPr>
        <w:t xml:space="preserve">e shodě s výzkumy v této oblasti u </w:t>
      </w:r>
      <w:r w:rsidR="003523B2">
        <w:rPr>
          <w:b w:val="0"/>
          <w:sz w:val="24"/>
          <w:szCs w:val="24"/>
        </w:rPr>
        <w:t xml:space="preserve">českých autorů manuálu testu </w:t>
      </w:r>
      <w:r w:rsidR="000A425D" w:rsidRPr="000A425D">
        <w:rPr>
          <w:b w:val="0"/>
          <w:sz w:val="24"/>
          <w:szCs w:val="24"/>
        </w:rPr>
        <w:t>(Obereignerů et al.,  2015)</w:t>
      </w:r>
      <w:r w:rsidR="000A425D">
        <w:rPr>
          <w:b w:val="0"/>
          <w:sz w:val="24"/>
          <w:szCs w:val="24"/>
        </w:rPr>
        <w:t>.</w:t>
      </w:r>
    </w:p>
    <w:p w14:paraId="614B2329" w14:textId="4432E8F8" w:rsidR="008A3412" w:rsidRPr="008A3412" w:rsidRDefault="008A3412" w:rsidP="00472AEF">
      <w:pPr>
        <w:spacing w:after="0" w:line="360" w:lineRule="auto"/>
        <w:jc w:val="both"/>
        <w:rPr>
          <w:rFonts w:cs="Times New Roman"/>
          <w:b w:val="0"/>
          <w:sz w:val="24"/>
          <w:szCs w:val="24"/>
        </w:rPr>
      </w:pPr>
      <w:r>
        <w:rPr>
          <w:b w:val="0"/>
          <w:sz w:val="24"/>
          <w:szCs w:val="24"/>
        </w:rPr>
        <w:t xml:space="preserve">      </w:t>
      </w:r>
      <w:r w:rsidRPr="000B334C">
        <w:rPr>
          <w:b w:val="0"/>
          <w:sz w:val="24"/>
          <w:szCs w:val="24"/>
        </w:rPr>
        <w:t>Subškála</w:t>
      </w:r>
      <w:r>
        <w:rPr>
          <w:b w:val="0"/>
          <w:i/>
          <w:sz w:val="24"/>
          <w:szCs w:val="24"/>
        </w:rPr>
        <w:t xml:space="preserve"> I</w:t>
      </w:r>
      <w:r w:rsidRPr="008E3E9D">
        <w:rPr>
          <w:b w:val="0"/>
          <w:i/>
          <w:sz w:val="24"/>
          <w:szCs w:val="24"/>
        </w:rPr>
        <w:t xml:space="preserve">ntelektové a školní postavení </w:t>
      </w:r>
      <w:r w:rsidRPr="008E3E9D">
        <w:rPr>
          <w:b w:val="0"/>
          <w:sz w:val="24"/>
          <w:szCs w:val="24"/>
        </w:rPr>
        <w:t xml:space="preserve">– </w:t>
      </w:r>
      <w:r>
        <w:rPr>
          <w:b w:val="0"/>
          <w:sz w:val="24"/>
          <w:szCs w:val="24"/>
        </w:rPr>
        <w:t>p</w:t>
      </w:r>
      <w:r>
        <w:rPr>
          <w:rFonts w:cs="Times New Roman"/>
          <w:b w:val="0"/>
          <w:sz w:val="24"/>
          <w:szCs w:val="24"/>
        </w:rPr>
        <w:t>ři srovnávání četnosti respondentů</w:t>
      </w:r>
      <w:r w:rsidR="00AC61DD">
        <w:rPr>
          <w:rFonts w:cs="Times New Roman"/>
          <w:b w:val="0"/>
          <w:sz w:val="24"/>
          <w:szCs w:val="24"/>
        </w:rPr>
        <w:t xml:space="preserve"> obou skupin</w:t>
      </w:r>
      <w:r>
        <w:rPr>
          <w:rFonts w:cs="Times New Roman"/>
          <w:b w:val="0"/>
          <w:sz w:val="24"/>
          <w:szCs w:val="24"/>
        </w:rPr>
        <w:t xml:space="preserve"> z hlediska jejich příslušnosti k dílčím pásmům se významný rozdíl neprojevil.</w:t>
      </w:r>
    </w:p>
    <w:p w14:paraId="058F1E91" w14:textId="56B70917" w:rsidR="00681686" w:rsidRPr="00E663A7" w:rsidRDefault="00F80AA2" w:rsidP="006E0AD0">
      <w:pPr>
        <w:spacing w:after="0" w:line="360" w:lineRule="auto"/>
        <w:jc w:val="both"/>
        <w:rPr>
          <w:rFonts w:cs="Times New Roman"/>
          <w:b w:val="0"/>
          <w:sz w:val="24"/>
          <w:szCs w:val="24"/>
        </w:rPr>
      </w:pPr>
      <w:r>
        <w:rPr>
          <w:b w:val="0"/>
          <w:sz w:val="24"/>
          <w:szCs w:val="24"/>
        </w:rPr>
        <w:t xml:space="preserve">      </w:t>
      </w:r>
      <w:r w:rsidR="003759D1">
        <w:rPr>
          <w:b w:val="0"/>
          <w:sz w:val="24"/>
          <w:szCs w:val="24"/>
        </w:rPr>
        <w:t xml:space="preserve">V subškále </w:t>
      </w:r>
      <w:r w:rsidR="003759D1" w:rsidRPr="00576406">
        <w:rPr>
          <w:b w:val="0"/>
          <w:i/>
          <w:sz w:val="24"/>
          <w:szCs w:val="24"/>
        </w:rPr>
        <w:t>Fyzický zjev</w:t>
      </w:r>
      <w:r w:rsidR="00DB7BB6" w:rsidRPr="00576406">
        <w:rPr>
          <w:b w:val="0"/>
          <w:i/>
          <w:sz w:val="24"/>
          <w:szCs w:val="24"/>
        </w:rPr>
        <w:t xml:space="preserve"> a vlastnosti</w:t>
      </w:r>
      <w:r w:rsidR="008A5DF6">
        <w:rPr>
          <w:b w:val="0"/>
          <w:sz w:val="24"/>
          <w:szCs w:val="24"/>
        </w:rPr>
        <w:t xml:space="preserve"> bylo z hlediska četností zjištěno, </w:t>
      </w:r>
      <w:r w:rsidR="008A3412" w:rsidRPr="00B920F4">
        <w:rPr>
          <w:rFonts w:cs="Times New Roman"/>
          <w:b w:val="0"/>
          <w:sz w:val="24"/>
          <w:szCs w:val="24"/>
        </w:rPr>
        <w:t>že děti  s N/O skórovaly v pásmu nadprůměru výrazně méně častěji (χ</w:t>
      </w:r>
      <w:r w:rsidR="008A3412" w:rsidRPr="00B920F4">
        <w:rPr>
          <w:rFonts w:cs="Times New Roman"/>
          <w:b w:val="0"/>
          <w:sz w:val="24"/>
          <w:szCs w:val="24"/>
          <w:vertAlign w:val="superscript"/>
        </w:rPr>
        <w:t>2</w:t>
      </w:r>
      <w:r w:rsidR="008A3412" w:rsidRPr="00B920F4">
        <w:rPr>
          <w:rFonts w:cs="Times New Roman"/>
          <w:b w:val="0"/>
          <w:sz w:val="24"/>
          <w:szCs w:val="24"/>
          <w:vertAlign w:val="subscript"/>
        </w:rPr>
        <w:t>(0,05)</w:t>
      </w:r>
      <w:r w:rsidR="008A3412" w:rsidRPr="00B920F4">
        <w:rPr>
          <w:rFonts w:cs="Times New Roman"/>
          <w:b w:val="0"/>
          <w:sz w:val="24"/>
          <w:szCs w:val="24"/>
        </w:rPr>
        <w:t xml:space="preserve"> (1)</w:t>
      </w:r>
      <w:r w:rsidR="008A3412" w:rsidRPr="00B920F4">
        <w:rPr>
          <w:rFonts w:cs="Times New Roman"/>
          <w:b w:val="0"/>
          <w:sz w:val="24"/>
          <w:szCs w:val="24"/>
          <w:vertAlign w:val="superscript"/>
        </w:rPr>
        <w:t xml:space="preserve"> </w:t>
      </w:r>
      <w:r w:rsidR="008A3412" w:rsidRPr="00B920F4">
        <w:rPr>
          <w:rFonts w:cs="Times New Roman"/>
          <w:b w:val="0"/>
          <w:sz w:val="24"/>
          <w:szCs w:val="24"/>
        </w:rPr>
        <w:t>= 12,46 &gt; 3,841). Jako témě</w:t>
      </w:r>
      <w:r w:rsidR="00FA5358">
        <w:rPr>
          <w:rFonts w:cs="Times New Roman"/>
          <w:b w:val="0"/>
          <w:sz w:val="24"/>
          <w:szCs w:val="24"/>
        </w:rPr>
        <w:t>ř významný rozdíl se jevilo</w:t>
      </w:r>
      <w:r w:rsidR="008A3412" w:rsidRPr="00B920F4">
        <w:rPr>
          <w:rFonts w:cs="Times New Roman"/>
          <w:b w:val="0"/>
          <w:sz w:val="24"/>
          <w:szCs w:val="24"/>
        </w:rPr>
        <w:t xml:space="preserve"> srovnání </w:t>
      </w:r>
      <w:r w:rsidR="00335731">
        <w:rPr>
          <w:rFonts w:cs="Times New Roman"/>
          <w:b w:val="0"/>
          <w:sz w:val="24"/>
          <w:szCs w:val="24"/>
        </w:rPr>
        <w:t xml:space="preserve">četností </w:t>
      </w:r>
      <w:r w:rsidR="008A3412" w:rsidRPr="00B920F4">
        <w:rPr>
          <w:rFonts w:cs="Times New Roman"/>
          <w:b w:val="0"/>
          <w:sz w:val="24"/>
          <w:szCs w:val="24"/>
        </w:rPr>
        <w:t>dětí s nadváhou/obezitou a s normální hmotností v pásmu podprůměru χ</w:t>
      </w:r>
      <w:r w:rsidR="008A3412" w:rsidRPr="00B920F4">
        <w:rPr>
          <w:rFonts w:cs="Times New Roman"/>
          <w:b w:val="0"/>
          <w:sz w:val="24"/>
          <w:szCs w:val="24"/>
          <w:vertAlign w:val="superscript"/>
        </w:rPr>
        <w:t>2</w:t>
      </w:r>
      <w:r w:rsidR="008A3412" w:rsidRPr="00B920F4">
        <w:rPr>
          <w:rFonts w:cs="Times New Roman"/>
          <w:b w:val="0"/>
          <w:sz w:val="24"/>
          <w:szCs w:val="24"/>
          <w:vertAlign w:val="subscript"/>
        </w:rPr>
        <w:t>(0,05)</w:t>
      </w:r>
      <w:r w:rsidR="008A3412" w:rsidRPr="00B920F4">
        <w:rPr>
          <w:rFonts w:cs="Times New Roman"/>
          <w:b w:val="0"/>
          <w:sz w:val="24"/>
          <w:szCs w:val="24"/>
        </w:rPr>
        <w:t xml:space="preserve"> (1)</w:t>
      </w:r>
      <w:r w:rsidR="008A3412" w:rsidRPr="00B920F4">
        <w:rPr>
          <w:rFonts w:cs="Times New Roman"/>
          <w:b w:val="0"/>
          <w:sz w:val="24"/>
          <w:szCs w:val="24"/>
          <w:vertAlign w:val="superscript"/>
        </w:rPr>
        <w:t xml:space="preserve"> </w:t>
      </w:r>
      <w:r w:rsidR="007C18BE">
        <w:rPr>
          <w:rFonts w:cs="Times New Roman"/>
          <w:b w:val="0"/>
          <w:sz w:val="24"/>
          <w:szCs w:val="24"/>
        </w:rPr>
        <w:t>= 3,67 &lt; 3,841. Častěji zde  skórovaly děti s nadváhou/obezitou.</w:t>
      </w:r>
    </w:p>
    <w:p w14:paraId="0C08D3BB" w14:textId="54A73636" w:rsidR="00427EAA" w:rsidRPr="00470FED" w:rsidRDefault="000304B6" w:rsidP="00242070">
      <w:pPr>
        <w:spacing w:after="0" w:line="360" w:lineRule="auto"/>
        <w:jc w:val="both"/>
        <w:rPr>
          <w:rFonts w:cs="Times New Roman"/>
          <w:b w:val="0"/>
          <w:sz w:val="24"/>
          <w:szCs w:val="24"/>
        </w:rPr>
      </w:pPr>
      <w:r>
        <w:rPr>
          <w:b w:val="0"/>
          <w:sz w:val="24"/>
          <w:szCs w:val="24"/>
        </w:rPr>
        <w:t xml:space="preserve">      </w:t>
      </w:r>
      <w:r w:rsidR="000B334C">
        <w:rPr>
          <w:b w:val="0"/>
          <w:sz w:val="24"/>
          <w:szCs w:val="24"/>
        </w:rPr>
        <w:t xml:space="preserve">Subškála </w:t>
      </w:r>
      <w:r w:rsidR="00E3328D">
        <w:rPr>
          <w:b w:val="0"/>
          <w:i/>
          <w:sz w:val="24"/>
          <w:szCs w:val="24"/>
        </w:rPr>
        <w:t>Nepod</w:t>
      </w:r>
      <w:r w:rsidR="000B334C" w:rsidRPr="00FF344E">
        <w:rPr>
          <w:b w:val="0"/>
          <w:i/>
          <w:sz w:val="24"/>
          <w:szCs w:val="24"/>
        </w:rPr>
        <w:t>léhání úzkosti</w:t>
      </w:r>
      <w:r w:rsidR="00FF344E">
        <w:rPr>
          <w:b w:val="0"/>
          <w:i/>
          <w:sz w:val="24"/>
          <w:szCs w:val="24"/>
        </w:rPr>
        <w:t xml:space="preserve"> </w:t>
      </w:r>
      <w:r>
        <w:rPr>
          <w:b w:val="0"/>
          <w:i/>
          <w:sz w:val="24"/>
          <w:szCs w:val="24"/>
        </w:rPr>
        <w:t xml:space="preserve"> - </w:t>
      </w:r>
      <w:r w:rsidR="00427EAA" w:rsidRPr="008A5DF6">
        <w:rPr>
          <w:b w:val="0"/>
          <w:sz w:val="24"/>
          <w:szCs w:val="24"/>
        </w:rPr>
        <w:t>v</w:t>
      </w:r>
      <w:r w:rsidR="008A5DF6" w:rsidRPr="008A5DF6">
        <w:rPr>
          <w:b w:val="0"/>
          <w:sz w:val="24"/>
          <w:szCs w:val="24"/>
        </w:rPr>
        <w:t xml:space="preserve"> případě srovnání četností obou skupin responde</w:t>
      </w:r>
      <w:r w:rsidR="008A5DF6">
        <w:rPr>
          <w:b w:val="0"/>
          <w:sz w:val="24"/>
          <w:szCs w:val="24"/>
        </w:rPr>
        <w:t>ntů v dílčích pásmech se ukázala srovnání jako nevýznamná (pásma podprůměru</w:t>
      </w:r>
      <w:r w:rsidR="008A5DF6" w:rsidRPr="008A5DF6">
        <w:rPr>
          <w:b w:val="0"/>
          <w:sz w:val="24"/>
          <w:szCs w:val="24"/>
        </w:rPr>
        <w:t xml:space="preserve"> </w:t>
      </w:r>
      <w:r w:rsidR="008A5DF6" w:rsidRPr="008A5DF6">
        <w:rPr>
          <w:rFonts w:cs="Times New Roman"/>
          <w:b w:val="0"/>
          <w:sz w:val="24"/>
          <w:szCs w:val="24"/>
        </w:rPr>
        <w:t>χ</w:t>
      </w:r>
      <w:r w:rsidR="008A5DF6" w:rsidRPr="008A5DF6">
        <w:rPr>
          <w:rFonts w:cs="Times New Roman"/>
          <w:b w:val="0"/>
          <w:sz w:val="24"/>
          <w:szCs w:val="24"/>
          <w:vertAlign w:val="superscript"/>
        </w:rPr>
        <w:t>2</w:t>
      </w:r>
      <w:r w:rsidR="008A5DF6" w:rsidRPr="008A5DF6">
        <w:rPr>
          <w:rFonts w:cs="Times New Roman"/>
          <w:b w:val="0"/>
          <w:sz w:val="24"/>
          <w:szCs w:val="24"/>
          <w:vertAlign w:val="subscript"/>
        </w:rPr>
        <w:t>(0,05)</w:t>
      </w:r>
      <w:r w:rsidR="008A5DF6" w:rsidRPr="008A5DF6">
        <w:rPr>
          <w:rFonts w:cs="Times New Roman"/>
          <w:b w:val="0"/>
          <w:sz w:val="24"/>
          <w:szCs w:val="24"/>
        </w:rPr>
        <w:t xml:space="preserve"> (1)</w:t>
      </w:r>
      <w:r w:rsidR="008A5DF6" w:rsidRPr="008A5DF6">
        <w:rPr>
          <w:rFonts w:cs="Times New Roman"/>
          <w:b w:val="0"/>
          <w:sz w:val="24"/>
          <w:szCs w:val="24"/>
          <w:vertAlign w:val="superscript"/>
        </w:rPr>
        <w:t xml:space="preserve"> </w:t>
      </w:r>
      <w:r w:rsidR="008A5DF6" w:rsidRPr="008A5DF6">
        <w:rPr>
          <w:rFonts w:cs="Times New Roman"/>
          <w:b w:val="0"/>
          <w:sz w:val="24"/>
          <w:szCs w:val="24"/>
        </w:rPr>
        <w:t>= 1, 29 &lt; 3,841, pásmo nadprůměru χ</w:t>
      </w:r>
      <w:r w:rsidR="008A5DF6" w:rsidRPr="008A5DF6">
        <w:rPr>
          <w:rFonts w:cs="Times New Roman"/>
          <w:b w:val="0"/>
          <w:sz w:val="24"/>
          <w:szCs w:val="24"/>
          <w:vertAlign w:val="superscript"/>
        </w:rPr>
        <w:t>2</w:t>
      </w:r>
      <w:r w:rsidR="008A5DF6" w:rsidRPr="008A5DF6">
        <w:rPr>
          <w:rFonts w:cs="Times New Roman"/>
          <w:b w:val="0"/>
          <w:sz w:val="24"/>
          <w:szCs w:val="24"/>
          <w:vertAlign w:val="subscript"/>
        </w:rPr>
        <w:t>(0,05)</w:t>
      </w:r>
      <w:r w:rsidR="008A5DF6" w:rsidRPr="008A5DF6">
        <w:rPr>
          <w:rFonts w:cs="Times New Roman"/>
          <w:b w:val="0"/>
          <w:sz w:val="24"/>
          <w:szCs w:val="24"/>
        </w:rPr>
        <w:t xml:space="preserve"> (1)</w:t>
      </w:r>
      <w:r w:rsidR="008A5DF6" w:rsidRPr="008A5DF6">
        <w:rPr>
          <w:rFonts w:cs="Times New Roman"/>
          <w:b w:val="0"/>
          <w:sz w:val="24"/>
          <w:szCs w:val="24"/>
          <w:vertAlign w:val="superscript"/>
        </w:rPr>
        <w:t xml:space="preserve"> </w:t>
      </w:r>
      <w:r w:rsidR="008A5DF6">
        <w:rPr>
          <w:rFonts w:cs="Times New Roman"/>
          <w:b w:val="0"/>
          <w:sz w:val="24"/>
          <w:szCs w:val="24"/>
        </w:rPr>
        <w:t>= 2, 57 &lt; 3,841,</w:t>
      </w:r>
      <w:r w:rsidR="008A5DF6" w:rsidRPr="008A5DF6">
        <w:rPr>
          <w:rFonts w:cs="Times New Roman"/>
          <w:b w:val="0"/>
          <w:sz w:val="24"/>
          <w:szCs w:val="24"/>
        </w:rPr>
        <w:t xml:space="preserve"> pásma podprůměru χ</w:t>
      </w:r>
      <w:r w:rsidR="008A5DF6" w:rsidRPr="008A5DF6">
        <w:rPr>
          <w:rFonts w:cs="Times New Roman"/>
          <w:b w:val="0"/>
          <w:sz w:val="24"/>
          <w:szCs w:val="24"/>
          <w:vertAlign w:val="superscript"/>
        </w:rPr>
        <w:t>2</w:t>
      </w:r>
      <w:r w:rsidR="008A5DF6" w:rsidRPr="008A5DF6">
        <w:rPr>
          <w:rFonts w:cs="Times New Roman"/>
          <w:b w:val="0"/>
          <w:sz w:val="24"/>
          <w:szCs w:val="24"/>
          <w:vertAlign w:val="subscript"/>
        </w:rPr>
        <w:t>(0,05)</w:t>
      </w:r>
      <w:r w:rsidR="008A5DF6" w:rsidRPr="008A5DF6">
        <w:rPr>
          <w:rFonts w:cs="Times New Roman"/>
          <w:b w:val="0"/>
          <w:sz w:val="24"/>
          <w:szCs w:val="24"/>
        </w:rPr>
        <w:t xml:space="preserve"> (1)</w:t>
      </w:r>
      <w:r w:rsidR="008A5DF6" w:rsidRPr="008A5DF6">
        <w:rPr>
          <w:rFonts w:cs="Times New Roman"/>
          <w:b w:val="0"/>
          <w:sz w:val="24"/>
          <w:szCs w:val="24"/>
          <w:vertAlign w:val="superscript"/>
        </w:rPr>
        <w:t xml:space="preserve"> </w:t>
      </w:r>
      <w:r w:rsidR="008A5DF6" w:rsidRPr="008A5DF6">
        <w:rPr>
          <w:rFonts w:cs="Times New Roman"/>
          <w:b w:val="0"/>
          <w:sz w:val="24"/>
          <w:szCs w:val="24"/>
        </w:rPr>
        <w:t>= 1, 25 &lt; 3,841</w:t>
      </w:r>
      <w:r w:rsidR="008A5DF6">
        <w:rPr>
          <w:rFonts w:cs="Times New Roman"/>
          <w:b w:val="0"/>
          <w:sz w:val="24"/>
          <w:szCs w:val="24"/>
        </w:rPr>
        <w:t>)</w:t>
      </w:r>
      <w:r w:rsidR="008A5DF6" w:rsidRPr="008A5DF6">
        <w:rPr>
          <w:rFonts w:cs="Times New Roman"/>
          <w:b w:val="0"/>
          <w:sz w:val="24"/>
          <w:szCs w:val="24"/>
        </w:rPr>
        <w:t>.</w:t>
      </w:r>
      <w:r w:rsidR="00265B28">
        <w:rPr>
          <w:rFonts w:cs="Times New Roman"/>
          <w:b w:val="0"/>
          <w:sz w:val="24"/>
          <w:szCs w:val="24"/>
        </w:rPr>
        <w:t xml:space="preserve"> </w:t>
      </w:r>
    </w:p>
    <w:p w14:paraId="5B717712" w14:textId="0837EFDD" w:rsidR="00540014" w:rsidRPr="000C6A9D" w:rsidRDefault="0075740D" w:rsidP="00242070">
      <w:pPr>
        <w:spacing w:after="0" w:line="360" w:lineRule="auto"/>
        <w:jc w:val="both"/>
        <w:rPr>
          <w:rFonts w:cs="Times New Roman"/>
          <w:b w:val="0"/>
          <w:sz w:val="24"/>
          <w:szCs w:val="24"/>
        </w:rPr>
      </w:pPr>
      <w:r>
        <w:rPr>
          <w:b w:val="0"/>
          <w:sz w:val="24"/>
          <w:szCs w:val="24"/>
        </w:rPr>
        <w:t xml:space="preserve">      </w:t>
      </w:r>
      <w:r w:rsidR="000304B6">
        <w:rPr>
          <w:b w:val="0"/>
          <w:sz w:val="24"/>
          <w:szCs w:val="24"/>
        </w:rPr>
        <w:t xml:space="preserve">V případě subškály </w:t>
      </w:r>
      <w:r w:rsidR="006C0EA4">
        <w:rPr>
          <w:b w:val="0"/>
          <w:i/>
          <w:sz w:val="24"/>
          <w:szCs w:val="24"/>
        </w:rPr>
        <w:t xml:space="preserve">Popularita </w:t>
      </w:r>
      <w:r w:rsidR="006C0EA4" w:rsidRPr="006C0EA4">
        <w:rPr>
          <w:b w:val="0"/>
          <w:sz w:val="24"/>
          <w:szCs w:val="24"/>
        </w:rPr>
        <w:t xml:space="preserve">se ukázala dvě srovnání jako významná. </w:t>
      </w:r>
      <w:r w:rsidR="006C0EA4">
        <w:rPr>
          <w:b w:val="0"/>
          <w:sz w:val="24"/>
          <w:szCs w:val="24"/>
        </w:rPr>
        <w:t xml:space="preserve">Jednalo se o </w:t>
      </w:r>
      <w:r w:rsidR="000304B6">
        <w:rPr>
          <w:b w:val="0"/>
          <w:sz w:val="24"/>
          <w:szCs w:val="24"/>
        </w:rPr>
        <w:t>četnosti resp</w:t>
      </w:r>
      <w:r w:rsidR="000E010C">
        <w:rPr>
          <w:b w:val="0"/>
          <w:sz w:val="24"/>
          <w:szCs w:val="24"/>
        </w:rPr>
        <w:t>ondentů obou hmotnostních kategor</w:t>
      </w:r>
      <w:r w:rsidR="000304B6">
        <w:rPr>
          <w:b w:val="0"/>
          <w:sz w:val="24"/>
          <w:szCs w:val="24"/>
        </w:rPr>
        <w:t>ií v  pásmech</w:t>
      </w:r>
      <w:r w:rsidR="006C0EA4">
        <w:rPr>
          <w:b w:val="0"/>
          <w:sz w:val="24"/>
          <w:szCs w:val="24"/>
        </w:rPr>
        <w:t xml:space="preserve"> podprůměru</w:t>
      </w:r>
      <w:r w:rsidR="005072BD">
        <w:rPr>
          <w:b w:val="0"/>
          <w:sz w:val="24"/>
          <w:szCs w:val="24"/>
        </w:rPr>
        <w:t xml:space="preserve">  - </w:t>
      </w:r>
      <w:r w:rsidR="006C0EA4" w:rsidRPr="00E016F5">
        <w:rPr>
          <w:rFonts w:cs="Times New Roman"/>
          <w:b w:val="0"/>
          <w:sz w:val="24"/>
          <w:szCs w:val="24"/>
        </w:rPr>
        <w:t>χ</w:t>
      </w:r>
      <w:r w:rsidR="006C0EA4" w:rsidRPr="00E016F5">
        <w:rPr>
          <w:rFonts w:cs="Times New Roman"/>
          <w:b w:val="0"/>
          <w:sz w:val="24"/>
          <w:szCs w:val="24"/>
          <w:vertAlign w:val="superscript"/>
        </w:rPr>
        <w:t>2</w:t>
      </w:r>
      <w:r w:rsidR="006C0EA4" w:rsidRPr="00E016F5">
        <w:rPr>
          <w:rFonts w:cs="Times New Roman"/>
          <w:b w:val="0"/>
          <w:sz w:val="24"/>
          <w:szCs w:val="24"/>
          <w:vertAlign w:val="subscript"/>
        </w:rPr>
        <w:t>(0,05)</w:t>
      </w:r>
      <w:r w:rsidR="006C0EA4" w:rsidRPr="00E016F5">
        <w:rPr>
          <w:rFonts w:cs="Times New Roman"/>
          <w:b w:val="0"/>
          <w:sz w:val="24"/>
          <w:szCs w:val="24"/>
        </w:rPr>
        <w:t xml:space="preserve"> (1)</w:t>
      </w:r>
      <w:r w:rsidR="006C0EA4" w:rsidRPr="00E016F5">
        <w:rPr>
          <w:rFonts w:cs="Times New Roman"/>
          <w:b w:val="0"/>
          <w:sz w:val="24"/>
          <w:szCs w:val="24"/>
          <w:vertAlign w:val="superscript"/>
        </w:rPr>
        <w:t xml:space="preserve"> </w:t>
      </w:r>
      <w:r w:rsidR="006C0EA4">
        <w:rPr>
          <w:rFonts w:cs="Times New Roman"/>
          <w:b w:val="0"/>
          <w:sz w:val="24"/>
          <w:szCs w:val="24"/>
        </w:rPr>
        <w:t>= 14, 98</w:t>
      </w:r>
      <w:r w:rsidR="006C0EA4" w:rsidRPr="00E016F5">
        <w:rPr>
          <w:rFonts w:cs="Times New Roman"/>
          <w:b w:val="0"/>
          <w:sz w:val="24"/>
          <w:szCs w:val="24"/>
        </w:rPr>
        <w:t xml:space="preserve"> &gt; 3,841</w:t>
      </w:r>
      <w:r w:rsidR="005072BD">
        <w:rPr>
          <w:rFonts w:cs="Times New Roman"/>
          <w:b w:val="0"/>
          <w:sz w:val="24"/>
          <w:szCs w:val="24"/>
        </w:rPr>
        <w:t xml:space="preserve">, (častěji děti s nadváhou/obezitou) </w:t>
      </w:r>
      <w:r w:rsidR="00DF7418">
        <w:rPr>
          <w:rFonts w:cs="Times New Roman"/>
          <w:b w:val="0"/>
          <w:sz w:val="24"/>
          <w:szCs w:val="24"/>
        </w:rPr>
        <w:t>a v pásmu</w:t>
      </w:r>
      <w:r w:rsidR="006C0EA4">
        <w:rPr>
          <w:rFonts w:cs="Times New Roman"/>
          <w:b w:val="0"/>
          <w:sz w:val="24"/>
          <w:szCs w:val="24"/>
        </w:rPr>
        <w:t xml:space="preserve"> nadprůměru </w:t>
      </w:r>
      <w:r w:rsidR="005072BD">
        <w:rPr>
          <w:rFonts w:cs="Times New Roman"/>
          <w:b w:val="0"/>
          <w:sz w:val="24"/>
          <w:szCs w:val="24"/>
        </w:rPr>
        <w:t xml:space="preserve"> - </w:t>
      </w:r>
      <w:r w:rsidR="006C0EA4" w:rsidRPr="00E016F5">
        <w:rPr>
          <w:rFonts w:cs="Times New Roman"/>
          <w:b w:val="0"/>
          <w:sz w:val="24"/>
          <w:szCs w:val="24"/>
        </w:rPr>
        <w:t>χ</w:t>
      </w:r>
      <w:r w:rsidR="006C0EA4" w:rsidRPr="00E016F5">
        <w:rPr>
          <w:rFonts w:cs="Times New Roman"/>
          <w:b w:val="0"/>
          <w:sz w:val="24"/>
          <w:szCs w:val="24"/>
          <w:vertAlign w:val="superscript"/>
        </w:rPr>
        <w:t>2</w:t>
      </w:r>
      <w:r w:rsidR="006C0EA4" w:rsidRPr="00E016F5">
        <w:rPr>
          <w:rFonts w:cs="Times New Roman"/>
          <w:b w:val="0"/>
          <w:sz w:val="24"/>
          <w:szCs w:val="24"/>
          <w:vertAlign w:val="subscript"/>
        </w:rPr>
        <w:t>(0,05)</w:t>
      </w:r>
      <w:r w:rsidR="006C0EA4" w:rsidRPr="00E016F5">
        <w:rPr>
          <w:rFonts w:cs="Times New Roman"/>
          <w:b w:val="0"/>
          <w:sz w:val="24"/>
          <w:szCs w:val="24"/>
        </w:rPr>
        <w:t xml:space="preserve"> (1)</w:t>
      </w:r>
      <w:r w:rsidR="006C0EA4" w:rsidRPr="00E016F5">
        <w:rPr>
          <w:rFonts w:cs="Times New Roman"/>
          <w:b w:val="0"/>
          <w:sz w:val="24"/>
          <w:szCs w:val="24"/>
          <w:vertAlign w:val="superscript"/>
        </w:rPr>
        <w:t xml:space="preserve"> </w:t>
      </w:r>
      <w:r w:rsidR="006C0EA4">
        <w:rPr>
          <w:rFonts w:cs="Times New Roman"/>
          <w:b w:val="0"/>
          <w:sz w:val="24"/>
          <w:szCs w:val="24"/>
        </w:rPr>
        <w:t>= 10,06</w:t>
      </w:r>
      <w:r w:rsidR="006C0EA4" w:rsidRPr="00E016F5">
        <w:rPr>
          <w:rFonts w:cs="Times New Roman"/>
          <w:b w:val="0"/>
          <w:sz w:val="24"/>
          <w:szCs w:val="24"/>
        </w:rPr>
        <w:t xml:space="preserve"> &gt; </w:t>
      </w:r>
      <w:r w:rsidR="006C0EA4" w:rsidRPr="00E016F5">
        <w:rPr>
          <w:rFonts w:cs="Times New Roman"/>
          <w:b w:val="0"/>
          <w:sz w:val="24"/>
          <w:szCs w:val="24"/>
        </w:rPr>
        <w:lastRenderedPageBreak/>
        <w:t>3,841</w:t>
      </w:r>
      <w:r w:rsidR="000304B6">
        <w:rPr>
          <w:rFonts w:cs="Times New Roman"/>
          <w:b w:val="0"/>
          <w:sz w:val="24"/>
          <w:szCs w:val="24"/>
        </w:rPr>
        <w:t>)</w:t>
      </w:r>
      <w:r w:rsidR="005072BD">
        <w:rPr>
          <w:rFonts w:cs="Times New Roman"/>
          <w:b w:val="0"/>
          <w:sz w:val="24"/>
          <w:szCs w:val="24"/>
        </w:rPr>
        <w:t>, (častěji děti s normální hmotností).</w:t>
      </w:r>
      <w:r w:rsidR="006C0EA4">
        <w:rPr>
          <w:rFonts w:cs="Times New Roman"/>
          <w:b w:val="0"/>
          <w:sz w:val="24"/>
          <w:szCs w:val="24"/>
        </w:rPr>
        <w:t xml:space="preserve"> Rozdíly v četnosti obou skupin dětí, které dosáhly pásma průměru</w:t>
      </w:r>
      <w:r w:rsidR="000304B6">
        <w:rPr>
          <w:rFonts w:cs="Times New Roman"/>
          <w:b w:val="0"/>
          <w:sz w:val="24"/>
          <w:szCs w:val="24"/>
        </w:rPr>
        <w:t>,</w:t>
      </w:r>
      <w:r w:rsidR="006C0EA4">
        <w:rPr>
          <w:rFonts w:cs="Times New Roman"/>
          <w:b w:val="0"/>
          <w:sz w:val="24"/>
          <w:szCs w:val="24"/>
        </w:rPr>
        <w:t xml:space="preserve"> se ukázaly jako nevýznamné </w:t>
      </w:r>
      <w:r w:rsidR="000304B6">
        <w:rPr>
          <w:rFonts w:cs="Times New Roman"/>
          <w:b w:val="0"/>
          <w:sz w:val="24"/>
          <w:szCs w:val="24"/>
        </w:rPr>
        <w:t>(</w:t>
      </w:r>
      <w:r w:rsidR="006C0EA4" w:rsidRPr="00E016F5">
        <w:rPr>
          <w:rFonts w:cs="Times New Roman"/>
          <w:b w:val="0"/>
          <w:sz w:val="24"/>
          <w:szCs w:val="24"/>
        </w:rPr>
        <w:t>χ</w:t>
      </w:r>
      <w:r w:rsidR="006C0EA4" w:rsidRPr="00E016F5">
        <w:rPr>
          <w:rFonts w:cs="Times New Roman"/>
          <w:b w:val="0"/>
          <w:sz w:val="24"/>
          <w:szCs w:val="24"/>
          <w:vertAlign w:val="superscript"/>
        </w:rPr>
        <w:t>2</w:t>
      </w:r>
      <w:r w:rsidR="006C0EA4" w:rsidRPr="00E016F5">
        <w:rPr>
          <w:rFonts w:cs="Times New Roman"/>
          <w:b w:val="0"/>
          <w:sz w:val="24"/>
          <w:szCs w:val="24"/>
          <w:vertAlign w:val="subscript"/>
        </w:rPr>
        <w:t>(0,05)</w:t>
      </w:r>
      <w:r w:rsidR="006C0EA4" w:rsidRPr="00E016F5">
        <w:rPr>
          <w:rFonts w:cs="Times New Roman"/>
          <w:b w:val="0"/>
          <w:sz w:val="24"/>
          <w:szCs w:val="24"/>
        </w:rPr>
        <w:t xml:space="preserve"> (1)</w:t>
      </w:r>
      <w:r w:rsidR="006C0EA4" w:rsidRPr="00E016F5">
        <w:rPr>
          <w:rFonts w:cs="Times New Roman"/>
          <w:b w:val="0"/>
          <w:sz w:val="24"/>
          <w:szCs w:val="24"/>
          <w:vertAlign w:val="superscript"/>
        </w:rPr>
        <w:t xml:space="preserve"> </w:t>
      </w:r>
      <w:r w:rsidR="006C0EA4">
        <w:rPr>
          <w:rFonts w:cs="Times New Roman"/>
          <w:b w:val="0"/>
          <w:sz w:val="24"/>
          <w:szCs w:val="24"/>
        </w:rPr>
        <w:t xml:space="preserve">= 2, 36 </w:t>
      </w:r>
      <w:r w:rsidR="006C0EA4" w:rsidRPr="00307548">
        <w:rPr>
          <w:rFonts w:cs="Times New Roman"/>
          <w:b w:val="0"/>
          <w:sz w:val="24"/>
          <w:szCs w:val="24"/>
        </w:rPr>
        <w:t>&lt;</w:t>
      </w:r>
      <w:r w:rsidR="006C0EA4" w:rsidRPr="00E016F5">
        <w:rPr>
          <w:rFonts w:cs="Times New Roman"/>
          <w:b w:val="0"/>
          <w:sz w:val="24"/>
          <w:szCs w:val="24"/>
        </w:rPr>
        <w:t xml:space="preserve"> 3,841</w:t>
      </w:r>
      <w:r w:rsidR="000304B6">
        <w:rPr>
          <w:rFonts w:cs="Times New Roman"/>
          <w:b w:val="0"/>
          <w:sz w:val="24"/>
          <w:szCs w:val="24"/>
        </w:rPr>
        <w:t>).</w:t>
      </w:r>
    </w:p>
    <w:p w14:paraId="4A545EAF" w14:textId="6FBA6E30" w:rsidR="00A501D5" w:rsidRDefault="00A344B1" w:rsidP="00AA0AB1">
      <w:pPr>
        <w:spacing w:line="360" w:lineRule="auto"/>
        <w:jc w:val="both"/>
        <w:rPr>
          <w:b w:val="0"/>
          <w:sz w:val="24"/>
          <w:szCs w:val="24"/>
        </w:rPr>
      </w:pPr>
      <w:r>
        <w:rPr>
          <w:b w:val="0"/>
          <w:sz w:val="24"/>
          <w:szCs w:val="24"/>
        </w:rPr>
        <w:t xml:space="preserve">      </w:t>
      </w:r>
      <w:r w:rsidR="003F4BBA" w:rsidRPr="00862A2C">
        <w:rPr>
          <w:b w:val="0"/>
          <w:sz w:val="24"/>
          <w:szCs w:val="24"/>
        </w:rPr>
        <w:t xml:space="preserve">Subškála </w:t>
      </w:r>
      <w:r w:rsidR="003F4BBA" w:rsidRPr="00862A2C">
        <w:rPr>
          <w:b w:val="0"/>
          <w:i/>
          <w:sz w:val="24"/>
          <w:szCs w:val="24"/>
        </w:rPr>
        <w:t xml:space="preserve">Přizpůsobivost </w:t>
      </w:r>
      <w:r w:rsidR="003F4BBA" w:rsidRPr="00862A2C">
        <w:rPr>
          <w:b w:val="0"/>
          <w:sz w:val="24"/>
          <w:szCs w:val="24"/>
        </w:rPr>
        <w:t>je poslední srovnávanou subškálou.</w:t>
      </w:r>
      <w:r w:rsidR="00862A2C">
        <w:rPr>
          <w:b w:val="0"/>
          <w:sz w:val="24"/>
          <w:szCs w:val="24"/>
        </w:rPr>
        <w:t xml:space="preserve"> </w:t>
      </w:r>
      <w:r w:rsidR="00862A2C" w:rsidRPr="00862A2C">
        <w:rPr>
          <w:b w:val="0"/>
          <w:sz w:val="24"/>
          <w:szCs w:val="24"/>
        </w:rPr>
        <w:t xml:space="preserve">Zde se ukázala srovnání v četnosti získaného skóre respondentů </w:t>
      </w:r>
      <w:r w:rsidR="00862A2C">
        <w:rPr>
          <w:b w:val="0"/>
          <w:sz w:val="24"/>
          <w:szCs w:val="24"/>
        </w:rPr>
        <w:t xml:space="preserve">obou skupin </w:t>
      </w:r>
      <w:r w:rsidR="00862A2C" w:rsidRPr="00862A2C">
        <w:rPr>
          <w:b w:val="0"/>
          <w:sz w:val="24"/>
          <w:szCs w:val="24"/>
        </w:rPr>
        <w:t xml:space="preserve">ve 2 pásmech průměru </w:t>
      </w:r>
      <w:r w:rsidR="00862A2C" w:rsidRPr="00862A2C">
        <w:rPr>
          <w:rFonts w:cs="Times New Roman"/>
          <w:b w:val="0"/>
          <w:sz w:val="24"/>
          <w:szCs w:val="24"/>
        </w:rPr>
        <w:t>χ</w:t>
      </w:r>
      <w:r w:rsidR="00862A2C" w:rsidRPr="00862A2C">
        <w:rPr>
          <w:rFonts w:cs="Times New Roman"/>
          <w:b w:val="0"/>
          <w:sz w:val="24"/>
          <w:szCs w:val="24"/>
          <w:vertAlign w:val="superscript"/>
        </w:rPr>
        <w:t>2</w:t>
      </w:r>
      <w:r w:rsidR="00862A2C" w:rsidRPr="00862A2C">
        <w:rPr>
          <w:rFonts w:cs="Times New Roman"/>
          <w:b w:val="0"/>
          <w:sz w:val="24"/>
          <w:szCs w:val="24"/>
          <w:vertAlign w:val="subscript"/>
        </w:rPr>
        <w:t>(0,05)</w:t>
      </w:r>
      <w:r w:rsidR="00862A2C" w:rsidRPr="00862A2C">
        <w:rPr>
          <w:rFonts w:cs="Times New Roman"/>
          <w:b w:val="0"/>
          <w:sz w:val="24"/>
          <w:szCs w:val="24"/>
        </w:rPr>
        <w:t xml:space="preserve"> (1)</w:t>
      </w:r>
      <w:r w:rsidR="00862A2C" w:rsidRPr="00862A2C">
        <w:rPr>
          <w:rFonts w:cs="Times New Roman"/>
          <w:b w:val="0"/>
          <w:sz w:val="24"/>
          <w:szCs w:val="24"/>
          <w:vertAlign w:val="superscript"/>
        </w:rPr>
        <w:t xml:space="preserve"> </w:t>
      </w:r>
      <w:r w:rsidR="00862A2C" w:rsidRPr="00862A2C">
        <w:rPr>
          <w:rFonts w:cs="Times New Roman"/>
          <w:b w:val="0"/>
          <w:sz w:val="24"/>
          <w:szCs w:val="24"/>
        </w:rPr>
        <w:t>= 0, 015 &lt; 3,841</w:t>
      </w:r>
      <w:r w:rsidR="00862A2C" w:rsidRPr="00862A2C">
        <w:rPr>
          <w:b w:val="0"/>
          <w:sz w:val="24"/>
          <w:szCs w:val="24"/>
        </w:rPr>
        <w:t xml:space="preserve">, podprůměru </w:t>
      </w:r>
      <w:r w:rsidR="00862A2C" w:rsidRPr="00862A2C">
        <w:rPr>
          <w:rFonts w:cs="Times New Roman"/>
          <w:b w:val="0"/>
          <w:sz w:val="24"/>
          <w:szCs w:val="24"/>
        </w:rPr>
        <w:t>χ</w:t>
      </w:r>
      <w:r w:rsidR="00862A2C" w:rsidRPr="00862A2C">
        <w:rPr>
          <w:rFonts w:cs="Times New Roman"/>
          <w:b w:val="0"/>
          <w:sz w:val="24"/>
          <w:szCs w:val="24"/>
          <w:vertAlign w:val="superscript"/>
        </w:rPr>
        <w:t>2</w:t>
      </w:r>
      <w:r w:rsidR="00862A2C" w:rsidRPr="00862A2C">
        <w:rPr>
          <w:rFonts w:cs="Times New Roman"/>
          <w:b w:val="0"/>
          <w:sz w:val="24"/>
          <w:szCs w:val="24"/>
          <w:vertAlign w:val="subscript"/>
        </w:rPr>
        <w:t>(0,05)</w:t>
      </w:r>
      <w:r w:rsidR="00862A2C" w:rsidRPr="00862A2C">
        <w:rPr>
          <w:rFonts w:cs="Times New Roman"/>
          <w:b w:val="0"/>
          <w:sz w:val="24"/>
          <w:szCs w:val="24"/>
        </w:rPr>
        <w:t xml:space="preserve"> (1)</w:t>
      </w:r>
      <w:r w:rsidR="00862A2C" w:rsidRPr="00862A2C">
        <w:rPr>
          <w:rFonts w:cs="Times New Roman"/>
          <w:b w:val="0"/>
          <w:sz w:val="24"/>
          <w:szCs w:val="24"/>
          <w:vertAlign w:val="superscript"/>
        </w:rPr>
        <w:t xml:space="preserve"> </w:t>
      </w:r>
      <w:r w:rsidR="00862A2C" w:rsidRPr="00862A2C">
        <w:rPr>
          <w:rFonts w:cs="Times New Roman"/>
          <w:b w:val="0"/>
          <w:sz w:val="24"/>
          <w:szCs w:val="24"/>
        </w:rPr>
        <w:t>= 0, 46 &lt; 3,841</w:t>
      </w:r>
      <w:r w:rsidR="00862A2C" w:rsidRPr="00862A2C">
        <w:rPr>
          <w:b w:val="0"/>
          <w:sz w:val="24"/>
          <w:szCs w:val="24"/>
        </w:rPr>
        <w:t xml:space="preserve"> a nadprůměru j</w:t>
      </w:r>
      <w:r w:rsidR="00862A2C" w:rsidRPr="00862A2C">
        <w:rPr>
          <w:rFonts w:cs="Times New Roman"/>
          <w:b w:val="0"/>
          <w:sz w:val="24"/>
          <w:szCs w:val="24"/>
        </w:rPr>
        <w:t xml:space="preserve"> χ</w:t>
      </w:r>
      <w:r w:rsidR="00862A2C" w:rsidRPr="00862A2C">
        <w:rPr>
          <w:rFonts w:cs="Times New Roman"/>
          <w:b w:val="0"/>
          <w:sz w:val="24"/>
          <w:szCs w:val="24"/>
          <w:vertAlign w:val="superscript"/>
        </w:rPr>
        <w:t>2</w:t>
      </w:r>
      <w:r w:rsidR="00862A2C" w:rsidRPr="00862A2C">
        <w:rPr>
          <w:rFonts w:cs="Times New Roman"/>
          <w:b w:val="0"/>
          <w:sz w:val="24"/>
          <w:szCs w:val="24"/>
          <w:vertAlign w:val="subscript"/>
        </w:rPr>
        <w:t>(0,05)</w:t>
      </w:r>
      <w:r w:rsidR="00862A2C" w:rsidRPr="00862A2C">
        <w:rPr>
          <w:rFonts w:cs="Times New Roman"/>
          <w:b w:val="0"/>
          <w:sz w:val="24"/>
          <w:szCs w:val="24"/>
        </w:rPr>
        <w:t xml:space="preserve"> (1)</w:t>
      </w:r>
      <w:r w:rsidR="00862A2C" w:rsidRPr="00862A2C">
        <w:rPr>
          <w:rFonts w:cs="Times New Roman"/>
          <w:b w:val="0"/>
          <w:sz w:val="24"/>
          <w:szCs w:val="24"/>
          <w:vertAlign w:val="superscript"/>
        </w:rPr>
        <w:t xml:space="preserve"> </w:t>
      </w:r>
      <w:r w:rsidR="00862A2C" w:rsidRPr="00862A2C">
        <w:rPr>
          <w:rFonts w:cs="Times New Roman"/>
          <w:b w:val="0"/>
          <w:sz w:val="24"/>
          <w:szCs w:val="24"/>
        </w:rPr>
        <w:t>= 0, 15 &lt; 3,841 j</w:t>
      </w:r>
      <w:r w:rsidR="00862A2C">
        <w:rPr>
          <w:b w:val="0"/>
          <w:sz w:val="24"/>
          <w:szCs w:val="24"/>
        </w:rPr>
        <w:t>ako nevýznamná</w:t>
      </w:r>
      <w:r w:rsidR="00862A2C" w:rsidRPr="00862A2C">
        <w:rPr>
          <w:b w:val="0"/>
          <w:sz w:val="24"/>
          <w:szCs w:val="24"/>
        </w:rPr>
        <w:t>.</w:t>
      </w:r>
    </w:p>
    <w:p w14:paraId="5E220C24" w14:textId="0A2AFEA9" w:rsidR="00DD09C0" w:rsidRDefault="00DD09C0" w:rsidP="00AA0AB1">
      <w:pPr>
        <w:spacing w:line="360" w:lineRule="auto"/>
        <w:jc w:val="both"/>
        <w:rPr>
          <w:b w:val="0"/>
          <w:sz w:val="24"/>
          <w:szCs w:val="24"/>
        </w:rPr>
      </w:pPr>
      <w:r>
        <w:rPr>
          <w:b w:val="0"/>
          <w:sz w:val="24"/>
          <w:szCs w:val="24"/>
        </w:rPr>
        <w:t xml:space="preserve">      Domníváme se, že výše uvedené významné rozdíly ve dvou subškálách dotazníku </w:t>
      </w:r>
      <w:r w:rsidRPr="00DD09C0">
        <w:rPr>
          <w:b w:val="0"/>
          <w:i/>
          <w:sz w:val="24"/>
          <w:szCs w:val="24"/>
        </w:rPr>
        <w:t>Sebepojetí</w:t>
      </w:r>
      <w:r>
        <w:rPr>
          <w:b w:val="0"/>
          <w:sz w:val="24"/>
          <w:szCs w:val="24"/>
        </w:rPr>
        <w:t xml:space="preserve"> (</w:t>
      </w:r>
      <w:r w:rsidRPr="00DD09C0">
        <w:rPr>
          <w:b w:val="0"/>
          <w:i/>
          <w:sz w:val="24"/>
          <w:szCs w:val="24"/>
        </w:rPr>
        <w:t>Fyzický zjev a vlastnosti, Popularita</w:t>
      </w:r>
      <w:r>
        <w:rPr>
          <w:b w:val="0"/>
          <w:sz w:val="24"/>
          <w:szCs w:val="24"/>
        </w:rPr>
        <w:t>) by se v případě většího počtu respondentů mohly projevit výrazněji.</w:t>
      </w:r>
    </w:p>
    <w:p w14:paraId="4DC3ECB9" w14:textId="77777777" w:rsidR="000B746B" w:rsidRPr="002D332D" w:rsidRDefault="000B746B" w:rsidP="00AA0AB1">
      <w:pPr>
        <w:spacing w:line="360" w:lineRule="auto"/>
        <w:jc w:val="both"/>
        <w:rPr>
          <w:b w:val="0"/>
          <w:sz w:val="24"/>
          <w:szCs w:val="24"/>
        </w:rPr>
      </w:pPr>
    </w:p>
    <w:p w14:paraId="7B5795CA" w14:textId="1C0B03CA" w:rsidR="00F40AA6" w:rsidRDefault="00F40AA6" w:rsidP="00E70CB6">
      <w:pPr>
        <w:pStyle w:val="Nadpis2"/>
      </w:pPr>
      <w:bookmarkStart w:id="58" w:name="_Toc50989092"/>
      <w:r>
        <w:t>9.5 Souvislost mezi pásmy BMI a výsledky dětí v dotazníku Sebepojetí Piers –Harris 2 z hlediska navrhovaných úprav</w:t>
      </w:r>
      <w:bookmarkEnd w:id="58"/>
    </w:p>
    <w:p w14:paraId="6D9D2CEE" w14:textId="77777777" w:rsidR="000B746B" w:rsidRDefault="000B746B" w:rsidP="00F40AA6">
      <w:pPr>
        <w:spacing w:line="360" w:lineRule="auto"/>
        <w:jc w:val="both"/>
        <w:rPr>
          <w:b w:val="0"/>
          <w:sz w:val="24"/>
          <w:szCs w:val="24"/>
        </w:rPr>
      </w:pPr>
    </w:p>
    <w:p w14:paraId="6A1A6622" w14:textId="1B3C420B" w:rsidR="00F40AA6" w:rsidRDefault="00F40AA6" w:rsidP="00F40AA6">
      <w:pPr>
        <w:spacing w:after="0" w:line="360" w:lineRule="auto"/>
        <w:jc w:val="both"/>
        <w:rPr>
          <w:b w:val="0"/>
          <w:sz w:val="24"/>
          <w:szCs w:val="24"/>
        </w:rPr>
      </w:pPr>
      <w:r>
        <w:rPr>
          <w:b w:val="0"/>
          <w:sz w:val="24"/>
          <w:szCs w:val="24"/>
        </w:rPr>
        <w:t xml:space="preserve">      Dle Dostála (2020</w:t>
      </w:r>
      <w:r>
        <w:rPr>
          <w:b w:val="0"/>
          <w:sz w:val="24"/>
          <w:szCs w:val="24"/>
          <w:vertAlign w:val="subscript"/>
        </w:rPr>
        <w:t>b</w:t>
      </w:r>
      <w:r>
        <w:rPr>
          <w:b w:val="0"/>
          <w:sz w:val="24"/>
          <w:szCs w:val="24"/>
        </w:rPr>
        <w:t xml:space="preserve">) jsou v původní americké verzi </w:t>
      </w:r>
      <w:r w:rsidR="000B746B">
        <w:rPr>
          <w:b w:val="0"/>
          <w:sz w:val="24"/>
          <w:szCs w:val="24"/>
        </w:rPr>
        <w:t xml:space="preserve">dotazníku </w:t>
      </w:r>
      <w:r w:rsidR="000B746B" w:rsidRPr="00242070">
        <w:rPr>
          <w:b w:val="0"/>
          <w:i/>
          <w:sz w:val="24"/>
          <w:szCs w:val="24"/>
        </w:rPr>
        <w:t xml:space="preserve">Sebepojetí </w:t>
      </w:r>
      <w:r w:rsidR="000B746B">
        <w:rPr>
          <w:b w:val="0"/>
          <w:sz w:val="24"/>
          <w:szCs w:val="24"/>
        </w:rPr>
        <w:t xml:space="preserve">Piers-Harris 2 </w:t>
      </w:r>
      <w:r>
        <w:rPr>
          <w:b w:val="0"/>
          <w:sz w:val="24"/>
          <w:szCs w:val="24"/>
        </w:rPr>
        <w:t xml:space="preserve"> </w:t>
      </w:r>
      <w:r w:rsidRPr="00D37D40">
        <w:rPr>
          <w:b w:val="0"/>
          <w:sz w:val="24"/>
          <w:szCs w:val="24"/>
        </w:rPr>
        <w:t>hrubé skóry jednotlivých škál převedeny na normalizované T skóry</w:t>
      </w:r>
      <w:r w:rsidR="005471EA">
        <w:rPr>
          <w:b w:val="0"/>
          <w:sz w:val="24"/>
          <w:szCs w:val="24"/>
        </w:rPr>
        <w:t xml:space="preserve">: </w:t>
      </w:r>
      <w:r w:rsidRPr="00D37D40">
        <w:rPr>
          <w:b w:val="0"/>
          <w:sz w:val="24"/>
          <w:szCs w:val="24"/>
        </w:rPr>
        <w:t xml:space="preserve"> hrubé skóry, které jsou silně záporně zešikmené, jsou s pomocí nelineární transformace převedeny na T skóry s normálním rozdělením. </w:t>
      </w:r>
      <w:r>
        <w:rPr>
          <w:b w:val="0"/>
          <w:sz w:val="24"/>
          <w:szCs w:val="24"/>
        </w:rPr>
        <w:t>Dle Dostála (2020</w:t>
      </w:r>
      <w:r>
        <w:rPr>
          <w:b w:val="0"/>
          <w:sz w:val="24"/>
          <w:szCs w:val="24"/>
          <w:vertAlign w:val="subscript"/>
        </w:rPr>
        <w:t>b</w:t>
      </w:r>
      <w:r>
        <w:rPr>
          <w:b w:val="0"/>
          <w:sz w:val="24"/>
          <w:szCs w:val="24"/>
        </w:rPr>
        <w:t>)</w:t>
      </w:r>
      <w:r>
        <w:rPr>
          <w:b w:val="0"/>
          <w:sz w:val="24"/>
          <w:szCs w:val="24"/>
          <w:vertAlign w:val="subscript"/>
        </w:rPr>
        <w:t xml:space="preserve"> </w:t>
      </w:r>
      <w:r w:rsidRPr="00D37D40">
        <w:rPr>
          <w:b w:val="0"/>
          <w:sz w:val="24"/>
          <w:szCs w:val="24"/>
        </w:rPr>
        <w:t xml:space="preserve">autoři </w:t>
      </w:r>
      <w:r>
        <w:rPr>
          <w:b w:val="0"/>
          <w:sz w:val="24"/>
          <w:szCs w:val="24"/>
        </w:rPr>
        <w:t xml:space="preserve">české verze </w:t>
      </w:r>
      <w:r w:rsidRPr="00D37D40">
        <w:rPr>
          <w:b w:val="0"/>
          <w:sz w:val="24"/>
          <w:szCs w:val="24"/>
        </w:rPr>
        <w:t xml:space="preserve">norem krok normalizace vynechávají a produkované T skóry jsou zešikmené stejně jako původní hrubé skóry. </w:t>
      </w:r>
    </w:p>
    <w:p w14:paraId="11CD1B05" w14:textId="5A3E54CB" w:rsidR="00F40AA6" w:rsidRPr="00D37D40" w:rsidRDefault="00F40AA6" w:rsidP="00F40AA6">
      <w:pPr>
        <w:spacing w:after="0" w:line="360" w:lineRule="auto"/>
        <w:jc w:val="both"/>
        <w:rPr>
          <w:b w:val="0"/>
          <w:sz w:val="24"/>
          <w:szCs w:val="24"/>
        </w:rPr>
      </w:pPr>
      <w:r>
        <w:rPr>
          <w:b w:val="0"/>
          <w:sz w:val="24"/>
          <w:szCs w:val="24"/>
        </w:rPr>
        <w:t xml:space="preserve">      Dostál (2020</w:t>
      </w:r>
      <w:r>
        <w:rPr>
          <w:b w:val="0"/>
          <w:sz w:val="24"/>
          <w:szCs w:val="24"/>
          <w:vertAlign w:val="subscript"/>
        </w:rPr>
        <w:t>b</w:t>
      </w:r>
      <w:r>
        <w:rPr>
          <w:b w:val="0"/>
          <w:sz w:val="24"/>
          <w:szCs w:val="24"/>
        </w:rPr>
        <w:t xml:space="preserve">) z tohoto důvodu při vyhodnocování výsledků dětí v dotazníku </w:t>
      </w:r>
      <w:r w:rsidR="005B2090" w:rsidRPr="0060490E">
        <w:rPr>
          <w:b w:val="0"/>
          <w:i/>
          <w:sz w:val="24"/>
          <w:szCs w:val="24"/>
        </w:rPr>
        <w:t xml:space="preserve">Sebepojetí </w:t>
      </w:r>
      <w:r w:rsidR="005B2090">
        <w:rPr>
          <w:b w:val="0"/>
          <w:sz w:val="24"/>
          <w:szCs w:val="24"/>
        </w:rPr>
        <w:t xml:space="preserve">pro děti a adolescenty </w:t>
      </w:r>
      <w:r>
        <w:rPr>
          <w:b w:val="0"/>
          <w:sz w:val="24"/>
          <w:szCs w:val="24"/>
        </w:rPr>
        <w:t>Piers</w:t>
      </w:r>
      <w:r w:rsidR="005471EA">
        <w:rPr>
          <w:b w:val="0"/>
          <w:sz w:val="24"/>
          <w:szCs w:val="24"/>
        </w:rPr>
        <w:t xml:space="preserve"> </w:t>
      </w:r>
      <w:r>
        <w:rPr>
          <w:b w:val="0"/>
          <w:sz w:val="24"/>
          <w:szCs w:val="24"/>
        </w:rPr>
        <w:t>-</w:t>
      </w:r>
      <w:r w:rsidR="0060490E">
        <w:rPr>
          <w:b w:val="0"/>
          <w:sz w:val="24"/>
          <w:szCs w:val="24"/>
        </w:rPr>
        <w:t xml:space="preserve"> </w:t>
      </w:r>
      <w:r>
        <w:rPr>
          <w:b w:val="0"/>
          <w:sz w:val="24"/>
          <w:szCs w:val="24"/>
        </w:rPr>
        <w:t xml:space="preserve">Harris 2 nepoužil </w:t>
      </w:r>
      <w:r w:rsidRPr="00D37D40">
        <w:rPr>
          <w:b w:val="0"/>
          <w:sz w:val="24"/>
          <w:szCs w:val="24"/>
        </w:rPr>
        <w:t>zešikmené T skóry navržen</w:t>
      </w:r>
      <w:r>
        <w:rPr>
          <w:b w:val="0"/>
          <w:sz w:val="24"/>
          <w:szCs w:val="24"/>
        </w:rPr>
        <w:t xml:space="preserve">é v českém manuálu, ale </w:t>
      </w:r>
      <w:r w:rsidRPr="00D37D40">
        <w:rPr>
          <w:b w:val="0"/>
          <w:sz w:val="24"/>
          <w:szCs w:val="24"/>
        </w:rPr>
        <w:t>hrubé skóry</w:t>
      </w:r>
      <w:r>
        <w:rPr>
          <w:b w:val="0"/>
          <w:sz w:val="24"/>
          <w:szCs w:val="24"/>
        </w:rPr>
        <w:t xml:space="preserve"> byly převedeny na percentil, následně na normální rozdělení. S</w:t>
      </w:r>
      <w:r w:rsidRPr="00D37D40">
        <w:rPr>
          <w:b w:val="0"/>
          <w:sz w:val="24"/>
          <w:szCs w:val="24"/>
        </w:rPr>
        <w:t> pomocí regrese byl odstraněn vliv věku a pohlaví a nakonec byly skóry</w:t>
      </w:r>
      <w:r>
        <w:rPr>
          <w:b w:val="0"/>
          <w:sz w:val="24"/>
          <w:szCs w:val="24"/>
        </w:rPr>
        <w:t xml:space="preserve"> naškálovány na měřítko T skóru.</w:t>
      </w:r>
    </w:p>
    <w:p w14:paraId="04923B2E" w14:textId="593E186C" w:rsidR="00F40AA6" w:rsidRDefault="00F40AA6" w:rsidP="003F4307">
      <w:pPr>
        <w:spacing w:after="0" w:line="360" w:lineRule="auto"/>
        <w:jc w:val="both"/>
        <w:rPr>
          <w:b w:val="0"/>
          <w:sz w:val="24"/>
          <w:szCs w:val="24"/>
        </w:rPr>
      </w:pPr>
      <w:r>
        <w:rPr>
          <w:b w:val="0"/>
          <w:sz w:val="24"/>
          <w:szCs w:val="24"/>
        </w:rPr>
        <w:t xml:space="preserve">      </w:t>
      </w:r>
      <w:r w:rsidRPr="00D37D40">
        <w:rPr>
          <w:b w:val="0"/>
          <w:sz w:val="24"/>
          <w:szCs w:val="24"/>
        </w:rPr>
        <w:t>Jednotlivé skupiny dle BMI opět můžeme srovnávat dvěma způsoby</w:t>
      </w:r>
      <w:r>
        <w:rPr>
          <w:b w:val="0"/>
          <w:sz w:val="24"/>
          <w:szCs w:val="24"/>
        </w:rPr>
        <w:t>:</w:t>
      </w:r>
      <w:r w:rsidRPr="00D37D40">
        <w:rPr>
          <w:b w:val="0"/>
          <w:sz w:val="24"/>
          <w:szCs w:val="24"/>
        </w:rPr>
        <w:t xml:space="preserve"> jednak lze porovnat testový profil tvořený šesti díl</w:t>
      </w:r>
      <w:r>
        <w:rPr>
          <w:b w:val="0"/>
          <w:sz w:val="24"/>
          <w:szCs w:val="24"/>
        </w:rPr>
        <w:t xml:space="preserve">čími škálami (s užitím MANOVy), </w:t>
      </w:r>
      <w:r w:rsidRPr="00D37D40">
        <w:rPr>
          <w:b w:val="0"/>
          <w:sz w:val="24"/>
          <w:szCs w:val="24"/>
        </w:rPr>
        <w:t>nebo můžeme s pomocí analýz</w:t>
      </w:r>
      <w:r>
        <w:rPr>
          <w:b w:val="0"/>
          <w:sz w:val="24"/>
          <w:szCs w:val="24"/>
        </w:rPr>
        <w:t>y rozptylu porovnat celkovou šká</w:t>
      </w:r>
      <w:r w:rsidRPr="00D37D40">
        <w:rPr>
          <w:b w:val="0"/>
          <w:sz w:val="24"/>
          <w:szCs w:val="24"/>
        </w:rPr>
        <w:t xml:space="preserve">lu. </w:t>
      </w:r>
    </w:p>
    <w:p w14:paraId="78F4F533" w14:textId="48FC4A9A" w:rsidR="00F40AA6" w:rsidRDefault="00F40AA6" w:rsidP="003F4307">
      <w:pPr>
        <w:spacing w:after="0" w:line="360" w:lineRule="auto"/>
        <w:jc w:val="both"/>
        <w:rPr>
          <w:b w:val="0"/>
          <w:sz w:val="24"/>
          <w:szCs w:val="24"/>
        </w:rPr>
      </w:pPr>
      <w:r>
        <w:rPr>
          <w:b w:val="0"/>
          <w:sz w:val="24"/>
          <w:szCs w:val="24"/>
        </w:rPr>
        <w:t xml:space="preserve">      </w:t>
      </w:r>
      <w:r w:rsidRPr="00D37D40">
        <w:rPr>
          <w:b w:val="0"/>
          <w:sz w:val="24"/>
          <w:szCs w:val="24"/>
        </w:rPr>
        <w:t>Srovná</w:t>
      </w:r>
      <w:r>
        <w:rPr>
          <w:b w:val="0"/>
          <w:sz w:val="24"/>
          <w:szCs w:val="24"/>
        </w:rPr>
        <w:t xml:space="preserve">ní profilů po úpravě, kterou Dostál navrhuje (2020), znázorňuje </w:t>
      </w:r>
      <w:r>
        <w:rPr>
          <w:b w:val="0"/>
          <w:i/>
          <w:sz w:val="24"/>
          <w:szCs w:val="24"/>
        </w:rPr>
        <w:t>Obrázek XX</w:t>
      </w:r>
      <w:r w:rsidRPr="00D37D40">
        <w:rPr>
          <w:b w:val="0"/>
          <w:sz w:val="24"/>
          <w:szCs w:val="24"/>
        </w:rPr>
        <w:t xml:space="preserve"> – MANO</w:t>
      </w:r>
      <w:r>
        <w:rPr>
          <w:b w:val="0"/>
          <w:sz w:val="24"/>
          <w:szCs w:val="24"/>
        </w:rPr>
        <w:t xml:space="preserve">VA, kdy </w:t>
      </w:r>
      <w:r w:rsidRPr="00D37D40">
        <w:rPr>
          <w:b w:val="0"/>
          <w:sz w:val="24"/>
          <w:szCs w:val="24"/>
        </w:rPr>
        <w:t xml:space="preserve">nenachází statisticky významný rozdíl </w:t>
      </w:r>
      <w:r>
        <w:rPr>
          <w:b w:val="0"/>
          <w:sz w:val="24"/>
          <w:szCs w:val="24"/>
        </w:rPr>
        <w:t>(p = 0,32). Dle Dostála (2020) nás ke stejnému výsledku</w:t>
      </w:r>
      <w:r w:rsidRPr="00D37D40">
        <w:rPr>
          <w:b w:val="0"/>
          <w:sz w:val="24"/>
          <w:szCs w:val="24"/>
        </w:rPr>
        <w:t xml:space="preserve"> dovede i ANOVA celkové škály, F(3, 154,1) = 0,31, p = 0,81</w:t>
      </w:r>
      <w:r>
        <w:rPr>
          <w:b w:val="0"/>
          <w:sz w:val="24"/>
          <w:szCs w:val="24"/>
        </w:rPr>
        <w:t>6. Největší rozdíl pozorujeme v subškále P</w:t>
      </w:r>
      <w:r w:rsidRPr="00D37D40">
        <w:rPr>
          <w:b w:val="0"/>
          <w:sz w:val="24"/>
          <w:szCs w:val="24"/>
        </w:rPr>
        <w:t>opularita, kde skupiny s vyšš</w:t>
      </w:r>
      <w:r>
        <w:rPr>
          <w:b w:val="0"/>
          <w:sz w:val="24"/>
          <w:szCs w:val="24"/>
        </w:rPr>
        <w:t xml:space="preserve">í hmotností než je norma, </w:t>
      </w:r>
      <w:r w:rsidRPr="00D37D40">
        <w:rPr>
          <w:b w:val="0"/>
          <w:sz w:val="24"/>
          <w:szCs w:val="24"/>
        </w:rPr>
        <w:t>skórují níže</w:t>
      </w:r>
      <w:r>
        <w:rPr>
          <w:b w:val="0"/>
          <w:sz w:val="24"/>
          <w:szCs w:val="24"/>
        </w:rPr>
        <w:t>. N</w:t>
      </w:r>
      <w:r w:rsidR="003F4307">
        <w:rPr>
          <w:b w:val="0"/>
          <w:sz w:val="24"/>
          <w:szCs w:val="24"/>
        </w:rPr>
        <w:t xml:space="preserve">icméně, </w:t>
      </w:r>
      <w:r w:rsidRPr="00D37D40">
        <w:rPr>
          <w:b w:val="0"/>
          <w:sz w:val="24"/>
          <w:szCs w:val="24"/>
        </w:rPr>
        <w:t>ani zde není rozdíl statisticky významný F(3, 147,4) = 2,191, p = 0,09.</w:t>
      </w:r>
    </w:p>
    <w:p w14:paraId="56BAF782" w14:textId="316AF347" w:rsidR="003F4307" w:rsidRDefault="003F4307" w:rsidP="00F40AA6">
      <w:pPr>
        <w:spacing w:line="360" w:lineRule="auto"/>
        <w:jc w:val="both"/>
        <w:rPr>
          <w:b w:val="0"/>
          <w:sz w:val="24"/>
          <w:szCs w:val="24"/>
        </w:rPr>
      </w:pPr>
      <w:r>
        <w:rPr>
          <w:b w:val="0"/>
          <w:sz w:val="24"/>
          <w:szCs w:val="24"/>
        </w:rPr>
        <w:lastRenderedPageBreak/>
        <w:t xml:space="preserve">      Ve srovnání s výsledky uvedenými v </w:t>
      </w:r>
      <w:r>
        <w:rPr>
          <w:b w:val="0"/>
          <w:i/>
          <w:sz w:val="24"/>
          <w:szCs w:val="24"/>
        </w:rPr>
        <w:t>kapitole 9</w:t>
      </w:r>
      <w:r w:rsidRPr="00AA36DB">
        <w:rPr>
          <w:b w:val="0"/>
          <w:i/>
          <w:sz w:val="24"/>
          <w:szCs w:val="24"/>
        </w:rPr>
        <w:t>.4</w:t>
      </w:r>
      <w:r>
        <w:rPr>
          <w:b w:val="0"/>
          <w:sz w:val="24"/>
          <w:szCs w:val="24"/>
        </w:rPr>
        <w:t xml:space="preserve"> jen pro přesnost připomínáme, že níže uvedená srovnání jsou realizována z hlediska </w:t>
      </w:r>
      <w:r w:rsidR="00EC4B4D">
        <w:rPr>
          <w:b w:val="0"/>
          <w:sz w:val="24"/>
          <w:szCs w:val="24"/>
        </w:rPr>
        <w:t xml:space="preserve">všech </w:t>
      </w:r>
      <w:r>
        <w:rPr>
          <w:b w:val="0"/>
          <w:sz w:val="24"/>
          <w:szCs w:val="24"/>
        </w:rPr>
        <w:t>hmotnostních kategorií</w:t>
      </w:r>
      <w:r w:rsidR="00130490">
        <w:rPr>
          <w:b w:val="0"/>
          <w:sz w:val="24"/>
          <w:szCs w:val="24"/>
        </w:rPr>
        <w:t xml:space="preserve"> (pozn. autorky disertace). </w:t>
      </w:r>
    </w:p>
    <w:p w14:paraId="686FAD25" w14:textId="170B2F80" w:rsidR="00F40AA6" w:rsidRPr="00D37D40" w:rsidRDefault="00FE0631" w:rsidP="00F40AA6">
      <w:pPr>
        <w:spacing w:line="360" w:lineRule="auto"/>
        <w:jc w:val="both"/>
        <w:rPr>
          <w:b w:val="0"/>
          <w:sz w:val="24"/>
          <w:szCs w:val="24"/>
        </w:rPr>
      </w:pPr>
      <w:r>
        <w:rPr>
          <w:b w:val="0"/>
          <w:i/>
          <w:sz w:val="24"/>
          <w:szCs w:val="24"/>
        </w:rPr>
        <w:t xml:space="preserve">Obrázek 18 </w:t>
      </w:r>
      <w:r w:rsidR="00513DD2">
        <w:rPr>
          <w:b w:val="0"/>
          <w:sz w:val="24"/>
          <w:szCs w:val="24"/>
        </w:rPr>
        <w:t>Souvislost S</w:t>
      </w:r>
      <w:r w:rsidR="00F40AA6">
        <w:rPr>
          <w:b w:val="0"/>
          <w:sz w:val="24"/>
          <w:szCs w:val="24"/>
        </w:rPr>
        <w:t>ebepojetí a BMI z hlediska čtyř pásem hmotnostních kategorií po úpravě navrhované Dostálem (2020)</w:t>
      </w:r>
    </w:p>
    <w:p w14:paraId="62509FB2" w14:textId="28A20AC9" w:rsidR="00707D0D" w:rsidRDefault="00F40AA6" w:rsidP="00F40AA6">
      <w:pPr>
        <w:spacing w:line="360" w:lineRule="auto"/>
        <w:jc w:val="both"/>
        <w:rPr>
          <w:b w:val="0"/>
          <w:sz w:val="24"/>
          <w:szCs w:val="24"/>
        </w:rPr>
      </w:pPr>
      <w:r>
        <w:rPr>
          <w:noProof/>
          <w:lang w:eastAsia="cs-CZ"/>
        </w:rPr>
        <w:drawing>
          <wp:inline distT="0" distB="0" distL="0" distR="0" wp14:anchorId="553B3EB5" wp14:editId="5CE18AFB">
            <wp:extent cx="5579745" cy="2600437"/>
            <wp:effectExtent l="0" t="0" r="1905"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9745" cy="2600437"/>
                    </a:xfrm>
                    <a:prstGeom prst="rect">
                      <a:avLst/>
                    </a:prstGeom>
                    <a:noFill/>
                    <a:ln>
                      <a:noFill/>
                    </a:ln>
                  </pic:spPr>
                </pic:pic>
              </a:graphicData>
            </a:graphic>
          </wp:inline>
        </w:drawing>
      </w:r>
    </w:p>
    <w:p w14:paraId="69B04CBF" w14:textId="4B193AF5" w:rsidR="00477B0D" w:rsidRDefault="00130490" w:rsidP="005F1665">
      <w:pPr>
        <w:spacing w:line="360" w:lineRule="auto"/>
        <w:jc w:val="center"/>
        <w:rPr>
          <w:b w:val="0"/>
          <w:sz w:val="22"/>
        </w:rPr>
      </w:pPr>
      <w:r w:rsidRPr="006E7507">
        <w:rPr>
          <w:b w:val="0"/>
          <w:sz w:val="22"/>
        </w:rPr>
        <w:t>Zdroj: vlastní</w:t>
      </w:r>
    </w:p>
    <w:p w14:paraId="18997729" w14:textId="5765401F" w:rsidR="00F40AA6" w:rsidRPr="00477B0D" w:rsidRDefault="00477B0D" w:rsidP="00E70CB6">
      <w:pPr>
        <w:pStyle w:val="Nadpis2"/>
      </w:pPr>
      <w:bookmarkStart w:id="59" w:name="_Toc50989093"/>
      <w:r>
        <w:rPr>
          <w:sz w:val="22"/>
        </w:rPr>
        <w:t>9.</w:t>
      </w:r>
      <w:r w:rsidR="00F40AA6" w:rsidRPr="00477B0D">
        <w:t>6 Vyhodnocení výsledků Váňova inteligenčního testu v souvislosti s BMI</w:t>
      </w:r>
      <w:bookmarkEnd w:id="59"/>
    </w:p>
    <w:p w14:paraId="527D2414" w14:textId="77777777" w:rsidR="00F40AA6" w:rsidRDefault="00F40AA6" w:rsidP="00F40AA6">
      <w:pPr>
        <w:spacing w:after="0" w:line="360" w:lineRule="auto"/>
        <w:jc w:val="both"/>
        <w:rPr>
          <w:b w:val="0"/>
          <w:sz w:val="24"/>
          <w:szCs w:val="24"/>
        </w:rPr>
      </w:pPr>
      <w:r>
        <w:rPr>
          <w:b w:val="0"/>
          <w:sz w:val="24"/>
          <w:szCs w:val="24"/>
        </w:rPr>
        <w:t xml:space="preserve">      Popis tvorby ad hoc norem pro VIT byl popsán v kapitole </w:t>
      </w:r>
      <w:r w:rsidRPr="009F311D">
        <w:rPr>
          <w:b w:val="0"/>
          <w:i/>
          <w:sz w:val="24"/>
          <w:szCs w:val="24"/>
        </w:rPr>
        <w:t>8.1.4</w:t>
      </w:r>
      <w:r>
        <w:rPr>
          <w:b w:val="0"/>
          <w:sz w:val="24"/>
          <w:szCs w:val="24"/>
        </w:rPr>
        <w:t xml:space="preserve"> (Dostál, 2020</w:t>
      </w:r>
      <w:r>
        <w:rPr>
          <w:b w:val="0"/>
          <w:sz w:val="24"/>
          <w:szCs w:val="24"/>
          <w:vertAlign w:val="subscript"/>
        </w:rPr>
        <w:t>a</w:t>
      </w:r>
      <w:r>
        <w:rPr>
          <w:b w:val="0"/>
          <w:sz w:val="24"/>
          <w:szCs w:val="24"/>
        </w:rPr>
        <w:t xml:space="preserve">). </w:t>
      </w:r>
    </w:p>
    <w:p w14:paraId="25DDF859" w14:textId="7148707B" w:rsidR="00F40AA6" w:rsidRDefault="00F40AA6" w:rsidP="00F40AA6">
      <w:pPr>
        <w:spacing w:after="0" w:line="360" w:lineRule="auto"/>
        <w:jc w:val="both"/>
        <w:rPr>
          <w:b w:val="0"/>
          <w:sz w:val="24"/>
          <w:szCs w:val="24"/>
        </w:rPr>
      </w:pPr>
      <w:r w:rsidRPr="005225EB">
        <w:rPr>
          <w:b w:val="0"/>
          <w:sz w:val="24"/>
          <w:szCs w:val="24"/>
        </w:rPr>
        <w:t>St</w:t>
      </w:r>
      <w:r>
        <w:rPr>
          <w:b w:val="0"/>
          <w:sz w:val="24"/>
          <w:szCs w:val="24"/>
        </w:rPr>
        <w:t xml:space="preserve">atistická významnost rozdílu inteligenčního kvocientu </w:t>
      </w:r>
      <w:r w:rsidRPr="005225EB">
        <w:rPr>
          <w:b w:val="0"/>
          <w:sz w:val="24"/>
          <w:szCs w:val="24"/>
        </w:rPr>
        <w:t>mezi jed</w:t>
      </w:r>
      <w:r>
        <w:rPr>
          <w:b w:val="0"/>
          <w:sz w:val="24"/>
          <w:szCs w:val="24"/>
        </w:rPr>
        <w:t>notlivými skupinami dle BMI byla ověřována</w:t>
      </w:r>
      <w:r w:rsidRPr="005225EB">
        <w:rPr>
          <w:b w:val="0"/>
          <w:sz w:val="24"/>
          <w:szCs w:val="24"/>
        </w:rPr>
        <w:t xml:space="preserve"> dvěma způsoby. Jednak </w:t>
      </w:r>
      <w:r>
        <w:rPr>
          <w:b w:val="0"/>
          <w:sz w:val="24"/>
          <w:szCs w:val="24"/>
        </w:rPr>
        <w:t>byl zkoumán rozdíl profilů tvořených</w:t>
      </w:r>
      <w:r w:rsidRPr="005225EB">
        <w:rPr>
          <w:b w:val="0"/>
          <w:sz w:val="24"/>
          <w:szCs w:val="24"/>
        </w:rPr>
        <w:t xml:space="preserve"> dílčími </w:t>
      </w:r>
      <w:r>
        <w:rPr>
          <w:b w:val="0"/>
          <w:sz w:val="24"/>
          <w:szCs w:val="24"/>
        </w:rPr>
        <w:t xml:space="preserve">subtesty (tj. verbální, numerické a </w:t>
      </w:r>
      <w:r w:rsidRPr="005225EB">
        <w:rPr>
          <w:b w:val="0"/>
          <w:sz w:val="24"/>
          <w:szCs w:val="24"/>
        </w:rPr>
        <w:t>názorové) s pomocí MANOVy</w:t>
      </w:r>
      <w:r>
        <w:rPr>
          <w:b w:val="0"/>
          <w:sz w:val="24"/>
          <w:szCs w:val="24"/>
        </w:rPr>
        <w:t xml:space="preserve"> a bylo srovnáváno celkové skóre testu</w:t>
      </w:r>
      <w:r w:rsidRPr="005225EB">
        <w:rPr>
          <w:b w:val="0"/>
          <w:sz w:val="24"/>
          <w:szCs w:val="24"/>
        </w:rPr>
        <w:t xml:space="preserve"> s využitím ANOVy. Výsledek prvního zmíněného postupu znázorňuje </w:t>
      </w:r>
      <w:r w:rsidRPr="00AB6847">
        <w:rPr>
          <w:b w:val="0"/>
          <w:i/>
          <w:sz w:val="24"/>
          <w:szCs w:val="24"/>
        </w:rPr>
        <w:t>O</w:t>
      </w:r>
      <w:r>
        <w:rPr>
          <w:b w:val="0"/>
          <w:i/>
          <w:sz w:val="24"/>
          <w:szCs w:val="24"/>
        </w:rPr>
        <w:t>brázek XX</w:t>
      </w:r>
      <w:r w:rsidRPr="005225EB">
        <w:rPr>
          <w:b w:val="0"/>
          <w:sz w:val="24"/>
          <w:szCs w:val="24"/>
        </w:rPr>
        <w:t xml:space="preserve">. Test nenalezl statisticky významný rozdíl. K negativnímu výsledku nás dovedlo i porovnání celkového IQ, F(3, 169,7) = 2,21, p = 0,089, ač zde můžeme hovořit o určitém trendu. U všech čtyř analyzovaných skórů </w:t>
      </w:r>
      <w:r>
        <w:rPr>
          <w:b w:val="0"/>
          <w:sz w:val="24"/>
          <w:szCs w:val="24"/>
        </w:rPr>
        <w:t xml:space="preserve">(verbální, numerické, názorové a celkové skóre) dosáhly nejvyšší úrovně výsledků </w:t>
      </w:r>
      <w:r w:rsidRPr="005225EB">
        <w:rPr>
          <w:b w:val="0"/>
          <w:sz w:val="24"/>
          <w:szCs w:val="24"/>
        </w:rPr>
        <w:t xml:space="preserve">děti s normální váhou, o něco </w:t>
      </w:r>
      <w:r>
        <w:rPr>
          <w:b w:val="0"/>
          <w:sz w:val="24"/>
          <w:szCs w:val="24"/>
        </w:rPr>
        <w:t>nižší úrovně dosáhly děti v kategorii robustní až nadváha a ještě o něco nižší úroveň byla zaznamenána u dětí</w:t>
      </w:r>
      <w:r w:rsidRPr="005225EB">
        <w:rPr>
          <w:b w:val="0"/>
          <w:sz w:val="24"/>
          <w:szCs w:val="24"/>
        </w:rPr>
        <w:t xml:space="preserve"> s nadváhou až obezitou. </w:t>
      </w:r>
      <w:r>
        <w:rPr>
          <w:b w:val="0"/>
          <w:sz w:val="24"/>
          <w:szCs w:val="24"/>
        </w:rPr>
        <w:t>Dle Dostála (2020) nás t</w:t>
      </w:r>
      <w:r w:rsidRPr="005225EB">
        <w:rPr>
          <w:b w:val="0"/>
          <w:sz w:val="24"/>
          <w:szCs w:val="24"/>
        </w:rPr>
        <w:t>ato konzistence výsled</w:t>
      </w:r>
      <w:r>
        <w:rPr>
          <w:b w:val="0"/>
          <w:sz w:val="24"/>
          <w:szCs w:val="24"/>
        </w:rPr>
        <w:t xml:space="preserve">ků může dovést ke spekulaci, </w:t>
      </w:r>
      <w:r w:rsidRPr="005225EB">
        <w:rPr>
          <w:b w:val="0"/>
          <w:sz w:val="24"/>
          <w:szCs w:val="24"/>
        </w:rPr>
        <w:t>že kdybychom pracovali s větším souborem, mohl</w:t>
      </w:r>
      <w:r>
        <w:rPr>
          <w:b w:val="0"/>
          <w:sz w:val="24"/>
          <w:szCs w:val="24"/>
        </w:rPr>
        <w:t xml:space="preserve"> by zde signifikantní, byť malý</w:t>
      </w:r>
      <w:r w:rsidRPr="005225EB">
        <w:rPr>
          <w:b w:val="0"/>
          <w:sz w:val="24"/>
          <w:szCs w:val="24"/>
        </w:rPr>
        <w:t xml:space="preserve"> rozdíl existovat.</w:t>
      </w:r>
      <w:r>
        <w:rPr>
          <w:b w:val="0"/>
          <w:sz w:val="24"/>
          <w:szCs w:val="24"/>
        </w:rPr>
        <w:t xml:space="preserve"> </w:t>
      </w:r>
    </w:p>
    <w:p w14:paraId="03101347" w14:textId="77777777" w:rsidR="0042617E" w:rsidRPr="004B1525" w:rsidRDefault="0042617E" w:rsidP="00F40AA6">
      <w:pPr>
        <w:spacing w:after="0" w:line="360" w:lineRule="auto"/>
        <w:jc w:val="both"/>
        <w:rPr>
          <w:b w:val="0"/>
          <w:color w:val="FF0000"/>
          <w:sz w:val="24"/>
          <w:szCs w:val="24"/>
        </w:rPr>
      </w:pPr>
    </w:p>
    <w:p w14:paraId="4F8D2315" w14:textId="4D980BCF" w:rsidR="00F40AA6" w:rsidRDefault="00600ED6" w:rsidP="00F40AA6">
      <w:pPr>
        <w:spacing w:line="360" w:lineRule="auto"/>
        <w:jc w:val="both"/>
        <w:rPr>
          <w:b w:val="0"/>
          <w:sz w:val="24"/>
          <w:szCs w:val="24"/>
        </w:rPr>
      </w:pPr>
      <w:r>
        <w:rPr>
          <w:b w:val="0"/>
          <w:i/>
          <w:sz w:val="24"/>
          <w:szCs w:val="24"/>
        </w:rPr>
        <w:lastRenderedPageBreak/>
        <w:t>Obrázek 19</w:t>
      </w:r>
      <w:r w:rsidR="00F40AA6">
        <w:rPr>
          <w:b w:val="0"/>
          <w:sz w:val="24"/>
          <w:szCs w:val="24"/>
        </w:rPr>
        <w:t xml:space="preserve"> Souvislost mezi výsledky ve Váňově inteligenčním testu a </w:t>
      </w:r>
      <w:r>
        <w:rPr>
          <w:b w:val="0"/>
          <w:sz w:val="24"/>
          <w:szCs w:val="24"/>
        </w:rPr>
        <w:t>všemi hmotnostními kategoriemi</w:t>
      </w:r>
      <w:r w:rsidR="008270A2">
        <w:rPr>
          <w:b w:val="0"/>
          <w:sz w:val="24"/>
          <w:szCs w:val="24"/>
        </w:rPr>
        <w:t xml:space="preserve"> </w:t>
      </w:r>
      <w:r w:rsidR="00F40AA6">
        <w:rPr>
          <w:b w:val="0"/>
          <w:sz w:val="24"/>
          <w:szCs w:val="24"/>
        </w:rPr>
        <w:t>BMI</w:t>
      </w:r>
      <w:r w:rsidR="008270A2">
        <w:rPr>
          <w:b w:val="0"/>
          <w:sz w:val="24"/>
          <w:szCs w:val="24"/>
        </w:rPr>
        <w:t xml:space="preserve"> </w:t>
      </w:r>
    </w:p>
    <w:p w14:paraId="16618CAF" w14:textId="3E752EA8" w:rsidR="009A00E9" w:rsidRDefault="009A00E9" w:rsidP="00F40AA6">
      <w:pPr>
        <w:spacing w:line="360" w:lineRule="auto"/>
        <w:jc w:val="both"/>
        <w:rPr>
          <w:b w:val="0"/>
          <w:sz w:val="24"/>
          <w:szCs w:val="24"/>
        </w:rPr>
      </w:pPr>
    </w:p>
    <w:p w14:paraId="7487B1AB" w14:textId="77777777" w:rsidR="00F40AA6" w:rsidRDefault="00F40AA6" w:rsidP="00F40AA6">
      <w:pPr>
        <w:spacing w:line="360" w:lineRule="auto"/>
        <w:jc w:val="both"/>
        <w:rPr>
          <w:b w:val="0"/>
          <w:sz w:val="24"/>
          <w:szCs w:val="24"/>
        </w:rPr>
      </w:pPr>
      <w:r>
        <w:rPr>
          <w:noProof/>
          <w:lang w:eastAsia="cs-CZ"/>
        </w:rPr>
        <w:drawing>
          <wp:inline distT="0" distB="0" distL="0" distR="0" wp14:anchorId="539DA83B" wp14:editId="624BD299">
            <wp:extent cx="5579745" cy="2600807"/>
            <wp:effectExtent l="0" t="0" r="190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9745" cy="2600807"/>
                    </a:xfrm>
                    <a:prstGeom prst="rect">
                      <a:avLst/>
                    </a:prstGeom>
                    <a:noFill/>
                    <a:ln>
                      <a:noFill/>
                    </a:ln>
                  </pic:spPr>
                </pic:pic>
              </a:graphicData>
            </a:graphic>
          </wp:inline>
        </w:drawing>
      </w:r>
    </w:p>
    <w:p w14:paraId="352EA498" w14:textId="2FEFB8B1" w:rsidR="00CA2CDA" w:rsidRDefault="004C4CA1" w:rsidP="00F40AA6">
      <w:pPr>
        <w:spacing w:line="360" w:lineRule="auto"/>
        <w:jc w:val="both"/>
        <w:rPr>
          <w:b w:val="0"/>
          <w:sz w:val="24"/>
          <w:szCs w:val="24"/>
        </w:rPr>
      </w:pPr>
      <w:r>
        <w:rPr>
          <w:b w:val="0"/>
          <w:sz w:val="24"/>
          <w:szCs w:val="24"/>
        </w:rPr>
        <w:t xml:space="preserve">      </w:t>
      </w:r>
      <w:r w:rsidR="009A00E9">
        <w:rPr>
          <w:b w:val="0"/>
          <w:sz w:val="24"/>
          <w:szCs w:val="24"/>
        </w:rPr>
        <w:t xml:space="preserve">Domníváme se, že z výše uvedeného ve své podstatě vyplývá </w:t>
      </w:r>
      <w:r w:rsidR="00D07687">
        <w:rPr>
          <w:b w:val="0"/>
          <w:sz w:val="24"/>
          <w:szCs w:val="24"/>
        </w:rPr>
        <w:t xml:space="preserve">kladná </w:t>
      </w:r>
      <w:r w:rsidR="009A00E9">
        <w:rPr>
          <w:b w:val="0"/>
          <w:sz w:val="24"/>
          <w:szCs w:val="24"/>
        </w:rPr>
        <w:t>odpověď</w:t>
      </w:r>
      <w:r w:rsidR="00D07687">
        <w:rPr>
          <w:b w:val="0"/>
          <w:sz w:val="24"/>
          <w:szCs w:val="24"/>
        </w:rPr>
        <w:t xml:space="preserve"> na dílčí výzkumný cíl, zda se obvykle dobrá korelace </w:t>
      </w:r>
      <w:r w:rsidR="00D07687" w:rsidRPr="004C4CA1">
        <w:rPr>
          <w:b w:val="0"/>
          <w:i/>
          <w:sz w:val="24"/>
          <w:szCs w:val="24"/>
        </w:rPr>
        <w:t>Váňova inteligenčního testu</w:t>
      </w:r>
      <w:r w:rsidR="00D07687">
        <w:rPr>
          <w:b w:val="0"/>
          <w:sz w:val="24"/>
          <w:szCs w:val="24"/>
        </w:rPr>
        <w:t xml:space="preserve"> se vzdělávacími výsledky dětí projeví nezávisle na jejich tělesné hmotnosti. </w:t>
      </w:r>
    </w:p>
    <w:p w14:paraId="7006F03D" w14:textId="1A7D3276" w:rsidR="00F40AA6" w:rsidRDefault="00600ED6" w:rsidP="00F40AA6">
      <w:pPr>
        <w:spacing w:line="360" w:lineRule="auto"/>
        <w:jc w:val="both"/>
        <w:rPr>
          <w:b w:val="0"/>
          <w:sz w:val="24"/>
          <w:szCs w:val="24"/>
        </w:rPr>
      </w:pPr>
      <w:r>
        <w:rPr>
          <w:b w:val="0"/>
          <w:sz w:val="24"/>
          <w:szCs w:val="24"/>
        </w:rPr>
        <w:t xml:space="preserve">      Kladnou odpověď na tento výzkumný cíl</w:t>
      </w:r>
      <w:r w:rsidR="00872927">
        <w:rPr>
          <w:b w:val="0"/>
          <w:sz w:val="24"/>
          <w:szCs w:val="24"/>
        </w:rPr>
        <w:t xml:space="preserve"> d</w:t>
      </w:r>
      <w:r w:rsidR="00D07687">
        <w:rPr>
          <w:b w:val="0"/>
          <w:sz w:val="24"/>
          <w:szCs w:val="24"/>
        </w:rPr>
        <w:t xml:space="preserve">okládáme </w:t>
      </w:r>
      <w:r w:rsidR="007E4E5A">
        <w:rPr>
          <w:b w:val="0"/>
          <w:sz w:val="24"/>
          <w:szCs w:val="24"/>
        </w:rPr>
        <w:t>další</w:t>
      </w:r>
      <w:r>
        <w:rPr>
          <w:b w:val="0"/>
          <w:sz w:val="24"/>
          <w:szCs w:val="24"/>
        </w:rPr>
        <w:t xml:space="preserve"> analýzou</w:t>
      </w:r>
      <w:r w:rsidR="00D07687">
        <w:rPr>
          <w:b w:val="0"/>
          <w:sz w:val="24"/>
          <w:szCs w:val="24"/>
        </w:rPr>
        <w:t xml:space="preserve"> v případě </w:t>
      </w:r>
      <w:r w:rsidR="00872927">
        <w:rPr>
          <w:b w:val="0"/>
          <w:sz w:val="24"/>
          <w:szCs w:val="24"/>
        </w:rPr>
        <w:t xml:space="preserve">porovnání </w:t>
      </w:r>
      <w:r>
        <w:rPr>
          <w:b w:val="0"/>
          <w:sz w:val="24"/>
          <w:szCs w:val="24"/>
        </w:rPr>
        <w:t>souvislostí mezi vzdělávacími výsledky a výsledky Váňově inteligenčním testu u</w:t>
      </w:r>
      <w:r w:rsidR="002132CF">
        <w:rPr>
          <w:b w:val="0"/>
          <w:sz w:val="24"/>
          <w:szCs w:val="24"/>
        </w:rPr>
        <w:t xml:space="preserve"> dětí hmotnostních katego</w:t>
      </w:r>
      <w:r w:rsidR="00D07687">
        <w:rPr>
          <w:b w:val="0"/>
          <w:sz w:val="24"/>
          <w:szCs w:val="24"/>
        </w:rPr>
        <w:t>r</w:t>
      </w:r>
      <w:r w:rsidR="002132CF">
        <w:rPr>
          <w:b w:val="0"/>
          <w:sz w:val="24"/>
          <w:szCs w:val="24"/>
        </w:rPr>
        <w:t>i</w:t>
      </w:r>
      <w:r w:rsidR="00D07687">
        <w:rPr>
          <w:b w:val="0"/>
          <w:sz w:val="24"/>
          <w:szCs w:val="24"/>
        </w:rPr>
        <w:t>í nadváha/obez</w:t>
      </w:r>
      <w:r w:rsidR="00872927">
        <w:rPr>
          <w:b w:val="0"/>
          <w:sz w:val="24"/>
          <w:szCs w:val="24"/>
        </w:rPr>
        <w:t>ita a normální tělesná hmotnost</w:t>
      </w:r>
      <w:r>
        <w:rPr>
          <w:b w:val="0"/>
          <w:sz w:val="24"/>
          <w:szCs w:val="24"/>
        </w:rPr>
        <w:t xml:space="preserve"> (</w:t>
      </w:r>
      <w:r w:rsidRPr="00600ED6">
        <w:rPr>
          <w:b w:val="0"/>
          <w:i/>
          <w:sz w:val="24"/>
          <w:szCs w:val="24"/>
        </w:rPr>
        <w:t>Tabulka 17</w:t>
      </w:r>
      <w:r>
        <w:rPr>
          <w:b w:val="0"/>
          <w:sz w:val="24"/>
          <w:szCs w:val="24"/>
        </w:rPr>
        <w:t>)</w:t>
      </w:r>
      <w:r w:rsidR="00872927">
        <w:rPr>
          <w:b w:val="0"/>
          <w:sz w:val="24"/>
          <w:szCs w:val="24"/>
        </w:rPr>
        <w:t>:</w:t>
      </w:r>
    </w:p>
    <w:p w14:paraId="58346A1D" w14:textId="2A8A09E4" w:rsidR="00600ED6" w:rsidRDefault="00600ED6" w:rsidP="00600ED6">
      <w:pPr>
        <w:spacing w:line="360" w:lineRule="auto"/>
        <w:jc w:val="center"/>
        <w:rPr>
          <w:b w:val="0"/>
          <w:sz w:val="24"/>
          <w:szCs w:val="24"/>
        </w:rPr>
      </w:pPr>
      <w:r w:rsidRPr="00600ED6">
        <w:rPr>
          <w:b w:val="0"/>
          <w:i/>
          <w:sz w:val="24"/>
          <w:szCs w:val="24"/>
        </w:rPr>
        <w:t>Tabulka 17</w:t>
      </w:r>
      <w:r>
        <w:rPr>
          <w:b w:val="0"/>
          <w:sz w:val="24"/>
          <w:szCs w:val="24"/>
        </w:rPr>
        <w:t xml:space="preserve"> Souvislosti mezi vzdělávacími výsledky a výsledky ve Váňově inteligenčním testu u dětí s nadváhou/obezitou a u dětí s normální tělesnou hmotností</w:t>
      </w:r>
    </w:p>
    <w:tbl>
      <w:tblPr>
        <w:tblStyle w:val="Mkatabulky"/>
        <w:tblW w:w="8643" w:type="dxa"/>
        <w:tblLook w:val="04A0" w:firstRow="1" w:lastRow="0" w:firstColumn="1" w:lastColumn="0" w:noHBand="0" w:noVBand="1"/>
      </w:tblPr>
      <w:tblGrid>
        <w:gridCol w:w="2415"/>
        <w:gridCol w:w="1038"/>
        <w:gridCol w:w="1038"/>
        <w:gridCol w:w="1038"/>
        <w:gridCol w:w="1038"/>
        <w:gridCol w:w="1038"/>
        <w:gridCol w:w="1038"/>
      </w:tblGrid>
      <w:tr w:rsidR="009C6695" w:rsidRPr="007B030B" w14:paraId="75FC3797" w14:textId="77777777" w:rsidTr="005A4365">
        <w:tc>
          <w:tcPr>
            <w:tcW w:w="8643" w:type="dxa"/>
            <w:gridSpan w:val="7"/>
            <w:tcBorders>
              <w:top w:val="nil"/>
              <w:left w:val="nil"/>
              <w:bottom w:val="single" w:sz="4" w:space="0" w:color="auto"/>
              <w:right w:val="nil"/>
            </w:tcBorders>
            <w:vAlign w:val="center"/>
          </w:tcPr>
          <w:p w14:paraId="1C25ECDA" w14:textId="77777777" w:rsidR="009C6695" w:rsidRPr="009C6695" w:rsidRDefault="009C6695" w:rsidP="005A4365">
            <w:pPr>
              <w:spacing w:after="0" w:line="240" w:lineRule="auto"/>
              <w:jc w:val="center"/>
              <w:rPr>
                <w:b w:val="0"/>
                <w:sz w:val="22"/>
              </w:rPr>
            </w:pPr>
            <w:r w:rsidRPr="009C6695">
              <w:rPr>
                <w:b w:val="0"/>
                <w:sz w:val="22"/>
              </w:rPr>
              <w:t>Spearmanův korelační koeficient a test nezávislosti</w:t>
            </w:r>
          </w:p>
        </w:tc>
      </w:tr>
      <w:tr w:rsidR="009C6695" w:rsidRPr="007B030B" w14:paraId="2BE6058E" w14:textId="77777777" w:rsidTr="005A4365">
        <w:tc>
          <w:tcPr>
            <w:tcW w:w="2415" w:type="dxa"/>
            <w:vMerge w:val="restart"/>
            <w:tcBorders>
              <w:top w:val="single" w:sz="4" w:space="0" w:color="auto"/>
            </w:tcBorders>
            <w:vAlign w:val="center"/>
          </w:tcPr>
          <w:p w14:paraId="67ED983C" w14:textId="77777777" w:rsidR="009C6695" w:rsidRPr="009C6695" w:rsidRDefault="009C6695" w:rsidP="005A4365">
            <w:pPr>
              <w:spacing w:after="0" w:line="240" w:lineRule="auto"/>
              <w:jc w:val="center"/>
              <w:rPr>
                <w:b w:val="0"/>
                <w:sz w:val="22"/>
              </w:rPr>
            </w:pPr>
            <w:r w:rsidRPr="009C6695">
              <w:rPr>
                <w:b w:val="0"/>
                <w:sz w:val="22"/>
              </w:rPr>
              <w:t>Závislost mezi:</w:t>
            </w:r>
          </w:p>
        </w:tc>
        <w:tc>
          <w:tcPr>
            <w:tcW w:w="3114" w:type="dxa"/>
            <w:gridSpan w:val="3"/>
            <w:tcBorders>
              <w:top w:val="single" w:sz="4" w:space="0" w:color="auto"/>
              <w:bottom w:val="nil"/>
            </w:tcBorders>
            <w:vAlign w:val="center"/>
          </w:tcPr>
          <w:p w14:paraId="20F623B8" w14:textId="77777777" w:rsidR="009C6695" w:rsidRPr="009C6695" w:rsidRDefault="009C6695" w:rsidP="005A4365">
            <w:pPr>
              <w:spacing w:after="0" w:line="240" w:lineRule="auto"/>
              <w:jc w:val="center"/>
              <w:rPr>
                <w:b w:val="0"/>
                <w:sz w:val="22"/>
              </w:rPr>
            </w:pPr>
            <w:r w:rsidRPr="009C6695">
              <w:rPr>
                <w:b w:val="0"/>
                <w:sz w:val="22"/>
              </w:rPr>
              <w:t>Nadváha/obezita</w:t>
            </w:r>
          </w:p>
        </w:tc>
        <w:tc>
          <w:tcPr>
            <w:tcW w:w="3114" w:type="dxa"/>
            <w:gridSpan w:val="3"/>
            <w:tcBorders>
              <w:top w:val="single" w:sz="4" w:space="0" w:color="auto"/>
              <w:bottom w:val="nil"/>
            </w:tcBorders>
          </w:tcPr>
          <w:p w14:paraId="1DC50F3B" w14:textId="77777777" w:rsidR="009C6695" w:rsidRPr="009C6695" w:rsidRDefault="009C6695" w:rsidP="005A4365">
            <w:pPr>
              <w:spacing w:after="0" w:line="240" w:lineRule="auto"/>
              <w:jc w:val="center"/>
              <w:rPr>
                <w:b w:val="0"/>
                <w:sz w:val="22"/>
              </w:rPr>
            </w:pPr>
            <w:r w:rsidRPr="009C6695">
              <w:rPr>
                <w:b w:val="0"/>
                <w:sz w:val="22"/>
              </w:rPr>
              <w:t>Normální těl. hmot.</w:t>
            </w:r>
          </w:p>
        </w:tc>
      </w:tr>
      <w:tr w:rsidR="009C6695" w:rsidRPr="007B030B" w14:paraId="49F37B49" w14:textId="77777777" w:rsidTr="005A4365">
        <w:tc>
          <w:tcPr>
            <w:tcW w:w="2415" w:type="dxa"/>
            <w:vMerge/>
            <w:vAlign w:val="center"/>
          </w:tcPr>
          <w:p w14:paraId="326FD820" w14:textId="77777777" w:rsidR="009C6695" w:rsidRPr="009C6695" w:rsidRDefault="009C6695" w:rsidP="005A4365">
            <w:pPr>
              <w:spacing w:after="0" w:line="240" w:lineRule="auto"/>
              <w:jc w:val="center"/>
              <w:rPr>
                <w:b w:val="0"/>
                <w:sz w:val="22"/>
              </w:rPr>
            </w:pPr>
          </w:p>
        </w:tc>
        <w:tc>
          <w:tcPr>
            <w:tcW w:w="1038" w:type="dxa"/>
            <w:tcBorders>
              <w:top w:val="nil"/>
              <w:bottom w:val="single" w:sz="4" w:space="0" w:color="auto"/>
              <w:right w:val="nil"/>
            </w:tcBorders>
            <w:vAlign w:val="center"/>
          </w:tcPr>
          <w:p w14:paraId="07C31EAB" w14:textId="77777777" w:rsidR="009C6695" w:rsidRPr="009C6695" w:rsidRDefault="009C6695" w:rsidP="005A4365">
            <w:pPr>
              <w:spacing w:after="0" w:line="240" w:lineRule="auto"/>
              <w:jc w:val="center"/>
              <w:rPr>
                <w:b w:val="0"/>
                <w:sz w:val="22"/>
              </w:rPr>
            </w:pPr>
            <w:r w:rsidRPr="009C6695">
              <w:rPr>
                <w:b w:val="0"/>
                <w:sz w:val="22"/>
              </w:rPr>
              <w:t>R</w:t>
            </w:r>
          </w:p>
        </w:tc>
        <w:tc>
          <w:tcPr>
            <w:tcW w:w="1038" w:type="dxa"/>
            <w:tcBorders>
              <w:top w:val="nil"/>
              <w:left w:val="nil"/>
              <w:bottom w:val="single" w:sz="4" w:space="0" w:color="auto"/>
              <w:right w:val="nil"/>
            </w:tcBorders>
            <w:vAlign w:val="center"/>
          </w:tcPr>
          <w:p w14:paraId="637C2DD5" w14:textId="77777777" w:rsidR="009C6695" w:rsidRPr="009C6695" w:rsidRDefault="009C6695" w:rsidP="005A4365">
            <w:pPr>
              <w:spacing w:after="0" w:line="240" w:lineRule="auto"/>
              <w:jc w:val="center"/>
              <w:rPr>
                <w:b w:val="0"/>
                <w:sz w:val="22"/>
              </w:rPr>
            </w:pPr>
            <w:r w:rsidRPr="009C6695">
              <w:rPr>
                <w:b w:val="0"/>
                <w:sz w:val="22"/>
              </w:rPr>
              <w:t>p</w:t>
            </w:r>
          </w:p>
        </w:tc>
        <w:tc>
          <w:tcPr>
            <w:tcW w:w="1038" w:type="dxa"/>
            <w:tcBorders>
              <w:top w:val="nil"/>
              <w:left w:val="nil"/>
              <w:bottom w:val="single" w:sz="4" w:space="0" w:color="auto"/>
            </w:tcBorders>
            <w:vAlign w:val="center"/>
          </w:tcPr>
          <w:p w14:paraId="2DF7288F" w14:textId="77777777" w:rsidR="009C6695" w:rsidRPr="009C6695" w:rsidRDefault="009C6695" w:rsidP="005A4365">
            <w:pPr>
              <w:spacing w:after="0" w:line="240" w:lineRule="auto"/>
              <w:jc w:val="center"/>
              <w:rPr>
                <w:b w:val="0"/>
                <w:sz w:val="22"/>
              </w:rPr>
            </w:pPr>
            <w:r w:rsidRPr="009C6695">
              <w:rPr>
                <w:b w:val="0"/>
                <w:sz w:val="22"/>
              </w:rPr>
              <w:t>SV 0,05</w:t>
            </w:r>
          </w:p>
        </w:tc>
        <w:tc>
          <w:tcPr>
            <w:tcW w:w="1038" w:type="dxa"/>
            <w:tcBorders>
              <w:top w:val="nil"/>
              <w:bottom w:val="single" w:sz="4" w:space="0" w:color="auto"/>
              <w:right w:val="nil"/>
            </w:tcBorders>
            <w:vAlign w:val="center"/>
          </w:tcPr>
          <w:p w14:paraId="7DDBCA2A" w14:textId="77777777" w:rsidR="009C6695" w:rsidRPr="009C6695" w:rsidRDefault="009C6695" w:rsidP="005A4365">
            <w:pPr>
              <w:spacing w:after="0" w:line="240" w:lineRule="auto"/>
              <w:jc w:val="center"/>
              <w:rPr>
                <w:b w:val="0"/>
                <w:sz w:val="22"/>
              </w:rPr>
            </w:pPr>
            <w:r w:rsidRPr="009C6695">
              <w:rPr>
                <w:b w:val="0"/>
                <w:sz w:val="22"/>
              </w:rPr>
              <w:t>R</w:t>
            </w:r>
          </w:p>
        </w:tc>
        <w:tc>
          <w:tcPr>
            <w:tcW w:w="1038" w:type="dxa"/>
            <w:tcBorders>
              <w:top w:val="nil"/>
              <w:left w:val="nil"/>
              <w:bottom w:val="single" w:sz="4" w:space="0" w:color="auto"/>
              <w:right w:val="nil"/>
            </w:tcBorders>
            <w:vAlign w:val="center"/>
          </w:tcPr>
          <w:p w14:paraId="73E7B3C0" w14:textId="77777777" w:rsidR="009C6695" w:rsidRPr="009C6695" w:rsidRDefault="009C6695" w:rsidP="005A4365">
            <w:pPr>
              <w:spacing w:after="0" w:line="240" w:lineRule="auto"/>
              <w:jc w:val="center"/>
              <w:rPr>
                <w:b w:val="0"/>
                <w:sz w:val="22"/>
              </w:rPr>
            </w:pPr>
            <w:r w:rsidRPr="009C6695">
              <w:rPr>
                <w:b w:val="0"/>
                <w:sz w:val="22"/>
              </w:rPr>
              <w:t>p</w:t>
            </w:r>
          </w:p>
        </w:tc>
        <w:tc>
          <w:tcPr>
            <w:tcW w:w="1038" w:type="dxa"/>
            <w:tcBorders>
              <w:top w:val="nil"/>
              <w:left w:val="nil"/>
              <w:bottom w:val="single" w:sz="4" w:space="0" w:color="auto"/>
            </w:tcBorders>
            <w:vAlign w:val="center"/>
          </w:tcPr>
          <w:p w14:paraId="1AE7CEC1" w14:textId="77777777" w:rsidR="009C6695" w:rsidRPr="009C6695" w:rsidRDefault="009C6695" w:rsidP="005A4365">
            <w:pPr>
              <w:spacing w:after="0" w:line="240" w:lineRule="auto"/>
              <w:jc w:val="center"/>
              <w:rPr>
                <w:b w:val="0"/>
                <w:sz w:val="22"/>
              </w:rPr>
            </w:pPr>
            <w:r w:rsidRPr="009C6695">
              <w:rPr>
                <w:b w:val="0"/>
                <w:sz w:val="22"/>
              </w:rPr>
              <w:t>SV 0,05</w:t>
            </w:r>
          </w:p>
        </w:tc>
      </w:tr>
      <w:tr w:rsidR="009C6695" w:rsidRPr="007B030B" w14:paraId="44BEA93A" w14:textId="77777777" w:rsidTr="005A4365">
        <w:tc>
          <w:tcPr>
            <w:tcW w:w="2415" w:type="dxa"/>
            <w:vAlign w:val="center"/>
          </w:tcPr>
          <w:p w14:paraId="1CCD69B3" w14:textId="028BAA2E" w:rsidR="009C6695" w:rsidRPr="009C6695" w:rsidRDefault="009C6695" w:rsidP="005A4365">
            <w:pPr>
              <w:spacing w:after="0" w:line="240" w:lineRule="auto"/>
              <w:jc w:val="center"/>
              <w:rPr>
                <w:b w:val="0"/>
                <w:sz w:val="22"/>
              </w:rPr>
            </w:pPr>
            <w:r w:rsidRPr="009C6695">
              <w:rPr>
                <w:b w:val="0"/>
                <w:sz w:val="22"/>
              </w:rPr>
              <w:t xml:space="preserve">JČ a Verb. </w:t>
            </w:r>
            <w:r w:rsidR="004C4CA1">
              <w:rPr>
                <w:b w:val="0"/>
                <w:sz w:val="22"/>
              </w:rPr>
              <w:t>š</w:t>
            </w:r>
            <w:r w:rsidRPr="009C6695">
              <w:rPr>
                <w:b w:val="0"/>
                <w:sz w:val="22"/>
              </w:rPr>
              <w:t>kála</w:t>
            </w:r>
          </w:p>
        </w:tc>
        <w:tc>
          <w:tcPr>
            <w:tcW w:w="1038" w:type="dxa"/>
            <w:tcBorders>
              <w:top w:val="nil"/>
              <w:bottom w:val="nil"/>
              <w:right w:val="nil"/>
            </w:tcBorders>
            <w:vAlign w:val="center"/>
          </w:tcPr>
          <w:p w14:paraId="0F5CCB20" w14:textId="77777777" w:rsidR="009C6695" w:rsidRPr="009C6695" w:rsidRDefault="009C6695" w:rsidP="005A4365">
            <w:pPr>
              <w:spacing w:after="0" w:line="240" w:lineRule="auto"/>
              <w:jc w:val="center"/>
              <w:rPr>
                <w:b w:val="0"/>
                <w:sz w:val="22"/>
              </w:rPr>
            </w:pPr>
            <w:r w:rsidRPr="009C6695">
              <w:rPr>
                <w:b w:val="0"/>
                <w:sz w:val="22"/>
              </w:rPr>
              <w:t>-0,42</w:t>
            </w:r>
          </w:p>
        </w:tc>
        <w:tc>
          <w:tcPr>
            <w:tcW w:w="1038" w:type="dxa"/>
            <w:tcBorders>
              <w:top w:val="nil"/>
              <w:left w:val="nil"/>
              <w:bottom w:val="nil"/>
              <w:right w:val="nil"/>
            </w:tcBorders>
            <w:vAlign w:val="center"/>
          </w:tcPr>
          <w:p w14:paraId="75E94EF5" w14:textId="77777777" w:rsidR="009C6695" w:rsidRPr="009C6695" w:rsidRDefault="009C6695" w:rsidP="005A4365">
            <w:pPr>
              <w:spacing w:after="0" w:line="240" w:lineRule="auto"/>
              <w:jc w:val="center"/>
              <w:rPr>
                <w:b w:val="0"/>
                <w:sz w:val="22"/>
              </w:rPr>
            </w:pPr>
            <w:r w:rsidRPr="009C6695">
              <w:rPr>
                <w:b w:val="0"/>
                <w:sz w:val="22"/>
              </w:rPr>
              <w:t>0,001</w:t>
            </w:r>
          </w:p>
        </w:tc>
        <w:tc>
          <w:tcPr>
            <w:tcW w:w="1038" w:type="dxa"/>
            <w:tcBorders>
              <w:top w:val="nil"/>
              <w:left w:val="nil"/>
              <w:bottom w:val="nil"/>
            </w:tcBorders>
          </w:tcPr>
          <w:p w14:paraId="12870006" w14:textId="77777777" w:rsidR="009C6695" w:rsidRPr="009C6695" w:rsidRDefault="009C6695" w:rsidP="005A4365">
            <w:pPr>
              <w:spacing w:after="0" w:line="240" w:lineRule="auto"/>
              <w:jc w:val="center"/>
              <w:rPr>
                <w:b w:val="0"/>
                <w:sz w:val="22"/>
              </w:rPr>
            </w:pPr>
            <w:r w:rsidRPr="009C6695">
              <w:rPr>
                <w:b w:val="0"/>
                <w:sz w:val="22"/>
              </w:rPr>
              <w:t>ano</w:t>
            </w:r>
          </w:p>
        </w:tc>
        <w:tc>
          <w:tcPr>
            <w:tcW w:w="1038" w:type="dxa"/>
            <w:tcBorders>
              <w:top w:val="nil"/>
              <w:bottom w:val="nil"/>
              <w:right w:val="nil"/>
            </w:tcBorders>
            <w:vAlign w:val="center"/>
          </w:tcPr>
          <w:p w14:paraId="601892C3" w14:textId="77777777" w:rsidR="009C6695" w:rsidRPr="009C6695" w:rsidRDefault="009C6695" w:rsidP="005A4365">
            <w:pPr>
              <w:spacing w:after="0" w:line="240" w:lineRule="auto"/>
              <w:jc w:val="center"/>
              <w:rPr>
                <w:b w:val="0"/>
                <w:sz w:val="22"/>
              </w:rPr>
            </w:pPr>
            <w:r w:rsidRPr="009C6695">
              <w:rPr>
                <w:b w:val="0"/>
                <w:sz w:val="22"/>
              </w:rPr>
              <w:t>-0,37</w:t>
            </w:r>
          </w:p>
        </w:tc>
        <w:tc>
          <w:tcPr>
            <w:tcW w:w="1038" w:type="dxa"/>
            <w:tcBorders>
              <w:top w:val="nil"/>
              <w:left w:val="nil"/>
              <w:bottom w:val="nil"/>
              <w:right w:val="nil"/>
            </w:tcBorders>
            <w:vAlign w:val="center"/>
          </w:tcPr>
          <w:p w14:paraId="29C31F9A" w14:textId="77777777" w:rsidR="009C6695" w:rsidRPr="009C6695" w:rsidRDefault="009C6695" w:rsidP="005A4365">
            <w:pPr>
              <w:spacing w:after="0" w:line="240" w:lineRule="auto"/>
              <w:jc w:val="center"/>
              <w:rPr>
                <w:b w:val="0"/>
                <w:sz w:val="22"/>
              </w:rPr>
            </w:pPr>
            <w:r w:rsidRPr="009C6695">
              <w:rPr>
                <w:b w:val="0"/>
                <w:sz w:val="22"/>
              </w:rPr>
              <w:t>0,000</w:t>
            </w:r>
          </w:p>
        </w:tc>
        <w:tc>
          <w:tcPr>
            <w:tcW w:w="1038" w:type="dxa"/>
            <w:tcBorders>
              <w:top w:val="nil"/>
              <w:left w:val="nil"/>
              <w:bottom w:val="nil"/>
            </w:tcBorders>
          </w:tcPr>
          <w:p w14:paraId="3DA02BD7" w14:textId="77777777" w:rsidR="009C6695" w:rsidRPr="009C6695" w:rsidRDefault="009C6695" w:rsidP="005A4365">
            <w:pPr>
              <w:spacing w:after="0" w:line="240" w:lineRule="auto"/>
              <w:jc w:val="center"/>
              <w:rPr>
                <w:b w:val="0"/>
                <w:sz w:val="22"/>
              </w:rPr>
            </w:pPr>
            <w:r w:rsidRPr="009C6695">
              <w:rPr>
                <w:b w:val="0"/>
                <w:sz w:val="22"/>
              </w:rPr>
              <w:t>ano</w:t>
            </w:r>
          </w:p>
        </w:tc>
      </w:tr>
      <w:tr w:rsidR="009C6695" w:rsidRPr="007B030B" w14:paraId="1AA69ED1" w14:textId="77777777" w:rsidTr="005A4365">
        <w:tc>
          <w:tcPr>
            <w:tcW w:w="2415" w:type="dxa"/>
            <w:vAlign w:val="center"/>
          </w:tcPr>
          <w:p w14:paraId="616EF2E8" w14:textId="77777777" w:rsidR="009C6695" w:rsidRPr="009C6695" w:rsidRDefault="009C6695" w:rsidP="005A4365">
            <w:pPr>
              <w:spacing w:after="0" w:line="240" w:lineRule="auto"/>
              <w:jc w:val="center"/>
              <w:rPr>
                <w:b w:val="0"/>
                <w:sz w:val="22"/>
              </w:rPr>
            </w:pPr>
            <w:r w:rsidRPr="009C6695">
              <w:rPr>
                <w:b w:val="0"/>
                <w:sz w:val="22"/>
              </w:rPr>
              <w:t>M a Num. škála</w:t>
            </w:r>
          </w:p>
        </w:tc>
        <w:tc>
          <w:tcPr>
            <w:tcW w:w="1038" w:type="dxa"/>
            <w:tcBorders>
              <w:top w:val="nil"/>
              <w:bottom w:val="nil"/>
              <w:right w:val="nil"/>
            </w:tcBorders>
            <w:vAlign w:val="center"/>
          </w:tcPr>
          <w:p w14:paraId="78698A24" w14:textId="77777777" w:rsidR="009C6695" w:rsidRPr="009C6695" w:rsidRDefault="009C6695" w:rsidP="005A4365">
            <w:pPr>
              <w:spacing w:after="0" w:line="240" w:lineRule="auto"/>
              <w:jc w:val="center"/>
              <w:rPr>
                <w:b w:val="0"/>
                <w:sz w:val="22"/>
              </w:rPr>
            </w:pPr>
            <w:r w:rsidRPr="009C6695">
              <w:rPr>
                <w:b w:val="0"/>
                <w:sz w:val="22"/>
              </w:rPr>
              <w:t>-0,41</w:t>
            </w:r>
          </w:p>
        </w:tc>
        <w:tc>
          <w:tcPr>
            <w:tcW w:w="1038" w:type="dxa"/>
            <w:tcBorders>
              <w:top w:val="nil"/>
              <w:left w:val="nil"/>
              <w:bottom w:val="nil"/>
              <w:right w:val="nil"/>
            </w:tcBorders>
            <w:vAlign w:val="center"/>
          </w:tcPr>
          <w:p w14:paraId="03E57B72" w14:textId="77777777" w:rsidR="009C6695" w:rsidRPr="009C6695" w:rsidRDefault="009C6695" w:rsidP="005A4365">
            <w:pPr>
              <w:spacing w:after="0" w:line="240" w:lineRule="auto"/>
              <w:jc w:val="center"/>
              <w:rPr>
                <w:b w:val="0"/>
                <w:sz w:val="22"/>
              </w:rPr>
            </w:pPr>
            <w:r w:rsidRPr="009C6695">
              <w:rPr>
                <w:b w:val="0"/>
                <w:sz w:val="22"/>
              </w:rPr>
              <w:t>0,001</w:t>
            </w:r>
          </w:p>
        </w:tc>
        <w:tc>
          <w:tcPr>
            <w:tcW w:w="1038" w:type="dxa"/>
            <w:tcBorders>
              <w:top w:val="nil"/>
              <w:left w:val="nil"/>
              <w:bottom w:val="nil"/>
            </w:tcBorders>
          </w:tcPr>
          <w:p w14:paraId="15BD7B57" w14:textId="77777777" w:rsidR="009C6695" w:rsidRPr="009C6695" w:rsidRDefault="009C6695" w:rsidP="005A4365">
            <w:pPr>
              <w:spacing w:after="0" w:line="240" w:lineRule="auto"/>
              <w:jc w:val="center"/>
              <w:rPr>
                <w:b w:val="0"/>
                <w:sz w:val="22"/>
              </w:rPr>
            </w:pPr>
            <w:r w:rsidRPr="009C6695">
              <w:rPr>
                <w:b w:val="0"/>
                <w:sz w:val="22"/>
              </w:rPr>
              <w:t>ano</w:t>
            </w:r>
          </w:p>
        </w:tc>
        <w:tc>
          <w:tcPr>
            <w:tcW w:w="1038" w:type="dxa"/>
            <w:tcBorders>
              <w:top w:val="nil"/>
              <w:bottom w:val="nil"/>
              <w:right w:val="nil"/>
            </w:tcBorders>
            <w:vAlign w:val="center"/>
          </w:tcPr>
          <w:p w14:paraId="2131718E" w14:textId="77777777" w:rsidR="009C6695" w:rsidRPr="009C6695" w:rsidRDefault="009C6695" w:rsidP="005A4365">
            <w:pPr>
              <w:spacing w:after="0" w:line="240" w:lineRule="auto"/>
              <w:jc w:val="center"/>
              <w:rPr>
                <w:b w:val="0"/>
                <w:sz w:val="22"/>
              </w:rPr>
            </w:pPr>
            <w:r w:rsidRPr="009C6695">
              <w:rPr>
                <w:b w:val="0"/>
                <w:sz w:val="22"/>
              </w:rPr>
              <w:t>-0,50</w:t>
            </w:r>
          </w:p>
        </w:tc>
        <w:tc>
          <w:tcPr>
            <w:tcW w:w="1038" w:type="dxa"/>
            <w:tcBorders>
              <w:top w:val="nil"/>
              <w:left w:val="nil"/>
              <w:bottom w:val="nil"/>
              <w:right w:val="nil"/>
            </w:tcBorders>
            <w:vAlign w:val="center"/>
          </w:tcPr>
          <w:p w14:paraId="00DE09DD" w14:textId="77777777" w:rsidR="009C6695" w:rsidRPr="009C6695" w:rsidRDefault="009C6695" w:rsidP="005A4365">
            <w:pPr>
              <w:spacing w:after="0" w:line="240" w:lineRule="auto"/>
              <w:jc w:val="center"/>
              <w:rPr>
                <w:b w:val="0"/>
                <w:sz w:val="22"/>
              </w:rPr>
            </w:pPr>
            <w:r w:rsidRPr="009C6695">
              <w:rPr>
                <w:b w:val="0"/>
                <w:sz w:val="22"/>
              </w:rPr>
              <w:t>0,000</w:t>
            </w:r>
          </w:p>
        </w:tc>
        <w:tc>
          <w:tcPr>
            <w:tcW w:w="1038" w:type="dxa"/>
            <w:tcBorders>
              <w:top w:val="nil"/>
              <w:left w:val="nil"/>
              <w:bottom w:val="nil"/>
            </w:tcBorders>
          </w:tcPr>
          <w:p w14:paraId="612D1C61" w14:textId="77777777" w:rsidR="009C6695" w:rsidRPr="009C6695" w:rsidRDefault="009C6695" w:rsidP="005A4365">
            <w:pPr>
              <w:spacing w:after="0" w:line="240" w:lineRule="auto"/>
              <w:jc w:val="center"/>
              <w:rPr>
                <w:b w:val="0"/>
                <w:sz w:val="22"/>
              </w:rPr>
            </w:pPr>
            <w:r w:rsidRPr="009C6695">
              <w:rPr>
                <w:b w:val="0"/>
                <w:sz w:val="22"/>
              </w:rPr>
              <w:t>ano</w:t>
            </w:r>
          </w:p>
        </w:tc>
      </w:tr>
      <w:tr w:rsidR="009C6695" w:rsidRPr="007B030B" w14:paraId="42A31B30" w14:textId="77777777" w:rsidTr="005A4365">
        <w:tc>
          <w:tcPr>
            <w:tcW w:w="2415" w:type="dxa"/>
            <w:vAlign w:val="center"/>
          </w:tcPr>
          <w:p w14:paraId="0527743F" w14:textId="77777777" w:rsidR="009C6695" w:rsidRPr="009C6695" w:rsidRDefault="009C6695" w:rsidP="005A4365">
            <w:pPr>
              <w:spacing w:after="0" w:line="240" w:lineRule="auto"/>
              <w:jc w:val="center"/>
              <w:rPr>
                <w:b w:val="0"/>
                <w:sz w:val="22"/>
              </w:rPr>
            </w:pPr>
            <w:r w:rsidRPr="009C6695">
              <w:rPr>
                <w:b w:val="0"/>
                <w:sz w:val="22"/>
              </w:rPr>
              <w:t>Celk. prospěch a Cel. IQ</w:t>
            </w:r>
          </w:p>
        </w:tc>
        <w:tc>
          <w:tcPr>
            <w:tcW w:w="1038" w:type="dxa"/>
            <w:tcBorders>
              <w:top w:val="nil"/>
              <w:right w:val="nil"/>
            </w:tcBorders>
            <w:vAlign w:val="center"/>
          </w:tcPr>
          <w:p w14:paraId="55A350D4" w14:textId="77777777" w:rsidR="009C6695" w:rsidRPr="009C6695" w:rsidRDefault="009C6695" w:rsidP="005A4365">
            <w:pPr>
              <w:spacing w:after="0" w:line="240" w:lineRule="auto"/>
              <w:jc w:val="center"/>
              <w:rPr>
                <w:b w:val="0"/>
                <w:sz w:val="22"/>
              </w:rPr>
            </w:pPr>
            <w:r w:rsidRPr="009C6695">
              <w:rPr>
                <w:b w:val="0"/>
                <w:sz w:val="22"/>
              </w:rPr>
              <w:t>-0,39</w:t>
            </w:r>
          </w:p>
        </w:tc>
        <w:tc>
          <w:tcPr>
            <w:tcW w:w="1038" w:type="dxa"/>
            <w:tcBorders>
              <w:top w:val="nil"/>
              <w:left w:val="nil"/>
              <w:right w:val="nil"/>
            </w:tcBorders>
            <w:vAlign w:val="center"/>
          </w:tcPr>
          <w:p w14:paraId="7560BAD7" w14:textId="77777777" w:rsidR="009C6695" w:rsidRPr="009C6695" w:rsidRDefault="009C6695" w:rsidP="005A4365">
            <w:pPr>
              <w:spacing w:after="0" w:line="240" w:lineRule="auto"/>
              <w:jc w:val="center"/>
              <w:rPr>
                <w:b w:val="0"/>
                <w:sz w:val="22"/>
              </w:rPr>
            </w:pPr>
            <w:r w:rsidRPr="009C6695">
              <w:rPr>
                <w:b w:val="0"/>
                <w:sz w:val="22"/>
              </w:rPr>
              <w:t>0,003</w:t>
            </w:r>
          </w:p>
        </w:tc>
        <w:tc>
          <w:tcPr>
            <w:tcW w:w="1038" w:type="dxa"/>
            <w:tcBorders>
              <w:top w:val="nil"/>
              <w:left w:val="nil"/>
            </w:tcBorders>
          </w:tcPr>
          <w:p w14:paraId="1AECC48A" w14:textId="77777777" w:rsidR="009C6695" w:rsidRPr="009C6695" w:rsidRDefault="009C6695" w:rsidP="005A4365">
            <w:pPr>
              <w:spacing w:after="0" w:line="240" w:lineRule="auto"/>
              <w:jc w:val="center"/>
              <w:rPr>
                <w:b w:val="0"/>
                <w:sz w:val="22"/>
              </w:rPr>
            </w:pPr>
            <w:r w:rsidRPr="009C6695">
              <w:rPr>
                <w:b w:val="0"/>
                <w:sz w:val="22"/>
              </w:rPr>
              <w:t>ano</w:t>
            </w:r>
          </w:p>
        </w:tc>
        <w:tc>
          <w:tcPr>
            <w:tcW w:w="1038" w:type="dxa"/>
            <w:tcBorders>
              <w:top w:val="nil"/>
              <w:right w:val="nil"/>
            </w:tcBorders>
            <w:vAlign w:val="center"/>
          </w:tcPr>
          <w:p w14:paraId="083CB47C" w14:textId="77777777" w:rsidR="009C6695" w:rsidRPr="009C6695" w:rsidRDefault="009C6695" w:rsidP="005A4365">
            <w:pPr>
              <w:spacing w:after="0" w:line="240" w:lineRule="auto"/>
              <w:jc w:val="center"/>
              <w:rPr>
                <w:b w:val="0"/>
                <w:sz w:val="22"/>
              </w:rPr>
            </w:pPr>
            <w:r w:rsidRPr="009C6695">
              <w:rPr>
                <w:b w:val="0"/>
                <w:sz w:val="22"/>
              </w:rPr>
              <w:t>-0,48</w:t>
            </w:r>
          </w:p>
        </w:tc>
        <w:tc>
          <w:tcPr>
            <w:tcW w:w="1038" w:type="dxa"/>
            <w:tcBorders>
              <w:top w:val="nil"/>
              <w:left w:val="nil"/>
              <w:right w:val="nil"/>
            </w:tcBorders>
            <w:vAlign w:val="center"/>
          </w:tcPr>
          <w:p w14:paraId="1BE49E10" w14:textId="77777777" w:rsidR="009C6695" w:rsidRPr="009C6695" w:rsidRDefault="009C6695" w:rsidP="005A4365">
            <w:pPr>
              <w:spacing w:after="0" w:line="240" w:lineRule="auto"/>
              <w:jc w:val="center"/>
              <w:rPr>
                <w:b w:val="0"/>
                <w:sz w:val="22"/>
              </w:rPr>
            </w:pPr>
            <w:r w:rsidRPr="009C6695">
              <w:rPr>
                <w:b w:val="0"/>
                <w:sz w:val="22"/>
              </w:rPr>
              <w:t>0,000</w:t>
            </w:r>
          </w:p>
        </w:tc>
        <w:tc>
          <w:tcPr>
            <w:tcW w:w="1038" w:type="dxa"/>
            <w:tcBorders>
              <w:top w:val="nil"/>
              <w:left w:val="nil"/>
            </w:tcBorders>
          </w:tcPr>
          <w:p w14:paraId="2C909B50" w14:textId="77777777" w:rsidR="009C6695" w:rsidRPr="009C6695" w:rsidRDefault="009C6695" w:rsidP="005A4365">
            <w:pPr>
              <w:spacing w:after="0" w:line="240" w:lineRule="auto"/>
              <w:jc w:val="center"/>
              <w:rPr>
                <w:b w:val="0"/>
                <w:sz w:val="22"/>
              </w:rPr>
            </w:pPr>
            <w:r w:rsidRPr="009C6695">
              <w:rPr>
                <w:b w:val="0"/>
                <w:sz w:val="22"/>
              </w:rPr>
              <w:t>ano</w:t>
            </w:r>
          </w:p>
        </w:tc>
      </w:tr>
    </w:tbl>
    <w:p w14:paraId="5A20DBFB" w14:textId="36005671" w:rsidR="00A25CA4" w:rsidRPr="00600ED6" w:rsidRDefault="00600ED6" w:rsidP="00600ED6">
      <w:pPr>
        <w:spacing w:line="360" w:lineRule="auto"/>
        <w:jc w:val="center"/>
        <w:rPr>
          <w:b w:val="0"/>
          <w:sz w:val="22"/>
        </w:rPr>
      </w:pPr>
      <w:r w:rsidRPr="00600ED6">
        <w:rPr>
          <w:b w:val="0"/>
          <w:sz w:val="22"/>
        </w:rPr>
        <w:t>Zdroj: vlastní</w:t>
      </w:r>
    </w:p>
    <w:p w14:paraId="4E6A9273" w14:textId="76419406" w:rsidR="009C6695" w:rsidRPr="009C6695" w:rsidRDefault="00F0478E" w:rsidP="009C6695">
      <w:pPr>
        <w:spacing w:line="360" w:lineRule="auto"/>
        <w:jc w:val="both"/>
        <w:rPr>
          <w:b w:val="0"/>
          <w:sz w:val="24"/>
          <w:szCs w:val="24"/>
        </w:rPr>
      </w:pPr>
      <w:r>
        <w:rPr>
          <w:b w:val="0"/>
          <w:sz w:val="24"/>
          <w:szCs w:val="24"/>
        </w:rPr>
        <w:t xml:space="preserve">      </w:t>
      </w:r>
      <w:r w:rsidR="004C4CA1">
        <w:rPr>
          <w:b w:val="0"/>
          <w:sz w:val="24"/>
          <w:szCs w:val="24"/>
        </w:rPr>
        <w:t>Mezi prospěchem v </w:t>
      </w:r>
      <w:r w:rsidR="004C4CA1" w:rsidRPr="004C4CA1">
        <w:rPr>
          <w:b w:val="0"/>
          <w:i/>
          <w:sz w:val="24"/>
          <w:szCs w:val="24"/>
        </w:rPr>
        <w:t>Českém jazyce</w:t>
      </w:r>
      <w:r w:rsidR="004C4CA1">
        <w:rPr>
          <w:b w:val="0"/>
          <w:sz w:val="24"/>
          <w:szCs w:val="24"/>
        </w:rPr>
        <w:t xml:space="preserve"> a </w:t>
      </w:r>
      <w:r w:rsidR="004C4CA1" w:rsidRPr="004C4CA1">
        <w:rPr>
          <w:b w:val="0"/>
          <w:i/>
          <w:sz w:val="24"/>
          <w:szCs w:val="24"/>
        </w:rPr>
        <w:t>V</w:t>
      </w:r>
      <w:r w:rsidR="009C6695" w:rsidRPr="004C4CA1">
        <w:rPr>
          <w:b w:val="0"/>
          <w:i/>
          <w:sz w:val="24"/>
          <w:szCs w:val="24"/>
        </w:rPr>
        <w:t>erbální škálou</w:t>
      </w:r>
      <w:r w:rsidR="009C6695" w:rsidRPr="009C6695">
        <w:rPr>
          <w:b w:val="0"/>
          <w:sz w:val="24"/>
          <w:szCs w:val="24"/>
        </w:rPr>
        <w:t xml:space="preserve"> </w:t>
      </w:r>
      <w:r w:rsidR="004C4CA1">
        <w:rPr>
          <w:b w:val="0"/>
          <w:sz w:val="24"/>
          <w:szCs w:val="24"/>
        </w:rPr>
        <w:t xml:space="preserve">VIT </w:t>
      </w:r>
      <w:r w:rsidR="009C6695" w:rsidRPr="009C6695">
        <w:rPr>
          <w:b w:val="0"/>
          <w:sz w:val="24"/>
          <w:szCs w:val="24"/>
        </w:rPr>
        <w:t>byla zjištěna nepřímá závislos</w:t>
      </w:r>
      <w:r w:rsidR="004C4CA1">
        <w:rPr>
          <w:b w:val="0"/>
          <w:sz w:val="24"/>
          <w:szCs w:val="24"/>
        </w:rPr>
        <w:t>t, přičemž pro skupiny obou hmotnostních kategorií</w:t>
      </w:r>
      <w:r w:rsidR="009C6695" w:rsidRPr="009C6695">
        <w:rPr>
          <w:b w:val="0"/>
          <w:sz w:val="24"/>
          <w:szCs w:val="24"/>
        </w:rPr>
        <w:t xml:space="preserve"> měla tato závislost střední intenzitu (R=-0,42, R=-0,37). </w:t>
      </w:r>
      <w:r w:rsidR="004C4CA1">
        <w:rPr>
          <w:b w:val="0"/>
          <w:sz w:val="24"/>
          <w:szCs w:val="24"/>
        </w:rPr>
        <w:t xml:space="preserve">Nepřímá závislost je zde z toho důvodu, že slabší prospěch je spojen s vyšší číselnou hodnotou. S rostoucím skóre ve </w:t>
      </w:r>
      <w:r w:rsidR="004C4CA1" w:rsidRPr="004C4CA1">
        <w:rPr>
          <w:b w:val="0"/>
          <w:i/>
          <w:sz w:val="24"/>
          <w:szCs w:val="24"/>
        </w:rPr>
        <w:t>V</w:t>
      </w:r>
      <w:r w:rsidR="009C6695" w:rsidRPr="004C4CA1">
        <w:rPr>
          <w:b w:val="0"/>
          <w:i/>
          <w:sz w:val="24"/>
          <w:szCs w:val="24"/>
        </w:rPr>
        <w:t>erbální škále</w:t>
      </w:r>
      <w:r w:rsidR="009C6695" w:rsidRPr="009C6695">
        <w:rPr>
          <w:b w:val="0"/>
          <w:sz w:val="24"/>
          <w:szCs w:val="24"/>
        </w:rPr>
        <w:t xml:space="preserve"> je pro </w:t>
      </w:r>
      <w:r w:rsidR="004C4CA1">
        <w:rPr>
          <w:b w:val="0"/>
          <w:sz w:val="24"/>
          <w:szCs w:val="24"/>
        </w:rPr>
        <w:t xml:space="preserve">skupiny obou </w:t>
      </w:r>
      <w:r w:rsidR="004C4CA1">
        <w:rPr>
          <w:b w:val="0"/>
          <w:sz w:val="24"/>
          <w:szCs w:val="24"/>
        </w:rPr>
        <w:lastRenderedPageBreak/>
        <w:t xml:space="preserve">hmotnostních kategorií </w:t>
      </w:r>
      <w:r w:rsidR="009C6695" w:rsidRPr="009C6695">
        <w:rPr>
          <w:b w:val="0"/>
          <w:sz w:val="24"/>
          <w:szCs w:val="24"/>
        </w:rPr>
        <w:t>ve střední intenzitě závislosti spojen zlepšující se prospěch z</w:t>
      </w:r>
      <w:r w:rsidR="004C4CA1">
        <w:rPr>
          <w:b w:val="0"/>
          <w:sz w:val="24"/>
          <w:szCs w:val="24"/>
        </w:rPr>
        <w:t> </w:t>
      </w:r>
      <w:r w:rsidR="004C4CA1" w:rsidRPr="004C4CA1">
        <w:rPr>
          <w:b w:val="0"/>
          <w:i/>
          <w:sz w:val="24"/>
          <w:szCs w:val="24"/>
        </w:rPr>
        <w:t>Českého jazyka</w:t>
      </w:r>
      <w:r w:rsidR="004C4CA1">
        <w:rPr>
          <w:b w:val="0"/>
          <w:sz w:val="24"/>
          <w:szCs w:val="24"/>
        </w:rPr>
        <w:t>.</w:t>
      </w:r>
    </w:p>
    <w:p w14:paraId="698130C6" w14:textId="4B15E6C4" w:rsidR="009C6695" w:rsidRPr="009C6695" w:rsidRDefault="00F0478E" w:rsidP="009C6695">
      <w:pPr>
        <w:spacing w:line="360" w:lineRule="auto"/>
        <w:jc w:val="both"/>
        <w:rPr>
          <w:b w:val="0"/>
          <w:sz w:val="24"/>
          <w:szCs w:val="24"/>
        </w:rPr>
      </w:pPr>
      <w:r>
        <w:rPr>
          <w:b w:val="0"/>
          <w:sz w:val="24"/>
          <w:szCs w:val="24"/>
        </w:rPr>
        <w:t xml:space="preserve">      </w:t>
      </w:r>
      <w:r w:rsidR="005D73F5">
        <w:rPr>
          <w:b w:val="0"/>
          <w:sz w:val="24"/>
          <w:szCs w:val="24"/>
        </w:rPr>
        <w:t>Mezi prospěchem z </w:t>
      </w:r>
      <w:r w:rsidR="005D73F5" w:rsidRPr="005D73F5">
        <w:rPr>
          <w:b w:val="0"/>
          <w:i/>
          <w:sz w:val="24"/>
          <w:szCs w:val="24"/>
        </w:rPr>
        <w:t>Matematiky</w:t>
      </w:r>
      <w:r w:rsidR="005D73F5">
        <w:rPr>
          <w:b w:val="0"/>
          <w:sz w:val="24"/>
          <w:szCs w:val="24"/>
        </w:rPr>
        <w:t xml:space="preserve"> a </w:t>
      </w:r>
      <w:r w:rsidR="005D73F5" w:rsidRPr="005D73F5">
        <w:rPr>
          <w:b w:val="0"/>
          <w:i/>
          <w:sz w:val="24"/>
          <w:szCs w:val="24"/>
        </w:rPr>
        <w:t>N</w:t>
      </w:r>
      <w:r w:rsidR="009C6695" w:rsidRPr="005D73F5">
        <w:rPr>
          <w:b w:val="0"/>
          <w:i/>
          <w:sz w:val="24"/>
          <w:szCs w:val="24"/>
        </w:rPr>
        <w:t>umerickou škálou</w:t>
      </w:r>
      <w:r w:rsidR="009C6695" w:rsidRPr="009C6695">
        <w:rPr>
          <w:b w:val="0"/>
          <w:sz w:val="24"/>
          <w:szCs w:val="24"/>
        </w:rPr>
        <w:t xml:space="preserve"> </w:t>
      </w:r>
      <w:r w:rsidR="005D73F5">
        <w:rPr>
          <w:b w:val="0"/>
          <w:sz w:val="24"/>
          <w:szCs w:val="24"/>
        </w:rPr>
        <w:t xml:space="preserve">VIT </w:t>
      </w:r>
      <w:r w:rsidR="009C6695" w:rsidRPr="009C6695">
        <w:rPr>
          <w:b w:val="0"/>
          <w:sz w:val="24"/>
          <w:szCs w:val="24"/>
        </w:rPr>
        <w:t xml:space="preserve">byla zjištěna nepřímá závislost, přičemž pro skupinu </w:t>
      </w:r>
      <w:r w:rsidR="005D73F5">
        <w:rPr>
          <w:b w:val="0"/>
          <w:sz w:val="24"/>
          <w:szCs w:val="24"/>
        </w:rPr>
        <w:t>s nadváhou/obezitou m</w:t>
      </w:r>
      <w:r w:rsidR="009C6695" w:rsidRPr="009C6695">
        <w:rPr>
          <w:b w:val="0"/>
          <w:sz w:val="24"/>
          <w:szCs w:val="24"/>
        </w:rPr>
        <w:t>ěla tato závislost střední intenzitu (R=-0,41) a pro skupinu</w:t>
      </w:r>
      <w:r w:rsidR="005D73F5">
        <w:rPr>
          <w:b w:val="0"/>
          <w:sz w:val="24"/>
          <w:szCs w:val="24"/>
        </w:rPr>
        <w:t xml:space="preserve"> s normální hmotností b</w:t>
      </w:r>
      <w:r w:rsidR="009C6695" w:rsidRPr="009C6695">
        <w:rPr>
          <w:b w:val="0"/>
          <w:sz w:val="24"/>
          <w:szCs w:val="24"/>
        </w:rPr>
        <w:t xml:space="preserve">yla na pomezí střední a silné intenzity (R=-0,50). </w:t>
      </w:r>
      <w:r w:rsidR="005D73F5">
        <w:rPr>
          <w:b w:val="0"/>
          <w:sz w:val="24"/>
          <w:szCs w:val="24"/>
        </w:rPr>
        <w:t>S rostoucím skóre v </w:t>
      </w:r>
      <w:r w:rsidR="005D73F5" w:rsidRPr="005D73F5">
        <w:rPr>
          <w:b w:val="0"/>
          <w:i/>
          <w:sz w:val="24"/>
          <w:szCs w:val="24"/>
        </w:rPr>
        <w:t>Numerické škále</w:t>
      </w:r>
      <w:r w:rsidR="005D73F5">
        <w:rPr>
          <w:b w:val="0"/>
          <w:sz w:val="24"/>
          <w:szCs w:val="24"/>
        </w:rPr>
        <w:t xml:space="preserve"> je u skupiny s nadváhou/obezitou</w:t>
      </w:r>
      <w:r w:rsidR="009C6695" w:rsidRPr="009C6695">
        <w:rPr>
          <w:b w:val="0"/>
          <w:sz w:val="24"/>
          <w:szCs w:val="24"/>
        </w:rPr>
        <w:t xml:space="preserve"> ve střední intenzitě závislosti a u skupiny </w:t>
      </w:r>
      <w:r w:rsidR="005D73F5">
        <w:rPr>
          <w:b w:val="0"/>
          <w:sz w:val="24"/>
          <w:szCs w:val="24"/>
        </w:rPr>
        <w:t xml:space="preserve">s normální hmotností </w:t>
      </w:r>
      <w:r w:rsidR="009C6695" w:rsidRPr="009C6695">
        <w:rPr>
          <w:b w:val="0"/>
          <w:sz w:val="24"/>
          <w:szCs w:val="24"/>
        </w:rPr>
        <w:t>ve střední až silné intenzitě závislosti spojen zlepšu</w:t>
      </w:r>
      <w:r w:rsidR="005D73F5">
        <w:rPr>
          <w:b w:val="0"/>
          <w:sz w:val="24"/>
          <w:szCs w:val="24"/>
        </w:rPr>
        <w:t>jící se prospěch z </w:t>
      </w:r>
      <w:r w:rsidR="005D73F5" w:rsidRPr="005D73F5">
        <w:rPr>
          <w:b w:val="0"/>
          <w:i/>
          <w:sz w:val="24"/>
          <w:szCs w:val="24"/>
        </w:rPr>
        <w:t>Matematiky</w:t>
      </w:r>
      <w:r w:rsidR="005D73F5">
        <w:rPr>
          <w:b w:val="0"/>
          <w:sz w:val="24"/>
          <w:szCs w:val="24"/>
        </w:rPr>
        <w:t xml:space="preserve">. </w:t>
      </w:r>
    </w:p>
    <w:p w14:paraId="1C390475" w14:textId="7DCEBA7B" w:rsidR="009C6695" w:rsidRPr="009C6695" w:rsidRDefault="009C6695" w:rsidP="009C6695">
      <w:pPr>
        <w:spacing w:line="360" w:lineRule="auto"/>
        <w:jc w:val="both"/>
        <w:rPr>
          <w:b w:val="0"/>
          <w:sz w:val="24"/>
          <w:szCs w:val="24"/>
        </w:rPr>
      </w:pPr>
      <w:r w:rsidRPr="009C6695">
        <w:rPr>
          <w:b w:val="0"/>
          <w:sz w:val="24"/>
          <w:szCs w:val="24"/>
        </w:rPr>
        <w:t>Me</w:t>
      </w:r>
      <w:r w:rsidR="004824D5">
        <w:rPr>
          <w:b w:val="0"/>
          <w:sz w:val="24"/>
          <w:szCs w:val="24"/>
        </w:rPr>
        <w:t xml:space="preserve">zi </w:t>
      </w:r>
      <w:r w:rsidR="004824D5" w:rsidRPr="004824D5">
        <w:rPr>
          <w:b w:val="0"/>
          <w:i/>
          <w:sz w:val="24"/>
          <w:szCs w:val="24"/>
        </w:rPr>
        <w:t>Celkovým prospěchem</w:t>
      </w:r>
      <w:r w:rsidR="004824D5">
        <w:rPr>
          <w:b w:val="0"/>
          <w:sz w:val="24"/>
          <w:szCs w:val="24"/>
        </w:rPr>
        <w:t xml:space="preserve"> a </w:t>
      </w:r>
      <w:r w:rsidR="004824D5" w:rsidRPr="004824D5">
        <w:rPr>
          <w:b w:val="0"/>
          <w:i/>
          <w:sz w:val="24"/>
          <w:szCs w:val="24"/>
        </w:rPr>
        <w:t>C</w:t>
      </w:r>
      <w:r w:rsidRPr="004824D5">
        <w:rPr>
          <w:b w:val="0"/>
          <w:i/>
          <w:sz w:val="24"/>
          <w:szCs w:val="24"/>
        </w:rPr>
        <w:t xml:space="preserve">elkovým </w:t>
      </w:r>
      <w:r w:rsidR="004824D5" w:rsidRPr="004824D5">
        <w:rPr>
          <w:b w:val="0"/>
          <w:i/>
          <w:sz w:val="24"/>
          <w:szCs w:val="24"/>
        </w:rPr>
        <w:t xml:space="preserve">skóre </w:t>
      </w:r>
      <w:r w:rsidR="004824D5">
        <w:rPr>
          <w:b w:val="0"/>
          <w:sz w:val="24"/>
          <w:szCs w:val="24"/>
        </w:rPr>
        <w:t>VIT b</w:t>
      </w:r>
      <w:r w:rsidRPr="009C6695">
        <w:rPr>
          <w:b w:val="0"/>
          <w:sz w:val="24"/>
          <w:szCs w:val="24"/>
        </w:rPr>
        <w:t xml:space="preserve">yla zjištěna nepřímá závislost, přičemž pro </w:t>
      </w:r>
      <w:r w:rsidR="004824D5">
        <w:rPr>
          <w:b w:val="0"/>
          <w:sz w:val="24"/>
          <w:szCs w:val="24"/>
        </w:rPr>
        <w:t xml:space="preserve">skupiny obou hmotnostních kategorií </w:t>
      </w:r>
      <w:r w:rsidRPr="009C6695">
        <w:rPr>
          <w:b w:val="0"/>
          <w:sz w:val="24"/>
          <w:szCs w:val="24"/>
        </w:rPr>
        <w:t>měla tato závislost střední intenzitu (</w:t>
      </w:r>
      <w:r w:rsidR="004824D5">
        <w:rPr>
          <w:b w:val="0"/>
          <w:sz w:val="24"/>
          <w:szCs w:val="24"/>
        </w:rPr>
        <w:t xml:space="preserve">R=-0,39, R=-0,48). S rostoucím </w:t>
      </w:r>
      <w:r w:rsidR="004824D5" w:rsidRPr="004824D5">
        <w:rPr>
          <w:b w:val="0"/>
          <w:i/>
          <w:sz w:val="24"/>
          <w:szCs w:val="24"/>
        </w:rPr>
        <w:t>C</w:t>
      </w:r>
      <w:r w:rsidRPr="004824D5">
        <w:rPr>
          <w:b w:val="0"/>
          <w:i/>
          <w:sz w:val="24"/>
          <w:szCs w:val="24"/>
        </w:rPr>
        <w:t xml:space="preserve">elkovým </w:t>
      </w:r>
      <w:r w:rsidR="004824D5" w:rsidRPr="004824D5">
        <w:rPr>
          <w:b w:val="0"/>
          <w:i/>
          <w:sz w:val="24"/>
          <w:szCs w:val="24"/>
        </w:rPr>
        <w:t>skóre</w:t>
      </w:r>
      <w:r w:rsidR="004824D5">
        <w:rPr>
          <w:b w:val="0"/>
          <w:sz w:val="24"/>
          <w:szCs w:val="24"/>
        </w:rPr>
        <w:t xml:space="preserve"> VIT </w:t>
      </w:r>
      <w:r w:rsidRPr="009C6695">
        <w:rPr>
          <w:b w:val="0"/>
          <w:sz w:val="24"/>
          <w:szCs w:val="24"/>
        </w:rPr>
        <w:t xml:space="preserve">je pro skupiny </w:t>
      </w:r>
      <w:r w:rsidR="004824D5">
        <w:rPr>
          <w:b w:val="0"/>
          <w:sz w:val="24"/>
          <w:szCs w:val="24"/>
        </w:rPr>
        <w:t xml:space="preserve">obou hmotnostních kategorií </w:t>
      </w:r>
      <w:r w:rsidRPr="009C6695">
        <w:rPr>
          <w:b w:val="0"/>
          <w:sz w:val="24"/>
          <w:szCs w:val="24"/>
        </w:rPr>
        <w:t>ve střední intenzitě závislosti spojen zlepšující</w:t>
      </w:r>
      <w:r w:rsidR="004824D5">
        <w:rPr>
          <w:b w:val="0"/>
          <w:sz w:val="24"/>
          <w:szCs w:val="24"/>
        </w:rPr>
        <w:t xml:space="preserve"> se </w:t>
      </w:r>
      <w:r w:rsidR="004824D5" w:rsidRPr="004824D5">
        <w:rPr>
          <w:b w:val="0"/>
          <w:i/>
          <w:sz w:val="24"/>
          <w:szCs w:val="24"/>
        </w:rPr>
        <w:t>C</w:t>
      </w:r>
      <w:r w:rsidRPr="004824D5">
        <w:rPr>
          <w:b w:val="0"/>
          <w:i/>
          <w:sz w:val="24"/>
          <w:szCs w:val="24"/>
        </w:rPr>
        <w:t>elkový prospěch</w:t>
      </w:r>
      <w:r w:rsidRPr="009C6695">
        <w:rPr>
          <w:b w:val="0"/>
          <w:sz w:val="24"/>
          <w:szCs w:val="24"/>
        </w:rPr>
        <w:t>.</w:t>
      </w:r>
    </w:p>
    <w:p w14:paraId="6D882F1F" w14:textId="77777777" w:rsidR="0046799F" w:rsidRDefault="0046799F" w:rsidP="00CA6836">
      <w:pPr>
        <w:rPr>
          <w:b w:val="0"/>
          <w:sz w:val="22"/>
        </w:rPr>
      </w:pPr>
    </w:p>
    <w:p w14:paraId="504C353C" w14:textId="105604AD" w:rsidR="006E7FB2" w:rsidRPr="00E33525" w:rsidRDefault="00E33525" w:rsidP="00E70CB6">
      <w:pPr>
        <w:pStyle w:val="Nadpis2"/>
      </w:pPr>
      <w:bookmarkStart w:id="60" w:name="_Toc50989094"/>
      <w:r>
        <w:t>9.7</w:t>
      </w:r>
      <w:r w:rsidR="005E4ABB" w:rsidRPr="00E33525">
        <w:t>Vyhodnocení dotazníku Z</w:t>
      </w:r>
      <w:r w:rsidR="00960E4D" w:rsidRPr="00E33525">
        <w:t>vlá</w:t>
      </w:r>
      <w:r w:rsidR="00CA6836" w:rsidRPr="00E33525">
        <w:t>dání náročných životních situací</w:t>
      </w:r>
      <w:bookmarkEnd w:id="60"/>
    </w:p>
    <w:p w14:paraId="3441129F" w14:textId="231D8242" w:rsidR="0040259D" w:rsidRDefault="0040259D" w:rsidP="0040259D">
      <w:pPr>
        <w:ind w:left="360"/>
        <w:rPr>
          <w:b w:val="0"/>
          <w:sz w:val="24"/>
          <w:szCs w:val="24"/>
        </w:rPr>
      </w:pPr>
    </w:p>
    <w:p w14:paraId="5C61A41F" w14:textId="0F3F389A" w:rsidR="0040259D" w:rsidRPr="000110CE" w:rsidRDefault="00BD7C8A" w:rsidP="0040259D">
      <w:pPr>
        <w:spacing w:line="360" w:lineRule="auto"/>
        <w:jc w:val="both"/>
        <w:rPr>
          <w:b w:val="0"/>
          <w:sz w:val="24"/>
          <w:szCs w:val="24"/>
        </w:rPr>
      </w:pPr>
      <w:r w:rsidRPr="000110CE">
        <w:rPr>
          <w:b w:val="0"/>
          <w:i/>
          <w:sz w:val="24"/>
          <w:szCs w:val="24"/>
        </w:rPr>
        <w:t>Tabulky</w:t>
      </w:r>
      <w:r w:rsidR="0046799F" w:rsidRPr="000110CE">
        <w:rPr>
          <w:b w:val="0"/>
          <w:i/>
          <w:sz w:val="24"/>
          <w:szCs w:val="24"/>
        </w:rPr>
        <w:t xml:space="preserve"> 18</w:t>
      </w:r>
      <w:r w:rsidR="0040259D" w:rsidRPr="000110CE">
        <w:rPr>
          <w:b w:val="0"/>
          <w:i/>
          <w:sz w:val="24"/>
          <w:szCs w:val="24"/>
        </w:rPr>
        <w:t xml:space="preserve"> </w:t>
      </w:r>
      <w:r w:rsidRPr="000110CE">
        <w:rPr>
          <w:b w:val="0"/>
          <w:i/>
          <w:sz w:val="24"/>
          <w:szCs w:val="24"/>
        </w:rPr>
        <w:t xml:space="preserve">– </w:t>
      </w:r>
      <w:r w:rsidR="000110CE" w:rsidRPr="000110CE">
        <w:rPr>
          <w:b w:val="0"/>
          <w:i/>
          <w:sz w:val="24"/>
          <w:szCs w:val="24"/>
        </w:rPr>
        <w:t>23</w:t>
      </w:r>
      <w:r w:rsidR="000110CE" w:rsidRPr="000110CE">
        <w:rPr>
          <w:b w:val="0"/>
          <w:sz w:val="24"/>
          <w:szCs w:val="24"/>
        </w:rPr>
        <w:t xml:space="preserve"> </w:t>
      </w:r>
      <w:r w:rsidR="000110CE" w:rsidRPr="000110CE">
        <w:rPr>
          <w:b w:val="0"/>
          <w:sz w:val="22"/>
        </w:rPr>
        <w:t xml:space="preserve">na stranách 119-124 </w:t>
      </w:r>
      <w:r w:rsidR="000110CE">
        <w:rPr>
          <w:b w:val="0"/>
          <w:sz w:val="24"/>
          <w:szCs w:val="24"/>
        </w:rPr>
        <w:t xml:space="preserve"> umožňují</w:t>
      </w:r>
      <w:r w:rsidR="0040259D" w:rsidRPr="000110CE">
        <w:rPr>
          <w:b w:val="0"/>
          <w:sz w:val="24"/>
          <w:szCs w:val="24"/>
        </w:rPr>
        <w:t xml:space="preserve"> porovnání reakcí d</w:t>
      </w:r>
      <w:r w:rsidR="004F550A" w:rsidRPr="000110CE">
        <w:rPr>
          <w:b w:val="0"/>
          <w:sz w:val="24"/>
          <w:szCs w:val="24"/>
        </w:rPr>
        <w:t>ětí s nadváhou/obezitou a reakcí</w:t>
      </w:r>
      <w:r w:rsidR="0040259D" w:rsidRPr="000110CE">
        <w:rPr>
          <w:b w:val="0"/>
          <w:sz w:val="24"/>
          <w:szCs w:val="24"/>
        </w:rPr>
        <w:t xml:space="preserve"> dětí s normální tělesnou hmotností</w:t>
      </w:r>
      <w:r w:rsidR="00FD7786" w:rsidRPr="000110CE">
        <w:rPr>
          <w:b w:val="0"/>
          <w:sz w:val="24"/>
          <w:szCs w:val="24"/>
        </w:rPr>
        <w:t xml:space="preserve"> v dotazníku </w:t>
      </w:r>
      <w:r w:rsidR="00FD7786" w:rsidRPr="000110CE">
        <w:rPr>
          <w:b w:val="0"/>
          <w:i/>
          <w:sz w:val="24"/>
          <w:szCs w:val="24"/>
        </w:rPr>
        <w:t>Zvládání náročných situací</w:t>
      </w:r>
      <w:r w:rsidR="0040259D" w:rsidRPr="000110CE">
        <w:rPr>
          <w:b w:val="0"/>
          <w:sz w:val="24"/>
          <w:szCs w:val="24"/>
        </w:rPr>
        <w:t xml:space="preserve">. U každé situace a položky vidíme reakce jen těch dětí, které v konkrétní situaci zvolily intenzitu 1 („situace by mi velmi vadila“). </w:t>
      </w:r>
      <w:r w:rsidR="000110CE">
        <w:rPr>
          <w:b w:val="0"/>
          <w:sz w:val="24"/>
          <w:szCs w:val="24"/>
        </w:rPr>
        <w:t xml:space="preserve">Na stranách </w:t>
      </w:r>
      <w:r w:rsidRPr="000110CE">
        <w:rPr>
          <w:b w:val="0"/>
          <w:sz w:val="24"/>
          <w:szCs w:val="24"/>
        </w:rPr>
        <w:t xml:space="preserve">Níže a ve zhuštěné podobě uvádíme </w:t>
      </w:r>
      <w:r w:rsidR="000110CE">
        <w:rPr>
          <w:b w:val="0"/>
          <w:sz w:val="24"/>
          <w:szCs w:val="24"/>
        </w:rPr>
        <w:t xml:space="preserve">komentáře k výsledklm </w:t>
      </w:r>
      <w:r w:rsidRPr="000110CE">
        <w:rPr>
          <w:b w:val="0"/>
          <w:sz w:val="24"/>
          <w:szCs w:val="24"/>
        </w:rPr>
        <w:t xml:space="preserve">rozbor prvních čtyř situací z Tabulky </w:t>
      </w:r>
    </w:p>
    <w:p w14:paraId="01CFD29B" w14:textId="2151A68E" w:rsidR="00BD7C8A" w:rsidRDefault="00BD7C8A" w:rsidP="0040259D">
      <w:pPr>
        <w:spacing w:line="360" w:lineRule="auto"/>
        <w:jc w:val="both"/>
        <w:rPr>
          <w:b w:val="0"/>
          <w:sz w:val="24"/>
          <w:szCs w:val="24"/>
        </w:rPr>
      </w:pPr>
    </w:p>
    <w:p w14:paraId="546F46F6" w14:textId="0945633D" w:rsidR="00BD7C8A" w:rsidRDefault="00BD7C8A" w:rsidP="0040259D">
      <w:pPr>
        <w:spacing w:line="360" w:lineRule="auto"/>
        <w:jc w:val="both"/>
        <w:rPr>
          <w:b w:val="0"/>
          <w:sz w:val="24"/>
          <w:szCs w:val="24"/>
        </w:rPr>
      </w:pPr>
    </w:p>
    <w:p w14:paraId="45FCD66E" w14:textId="5619511C" w:rsidR="00BD7C8A" w:rsidRDefault="00BD7C8A" w:rsidP="0040259D">
      <w:pPr>
        <w:spacing w:line="360" w:lineRule="auto"/>
        <w:jc w:val="both"/>
        <w:rPr>
          <w:b w:val="0"/>
          <w:sz w:val="24"/>
          <w:szCs w:val="24"/>
        </w:rPr>
      </w:pPr>
    </w:p>
    <w:p w14:paraId="075B4D3B" w14:textId="32F6CB33" w:rsidR="00BD7C8A" w:rsidRDefault="00BD7C8A" w:rsidP="00BD7C8A">
      <w:pPr>
        <w:spacing w:line="360" w:lineRule="auto"/>
        <w:jc w:val="both"/>
        <w:rPr>
          <w:b w:val="0"/>
          <w:sz w:val="24"/>
          <w:szCs w:val="24"/>
        </w:rPr>
      </w:pPr>
    </w:p>
    <w:p w14:paraId="6449E71C" w14:textId="77777777" w:rsidR="00E70CB6" w:rsidRDefault="00E70CB6">
      <w:pPr>
        <w:spacing w:after="160" w:line="259" w:lineRule="auto"/>
        <w:rPr>
          <w:b w:val="0"/>
          <w:i/>
          <w:sz w:val="22"/>
        </w:rPr>
      </w:pPr>
      <w:r>
        <w:rPr>
          <w:b w:val="0"/>
          <w:i/>
          <w:sz w:val="22"/>
        </w:rPr>
        <w:br w:type="page"/>
      </w:r>
    </w:p>
    <w:p w14:paraId="55103E35" w14:textId="5C633089" w:rsidR="005E6133" w:rsidRDefault="005E6133" w:rsidP="005E6133">
      <w:pPr>
        <w:spacing w:after="0" w:line="360" w:lineRule="auto"/>
        <w:jc w:val="both"/>
        <w:rPr>
          <w:b w:val="0"/>
          <w:sz w:val="22"/>
        </w:rPr>
      </w:pPr>
      <w:r>
        <w:rPr>
          <w:b w:val="0"/>
          <w:i/>
          <w:sz w:val="22"/>
        </w:rPr>
        <w:lastRenderedPageBreak/>
        <w:t>Tabulka 18</w:t>
      </w:r>
      <w:r w:rsidRPr="00D832EE">
        <w:rPr>
          <w:b w:val="0"/>
          <w:sz w:val="22"/>
        </w:rPr>
        <w:t xml:space="preserve"> Reakce dětí s normální tělesnou hmotností a s nadváhou a obezitou, které v položkách </w:t>
      </w:r>
    </w:p>
    <w:p w14:paraId="40DE319A" w14:textId="0D7AAFAA" w:rsidR="005E6133" w:rsidRPr="005E6133" w:rsidRDefault="005E6133" w:rsidP="005E6133">
      <w:pPr>
        <w:spacing w:after="0" w:line="360" w:lineRule="auto"/>
        <w:jc w:val="both"/>
        <w:rPr>
          <w:b w:val="0"/>
          <w:color w:val="FF0000"/>
          <w:sz w:val="22"/>
        </w:rPr>
      </w:pPr>
      <w:r w:rsidRPr="00D832EE">
        <w:rPr>
          <w:b w:val="0"/>
          <w:sz w:val="22"/>
        </w:rPr>
        <w:t>1 – 6 volily intenzitu 1</w:t>
      </w:r>
      <w:r w:rsidR="00B44513">
        <w:rPr>
          <w:b w:val="0"/>
          <w:sz w:val="22"/>
        </w:rPr>
        <w:t xml:space="preserve"> „situace by mi velmi vadila“. </w:t>
      </w:r>
      <w:r>
        <w:rPr>
          <w:b w:val="0"/>
          <w:color w:val="FF0000"/>
          <w:sz w:val="22"/>
        </w:rPr>
        <w:t xml:space="preserve"> </w:t>
      </w:r>
    </w:p>
    <w:tbl>
      <w:tblPr>
        <w:tblStyle w:val="Mkatabulky"/>
        <w:tblpPr w:leftFromText="141" w:rightFromText="141" w:vertAnchor="text" w:horzAnchor="margin" w:tblpY="256"/>
        <w:tblW w:w="9209" w:type="dxa"/>
        <w:tblLook w:val="04A0" w:firstRow="1" w:lastRow="0" w:firstColumn="1" w:lastColumn="0" w:noHBand="0" w:noVBand="1"/>
      </w:tblPr>
      <w:tblGrid>
        <w:gridCol w:w="1855"/>
        <w:gridCol w:w="222"/>
        <w:gridCol w:w="647"/>
        <w:gridCol w:w="222"/>
        <w:gridCol w:w="14"/>
        <w:gridCol w:w="1199"/>
        <w:gridCol w:w="222"/>
        <w:gridCol w:w="13"/>
        <w:gridCol w:w="826"/>
        <w:gridCol w:w="18"/>
        <w:gridCol w:w="209"/>
        <w:gridCol w:w="13"/>
        <w:gridCol w:w="914"/>
        <w:gridCol w:w="18"/>
        <w:gridCol w:w="209"/>
        <w:gridCol w:w="13"/>
        <w:gridCol w:w="1121"/>
        <w:gridCol w:w="240"/>
        <w:gridCol w:w="1234"/>
      </w:tblGrid>
      <w:tr w:rsidR="005E6133" w:rsidRPr="00604EBC" w14:paraId="0A82ABF0" w14:textId="77777777" w:rsidTr="00E82450">
        <w:trPr>
          <w:trHeight w:val="520"/>
        </w:trPr>
        <w:tc>
          <w:tcPr>
            <w:tcW w:w="1855" w:type="dxa"/>
            <w:tcBorders>
              <w:left w:val="single" w:sz="4" w:space="0" w:color="FFFFFF" w:themeColor="background1"/>
              <w:bottom w:val="single" w:sz="8" w:space="0" w:color="auto"/>
              <w:right w:val="single" w:sz="4" w:space="0" w:color="FFFFFF" w:themeColor="background1"/>
            </w:tcBorders>
          </w:tcPr>
          <w:p w14:paraId="2E6FC32C" w14:textId="77777777" w:rsidR="005E6133" w:rsidRPr="0008157D" w:rsidRDefault="005E6133" w:rsidP="005E6133">
            <w:pPr>
              <w:rPr>
                <w:rFonts w:cs="Times New Roman"/>
                <w:bCs/>
                <w:sz w:val="20"/>
                <w:szCs w:val="20"/>
              </w:rPr>
            </w:pPr>
            <w:r w:rsidRPr="0008157D">
              <w:rPr>
                <w:rFonts w:cs="Times New Roman"/>
                <w:bCs/>
                <w:sz w:val="20"/>
                <w:szCs w:val="20"/>
              </w:rPr>
              <w:t>Situace 1</w:t>
            </w:r>
          </w:p>
        </w:tc>
        <w:tc>
          <w:tcPr>
            <w:tcW w:w="222" w:type="dxa"/>
            <w:tcBorders>
              <w:left w:val="single" w:sz="4" w:space="0" w:color="FFFFFF" w:themeColor="background1"/>
              <w:bottom w:val="single" w:sz="8" w:space="0" w:color="auto"/>
              <w:right w:val="single" w:sz="4" w:space="0" w:color="FFFFFF" w:themeColor="background1"/>
            </w:tcBorders>
            <w:vAlign w:val="center"/>
          </w:tcPr>
          <w:p w14:paraId="109F4D06" w14:textId="77777777" w:rsidR="005E6133" w:rsidRPr="0008157D" w:rsidRDefault="005E6133" w:rsidP="005E6133">
            <w:pPr>
              <w:jc w:val="center"/>
              <w:rPr>
                <w:rFonts w:cs="Times New Roman"/>
                <w:bCs/>
                <w:sz w:val="20"/>
                <w:szCs w:val="20"/>
              </w:rPr>
            </w:pPr>
          </w:p>
        </w:tc>
        <w:tc>
          <w:tcPr>
            <w:tcW w:w="647" w:type="dxa"/>
            <w:tcBorders>
              <w:left w:val="single" w:sz="4" w:space="0" w:color="FFFFFF" w:themeColor="background1"/>
              <w:bottom w:val="single" w:sz="8" w:space="0" w:color="auto"/>
              <w:right w:val="single" w:sz="4" w:space="0" w:color="FFFFFF" w:themeColor="background1"/>
            </w:tcBorders>
          </w:tcPr>
          <w:p w14:paraId="4A5A9115" w14:textId="77777777" w:rsidR="005E6133" w:rsidRPr="0008157D" w:rsidRDefault="005E6133" w:rsidP="005E6133">
            <w:pPr>
              <w:jc w:val="center"/>
              <w:rPr>
                <w:rFonts w:cs="Times New Roman"/>
                <w:bCs/>
                <w:sz w:val="20"/>
                <w:szCs w:val="20"/>
              </w:rPr>
            </w:pPr>
            <w:r w:rsidRPr="0008157D">
              <w:rPr>
                <w:rFonts w:cs="Times New Roman"/>
                <w:bCs/>
                <w:sz w:val="20"/>
                <w:szCs w:val="20"/>
              </w:rPr>
              <w:t>Re 1</w:t>
            </w:r>
          </w:p>
        </w:tc>
        <w:tc>
          <w:tcPr>
            <w:tcW w:w="222" w:type="dxa"/>
            <w:tcBorders>
              <w:left w:val="single" w:sz="4" w:space="0" w:color="FFFFFF" w:themeColor="background1"/>
              <w:bottom w:val="single" w:sz="8" w:space="0" w:color="auto"/>
              <w:right w:val="single" w:sz="4" w:space="0" w:color="FFFFFF" w:themeColor="background1"/>
            </w:tcBorders>
            <w:vAlign w:val="center"/>
          </w:tcPr>
          <w:p w14:paraId="0F7CAB6C" w14:textId="77777777" w:rsidR="005E6133" w:rsidRPr="0008157D" w:rsidRDefault="005E6133" w:rsidP="005E6133">
            <w:pPr>
              <w:jc w:val="center"/>
              <w:rPr>
                <w:rFonts w:cs="Times New Roman"/>
                <w:bCs/>
                <w:sz w:val="20"/>
                <w:szCs w:val="20"/>
              </w:rPr>
            </w:pPr>
          </w:p>
        </w:tc>
        <w:tc>
          <w:tcPr>
            <w:tcW w:w="1213" w:type="dxa"/>
            <w:gridSpan w:val="2"/>
            <w:tcBorders>
              <w:left w:val="single" w:sz="4" w:space="0" w:color="FFFFFF" w:themeColor="background1"/>
              <w:bottom w:val="single" w:sz="8" w:space="0" w:color="auto"/>
              <w:right w:val="single" w:sz="4" w:space="0" w:color="FFFFFF" w:themeColor="background1"/>
            </w:tcBorders>
          </w:tcPr>
          <w:p w14:paraId="3CC90B14" w14:textId="77777777" w:rsidR="005E6133" w:rsidRPr="0008157D" w:rsidRDefault="005E6133" w:rsidP="005E6133">
            <w:pPr>
              <w:jc w:val="center"/>
              <w:rPr>
                <w:rFonts w:cs="Times New Roman"/>
                <w:bCs/>
                <w:sz w:val="20"/>
                <w:szCs w:val="20"/>
              </w:rPr>
            </w:pPr>
            <w:r w:rsidRPr="0008157D">
              <w:rPr>
                <w:rFonts w:cs="Times New Roman"/>
                <w:bCs/>
                <w:sz w:val="20"/>
                <w:szCs w:val="20"/>
              </w:rPr>
              <w:t>Re 2</w:t>
            </w:r>
          </w:p>
        </w:tc>
        <w:tc>
          <w:tcPr>
            <w:tcW w:w="222" w:type="dxa"/>
            <w:tcBorders>
              <w:left w:val="single" w:sz="4" w:space="0" w:color="FFFFFF" w:themeColor="background1"/>
              <w:bottom w:val="single" w:sz="8" w:space="0" w:color="auto"/>
              <w:right w:val="single" w:sz="4" w:space="0" w:color="FFFFFF" w:themeColor="background1"/>
            </w:tcBorders>
            <w:vAlign w:val="center"/>
          </w:tcPr>
          <w:p w14:paraId="07BAC4A1" w14:textId="77777777" w:rsidR="005E6133" w:rsidRPr="0008157D" w:rsidRDefault="005E6133" w:rsidP="005E6133">
            <w:pPr>
              <w:jc w:val="center"/>
              <w:rPr>
                <w:rFonts w:cs="Times New Roman"/>
                <w:bCs/>
                <w:sz w:val="20"/>
                <w:szCs w:val="20"/>
              </w:rPr>
            </w:pPr>
          </w:p>
        </w:tc>
        <w:tc>
          <w:tcPr>
            <w:tcW w:w="839" w:type="dxa"/>
            <w:gridSpan w:val="2"/>
            <w:tcBorders>
              <w:left w:val="single" w:sz="4" w:space="0" w:color="FFFFFF" w:themeColor="background1"/>
              <w:bottom w:val="single" w:sz="8" w:space="0" w:color="auto"/>
              <w:right w:val="single" w:sz="4" w:space="0" w:color="FFFFFF" w:themeColor="background1"/>
            </w:tcBorders>
            <w:vAlign w:val="center"/>
          </w:tcPr>
          <w:p w14:paraId="2315F71B" w14:textId="77777777" w:rsidR="005E6133" w:rsidRPr="0008157D" w:rsidRDefault="005E6133" w:rsidP="005E6133">
            <w:pPr>
              <w:jc w:val="center"/>
              <w:rPr>
                <w:rFonts w:cs="Times New Roman"/>
                <w:bCs/>
                <w:sz w:val="20"/>
                <w:szCs w:val="20"/>
              </w:rPr>
            </w:pPr>
            <w:r w:rsidRPr="0008157D">
              <w:rPr>
                <w:rFonts w:cs="Times New Roman"/>
                <w:bCs/>
                <w:sz w:val="20"/>
                <w:szCs w:val="20"/>
              </w:rPr>
              <w:t>Re 3</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1CB59D81" w14:textId="77777777" w:rsidR="005E6133" w:rsidRPr="0008157D" w:rsidRDefault="005E6133" w:rsidP="005E6133">
            <w:pPr>
              <w:jc w:val="center"/>
              <w:rPr>
                <w:rFonts w:cs="Times New Roman"/>
                <w:bCs/>
                <w:sz w:val="20"/>
                <w:szCs w:val="20"/>
              </w:rPr>
            </w:pPr>
          </w:p>
        </w:tc>
        <w:tc>
          <w:tcPr>
            <w:tcW w:w="927" w:type="dxa"/>
            <w:gridSpan w:val="2"/>
            <w:tcBorders>
              <w:left w:val="single" w:sz="4" w:space="0" w:color="FFFFFF" w:themeColor="background1"/>
              <w:bottom w:val="single" w:sz="8" w:space="0" w:color="auto"/>
              <w:right w:val="single" w:sz="4" w:space="0" w:color="FFFFFF" w:themeColor="background1"/>
            </w:tcBorders>
            <w:vAlign w:val="center"/>
          </w:tcPr>
          <w:p w14:paraId="7E681768" w14:textId="77777777" w:rsidR="005E6133" w:rsidRPr="0008157D" w:rsidRDefault="005E6133" w:rsidP="005E6133">
            <w:pPr>
              <w:jc w:val="center"/>
              <w:rPr>
                <w:rFonts w:cs="Times New Roman"/>
                <w:bCs/>
                <w:sz w:val="20"/>
                <w:szCs w:val="20"/>
              </w:rPr>
            </w:pPr>
            <w:r w:rsidRPr="0008157D">
              <w:rPr>
                <w:rFonts w:cs="Times New Roman"/>
                <w:bCs/>
                <w:sz w:val="20"/>
                <w:szCs w:val="20"/>
              </w:rPr>
              <w:t>Re 4</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7A56DDCC" w14:textId="77777777" w:rsidR="005E6133" w:rsidRPr="0008157D" w:rsidRDefault="005E6133" w:rsidP="005E6133">
            <w:pPr>
              <w:jc w:val="center"/>
              <w:rPr>
                <w:rFonts w:cs="Times New Roman"/>
                <w:bCs/>
                <w:sz w:val="20"/>
                <w:szCs w:val="20"/>
              </w:rPr>
            </w:pPr>
          </w:p>
        </w:tc>
        <w:tc>
          <w:tcPr>
            <w:tcW w:w="1134" w:type="dxa"/>
            <w:gridSpan w:val="2"/>
            <w:tcBorders>
              <w:left w:val="single" w:sz="4" w:space="0" w:color="FFFFFF" w:themeColor="background1"/>
              <w:bottom w:val="single" w:sz="8" w:space="0" w:color="auto"/>
              <w:right w:val="single" w:sz="4" w:space="0" w:color="FFFFFF" w:themeColor="background1"/>
            </w:tcBorders>
            <w:vAlign w:val="center"/>
          </w:tcPr>
          <w:p w14:paraId="7187E666" w14:textId="77777777" w:rsidR="005E6133" w:rsidRPr="0008157D" w:rsidRDefault="005E6133" w:rsidP="005E6133">
            <w:pPr>
              <w:jc w:val="center"/>
              <w:rPr>
                <w:rFonts w:cs="Times New Roman"/>
                <w:bCs/>
                <w:sz w:val="20"/>
                <w:szCs w:val="20"/>
              </w:rPr>
            </w:pPr>
            <w:r w:rsidRPr="0008157D">
              <w:rPr>
                <w:rFonts w:cs="Times New Roman"/>
                <w:bCs/>
                <w:sz w:val="20"/>
                <w:szCs w:val="20"/>
              </w:rPr>
              <w:t>Re 5</w:t>
            </w:r>
          </w:p>
        </w:tc>
        <w:tc>
          <w:tcPr>
            <w:tcW w:w="240" w:type="dxa"/>
            <w:tcBorders>
              <w:left w:val="single" w:sz="4" w:space="0" w:color="FFFFFF" w:themeColor="background1"/>
              <w:bottom w:val="single" w:sz="8" w:space="0" w:color="auto"/>
              <w:right w:val="single" w:sz="4" w:space="0" w:color="FFFFFF" w:themeColor="background1"/>
            </w:tcBorders>
            <w:vAlign w:val="center"/>
          </w:tcPr>
          <w:p w14:paraId="059ECAAC" w14:textId="77777777" w:rsidR="005E6133" w:rsidRPr="0008157D" w:rsidRDefault="005E6133" w:rsidP="005E6133">
            <w:pPr>
              <w:jc w:val="center"/>
              <w:rPr>
                <w:rFonts w:cs="Times New Roman"/>
                <w:bCs/>
                <w:sz w:val="20"/>
                <w:szCs w:val="20"/>
              </w:rPr>
            </w:pPr>
          </w:p>
        </w:tc>
        <w:tc>
          <w:tcPr>
            <w:tcW w:w="1234" w:type="dxa"/>
            <w:tcBorders>
              <w:left w:val="single" w:sz="4" w:space="0" w:color="FFFFFF" w:themeColor="background1"/>
              <w:bottom w:val="single" w:sz="8" w:space="0" w:color="auto"/>
              <w:right w:val="single" w:sz="4" w:space="0" w:color="FFFFFF" w:themeColor="background1"/>
            </w:tcBorders>
            <w:vAlign w:val="center"/>
          </w:tcPr>
          <w:p w14:paraId="37D1E673" w14:textId="77777777" w:rsidR="005E6133" w:rsidRPr="0008157D" w:rsidRDefault="005E6133" w:rsidP="005E6133">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5E6133" w:rsidRPr="00D832EE" w14:paraId="7F086C5A" w14:textId="77777777" w:rsidTr="00E82450">
        <w:trPr>
          <w:trHeight w:hRule="exact" w:val="340"/>
        </w:trPr>
        <w:tc>
          <w:tcPr>
            <w:tcW w:w="1855"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20AC7B7" w14:textId="77777777" w:rsidR="005E6133" w:rsidRPr="00D832EE" w:rsidRDefault="005E6133" w:rsidP="005E6133">
            <w:pPr>
              <w:rPr>
                <w:rFonts w:cs="Times New Roman"/>
                <w:b w:val="0"/>
                <w:bCs/>
                <w:sz w:val="20"/>
                <w:szCs w:val="20"/>
              </w:rPr>
            </w:pPr>
            <w:r w:rsidRPr="00D832EE">
              <w:rPr>
                <w:rFonts w:cs="Times New Roman"/>
                <w:b w:val="0"/>
                <w:bCs/>
                <w:sz w:val="20"/>
                <w:szCs w:val="20"/>
              </w:rPr>
              <w:t>Štíhlí až normální</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029C93CC" w14:textId="77777777" w:rsidR="005E6133" w:rsidRPr="00D832EE" w:rsidRDefault="005E6133" w:rsidP="005E6133">
            <w:pPr>
              <w:jc w:val="center"/>
              <w:rPr>
                <w:rFonts w:cs="Times New Roman"/>
                <w:b w:val="0"/>
                <w:bCs/>
                <w:sz w:val="20"/>
                <w:szCs w:val="20"/>
              </w:rPr>
            </w:pPr>
          </w:p>
        </w:tc>
        <w:tc>
          <w:tcPr>
            <w:tcW w:w="647"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4BDEA43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43</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374DD6A7" w14:textId="77777777" w:rsidR="005E6133" w:rsidRPr="00D832EE" w:rsidRDefault="005E6133" w:rsidP="005E6133">
            <w:pPr>
              <w:jc w:val="center"/>
              <w:rPr>
                <w:rFonts w:cs="Times New Roman"/>
                <w:b w:val="0"/>
                <w:bCs/>
                <w:sz w:val="20"/>
                <w:szCs w:val="20"/>
              </w:rPr>
            </w:pPr>
          </w:p>
        </w:tc>
        <w:tc>
          <w:tcPr>
            <w:tcW w:w="1213"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40308FE5"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25</w:t>
            </w:r>
          </w:p>
        </w:tc>
        <w:tc>
          <w:tcPr>
            <w:tcW w:w="235"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220D2C1E" w14:textId="77777777" w:rsidR="005E6133" w:rsidRPr="00D832EE" w:rsidRDefault="005E6133" w:rsidP="005E6133">
            <w:pPr>
              <w:jc w:val="center"/>
              <w:rPr>
                <w:rFonts w:cs="Times New Roman"/>
                <w:b w:val="0"/>
                <w:bCs/>
                <w:sz w:val="20"/>
                <w:szCs w:val="20"/>
              </w:rPr>
            </w:pPr>
          </w:p>
        </w:tc>
        <w:tc>
          <w:tcPr>
            <w:tcW w:w="844"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6E62524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62</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4CFACC99" w14:textId="77777777" w:rsidR="005E6133" w:rsidRPr="00D832EE" w:rsidRDefault="005E6133" w:rsidP="005E6133">
            <w:pPr>
              <w:jc w:val="center"/>
              <w:rPr>
                <w:rFonts w:cs="Times New Roman"/>
                <w:b w:val="0"/>
                <w:bCs/>
                <w:sz w:val="20"/>
                <w:szCs w:val="20"/>
              </w:rPr>
            </w:pPr>
          </w:p>
        </w:tc>
        <w:tc>
          <w:tcPr>
            <w:tcW w:w="93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4C87F7F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8</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17401479" w14:textId="77777777" w:rsidR="005E6133" w:rsidRPr="00D832EE" w:rsidRDefault="005E6133" w:rsidP="005E6133">
            <w:pPr>
              <w:jc w:val="center"/>
              <w:rPr>
                <w:rFonts w:cs="Times New Roman"/>
                <w:b w:val="0"/>
                <w:bCs/>
                <w:sz w:val="20"/>
                <w:szCs w:val="20"/>
              </w:rPr>
            </w:pPr>
          </w:p>
        </w:tc>
        <w:tc>
          <w:tcPr>
            <w:tcW w:w="1121"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105E2EB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20</w:t>
            </w:r>
          </w:p>
        </w:tc>
        <w:tc>
          <w:tcPr>
            <w:tcW w:w="240"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0832E445" w14:textId="77777777" w:rsidR="005E6133" w:rsidRPr="00D832EE" w:rsidRDefault="005E6133" w:rsidP="005E6133">
            <w:pPr>
              <w:jc w:val="center"/>
              <w:rPr>
                <w:rFonts w:cs="Times New Roman"/>
                <w:b w:val="0"/>
                <w:bCs/>
                <w:sz w:val="20"/>
                <w:szCs w:val="20"/>
              </w:rPr>
            </w:pPr>
          </w:p>
        </w:tc>
        <w:tc>
          <w:tcPr>
            <w:tcW w:w="1234"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236BF0FA" w14:textId="77777777" w:rsidR="005E6133" w:rsidRPr="00D832EE" w:rsidRDefault="005E6133" w:rsidP="005E6133">
            <w:pPr>
              <w:rPr>
                <w:rFonts w:cs="Times New Roman"/>
                <w:b w:val="0"/>
                <w:bCs/>
                <w:sz w:val="20"/>
                <w:szCs w:val="20"/>
              </w:rPr>
            </w:pPr>
            <w:r w:rsidRPr="00D832EE">
              <w:rPr>
                <w:rFonts w:cs="Times New Roman"/>
                <w:b w:val="0"/>
                <w:bCs/>
                <w:sz w:val="20"/>
                <w:szCs w:val="20"/>
              </w:rPr>
              <w:t>158</w:t>
            </w:r>
            <w:r>
              <w:rPr>
                <w:rFonts w:cs="Times New Roman"/>
                <w:b w:val="0"/>
                <w:bCs/>
                <w:sz w:val="20"/>
                <w:szCs w:val="20"/>
              </w:rPr>
              <w:t xml:space="preserve"> z 173</w:t>
            </w:r>
            <w:r w:rsidRPr="00D832EE">
              <w:rPr>
                <w:rFonts w:cs="Times New Roman"/>
                <w:b w:val="0"/>
                <w:bCs/>
                <w:sz w:val="20"/>
                <w:szCs w:val="20"/>
              </w:rPr>
              <w:t xml:space="preserve"> </w:t>
            </w:r>
            <w:r>
              <w:rPr>
                <w:rFonts w:cs="Times New Roman"/>
                <w:b w:val="0"/>
                <w:bCs/>
                <w:sz w:val="20"/>
                <w:szCs w:val="20"/>
              </w:rPr>
              <w:t>173</w:t>
            </w:r>
            <w:r w:rsidRPr="00D832EE">
              <w:rPr>
                <w:rFonts w:cs="Times New Roman"/>
                <w:b w:val="0"/>
                <w:bCs/>
                <w:sz w:val="20"/>
                <w:szCs w:val="20"/>
              </w:rPr>
              <w:t>173</w:t>
            </w:r>
          </w:p>
        </w:tc>
      </w:tr>
      <w:tr w:rsidR="005E6133" w:rsidRPr="00D832EE" w14:paraId="6AFA677E"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31A81E"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B3E45"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0BFD2"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24,8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ABD006"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8766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14,4</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C25F5A"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D0B9C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35,8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736546"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11CF4"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C06D0A"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2425E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11,5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CDDBEA"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7A7C2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91,1</w:t>
            </w:r>
          </w:p>
        </w:tc>
      </w:tr>
      <w:tr w:rsidR="005E6133" w:rsidRPr="00D832EE" w14:paraId="55626505"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613FF1" w14:textId="77777777" w:rsidR="005E6133" w:rsidRPr="00D832EE" w:rsidRDefault="005E6133" w:rsidP="005E6133">
            <w:pPr>
              <w:rPr>
                <w:rFonts w:cs="Times New Roman"/>
                <w:b w:val="0"/>
                <w:bCs/>
                <w:sz w:val="20"/>
                <w:szCs w:val="20"/>
              </w:rPr>
            </w:pPr>
            <w:r w:rsidRPr="00D832EE">
              <w:rPr>
                <w:rFonts w:cs="Times New Roman"/>
                <w:b w:val="0"/>
                <w:bCs/>
                <w:sz w:val="20"/>
                <w:szCs w:val="20"/>
              </w:rPr>
              <w:t>Nadváha/obezita</w:t>
            </w:r>
          </w:p>
          <w:p w14:paraId="64DEBB11"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normálnhmotnost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BB760F"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CF31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13</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F6AACC"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032E19"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11</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0C54B2"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19DB7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0499C1"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B45D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278C9"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E07548"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6</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004930"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047DFE"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45 z 50</w:t>
            </w:r>
          </w:p>
        </w:tc>
      </w:tr>
      <w:tr w:rsidR="005E6133" w:rsidRPr="00D832EE" w14:paraId="3F20083D"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CA524C"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41382"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2D63A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3E5A4"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D895E"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B84E3"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B29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71E2B6"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134A70"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1BA139"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04EF2F"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12</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58B1FE"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B147E6"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90</w:t>
            </w:r>
          </w:p>
        </w:tc>
      </w:tr>
      <w:tr w:rsidR="005E6133" w:rsidRPr="00D832EE" w14:paraId="5068DBDF"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E8E327" w14:textId="77777777" w:rsidR="005E6133" w:rsidRPr="00D832EE" w:rsidRDefault="005E6133" w:rsidP="005E6133">
            <w:pPr>
              <w:rPr>
                <w:rFonts w:cs="Times New Roman"/>
                <w:b w:val="0"/>
                <w:bCs/>
                <w:sz w:val="20"/>
                <w:szCs w:val="20"/>
              </w:rPr>
            </w:pPr>
            <w:r w:rsidRPr="00D832E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5F2496"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0B6B0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56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15D1E5"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221CAD"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B2F48F"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CF860"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75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B16054"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94E4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C085B"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93E62" w14:textId="77777777" w:rsidR="005E6133" w:rsidRPr="00D832EE" w:rsidRDefault="005E6133" w:rsidP="005E6133">
            <w:pPr>
              <w:jc w:val="center"/>
              <w:rPr>
                <w:rFonts w:cs="Times New Roman"/>
                <w:b w:val="0"/>
                <w:bCs/>
                <w:sz w:val="20"/>
                <w:szCs w:val="20"/>
              </w:rPr>
            </w:pPr>
            <w:r>
              <w:rPr>
                <w:rFonts w:cs="Times New Roman"/>
                <w:b w:val="0"/>
                <w:bCs/>
                <w:sz w:val="20"/>
                <w:szCs w:val="20"/>
              </w:rPr>
              <w:t xml:space="preserve">  </w:t>
            </w:r>
            <w:r w:rsidRPr="00D832EE">
              <w:rPr>
                <w:rFonts w:cs="Times New Roman"/>
                <w:b w:val="0"/>
                <w:bCs/>
                <w:sz w:val="20"/>
                <w:szCs w:val="20"/>
              </w:rPr>
              <w:t>26</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B1FB3"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4BF7A8"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203</w:t>
            </w:r>
          </w:p>
        </w:tc>
      </w:tr>
      <w:tr w:rsidR="005E6133" w:rsidRPr="00D832EE" w14:paraId="51CC5A65"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C7CCF5" w14:textId="77777777" w:rsidR="005E6133" w:rsidRPr="00D832EE" w:rsidRDefault="005E6133" w:rsidP="005E6133">
            <w:pPr>
              <w:rPr>
                <w:rFonts w:cs="Times New Roman"/>
                <w:bCs/>
                <w:sz w:val="20"/>
                <w:szCs w:val="20"/>
              </w:rPr>
            </w:pPr>
            <w:r w:rsidRPr="00D832EE">
              <w:rPr>
                <w:rFonts w:cs="Times New Roman"/>
                <w:bCs/>
                <w:sz w:val="20"/>
                <w:szCs w:val="20"/>
              </w:rPr>
              <w:t>Situace 2</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EAFC4" w14:textId="77777777" w:rsidR="005E6133" w:rsidRPr="00D832EE" w:rsidRDefault="005E6133" w:rsidP="005E6133">
            <w:pPr>
              <w:jc w:val="center"/>
              <w:rPr>
                <w:rFonts w:cs="Times New Roman"/>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79C719" w14:textId="77777777" w:rsidR="005E6133" w:rsidRPr="00D832EE" w:rsidRDefault="005E6133" w:rsidP="005E6133">
            <w:pPr>
              <w:jc w:val="center"/>
              <w:rPr>
                <w:rFonts w:cs="Times New Roman"/>
                <w:bCs/>
                <w:sz w:val="20"/>
                <w:szCs w:val="20"/>
              </w:rPr>
            </w:pPr>
            <w:r w:rsidRPr="00D832E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D7DC35" w14:textId="77777777" w:rsidR="005E6133" w:rsidRPr="00D832EE" w:rsidRDefault="005E6133" w:rsidP="005E6133">
            <w:pPr>
              <w:jc w:val="center"/>
              <w:rPr>
                <w:rFonts w:cs="Times New Roman"/>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2793BA" w14:textId="77777777" w:rsidR="005E6133" w:rsidRPr="00D832EE" w:rsidRDefault="005E6133" w:rsidP="005E6133">
            <w:pPr>
              <w:jc w:val="center"/>
              <w:rPr>
                <w:rFonts w:cs="Times New Roman"/>
                <w:bCs/>
                <w:sz w:val="20"/>
                <w:szCs w:val="20"/>
              </w:rPr>
            </w:pPr>
            <w:r w:rsidRPr="00D832E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5B226F" w14:textId="77777777" w:rsidR="005E6133" w:rsidRPr="00D832EE" w:rsidRDefault="005E6133" w:rsidP="005E6133">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4E154" w14:textId="77777777" w:rsidR="005E6133" w:rsidRPr="00D832EE" w:rsidRDefault="005E6133" w:rsidP="005E6133">
            <w:pPr>
              <w:jc w:val="center"/>
              <w:rPr>
                <w:rFonts w:cs="Times New Roman"/>
                <w:bCs/>
                <w:sz w:val="20"/>
                <w:szCs w:val="20"/>
              </w:rPr>
            </w:pPr>
            <w:r w:rsidRPr="00D832EE">
              <w:rPr>
                <w:rFonts w:cs="Times New Roman"/>
                <w:bCs/>
                <w:sz w:val="20"/>
                <w:szCs w:val="20"/>
              </w:rPr>
              <w:t>Re 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8527A8" w14:textId="77777777" w:rsidR="005E6133" w:rsidRPr="00D832EE" w:rsidRDefault="005E6133" w:rsidP="005E6133">
            <w:pPr>
              <w:jc w:val="center"/>
              <w:rPr>
                <w:rFonts w:cs="Times New Roman"/>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F5790" w14:textId="77777777" w:rsidR="005E6133" w:rsidRPr="00D832EE" w:rsidRDefault="005E6133" w:rsidP="005E6133">
            <w:pPr>
              <w:jc w:val="center"/>
              <w:rPr>
                <w:rFonts w:cs="Times New Roman"/>
                <w:bCs/>
                <w:sz w:val="20"/>
                <w:szCs w:val="20"/>
              </w:rPr>
            </w:pPr>
            <w:r w:rsidRPr="00D832EE">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DEE8A2" w14:textId="77777777" w:rsidR="005E6133" w:rsidRPr="00D832EE" w:rsidRDefault="005E6133" w:rsidP="005E6133">
            <w:pPr>
              <w:jc w:val="center"/>
              <w:rPr>
                <w:rFonts w:cs="Times New Roman"/>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F66F8" w14:textId="77777777" w:rsidR="005E6133" w:rsidRPr="00D832EE" w:rsidRDefault="005E6133" w:rsidP="005E6133">
            <w:pPr>
              <w:rPr>
                <w:rFonts w:cs="Times New Roman"/>
                <w:bCs/>
                <w:sz w:val="20"/>
                <w:szCs w:val="20"/>
              </w:rPr>
            </w:pPr>
            <w:r w:rsidRPr="00D832EE">
              <w:rPr>
                <w:rFonts w:cs="Times New Roman"/>
                <w:bCs/>
                <w:sz w:val="20"/>
                <w:szCs w:val="20"/>
              </w:rPr>
              <w:t xml:space="preserve">      Re 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6E02F3" w14:textId="77777777" w:rsidR="005E6133" w:rsidRPr="00D832EE" w:rsidRDefault="005E6133" w:rsidP="005E6133">
            <w:pPr>
              <w:jc w:val="center"/>
              <w:rPr>
                <w:rFonts w:cs="Times New Roman"/>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3E95D" w14:textId="77777777" w:rsidR="005E6133" w:rsidRPr="00D832EE" w:rsidRDefault="005E6133" w:rsidP="005E6133">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5E6133" w:rsidRPr="00D832EE" w14:paraId="11B73DE0"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B4A4B7"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Štíhlí až normální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1FDA05"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FBCDF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9D9B2" w14:textId="77777777" w:rsidR="005E6133" w:rsidRPr="00D832EE" w:rsidRDefault="005E6133" w:rsidP="005E6133">
            <w:pPr>
              <w:jc w:val="center"/>
              <w:rPr>
                <w:rFonts w:cs="Times New Roman"/>
                <w:b w:val="0"/>
                <w:bCs/>
                <w:sz w:val="20"/>
                <w:szCs w:val="20"/>
              </w:rPr>
            </w:pP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C14E64"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E92C2A"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03F4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98F9CA"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3704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65E76"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C2829C"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w:t>
            </w:r>
            <w:r>
              <w:rPr>
                <w:rFonts w:cs="Times New Roman"/>
                <w:b w:val="0"/>
                <w:bCs/>
                <w:sz w:val="20"/>
                <w:szCs w:val="20"/>
              </w:rPr>
              <w:t xml:space="preserve"> </w:t>
            </w:r>
            <w:r w:rsidRPr="00D832EE">
              <w:rPr>
                <w:rFonts w:cs="Times New Roman"/>
                <w:b w:val="0"/>
                <w:bCs/>
                <w:sz w:val="20"/>
                <w:szCs w:val="20"/>
              </w:rPr>
              <w:t>2</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198388"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7ED4B"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74 z 89</w:t>
            </w:r>
          </w:p>
        </w:tc>
      </w:tr>
      <w:tr w:rsidR="005E6133" w:rsidRPr="00D832EE" w14:paraId="50A60AC8"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CD75DE"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2FA808"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E0156"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31,5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6368E"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B7B829"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17</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0B6D1"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12330F"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3DBD11"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8AD6E4"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62DEFD"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17AE9"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w:t>
            </w:r>
            <w:r>
              <w:rPr>
                <w:rFonts w:cs="Times New Roman"/>
                <w:b w:val="0"/>
                <w:bCs/>
                <w:sz w:val="20"/>
                <w:szCs w:val="20"/>
              </w:rPr>
              <w:t xml:space="preserve"> </w:t>
            </w:r>
            <w:r w:rsidRPr="00D832EE">
              <w:rPr>
                <w:rFonts w:cs="Times New Roman"/>
                <w:b w:val="0"/>
                <w:bCs/>
                <w:sz w:val="20"/>
                <w:szCs w:val="20"/>
              </w:rPr>
              <w:t xml:space="preserve"> 2</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A4FECE"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D00D96"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81,5</w:t>
            </w:r>
          </w:p>
        </w:tc>
      </w:tr>
      <w:tr w:rsidR="005E6133" w:rsidRPr="00D832EE" w14:paraId="11CE4B78"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F88BF4" w14:textId="77777777" w:rsidR="005E6133" w:rsidRPr="00D832EE" w:rsidRDefault="005E6133" w:rsidP="005E6133">
            <w:pPr>
              <w:rPr>
                <w:rFonts w:cs="Times New Roman"/>
                <w:b w:val="0"/>
                <w:bCs/>
                <w:sz w:val="20"/>
                <w:szCs w:val="20"/>
              </w:rPr>
            </w:pPr>
            <w:r w:rsidRPr="00D832E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1DB555"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C23F5E"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05C98C"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11D5E2"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46E04B"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178900"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EF6764"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5E4F7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1BE7BD"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6377E"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0                        </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BC41B"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EDF6F"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22 z 89</w:t>
            </w:r>
          </w:p>
        </w:tc>
      </w:tr>
      <w:tr w:rsidR="005E6133" w:rsidRPr="00D832EE" w14:paraId="1ED28EB2"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31E4AB"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E3A71"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B4D9B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11A079"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45E4A5"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24</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6191F7"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298CAC"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65117"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61B872"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EDC622"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6BC3B"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0</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FFC78C"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9734D5"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88</w:t>
            </w:r>
          </w:p>
        </w:tc>
      </w:tr>
      <w:tr w:rsidR="005E6133" w:rsidRPr="00D832EE" w14:paraId="56AA9276"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B908CD" w14:textId="77777777" w:rsidR="005E6133" w:rsidRPr="00D832EE" w:rsidRDefault="005E6133" w:rsidP="005E6133">
            <w:pPr>
              <w:rPr>
                <w:rFonts w:cs="Times New Roman"/>
                <w:b w:val="0"/>
                <w:bCs/>
                <w:sz w:val="20"/>
                <w:szCs w:val="20"/>
              </w:rPr>
            </w:pPr>
            <w:r w:rsidRPr="00D832E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3548C"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F61E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FC2CF1"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4F8B6"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D62BD2"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5BD8A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25AF4"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B7FA89"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1346F1"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5580E"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2</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5FD605"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A25BDB"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96</w:t>
            </w:r>
          </w:p>
        </w:tc>
      </w:tr>
      <w:tr w:rsidR="005E6133" w:rsidRPr="00D832EE" w14:paraId="06459C79"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C191A8" w14:textId="77777777" w:rsidR="005E6133" w:rsidRPr="00D832EE" w:rsidRDefault="005E6133" w:rsidP="005E6133">
            <w:pPr>
              <w:rPr>
                <w:rFonts w:cs="Times New Roman"/>
                <w:bCs/>
                <w:sz w:val="20"/>
                <w:szCs w:val="20"/>
              </w:rPr>
            </w:pPr>
            <w:r w:rsidRPr="00D832EE">
              <w:rPr>
                <w:rFonts w:cs="Times New Roman"/>
                <w:bCs/>
                <w:sz w:val="20"/>
                <w:szCs w:val="20"/>
              </w:rPr>
              <w:t xml:space="preserve">Situace 3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FDBD3C" w14:textId="77777777" w:rsidR="005E6133" w:rsidRPr="00D832EE" w:rsidRDefault="005E6133" w:rsidP="005E6133">
            <w:pPr>
              <w:jc w:val="center"/>
              <w:rPr>
                <w:rFonts w:cs="Times New Roman"/>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519384" w14:textId="77777777" w:rsidR="005E6133" w:rsidRPr="00D832EE" w:rsidRDefault="005E6133" w:rsidP="005E6133">
            <w:pPr>
              <w:jc w:val="center"/>
              <w:rPr>
                <w:rFonts w:cs="Times New Roman"/>
                <w:bCs/>
                <w:sz w:val="20"/>
                <w:szCs w:val="20"/>
              </w:rPr>
            </w:pPr>
            <w:r w:rsidRPr="00D832E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951E4C" w14:textId="77777777" w:rsidR="005E6133" w:rsidRPr="00D832EE" w:rsidRDefault="005E6133" w:rsidP="005E6133">
            <w:pPr>
              <w:jc w:val="center"/>
              <w:rPr>
                <w:rFonts w:cs="Times New Roman"/>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B82073" w14:textId="77777777" w:rsidR="005E6133" w:rsidRPr="00D832EE" w:rsidRDefault="005E6133" w:rsidP="005E6133">
            <w:pPr>
              <w:jc w:val="center"/>
              <w:rPr>
                <w:rFonts w:cs="Times New Roman"/>
                <w:bCs/>
                <w:sz w:val="20"/>
                <w:szCs w:val="20"/>
              </w:rPr>
            </w:pPr>
            <w:r w:rsidRPr="00D832E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C1C9A0" w14:textId="77777777" w:rsidR="005E6133" w:rsidRPr="00D832EE" w:rsidRDefault="005E6133" w:rsidP="005E6133">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0BD8A" w14:textId="77777777" w:rsidR="005E6133" w:rsidRPr="00D832EE" w:rsidRDefault="005E6133" w:rsidP="005E6133">
            <w:pPr>
              <w:jc w:val="center"/>
              <w:rPr>
                <w:rFonts w:cs="Times New Roman"/>
                <w:bCs/>
                <w:sz w:val="20"/>
                <w:szCs w:val="20"/>
              </w:rPr>
            </w:pPr>
            <w:r w:rsidRPr="00D832EE">
              <w:rPr>
                <w:rFonts w:cs="Times New Roman"/>
                <w:bCs/>
                <w:sz w:val="20"/>
                <w:szCs w:val="20"/>
              </w:rPr>
              <w:t>Re 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43CBC" w14:textId="77777777" w:rsidR="005E6133" w:rsidRPr="00D832EE" w:rsidRDefault="005E6133" w:rsidP="005E6133">
            <w:pPr>
              <w:jc w:val="center"/>
              <w:rPr>
                <w:rFonts w:cs="Times New Roman"/>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AADDD3" w14:textId="77777777" w:rsidR="005E6133" w:rsidRPr="00D832EE" w:rsidRDefault="005E6133" w:rsidP="005E6133">
            <w:pPr>
              <w:jc w:val="center"/>
              <w:rPr>
                <w:rFonts w:cs="Times New Roman"/>
                <w:bCs/>
                <w:sz w:val="20"/>
                <w:szCs w:val="20"/>
              </w:rPr>
            </w:pPr>
            <w:r w:rsidRPr="00D832EE">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0CC64A" w14:textId="77777777" w:rsidR="005E6133" w:rsidRPr="00D832EE" w:rsidRDefault="005E6133" w:rsidP="005E6133">
            <w:pPr>
              <w:jc w:val="center"/>
              <w:rPr>
                <w:rFonts w:cs="Times New Roman"/>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1FC82B" w14:textId="77777777" w:rsidR="005E6133" w:rsidRPr="00D832EE" w:rsidRDefault="005E6133" w:rsidP="005E6133">
            <w:pPr>
              <w:rPr>
                <w:rFonts w:cs="Times New Roman"/>
                <w:bCs/>
                <w:sz w:val="20"/>
                <w:szCs w:val="20"/>
              </w:rPr>
            </w:pPr>
            <w:r w:rsidRPr="00D832EE">
              <w:rPr>
                <w:rFonts w:cs="Times New Roman"/>
                <w:bCs/>
                <w:sz w:val="20"/>
                <w:szCs w:val="20"/>
              </w:rPr>
              <w:t xml:space="preserve">      Re 5                                               </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4EF7CE" w14:textId="77777777" w:rsidR="005E6133" w:rsidRPr="00D832EE" w:rsidRDefault="005E6133" w:rsidP="005E6133">
            <w:pPr>
              <w:jc w:val="center"/>
              <w:rPr>
                <w:rFonts w:cs="Times New Roman"/>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858B82" w14:textId="77777777" w:rsidR="005E6133" w:rsidRPr="00D832EE" w:rsidRDefault="005E6133" w:rsidP="005E6133">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5E6133" w:rsidRPr="00D832EE" w14:paraId="47434D0C"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9081CF"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Štíhlí až normální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D0B05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 xml:space="preserve">     </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A317C"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24</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90BC8"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5D82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A29B4C"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C9CDC"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8A6D46"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F0FF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 xml:space="preserve"> 20         </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44230"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 xml:space="preserve">     </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4BDB8A"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67</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322E80"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EB786" w14:textId="77777777" w:rsidR="005E6133" w:rsidRPr="00D832EE" w:rsidRDefault="005E6133" w:rsidP="005E6133">
            <w:pPr>
              <w:rPr>
                <w:rFonts w:eastAsia="Calibri" w:cs="Times New Roman"/>
                <w:b w:val="0"/>
                <w:bCs/>
                <w:sz w:val="20"/>
                <w:szCs w:val="20"/>
              </w:rPr>
            </w:pPr>
            <w:r w:rsidRPr="00D832EE">
              <w:rPr>
                <w:rFonts w:eastAsia="Calibri" w:cs="Times New Roman"/>
                <w:b w:val="0"/>
                <w:bCs/>
                <w:sz w:val="20"/>
                <w:szCs w:val="20"/>
              </w:rPr>
              <w:t>155 z 185</w:t>
            </w:r>
          </w:p>
        </w:tc>
      </w:tr>
      <w:tr w:rsidR="005E6133" w:rsidRPr="00D832EE" w14:paraId="224565B4"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EF9621"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5F68D9"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462639"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 xml:space="preserve">13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3526F0"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236A94"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BC7BC0"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E41FE9"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A8F91A"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690A8D"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C68E39"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4B1A18"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36 </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34C816"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CC4C3"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84</w:t>
            </w:r>
          </w:p>
        </w:tc>
      </w:tr>
      <w:tr w:rsidR="005E6133" w:rsidRPr="00D832EE" w14:paraId="0C6D264C"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5B5D6A" w14:textId="77777777" w:rsidR="005E6133" w:rsidRPr="00D832EE" w:rsidRDefault="005E6133" w:rsidP="005E6133">
            <w:pPr>
              <w:rPr>
                <w:rFonts w:cs="Times New Roman"/>
                <w:b w:val="0"/>
                <w:bCs/>
                <w:sz w:val="20"/>
                <w:szCs w:val="20"/>
              </w:rPr>
            </w:pPr>
            <w:r w:rsidRPr="00D832E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1BA018"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D9AAD6"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 xml:space="preserve">10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7B9FB8"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AB36B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0</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5F5218"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D1200"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085515"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B4D14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CCA786"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36B5D"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8</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7AA4A7"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0B7AA8"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37 ze 44</w:t>
            </w:r>
          </w:p>
        </w:tc>
      </w:tr>
      <w:tr w:rsidR="005E6133" w:rsidRPr="00D832EE" w14:paraId="23771002"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62EBFA"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03C2C4"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53B718" w14:textId="77777777" w:rsidR="005E6133" w:rsidRPr="00D832EE" w:rsidRDefault="005E6133" w:rsidP="005E6133">
            <w:pPr>
              <w:jc w:val="center"/>
              <w:rPr>
                <w:rFonts w:cs="Times New Roman"/>
                <w:b w:val="0"/>
                <w:bCs/>
                <w:sz w:val="20"/>
                <w:szCs w:val="20"/>
              </w:rPr>
            </w:pPr>
            <w:r>
              <w:rPr>
                <w:rFonts w:cs="Times New Roman"/>
                <w:b w:val="0"/>
                <w:bCs/>
                <w:sz w:val="20"/>
                <w:szCs w:val="20"/>
              </w:rPr>
              <w:t xml:space="preserve"> </w:t>
            </w:r>
            <w:r w:rsidRPr="00D832EE">
              <w:rPr>
                <w:rFonts w:cs="Times New Roman"/>
                <w:b w:val="0"/>
                <w:bCs/>
                <w:sz w:val="20"/>
                <w:szCs w:val="20"/>
              </w:rPr>
              <w:t>22,7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3B7AF"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CA959C"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0</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A54C5"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2CDE6"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22,7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1E391"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142AE9"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20,5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BF0271" w14:textId="77777777" w:rsidR="005E6133" w:rsidRPr="00D832EE" w:rsidRDefault="005E6133" w:rsidP="005E6133">
            <w:pP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CD5BB4"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18,2</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43DA24"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45113" w14:textId="77777777" w:rsidR="005E6133" w:rsidRPr="00D832EE" w:rsidRDefault="005E6133" w:rsidP="005E6133">
            <w:pPr>
              <w:jc w:val="center"/>
              <w:rPr>
                <w:rFonts w:eastAsia="Calibri" w:cs="Times New Roman"/>
                <w:b w:val="0"/>
                <w:bCs/>
                <w:sz w:val="20"/>
                <w:szCs w:val="20"/>
              </w:rPr>
            </w:pPr>
            <w:r>
              <w:rPr>
                <w:rFonts w:eastAsia="Calibri" w:cs="Times New Roman"/>
                <w:b w:val="0"/>
                <w:bCs/>
                <w:sz w:val="20"/>
                <w:szCs w:val="20"/>
              </w:rPr>
              <w:t xml:space="preserve"> </w:t>
            </w:r>
            <w:r w:rsidRPr="00D832EE">
              <w:rPr>
                <w:rFonts w:eastAsia="Calibri" w:cs="Times New Roman"/>
                <w:b w:val="0"/>
                <w:bCs/>
                <w:sz w:val="20"/>
                <w:szCs w:val="20"/>
              </w:rPr>
              <w:t>84,1</w:t>
            </w:r>
          </w:p>
        </w:tc>
      </w:tr>
      <w:tr w:rsidR="005E6133" w:rsidRPr="00D832EE" w14:paraId="77B22E3D"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ADE8DB" w14:textId="77777777" w:rsidR="005E6133" w:rsidRPr="00D832EE" w:rsidRDefault="005E6133" w:rsidP="005E6133">
            <w:pPr>
              <w:rPr>
                <w:rFonts w:cs="Times New Roman"/>
                <w:b w:val="0"/>
                <w:bCs/>
                <w:sz w:val="20"/>
                <w:szCs w:val="20"/>
              </w:rPr>
            </w:pPr>
            <w:r w:rsidRPr="00D832E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CAE204"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4D7FB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34</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29FF54"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34FDA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F2C13C"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BFA08"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E3D993"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1EBFF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B7E962"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812F58"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75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01F52C"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276748"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192</w:t>
            </w:r>
          </w:p>
        </w:tc>
      </w:tr>
      <w:tr w:rsidR="005E6133" w:rsidRPr="00D832EE" w14:paraId="55F89902"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A4C862" w14:textId="77777777" w:rsidR="005E6133" w:rsidRPr="00D832EE" w:rsidRDefault="005E6133" w:rsidP="005E6133">
            <w:pPr>
              <w:rPr>
                <w:rFonts w:cs="Times New Roman"/>
                <w:bCs/>
                <w:sz w:val="20"/>
                <w:szCs w:val="20"/>
              </w:rPr>
            </w:pPr>
            <w:r w:rsidRPr="00D832EE">
              <w:rPr>
                <w:rFonts w:cs="Times New Roman"/>
                <w:bCs/>
                <w:sz w:val="20"/>
                <w:szCs w:val="20"/>
              </w:rPr>
              <w:t>Situace 4</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A81293" w14:textId="77777777" w:rsidR="005E6133" w:rsidRPr="00D832EE" w:rsidRDefault="005E6133" w:rsidP="005E6133">
            <w:pPr>
              <w:jc w:val="center"/>
              <w:rPr>
                <w:rFonts w:cs="Times New Roman"/>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D4300" w14:textId="77777777" w:rsidR="005E6133" w:rsidRPr="00D832EE" w:rsidRDefault="005E6133" w:rsidP="005E6133">
            <w:pPr>
              <w:jc w:val="center"/>
              <w:rPr>
                <w:rFonts w:cs="Times New Roman"/>
                <w:bCs/>
                <w:sz w:val="20"/>
                <w:szCs w:val="20"/>
              </w:rPr>
            </w:pPr>
            <w:r w:rsidRPr="00D832E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6060A4" w14:textId="77777777" w:rsidR="005E6133" w:rsidRPr="00D832EE" w:rsidRDefault="005E6133" w:rsidP="005E6133">
            <w:pPr>
              <w:jc w:val="center"/>
              <w:rPr>
                <w:rFonts w:cs="Times New Roman"/>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86757" w14:textId="77777777" w:rsidR="005E6133" w:rsidRPr="00D832EE" w:rsidRDefault="005E6133" w:rsidP="005E6133">
            <w:pPr>
              <w:jc w:val="center"/>
              <w:rPr>
                <w:rFonts w:cs="Times New Roman"/>
                <w:bCs/>
                <w:sz w:val="20"/>
                <w:szCs w:val="20"/>
              </w:rPr>
            </w:pPr>
            <w:r w:rsidRPr="00D832E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166E0" w14:textId="77777777" w:rsidR="005E6133" w:rsidRPr="00D832EE" w:rsidRDefault="005E6133" w:rsidP="005E6133">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E452EC" w14:textId="77777777" w:rsidR="005E6133" w:rsidRPr="00D832EE" w:rsidRDefault="005E6133" w:rsidP="005E6133">
            <w:pPr>
              <w:jc w:val="center"/>
              <w:rPr>
                <w:rFonts w:cs="Times New Roman"/>
                <w:bCs/>
                <w:sz w:val="20"/>
                <w:szCs w:val="20"/>
              </w:rPr>
            </w:pPr>
            <w:r w:rsidRPr="00D832EE">
              <w:rPr>
                <w:rFonts w:cs="Times New Roman"/>
                <w:bCs/>
                <w:sz w:val="20"/>
                <w:szCs w:val="20"/>
              </w:rPr>
              <w:t>Re 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4E26BD" w14:textId="77777777" w:rsidR="005E6133" w:rsidRPr="00D832EE" w:rsidRDefault="005E6133" w:rsidP="005E6133">
            <w:pPr>
              <w:jc w:val="center"/>
              <w:rPr>
                <w:rFonts w:cs="Times New Roman"/>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30F601" w14:textId="77777777" w:rsidR="005E6133" w:rsidRPr="00D832EE" w:rsidRDefault="005E6133" w:rsidP="005E6133">
            <w:pPr>
              <w:jc w:val="center"/>
              <w:rPr>
                <w:rFonts w:cs="Times New Roman"/>
                <w:bCs/>
                <w:sz w:val="20"/>
                <w:szCs w:val="20"/>
              </w:rPr>
            </w:pPr>
            <w:r w:rsidRPr="00D832EE">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5A59EE" w14:textId="77777777" w:rsidR="005E6133" w:rsidRPr="00D832EE" w:rsidRDefault="005E6133" w:rsidP="005E6133">
            <w:pPr>
              <w:jc w:val="center"/>
              <w:rPr>
                <w:rFonts w:cs="Times New Roman"/>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8E9F0" w14:textId="77777777" w:rsidR="005E6133" w:rsidRPr="00D832EE" w:rsidRDefault="005E6133" w:rsidP="005E6133">
            <w:pPr>
              <w:rPr>
                <w:rFonts w:cs="Times New Roman"/>
                <w:bCs/>
                <w:sz w:val="20"/>
                <w:szCs w:val="20"/>
              </w:rPr>
            </w:pPr>
            <w:r w:rsidRPr="00D832EE">
              <w:rPr>
                <w:rFonts w:cs="Times New Roman"/>
                <w:bCs/>
                <w:sz w:val="20"/>
                <w:szCs w:val="20"/>
              </w:rPr>
              <w:t xml:space="preserve">       Re 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735403" w14:textId="77777777" w:rsidR="005E6133" w:rsidRPr="00D832EE" w:rsidRDefault="005E6133" w:rsidP="005E6133">
            <w:pPr>
              <w:jc w:val="center"/>
              <w:rPr>
                <w:rFonts w:cs="Times New Roman"/>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AB6ED" w14:textId="77777777" w:rsidR="005E6133" w:rsidRPr="00D832EE" w:rsidRDefault="005E6133" w:rsidP="005E6133">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5E6133" w:rsidRPr="00D832EE" w14:paraId="145EAFA0"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12C5AE" w14:textId="77777777" w:rsidR="005E6133" w:rsidRPr="00D832EE" w:rsidRDefault="005E6133" w:rsidP="005E6133">
            <w:pPr>
              <w:rPr>
                <w:rFonts w:cs="Times New Roman"/>
                <w:b w:val="0"/>
                <w:bCs/>
                <w:sz w:val="20"/>
                <w:szCs w:val="20"/>
              </w:rPr>
            </w:pPr>
            <w:r w:rsidRPr="00D832EE">
              <w:rPr>
                <w:rFonts w:cs="Times New Roman"/>
                <w:b w:val="0"/>
                <w:bCs/>
                <w:sz w:val="20"/>
                <w:szCs w:val="20"/>
              </w:rPr>
              <w:t>Štíhlí až normální</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3689E4"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54B5F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42</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D578CE"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859E4"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85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ED5E9D"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37E42"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F7FEC"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B415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85D6A9"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88CC23"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11</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C4424"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9EE25C" w14:textId="77777777" w:rsidR="005E6133" w:rsidRPr="00D832EE" w:rsidRDefault="005E6133" w:rsidP="005E6133">
            <w:pPr>
              <w:rPr>
                <w:rFonts w:eastAsia="Calibri" w:cs="Times New Roman"/>
                <w:b w:val="0"/>
                <w:bCs/>
                <w:sz w:val="20"/>
                <w:szCs w:val="20"/>
              </w:rPr>
            </w:pPr>
            <w:r w:rsidRPr="00D832EE">
              <w:rPr>
                <w:rFonts w:eastAsia="Calibri" w:cs="Times New Roman"/>
                <w:b w:val="0"/>
                <w:bCs/>
                <w:sz w:val="20"/>
                <w:szCs w:val="20"/>
              </w:rPr>
              <w:t>159</w:t>
            </w:r>
            <w:r>
              <w:rPr>
                <w:rFonts w:eastAsia="Calibri" w:cs="Times New Roman"/>
                <w:b w:val="0"/>
                <w:bCs/>
                <w:sz w:val="20"/>
                <w:szCs w:val="20"/>
              </w:rPr>
              <w:t xml:space="preserve"> z</w:t>
            </w:r>
            <w:r w:rsidRPr="00D832EE">
              <w:rPr>
                <w:rFonts w:eastAsia="Calibri" w:cs="Times New Roman"/>
                <w:b w:val="0"/>
                <w:bCs/>
                <w:sz w:val="20"/>
                <w:szCs w:val="20"/>
              </w:rPr>
              <w:t xml:space="preserve"> 173</w:t>
            </w:r>
          </w:p>
        </w:tc>
      </w:tr>
      <w:tr w:rsidR="005E6133" w:rsidRPr="00D832EE" w14:paraId="37734D28"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845C8D"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DF5560"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DB4102"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 xml:space="preserve">24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59AA3E"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E4CF0E"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E857AD"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7870F9"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92D43A"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E491C2"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88D68"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157EA9"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6, 4</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A8F5DC"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ECB1F0"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91,6</w:t>
            </w:r>
          </w:p>
        </w:tc>
      </w:tr>
      <w:tr w:rsidR="005E6133" w:rsidRPr="00D832EE" w14:paraId="42D5ACE6"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63D2DE" w14:textId="77777777" w:rsidR="005E6133" w:rsidRPr="00D832EE" w:rsidRDefault="005E6133" w:rsidP="005E6133">
            <w:pPr>
              <w:rPr>
                <w:rFonts w:cs="Times New Roman"/>
                <w:b w:val="0"/>
                <w:bCs/>
                <w:sz w:val="20"/>
                <w:szCs w:val="20"/>
              </w:rPr>
            </w:pPr>
            <w:r w:rsidRPr="00D832E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9D7899"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285948"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13</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F5CE82"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0049A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21</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15C829"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C8D7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C978E"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0EDD68"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0A8D1"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690FB9"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D1614"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94F05B"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45 ze 47</w:t>
            </w:r>
          </w:p>
        </w:tc>
      </w:tr>
      <w:tr w:rsidR="005E6133" w:rsidRPr="00D832EE" w14:paraId="5168F389"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56C53B"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D91B77"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F4C1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27,7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70079"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79EDF0"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44,7</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A9CAB4"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D2564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449113"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7E50F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12,8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5872D"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4F82AC"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10,6</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54B23C"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69904"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95,8</w:t>
            </w:r>
          </w:p>
        </w:tc>
      </w:tr>
      <w:tr w:rsidR="005E6133" w:rsidRPr="00D832EE" w14:paraId="0740D775"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53BABE" w14:textId="77777777" w:rsidR="005E6133" w:rsidRPr="00D832EE" w:rsidRDefault="005E6133" w:rsidP="005E6133">
            <w:pPr>
              <w:rPr>
                <w:rFonts w:cs="Times New Roman"/>
                <w:b w:val="0"/>
                <w:bCs/>
                <w:sz w:val="20"/>
                <w:szCs w:val="20"/>
              </w:rPr>
            </w:pPr>
            <w:r w:rsidRPr="00D832E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2FDB0D"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334E6"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55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137B7"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3515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106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54DCC9"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6E4D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69D98"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F8A99C"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F93E6"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9AA4F"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16</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7764AD"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5E21BC"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204</w:t>
            </w:r>
          </w:p>
        </w:tc>
      </w:tr>
      <w:tr w:rsidR="005E6133" w:rsidRPr="00D832EE" w14:paraId="1CDDD778"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9652C8" w14:textId="77777777" w:rsidR="005E6133" w:rsidRPr="00D832EE" w:rsidRDefault="005E6133" w:rsidP="005E6133">
            <w:pPr>
              <w:rPr>
                <w:rFonts w:cs="Times New Roman"/>
                <w:bCs/>
                <w:sz w:val="20"/>
                <w:szCs w:val="20"/>
              </w:rPr>
            </w:pPr>
            <w:r w:rsidRPr="00D832EE">
              <w:rPr>
                <w:rFonts w:cs="Times New Roman"/>
                <w:bCs/>
                <w:sz w:val="20"/>
                <w:szCs w:val="20"/>
              </w:rPr>
              <w:t>Situace 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F2B418" w14:textId="77777777" w:rsidR="005E6133" w:rsidRPr="00D832EE" w:rsidRDefault="005E6133" w:rsidP="005E6133">
            <w:pPr>
              <w:jc w:val="center"/>
              <w:rPr>
                <w:rFonts w:cs="Times New Roman"/>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F3FD11" w14:textId="77777777" w:rsidR="005E6133" w:rsidRPr="00D832EE" w:rsidRDefault="005E6133" w:rsidP="005E6133">
            <w:pPr>
              <w:jc w:val="center"/>
              <w:rPr>
                <w:rFonts w:cs="Times New Roman"/>
                <w:bCs/>
                <w:sz w:val="20"/>
                <w:szCs w:val="20"/>
              </w:rPr>
            </w:pPr>
            <w:r w:rsidRPr="00D832E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407B39" w14:textId="77777777" w:rsidR="005E6133" w:rsidRPr="00D832EE" w:rsidRDefault="005E6133" w:rsidP="005E6133">
            <w:pPr>
              <w:jc w:val="center"/>
              <w:rPr>
                <w:rFonts w:cs="Times New Roman"/>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C411E5" w14:textId="77777777" w:rsidR="005E6133" w:rsidRPr="00D832EE" w:rsidRDefault="005E6133" w:rsidP="005E6133">
            <w:pPr>
              <w:jc w:val="center"/>
              <w:rPr>
                <w:rFonts w:cs="Times New Roman"/>
                <w:bCs/>
                <w:sz w:val="20"/>
                <w:szCs w:val="20"/>
              </w:rPr>
            </w:pPr>
            <w:r w:rsidRPr="00D832E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F7660" w14:textId="77777777" w:rsidR="005E6133" w:rsidRPr="00D832EE" w:rsidRDefault="005E6133" w:rsidP="005E6133">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9D2834" w14:textId="77777777" w:rsidR="005E6133" w:rsidRPr="00D832EE" w:rsidRDefault="005E6133" w:rsidP="005E6133">
            <w:pPr>
              <w:jc w:val="center"/>
              <w:rPr>
                <w:rFonts w:cs="Times New Roman"/>
                <w:bCs/>
                <w:sz w:val="20"/>
                <w:szCs w:val="20"/>
              </w:rPr>
            </w:pPr>
            <w:r w:rsidRPr="00D832EE">
              <w:rPr>
                <w:rFonts w:cs="Times New Roman"/>
                <w:bCs/>
                <w:sz w:val="20"/>
                <w:szCs w:val="20"/>
              </w:rPr>
              <w:t>Re 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C18E0" w14:textId="77777777" w:rsidR="005E6133" w:rsidRPr="00D832EE" w:rsidRDefault="005E6133" w:rsidP="005E6133">
            <w:pPr>
              <w:jc w:val="center"/>
              <w:rPr>
                <w:rFonts w:cs="Times New Roman"/>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F315E1" w14:textId="77777777" w:rsidR="005E6133" w:rsidRPr="00D832EE" w:rsidRDefault="005E6133" w:rsidP="005E6133">
            <w:pPr>
              <w:jc w:val="center"/>
              <w:rPr>
                <w:rFonts w:cs="Times New Roman"/>
                <w:bCs/>
                <w:sz w:val="20"/>
                <w:szCs w:val="20"/>
              </w:rPr>
            </w:pPr>
            <w:r w:rsidRPr="00D832EE">
              <w:rPr>
                <w:rFonts w:cs="Times New Roman"/>
                <w:bCs/>
                <w:sz w:val="20"/>
                <w:szCs w:val="20"/>
              </w:rPr>
              <w:t xml:space="preserve"> 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9B1DAC" w14:textId="77777777" w:rsidR="005E6133" w:rsidRPr="00D832EE" w:rsidRDefault="005E6133" w:rsidP="005E6133">
            <w:pPr>
              <w:jc w:val="center"/>
              <w:rPr>
                <w:rFonts w:cs="Times New Roman"/>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CE2D85" w14:textId="77777777" w:rsidR="005E6133" w:rsidRPr="00D832EE" w:rsidRDefault="005E6133" w:rsidP="005E6133">
            <w:pPr>
              <w:rPr>
                <w:rFonts w:cs="Times New Roman"/>
                <w:bCs/>
                <w:sz w:val="20"/>
                <w:szCs w:val="20"/>
              </w:rPr>
            </w:pPr>
            <w:r w:rsidRPr="00D832EE">
              <w:rPr>
                <w:rFonts w:cs="Times New Roman"/>
                <w:bCs/>
                <w:sz w:val="20"/>
                <w:szCs w:val="20"/>
              </w:rPr>
              <w:t xml:space="preserve">        Re 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B51FA8" w14:textId="77777777" w:rsidR="005E6133" w:rsidRPr="00D832EE" w:rsidRDefault="005E6133" w:rsidP="005E6133">
            <w:pPr>
              <w:jc w:val="center"/>
              <w:rPr>
                <w:rFonts w:cs="Times New Roman"/>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C4FCA" w14:textId="77777777" w:rsidR="005E6133" w:rsidRPr="00D832EE" w:rsidRDefault="005E6133" w:rsidP="005E6133">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5E6133" w:rsidRPr="00D832EE" w14:paraId="6CADEBD9"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9FDD54" w14:textId="77777777" w:rsidR="005E6133" w:rsidRPr="00D832EE" w:rsidRDefault="005E6133" w:rsidP="005E6133">
            <w:pPr>
              <w:rPr>
                <w:rFonts w:cs="Times New Roman"/>
                <w:b w:val="0"/>
                <w:bCs/>
                <w:sz w:val="20"/>
                <w:szCs w:val="20"/>
              </w:rPr>
            </w:pPr>
            <w:r w:rsidRPr="00D832EE">
              <w:rPr>
                <w:rFonts w:cs="Times New Roman"/>
                <w:b w:val="0"/>
                <w:bCs/>
                <w:sz w:val="20"/>
                <w:szCs w:val="20"/>
              </w:rPr>
              <w:t>Štíhlí až normální</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AA4F9"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7CCE9"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9CC20F"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CDBB3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46AA1"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CB4BB2"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3E81E"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8CBBDD"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FD585"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7F06AF"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35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070B2"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601FB9" w14:textId="77777777" w:rsidR="005E6133" w:rsidRPr="00D832EE" w:rsidRDefault="005E6133" w:rsidP="005E6133">
            <w:pPr>
              <w:rPr>
                <w:rFonts w:eastAsia="Calibri" w:cs="Times New Roman"/>
                <w:b w:val="0"/>
                <w:bCs/>
                <w:sz w:val="20"/>
                <w:szCs w:val="20"/>
              </w:rPr>
            </w:pPr>
            <w:r>
              <w:rPr>
                <w:rFonts w:eastAsia="Calibri" w:cs="Times New Roman"/>
                <w:b w:val="0"/>
                <w:bCs/>
                <w:sz w:val="20"/>
                <w:szCs w:val="20"/>
              </w:rPr>
              <w:t>149 z</w:t>
            </w:r>
            <w:r w:rsidRPr="00D832EE">
              <w:rPr>
                <w:rFonts w:eastAsia="Calibri" w:cs="Times New Roman"/>
                <w:b w:val="0"/>
                <w:bCs/>
                <w:sz w:val="20"/>
                <w:szCs w:val="20"/>
              </w:rPr>
              <w:t xml:space="preserve"> 162</w:t>
            </w:r>
          </w:p>
        </w:tc>
      </w:tr>
      <w:tr w:rsidR="005E6133" w:rsidRPr="00D832EE" w14:paraId="15E1E99D"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3DD68C"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C964B"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EA87D"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22</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92BD2B"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6FFAD5"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F6798C"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1C43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26,5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F1D325"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DDF7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0,6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052B"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D9FECA"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w:t>
            </w:r>
            <w:r>
              <w:rPr>
                <w:rFonts w:cs="Times New Roman"/>
                <w:b w:val="0"/>
                <w:bCs/>
                <w:sz w:val="20"/>
                <w:szCs w:val="20"/>
              </w:rPr>
              <w:t xml:space="preserve"> </w:t>
            </w:r>
            <w:r w:rsidRPr="00D832EE">
              <w:rPr>
                <w:rFonts w:cs="Times New Roman"/>
                <w:b w:val="0"/>
                <w:bCs/>
                <w:sz w:val="20"/>
                <w:szCs w:val="20"/>
              </w:rPr>
              <w:t>22</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105FC1"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3636D3"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93,1</w:t>
            </w:r>
          </w:p>
        </w:tc>
      </w:tr>
      <w:tr w:rsidR="005E6133" w:rsidRPr="00D832EE" w14:paraId="2F2D4E3A"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CBDEEA" w14:textId="77777777" w:rsidR="005E6133" w:rsidRPr="00D832EE" w:rsidRDefault="005E6133" w:rsidP="005E6133">
            <w:pPr>
              <w:rPr>
                <w:rFonts w:cs="Times New Roman"/>
                <w:b w:val="0"/>
                <w:bCs/>
                <w:sz w:val="20"/>
                <w:szCs w:val="20"/>
              </w:rPr>
            </w:pPr>
            <w:r w:rsidRPr="00D832E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33774C"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4729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D6F89"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8CC2B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7</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15FE08"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BF4ACE"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588C5"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7CAF6E"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62DBD7"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88884"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w:t>
            </w:r>
            <w:r>
              <w:rPr>
                <w:rFonts w:cs="Times New Roman"/>
                <w:b w:val="0"/>
                <w:bCs/>
                <w:sz w:val="20"/>
                <w:szCs w:val="20"/>
              </w:rPr>
              <w:t xml:space="preserve"> </w:t>
            </w:r>
            <w:r w:rsidRPr="00D832EE">
              <w:rPr>
                <w:rFonts w:cs="Times New Roman"/>
                <w:b w:val="0"/>
                <w:bCs/>
                <w:sz w:val="20"/>
                <w:szCs w:val="20"/>
              </w:rPr>
              <w:t xml:space="preserve">  </w:t>
            </w:r>
            <w:r>
              <w:rPr>
                <w:rFonts w:cs="Times New Roman"/>
                <w:b w:val="0"/>
                <w:bCs/>
                <w:sz w:val="20"/>
                <w:szCs w:val="20"/>
              </w:rPr>
              <w:t>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BA1FBF"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60BC87"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29 ze 32</w:t>
            </w:r>
          </w:p>
        </w:tc>
      </w:tr>
      <w:tr w:rsidR="005E6133" w:rsidRPr="00D832EE" w14:paraId="76C9DD48"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1ECFF9"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D798B"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CCAD86"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15,6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29DA54"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98AAE"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21,8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39F799"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DC7FE0"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34,4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227F4E"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A9F6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4180D1"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F7A279"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w:t>
            </w:r>
            <w:r>
              <w:rPr>
                <w:rFonts w:cs="Times New Roman"/>
                <w:b w:val="0"/>
                <w:bCs/>
                <w:sz w:val="20"/>
                <w:szCs w:val="20"/>
              </w:rPr>
              <w:t xml:space="preserve"> </w:t>
            </w:r>
            <w:r w:rsidRPr="00D832EE">
              <w:rPr>
                <w:rFonts w:cs="Times New Roman"/>
                <w:b w:val="0"/>
                <w:bCs/>
                <w:sz w:val="20"/>
                <w:szCs w:val="20"/>
              </w:rPr>
              <w:t>15,6</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20DFEA"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3AD353"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90,4</w:t>
            </w:r>
          </w:p>
        </w:tc>
      </w:tr>
      <w:tr w:rsidR="005E6133" w:rsidRPr="00D832EE" w14:paraId="7DDC99E0"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3B13F5" w14:textId="77777777" w:rsidR="005E6133" w:rsidRPr="00D832EE" w:rsidRDefault="005E6133" w:rsidP="005E6133">
            <w:pPr>
              <w:rPr>
                <w:rFonts w:cs="Times New Roman"/>
                <w:b w:val="0"/>
                <w:bCs/>
                <w:sz w:val="20"/>
                <w:szCs w:val="20"/>
              </w:rPr>
            </w:pPr>
            <w:r w:rsidRPr="00D832E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798123"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5BDB1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F167E8"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2C2BF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9F5FCD"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AF05F"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54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544F7F"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7A6C9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4B233"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552419"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40</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569732"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F310E8"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178</w:t>
            </w:r>
          </w:p>
        </w:tc>
      </w:tr>
      <w:tr w:rsidR="005E6133" w:rsidRPr="00D832EE" w14:paraId="184DF30C"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08217C" w14:textId="77777777" w:rsidR="005E6133" w:rsidRPr="00D832EE" w:rsidRDefault="005E6133" w:rsidP="005E6133">
            <w:pPr>
              <w:rPr>
                <w:rFonts w:cs="Times New Roman"/>
                <w:bCs/>
                <w:sz w:val="20"/>
                <w:szCs w:val="20"/>
              </w:rPr>
            </w:pPr>
            <w:r w:rsidRPr="00D832EE">
              <w:rPr>
                <w:rFonts w:cs="Times New Roman"/>
                <w:bCs/>
                <w:sz w:val="20"/>
                <w:szCs w:val="20"/>
              </w:rPr>
              <w:t>Situace 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9564F" w14:textId="77777777" w:rsidR="005E6133" w:rsidRPr="00D832EE" w:rsidRDefault="005E6133" w:rsidP="005E6133">
            <w:pPr>
              <w:jc w:val="center"/>
              <w:rPr>
                <w:rFonts w:cs="Times New Roman"/>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70DA62" w14:textId="77777777" w:rsidR="005E6133" w:rsidRPr="00D832EE" w:rsidRDefault="005E6133" w:rsidP="005E6133">
            <w:pPr>
              <w:jc w:val="center"/>
              <w:rPr>
                <w:rFonts w:cs="Times New Roman"/>
                <w:bCs/>
                <w:sz w:val="20"/>
                <w:szCs w:val="20"/>
              </w:rPr>
            </w:pPr>
            <w:r w:rsidRPr="00D832E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76B898" w14:textId="77777777" w:rsidR="005E6133" w:rsidRPr="00D832EE" w:rsidRDefault="005E6133" w:rsidP="005E6133">
            <w:pPr>
              <w:jc w:val="center"/>
              <w:rPr>
                <w:rFonts w:cs="Times New Roman"/>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474A3" w14:textId="77777777" w:rsidR="005E6133" w:rsidRPr="00D832EE" w:rsidRDefault="005E6133" w:rsidP="005E6133">
            <w:pPr>
              <w:jc w:val="center"/>
              <w:rPr>
                <w:rFonts w:cs="Times New Roman"/>
                <w:bCs/>
                <w:sz w:val="20"/>
                <w:szCs w:val="20"/>
              </w:rPr>
            </w:pPr>
            <w:r w:rsidRPr="00D832E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4B6DC1" w14:textId="77777777" w:rsidR="005E6133" w:rsidRPr="00D832EE" w:rsidRDefault="005E6133" w:rsidP="005E6133">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BE451A" w14:textId="77777777" w:rsidR="005E6133" w:rsidRPr="00D832EE" w:rsidRDefault="005E6133" w:rsidP="005E6133">
            <w:pPr>
              <w:jc w:val="center"/>
              <w:rPr>
                <w:rFonts w:cs="Times New Roman"/>
                <w:bCs/>
                <w:sz w:val="20"/>
                <w:szCs w:val="20"/>
              </w:rPr>
            </w:pPr>
            <w:r w:rsidRPr="00D832EE">
              <w:rPr>
                <w:rFonts w:cs="Times New Roman"/>
                <w:bCs/>
                <w:sz w:val="20"/>
                <w:szCs w:val="20"/>
              </w:rPr>
              <w:t>Re 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6DD4ED" w14:textId="77777777" w:rsidR="005E6133" w:rsidRPr="00D832EE" w:rsidRDefault="005E6133" w:rsidP="005E6133">
            <w:pPr>
              <w:jc w:val="center"/>
              <w:rPr>
                <w:rFonts w:cs="Times New Roman"/>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8E8A2C" w14:textId="77777777" w:rsidR="005E6133" w:rsidRPr="00D832EE" w:rsidRDefault="005E6133" w:rsidP="005E6133">
            <w:pPr>
              <w:jc w:val="center"/>
              <w:rPr>
                <w:rFonts w:cs="Times New Roman"/>
                <w:bCs/>
                <w:sz w:val="20"/>
                <w:szCs w:val="20"/>
              </w:rPr>
            </w:pPr>
            <w:r w:rsidRPr="00D832EE">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7A069" w14:textId="77777777" w:rsidR="005E6133" w:rsidRPr="00D832EE" w:rsidRDefault="005E6133" w:rsidP="005E6133">
            <w:pPr>
              <w:jc w:val="center"/>
              <w:rPr>
                <w:rFonts w:cs="Times New Roman"/>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B1C1AC" w14:textId="77777777" w:rsidR="005E6133" w:rsidRPr="00D832EE" w:rsidRDefault="005E6133" w:rsidP="005E6133">
            <w:pPr>
              <w:rPr>
                <w:rFonts w:cs="Times New Roman"/>
                <w:bCs/>
                <w:sz w:val="20"/>
                <w:szCs w:val="20"/>
              </w:rPr>
            </w:pPr>
            <w:r w:rsidRPr="00D832EE">
              <w:rPr>
                <w:rFonts w:cs="Times New Roman"/>
                <w:bCs/>
                <w:sz w:val="20"/>
                <w:szCs w:val="20"/>
              </w:rPr>
              <w:t xml:space="preserve">          Re 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FC21F" w14:textId="77777777" w:rsidR="005E6133" w:rsidRPr="00D832EE" w:rsidRDefault="005E6133" w:rsidP="005E6133">
            <w:pPr>
              <w:jc w:val="center"/>
              <w:rPr>
                <w:rFonts w:cs="Times New Roman"/>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A6E28C" w14:textId="77777777" w:rsidR="005E6133" w:rsidRPr="00D832EE" w:rsidRDefault="005E6133" w:rsidP="005E6133">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5E6133" w:rsidRPr="00D832EE" w14:paraId="466B4C30"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71D334" w14:textId="77777777" w:rsidR="005E6133" w:rsidRPr="00D832EE" w:rsidRDefault="005E6133" w:rsidP="005E6133">
            <w:pPr>
              <w:rPr>
                <w:rFonts w:cs="Times New Roman"/>
                <w:b w:val="0"/>
                <w:bCs/>
                <w:sz w:val="20"/>
                <w:szCs w:val="20"/>
              </w:rPr>
            </w:pPr>
            <w:r w:rsidRPr="00D832EE">
              <w:rPr>
                <w:rFonts w:cs="Times New Roman"/>
                <w:b w:val="0"/>
                <w:bCs/>
                <w:sz w:val="20"/>
                <w:szCs w:val="20"/>
              </w:rPr>
              <w:t>Štíhlí až normální</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01C14"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01E8DC"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4F0ABD"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5BC97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26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4BCEDE"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4BD3D2"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9E977"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4E73B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B911A3"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E666DD"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62</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052585"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7D351D"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187 z 230</w:t>
            </w:r>
          </w:p>
        </w:tc>
      </w:tr>
      <w:tr w:rsidR="005E6133" w:rsidRPr="00D832EE" w14:paraId="6EB35962"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569F30"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25AE6F"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1A26F"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13,5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E12216"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E594CF"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11,3</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8ABBEA"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7DD5F"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14,3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D4456D"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783E1D"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15,2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F3CCC1"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02E971"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w:t>
            </w:r>
            <w:r>
              <w:rPr>
                <w:rFonts w:cs="Times New Roman"/>
                <w:b w:val="0"/>
                <w:bCs/>
                <w:sz w:val="20"/>
                <w:szCs w:val="20"/>
              </w:rPr>
              <w:t xml:space="preserve"> </w:t>
            </w:r>
            <w:r w:rsidRPr="00D832EE">
              <w:rPr>
                <w:rFonts w:cs="Times New Roman"/>
                <w:b w:val="0"/>
                <w:bCs/>
                <w:sz w:val="20"/>
                <w:szCs w:val="20"/>
              </w:rPr>
              <w:t>27</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C29261"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676AB" w14:textId="77777777" w:rsidR="005E6133" w:rsidRPr="00D832EE" w:rsidRDefault="005E6133" w:rsidP="005E6133">
            <w:pPr>
              <w:rPr>
                <w:rFonts w:eastAsia="Calibri" w:cs="Times New Roman"/>
                <w:b w:val="0"/>
                <w:bCs/>
                <w:sz w:val="20"/>
                <w:szCs w:val="20"/>
              </w:rPr>
            </w:pPr>
            <w:r>
              <w:rPr>
                <w:rFonts w:eastAsia="Calibri" w:cs="Times New Roman"/>
                <w:b w:val="0"/>
                <w:bCs/>
                <w:sz w:val="20"/>
                <w:szCs w:val="20"/>
              </w:rPr>
              <w:t xml:space="preserve">     </w:t>
            </w:r>
            <w:r w:rsidRPr="00D832EE">
              <w:rPr>
                <w:rFonts w:eastAsia="Calibri" w:cs="Times New Roman"/>
                <w:b w:val="0"/>
                <w:bCs/>
                <w:sz w:val="20"/>
                <w:szCs w:val="20"/>
              </w:rPr>
              <w:t xml:space="preserve"> 81,3</w:t>
            </w:r>
          </w:p>
        </w:tc>
      </w:tr>
      <w:tr w:rsidR="005E6133" w:rsidRPr="00D832EE" w14:paraId="295D746C"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78E794" w14:textId="77777777" w:rsidR="005E6133" w:rsidRPr="00D832EE" w:rsidRDefault="005E6133" w:rsidP="005E6133">
            <w:pPr>
              <w:rPr>
                <w:rFonts w:cs="Times New Roman"/>
                <w:b w:val="0"/>
                <w:bCs/>
                <w:sz w:val="20"/>
                <w:szCs w:val="20"/>
              </w:rPr>
            </w:pPr>
            <w:r w:rsidRPr="00D832E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591705"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D4F734"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C5E4F"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5ABD11"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10</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3E9C7"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C3E67"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F2B75B"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70F1E8"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D0E92"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4E734"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20</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6B2E0"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C8EDF4"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55 z 58</w:t>
            </w:r>
          </w:p>
        </w:tc>
      </w:tr>
      <w:tr w:rsidR="005E6133" w:rsidRPr="00D832EE" w14:paraId="4005A033"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48115B" w14:textId="77777777" w:rsidR="005E6133" w:rsidRPr="00D832EE" w:rsidRDefault="005E6133" w:rsidP="005E6133">
            <w:pPr>
              <w:rPr>
                <w:rFonts w:cs="Times New Roman"/>
                <w:b w:val="0"/>
                <w:bCs/>
                <w:sz w:val="20"/>
                <w:szCs w:val="20"/>
              </w:rPr>
            </w:pPr>
            <w:r w:rsidRPr="00D832E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E736D"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2EEC3F"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13,8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2A156A"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8445E6"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17</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A397C"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C14FA"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13,8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BD86DF"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EC00DD"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15,5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9EEAF"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68597"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34,5</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EFDFC6"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89AC0"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94,6</w:t>
            </w:r>
          </w:p>
        </w:tc>
      </w:tr>
      <w:tr w:rsidR="005E6133" w:rsidRPr="00D832EE" w14:paraId="22C6F451" w14:textId="77777777" w:rsidTr="00E82450">
        <w:trPr>
          <w:trHeight w:hRule="exact" w:val="340"/>
        </w:trPr>
        <w:tc>
          <w:tcPr>
            <w:tcW w:w="18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DFA64F" w14:textId="77777777" w:rsidR="005E6133" w:rsidRPr="00D832EE" w:rsidRDefault="005E6133" w:rsidP="005E6133">
            <w:pPr>
              <w:rPr>
                <w:rFonts w:cs="Times New Roman"/>
                <w:b w:val="0"/>
                <w:bCs/>
                <w:sz w:val="20"/>
                <w:szCs w:val="20"/>
              </w:rPr>
            </w:pPr>
            <w:r w:rsidRPr="00D832E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FC001D" w14:textId="77777777" w:rsidR="005E6133" w:rsidRPr="00D832EE" w:rsidRDefault="005E6133" w:rsidP="005E6133">
            <w:pPr>
              <w:jc w:val="center"/>
              <w:rPr>
                <w:rFonts w:cs="Times New Roman"/>
                <w:b w:val="0"/>
                <w:bCs/>
                <w:sz w:val="20"/>
                <w:szCs w:val="20"/>
              </w:rPr>
            </w:pP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9D2318"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39</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57F8EE" w14:textId="77777777" w:rsidR="005E6133" w:rsidRPr="00D832EE" w:rsidRDefault="005E6133" w:rsidP="005E6133">
            <w:pPr>
              <w:jc w:val="center"/>
              <w:rPr>
                <w:rFonts w:cs="Times New Roman"/>
                <w:b w:val="0"/>
                <w:bCs/>
                <w:sz w:val="20"/>
                <w:szCs w:val="20"/>
              </w:rPr>
            </w:pPr>
          </w:p>
        </w:tc>
        <w:tc>
          <w:tcPr>
            <w:tcW w:w="12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F5988E"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36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EA4E1D" w14:textId="77777777" w:rsidR="005E6133" w:rsidRPr="00D832EE" w:rsidRDefault="005E6133" w:rsidP="005E6133">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C36FCB"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4C6F7" w14:textId="77777777" w:rsidR="005E6133" w:rsidRPr="00D832EE" w:rsidRDefault="005E6133" w:rsidP="005E6133">
            <w:pPr>
              <w:jc w:val="center"/>
              <w:rPr>
                <w:rFonts w:cs="Times New Roman"/>
                <w:b w:val="0"/>
                <w:bCs/>
                <w:sz w:val="20"/>
                <w:szCs w:val="20"/>
              </w:rPr>
            </w:pPr>
          </w:p>
        </w:tc>
        <w:tc>
          <w:tcPr>
            <w:tcW w:w="9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71D443" w14:textId="77777777" w:rsidR="005E6133" w:rsidRPr="00D832EE" w:rsidRDefault="005E6133" w:rsidP="005E6133">
            <w:pPr>
              <w:jc w:val="center"/>
              <w:rPr>
                <w:rFonts w:cs="Times New Roman"/>
                <w:b w:val="0"/>
                <w:bCs/>
                <w:sz w:val="20"/>
                <w:szCs w:val="20"/>
              </w:rPr>
            </w:pPr>
            <w:r w:rsidRPr="00D832EE">
              <w:rPr>
                <w:rFonts w:cs="Times New Roman"/>
                <w:b w:val="0"/>
                <w:bCs/>
                <w:sz w:val="20"/>
                <w:szCs w:val="20"/>
              </w:rPr>
              <w:t>44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E8E2B6" w14:textId="77777777" w:rsidR="005E6133" w:rsidRPr="00D832EE" w:rsidRDefault="005E6133" w:rsidP="005E6133">
            <w:pPr>
              <w:jc w:val="center"/>
              <w:rPr>
                <w:rFonts w:cs="Times New Roman"/>
                <w:b w:val="0"/>
                <w:bCs/>
                <w:sz w:val="20"/>
                <w:szCs w:val="20"/>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4E27D3" w14:textId="77777777" w:rsidR="005E6133" w:rsidRPr="00D832EE" w:rsidRDefault="005E6133" w:rsidP="005E6133">
            <w:pPr>
              <w:rPr>
                <w:rFonts w:cs="Times New Roman"/>
                <w:b w:val="0"/>
                <w:bCs/>
                <w:sz w:val="20"/>
                <w:szCs w:val="20"/>
              </w:rPr>
            </w:pPr>
            <w:r w:rsidRPr="00D832EE">
              <w:rPr>
                <w:rFonts w:cs="Times New Roman"/>
                <w:b w:val="0"/>
                <w:bCs/>
                <w:sz w:val="20"/>
                <w:szCs w:val="20"/>
              </w:rPr>
              <w:t xml:space="preserve">            82</w:t>
            </w:r>
          </w:p>
        </w:tc>
        <w:tc>
          <w:tcPr>
            <w:tcW w:w="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5A9CFA" w14:textId="77777777" w:rsidR="005E6133" w:rsidRPr="00D832EE" w:rsidRDefault="005E6133" w:rsidP="005E6133">
            <w:pPr>
              <w:jc w:val="center"/>
              <w:rPr>
                <w:rFonts w:cs="Times New Roman"/>
                <w:b w:val="0"/>
                <w:bCs/>
                <w:sz w:val="20"/>
                <w:szCs w:val="20"/>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4D5B3" w14:textId="77777777" w:rsidR="005E6133" w:rsidRPr="00D832EE" w:rsidRDefault="005E6133" w:rsidP="005E6133">
            <w:pPr>
              <w:jc w:val="center"/>
              <w:rPr>
                <w:rFonts w:eastAsia="Calibri" w:cs="Times New Roman"/>
                <w:b w:val="0"/>
                <w:bCs/>
                <w:sz w:val="20"/>
                <w:szCs w:val="20"/>
              </w:rPr>
            </w:pPr>
            <w:r w:rsidRPr="00D832EE">
              <w:rPr>
                <w:rFonts w:eastAsia="Calibri" w:cs="Times New Roman"/>
                <w:b w:val="0"/>
                <w:bCs/>
                <w:sz w:val="20"/>
                <w:szCs w:val="20"/>
              </w:rPr>
              <w:t>242</w:t>
            </w:r>
          </w:p>
        </w:tc>
      </w:tr>
    </w:tbl>
    <w:p w14:paraId="14F1050F" w14:textId="77777777" w:rsidR="00BF570A" w:rsidRDefault="00BF570A" w:rsidP="0040259D">
      <w:pPr>
        <w:spacing w:line="360" w:lineRule="auto"/>
        <w:jc w:val="both"/>
        <w:rPr>
          <w:b w:val="0"/>
          <w:sz w:val="24"/>
          <w:szCs w:val="24"/>
        </w:rPr>
      </w:pPr>
    </w:p>
    <w:tbl>
      <w:tblPr>
        <w:tblStyle w:val="Mkatabulky"/>
        <w:tblpPr w:leftFromText="141" w:rightFromText="141" w:vertAnchor="text" w:horzAnchor="margin" w:tblpY="922"/>
        <w:tblW w:w="9067" w:type="dxa"/>
        <w:tblLook w:val="04A0" w:firstRow="1" w:lastRow="0" w:firstColumn="1" w:lastColumn="0" w:noHBand="0" w:noVBand="1"/>
      </w:tblPr>
      <w:tblGrid>
        <w:gridCol w:w="1710"/>
        <w:gridCol w:w="222"/>
        <w:gridCol w:w="666"/>
        <w:gridCol w:w="222"/>
        <w:gridCol w:w="1210"/>
        <w:gridCol w:w="222"/>
        <w:gridCol w:w="13"/>
        <w:gridCol w:w="825"/>
        <w:gridCol w:w="18"/>
        <w:gridCol w:w="222"/>
        <w:gridCol w:w="14"/>
        <w:gridCol w:w="899"/>
        <w:gridCol w:w="18"/>
        <w:gridCol w:w="209"/>
        <w:gridCol w:w="13"/>
        <w:gridCol w:w="1119"/>
        <w:gridCol w:w="18"/>
        <w:gridCol w:w="209"/>
        <w:gridCol w:w="13"/>
        <w:gridCol w:w="1225"/>
      </w:tblGrid>
      <w:tr w:rsidR="00D16428" w:rsidRPr="00E36B4E" w14:paraId="4C39EA02" w14:textId="77777777" w:rsidTr="00D16428">
        <w:trPr>
          <w:trHeight w:val="520"/>
        </w:trPr>
        <w:tc>
          <w:tcPr>
            <w:tcW w:w="1710" w:type="dxa"/>
            <w:tcBorders>
              <w:left w:val="single" w:sz="4" w:space="0" w:color="FFFFFF" w:themeColor="background1"/>
              <w:bottom w:val="single" w:sz="8" w:space="0" w:color="auto"/>
              <w:right w:val="single" w:sz="4" w:space="0" w:color="FFFFFF" w:themeColor="background1"/>
            </w:tcBorders>
          </w:tcPr>
          <w:p w14:paraId="0E4822C2" w14:textId="77777777" w:rsidR="00D16428" w:rsidRPr="00E36B4E" w:rsidRDefault="00D16428" w:rsidP="00D16428">
            <w:pPr>
              <w:rPr>
                <w:rFonts w:cs="Times New Roman"/>
                <w:bCs/>
                <w:sz w:val="20"/>
                <w:szCs w:val="20"/>
              </w:rPr>
            </w:pPr>
            <w:r w:rsidRPr="00E36B4E">
              <w:rPr>
                <w:rFonts w:cs="Times New Roman"/>
                <w:bCs/>
                <w:sz w:val="20"/>
                <w:szCs w:val="20"/>
              </w:rPr>
              <w:lastRenderedPageBreak/>
              <w:t>Situace 7</w:t>
            </w:r>
          </w:p>
        </w:tc>
        <w:tc>
          <w:tcPr>
            <w:tcW w:w="222" w:type="dxa"/>
            <w:tcBorders>
              <w:left w:val="single" w:sz="4" w:space="0" w:color="FFFFFF" w:themeColor="background1"/>
              <w:bottom w:val="single" w:sz="8" w:space="0" w:color="auto"/>
              <w:right w:val="single" w:sz="4" w:space="0" w:color="FFFFFF" w:themeColor="background1"/>
            </w:tcBorders>
            <w:vAlign w:val="center"/>
          </w:tcPr>
          <w:p w14:paraId="006A214E" w14:textId="77777777" w:rsidR="00D16428" w:rsidRPr="00E36B4E" w:rsidRDefault="00D16428" w:rsidP="00D16428">
            <w:pPr>
              <w:jc w:val="center"/>
              <w:rPr>
                <w:rFonts w:cs="Times New Roman"/>
                <w:bCs/>
                <w:sz w:val="20"/>
                <w:szCs w:val="20"/>
              </w:rPr>
            </w:pPr>
          </w:p>
        </w:tc>
        <w:tc>
          <w:tcPr>
            <w:tcW w:w="666" w:type="dxa"/>
            <w:tcBorders>
              <w:left w:val="single" w:sz="4" w:space="0" w:color="FFFFFF" w:themeColor="background1"/>
              <w:bottom w:val="single" w:sz="8" w:space="0" w:color="auto"/>
              <w:right w:val="single" w:sz="4" w:space="0" w:color="FFFFFF" w:themeColor="background1"/>
            </w:tcBorders>
          </w:tcPr>
          <w:p w14:paraId="028C62FD" w14:textId="77777777" w:rsidR="00D16428" w:rsidRPr="00E36B4E" w:rsidRDefault="00D16428" w:rsidP="00D16428">
            <w:pPr>
              <w:jc w:val="center"/>
              <w:rPr>
                <w:rFonts w:cs="Times New Roman"/>
                <w:bCs/>
                <w:sz w:val="20"/>
                <w:szCs w:val="20"/>
              </w:rPr>
            </w:pPr>
            <w:r w:rsidRPr="00E36B4E">
              <w:rPr>
                <w:rFonts w:cs="Times New Roman"/>
                <w:bCs/>
                <w:sz w:val="20"/>
                <w:szCs w:val="20"/>
              </w:rPr>
              <w:t>Re 1</w:t>
            </w:r>
          </w:p>
        </w:tc>
        <w:tc>
          <w:tcPr>
            <w:tcW w:w="222" w:type="dxa"/>
            <w:tcBorders>
              <w:left w:val="single" w:sz="4" w:space="0" w:color="FFFFFF" w:themeColor="background1"/>
              <w:bottom w:val="single" w:sz="8" w:space="0" w:color="auto"/>
              <w:right w:val="single" w:sz="4" w:space="0" w:color="FFFFFF" w:themeColor="background1"/>
            </w:tcBorders>
            <w:vAlign w:val="center"/>
          </w:tcPr>
          <w:p w14:paraId="5EBE397C" w14:textId="77777777" w:rsidR="00D16428" w:rsidRPr="00E36B4E" w:rsidRDefault="00D16428" w:rsidP="00D16428">
            <w:pPr>
              <w:jc w:val="center"/>
              <w:rPr>
                <w:rFonts w:cs="Times New Roman"/>
                <w:bCs/>
                <w:sz w:val="20"/>
                <w:szCs w:val="20"/>
              </w:rPr>
            </w:pPr>
          </w:p>
        </w:tc>
        <w:tc>
          <w:tcPr>
            <w:tcW w:w="1210" w:type="dxa"/>
            <w:tcBorders>
              <w:left w:val="single" w:sz="4" w:space="0" w:color="FFFFFF" w:themeColor="background1"/>
              <w:bottom w:val="single" w:sz="8" w:space="0" w:color="auto"/>
              <w:right w:val="single" w:sz="4" w:space="0" w:color="FFFFFF" w:themeColor="background1"/>
            </w:tcBorders>
          </w:tcPr>
          <w:p w14:paraId="42B02A84" w14:textId="77777777" w:rsidR="00D16428" w:rsidRPr="00E36B4E" w:rsidRDefault="00D16428" w:rsidP="00D16428">
            <w:pPr>
              <w:jc w:val="center"/>
              <w:rPr>
                <w:rFonts w:cs="Times New Roman"/>
                <w:bCs/>
                <w:sz w:val="20"/>
                <w:szCs w:val="20"/>
              </w:rPr>
            </w:pPr>
            <w:r w:rsidRPr="00E36B4E">
              <w:rPr>
                <w:rFonts w:cs="Times New Roman"/>
                <w:bCs/>
                <w:sz w:val="20"/>
                <w:szCs w:val="20"/>
              </w:rPr>
              <w:t>Re 2</w:t>
            </w:r>
          </w:p>
        </w:tc>
        <w:tc>
          <w:tcPr>
            <w:tcW w:w="222" w:type="dxa"/>
            <w:tcBorders>
              <w:left w:val="single" w:sz="4" w:space="0" w:color="FFFFFF" w:themeColor="background1"/>
              <w:bottom w:val="single" w:sz="8" w:space="0" w:color="auto"/>
              <w:right w:val="single" w:sz="4" w:space="0" w:color="FFFFFF" w:themeColor="background1"/>
            </w:tcBorders>
            <w:vAlign w:val="center"/>
          </w:tcPr>
          <w:p w14:paraId="7B5BDAB9" w14:textId="77777777" w:rsidR="00D16428" w:rsidRPr="00E36B4E" w:rsidRDefault="00D16428" w:rsidP="00D16428">
            <w:pPr>
              <w:jc w:val="center"/>
              <w:rPr>
                <w:rFonts w:cs="Times New Roman"/>
                <w:bCs/>
                <w:sz w:val="20"/>
                <w:szCs w:val="20"/>
              </w:rPr>
            </w:pPr>
          </w:p>
        </w:tc>
        <w:tc>
          <w:tcPr>
            <w:tcW w:w="838" w:type="dxa"/>
            <w:gridSpan w:val="2"/>
            <w:tcBorders>
              <w:left w:val="single" w:sz="4" w:space="0" w:color="FFFFFF" w:themeColor="background1"/>
              <w:bottom w:val="single" w:sz="8" w:space="0" w:color="auto"/>
              <w:right w:val="single" w:sz="4" w:space="0" w:color="FFFFFF" w:themeColor="background1"/>
            </w:tcBorders>
            <w:vAlign w:val="center"/>
          </w:tcPr>
          <w:p w14:paraId="0DE2E412" w14:textId="77777777" w:rsidR="00D16428" w:rsidRPr="00E36B4E" w:rsidRDefault="00D16428" w:rsidP="00D16428">
            <w:pPr>
              <w:jc w:val="center"/>
              <w:rPr>
                <w:rFonts w:cs="Times New Roman"/>
                <w:bCs/>
                <w:sz w:val="20"/>
                <w:szCs w:val="20"/>
              </w:rPr>
            </w:pPr>
            <w:r w:rsidRPr="00E36B4E">
              <w:rPr>
                <w:rFonts w:cs="Times New Roman"/>
                <w:bCs/>
                <w:sz w:val="20"/>
                <w:szCs w:val="20"/>
              </w:rPr>
              <w:t>Re 3</w:t>
            </w:r>
          </w:p>
        </w:tc>
        <w:tc>
          <w:tcPr>
            <w:tcW w:w="240" w:type="dxa"/>
            <w:gridSpan w:val="2"/>
            <w:tcBorders>
              <w:left w:val="single" w:sz="4" w:space="0" w:color="FFFFFF" w:themeColor="background1"/>
              <w:bottom w:val="single" w:sz="8" w:space="0" w:color="auto"/>
              <w:right w:val="single" w:sz="4" w:space="0" w:color="FFFFFF" w:themeColor="background1"/>
            </w:tcBorders>
            <w:vAlign w:val="center"/>
          </w:tcPr>
          <w:p w14:paraId="54543990" w14:textId="77777777" w:rsidR="00D16428" w:rsidRPr="00E36B4E" w:rsidRDefault="00D16428" w:rsidP="00D16428">
            <w:pPr>
              <w:jc w:val="center"/>
              <w:rPr>
                <w:rFonts w:cs="Times New Roman"/>
                <w:bCs/>
                <w:sz w:val="20"/>
                <w:szCs w:val="20"/>
              </w:rPr>
            </w:pPr>
          </w:p>
        </w:tc>
        <w:tc>
          <w:tcPr>
            <w:tcW w:w="913" w:type="dxa"/>
            <w:gridSpan w:val="2"/>
            <w:tcBorders>
              <w:left w:val="single" w:sz="4" w:space="0" w:color="FFFFFF" w:themeColor="background1"/>
              <w:bottom w:val="single" w:sz="8" w:space="0" w:color="auto"/>
              <w:right w:val="single" w:sz="4" w:space="0" w:color="FFFFFF" w:themeColor="background1"/>
            </w:tcBorders>
            <w:vAlign w:val="center"/>
          </w:tcPr>
          <w:p w14:paraId="3E313DE7" w14:textId="77777777" w:rsidR="00D16428" w:rsidRPr="00E36B4E" w:rsidRDefault="00D16428" w:rsidP="00D16428">
            <w:pPr>
              <w:jc w:val="center"/>
              <w:rPr>
                <w:rFonts w:cs="Times New Roman"/>
                <w:bCs/>
                <w:sz w:val="20"/>
                <w:szCs w:val="20"/>
              </w:rPr>
            </w:pPr>
            <w:r w:rsidRPr="00E36B4E">
              <w:rPr>
                <w:rFonts w:cs="Times New Roman"/>
                <w:bCs/>
                <w:sz w:val="20"/>
                <w:szCs w:val="20"/>
              </w:rPr>
              <w:t>Re 4</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022092AD" w14:textId="77777777" w:rsidR="00D16428" w:rsidRPr="00E36B4E" w:rsidRDefault="00D16428" w:rsidP="00D16428">
            <w:pPr>
              <w:jc w:val="center"/>
              <w:rPr>
                <w:rFonts w:cs="Times New Roman"/>
                <w:bCs/>
                <w:sz w:val="20"/>
                <w:szCs w:val="20"/>
              </w:rPr>
            </w:pPr>
          </w:p>
        </w:tc>
        <w:tc>
          <w:tcPr>
            <w:tcW w:w="1132" w:type="dxa"/>
            <w:gridSpan w:val="2"/>
            <w:tcBorders>
              <w:left w:val="single" w:sz="4" w:space="0" w:color="FFFFFF" w:themeColor="background1"/>
              <w:bottom w:val="single" w:sz="8" w:space="0" w:color="auto"/>
              <w:right w:val="single" w:sz="4" w:space="0" w:color="FFFFFF" w:themeColor="background1"/>
            </w:tcBorders>
            <w:vAlign w:val="center"/>
          </w:tcPr>
          <w:p w14:paraId="36A79C76" w14:textId="77777777" w:rsidR="00D16428" w:rsidRPr="00E36B4E" w:rsidRDefault="00D16428" w:rsidP="00D16428">
            <w:pPr>
              <w:jc w:val="center"/>
              <w:rPr>
                <w:rFonts w:cs="Times New Roman"/>
                <w:bCs/>
                <w:sz w:val="20"/>
                <w:szCs w:val="20"/>
              </w:rPr>
            </w:pPr>
            <w:r w:rsidRPr="00E36B4E">
              <w:rPr>
                <w:rFonts w:cs="Times New Roman"/>
                <w:bCs/>
                <w:sz w:val="20"/>
                <w:szCs w:val="20"/>
              </w:rPr>
              <w:t>Re 5</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572A3BC0" w14:textId="77777777" w:rsidR="00D16428" w:rsidRPr="00E36B4E" w:rsidRDefault="00D16428" w:rsidP="00D16428">
            <w:pPr>
              <w:jc w:val="center"/>
              <w:rPr>
                <w:rFonts w:cs="Times New Roman"/>
                <w:bCs/>
                <w:sz w:val="20"/>
                <w:szCs w:val="20"/>
              </w:rPr>
            </w:pPr>
          </w:p>
        </w:tc>
        <w:tc>
          <w:tcPr>
            <w:tcW w:w="1238" w:type="dxa"/>
            <w:gridSpan w:val="2"/>
            <w:tcBorders>
              <w:left w:val="single" w:sz="4" w:space="0" w:color="FFFFFF" w:themeColor="background1"/>
              <w:bottom w:val="single" w:sz="8" w:space="0" w:color="auto"/>
              <w:right w:val="single" w:sz="4" w:space="0" w:color="FFFFFF" w:themeColor="background1"/>
            </w:tcBorders>
            <w:vAlign w:val="center"/>
          </w:tcPr>
          <w:p w14:paraId="0A432047" w14:textId="77777777" w:rsidR="00D16428" w:rsidRPr="00E36B4E" w:rsidRDefault="00D16428" w:rsidP="00D16428">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D16428" w:rsidRPr="006415D6" w14:paraId="1B20C6D1" w14:textId="77777777" w:rsidTr="00E70CB6">
        <w:trPr>
          <w:trHeight w:hRule="exact" w:val="340"/>
        </w:trPr>
        <w:tc>
          <w:tcPr>
            <w:tcW w:w="1710"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4D31AA1" w14:textId="77777777" w:rsidR="00D16428" w:rsidRPr="00E36B4E" w:rsidRDefault="00D16428" w:rsidP="00D16428">
            <w:pPr>
              <w:rPr>
                <w:rFonts w:cs="Times New Roman"/>
                <w:b w:val="0"/>
                <w:bCs/>
                <w:sz w:val="20"/>
                <w:szCs w:val="20"/>
              </w:rPr>
            </w:pPr>
            <w:r w:rsidRPr="00E36B4E">
              <w:rPr>
                <w:rFonts w:cs="Times New Roman"/>
                <w:b w:val="0"/>
                <w:bCs/>
                <w:sz w:val="20"/>
                <w:szCs w:val="20"/>
              </w:rPr>
              <w:t>Štíhlí až normální</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11B16C68" w14:textId="77777777" w:rsidR="00D16428" w:rsidRPr="00E36B4E" w:rsidRDefault="00D16428" w:rsidP="00D16428">
            <w:pPr>
              <w:jc w:val="center"/>
              <w:rPr>
                <w:rFonts w:cs="Times New Roman"/>
                <w:b w:val="0"/>
                <w:bCs/>
                <w:sz w:val="20"/>
                <w:szCs w:val="20"/>
              </w:rPr>
            </w:pPr>
          </w:p>
        </w:tc>
        <w:tc>
          <w:tcPr>
            <w:tcW w:w="66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E98840E"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79</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C0F08B8" w14:textId="77777777" w:rsidR="00D16428" w:rsidRPr="00E36B4E" w:rsidRDefault="00D16428" w:rsidP="00E70CB6">
            <w:pPr>
              <w:jc w:val="center"/>
              <w:rPr>
                <w:rFonts w:cs="Times New Roman"/>
                <w:b w:val="0"/>
                <w:bCs/>
                <w:sz w:val="20"/>
                <w:szCs w:val="20"/>
              </w:rPr>
            </w:pPr>
          </w:p>
        </w:tc>
        <w:tc>
          <w:tcPr>
            <w:tcW w:w="1210"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7CE4973"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6</w:t>
            </w:r>
          </w:p>
        </w:tc>
        <w:tc>
          <w:tcPr>
            <w:tcW w:w="235"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FE462A6" w14:textId="77777777" w:rsidR="00D16428" w:rsidRPr="00E36B4E" w:rsidRDefault="00D16428" w:rsidP="00E70CB6">
            <w:pPr>
              <w:jc w:val="center"/>
              <w:rPr>
                <w:rFonts w:cs="Times New Roman"/>
                <w:b w:val="0"/>
                <w:bCs/>
                <w:sz w:val="20"/>
                <w:szCs w:val="20"/>
              </w:rPr>
            </w:pPr>
          </w:p>
        </w:tc>
        <w:tc>
          <w:tcPr>
            <w:tcW w:w="843"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7A931AD"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31</w:t>
            </w:r>
          </w:p>
        </w:tc>
        <w:tc>
          <w:tcPr>
            <w:tcW w:w="23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0E39C9A" w14:textId="77777777" w:rsidR="00D16428" w:rsidRPr="00E36B4E" w:rsidRDefault="00D16428" w:rsidP="00E70CB6">
            <w:pPr>
              <w:jc w:val="center"/>
              <w:rPr>
                <w:rFonts w:cs="Times New Roman"/>
                <w:b w:val="0"/>
                <w:bCs/>
                <w:sz w:val="20"/>
                <w:szCs w:val="20"/>
              </w:rPr>
            </w:pPr>
          </w:p>
        </w:tc>
        <w:tc>
          <w:tcPr>
            <w:tcW w:w="917"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6FBA93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42</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F97AB0D" w14:textId="77777777" w:rsidR="00D16428" w:rsidRPr="00E36B4E" w:rsidRDefault="00D16428" w:rsidP="00E70CB6">
            <w:pPr>
              <w:jc w:val="center"/>
              <w:rPr>
                <w:rFonts w:cs="Times New Roman"/>
                <w:b w:val="0"/>
                <w:bCs/>
                <w:sz w:val="20"/>
                <w:szCs w:val="20"/>
              </w:rPr>
            </w:pPr>
          </w:p>
        </w:tc>
        <w:tc>
          <w:tcPr>
            <w:tcW w:w="1137"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889E62A"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42</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D4FCE4D" w14:textId="77777777" w:rsidR="00D16428" w:rsidRPr="00E36B4E" w:rsidRDefault="00D16428" w:rsidP="00E70CB6">
            <w:pPr>
              <w:jc w:val="center"/>
              <w:rPr>
                <w:rFonts w:cs="Times New Roman"/>
                <w:b w:val="0"/>
                <w:bCs/>
                <w:sz w:val="20"/>
                <w:szCs w:val="20"/>
              </w:rPr>
            </w:pPr>
          </w:p>
        </w:tc>
        <w:tc>
          <w:tcPr>
            <w:tcW w:w="1225"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9AA08CF"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200 z 230</w:t>
            </w:r>
          </w:p>
        </w:tc>
      </w:tr>
      <w:tr w:rsidR="00D16428" w:rsidRPr="006415D6" w14:paraId="241D1890"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77FCB1"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25F80E"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A9FE2F"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34</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894DC1"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78C88C"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B257C2"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DD9074"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13,2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FBB052"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A80F23"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17,9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5960EB"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E801D9"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17,9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9B99A7"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6281DE"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85,5</w:t>
            </w:r>
          </w:p>
        </w:tc>
      </w:tr>
      <w:tr w:rsidR="00D16428" w:rsidRPr="006415D6" w14:paraId="41B5E45C"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4409FB" w14:textId="77777777" w:rsidR="00D16428" w:rsidRPr="00E36B4E" w:rsidRDefault="00D16428" w:rsidP="00D16428">
            <w:pPr>
              <w:rPr>
                <w:rFonts w:cs="Times New Roman"/>
                <w:b w:val="0"/>
                <w:bCs/>
                <w:sz w:val="20"/>
                <w:szCs w:val="20"/>
              </w:rPr>
            </w:pPr>
            <w:r w:rsidRPr="00E36B4E">
              <w:rPr>
                <w:rFonts w:cs="Times New Roman"/>
                <w:b w:val="0"/>
                <w:bCs/>
                <w:sz w:val="20"/>
                <w:szCs w:val="20"/>
              </w:rPr>
              <w:t>Nadváha/obezita</w:t>
            </w:r>
          </w:p>
          <w:p w14:paraId="4C3FA877" w14:textId="77777777" w:rsidR="00D16428" w:rsidRPr="00E36B4E" w:rsidRDefault="00D16428" w:rsidP="00D16428">
            <w:pPr>
              <w:rPr>
                <w:rFonts w:cs="Times New Roman"/>
                <w:b w:val="0"/>
                <w:bCs/>
                <w:sz w:val="20"/>
                <w:szCs w:val="20"/>
              </w:rPr>
            </w:pPr>
            <w:r w:rsidRPr="00E36B4E">
              <w:rPr>
                <w:rFonts w:cs="Times New Roman"/>
                <w:b w:val="0"/>
                <w:bCs/>
                <w:sz w:val="20"/>
                <w:szCs w:val="20"/>
              </w:rPr>
              <w:t xml:space="preserve"> normálnhmotnost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2EC59B"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5FA61F"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74D2CD"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C7A64A"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4337FB"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C77385"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A79F44"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95C76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0F69C7"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59A2F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CE26B1"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AF0DE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68 ze 72</w:t>
            </w:r>
          </w:p>
        </w:tc>
      </w:tr>
      <w:tr w:rsidR="00D16428" w:rsidRPr="006415D6" w14:paraId="32608637"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067E27"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228B1D"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3FB592"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41,6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257A4D"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D1DB20"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4,4</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D03DD5"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E0DABC"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20,8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344DA4"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93636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9,7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59EDB8"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016A68"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18,05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5C0B53"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2B2614"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94,15</w:t>
            </w:r>
          </w:p>
        </w:tc>
      </w:tr>
      <w:tr w:rsidR="00D16428" w:rsidRPr="006415D6" w14:paraId="03125F0A"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09B842" w14:textId="77777777" w:rsidR="00D16428" w:rsidRPr="00E36B4E" w:rsidRDefault="00D16428" w:rsidP="00D16428">
            <w:pPr>
              <w:rPr>
                <w:rFonts w:cs="Times New Roman"/>
                <w:b w:val="0"/>
                <w:bCs/>
                <w:sz w:val="20"/>
                <w:szCs w:val="20"/>
              </w:rPr>
            </w:pPr>
            <w:r w:rsidRPr="00E36B4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EE925E"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720A8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109</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0B7401"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6E075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1D025B"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F01DCD"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B3F28D"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6CE41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770A2B"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CDD5DC"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55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922247"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39D0F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268</w:t>
            </w:r>
          </w:p>
        </w:tc>
      </w:tr>
      <w:tr w:rsidR="00D16428" w:rsidRPr="006415D6" w14:paraId="21E8D469"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D4A4CC" w14:textId="77777777" w:rsidR="00D16428" w:rsidRPr="00E36B4E" w:rsidRDefault="00D16428" w:rsidP="00D16428">
            <w:pPr>
              <w:rPr>
                <w:rFonts w:cs="Times New Roman"/>
                <w:bCs/>
                <w:sz w:val="20"/>
                <w:szCs w:val="20"/>
              </w:rPr>
            </w:pPr>
            <w:r w:rsidRPr="00E36B4E">
              <w:rPr>
                <w:rFonts w:cs="Times New Roman"/>
                <w:bCs/>
                <w:sz w:val="20"/>
                <w:szCs w:val="20"/>
              </w:rPr>
              <w:t>Situace 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C31FB8" w14:textId="77777777" w:rsidR="00D16428" w:rsidRPr="00E36B4E" w:rsidRDefault="00D16428" w:rsidP="00D16428">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A4BF1D" w14:textId="77777777" w:rsidR="00D16428" w:rsidRPr="00E36B4E" w:rsidRDefault="00D16428" w:rsidP="00E70CB6">
            <w:pPr>
              <w:jc w:val="center"/>
              <w:rPr>
                <w:rFonts w:cs="Times New Roman"/>
                <w:bCs/>
                <w:sz w:val="20"/>
                <w:szCs w:val="20"/>
              </w:rPr>
            </w:pPr>
            <w:r w:rsidRPr="00E36B4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44C39B" w14:textId="77777777" w:rsidR="00D16428" w:rsidRPr="00E36B4E" w:rsidRDefault="00D16428"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10E5C1" w14:textId="77777777" w:rsidR="00D16428" w:rsidRPr="00E36B4E" w:rsidRDefault="00D16428" w:rsidP="00E70CB6">
            <w:pPr>
              <w:jc w:val="center"/>
              <w:rPr>
                <w:rFonts w:cs="Times New Roman"/>
                <w:bCs/>
                <w:sz w:val="20"/>
                <w:szCs w:val="20"/>
              </w:rPr>
            </w:pPr>
            <w:r w:rsidRPr="00E36B4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4AEBC9" w14:textId="77777777" w:rsidR="00D16428" w:rsidRPr="00E36B4E" w:rsidRDefault="00D16428"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447396" w14:textId="77777777" w:rsidR="00D16428" w:rsidRPr="00E36B4E" w:rsidRDefault="00D16428" w:rsidP="00E70CB6">
            <w:pPr>
              <w:jc w:val="center"/>
              <w:rPr>
                <w:rFonts w:cs="Times New Roman"/>
                <w:bCs/>
                <w:sz w:val="20"/>
                <w:szCs w:val="20"/>
              </w:rPr>
            </w:pPr>
            <w:r w:rsidRPr="00E36B4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12F4BF" w14:textId="77777777" w:rsidR="00D16428" w:rsidRPr="00E36B4E" w:rsidRDefault="00D16428"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440027" w14:textId="77777777" w:rsidR="00D16428" w:rsidRPr="00E36B4E" w:rsidRDefault="00D16428" w:rsidP="00E70CB6">
            <w:pPr>
              <w:jc w:val="center"/>
              <w:rPr>
                <w:rFonts w:cs="Times New Roman"/>
                <w:bCs/>
                <w:sz w:val="20"/>
                <w:szCs w:val="20"/>
              </w:rPr>
            </w:pPr>
            <w:r w:rsidRPr="00E36B4E">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C6BDEB" w14:textId="77777777" w:rsidR="00D16428" w:rsidRPr="00E36B4E" w:rsidRDefault="00D16428"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70D3FC" w14:textId="1F7FDDB7" w:rsidR="00D16428" w:rsidRPr="00E36B4E" w:rsidRDefault="00D16428" w:rsidP="00E70CB6">
            <w:pPr>
              <w:jc w:val="center"/>
              <w:rPr>
                <w:rFonts w:cs="Times New Roman"/>
                <w:bCs/>
                <w:sz w:val="20"/>
                <w:szCs w:val="20"/>
              </w:rPr>
            </w:pPr>
            <w:r w:rsidRPr="00E36B4E">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814ECE" w14:textId="77777777" w:rsidR="00D16428" w:rsidRPr="00E36B4E" w:rsidRDefault="00D16428" w:rsidP="00E70CB6">
            <w:pPr>
              <w:jc w:val="center"/>
              <w:rPr>
                <w:rFonts w:cs="Times New Roman"/>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B8E9AA" w14:textId="77777777" w:rsidR="00D16428" w:rsidRPr="00E36B4E" w:rsidRDefault="00D16428" w:rsidP="00E70CB6">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D16428" w:rsidRPr="006415D6" w14:paraId="550A05DE"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2975B7" w14:textId="77777777" w:rsidR="00D16428" w:rsidRPr="00E36B4E" w:rsidRDefault="00D16428" w:rsidP="00D16428">
            <w:pPr>
              <w:rPr>
                <w:rFonts w:cs="Times New Roman"/>
                <w:b w:val="0"/>
                <w:bCs/>
                <w:sz w:val="20"/>
                <w:szCs w:val="20"/>
              </w:rPr>
            </w:pPr>
            <w:r w:rsidRPr="00E36B4E">
              <w:rPr>
                <w:rFonts w:cs="Times New Roman"/>
                <w:b w:val="0"/>
                <w:bCs/>
                <w:sz w:val="20"/>
                <w:szCs w:val="20"/>
              </w:rPr>
              <w:t xml:space="preserve">Štíhlí až normální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95E8D0"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114CCD"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BC3B20"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350E9E"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7EB4FE"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F235D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082A1B"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444612"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40E879"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232BD1" w14:textId="07696BF5" w:rsidR="00D16428" w:rsidRPr="00E36B4E" w:rsidRDefault="00D16428" w:rsidP="00E70CB6">
            <w:pPr>
              <w:jc w:val="center"/>
              <w:rPr>
                <w:rFonts w:cs="Times New Roman"/>
                <w:b w:val="0"/>
                <w:bCs/>
                <w:sz w:val="20"/>
                <w:szCs w:val="20"/>
              </w:rPr>
            </w:pPr>
            <w:r w:rsidRPr="00E36B4E">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54E42C"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C21E1C"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107 ze 129</w:t>
            </w:r>
          </w:p>
        </w:tc>
      </w:tr>
      <w:tr w:rsidR="00D16428" w:rsidRPr="006415D6" w14:paraId="3B38494C"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8FEC7D"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06541"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E9538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28,7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36C8AB"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BD4BC4"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29,5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10A3F4"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6E83F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3,9</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C93050"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4F2C8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17,8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6C0B1D"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F329BC" w14:textId="725F4B80" w:rsidR="00D16428" w:rsidRPr="00E36B4E" w:rsidRDefault="00D16428" w:rsidP="00E70CB6">
            <w:pPr>
              <w:jc w:val="center"/>
              <w:rPr>
                <w:rFonts w:cs="Times New Roman"/>
                <w:b w:val="0"/>
                <w:bCs/>
                <w:sz w:val="20"/>
                <w:szCs w:val="20"/>
              </w:rPr>
            </w:pPr>
            <w:r w:rsidRPr="00E36B4E">
              <w:rPr>
                <w:rFonts w:cs="Times New Roman"/>
                <w:b w:val="0"/>
                <w:bCs/>
                <w:sz w:val="20"/>
                <w:szCs w:val="20"/>
              </w:rPr>
              <w:t>3,1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94CEBE"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CC0066"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83</w:t>
            </w:r>
          </w:p>
        </w:tc>
      </w:tr>
      <w:tr w:rsidR="00D16428" w:rsidRPr="006415D6" w14:paraId="3D71E2DD"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60AA8B" w14:textId="77777777" w:rsidR="00D16428" w:rsidRPr="00E36B4E" w:rsidRDefault="00D16428" w:rsidP="00D16428">
            <w:pPr>
              <w:rPr>
                <w:rFonts w:cs="Times New Roman"/>
                <w:b w:val="0"/>
                <w:bCs/>
                <w:sz w:val="20"/>
                <w:szCs w:val="20"/>
              </w:rPr>
            </w:pPr>
            <w:r w:rsidRPr="00E36B4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7B90B5"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6B2D1E"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AECF08"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495EE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CB1E42"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54AF5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D806C2"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880C02"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415FCC"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05025A" w14:textId="57173892" w:rsidR="00D16428" w:rsidRPr="00E36B4E" w:rsidRDefault="00D16428" w:rsidP="00E70CB6">
            <w:pPr>
              <w:jc w:val="center"/>
              <w:rPr>
                <w:rFonts w:cs="Times New Roman"/>
                <w:b w:val="0"/>
                <w:bCs/>
                <w:sz w:val="20"/>
                <w:szCs w:val="20"/>
              </w:rPr>
            </w:pPr>
            <w:r w:rsidRPr="00E36B4E">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383074"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A7B258"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33 z 38</w:t>
            </w:r>
          </w:p>
        </w:tc>
      </w:tr>
      <w:tr w:rsidR="00D16428" w:rsidRPr="006415D6" w14:paraId="010E06A4"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190CBA"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0A309C"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F79FDF"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BD07A1"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DA6842"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DE6B5E"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C9C240"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7,9</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2DE792"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19891A" w14:textId="30E21859" w:rsidR="00D16428" w:rsidRPr="00E36B4E" w:rsidRDefault="00D16428" w:rsidP="00E70CB6">
            <w:pPr>
              <w:jc w:val="center"/>
              <w:rPr>
                <w:rFonts w:cs="Times New Roman"/>
                <w:b w:val="0"/>
                <w:bCs/>
                <w:sz w:val="20"/>
                <w:szCs w:val="20"/>
              </w:rPr>
            </w:pPr>
            <w:r w:rsidRPr="00E36B4E">
              <w:rPr>
                <w:rFonts w:cs="Times New Roman"/>
                <w:b w:val="0"/>
                <w:bCs/>
                <w:sz w:val="20"/>
                <w:szCs w:val="20"/>
              </w:rPr>
              <w:t>5,3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ADAC13"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AF11AC" w14:textId="6CCCE9F8" w:rsidR="00D16428" w:rsidRPr="00E36B4E" w:rsidRDefault="00D16428" w:rsidP="00E70CB6">
            <w:pPr>
              <w:jc w:val="center"/>
              <w:rPr>
                <w:rFonts w:cs="Times New Roman"/>
                <w:b w:val="0"/>
                <w:bCs/>
                <w:sz w:val="20"/>
                <w:szCs w:val="20"/>
              </w:rPr>
            </w:pPr>
            <w:r w:rsidRPr="00E36B4E">
              <w:rPr>
                <w:rFonts w:cs="Times New Roman"/>
                <w:b w:val="0"/>
                <w:bCs/>
                <w:sz w:val="20"/>
                <w:szCs w:val="20"/>
              </w:rPr>
              <w:t>10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45B2DF"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EC087A"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87</w:t>
            </w:r>
          </w:p>
        </w:tc>
      </w:tr>
      <w:tr w:rsidR="00D16428" w:rsidRPr="006415D6" w14:paraId="61D70AD2"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217EA6" w14:textId="77777777" w:rsidR="00D16428" w:rsidRPr="00E36B4E" w:rsidRDefault="00D16428" w:rsidP="00D16428">
            <w:pPr>
              <w:rPr>
                <w:rFonts w:cs="Times New Roman"/>
                <w:b w:val="0"/>
                <w:bCs/>
                <w:sz w:val="20"/>
                <w:szCs w:val="20"/>
              </w:rPr>
            </w:pPr>
            <w:r w:rsidRPr="00E36B4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045B35"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2BC860"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B2CAFA"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21AE93"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54</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33261D"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4A0D7D"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F43DEA"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F81B1E"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3510F6"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D876A6" w14:textId="0C38AE8E" w:rsidR="00D16428" w:rsidRPr="00E36B4E" w:rsidRDefault="00D16428" w:rsidP="00E70CB6">
            <w:pPr>
              <w:jc w:val="center"/>
              <w:rPr>
                <w:rFonts w:cs="Times New Roman"/>
                <w:b w:val="0"/>
                <w:bCs/>
                <w:sz w:val="20"/>
                <w:szCs w:val="20"/>
              </w:rPr>
            </w:pPr>
            <w:r w:rsidRPr="00E36B4E">
              <w:rPr>
                <w:rFonts w:cs="Times New Roman"/>
                <w:b w:val="0"/>
                <w:bCs/>
                <w:sz w:val="20"/>
                <w:szCs w:val="20"/>
              </w:rPr>
              <w:t>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4C8A83"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6A6CA6"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140</w:t>
            </w:r>
          </w:p>
        </w:tc>
      </w:tr>
      <w:tr w:rsidR="00D16428" w:rsidRPr="006415D6" w14:paraId="0442156A"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C7176C" w14:textId="77777777" w:rsidR="00D16428" w:rsidRPr="00E36B4E" w:rsidRDefault="00D16428" w:rsidP="00D16428">
            <w:pPr>
              <w:rPr>
                <w:rFonts w:cs="Times New Roman"/>
                <w:bCs/>
                <w:sz w:val="20"/>
                <w:szCs w:val="20"/>
              </w:rPr>
            </w:pPr>
            <w:r w:rsidRPr="00E36B4E">
              <w:rPr>
                <w:rFonts w:cs="Times New Roman"/>
                <w:bCs/>
                <w:sz w:val="20"/>
                <w:szCs w:val="20"/>
              </w:rPr>
              <w:t xml:space="preserve">Situace 9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A4AC0" w14:textId="77777777" w:rsidR="00D16428" w:rsidRPr="00E36B4E" w:rsidRDefault="00D16428" w:rsidP="00D16428">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726A49" w14:textId="77777777" w:rsidR="00D16428" w:rsidRPr="00E36B4E" w:rsidRDefault="00D16428" w:rsidP="00E70CB6">
            <w:pPr>
              <w:jc w:val="center"/>
              <w:rPr>
                <w:rFonts w:cs="Times New Roman"/>
                <w:bCs/>
                <w:sz w:val="20"/>
                <w:szCs w:val="20"/>
              </w:rPr>
            </w:pPr>
            <w:r w:rsidRPr="00E36B4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6457BF" w14:textId="77777777" w:rsidR="00D16428" w:rsidRPr="00E36B4E" w:rsidRDefault="00D16428"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872371" w14:textId="77777777" w:rsidR="00D16428" w:rsidRPr="00E36B4E" w:rsidRDefault="00D16428" w:rsidP="00E70CB6">
            <w:pPr>
              <w:jc w:val="center"/>
              <w:rPr>
                <w:rFonts w:cs="Times New Roman"/>
                <w:bCs/>
                <w:sz w:val="20"/>
                <w:szCs w:val="20"/>
              </w:rPr>
            </w:pPr>
            <w:r w:rsidRPr="00E36B4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674CA3" w14:textId="77777777" w:rsidR="00D16428" w:rsidRPr="00E36B4E" w:rsidRDefault="00D16428"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F3F7F6" w14:textId="77777777" w:rsidR="00D16428" w:rsidRPr="00E36B4E" w:rsidRDefault="00D16428" w:rsidP="00E70CB6">
            <w:pPr>
              <w:jc w:val="center"/>
              <w:rPr>
                <w:rFonts w:cs="Times New Roman"/>
                <w:bCs/>
                <w:sz w:val="20"/>
                <w:szCs w:val="20"/>
              </w:rPr>
            </w:pPr>
            <w:r w:rsidRPr="00E36B4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7C5DD4" w14:textId="77777777" w:rsidR="00D16428" w:rsidRPr="00E36B4E" w:rsidRDefault="00D16428"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28501B" w14:textId="77777777" w:rsidR="00D16428" w:rsidRPr="00E36B4E" w:rsidRDefault="00D16428" w:rsidP="00E70CB6">
            <w:pPr>
              <w:jc w:val="center"/>
              <w:rPr>
                <w:rFonts w:cs="Times New Roman"/>
                <w:bCs/>
                <w:sz w:val="20"/>
                <w:szCs w:val="20"/>
              </w:rPr>
            </w:pPr>
            <w:r w:rsidRPr="00E36B4E">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95D73A" w14:textId="77777777" w:rsidR="00D16428" w:rsidRPr="00E36B4E" w:rsidRDefault="00D16428"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6EA77C" w14:textId="47016911" w:rsidR="00D16428" w:rsidRPr="00E36B4E" w:rsidRDefault="00D16428" w:rsidP="00E70CB6">
            <w:pPr>
              <w:jc w:val="center"/>
              <w:rPr>
                <w:rFonts w:cs="Times New Roman"/>
                <w:bCs/>
                <w:sz w:val="20"/>
                <w:szCs w:val="20"/>
              </w:rPr>
            </w:pPr>
            <w:r w:rsidRPr="00E36B4E">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1C0A9A" w14:textId="77777777" w:rsidR="00D16428" w:rsidRPr="00E36B4E" w:rsidRDefault="00D16428" w:rsidP="00E70CB6">
            <w:pPr>
              <w:jc w:val="center"/>
              <w:rPr>
                <w:rFonts w:cs="Times New Roman"/>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CF8586" w14:textId="77777777" w:rsidR="00D16428" w:rsidRPr="00E36B4E" w:rsidRDefault="00D16428"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D16428" w:rsidRPr="006415D6" w14:paraId="1FD600AD"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3C2BAB" w14:textId="77777777" w:rsidR="00D16428" w:rsidRPr="00E36B4E" w:rsidRDefault="00D16428" w:rsidP="00D16428">
            <w:pPr>
              <w:rPr>
                <w:rFonts w:cs="Times New Roman"/>
                <w:b w:val="0"/>
                <w:bCs/>
                <w:sz w:val="20"/>
                <w:szCs w:val="20"/>
              </w:rPr>
            </w:pPr>
            <w:r w:rsidRPr="00E36B4E">
              <w:rPr>
                <w:rFonts w:cs="Times New Roman"/>
                <w:b w:val="0"/>
                <w:bCs/>
                <w:sz w:val="20"/>
                <w:szCs w:val="20"/>
              </w:rPr>
              <w:t xml:space="preserve">Štíhlí až normální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6426BE" w14:textId="77777777" w:rsidR="00D16428" w:rsidRPr="00E36B4E" w:rsidRDefault="00D16428" w:rsidP="00D16428">
            <w:pPr>
              <w:jc w:val="center"/>
              <w:rPr>
                <w:rFonts w:cs="Times New Roman"/>
                <w:b w:val="0"/>
                <w:bCs/>
                <w:sz w:val="20"/>
                <w:szCs w:val="20"/>
              </w:rPr>
            </w:pPr>
            <w:r w:rsidRPr="00E36B4E">
              <w:rPr>
                <w:rFonts w:cs="Times New Roman"/>
                <w:b w:val="0"/>
                <w:bCs/>
                <w:sz w:val="20"/>
                <w:szCs w:val="2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2F4F52"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19</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02BFD9"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86D779"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052F86"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FCF71A"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A08EF8"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997093" w14:textId="1C289369" w:rsidR="00D16428" w:rsidRPr="00E36B4E" w:rsidRDefault="00D16428" w:rsidP="00E70CB6">
            <w:pPr>
              <w:jc w:val="center"/>
              <w:rPr>
                <w:rFonts w:cs="Times New Roman"/>
                <w:b w:val="0"/>
                <w:bCs/>
                <w:sz w:val="20"/>
                <w:szCs w:val="20"/>
              </w:rPr>
            </w:pPr>
            <w:r w:rsidRPr="00E36B4E">
              <w:rPr>
                <w:rFonts w:cs="Times New Roman"/>
                <w:b w:val="0"/>
                <w:bCs/>
                <w:sz w:val="20"/>
                <w:szCs w:val="20"/>
              </w:rPr>
              <w:t>69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807EE1" w14:textId="5BABDBA4"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9088E0" w14:textId="6B15FAC4" w:rsidR="00D16428" w:rsidRPr="00E36B4E" w:rsidRDefault="00D16428" w:rsidP="00E70CB6">
            <w:pPr>
              <w:jc w:val="center"/>
              <w:rPr>
                <w:rFonts w:cs="Times New Roman"/>
                <w:b w:val="0"/>
                <w:bCs/>
                <w:sz w:val="20"/>
                <w:szCs w:val="20"/>
              </w:rPr>
            </w:pPr>
            <w:r w:rsidRPr="00E36B4E">
              <w:rPr>
                <w:rFonts w:cs="Times New Roman"/>
                <w:b w:val="0"/>
                <w:bCs/>
                <w:sz w:val="20"/>
                <w:szCs w:val="20"/>
              </w:rPr>
              <w:t>32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E0056A"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3CA014"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178 z 221</w:t>
            </w:r>
          </w:p>
        </w:tc>
      </w:tr>
      <w:tr w:rsidR="00D16428" w:rsidRPr="006415D6" w14:paraId="6BC636B4"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E4A56A" w14:textId="77777777" w:rsidR="00D16428" w:rsidRPr="00E36B4E" w:rsidRDefault="00D16428" w:rsidP="00D16428">
            <w:pPr>
              <w:rPr>
                <w:rFonts w:cs="Times New Roman"/>
                <w:b w:val="0"/>
                <w:bCs/>
                <w:sz w:val="20"/>
                <w:szCs w:val="20"/>
              </w:rPr>
            </w:pPr>
            <w:r w:rsidRPr="00E36B4E">
              <w:rPr>
                <w:rFonts w:cs="Times New Roman"/>
                <w:b w:val="0"/>
                <w:bCs/>
                <w:sz w:val="20"/>
                <w:szCs w:val="20"/>
              </w:rPr>
              <w:t xml:space="preserve">%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AAD908"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54D5C3" w14:textId="45422963" w:rsidR="00D16428" w:rsidRPr="00E36B4E" w:rsidRDefault="00D16428" w:rsidP="00E70CB6">
            <w:pPr>
              <w:jc w:val="center"/>
              <w:rPr>
                <w:rFonts w:cs="Times New Roman"/>
                <w:b w:val="0"/>
                <w:bCs/>
                <w:sz w:val="20"/>
                <w:szCs w:val="20"/>
              </w:rPr>
            </w:pPr>
            <w:r w:rsidRPr="00E36B4E">
              <w:rPr>
                <w:rFonts w:cs="Times New Roman"/>
                <w:b w:val="0"/>
                <w:bCs/>
                <w:sz w:val="20"/>
                <w:szCs w:val="20"/>
              </w:rPr>
              <w:t>8,6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9942C1"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A2A05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5,4</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EDD2E2"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BFF5E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20,8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49F0FB"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AE9CA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BC44CD"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A844A9" w14:textId="6270DD3A" w:rsidR="00D16428" w:rsidRPr="00E36B4E" w:rsidRDefault="00D16428" w:rsidP="00E70CB6">
            <w:pPr>
              <w:jc w:val="center"/>
              <w:rPr>
                <w:rFonts w:cs="Times New Roman"/>
                <w:b w:val="0"/>
                <w:bCs/>
                <w:sz w:val="20"/>
                <w:szCs w:val="20"/>
              </w:rPr>
            </w:pPr>
            <w:r w:rsidRPr="00E36B4E">
              <w:rPr>
                <w:rFonts w:cs="Times New Roman"/>
                <w:b w:val="0"/>
                <w:bCs/>
                <w:sz w:val="20"/>
                <w:szCs w:val="20"/>
              </w:rPr>
              <w:t>14,5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5EFF95"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7FB818"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80,3</w:t>
            </w:r>
          </w:p>
        </w:tc>
      </w:tr>
      <w:tr w:rsidR="00D16428" w:rsidRPr="006415D6" w14:paraId="44965C43"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2D7AE6" w14:textId="77777777" w:rsidR="00D16428" w:rsidRPr="00E36B4E" w:rsidRDefault="00D16428" w:rsidP="00D16428">
            <w:pPr>
              <w:rPr>
                <w:rFonts w:cs="Times New Roman"/>
                <w:b w:val="0"/>
                <w:bCs/>
                <w:sz w:val="20"/>
                <w:szCs w:val="20"/>
              </w:rPr>
            </w:pPr>
            <w:r w:rsidRPr="00E36B4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D0856D"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9B5F18" w14:textId="1EE3ECF0" w:rsidR="00D16428" w:rsidRPr="00E36B4E" w:rsidRDefault="00D16428" w:rsidP="00E70CB6">
            <w:pPr>
              <w:jc w:val="center"/>
              <w:rPr>
                <w:rFonts w:cs="Times New Roman"/>
                <w:b w:val="0"/>
                <w:bCs/>
                <w:sz w:val="20"/>
                <w:szCs w:val="20"/>
              </w:rPr>
            </w:pPr>
            <w:r w:rsidRPr="00E36B4E">
              <w:rPr>
                <w:rFonts w:cs="Times New Roman"/>
                <w:b w:val="0"/>
                <w:bCs/>
                <w:sz w:val="20"/>
                <w:szCs w:val="20"/>
              </w:rPr>
              <w:t>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9BF3E8"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E9037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36D38E"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5EDAEE"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01CF54"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7B8E8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178FAF"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F000B9" w14:textId="29057820" w:rsidR="00D16428" w:rsidRPr="00E36B4E" w:rsidRDefault="00D16428" w:rsidP="00E70CB6">
            <w:pPr>
              <w:jc w:val="center"/>
              <w:rPr>
                <w:rFonts w:cs="Times New Roman"/>
                <w:b w:val="0"/>
                <w:bCs/>
                <w:sz w:val="20"/>
                <w:szCs w:val="20"/>
              </w:rPr>
            </w:pPr>
            <w:r w:rsidRPr="00E36B4E">
              <w:rPr>
                <w:rFonts w:cs="Times New Roman"/>
                <w:b w:val="0"/>
                <w:bCs/>
                <w:sz w:val="20"/>
                <w:szCs w:val="20"/>
              </w:rPr>
              <w:t>12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586C02"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34686A"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57 z 65</w:t>
            </w:r>
          </w:p>
        </w:tc>
      </w:tr>
      <w:tr w:rsidR="00D16428" w:rsidRPr="006415D6" w14:paraId="1C25E462"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5E4131"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F7E03F"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62BCDC"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12,3</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F413F2"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AE0475"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6,2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EDB24E"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DE1DD8"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2BDA8E"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6C79C9"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24,6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890C22"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A32E59" w14:textId="51DE1B4C" w:rsidR="00D16428" w:rsidRPr="00E36B4E" w:rsidRDefault="00D16428" w:rsidP="00E70CB6">
            <w:pPr>
              <w:jc w:val="center"/>
              <w:rPr>
                <w:rFonts w:cs="Times New Roman"/>
                <w:b w:val="0"/>
                <w:bCs/>
                <w:sz w:val="20"/>
                <w:szCs w:val="20"/>
              </w:rPr>
            </w:pPr>
            <w:r w:rsidRPr="00E36B4E">
              <w:rPr>
                <w:rFonts w:cs="Times New Roman"/>
                <w:b w:val="0"/>
                <w:bCs/>
                <w:sz w:val="20"/>
                <w:szCs w:val="20"/>
              </w:rPr>
              <w:t>18,5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35D670"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7052D1"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87,6</w:t>
            </w:r>
          </w:p>
        </w:tc>
      </w:tr>
      <w:tr w:rsidR="00D16428" w:rsidRPr="006415D6" w14:paraId="38E09403"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B74FE0" w14:textId="77777777" w:rsidR="00D16428" w:rsidRPr="00E36B4E" w:rsidRDefault="00D16428" w:rsidP="00D16428">
            <w:pPr>
              <w:rPr>
                <w:rFonts w:cs="Times New Roman"/>
                <w:b w:val="0"/>
                <w:bCs/>
                <w:sz w:val="20"/>
                <w:szCs w:val="20"/>
              </w:rPr>
            </w:pPr>
            <w:r w:rsidRPr="00E36B4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04122"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4F797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F381FA"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CE330D"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8974C2"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50F3D8"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63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A7763F"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6FFB05"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85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FDC822"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F3879B" w14:textId="50CA0AE0" w:rsidR="00D16428" w:rsidRPr="00E36B4E" w:rsidRDefault="00D16428" w:rsidP="00E70CB6">
            <w:pPr>
              <w:jc w:val="center"/>
              <w:rPr>
                <w:rFonts w:cs="Times New Roman"/>
                <w:b w:val="0"/>
                <w:bCs/>
                <w:sz w:val="20"/>
                <w:szCs w:val="20"/>
              </w:rPr>
            </w:pPr>
            <w:r w:rsidRPr="00E36B4E">
              <w:rPr>
                <w:rFonts w:cs="Times New Roman"/>
                <w:b w:val="0"/>
                <w:bCs/>
                <w:sz w:val="20"/>
                <w:szCs w:val="20"/>
              </w:rPr>
              <w:t>44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A63B8C"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47359D"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235</w:t>
            </w:r>
          </w:p>
        </w:tc>
      </w:tr>
      <w:tr w:rsidR="00D16428" w:rsidRPr="006415D6" w14:paraId="714D6092"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9B17FA" w14:textId="77777777" w:rsidR="00D16428" w:rsidRPr="00E36B4E" w:rsidRDefault="00D16428" w:rsidP="00D16428">
            <w:pPr>
              <w:rPr>
                <w:rFonts w:cs="Times New Roman"/>
                <w:bCs/>
                <w:sz w:val="20"/>
                <w:szCs w:val="20"/>
              </w:rPr>
            </w:pPr>
            <w:r w:rsidRPr="00E36B4E">
              <w:rPr>
                <w:rFonts w:cs="Times New Roman"/>
                <w:bCs/>
                <w:sz w:val="20"/>
                <w:szCs w:val="20"/>
              </w:rPr>
              <w:t>Situace 10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F37FFA" w14:textId="77777777" w:rsidR="00D16428" w:rsidRPr="00E36B4E" w:rsidRDefault="00D16428" w:rsidP="00D16428">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816F76" w14:textId="77777777" w:rsidR="00D16428" w:rsidRPr="00E36B4E" w:rsidRDefault="00D16428" w:rsidP="00E70CB6">
            <w:pPr>
              <w:jc w:val="center"/>
              <w:rPr>
                <w:rFonts w:cs="Times New Roman"/>
                <w:bCs/>
                <w:sz w:val="20"/>
                <w:szCs w:val="20"/>
              </w:rPr>
            </w:pPr>
            <w:r w:rsidRPr="00E36B4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9DF34F" w14:textId="77777777" w:rsidR="00D16428" w:rsidRPr="00E36B4E" w:rsidRDefault="00D16428"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8BF7D7" w14:textId="77777777" w:rsidR="00D16428" w:rsidRPr="00E36B4E" w:rsidRDefault="00D16428" w:rsidP="00E70CB6">
            <w:pPr>
              <w:jc w:val="center"/>
              <w:rPr>
                <w:rFonts w:cs="Times New Roman"/>
                <w:bCs/>
                <w:sz w:val="20"/>
                <w:szCs w:val="20"/>
              </w:rPr>
            </w:pPr>
            <w:r w:rsidRPr="00E36B4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AFBA49" w14:textId="77777777" w:rsidR="00D16428" w:rsidRPr="00E36B4E" w:rsidRDefault="00D16428"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8A71CA" w14:textId="77777777" w:rsidR="00D16428" w:rsidRPr="00E36B4E" w:rsidRDefault="00D16428" w:rsidP="00E70CB6">
            <w:pPr>
              <w:jc w:val="center"/>
              <w:rPr>
                <w:rFonts w:cs="Times New Roman"/>
                <w:bCs/>
                <w:sz w:val="20"/>
                <w:szCs w:val="20"/>
              </w:rPr>
            </w:pPr>
            <w:r w:rsidRPr="00E36B4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3C221C" w14:textId="77777777" w:rsidR="00D16428" w:rsidRPr="00E36B4E" w:rsidRDefault="00D16428"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F549D7" w14:textId="77777777" w:rsidR="00D16428" w:rsidRPr="00E36B4E" w:rsidRDefault="00D16428" w:rsidP="00E70CB6">
            <w:pPr>
              <w:jc w:val="center"/>
              <w:rPr>
                <w:rFonts w:cs="Times New Roman"/>
                <w:bCs/>
                <w:sz w:val="20"/>
                <w:szCs w:val="20"/>
              </w:rPr>
            </w:pPr>
            <w:r w:rsidRPr="00E36B4E">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1E8363" w14:textId="77777777" w:rsidR="00D16428" w:rsidRPr="00E36B4E" w:rsidRDefault="00D16428"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A35558" w14:textId="72100C2A" w:rsidR="00D16428" w:rsidRPr="00E36B4E" w:rsidRDefault="00D16428" w:rsidP="00E70CB6">
            <w:pPr>
              <w:jc w:val="center"/>
              <w:rPr>
                <w:rFonts w:cs="Times New Roman"/>
                <w:bCs/>
                <w:sz w:val="20"/>
                <w:szCs w:val="20"/>
              </w:rPr>
            </w:pPr>
            <w:r w:rsidRPr="00E36B4E">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0DC56A" w14:textId="77777777" w:rsidR="00D16428" w:rsidRPr="00E36B4E" w:rsidRDefault="00D16428" w:rsidP="00E70CB6">
            <w:pPr>
              <w:jc w:val="center"/>
              <w:rPr>
                <w:rFonts w:cs="Times New Roman"/>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5B7969" w14:textId="77777777" w:rsidR="00D16428" w:rsidRPr="00E36B4E" w:rsidRDefault="00D16428"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D16428" w:rsidRPr="006415D6" w14:paraId="2E9DFF70"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7EC06B" w14:textId="77777777" w:rsidR="00D16428" w:rsidRPr="00E36B4E" w:rsidRDefault="00D16428" w:rsidP="00D16428">
            <w:pPr>
              <w:rPr>
                <w:rFonts w:cs="Times New Roman"/>
                <w:b w:val="0"/>
                <w:bCs/>
                <w:sz w:val="20"/>
                <w:szCs w:val="20"/>
              </w:rPr>
            </w:pPr>
            <w:r w:rsidRPr="00E36B4E">
              <w:rPr>
                <w:rFonts w:cs="Times New Roman"/>
                <w:b w:val="0"/>
                <w:bCs/>
                <w:sz w:val="20"/>
                <w:szCs w:val="20"/>
              </w:rPr>
              <w:t>Štíhlí až normální</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89A9E"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407FC2" w14:textId="6CAF8A76" w:rsidR="00D16428" w:rsidRPr="00E36B4E" w:rsidRDefault="00D16428" w:rsidP="00E70CB6">
            <w:pPr>
              <w:jc w:val="center"/>
              <w:rPr>
                <w:rFonts w:cs="Times New Roman"/>
                <w:b w:val="0"/>
                <w:bCs/>
                <w:sz w:val="20"/>
                <w:szCs w:val="20"/>
              </w:rPr>
            </w:pPr>
            <w:r w:rsidRPr="00E36B4E">
              <w:rPr>
                <w:rFonts w:cs="Times New Roman"/>
                <w:b w:val="0"/>
                <w:bCs/>
                <w:sz w:val="20"/>
                <w:szCs w:val="20"/>
              </w:rPr>
              <w:t>14</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71FF95"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66C342"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5D836F"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880599"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4BBB57"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5EBCB8"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7A9697"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EFFE16" w14:textId="255FBD97" w:rsidR="00D16428" w:rsidRPr="00E36B4E" w:rsidRDefault="00D16428" w:rsidP="00E70CB6">
            <w:pPr>
              <w:jc w:val="center"/>
              <w:rPr>
                <w:rFonts w:cs="Times New Roman"/>
                <w:b w:val="0"/>
                <w:bCs/>
                <w:sz w:val="20"/>
                <w:szCs w:val="20"/>
              </w:rPr>
            </w:pPr>
            <w:r w:rsidRPr="00E36B4E">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F38D19"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78E2B4"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57 z 66</w:t>
            </w:r>
          </w:p>
        </w:tc>
      </w:tr>
      <w:tr w:rsidR="00D16428" w:rsidRPr="006415D6" w14:paraId="48C62968"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5D42D3"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9A25F"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36EAF4" w14:textId="64F912E9" w:rsidR="00D16428" w:rsidRPr="00E36B4E" w:rsidRDefault="00D16428" w:rsidP="00E70CB6">
            <w:pPr>
              <w:jc w:val="center"/>
              <w:rPr>
                <w:rFonts w:cs="Times New Roman"/>
                <w:b w:val="0"/>
                <w:bCs/>
                <w:sz w:val="20"/>
                <w:szCs w:val="20"/>
              </w:rPr>
            </w:pPr>
            <w:r w:rsidRPr="00E36B4E">
              <w:rPr>
                <w:rFonts w:cs="Times New Roman"/>
                <w:b w:val="0"/>
                <w:bCs/>
                <w:sz w:val="20"/>
                <w:szCs w:val="20"/>
              </w:rPr>
              <w:t>21,2</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E087AD"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C1ED69" w14:textId="4257524E" w:rsidR="00D16428" w:rsidRPr="00E36B4E" w:rsidRDefault="00D16428" w:rsidP="00E70CB6">
            <w:pPr>
              <w:jc w:val="center"/>
              <w:rPr>
                <w:rFonts w:cs="Times New Roman"/>
                <w:b w:val="0"/>
                <w:bCs/>
                <w:sz w:val="20"/>
                <w:szCs w:val="20"/>
              </w:rPr>
            </w:pPr>
            <w:r w:rsidRPr="00E36B4E">
              <w:rPr>
                <w:rFonts w:cs="Times New Roman"/>
                <w:b w:val="0"/>
                <w:bCs/>
                <w:sz w:val="20"/>
                <w:szCs w:val="20"/>
              </w:rPr>
              <w:t>28,7</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BDAEC2"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E62B9B" w14:textId="2AFD5620" w:rsidR="00D16428" w:rsidRPr="00E36B4E" w:rsidRDefault="00D16428" w:rsidP="00E70CB6">
            <w:pPr>
              <w:jc w:val="center"/>
              <w:rPr>
                <w:rFonts w:cs="Times New Roman"/>
                <w:b w:val="0"/>
                <w:bCs/>
                <w:sz w:val="20"/>
                <w:szCs w:val="20"/>
              </w:rPr>
            </w:pPr>
            <w:r w:rsidRPr="00E36B4E">
              <w:rPr>
                <w:rFonts w:cs="Times New Roman"/>
                <w:b w:val="0"/>
                <w:bCs/>
                <w:sz w:val="20"/>
                <w:szCs w:val="20"/>
              </w:rPr>
              <w:t>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23BF0F"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6595EA"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30,3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350852"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8D3B95" w14:textId="53DDD0A8" w:rsidR="00D16428" w:rsidRPr="00E36B4E" w:rsidRDefault="00D16428" w:rsidP="00E70CB6">
            <w:pPr>
              <w:jc w:val="center"/>
              <w:rPr>
                <w:rFonts w:cs="Times New Roman"/>
                <w:b w:val="0"/>
                <w:bCs/>
                <w:sz w:val="20"/>
                <w:szCs w:val="20"/>
              </w:rPr>
            </w:pPr>
            <w:r w:rsidRPr="00E36B4E">
              <w:rPr>
                <w:rFonts w:cs="Times New Roman"/>
                <w:b w:val="0"/>
                <w:bCs/>
                <w:sz w:val="20"/>
                <w:szCs w:val="20"/>
              </w:rPr>
              <w:t>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339E78"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53252F"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86,2</w:t>
            </w:r>
          </w:p>
        </w:tc>
      </w:tr>
      <w:tr w:rsidR="00D16428" w:rsidRPr="006415D6" w14:paraId="46F7450C"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2F507F" w14:textId="77777777" w:rsidR="00D16428" w:rsidRPr="00E36B4E" w:rsidRDefault="00D16428" w:rsidP="00D16428">
            <w:pPr>
              <w:rPr>
                <w:rFonts w:cs="Times New Roman"/>
                <w:b w:val="0"/>
                <w:bCs/>
                <w:sz w:val="20"/>
                <w:szCs w:val="20"/>
              </w:rPr>
            </w:pPr>
            <w:r w:rsidRPr="00E36B4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0108C"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F7A0CD"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E0BF6D"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1C821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0</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B8008D"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FA0AA5" w14:textId="7F9A9E5C" w:rsidR="00D16428" w:rsidRPr="00E36B4E" w:rsidRDefault="00D16428" w:rsidP="00E70CB6">
            <w:pPr>
              <w:jc w:val="center"/>
              <w:rPr>
                <w:rFonts w:cs="Times New Roman"/>
                <w:b w:val="0"/>
                <w:bCs/>
                <w:sz w:val="20"/>
                <w:szCs w:val="20"/>
              </w:rPr>
            </w:pPr>
            <w:r w:rsidRPr="00E36B4E">
              <w:rPr>
                <w:rFonts w:cs="Times New Roman"/>
                <w:b w:val="0"/>
                <w:bCs/>
                <w:sz w:val="20"/>
                <w:szCs w:val="20"/>
              </w:rPr>
              <w:t>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774BAA"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9E6590"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AB36FC"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690F53" w14:textId="69BA2DC0" w:rsidR="00D16428" w:rsidRPr="00E36B4E" w:rsidRDefault="00D16428" w:rsidP="00E70CB6">
            <w:pPr>
              <w:jc w:val="center"/>
              <w:rPr>
                <w:rFonts w:cs="Times New Roman"/>
                <w:b w:val="0"/>
                <w:bCs/>
                <w:sz w:val="20"/>
                <w:szCs w:val="20"/>
              </w:rPr>
            </w:pPr>
            <w:r w:rsidRPr="00E36B4E">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7DE2AE"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6E0D0C"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13 z 15</w:t>
            </w:r>
          </w:p>
        </w:tc>
      </w:tr>
      <w:tr w:rsidR="00D16428" w:rsidRPr="006415D6" w14:paraId="483E1294"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20C656"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659713"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6198D4"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30F08E"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8954E0"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0</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89CE52"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BCFB6C" w14:textId="267A022F" w:rsidR="00D16428" w:rsidRPr="00E36B4E" w:rsidRDefault="00D16428" w:rsidP="00E70CB6">
            <w:pPr>
              <w:jc w:val="center"/>
              <w:rPr>
                <w:rFonts w:cs="Times New Roman"/>
                <w:b w:val="0"/>
                <w:bCs/>
                <w:sz w:val="20"/>
                <w:szCs w:val="20"/>
              </w:rPr>
            </w:pPr>
            <w:r w:rsidRPr="00E36B4E">
              <w:rPr>
                <w:rFonts w:cs="Times New Roman"/>
                <w:b w:val="0"/>
                <w:bCs/>
                <w:sz w:val="20"/>
                <w:szCs w:val="20"/>
              </w:rPr>
              <w:t>13,3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06640E"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3956D0"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C4285A"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4CE6C6" w14:textId="31B279FA" w:rsidR="00D16428" w:rsidRPr="00E36B4E" w:rsidRDefault="00D16428" w:rsidP="00E70CB6">
            <w:pPr>
              <w:jc w:val="center"/>
              <w:rPr>
                <w:rFonts w:cs="Times New Roman"/>
                <w:b w:val="0"/>
                <w:bCs/>
                <w:sz w:val="20"/>
                <w:szCs w:val="20"/>
              </w:rPr>
            </w:pPr>
            <w:r w:rsidRPr="00E36B4E">
              <w:rPr>
                <w:rFonts w:cs="Times New Roman"/>
                <w:b w:val="0"/>
                <w:bCs/>
                <w:sz w:val="20"/>
                <w:szCs w:val="20"/>
              </w:rPr>
              <w:t>13,3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3E3137"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F2EB69"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86,6</w:t>
            </w:r>
          </w:p>
        </w:tc>
      </w:tr>
      <w:tr w:rsidR="00D16428" w:rsidRPr="006415D6" w14:paraId="32787FB0"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5BA64A" w14:textId="77777777" w:rsidR="00D16428" w:rsidRPr="00E36B4E" w:rsidRDefault="00D16428" w:rsidP="00D16428">
            <w:pPr>
              <w:rPr>
                <w:rFonts w:cs="Times New Roman"/>
                <w:b w:val="0"/>
                <w:bCs/>
                <w:sz w:val="20"/>
                <w:szCs w:val="20"/>
              </w:rPr>
            </w:pPr>
            <w:r w:rsidRPr="00E36B4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7154A"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C87865"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BFA398"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F3BD1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A9B7AE"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F85B04"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C86E67"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401B42"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6266CA"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0E3CBC" w14:textId="26FE2870" w:rsidR="00D16428" w:rsidRPr="00E36B4E" w:rsidRDefault="00D16428" w:rsidP="00E70CB6">
            <w:pPr>
              <w:jc w:val="center"/>
              <w:rPr>
                <w:rFonts w:cs="Times New Roman"/>
                <w:b w:val="0"/>
                <w:bCs/>
                <w:sz w:val="20"/>
                <w:szCs w:val="20"/>
              </w:rPr>
            </w:pPr>
            <w:r w:rsidRPr="00E36B4E">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3CBA9D"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CFC2FE"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70</w:t>
            </w:r>
          </w:p>
        </w:tc>
      </w:tr>
      <w:tr w:rsidR="00D16428" w:rsidRPr="006415D6" w14:paraId="37D9B4F4"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C74EB0" w14:textId="77777777" w:rsidR="00D16428" w:rsidRPr="00E36B4E" w:rsidRDefault="00D16428" w:rsidP="00D16428">
            <w:pPr>
              <w:rPr>
                <w:rFonts w:cs="Times New Roman"/>
                <w:bCs/>
                <w:sz w:val="20"/>
                <w:szCs w:val="20"/>
              </w:rPr>
            </w:pPr>
            <w:r w:rsidRPr="00E36B4E">
              <w:rPr>
                <w:rFonts w:cs="Times New Roman"/>
                <w:bCs/>
                <w:sz w:val="20"/>
                <w:szCs w:val="20"/>
              </w:rPr>
              <w:t>Situace 11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22A848" w14:textId="77777777" w:rsidR="00D16428" w:rsidRPr="00E36B4E" w:rsidRDefault="00D16428" w:rsidP="00D16428">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9E8CAC" w14:textId="77777777" w:rsidR="00D16428" w:rsidRPr="00E36B4E" w:rsidRDefault="00D16428" w:rsidP="00E70CB6">
            <w:pPr>
              <w:jc w:val="center"/>
              <w:rPr>
                <w:rFonts w:cs="Times New Roman"/>
                <w:bCs/>
                <w:sz w:val="20"/>
                <w:szCs w:val="20"/>
              </w:rPr>
            </w:pPr>
            <w:r w:rsidRPr="00E36B4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879D5F" w14:textId="77777777" w:rsidR="00D16428" w:rsidRPr="00E36B4E" w:rsidRDefault="00D16428"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ACF4CC" w14:textId="77777777" w:rsidR="00D16428" w:rsidRPr="00E36B4E" w:rsidRDefault="00D16428" w:rsidP="00E70CB6">
            <w:pPr>
              <w:jc w:val="center"/>
              <w:rPr>
                <w:rFonts w:cs="Times New Roman"/>
                <w:bCs/>
                <w:sz w:val="20"/>
                <w:szCs w:val="20"/>
              </w:rPr>
            </w:pPr>
            <w:r w:rsidRPr="00E36B4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37DAD3" w14:textId="77777777" w:rsidR="00D16428" w:rsidRPr="00E36B4E" w:rsidRDefault="00D16428"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D2AAA5" w14:textId="77777777" w:rsidR="00D16428" w:rsidRPr="00E36B4E" w:rsidRDefault="00D16428" w:rsidP="00E70CB6">
            <w:pPr>
              <w:jc w:val="center"/>
              <w:rPr>
                <w:rFonts w:cs="Times New Roman"/>
                <w:bCs/>
                <w:sz w:val="20"/>
                <w:szCs w:val="20"/>
              </w:rPr>
            </w:pPr>
            <w:r w:rsidRPr="00E36B4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E94C30" w14:textId="77777777" w:rsidR="00D16428" w:rsidRPr="00E36B4E" w:rsidRDefault="00D16428"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1CBBE2" w14:textId="7F622880" w:rsidR="00D16428" w:rsidRPr="00E36B4E" w:rsidRDefault="00D16428" w:rsidP="00E70CB6">
            <w:pPr>
              <w:jc w:val="center"/>
              <w:rPr>
                <w:rFonts w:cs="Times New Roman"/>
                <w:bCs/>
                <w:sz w:val="20"/>
                <w:szCs w:val="20"/>
              </w:rPr>
            </w:pPr>
            <w:r w:rsidRPr="00E36B4E">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609CE7" w14:textId="77777777" w:rsidR="00D16428" w:rsidRPr="00E36B4E" w:rsidRDefault="00D16428"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700E8D" w14:textId="73B8B234" w:rsidR="00D16428" w:rsidRPr="00E36B4E" w:rsidRDefault="00D16428" w:rsidP="00E70CB6">
            <w:pPr>
              <w:jc w:val="center"/>
              <w:rPr>
                <w:rFonts w:cs="Times New Roman"/>
                <w:bCs/>
                <w:sz w:val="20"/>
                <w:szCs w:val="20"/>
              </w:rPr>
            </w:pPr>
            <w:r w:rsidRPr="00E36B4E">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EB1FBF" w14:textId="77777777" w:rsidR="00D16428" w:rsidRPr="00E36B4E" w:rsidRDefault="00D16428" w:rsidP="00E70CB6">
            <w:pPr>
              <w:jc w:val="center"/>
              <w:rPr>
                <w:rFonts w:cs="Times New Roman"/>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2DCB36" w14:textId="77777777" w:rsidR="00D16428" w:rsidRPr="00E36B4E" w:rsidRDefault="00D16428"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D16428" w:rsidRPr="006415D6" w14:paraId="3E0F4ED0"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FFC26B" w14:textId="77777777" w:rsidR="00D16428" w:rsidRPr="00E36B4E" w:rsidRDefault="00D16428" w:rsidP="00D16428">
            <w:pPr>
              <w:rPr>
                <w:rFonts w:cs="Times New Roman"/>
                <w:b w:val="0"/>
                <w:bCs/>
                <w:sz w:val="20"/>
                <w:szCs w:val="20"/>
              </w:rPr>
            </w:pPr>
            <w:r w:rsidRPr="00E36B4E">
              <w:rPr>
                <w:rFonts w:cs="Times New Roman"/>
                <w:b w:val="0"/>
                <w:bCs/>
                <w:sz w:val="20"/>
                <w:szCs w:val="20"/>
              </w:rPr>
              <w:t>Štíhlí až normální</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D24B2E"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9AE20D"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DEEB5C"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F7EBB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20</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1A5CF0"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6C4964"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4851E0"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79E255"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94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EC9657"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50820A" w14:textId="0F9970E6" w:rsidR="00D16428" w:rsidRPr="00E36B4E" w:rsidRDefault="00D16428" w:rsidP="00E70CB6">
            <w:pPr>
              <w:jc w:val="center"/>
              <w:rPr>
                <w:rFonts w:cs="Times New Roman"/>
                <w:b w:val="0"/>
                <w:bCs/>
                <w:sz w:val="20"/>
                <w:szCs w:val="20"/>
              </w:rPr>
            </w:pPr>
            <w:r w:rsidRPr="00E36B4E">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998BFA"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9BE78F"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143 ze 159</w:t>
            </w:r>
          </w:p>
        </w:tc>
      </w:tr>
      <w:tr w:rsidR="00D16428" w:rsidRPr="006415D6" w14:paraId="5A800585"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4F50C2"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A2274"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689F4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11,3</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B2FFD2"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0CE865"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12,6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3C2909"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FEF68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44F5C7"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95D7D8" w14:textId="0C8CF2B6" w:rsidR="00D16428" w:rsidRPr="00E36B4E" w:rsidRDefault="00D16428" w:rsidP="00E70CB6">
            <w:pPr>
              <w:jc w:val="center"/>
              <w:rPr>
                <w:rFonts w:cs="Times New Roman"/>
                <w:b w:val="0"/>
                <w:bCs/>
                <w:sz w:val="20"/>
                <w:szCs w:val="20"/>
              </w:rPr>
            </w:pPr>
            <w:r w:rsidRPr="00E36B4E">
              <w:rPr>
                <w:rFonts w:cs="Times New Roman"/>
                <w:b w:val="0"/>
                <w:bCs/>
                <w:sz w:val="20"/>
                <w:szCs w:val="20"/>
              </w:rPr>
              <w:t>59,1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863962"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543C1F" w14:textId="1647EAB7" w:rsidR="00D16428" w:rsidRPr="00E36B4E" w:rsidRDefault="00D16428" w:rsidP="00E70CB6">
            <w:pPr>
              <w:jc w:val="center"/>
              <w:rPr>
                <w:rFonts w:cs="Times New Roman"/>
                <w:b w:val="0"/>
                <w:bCs/>
                <w:sz w:val="20"/>
                <w:szCs w:val="20"/>
              </w:rPr>
            </w:pPr>
            <w:r w:rsidRPr="00E36B4E">
              <w:rPr>
                <w:rFonts w:cs="Times New Roman"/>
                <w:b w:val="0"/>
                <w:bCs/>
                <w:sz w:val="20"/>
                <w:szCs w:val="20"/>
              </w:rPr>
              <w:t>2,5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932ABB"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DB2DFD"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89,9</w:t>
            </w:r>
          </w:p>
        </w:tc>
      </w:tr>
      <w:tr w:rsidR="00D16428" w:rsidRPr="006415D6" w14:paraId="42A94915"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60AB82" w14:textId="77777777" w:rsidR="00D16428" w:rsidRPr="00E36B4E" w:rsidRDefault="00D16428" w:rsidP="00D16428">
            <w:pPr>
              <w:rPr>
                <w:rFonts w:cs="Times New Roman"/>
                <w:b w:val="0"/>
                <w:bCs/>
                <w:sz w:val="20"/>
                <w:szCs w:val="20"/>
              </w:rPr>
            </w:pPr>
            <w:r w:rsidRPr="00E36B4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0A585"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FAAC91"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BB1AED"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04F7A6"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9D7765"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FA1A3D"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CD40A5"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35DEE9"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B54E16"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8179BC" w14:textId="6004239A" w:rsidR="00D16428" w:rsidRPr="00E36B4E" w:rsidRDefault="00D16428" w:rsidP="00E70CB6">
            <w:pPr>
              <w:jc w:val="center"/>
              <w:rPr>
                <w:rFonts w:cs="Times New Roman"/>
                <w:b w:val="0"/>
                <w:bCs/>
                <w:sz w:val="20"/>
                <w:szCs w:val="20"/>
              </w:rPr>
            </w:pPr>
            <w:r w:rsidRPr="00E36B4E">
              <w:rPr>
                <w:rFonts w:cs="Times New Roman"/>
                <w:b w:val="0"/>
                <w:bCs/>
                <w:sz w:val="20"/>
                <w:szCs w:val="20"/>
              </w:rPr>
              <w:t>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27EFAD"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22732D"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39 z 40</w:t>
            </w:r>
          </w:p>
        </w:tc>
      </w:tr>
      <w:tr w:rsidR="00D16428" w:rsidRPr="006415D6" w14:paraId="030BC24F"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658C42"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2B3D2"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792BDF" w14:textId="19D6C2D5" w:rsidR="00D16428" w:rsidRPr="00E36B4E" w:rsidRDefault="00D16428" w:rsidP="00E70CB6">
            <w:pPr>
              <w:jc w:val="center"/>
              <w:rPr>
                <w:rFonts w:cs="Times New Roman"/>
                <w:b w:val="0"/>
                <w:bCs/>
                <w:sz w:val="20"/>
                <w:szCs w:val="20"/>
              </w:rPr>
            </w:pPr>
            <w:r w:rsidRPr="00E36B4E">
              <w:rPr>
                <w:rFonts w:cs="Times New Roman"/>
                <w:b w:val="0"/>
                <w:bCs/>
                <w:sz w:val="20"/>
                <w:szCs w:val="20"/>
              </w:rPr>
              <w:t>17, 5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94E6C7"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660ED3"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12,5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5386C6"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6636C3"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4FD911"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472F54"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65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EF6E4D"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675011" w14:textId="5EFD30D5" w:rsidR="00D16428" w:rsidRPr="00E36B4E" w:rsidRDefault="00D16428" w:rsidP="00E70CB6">
            <w:pPr>
              <w:jc w:val="center"/>
              <w:rPr>
                <w:rFonts w:cs="Times New Roman"/>
                <w:b w:val="0"/>
                <w:bCs/>
                <w:sz w:val="20"/>
                <w:szCs w:val="20"/>
              </w:rPr>
            </w:pPr>
            <w:r w:rsidRPr="00E36B4E">
              <w:rPr>
                <w:rFonts w:cs="Times New Roman"/>
                <w:b w:val="0"/>
                <w:bCs/>
                <w:sz w:val="20"/>
                <w:szCs w:val="20"/>
              </w:rPr>
              <w:t>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77A30C"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B6DB66"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97,5</w:t>
            </w:r>
          </w:p>
        </w:tc>
      </w:tr>
      <w:tr w:rsidR="00D16428" w:rsidRPr="006415D6" w14:paraId="469231CF"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29F3B0" w14:textId="77777777" w:rsidR="00D16428" w:rsidRPr="00E36B4E" w:rsidRDefault="00D16428" w:rsidP="00D16428">
            <w:pPr>
              <w:rPr>
                <w:rFonts w:cs="Times New Roman"/>
                <w:b w:val="0"/>
                <w:bCs/>
                <w:sz w:val="20"/>
                <w:szCs w:val="20"/>
              </w:rPr>
            </w:pPr>
            <w:r w:rsidRPr="00E36B4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6A079"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F7245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39E40A"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EE2394"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25</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D7DDB3"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60FC75"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C20BF0"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50E4B4"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120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62CA86"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003757" w14:textId="324731D9" w:rsidR="00D16428" w:rsidRPr="00E36B4E" w:rsidRDefault="00D16428" w:rsidP="00E70CB6">
            <w:pPr>
              <w:jc w:val="center"/>
              <w:rPr>
                <w:rFonts w:cs="Times New Roman"/>
                <w:b w:val="0"/>
                <w:bCs/>
                <w:sz w:val="20"/>
                <w:szCs w:val="20"/>
              </w:rPr>
            </w:pPr>
            <w:r w:rsidRPr="00E36B4E">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57FB71"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55FB2F"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182</w:t>
            </w:r>
          </w:p>
        </w:tc>
      </w:tr>
      <w:tr w:rsidR="00D16428" w:rsidRPr="006415D6" w14:paraId="30212FC9"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8DB613" w14:textId="77777777" w:rsidR="00D16428" w:rsidRPr="00E36B4E" w:rsidRDefault="00D16428" w:rsidP="00D16428">
            <w:pPr>
              <w:rPr>
                <w:rFonts w:cs="Times New Roman"/>
                <w:bCs/>
                <w:sz w:val="20"/>
                <w:szCs w:val="20"/>
              </w:rPr>
            </w:pPr>
            <w:r w:rsidRPr="00E36B4E">
              <w:rPr>
                <w:rFonts w:cs="Times New Roman"/>
                <w:bCs/>
                <w:sz w:val="20"/>
                <w:szCs w:val="20"/>
              </w:rPr>
              <w:t>Situace 12</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8EFBF9" w14:textId="77777777" w:rsidR="00D16428" w:rsidRPr="00E36B4E" w:rsidRDefault="00D16428" w:rsidP="00D16428">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657013" w14:textId="77777777" w:rsidR="00D16428" w:rsidRPr="00E36B4E" w:rsidRDefault="00D16428" w:rsidP="00E70CB6">
            <w:pPr>
              <w:jc w:val="center"/>
              <w:rPr>
                <w:rFonts w:cs="Times New Roman"/>
                <w:bCs/>
                <w:sz w:val="20"/>
                <w:szCs w:val="20"/>
              </w:rPr>
            </w:pPr>
            <w:r w:rsidRPr="00E36B4E">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962F8" w14:textId="77777777" w:rsidR="00D16428" w:rsidRPr="00E36B4E" w:rsidRDefault="00D16428"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A6844F" w14:textId="77777777" w:rsidR="00D16428" w:rsidRPr="00E36B4E" w:rsidRDefault="00D16428" w:rsidP="00E70CB6">
            <w:pPr>
              <w:jc w:val="center"/>
              <w:rPr>
                <w:rFonts w:cs="Times New Roman"/>
                <w:bCs/>
                <w:sz w:val="20"/>
                <w:szCs w:val="20"/>
              </w:rPr>
            </w:pPr>
            <w:r w:rsidRPr="00E36B4E">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2E97B9" w14:textId="77777777" w:rsidR="00D16428" w:rsidRPr="00E36B4E" w:rsidRDefault="00D16428"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7F89EC" w14:textId="77777777" w:rsidR="00D16428" w:rsidRPr="00E36B4E" w:rsidRDefault="00D16428" w:rsidP="00E70CB6">
            <w:pPr>
              <w:jc w:val="center"/>
              <w:rPr>
                <w:rFonts w:cs="Times New Roman"/>
                <w:bCs/>
                <w:sz w:val="20"/>
                <w:szCs w:val="20"/>
              </w:rPr>
            </w:pPr>
            <w:r w:rsidRPr="00E36B4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DAE3EC" w14:textId="77777777" w:rsidR="00D16428" w:rsidRPr="00E36B4E" w:rsidRDefault="00D16428"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66AFA0" w14:textId="77777777" w:rsidR="00D16428" w:rsidRPr="00E36B4E" w:rsidRDefault="00D16428" w:rsidP="00E70CB6">
            <w:pPr>
              <w:jc w:val="center"/>
              <w:rPr>
                <w:rFonts w:cs="Times New Roman"/>
                <w:bCs/>
                <w:sz w:val="20"/>
                <w:szCs w:val="20"/>
              </w:rPr>
            </w:pPr>
            <w:r w:rsidRPr="00E36B4E">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6C4D44" w14:textId="77777777" w:rsidR="00D16428" w:rsidRPr="00E36B4E" w:rsidRDefault="00D16428"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DCEFC3" w14:textId="70501CD5" w:rsidR="00D16428" w:rsidRPr="00E36B4E" w:rsidRDefault="00D16428" w:rsidP="00E70CB6">
            <w:pPr>
              <w:jc w:val="center"/>
              <w:rPr>
                <w:rFonts w:cs="Times New Roman"/>
                <w:bCs/>
                <w:sz w:val="20"/>
                <w:szCs w:val="20"/>
              </w:rPr>
            </w:pPr>
            <w:r w:rsidRPr="00E36B4E">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E6DF4F" w14:textId="77777777" w:rsidR="00D16428" w:rsidRPr="00E36B4E" w:rsidRDefault="00D16428" w:rsidP="00E70CB6">
            <w:pPr>
              <w:jc w:val="center"/>
              <w:rPr>
                <w:rFonts w:cs="Times New Roman"/>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11C0E0" w14:textId="77777777" w:rsidR="00D16428" w:rsidRPr="00E36B4E" w:rsidRDefault="00D16428"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D16428" w:rsidRPr="006415D6" w14:paraId="3672EC1C"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3306C4" w14:textId="77777777" w:rsidR="00D16428" w:rsidRPr="00E36B4E" w:rsidRDefault="00D16428" w:rsidP="00D16428">
            <w:pPr>
              <w:rPr>
                <w:rFonts w:cs="Times New Roman"/>
                <w:b w:val="0"/>
                <w:bCs/>
                <w:sz w:val="20"/>
                <w:szCs w:val="20"/>
              </w:rPr>
            </w:pPr>
            <w:r w:rsidRPr="00E36B4E">
              <w:rPr>
                <w:rFonts w:cs="Times New Roman"/>
                <w:b w:val="0"/>
                <w:bCs/>
                <w:sz w:val="20"/>
                <w:szCs w:val="20"/>
              </w:rPr>
              <w:t>Štíhlí až normální</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975164"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1A280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7F091D"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8D4C3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B1BA0A"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3AFD3B"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76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1193FB"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66CBF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48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AB9D05"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B39DEF" w14:textId="4C6F10C3" w:rsidR="00D16428" w:rsidRPr="00E36B4E" w:rsidRDefault="00D16428" w:rsidP="00E70CB6">
            <w:pPr>
              <w:jc w:val="center"/>
              <w:rPr>
                <w:rFonts w:cs="Times New Roman"/>
                <w:b w:val="0"/>
                <w:bCs/>
                <w:sz w:val="20"/>
                <w:szCs w:val="20"/>
              </w:rPr>
            </w:pPr>
            <w:r w:rsidRPr="00E36B4E">
              <w:rPr>
                <w:rFonts w:cs="Times New Roman"/>
                <w:b w:val="0"/>
                <w:bCs/>
                <w:sz w:val="20"/>
                <w:szCs w:val="20"/>
              </w:rPr>
              <w:t>11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BEC0DA"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F93BAB"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184 z 208</w:t>
            </w:r>
          </w:p>
        </w:tc>
      </w:tr>
      <w:tr w:rsidR="00D16428" w:rsidRPr="006415D6" w14:paraId="2D82B3A3"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D8B19B"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22736F"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B320FF"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19,7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05AEE8"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13ACB5"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D57EF6"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7469B9"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36,5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08CD8D"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C27110"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7860A9"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20F1CF" w14:textId="5BE2EC91" w:rsidR="00D16428" w:rsidRPr="00E36B4E" w:rsidRDefault="00D16428" w:rsidP="00E70CB6">
            <w:pPr>
              <w:jc w:val="center"/>
              <w:rPr>
                <w:rFonts w:cs="Times New Roman"/>
                <w:b w:val="0"/>
                <w:bCs/>
                <w:sz w:val="20"/>
                <w:szCs w:val="20"/>
              </w:rPr>
            </w:pPr>
            <w:r w:rsidRPr="00E36B4E">
              <w:rPr>
                <w:rFonts w:cs="Times New Roman"/>
                <w:b w:val="0"/>
                <w:bCs/>
                <w:sz w:val="20"/>
                <w:szCs w:val="20"/>
              </w:rPr>
              <w:t>5,3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E977CD"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A5D901"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88,3</w:t>
            </w:r>
          </w:p>
        </w:tc>
      </w:tr>
      <w:tr w:rsidR="00D16428" w:rsidRPr="006415D6" w14:paraId="33668295"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323781" w14:textId="77777777" w:rsidR="00D16428" w:rsidRPr="00E36B4E" w:rsidRDefault="00D16428" w:rsidP="00D16428">
            <w:pPr>
              <w:rPr>
                <w:rFonts w:cs="Times New Roman"/>
                <w:b w:val="0"/>
                <w:bCs/>
                <w:sz w:val="20"/>
                <w:szCs w:val="20"/>
              </w:rPr>
            </w:pPr>
            <w:r w:rsidRPr="00E36B4E">
              <w:rPr>
                <w:rFonts w:cs="Times New Roman"/>
                <w:b w:val="0"/>
                <w:bCs/>
                <w:sz w:val="20"/>
                <w:szCs w:val="20"/>
              </w:rPr>
              <w:t>Nadváha/obezita</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807AF"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9BAAC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364D7"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70700E"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7D547"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0DD8F1"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48485B"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0C8460"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3F555A"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BA4EEA" w14:textId="2B9A6DD0" w:rsidR="00D16428" w:rsidRPr="00E36B4E" w:rsidRDefault="00D16428" w:rsidP="00E70CB6">
            <w:pPr>
              <w:jc w:val="center"/>
              <w:rPr>
                <w:rFonts w:cs="Times New Roman"/>
                <w:b w:val="0"/>
                <w:bCs/>
                <w:sz w:val="20"/>
                <w:szCs w:val="20"/>
              </w:rPr>
            </w:pPr>
            <w:r w:rsidRPr="00E36B4E">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722C2A"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153A32"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48 z 54</w:t>
            </w:r>
          </w:p>
        </w:tc>
      </w:tr>
      <w:tr w:rsidR="00D16428" w:rsidRPr="006415D6" w14:paraId="5BD29644"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AC4FB0" w14:textId="77777777" w:rsidR="00D16428" w:rsidRPr="00E36B4E" w:rsidRDefault="00D16428" w:rsidP="00D16428">
            <w:pPr>
              <w:rPr>
                <w:rFonts w:cs="Times New Roman"/>
                <w:b w:val="0"/>
                <w:bCs/>
                <w:sz w:val="20"/>
                <w:szCs w:val="20"/>
              </w:rPr>
            </w:pPr>
            <w:r w:rsidRPr="00E36B4E">
              <w:rPr>
                <w:rFonts w:cs="Times New Roman"/>
                <w:b w:val="0"/>
                <w:bCs/>
                <w:sz w:val="20"/>
                <w:szCs w:val="20"/>
              </w:rPr>
              <w: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7A10AB"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DE422A"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9D417E"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E6388C" w14:textId="5E73970F" w:rsidR="00D16428" w:rsidRPr="00E36B4E" w:rsidRDefault="00D16428" w:rsidP="00E70CB6">
            <w:pPr>
              <w:jc w:val="center"/>
              <w:rPr>
                <w:rFonts w:cs="Times New Roman"/>
                <w:b w:val="0"/>
                <w:bCs/>
                <w:sz w:val="20"/>
                <w:szCs w:val="20"/>
              </w:rPr>
            </w:pPr>
            <w:r w:rsidRPr="00E36B4E">
              <w:rPr>
                <w:rFonts w:cs="Times New Roman"/>
                <w:b w:val="0"/>
                <w:bCs/>
                <w:sz w:val="20"/>
                <w:szCs w:val="20"/>
              </w:rPr>
              <w:t>14,8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14080F"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85FFF0"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24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B887E2"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41BFF1"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14,8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6D6E65"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30FDA0" w14:textId="1376F3C4" w:rsidR="00D16428" w:rsidRPr="00E36B4E" w:rsidRDefault="00D16428" w:rsidP="00E70CB6">
            <w:pPr>
              <w:jc w:val="center"/>
              <w:rPr>
                <w:rFonts w:cs="Times New Roman"/>
                <w:b w:val="0"/>
                <w:bCs/>
                <w:sz w:val="20"/>
                <w:szCs w:val="20"/>
              </w:rPr>
            </w:pPr>
            <w:r w:rsidRPr="00E36B4E">
              <w:rPr>
                <w:rFonts w:cs="Times New Roman"/>
                <w:b w:val="0"/>
                <w:bCs/>
                <w:sz w:val="20"/>
                <w:szCs w:val="20"/>
              </w:rPr>
              <w:t>7,4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7E89F0"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7E9979"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88</w:t>
            </w:r>
          </w:p>
        </w:tc>
      </w:tr>
      <w:tr w:rsidR="00D16428" w:rsidRPr="006415D6" w14:paraId="72C45462"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DB8A57" w14:textId="77777777" w:rsidR="00D16428" w:rsidRPr="00E36B4E" w:rsidRDefault="00D16428" w:rsidP="00D16428">
            <w:pPr>
              <w:rPr>
                <w:rFonts w:cs="Times New Roman"/>
                <w:b w:val="0"/>
                <w:bCs/>
                <w:sz w:val="20"/>
                <w:szCs w:val="20"/>
              </w:rPr>
            </w:pPr>
            <w:r w:rsidRPr="00E36B4E">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70B10" w14:textId="77777777" w:rsidR="00D16428" w:rsidRPr="00E36B4E" w:rsidRDefault="00D16428" w:rsidP="00D16428">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504E62"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56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DC032E" w14:textId="77777777" w:rsidR="00D16428" w:rsidRPr="00E36B4E" w:rsidRDefault="00D16428"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72E608"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16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EFB772" w14:textId="77777777" w:rsidR="00D16428" w:rsidRPr="00E36B4E" w:rsidRDefault="00D16428"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5D5187"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89</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0D7BF6" w14:textId="77777777" w:rsidR="00D16428" w:rsidRPr="00E36B4E" w:rsidRDefault="00D16428"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5976FF" w14:textId="77777777" w:rsidR="00D16428" w:rsidRPr="00E36B4E" w:rsidRDefault="00D16428" w:rsidP="00E70CB6">
            <w:pPr>
              <w:jc w:val="center"/>
              <w:rPr>
                <w:rFonts w:cs="Times New Roman"/>
                <w:b w:val="0"/>
                <w:bCs/>
                <w:sz w:val="20"/>
                <w:szCs w:val="20"/>
              </w:rPr>
            </w:pPr>
            <w:r w:rsidRPr="00E36B4E">
              <w:rPr>
                <w:rFonts w:cs="Times New Roman"/>
                <w:b w:val="0"/>
                <w:bCs/>
                <w:sz w:val="20"/>
                <w:szCs w:val="20"/>
              </w:rPr>
              <w:t>56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36B3F5" w14:textId="77777777" w:rsidR="00D16428" w:rsidRPr="00E36B4E" w:rsidRDefault="00D16428"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A29500" w14:textId="55726D75" w:rsidR="00D16428" w:rsidRPr="00E36B4E" w:rsidRDefault="00D16428" w:rsidP="00E70CB6">
            <w:pPr>
              <w:jc w:val="center"/>
              <w:rPr>
                <w:rFonts w:cs="Times New Roman"/>
                <w:b w:val="0"/>
                <w:bCs/>
                <w:sz w:val="20"/>
                <w:szCs w:val="20"/>
              </w:rPr>
            </w:pPr>
            <w:r w:rsidRPr="00E36B4E">
              <w:rPr>
                <w:rFonts w:cs="Times New Roman"/>
                <w:b w:val="0"/>
                <w:bCs/>
                <w:sz w:val="20"/>
                <w:szCs w:val="20"/>
              </w:rPr>
              <w:t>15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3ADB85" w14:textId="77777777" w:rsidR="00D16428" w:rsidRPr="00E36B4E" w:rsidRDefault="00D16428" w:rsidP="00E70CB6">
            <w:pPr>
              <w:jc w:val="center"/>
              <w:rPr>
                <w:rFonts w:cs="Times New Roman"/>
                <w:b w:val="0"/>
                <w:bCs/>
                <w:sz w:val="20"/>
                <w:szCs w:val="20"/>
              </w:rP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0451D6" w14:textId="77777777" w:rsidR="00D16428" w:rsidRPr="00E36B4E" w:rsidRDefault="00D16428" w:rsidP="00E70CB6">
            <w:pPr>
              <w:jc w:val="center"/>
              <w:rPr>
                <w:rFonts w:eastAsia="Calibri" w:cs="Times New Roman"/>
                <w:b w:val="0"/>
                <w:bCs/>
                <w:sz w:val="20"/>
                <w:szCs w:val="20"/>
              </w:rPr>
            </w:pPr>
            <w:r w:rsidRPr="00E36B4E">
              <w:rPr>
                <w:rFonts w:eastAsia="Calibri" w:cs="Times New Roman"/>
                <w:b w:val="0"/>
                <w:bCs/>
                <w:sz w:val="20"/>
                <w:szCs w:val="20"/>
              </w:rPr>
              <w:t>232</w:t>
            </w:r>
          </w:p>
        </w:tc>
      </w:tr>
    </w:tbl>
    <w:p w14:paraId="2CA8F455" w14:textId="1AF3C59E" w:rsidR="005E6133" w:rsidRDefault="005E6133" w:rsidP="0040259D">
      <w:pPr>
        <w:spacing w:line="360" w:lineRule="auto"/>
        <w:jc w:val="both"/>
        <w:rPr>
          <w:b w:val="0"/>
          <w:sz w:val="24"/>
          <w:szCs w:val="24"/>
        </w:rPr>
      </w:pPr>
      <w:r>
        <w:rPr>
          <w:b w:val="0"/>
          <w:i/>
          <w:sz w:val="24"/>
          <w:szCs w:val="24"/>
        </w:rPr>
        <w:t>Tabulka 19</w:t>
      </w:r>
      <w:r w:rsidRPr="00B030C3">
        <w:rPr>
          <w:b w:val="0"/>
          <w:sz w:val="24"/>
          <w:szCs w:val="24"/>
        </w:rPr>
        <w:t xml:space="preserve"> </w:t>
      </w:r>
      <w:r>
        <w:rPr>
          <w:b w:val="0"/>
          <w:sz w:val="24"/>
          <w:szCs w:val="24"/>
        </w:rPr>
        <w:t xml:space="preserve">Reakce dětí s normální tělesnou hmotností a s nadváhou a obezitou, které </w:t>
      </w:r>
      <w:r w:rsidRPr="00B030C3">
        <w:rPr>
          <w:b w:val="0"/>
          <w:sz w:val="24"/>
          <w:szCs w:val="24"/>
        </w:rPr>
        <w:t>v</w:t>
      </w:r>
      <w:r>
        <w:rPr>
          <w:b w:val="0"/>
          <w:sz w:val="24"/>
          <w:szCs w:val="24"/>
        </w:rPr>
        <w:t xml:space="preserve"> položkách 7 – 12 </w:t>
      </w:r>
      <w:r w:rsidRPr="00B030C3">
        <w:rPr>
          <w:b w:val="0"/>
          <w:sz w:val="24"/>
          <w:szCs w:val="24"/>
        </w:rPr>
        <w:t>volily intenzitu 1 „situace by mi velmi vadila“</w:t>
      </w:r>
    </w:p>
    <w:p w14:paraId="1F0AEA54" w14:textId="2A6DB7C9" w:rsidR="00BD7C8A" w:rsidRDefault="00BD7C8A" w:rsidP="0040259D">
      <w:pPr>
        <w:spacing w:line="360" w:lineRule="auto"/>
        <w:jc w:val="both"/>
        <w:rPr>
          <w:b w:val="0"/>
          <w:sz w:val="24"/>
          <w:szCs w:val="24"/>
        </w:rPr>
      </w:pPr>
    </w:p>
    <w:p w14:paraId="4E306240" w14:textId="0DC52867" w:rsidR="00BD7C8A" w:rsidRDefault="00BD7C8A" w:rsidP="0040259D">
      <w:pPr>
        <w:spacing w:line="360" w:lineRule="auto"/>
        <w:jc w:val="both"/>
        <w:rPr>
          <w:b w:val="0"/>
          <w:sz w:val="24"/>
          <w:szCs w:val="24"/>
        </w:rPr>
      </w:pPr>
    </w:p>
    <w:p w14:paraId="458DC8E8" w14:textId="1C9D2797" w:rsidR="00BC424C" w:rsidRPr="00C41A71" w:rsidRDefault="00BC424C" w:rsidP="00BC424C">
      <w:pPr>
        <w:spacing w:line="360" w:lineRule="auto"/>
        <w:jc w:val="both"/>
        <w:rPr>
          <w:rFonts w:cs="Times New Roman"/>
          <w:b w:val="0"/>
          <w:sz w:val="24"/>
          <w:szCs w:val="24"/>
        </w:rPr>
      </w:pPr>
      <w:r>
        <w:rPr>
          <w:b w:val="0"/>
          <w:i/>
          <w:sz w:val="24"/>
          <w:szCs w:val="24"/>
        </w:rPr>
        <w:lastRenderedPageBreak/>
        <w:t>Tabulka 20</w:t>
      </w:r>
      <w:r w:rsidRPr="00C41A71">
        <w:rPr>
          <w:b w:val="0"/>
          <w:sz w:val="24"/>
          <w:szCs w:val="24"/>
        </w:rPr>
        <w:t xml:space="preserve"> </w:t>
      </w:r>
      <w:r w:rsidRPr="00C41A71">
        <w:rPr>
          <w:b w:val="0"/>
          <w:i/>
          <w:sz w:val="24"/>
          <w:szCs w:val="24"/>
        </w:rPr>
        <w:t>Reakce chlapců a dívek u dětí s normální tělesnou hmotností</w:t>
      </w:r>
      <w:r w:rsidRPr="00C41A71">
        <w:rPr>
          <w:b w:val="0"/>
          <w:sz w:val="24"/>
          <w:szCs w:val="24"/>
        </w:rPr>
        <w:t>, které v položkách 1- 6 volily intenzitu 1 „situace by mi velmi vadila“</w:t>
      </w:r>
    </w:p>
    <w:tbl>
      <w:tblPr>
        <w:tblStyle w:val="Mkatabulky"/>
        <w:tblpPr w:leftFromText="141" w:rightFromText="141" w:vertAnchor="text" w:horzAnchor="margin" w:tblpY="16"/>
        <w:tblW w:w="8926" w:type="dxa"/>
        <w:tblLayout w:type="fixed"/>
        <w:tblLook w:val="04A0" w:firstRow="1" w:lastRow="0" w:firstColumn="1" w:lastColumn="0" w:noHBand="0" w:noVBand="1"/>
      </w:tblPr>
      <w:tblGrid>
        <w:gridCol w:w="1695"/>
        <w:gridCol w:w="236"/>
        <w:gridCol w:w="629"/>
        <w:gridCol w:w="236"/>
        <w:gridCol w:w="1192"/>
        <w:gridCol w:w="14"/>
        <w:gridCol w:w="236"/>
        <w:gridCol w:w="13"/>
        <w:gridCol w:w="826"/>
        <w:gridCol w:w="18"/>
        <w:gridCol w:w="228"/>
        <w:gridCol w:w="8"/>
        <w:gridCol w:w="918"/>
        <w:gridCol w:w="8"/>
        <w:gridCol w:w="236"/>
        <w:gridCol w:w="1114"/>
        <w:gridCol w:w="13"/>
        <w:gridCol w:w="227"/>
        <w:gridCol w:w="13"/>
        <w:gridCol w:w="1066"/>
      </w:tblGrid>
      <w:tr w:rsidR="006E23C0" w:rsidRPr="00604EBC" w14:paraId="1B8B14CC" w14:textId="77777777" w:rsidTr="00E82450">
        <w:trPr>
          <w:trHeight w:val="520"/>
        </w:trPr>
        <w:tc>
          <w:tcPr>
            <w:tcW w:w="1695" w:type="dxa"/>
            <w:tcBorders>
              <w:left w:val="single" w:sz="4" w:space="0" w:color="FFFFFF" w:themeColor="background1"/>
              <w:bottom w:val="single" w:sz="8" w:space="0" w:color="auto"/>
              <w:right w:val="single" w:sz="4" w:space="0" w:color="FFFFFF" w:themeColor="background1"/>
            </w:tcBorders>
          </w:tcPr>
          <w:p w14:paraId="315B40C4" w14:textId="77777777" w:rsidR="006E23C0" w:rsidRPr="00C41A71" w:rsidRDefault="006E23C0" w:rsidP="006E23C0">
            <w:pPr>
              <w:rPr>
                <w:rFonts w:cs="Times New Roman"/>
                <w:bCs/>
                <w:sz w:val="20"/>
                <w:szCs w:val="20"/>
              </w:rPr>
            </w:pPr>
            <w:r w:rsidRPr="00C41A71">
              <w:rPr>
                <w:rFonts w:cs="Times New Roman"/>
                <w:bCs/>
                <w:sz w:val="20"/>
                <w:szCs w:val="20"/>
              </w:rPr>
              <w:t>Situace 1</w:t>
            </w:r>
          </w:p>
        </w:tc>
        <w:tc>
          <w:tcPr>
            <w:tcW w:w="236" w:type="dxa"/>
            <w:tcBorders>
              <w:left w:val="single" w:sz="4" w:space="0" w:color="FFFFFF" w:themeColor="background1"/>
              <w:bottom w:val="single" w:sz="8" w:space="0" w:color="auto"/>
              <w:right w:val="single" w:sz="4" w:space="0" w:color="FFFFFF" w:themeColor="background1"/>
            </w:tcBorders>
            <w:vAlign w:val="center"/>
          </w:tcPr>
          <w:p w14:paraId="14D074B3" w14:textId="77777777" w:rsidR="006E23C0" w:rsidRPr="00C41A71" w:rsidRDefault="006E23C0" w:rsidP="006E23C0">
            <w:pPr>
              <w:jc w:val="center"/>
              <w:rPr>
                <w:rFonts w:cs="Times New Roman"/>
                <w:bCs/>
                <w:sz w:val="20"/>
                <w:szCs w:val="20"/>
              </w:rPr>
            </w:pPr>
          </w:p>
        </w:tc>
        <w:tc>
          <w:tcPr>
            <w:tcW w:w="629" w:type="dxa"/>
            <w:tcBorders>
              <w:left w:val="single" w:sz="4" w:space="0" w:color="FFFFFF" w:themeColor="background1"/>
              <w:bottom w:val="single" w:sz="8" w:space="0" w:color="auto"/>
              <w:right w:val="single" w:sz="4" w:space="0" w:color="FFFFFF" w:themeColor="background1"/>
            </w:tcBorders>
          </w:tcPr>
          <w:p w14:paraId="1C19B42C" w14:textId="77777777" w:rsidR="006E23C0" w:rsidRPr="00C41A71" w:rsidRDefault="006E23C0" w:rsidP="006E23C0">
            <w:pPr>
              <w:jc w:val="center"/>
              <w:rPr>
                <w:rFonts w:cs="Times New Roman"/>
                <w:bCs/>
                <w:sz w:val="20"/>
                <w:szCs w:val="20"/>
              </w:rPr>
            </w:pPr>
            <w:r w:rsidRPr="00C41A71">
              <w:rPr>
                <w:rFonts w:cs="Times New Roman"/>
                <w:bCs/>
                <w:sz w:val="20"/>
                <w:szCs w:val="20"/>
              </w:rPr>
              <w:t>Re 1</w:t>
            </w:r>
          </w:p>
        </w:tc>
        <w:tc>
          <w:tcPr>
            <w:tcW w:w="236" w:type="dxa"/>
            <w:tcBorders>
              <w:left w:val="single" w:sz="4" w:space="0" w:color="FFFFFF" w:themeColor="background1"/>
              <w:bottom w:val="single" w:sz="8" w:space="0" w:color="auto"/>
              <w:right w:val="single" w:sz="4" w:space="0" w:color="FFFFFF" w:themeColor="background1"/>
            </w:tcBorders>
            <w:vAlign w:val="center"/>
          </w:tcPr>
          <w:p w14:paraId="2121B7DB" w14:textId="77777777" w:rsidR="006E23C0" w:rsidRPr="00C41A71" w:rsidRDefault="006E23C0" w:rsidP="006E23C0">
            <w:pPr>
              <w:jc w:val="center"/>
              <w:rPr>
                <w:rFonts w:cs="Times New Roman"/>
                <w:bCs/>
                <w:sz w:val="20"/>
                <w:szCs w:val="20"/>
              </w:rPr>
            </w:pPr>
          </w:p>
        </w:tc>
        <w:tc>
          <w:tcPr>
            <w:tcW w:w="1206" w:type="dxa"/>
            <w:gridSpan w:val="2"/>
            <w:tcBorders>
              <w:left w:val="single" w:sz="4" w:space="0" w:color="FFFFFF" w:themeColor="background1"/>
              <w:bottom w:val="single" w:sz="8" w:space="0" w:color="auto"/>
              <w:right w:val="single" w:sz="4" w:space="0" w:color="FFFFFF" w:themeColor="background1"/>
            </w:tcBorders>
          </w:tcPr>
          <w:p w14:paraId="2597050E" w14:textId="77777777" w:rsidR="006E23C0" w:rsidRPr="00C41A71" w:rsidRDefault="006E23C0" w:rsidP="006E23C0">
            <w:pPr>
              <w:jc w:val="center"/>
              <w:rPr>
                <w:rFonts w:cs="Times New Roman"/>
                <w:bCs/>
                <w:sz w:val="20"/>
                <w:szCs w:val="20"/>
              </w:rPr>
            </w:pPr>
            <w:r w:rsidRPr="00C41A71">
              <w:rPr>
                <w:rFonts w:cs="Times New Roman"/>
                <w:bCs/>
                <w:sz w:val="20"/>
                <w:szCs w:val="20"/>
              </w:rPr>
              <w:t>Re 2</w:t>
            </w:r>
          </w:p>
        </w:tc>
        <w:tc>
          <w:tcPr>
            <w:tcW w:w="236" w:type="dxa"/>
            <w:tcBorders>
              <w:left w:val="single" w:sz="4" w:space="0" w:color="FFFFFF" w:themeColor="background1"/>
              <w:bottom w:val="single" w:sz="8" w:space="0" w:color="auto"/>
              <w:right w:val="single" w:sz="4" w:space="0" w:color="FFFFFF" w:themeColor="background1"/>
            </w:tcBorders>
            <w:vAlign w:val="center"/>
          </w:tcPr>
          <w:p w14:paraId="2DA9C247" w14:textId="77777777" w:rsidR="006E23C0" w:rsidRPr="00C41A71" w:rsidRDefault="006E23C0" w:rsidP="006E23C0">
            <w:pPr>
              <w:jc w:val="center"/>
              <w:rPr>
                <w:rFonts w:cs="Times New Roman"/>
                <w:bCs/>
                <w:sz w:val="20"/>
                <w:szCs w:val="20"/>
              </w:rPr>
            </w:pPr>
          </w:p>
        </w:tc>
        <w:tc>
          <w:tcPr>
            <w:tcW w:w="839" w:type="dxa"/>
            <w:gridSpan w:val="2"/>
            <w:tcBorders>
              <w:left w:val="single" w:sz="4" w:space="0" w:color="FFFFFF" w:themeColor="background1"/>
              <w:bottom w:val="single" w:sz="8" w:space="0" w:color="auto"/>
              <w:right w:val="single" w:sz="4" w:space="0" w:color="FFFFFF" w:themeColor="background1"/>
            </w:tcBorders>
            <w:vAlign w:val="center"/>
          </w:tcPr>
          <w:p w14:paraId="648EEF9D" w14:textId="77777777" w:rsidR="006E23C0" w:rsidRPr="00C41A71" w:rsidRDefault="006E23C0" w:rsidP="006E23C0">
            <w:pPr>
              <w:jc w:val="center"/>
              <w:rPr>
                <w:rFonts w:cs="Times New Roman"/>
                <w:bCs/>
                <w:sz w:val="20"/>
                <w:szCs w:val="20"/>
              </w:rPr>
            </w:pPr>
            <w:r w:rsidRPr="00C41A71">
              <w:rPr>
                <w:rFonts w:cs="Times New Roman"/>
                <w:bCs/>
                <w:sz w:val="20"/>
                <w:szCs w:val="20"/>
              </w:rPr>
              <w:t>Re 3</w:t>
            </w:r>
          </w:p>
        </w:tc>
        <w:tc>
          <w:tcPr>
            <w:tcW w:w="246" w:type="dxa"/>
            <w:gridSpan w:val="2"/>
            <w:tcBorders>
              <w:left w:val="single" w:sz="4" w:space="0" w:color="FFFFFF" w:themeColor="background1"/>
              <w:bottom w:val="single" w:sz="8" w:space="0" w:color="auto"/>
              <w:right w:val="single" w:sz="4" w:space="0" w:color="FFFFFF" w:themeColor="background1"/>
            </w:tcBorders>
            <w:vAlign w:val="center"/>
          </w:tcPr>
          <w:p w14:paraId="5A8B415C" w14:textId="77777777" w:rsidR="006E23C0" w:rsidRPr="00C41A71" w:rsidRDefault="006E23C0" w:rsidP="006E23C0">
            <w:pPr>
              <w:jc w:val="center"/>
              <w:rPr>
                <w:rFonts w:cs="Times New Roman"/>
                <w:bCs/>
                <w:sz w:val="20"/>
                <w:szCs w:val="20"/>
              </w:rPr>
            </w:pPr>
          </w:p>
        </w:tc>
        <w:tc>
          <w:tcPr>
            <w:tcW w:w="926" w:type="dxa"/>
            <w:gridSpan w:val="2"/>
            <w:tcBorders>
              <w:left w:val="single" w:sz="4" w:space="0" w:color="FFFFFF" w:themeColor="background1"/>
              <w:bottom w:val="single" w:sz="8" w:space="0" w:color="auto"/>
              <w:right w:val="single" w:sz="4" w:space="0" w:color="FFFFFF" w:themeColor="background1"/>
            </w:tcBorders>
            <w:vAlign w:val="center"/>
          </w:tcPr>
          <w:p w14:paraId="2B5752C5" w14:textId="77777777" w:rsidR="006E23C0" w:rsidRPr="00C41A71" w:rsidRDefault="006E23C0" w:rsidP="006E23C0">
            <w:pPr>
              <w:jc w:val="center"/>
              <w:rPr>
                <w:rFonts w:cs="Times New Roman"/>
                <w:bCs/>
                <w:sz w:val="20"/>
                <w:szCs w:val="20"/>
              </w:rPr>
            </w:pPr>
            <w:r w:rsidRPr="00C41A71">
              <w:rPr>
                <w:rFonts w:cs="Times New Roman"/>
                <w:bCs/>
                <w:sz w:val="20"/>
                <w:szCs w:val="20"/>
              </w:rPr>
              <w:t>Re 4</w:t>
            </w:r>
          </w:p>
        </w:tc>
        <w:tc>
          <w:tcPr>
            <w:tcW w:w="244" w:type="dxa"/>
            <w:gridSpan w:val="2"/>
            <w:tcBorders>
              <w:left w:val="single" w:sz="4" w:space="0" w:color="FFFFFF" w:themeColor="background1"/>
              <w:bottom w:val="single" w:sz="8" w:space="0" w:color="auto"/>
              <w:right w:val="single" w:sz="4" w:space="0" w:color="FFFFFF" w:themeColor="background1"/>
            </w:tcBorders>
            <w:vAlign w:val="center"/>
          </w:tcPr>
          <w:p w14:paraId="500F1C11" w14:textId="77777777" w:rsidR="006E23C0" w:rsidRPr="00C41A71" w:rsidRDefault="006E23C0" w:rsidP="006E23C0">
            <w:pPr>
              <w:jc w:val="center"/>
              <w:rPr>
                <w:rFonts w:cs="Times New Roman"/>
                <w:bCs/>
                <w:sz w:val="20"/>
                <w:szCs w:val="20"/>
              </w:rPr>
            </w:pPr>
          </w:p>
        </w:tc>
        <w:tc>
          <w:tcPr>
            <w:tcW w:w="1127" w:type="dxa"/>
            <w:gridSpan w:val="2"/>
            <w:tcBorders>
              <w:left w:val="single" w:sz="4" w:space="0" w:color="FFFFFF" w:themeColor="background1"/>
              <w:bottom w:val="single" w:sz="8" w:space="0" w:color="auto"/>
              <w:right w:val="single" w:sz="4" w:space="0" w:color="FFFFFF" w:themeColor="background1"/>
            </w:tcBorders>
            <w:vAlign w:val="center"/>
          </w:tcPr>
          <w:p w14:paraId="6EB4A378" w14:textId="77777777" w:rsidR="006E23C0" w:rsidRPr="00C41A71" w:rsidRDefault="006E23C0" w:rsidP="006E23C0">
            <w:pPr>
              <w:jc w:val="center"/>
              <w:rPr>
                <w:rFonts w:cs="Times New Roman"/>
                <w:bCs/>
                <w:sz w:val="20"/>
                <w:szCs w:val="20"/>
              </w:rPr>
            </w:pPr>
            <w:r w:rsidRPr="00C41A71">
              <w:rPr>
                <w:rFonts w:cs="Times New Roman"/>
                <w:bCs/>
                <w:sz w:val="20"/>
                <w:szCs w:val="20"/>
              </w:rPr>
              <w:t>Re 5</w:t>
            </w:r>
          </w:p>
        </w:tc>
        <w:tc>
          <w:tcPr>
            <w:tcW w:w="240" w:type="dxa"/>
            <w:gridSpan w:val="2"/>
            <w:tcBorders>
              <w:left w:val="single" w:sz="4" w:space="0" w:color="FFFFFF" w:themeColor="background1"/>
              <w:bottom w:val="single" w:sz="8" w:space="0" w:color="auto"/>
              <w:right w:val="single" w:sz="4" w:space="0" w:color="FFFFFF" w:themeColor="background1"/>
            </w:tcBorders>
            <w:vAlign w:val="center"/>
          </w:tcPr>
          <w:p w14:paraId="22F036FF" w14:textId="77777777" w:rsidR="006E23C0" w:rsidRPr="00C41A71" w:rsidRDefault="006E23C0" w:rsidP="006E23C0">
            <w:pPr>
              <w:jc w:val="center"/>
              <w:rPr>
                <w:rFonts w:cs="Times New Roman"/>
                <w:bCs/>
                <w:sz w:val="20"/>
                <w:szCs w:val="20"/>
              </w:rPr>
            </w:pPr>
          </w:p>
        </w:tc>
        <w:tc>
          <w:tcPr>
            <w:tcW w:w="1066" w:type="dxa"/>
            <w:tcBorders>
              <w:left w:val="single" w:sz="4" w:space="0" w:color="FFFFFF" w:themeColor="background1"/>
              <w:bottom w:val="single" w:sz="8" w:space="0" w:color="auto"/>
              <w:right w:val="single" w:sz="4" w:space="0" w:color="FFFFFF" w:themeColor="background1"/>
            </w:tcBorders>
            <w:vAlign w:val="center"/>
          </w:tcPr>
          <w:p w14:paraId="747A869C" w14:textId="77777777" w:rsidR="006E23C0" w:rsidRPr="00C41A71" w:rsidRDefault="006E23C0" w:rsidP="006E23C0">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6E23C0" w:rsidRPr="00C41A71" w14:paraId="2807339A" w14:textId="77777777" w:rsidTr="00E82450">
        <w:trPr>
          <w:trHeight w:hRule="exact" w:val="340"/>
        </w:trPr>
        <w:tc>
          <w:tcPr>
            <w:tcW w:w="1695"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1A98EFB" w14:textId="77777777" w:rsidR="006E23C0" w:rsidRPr="00C41A71" w:rsidRDefault="006E23C0" w:rsidP="006E23C0">
            <w:pPr>
              <w:rPr>
                <w:rFonts w:cs="Times New Roman"/>
                <w:b w:val="0"/>
                <w:bCs/>
                <w:sz w:val="20"/>
                <w:szCs w:val="20"/>
              </w:rPr>
            </w:pPr>
            <w:r w:rsidRPr="00C41A71">
              <w:rPr>
                <w:rFonts w:cs="Times New Roman"/>
                <w:b w:val="0"/>
                <w:bCs/>
                <w:sz w:val="20"/>
                <w:szCs w:val="20"/>
              </w:rPr>
              <w:t>Chlapci</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20DF07DB" w14:textId="77777777" w:rsidR="006E23C0" w:rsidRPr="00C41A71" w:rsidRDefault="006E23C0" w:rsidP="006E23C0">
            <w:pPr>
              <w:jc w:val="center"/>
              <w:rPr>
                <w:rFonts w:cs="Times New Roman"/>
                <w:b w:val="0"/>
                <w:bCs/>
                <w:sz w:val="20"/>
                <w:szCs w:val="20"/>
              </w:rPr>
            </w:pPr>
          </w:p>
        </w:tc>
        <w:tc>
          <w:tcPr>
            <w:tcW w:w="629"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73D19C7" w14:textId="268B2D5E" w:rsidR="006E23C0" w:rsidRPr="00C41A71" w:rsidRDefault="006E23C0" w:rsidP="00E70CB6">
            <w:pPr>
              <w:jc w:val="center"/>
              <w:rPr>
                <w:rFonts w:cs="Times New Roman"/>
                <w:b w:val="0"/>
                <w:bCs/>
                <w:sz w:val="20"/>
                <w:szCs w:val="20"/>
              </w:rPr>
            </w:pPr>
            <w:r>
              <w:rPr>
                <w:rFonts w:cs="Times New Roman"/>
                <w:b w:val="0"/>
                <w:bCs/>
                <w:sz w:val="20"/>
                <w:szCs w:val="20"/>
              </w:rPr>
              <w:t>1</w:t>
            </w:r>
            <w:r w:rsidRPr="00C41A71">
              <w:rPr>
                <w:rFonts w:cs="Times New Roman"/>
                <w:b w:val="0"/>
                <w:bCs/>
                <w:sz w:val="20"/>
                <w:szCs w:val="20"/>
              </w:rPr>
              <w:t>5</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E12AA20" w14:textId="77777777" w:rsidR="006E23C0" w:rsidRPr="00C41A71" w:rsidRDefault="006E23C0" w:rsidP="00E70CB6">
            <w:pPr>
              <w:jc w:val="center"/>
              <w:rPr>
                <w:rFonts w:cs="Times New Roman"/>
                <w:b w:val="0"/>
                <w:bCs/>
                <w:sz w:val="20"/>
                <w:szCs w:val="20"/>
              </w:rPr>
            </w:pPr>
          </w:p>
        </w:tc>
        <w:tc>
          <w:tcPr>
            <w:tcW w:w="120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D158EBA"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16</w:t>
            </w:r>
          </w:p>
        </w:tc>
        <w:tc>
          <w:tcPr>
            <w:tcW w:w="249"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F114E36" w14:textId="77777777" w:rsidR="006E23C0" w:rsidRPr="00C41A71" w:rsidRDefault="006E23C0" w:rsidP="00E70CB6">
            <w:pPr>
              <w:jc w:val="center"/>
              <w:rPr>
                <w:rFonts w:cs="Times New Roman"/>
                <w:b w:val="0"/>
                <w:bCs/>
                <w:sz w:val="20"/>
                <w:szCs w:val="20"/>
              </w:rPr>
            </w:pPr>
          </w:p>
        </w:tc>
        <w:tc>
          <w:tcPr>
            <w:tcW w:w="844"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5F242E2"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27</w:t>
            </w:r>
          </w:p>
        </w:tc>
        <w:tc>
          <w:tcPr>
            <w:tcW w:w="23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9FCCD10" w14:textId="77777777" w:rsidR="006E23C0" w:rsidRPr="00C41A71" w:rsidRDefault="006E23C0" w:rsidP="00E70CB6">
            <w:pPr>
              <w:jc w:val="center"/>
              <w:rPr>
                <w:rFonts w:cs="Times New Roman"/>
                <w:b w:val="0"/>
                <w:bCs/>
                <w:sz w:val="20"/>
                <w:szCs w:val="20"/>
              </w:rPr>
            </w:pPr>
          </w:p>
        </w:tc>
        <w:tc>
          <w:tcPr>
            <w:tcW w:w="92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253CD7C"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3FECC64" w14:textId="77777777" w:rsidR="006E23C0" w:rsidRPr="00C41A71" w:rsidRDefault="006E23C0" w:rsidP="00E70CB6">
            <w:pPr>
              <w:jc w:val="center"/>
              <w:rPr>
                <w:rFonts w:cs="Times New Roman"/>
                <w:b w:val="0"/>
                <w:bCs/>
                <w:sz w:val="20"/>
                <w:szCs w:val="20"/>
              </w:rPr>
            </w:pPr>
          </w:p>
        </w:tc>
        <w:tc>
          <w:tcPr>
            <w:tcW w:w="1127"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0F3D09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9</w:t>
            </w:r>
          </w:p>
        </w:tc>
        <w:tc>
          <w:tcPr>
            <w:tcW w:w="240"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496673C" w14:textId="77777777" w:rsidR="006E23C0" w:rsidRPr="00C41A71" w:rsidRDefault="006E23C0" w:rsidP="00E70CB6">
            <w:pPr>
              <w:jc w:val="center"/>
              <w:rPr>
                <w:rFonts w:cs="Times New Roman"/>
                <w:b w:val="0"/>
                <w:bCs/>
                <w:sz w:val="20"/>
                <w:szCs w:val="20"/>
              </w:rPr>
            </w:pPr>
          </w:p>
        </w:tc>
        <w:tc>
          <w:tcPr>
            <w:tcW w:w="106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903209F"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69 ze 74</w:t>
            </w:r>
          </w:p>
        </w:tc>
      </w:tr>
      <w:tr w:rsidR="006E23C0" w:rsidRPr="00C41A71" w14:paraId="439C3AD4"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536B7E" w14:textId="77777777" w:rsidR="006E23C0" w:rsidRPr="00C41A71" w:rsidRDefault="006E23C0" w:rsidP="006E23C0">
            <w:pPr>
              <w:rPr>
                <w:rFonts w:cs="Times New Roman"/>
                <w:b w:val="0"/>
                <w:bCs/>
                <w:sz w:val="20"/>
                <w:szCs w:val="20"/>
              </w:rPr>
            </w:pPr>
            <w:r w:rsidRPr="00C41A71">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4FA4BB"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6F5940"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20,2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BFB262"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2B340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21,6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7846B0"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3CACE0" w14:textId="445842EB" w:rsidR="006E23C0" w:rsidRPr="00C41A71" w:rsidRDefault="006E23C0" w:rsidP="00E70CB6">
            <w:pPr>
              <w:jc w:val="center"/>
              <w:rPr>
                <w:rFonts w:cs="Times New Roman"/>
                <w:b w:val="0"/>
                <w:bCs/>
                <w:sz w:val="20"/>
                <w:szCs w:val="20"/>
              </w:rPr>
            </w:pPr>
            <w:r w:rsidRPr="00C41A71">
              <w:rPr>
                <w:rFonts w:cs="Times New Roman"/>
                <w:b w:val="0"/>
                <w:bCs/>
                <w:sz w:val="20"/>
                <w:szCs w:val="20"/>
              </w:rPr>
              <w:t>36,4</w:t>
            </w:r>
          </w:p>
          <w:p w14:paraId="5EC0C62B" w14:textId="77777777" w:rsidR="006E23C0" w:rsidRPr="00C41A71" w:rsidRDefault="006E23C0" w:rsidP="00E70CB6">
            <w:pPr>
              <w:jc w:val="center"/>
              <w:rPr>
                <w:rFonts w:cs="Times New Roman"/>
                <w:b w:val="0"/>
                <w:bCs/>
                <w:sz w:val="20"/>
                <w:szCs w:val="20"/>
              </w:rPr>
            </w:pP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7F53B0"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BA4846"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738E41"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2531DF"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12,1</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F7252F"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5A4881" w14:textId="090C0E10" w:rsidR="006E23C0" w:rsidRPr="00C41A71" w:rsidRDefault="006E23C0" w:rsidP="00E70CB6">
            <w:pPr>
              <w:jc w:val="center"/>
              <w:rPr>
                <w:rFonts w:cs="Times New Roman"/>
                <w:b w:val="0"/>
                <w:bCs/>
                <w:sz w:val="20"/>
                <w:szCs w:val="20"/>
              </w:rPr>
            </w:pPr>
            <w:r w:rsidRPr="00C41A71">
              <w:rPr>
                <w:rFonts w:cs="Times New Roman"/>
                <w:b w:val="0"/>
                <w:bCs/>
                <w:sz w:val="20"/>
                <w:szCs w:val="20"/>
              </w:rPr>
              <w:t>93</w:t>
            </w:r>
          </w:p>
        </w:tc>
      </w:tr>
      <w:tr w:rsidR="006E23C0" w:rsidRPr="00C41A71" w14:paraId="3FE35F94"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89B92C" w14:textId="77777777" w:rsidR="006E23C0" w:rsidRPr="00C41A71" w:rsidRDefault="006E23C0" w:rsidP="006E23C0">
            <w:pPr>
              <w:rPr>
                <w:rFonts w:cs="Times New Roman"/>
                <w:b w:val="0"/>
                <w:bCs/>
                <w:sz w:val="20"/>
                <w:szCs w:val="20"/>
              </w:rPr>
            </w:pPr>
            <w:r w:rsidRPr="00C41A71">
              <w:rPr>
                <w:rFonts w:cs="Times New Roman"/>
                <w:b w:val="0"/>
                <w:bCs/>
                <w:sz w:val="20"/>
                <w:szCs w:val="20"/>
              </w:rPr>
              <w:t>Dívky</w:t>
            </w:r>
          </w:p>
          <w:p w14:paraId="4D91A4E0" w14:textId="77777777" w:rsidR="006E23C0" w:rsidRPr="00C41A71" w:rsidRDefault="006E23C0" w:rsidP="006E23C0">
            <w:pPr>
              <w:rPr>
                <w:rFonts w:cs="Times New Roman"/>
                <w:b w:val="0"/>
                <w:bCs/>
                <w:sz w:val="20"/>
                <w:szCs w:val="20"/>
              </w:rPr>
            </w:pPr>
            <w:r w:rsidRPr="00C41A71">
              <w:rPr>
                <w:rFonts w:cs="Times New Roman"/>
                <w:b w:val="0"/>
                <w:bCs/>
                <w:sz w:val="20"/>
                <w:szCs w:val="20"/>
              </w:rPr>
              <w:t xml:space="preserve"> normálnhmotnost</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6F01AF"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A08E63" w14:textId="2E842360" w:rsidR="006E23C0" w:rsidRPr="00C41A71" w:rsidRDefault="006E23C0" w:rsidP="00E70CB6">
            <w:pPr>
              <w:jc w:val="center"/>
              <w:rPr>
                <w:rFonts w:cs="Times New Roman"/>
                <w:b w:val="0"/>
                <w:bCs/>
                <w:sz w:val="20"/>
                <w:szCs w:val="20"/>
              </w:rPr>
            </w:pPr>
            <w:r w:rsidRPr="00C41A71">
              <w:rPr>
                <w:rFonts w:cs="Times New Roman"/>
                <w:b w:val="0"/>
                <w:bCs/>
                <w:sz w:val="20"/>
                <w:szCs w:val="20"/>
              </w:rPr>
              <w:t>28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833073"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E6865D"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BD8EC7"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1B3ED5"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35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4669B7"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526062"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484D58"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CBF638"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11</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B1A69A"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5116C6"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89 z 99</w:t>
            </w:r>
          </w:p>
        </w:tc>
      </w:tr>
      <w:tr w:rsidR="006E23C0" w:rsidRPr="00C41A71" w14:paraId="6F005203" w14:textId="77777777" w:rsidTr="00E82450">
        <w:trPr>
          <w:trHeight w:hRule="exact" w:val="444"/>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D68CB5" w14:textId="77777777" w:rsidR="006E23C0" w:rsidRPr="00C41A71" w:rsidRDefault="006E23C0" w:rsidP="006E23C0">
            <w:pPr>
              <w:rPr>
                <w:rFonts w:cs="Times New Roman"/>
                <w:b w:val="0"/>
                <w:bCs/>
                <w:sz w:val="20"/>
                <w:szCs w:val="20"/>
              </w:rPr>
            </w:pPr>
            <w:r w:rsidRPr="00C41A71">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0AA5D"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46482"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28,2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C0CE4F"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B76293"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4D6BE1"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3085B6" w14:textId="1E4DF01F" w:rsidR="006E23C0" w:rsidRPr="00C41A71" w:rsidRDefault="006E23C0" w:rsidP="00E70CB6">
            <w:pPr>
              <w:jc w:val="center"/>
              <w:rPr>
                <w:rFonts w:cs="Times New Roman"/>
                <w:b w:val="0"/>
                <w:bCs/>
                <w:sz w:val="20"/>
                <w:szCs w:val="20"/>
              </w:rPr>
            </w:pPr>
            <w:r w:rsidRPr="00C41A71">
              <w:rPr>
                <w:rFonts w:cs="Times New Roman"/>
                <w:b w:val="0"/>
                <w:bCs/>
                <w:sz w:val="20"/>
                <w:szCs w:val="20"/>
              </w:rPr>
              <w:t>35,3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864B0B"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F9BA1E"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65D191"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2551C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11</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BF6901"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2C352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89,5</w:t>
            </w:r>
          </w:p>
        </w:tc>
      </w:tr>
      <w:tr w:rsidR="006E23C0" w:rsidRPr="00C41A71" w14:paraId="37F8D823"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574169" w14:textId="77777777" w:rsidR="006E23C0" w:rsidRPr="00C41A71" w:rsidRDefault="006E23C0" w:rsidP="006E23C0">
            <w:pPr>
              <w:rPr>
                <w:rFonts w:cs="Times New Roman"/>
                <w:b w:val="0"/>
                <w:bCs/>
                <w:sz w:val="20"/>
                <w:szCs w:val="20"/>
              </w:rPr>
            </w:pPr>
            <w:r w:rsidRPr="00C41A71">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7550F6"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AF8B91"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43</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89F4DE"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83E105"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25</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5C627F"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3B6845"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62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1BF981"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3FACEB"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D99228"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C8D9C0"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56970F"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EDDB0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158</w:t>
            </w:r>
          </w:p>
        </w:tc>
      </w:tr>
      <w:tr w:rsidR="006E23C0" w:rsidRPr="00C41A71" w14:paraId="14DBBCAE"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8897D2" w14:textId="77777777" w:rsidR="006E23C0" w:rsidRPr="00C41A71" w:rsidRDefault="006E23C0" w:rsidP="006E23C0">
            <w:pPr>
              <w:rPr>
                <w:rFonts w:cs="Times New Roman"/>
                <w:bCs/>
                <w:sz w:val="20"/>
                <w:szCs w:val="20"/>
              </w:rPr>
            </w:pPr>
            <w:r w:rsidRPr="00C41A71">
              <w:rPr>
                <w:rFonts w:cs="Times New Roman"/>
                <w:bCs/>
                <w:sz w:val="20"/>
                <w:szCs w:val="20"/>
              </w:rPr>
              <w:t>Situace 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353CB6" w14:textId="77777777" w:rsidR="006E23C0" w:rsidRPr="00C41A71" w:rsidRDefault="006E23C0" w:rsidP="006E23C0">
            <w:pPr>
              <w:jc w:val="center"/>
              <w:rPr>
                <w:rFonts w:cs="Times New Roman"/>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6701C2" w14:textId="77777777" w:rsidR="006E23C0" w:rsidRPr="00C41A71" w:rsidRDefault="006E23C0" w:rsidP="00E70CB6">
            <w:pPr>
              <w:jc w:val="center"/>
              <w:rPr>
                <w:rFonts w:cs="Times New Roman"/>
                <w:bCs/>
                <w:sz w:val="20"/>
                <w:szCs w:val="20"/>
              </w:rPr>
            </w:pPr>
            <w:r w:rsidRPr="00C41A71">
              <w:rPr>
                <w:rFonts w:cs="Times New Roman"/>
                <w:bCs/>
                <w:sz w:val="20"/>
                <w:szCs w:val="20"/>
              </w:rPr>
              <w:t>Re 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BB6230" w14:textId="77777777" w:rsidR="006E23C0" w:rsidRPr="00C41A71" w:rsidRDefault="006E23C0"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B2CF2A" w14:textId="77777777" w:rsidR="006E23C0" w:rsidRPr="00C41A71" w:rsidRDefault="006E23C0" w:rsidP="00E70CB6">
            <w:pPr>
              <w:jc w:val="center"/>
              <w:rPr>
                <w:rFonts w:cs="Times New Roman"/>
                <w:bCs/>
                <w:sz w:val="20"/>
                <w:szCs w:val="20"/>
              </w:rPr>
            </w:pPr>
            <w:r w:rsidRPr="00C41A71">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C23E53" w14:textId="77777777" w:rsidR="006E23C0" w:rsidRPr="00C41A71" w:rsidRDefault="006E23C0"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DDB53D" w14:textId="77777777" w:rsidR="006E23C0" w:rsidRPr="00C41A71" w:rsidRDefault="006E23C0" w:rsidP="00E70CB6">
            <w:pPr>
              <w:jc w:val="center"/>
              <w:rPr>
                <w:rFonts w:cs="Times New Roman"/>
                <w:bCs/>
                <w:sz w:val="20"/>
                <w:szCs w:val="20"/>
              </w:rPr>
            </w:pPr>
            <w:r w:rsidRPr="00C41A7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7EE31D" w14:textId="77777777" w:rsidR="006E23C0" w:rsidRPr="00C41A71" w:rsidRDefault="006E23C0"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DBB66A" w14:textId="77777777" w:rsidR="006E23C0" w:rsidRPr="00C41A71" w:rsidRDefault="006E23C0" w:rsidP="00E70CB6">
            <w:pPr>
              <w:jc w:val="center"/>
              <w:rPr>
                <w:rFonts w:cs="Times New Roman"/>
                <w:bCs/>
                <w:sz w:val="20"/>
                <w:szCs w:val="20"/>
              </w:rPr>
            </w:pPr>
            <w:r w:rsidRPr="00C41A71">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F1C30B" w14:textId="77777777" w:rsidR="006E23C0" w:rsidRPr="00C41A71" w:rsidRDefault="006E23C0"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D46239" w14:textId="2F018B5C" w:rsidR="006E23C0" w:rsidRPr="00C41A71" w:rsidRDefault="006E23C0" w:rsidP="00E70CB6">
            <w:pPr>
              <w:jc w:val="center"/>
              <w:rPr>
                <w:rFonts w:cs="Times New Roman"/>
                <w:bCs/>
                <w:sz w:val="20"/>
                <w:szCs w:val="20"/>
              </w:rPr>
            </w:pPr>
            <w:r w:rsidRPr="00C41A71">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C90DC1" w14:textId="77777777" w:rsidR="006E23C0" w:rsidRPr="00C41A71" w:rsidRDefault="006E23C0" w:rsidP="00E70CB6">
            <w:pPr>
              <w:jc w:val="center"/>
              <w:rPr>
                <w:rFonts w:cs="Times New Roman"/>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219848" w14:textId="77777777" w:rsidR="006E23C0" w:rsidRPr="00C41A71" w:rsidRDefault="006E23C0" w:rsidP="00E70CB6">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6E23C0" w:rsidRPr="00C41A71" w14:paraId="381150DA"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E20D5E" w14:textId="77777777" w:rsidR="006E23C0" w:rsidRPr="00C41A71" w:rsidRDefault="006E23C0" w:rsidP="006E23C0">
            <w:pPr>
              <w:rPr>
                <w:rFonts w:cs="Times New Roman"/>
                <w:b w:val="0"/>
                <w:bCs/>
                <w:sz w:val="20"/>
                <w:szCs w:val="20"/>
              </w:rPr>
            </w:pPr>
            <w:r w:rsidRPr="00C41A71">
              <w:rPr>
                <w:rFonts w:cs="Times New Roman"/>
                <w:b w:val="0"/>
                <w:bCs/>
                <w:sz w:val="20"/>
                <w:szCs w:val="20"/>
              </w:rPr>
              <w:t xml:space="preserve">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7A4CB"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E9CAD2"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6DAA4" w14:textId="77777777" w:rsidR="006E23C0" w:rsidRPr="00C41A71" w:rsidRDefault="006E23C0" w:rsidP="00E70CB6">
            <w:pPr>
              <w:jc w:val="center"/>
              <w:rPr>
                <w:rFonts w:cs="Times New Roman"/>
                <w:b w:val="0"/>
                <w:bCs/>
                <w:sz w:val="20"/>
                <w:szCs w:val="20"/>
              </w:rPr>
            </w:pP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CEA530"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7</w:t>
            </w:r>
          </w:p>
        </w:tc>
        <w:tc>
          <w:tcPr>
            <w:tcW w:w="2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A3F395" w14:textId="77777777" w:rsidR="006E23C0" w:rsidRPr="00C41A71" w:rsidRDefault="006E23C0" w:rsidP="00E70CB6">
            <w:pPr>
              <w:jc w:val="center"/>
              <w:rPr>
                <w:rFonts w:cs="Times New Roman"/>
                <w:b w:val="0"/>
                <w:bCs/>
                <w:sz w:val="20"/>
                <w:szCs w:val="20"/>
              </w:rPr>
            </w:pPr>
          </w:p>
        </w:tc>
        <w:tc>
          <w:tcPr>
            <w:tcW w:w="8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C49078"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7</w:t>
            </w:r>
          </w:p>
        </w:tc>
        <w:tc>
          <w:tcPr>
            <w:tcW w:w="2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E7104E"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694978"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4</w:t>
            </w:r>
          </w:p>
        </w:tc>
        <w:tc>
          <w:tcPr>
            <w:tcW w:w="2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343EDD" w14:textId="77777777" w:rsidR="006E23C0" w:rsidRPr="00C41A71" w:rsidRDefault="006E23C0" w:rsidP="00E70CB6">
            <w:pPr>
              <w:jc w:val="center"/>
              <w:rPr>
                <w:rFonts w:cs="Times New Roman"/>
                <w:b w:val="0"/>
                <w:bCs/>
                <w:sz w:val="20"/>
                <w:szCs w:val="20"/>
              </w:rPr>
            </w:pP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5C5598" w14:textId="694C27CE" w:rsidR="006E23C0" w:rsidRPr="00C41A71" w:rsidRDefault="006E23C0" w:rsidP="00E70CB6">
            <w:pPr>
              <w:jc w:val="center"/>
              <w:rPr>
                <w:rFonts w:cs="Times New Roman"/>
                <w:b w:val="0"/>
                <w:bCs/>
                <w:sz w:val="20"/>
                <w:szCs w:val="20"/>
              </w:rPr>
            </w:pPr>
            <w:r>
              <w:rPr>
                <w:rFonts w:cs="Times New Roman"/>
                <w:b w:val="0"/>
                <w:bCs/>
                <w:sz w:val="20"/>
                <w:szCs w:val="20"/>
              </w:rPr>
              <w:t>1</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4C4944" w14:textId="77777777" w:rsidR="006E23C0" w:rsidRPr="00C41A71" w:rsidRDefault="006E23C0" w:rsidP="00E70CB6">
            <w:pPr>
              <w:jc w:val="center"/>
              <w:rPr>
                <w:rFonts w:cs="Times New Roman"/>
                <w:b w:val="0"/>
                <w:bCs/>
                <w:sz w:val="20"/>
                <w:szCs w:val="20"/>
              </w:rPr>
            </w:pPr>
          </w:p>
        </w:tc>
        <w:tc>
          <w:tcPr>
            <w:tcW w:w="10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A38425"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34 z 38</w:t>
            </w:r>
          </w:p>
        </w:tc>
      </w:tr>
      <w:tr w:rsidR="006E23C0" w:rsidRPr="00C41A71" w14:paraId="2E84A4AA"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578F6B" w14:textId="77777777" w:rsidR="006E23C0" w:rsidRPr="00C41A71" w:rsidRDefault="006E23C0" w:rsidP="006E23C0">
            <w:pPr>
              <w:rPr>
                <w:rFonts w:cs="Times New Roman"/>
                <w:b w:val="0"/>
                <w:bCs/>
                <w:sz w:val="20"/>
                <w:szCs w:val="20"/>
              </w:rPr>
            </w:pPr>
            <w:r w:rsidRPr="00C41A71">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25B5A4"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B63023" w14:textId="299FEC71" w:rsidR="006E23C0" w:rsidRPr="00C41A71" w:rsidRDefault="006E23C0" w:rsidP="00E70CB6">
            <w:pPr>
              <w:jc w:val="center"/>
              <w:rPr>
                <w:rFonts w:cs="Times New Roman"/>
                <w:b w:val="0"/>
                <w:bCs/>
                <w:sz w:val="20"/>
                <w:szCs w:val="20"/>
              </w:rPr>
            </w:pPr>
            <w:r w:rsidRPr="00C41A71">
              <w:rPr>
                <w:rFonts w:cs="Times New Roman"/>
                <w:b w:val="0"/>
                <w:bCs/>
                <w:sz w:val="20"/>
                <w:szCs w:val="20"/>
              </w:rPr>
              <w:t>40,5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61AD92"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4C8172"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18,9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0ED03A"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57046E"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18,9</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51D51D"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699B9E" w14:textId="773E8663" w:rsidR="006E23C0" w:rsidRPr="00C41A71" w:rsidRDefault="006E23C0" w:rsidP="00E70CB6">
            <w:pPr>
              <w:jc w:val="center"/>
              <w:rPr>
                <w:rFonts w:cs="Times New Roman"/>
                <w:b w:val="0"/>
                <w:bCs/>
                <w:sz w:val="20"/>
                <w:szCs w:val="20"/>
              </w:rPr>
            </w:pPr>
            <w:r w:rsidRPr="00C41A71">
              <w:rPr>
                <w:rFonts w:cs="Times New Roman"/>
                <w:b w:val="0"/>
                <w:bCs/>
                <w:sz w:val="20"/>
                <w:szCs w:val="20"/>
              </w:rPr>
              <w:t>10,8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83CD53"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68A33A" w14:textId="34B66DEA" w:rsidR="006E23C0" w:rsidRPr="00C41A71" w:rsidRDefault="006E23C0" w:rsidP="00E70CB6">
            <w:pPr>
              <w:jc w:val="center"/>
              <w:rPr>
                <w:rFonts w:cs="Times New Roman"/>
                <w:b w:val="0"/>
                <w:bCs/>
                <w:sz w:val="20"/>
                <w:szCs w:val="20"/>
              </w:rPr>
            </w:pPr>
            <w:r w:rsidRPr="00C41A71">
              <w:rPr>
                <w:rFonts w:cs="Times New Roman"/>
                <w:b w:val="0"/>
                <w:bCs/>
                <w:sz w:val="20"/>
                <w:szCs w:val="20"/>
              </w:rPr>
              <w:t>2,7</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4A92C7"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EDCAAA"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91,8</w:t>
            </w:r>
          </w:p>
        </w:tc>
      </w:tr>
      <w:tr w:rsidR="006E23C0" w:rsidRPr="00C41A71" w14:paraId="1E11F048"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ADDD7C" w14:textId="77777777" w:rsidR="006E23C0" w:rsidRPr="00C41A71" w:rsidRDefault="006E23C0" w:rsidP="006E23C0">
            <w:pPr>
              <w:rPr>
                <w:rFonts w:cs="Times New Roman"/>
                <w:b w:val="0"/>
                <w:bCs/>
                <w:sz w:val="20"/>
                <w:szCs w:val="20"/>
              </w:rPr>
            </w:pPr>
            <w:r w:rsidRPr="00C41A71">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169BB6"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6081C3"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13</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5EFE5D"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511E8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0D4537"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25017C"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B6B5DC"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6B922A"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D3158D"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EE6FDA" w14:textId="7C1FF7D9" w:rsidR="006E23C0" w:rsidRPr="00C41A71" w:rsidRDefault="006E23C0" w:rsidP="00E70CB6">
            <w:pPr>
              <w:jc w:val="center"/>
              <w:rPr>
                <w:rFonts w:cs="Times New Roman"/>
                <w:b w:val="0"/>
                <w:bCs/>
                <w:sz w:val="20"/>
                <w:szCs w:val="20"/>
              </w:rPr>
            </w:pPr>
            <w:r w:rsidRPr="00C41A71">
              <w:rPr>
                <w:rFonts w:cs="Times New Roman"/>
                <w:b w:val="0"/>
                <w:bCs/>
                <w:sz w:val="20"/>
                <w:szCs w:val="20"/>
              </w:rPr>
              <w:t>1</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45EFC9"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0CD9F3"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40 z 51</w:t>
            </w:r>
          </w:p>
        </w:tc>
      </w:tr>
      <w:tr w:rsidR="006E23C0" w:rsidRPr="00C41A71" w14:paraId="110E8DEC"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3BCC0E" w14:textId="77777777" w:rsidR="006E23C0" w:rsidRPr="00C41A71" w:rsidRDefault="006E23C0" w:rsidP="006E23C0">
            <w:pPr>
              <w:rPr>
                <w:rFonts w:cs="Times New Roman"/>
                <w:b w:val="0"/>
                <w:bCs/>
                <w:sz w:val="20"/>
                <w:szCs w:val="20"/>
              </w:rPr>
            </w:pPr>
            <w:r w:rsidRPr="00C41A71">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FFD04"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6A6AAE"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25,4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8B6216"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3ECDC5"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17,6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68C7FF"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CD5BC6" w14:textId="71742FFF" w:rsidR="006E23C0" w:rsidRPr="00C41A71" w:rsidRDefault="006E23C0" w:rsidP="00E70CB6">
            <w:pPr>
              <w:jc w:val="center"/>
              <w:rPr>
                <w:rFonts w:cs="Times New Roman"/>
                <w:b w:val="0"/>
                <w:bCs/>
                <w:sz w:val="20"/>
                <w:szCs w:val="20"/>
              </w:rPr>
            </w:pPr>
            <w:r w:rsidRPr="00C41A71">
              <w:rPr>
                <w:rFonts w:cs="Times New Roman"/>
                <w:b w:val="0"/>
                <w:bCs/>
                <w:sz w:val="20"/>
                <w:szCs w:val="20"/>
              </w:rPr>
              <w:t>23,5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46A87A"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BA1960" w14:textId="116246B2" w:rsidR="006E23C0" w:rsidRPr="00C41A71" w:rsidRDefault="006E23C0" w:rsidP="00E70CB6">
            <w:pPr>
              <w:jc w:val="center"/>
              <w:rPr>
                <w:rFonts w:cs="Times New Roman"/>
                <w:b w:val="0"/>
                <w:bCs/>
                <w:sz w:val="20"/>
                <w:szCs w:val="20"/>
              </w:rPr>
            </w:pPr>
            <w:r w:rsidRPr="00C41A71">
              <w:rPr>
                <w:rFonts w:cs="Times New Roman"/>
                <w:b w:val="0"/>
                <w:bCs/>
                <w:sz w:val="20"/>
                <w:szCs w:val="20"/>
              </w:rPr>
              <w:t>9,8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6C5589"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1A448F" w14:textId="023ED44A" w:rsidR="006E23C0" w:rsidRPr="00C41A71" w:rsidRDefault="006E23C0" w:rsidP="00E70CB6">
            <w:pPr>
              <w:jc w:val="center"/>
              <w:rPr>
                <w:rFonts w:cs="Times New Roman"/>
                <w:b w:val="0"/>
                <w:bCs/>
                <w:sz w:val="20"/>
                <w:szCs w:val="20"/>
              </w:rPr>
            </w:pPr>
            <w:r w:rsidRPr="00C41A71">
              <w:rPr>
                <w:rFonts w:cs="Times New Roman"/>
                <w:b w:val="0"/>
                <w:bCs/>
                <w:sz w:val="20"/>
                <w:szCs w:val="20"/>
              </w:rPr>
              <w:t>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C4E8FB"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2AC683"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78,3</w:t>
            </w:r>
          </w:p>
        </w:tc>
      </w:tr>
      <w:tr w:rsidR="006E23C0" w:rsidRPr="00C41A71" w14:paraId="2912A2AE"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6753CC" w14:textId="77777777" w:rsidR="006E23C0" w:rsidRPr="00C41A71" w:rsidRDefault="006E23C0" w:rsidP="006E23C0">
            <w:pPr>
              <w:rPr>
                <w:rFonts w:cs="Times New Roman"/>
                <w:b w:val="0"/>
                <w:bCs/>
                <w:sz w:val="20"/>
                <w:szCs w:val="20"/>
              </w:rPr>
            </w:pPr>
            <w:r w:rsidRPr="00C41A71">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6BABB"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36A16E"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DBB86D"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3F01AA"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2FCF52"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313A4E"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19</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96A10B"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AD139D"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D6481A"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98CDA9" w14:textId="3F62C225" w:rsidR="006E23C0" w:rsidRPr="00C41A71" w:rsidRDefault="006E23C0" w:rsidP="00E70CB6">
            <w:pPr>
              <w:jc w:val="center"/>
              <w:rPr>
                <w:rFonts w:cs="Times New Roman"/>
                <w:b w:val="0"/>
                <w:bCs/>
                <w:sz w:val="20"/>
                <w:szCs w:val="20"/>
              </w:rPr>
            </w:pPr>
            <w:r w:rsidRPr="00C41A71">
              <w:rPr>
                <w:rFonts w:cs="Times New Roman"/>
                <w:b w:val="0"/>
                <w:bCs/>
                <w:sz w:val="20"/>
                <w:szCs w:val="20"/>
              </w:rPr>
              <w:t>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16996D"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089396"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74</w:t>
            </w:r>
          </w:p>
        </w:tc>
      </w:tr>
      <w:tr w:rsidR="006E23C0" w:rsidRPr="00C41A71" w14:paraId="7B292C65"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F7C819" w14:textId="77777777" w:rsidR="006E23C0" w:rsidRPr="00C41A71" w:rsidRDefault="006E23C0" w:rsidP="006E23C0">
            <w:pPr>
              <w:rPr>
                <w:rFonts w:cs="Times New Roman"/>
                <w:bCs/>
                <w:sz w:val="20"/>
                <w:szCs w:val="20"/>
              </w:rPr>
            </w:pPr>
            <w:r w:rsidRPr="00C41A71">
              <w:rPr>
                <w:rFonts w:cs="Times New Roman"/>
                <w:bCs/>
                <w:sz w:val="20"/>
                <w:szCs w:val="20"/>
              </w:rPr>
              <w:t xml:space="preserve">Situace 3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44D96" w14:textId="77777777" w:rsidR="006E23C0" w:rsidRPr="00C41A71" w:rsidRDefault="006E23C0" w:rsidP="006E23C0">
            <w:pPr>
              <w:jc w:val="center"/>
              <w:rPr>
                <w:rFonts w:cs="Times New Roman"/>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E1398C" w14:textId="77777777" w:rsidR="006E23C0" w:rsidRPr="00C41A71" w:rsidRDefault="006E23C0" w:rsidP="00E70CB6">
            <w:pPr>
              <w:jc w:val="center"/>
              <w:rPr>
                <w:rFonts w:cs="Times New Roman"/>
                <w:bCs/>
                <w:sz w:val="20"/>
                <w:szCs w:val="20"/>
              </w:rPr>
            </w:pPr>
            <w:r w:rsidRPr="00C41A71">
              <w:rPr>
                <w:rFonts w:cs="Times New Roman"/>
                <w:bCs/>
                <w:sz w:val="20"/>
                <w:szCs w:val="20"/>
              </w:rPr>
              <w:t>Re 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69A9B2" w14:textId="77777777" w:rsidR="006E23C0" w:rsidRPr="00C41A71" w:rsidRDefault="006E23C0"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9FD2A2" w14:textId="77777777" w:rsidR="006E23C0" w:rsidRPr="00C41A71" w:rsidRDefault="006E23C0" w:rsidP="00E70CB6">
            <w:pPr>
              <w:jc w:val="center"/>
              <w:rPr>
                <w:rFonts w:cs="Times New Roman"/>
                <w:bCs/>
                <w:sz w:val="20"/>
                <w:szCs w:val="20"/>
              </w:rPr>
            </w:pPr>
            <w:r w:rsidRPr="00C41A71">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603079" w14:textId="77777777" w:rsidR="006E23C0" w:rsidRPr="00C41A71" w:rsidRDefault="006E23C0"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305E76" w14:textId="77777777" w:rsidR="006E23C0" w:rsidRPr="00C41A71" w:rsidRDefault="006E23C0" w:rsidP="00E70CB6">
            <w:pPr>
              <w:jc w:val="center"/>
              <w:rPr>
                <w:rFonts w:cs="Times New Roman"/>
                <w:bCs/>
                <w:sz w:val="20"/>
                <w:szCs w:val="20"/>
              </w:rPr>
            </w:pPr>
            <w:r w:rsidRPr="00C41A7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A4B0CE" w14:textId="77777777" w:rsidR="006E23C0" w:rsidRPr="00C41A71" w:rsidRDefault="006E23C0"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1FA3CE" w14:textId="77777777" w:rsidR="006E23C0" w:rsidRPr="00C41A71" w:rsidRDefault="006E23C0" w:rsidP="00E70CB6">
            <w:pPr>
              <w:jc w:val="center"/>
              <w:rPr>
                <w:rFonts w:cs="Times New Roman"/>
                <w:bCs/>
                <w:sz w:val="20"/>
                <w:szCs w:val="20"/>
              </w:rPr>
            </w:pPr>
            <w:r w:rsidRPr="00C41A71">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DBEEEC" w14:textId="77777777" w:rsidR="006E23C0" w:rsidRPr="00C41A71" w:rsidRDefault="006E23C0"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69D2D0" w14:textId="189129F0" w:rsidR="006E23C0" w:rsidRPr="00C41A71" w:rsidRDefault="006E23C0" w:rsidP="00E70CB6">
            <w:pPr>
              <w:jc w:val="center"/>
              <w:rPr>
                <w:rFonts w:cs="Times New Roman"/>
                <w:bCs/>
                <w:sz w:val="20"/>
                <w:szCs w:val="20"/>
              </w:rPr>
            </w:pPr>
            <w:r w:rsidRPr="00C41A71">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C951CC" w14:textId="77777777" w:rsidR="006E23C0" w:rsidRPr="00C41A71" w:rsidRDefault="006E23C0" w:rsidP="00E70CB6">
            <w:pPr>
              <w:jc w:val="center"/>
              <w:rPr>
                <w:rFonts w:cs="Times New Roman"/>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53EFF4" w14:textId="77777777" w:rsidR="006E23C0" w:rsidRPr="00C41A71" w:rsidRDefault="006E23C0"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6E23C0" w:rsidRPr="00C41A71" w14:paraId="4AD99A51"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9906D7" w14:textId="77777777" w:rsidR="006E23C0" w:rsidRPr="00C41A71" w:rsidRDefault="006E23C0" w:rsidP="006E23C0">
            <w:pPr>
              <w:rPr>
                <w:rFonts w:cs="Times New Roman"/>
                <w:b w:val="0"/>
                <w:bCs/>
                <w:sz w:val="20"/>
                <w:szCs w:val="20"/>
              </w:rPr>
            </w:pPr>
            <w:r w:rsidRPr="00C41A71">
              <w:rPr>
                <w:rFonts w:cs="Times New Roman"/>
                <w:b w:val="0"/>
                <w:bCs/>
                <w:sz w:val="20"/>
                <w:szCs w:val="20"/>
              </w:rPr>
              <w:t xml:space="preserve">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85288" w14:textId="77777777" w:rsidR="006E23C0" w:rsidRPr="00C41A71" w:rsidRDefault="006E23C0" w:rsidP="006E23C0">
            <w:pPr>
              <w:jc w:val="center"/>
              <w:rPr>
                <w:rFonts w:cs="Times New Roman"/>
                <w:b w:val="0"/>
                <w:bCs/>
                <w:sz w:val="20"/>
                <w:szCs w:val="20"/>
              </w:rPr>
            </w:pPr>
            <w:r w:rsidRPr="00C41A71">
              <w:rPr>
                <w:rFonts w:cs="Times New Roman"/>
                <w:b w:val="0"/>
                <w:bCs/>
                <w:sz w:val="20"/>
                <w:szCs w:val="20"/>
              </w:rPr>
              <w:t xml:space="preserve">     </w:t>
            </w: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72D896"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EBE0A3"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15A7A8"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CD94BA"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CF5BFE" w14:textId="14028AA5" w:rsidR="006E23C0" w:rsidRPr="00C41A71" w:rsidRDefault="006E23C0" w:rsidP="00E70CB6">
            <w:pPr>
              <w:jc w:val="center"/>
              <w:rPr>
                <w:rFonts w:cs="Times New Roman"/>
                <w:b w:val="0"/>
                <w:bCs/>
                <w:sz w:val="20"/>
                <w:szCs w:val="20"/>
              </w:rPr>
            </w:pPr>
            <w:r w:rsidRPr="00C41A71">
              <w:rPr>
                <w:rFonts w:cs="Times New Roman"/>
                <w:b w:val="0"/>
                <w:bCs/>
                <w:sz w:val="20"/>
                <w:szCs w:val="20"/>
              </w:rPr>
              <w:t>18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08F080"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FF0E15" w14:textId="155024AE" w:rsidR="006E23C0" w:rsidRPr="00C41A71" w:rsidRDefault="006E23C0" w:rsidP="00E70CB6">
            <w:pPr>
              <w:jc w:val="center"/>
              <w:rPr>
                <w:rFonts w:cs="Times New Roman"/>
                <w:b w:val="0"/>
                <w:bCs/>
                <w:sz w:val="20"/>
                <w:szCs w:val="20"/>
              </w:rPr>
            </w:pPr>
            <w:r w:rsidRPr="00C41A71">
              <w:rPr>
                <w:rFonts w:cs="Times New Roman"/>
                <w:b w:val="0"/>
                <w:bCs/>
                <w:sz w:val="20"/>
                <w:szCs w:val="20"/>
              </w:rPr>
              <w:t>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CBFC38" w14:textId="3E9BDC56"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97B9DA" w14:textId="7C60A0C3" w:rsidR="006E23C0" w:rsidRPr="00C41A71" w:rsidRDefault="006E23C0" w:rsidP="00E70CB6">
            <w:pPr>
              <w:jc w:val="center"/>
              <w:rPr>
                <w:rFonts w:cs="Times New Roman"/>
                <w:b w:val="0"/>
                <w:bCs/>
                <w:sz w:val="20"/>
                <w:szCs w:val="20"/>
              </w:rPr>
            </w:pPr>
            <w:r w:rsidRPr="00C41A71">
              <w:rPr>
                <w:rFonts w:cs="Times New Roman"/>
                <w:b w:val="0"/>
                <w:bCs/>
                <w:sz w:val="20"/>
                <w:szCs w:val="20"/>
              </w:rPr>
              <w:t>25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C19AF1"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61D29D"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65 ze 71</w:t>
            </w:r>
          </w:p>
        </w:tc>
      </w:tr>
      <w:tr w:rsidR="006E23C0" w:rsidRPr="00C41A71" w14:paraId="31489DD9"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01E1A1" w14:textId="77777777" w:rsidR="006E23C0" w:rsidRPr="00C41A71" w:rsidRDefault="006E23C0" w:rsidP="006E23C0">
            <w:pPr>
              <w:rPr>
                <w:rFonts w:cs="Times New Roman"/>
                <w:b w:val="0"/>
                <w:bCs/>
                <w:sz w:val="20"/>
                <w:szCs w:val="20"/>
              </w:rPr>
            </w:pPr>
            <w:r w:rsidRPr="00C41A71">
              <w:rPr>
                <w:rFonts w:cs="Times New Roman"/>
                <w:b w:val="0"/>
                <w:bCs/>
                <w:sz w:val="20"/>
                <w:szCs w:val="20"/>
              </w:rPr>
              <w:t xml:space="preserve">Chlapci %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39ACE9"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AB552A" w14:textId="22044AA8" w:rsidR="006E23C0" w:rsidRPr="00C41A71" w:rsidRDefault="006E23C0" w:rsidP="00E70CB6">
            <w:pPr>
              <w:jc w:val="center"/>
              <w:rPr>
                <w:rFonts w:cs="Times New Roman"/>
                <w:b w:val="0"/>
                <w:bCs/>
                <w:sz w:val="20"/>
                <w:szCs w:val="20"/>
              </w:rPr>
            </w:pPr>
            <w:r w:rsidRPr="00C41A71">
              <w:rPr>
                <w:rFonts w:cs="Times New Roman"/>
                <w:b w:val="0"/>
                <w:bCs/>
                <w:sz w:val="20"/>
                <w:szCs w:val="20"/>
              </w:rPr>
              <w:t>14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EF0319"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56C3EE"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4,2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A73FE0"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4A59FB"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25,3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6AB159"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2281E5"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12,6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DDEA82"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7A5F89" w14:textId="19B0E593" w:rsidR="006E23C0" w:rsidRPr="00C41A71" w:rsidRDefault="006E23C0" w:rsidP="00E70CB6">
            <w:pPr>
              <w:jc w:val="center"/>
              <w:rPr>
                <w:rFonts w:cs="Times New Roman"/>
                <w:b w:val="0"/>
                <w:bCs/>
                <w:sz w:val="20"/>
                <w:szCs w:val="20"/>
              </w:rPr>
            </w:pPr>
            <w:r w:rsidRPr="00C41A71">
              <w:rPr>
                <w:rFonts w:cs="Times New Roman"/>
                <w:b w:val="0"/>
                <w:bCs/>
                <w:sz w:val="20"/>
                <w:szCs w:val="20"/>
              </w:rPr>
              <w:t>35,2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AFCA3C"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EE33DE"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91,3</w:t>
            </w:r>
          </w:p>
        </w:tc>
      </w:tr>
      <w:tr w:rsidR="006E23C0" w:rsidRPr="00C41A71" w14:paraId="12EF06C9"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DC4B46" w14:textId="77777777" w:rsidR="006E23C0" w:rsidRPr="00C41A71" w:rsidRDefault="006E23C0" w:rsidP="006E23C0">
            <w:pPr>
              <w:rPr>
                <w:rFonts w:cs="Times New Roman"/>
                <w:b w:val="0"/>
                <w:bCs/>
                <w:sz w:val="20"/>
                <w:szCs w:val="20"/>
              </w:rPr>
            </w:pPr>
            <w:r w:rsidRPr="00C41A71">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0942C"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812A5B" w14:textId="32640A60" w:rsidR="006E23C0" w:rsidRPr="00C41A71" w:rsidRDefault="006E23C0" w:rsidP="00E70CB6">
            <w:pPr>
              <w:jc w:val="center"/>
              <w:rPr>
                <w:rFonts w:cs="Times New Roman"/>
                <w:b w:val="0"/>
                <w:bCs/>
                <w:sz w:val="20"/>
                <w:szCs w:val="20"/>
              </w:rPr>
            </w:pPr>
            <w:r w:rsidRPr="00C41A71">
              <w:rPr>
                <w:rFonts w:cs="Times New Roman"/>
                <w:b w:val="0"/>
                <w:bCs/>
                <w:sz w:val="20"/>
                <w:szCs w:val="20"/>
              </w:rPr>
              <w:t>14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42E51D"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5C4D5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101192"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7ED766" w14:textId="42EED3C6" w:rsidR="006E23C0" w:rsidRPr="00C41A71" w:rsidRDefault="006E23C0" w:rsidP="00E70CB6">
            <w:pPr>
              <w:jc w:val="center"/>
              <w:rPr>
                <w:rFonts w:cs="Times New Roman"/>
                <w:b w:val="0"/>
                <w:bCs/>
                <w:sz w:val="20"/>
                <w:szCs w:val="20"/>
              </w:rPr>
            </w:pPr>
            <w:r w:rsidRPr="00C41A71">
              <w:rPr>
                <w:rFonts w:cs="Times New Roman"/>
                <w:b w:val="0"/>
                <w:bCs/>
                <w:sz w:val="20"/>
                <w:szCs w:val="20"/>
              </w:rPr>
              <w:t>17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A10DD"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05B997"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AD9E63"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A20F36" w14:textId="5F3F3708" w:rsidR="006E23C0" w:rsidRPr="00C41A71" w:rsidRDefault="006E23C0" w:rsidP="00E70CB6">
            <w:pPr>
              <w:jc w:val="center"/>
              <w:rPr>
                <w:rFonts w:cs="Times New Roman"/>
                <w:b w:val="0"/>
                <w:bCs/>
                <w:sz w:val="20"/>
                <w:szCs w:val="20"/>
              </w:rPr>
            </w:pPr>
            <w:r w:rsidRPr="00C41A71">
              <w:rPr>
                <w:rFonts w:cs="Times New Roman"/>
                <w:b w:val="0"/>
                <w:bCs/>
                <w:sz w:val="20"/>
                <w:szCs w:val="20"/>
              </w:rPr>
              <w:t>42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2E5CE4"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AE5B3D"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90 ze 114</w:t>
            </w:r>
          </w:p>
        </w:tc>
      </w:tr>
      <w:tr w:rsidR="006E23C0" w:rsidRPr="00C41A71" w14:paraId="3434662D"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E3F567" w14:textId="77777777" w:rsidR="006E23C0" w:rsidRPr="00C41A71" w:rsidRDefault="006E23C0" w:rsidP="006E23C0">
            <w:pPr>
              <w:rPr>
                <w:rFonts w:cs="Times New Roman"/>
                <w:b w:val="0"/>
                <w:bCs/>
                <w:sz w:val="20"/>
                <w:szCs w:val="20"/>
              </w:rPr>
            </w:pPr>
            <w:r w:rsidRPr="00C41A71">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4A6CF3"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427BEC"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12,3</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98D7D0"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9C208E"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5,3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99A0D5"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BBDC86"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07F605"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75E288"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9,7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801E2D"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12629E" w14:textId="172F2186" w:rsidR="006E23C0" w:rsidRPr="00C41A71" w:rsidRDefault="006E23C0" w:rsidP="00E70CB6">
            <w:pPr>
              <w:jc w:val="center"/>
              <w:rPr>
                <w:rFonts w:cs="Times New Roman"/>
                <w:b w:val="0"/>
                <w:bCs/>
                <w:sz w:val="20"/>
                <w:szCs w:val="20"/>
              </w:rPr>
            </w:pPr>
            <w:r w:rsidRPr="00C41A71">
              <w:rPr>
                <w:rFonts w:cs="Times New Roman"/>
                <w:b w:val="0"/>
                <w:bCs/>
                <w:sz w:val="20"/>
                <w:szCs w:val="20"/>
              </w:rPr>
              <w:t>37,1</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5E0433"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D414F3"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79,4</w:t>
            </w:r>
          </w:p>
        </w:tc>
      </w:tr>
      <w:tr w:rsidR="006E23C0" w:rsidRPr="00C41A71" w14:paraId="22281B3B"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409327" w14:textId="77777777" w:rsidR="006E23C0" w:rsidRPr="00C41A71" w:rsidRDefault="006E23C0" w:rsidP="006E23C0">
            <w:pPr>
              <w:rPr>
                <w:rFonts w:cs="Times New Roman"/>
                <w:b w:val="0"/>
                <w:bCs/>
                <w:sz w:val="20"/>
                <w:szCs w:val="20"/>
              </w:rPr>
            </w:pPr>
            <w:r w:rsidRPr="00C41A71">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A31F6"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3B6856"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1E670A"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639C2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6AAD35"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839BB3"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35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F90CDF"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6FC7F8" w14:textId="0625CF93" w:rsidR="006E23C0" w:rsidRPr="00C41A71" w:rsidRDefault="006E23C0" w:rsidP="00E70CB6">
            <w:pPr>
              <w:jc w:val="center"/>
              <w:rPr>
                <w:rFonts w:cs="Times New Roman"/>
                <w:b w:val="0"/>
                <w:bCs/>
                <w:sz w:val="20"/>
                <w:szCs w:val="20"/>
              </w:rPr>
            </w:pPr>
            <w:r w:rsidRPr="00C41A71">
              <w:rPr>
                <w:rFonts w:cs="Times New Roman"/>
                <w:b w:val="0"/>
                <w:bCs/>
                <w:sz w:val="20"/>
                <w:szCs w:val="20"/>
              </w:rPr>
              <w:t>20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571970"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7794D5" w14:textId="7398EF39" w:rsidR="006E23C0" w:rsidRPr="00C41A71" w:rsidRDefault="006E23C0" w:rsidP="00E70CB6">
            <w:pPr>
              <w:jc w:val="center"/>
              <w:rPr>
                <w:rFonts w:cs="Times New Roman"/>
                <w:b w:val="0"/>
                <w:bCs/>
                <w:sz w:val="20"/>
                <w:szCs w:val="20"/>
              </w:rPr>
            </w:pPr>
            <w:r w:rsidRPr="00C41A71">
              <w:rPr>
                <w:rFonts w:cs="Times New Roman"/>
                <w:b w:val="0"/>
                <w:bCs/>
                <w:sz w:val="20"/>
                <w:szCs w:val="20"/>
              </w:rPr>
              <w:t>67</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95A398"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B1CD91"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155</w:t>
            </w:r>
          </w:p>
        </w:tc>
      </w:tr>
      <w:tr w:rsidR="006E23C0" w:rsidRPr="00C41A71" w14:paraId="474E8E68"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A95AF5" w14:textId="77777777" w:rsidR="006E23C0" w:rsidRPr="00C41A71" w:rsidRDefault="006E23C0" w:rsidP="006E23C0">
            <w:pPr>
              <w:rPr>
                <w:rFonts w:cs="Times New Roman"/>
                <w:bCs/>
                <w:sz w:val="20"/>
                <w:szCs w:val="20"/>
              </w:rPr>
            </w:pPr>
            <w:r w:rsidRPr="00C41A71">
              <w:rPr>
                <w:rFonts w:cs="Times New Roman"/>
                <w:bCs/>
                <w:sz w:val="20"/>
                <w:szCs w:val="20"/>
              </w:rPr>
              <w:t>Situace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34F82" w14:textId="77777777" w:rsidR="006E23C0" w:rsidRPr="00C41A71" w:rsidRDefault="006E23C0" w:rsidP="006E23C0">
            <w:pPr>
              <w:jc w:val="center"/>
              <w:rPr>
                <w:rFonts w:cs="Times New Roman"/>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DDF448" w14:textId="77777777" w:rsidR="006E23C0" w:rsidRPr="00C41A71" w:rsidRDefault="006E23C0" w:rsidP="00E70CB6">
            <w:pPr>
              <w:jc w:val="center"/>
              <w:rPr>
                <w:rFonts w:cs="Times New Roman"/>
                <w:bCs/>
                <w:sz w:val="20"/>
                <w:szCs w:val="20"/>
              </w:rPr>
            </w:pPr>
            <w:r w:rsidRPr="00C41A71">
              <w:rPr>
                <w:rFonts w:cs="Times New Roman"/>
                <w:bCs/>
                <w:sz w:val="20"/>
                <w:szCs w:val="20"/>
              </w:rPr>
              <w:t>Re 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F167FE" w14:textId="77777777" w:rsidR="006E23C0" w:rsidRPr="00C41A71" w:rsidRDefault="006E23C0"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2F3C3C" w14:textId="77777777" w:rsidR="006E23C0" w:rsidRPr="00C41A71" w:rsidRDefault="006E23C0" w:rsidP="00E70CB6">
            <w:pPr>
              <w:jc w:val="center"/>
              <w:rPr>
                <w:rFonts w:cs="Times New Roman"/>
                <w:bCs/>
                <w:sz w:val="20"/>
                <w:szCs w:val="20"/>
              </w:rPr>
            </w:pPr>
            <w:r w:rsidRPr="00C41A71">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26B625" w14:textId="77777777" w:rsidR="006E23C0" w:rsidRPr="00C41A71" w:rsidRDefault="006E23C0"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2675F1" w14:textId="77777777" w:rsidR="006E23C0" w:rsidRPr="00C41A71" w:rsidRDefault="006E23C0" w:rsidP="00E70CB6">
            <w:pPr>
              <w:jc w:val="center"/>
              <w:rPr>
                <w:rFonts w:cs="Times New Roman"/>
                <w:bCs/>
                <w:sz w:val="20"/>
                <w:szCs w:val="20"/>
              </w:rPr>
            </w:pPr>
            <w:r w:rsidRPr="00C41A7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8789D9" w14:textId="77777777" w:rsidR="006E23C0" w:rsidRPr="00C41A71" w:rsidRDefault="006E23C0"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C027DD" w14:textId="77777777" w:rsidR="006E23C0" w:rsidRPr="00C41A71" w:rsidRDefault="006E23C0" w:rsidP="00E70CB6">
            <w:pPr>
              <w:jc w:val="center"/>
              <w:rPr>
                <w:rFonts w:cs="Times New Roman"/>
                <w:bCs/>
                <w:sz w:val="20"/>
                <w:szCs w:val="20"/>
              </w:rPr>
            </w:pPr>
            <w:r w:rsidRPr="00C41A71">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C647EA" w14:textId="77777777" w:rsidR="006E23C0" w:rsidRPr="00C41A71" w:rsidRDefault="006E23C0"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C1B4F3" w14:textId="4D1E6015" w:rsidR="006E23C0" w:rsidRPr="00C41A71" w:rsidRDefault="006E23C0" w:rsidP="00E70CB6">
            <w:pPr>
              <w:jc w:val="center"/>
              <w:rPr>
                <w:rFonts w:cs="Times New Roman"/>
                <w:bCs/>
                <w:sz w:val="20"/>
                <w:szCs w:val="20"/>
              </w:rPr>
            </w:pPr>
            <w:r w:rsidRPr="00C41A71">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47990E" w14:textId="77777777" w:rsidR="006E23C0" w:rsidRPr="00C41A71" w:rsidRDefault="006E23C0" w:rsidP="00E70CB6">
            <w:pPr>
              <w:jc w:val="center"/>
              <w:rPr>
                <w:rFonts w:cs="Times New Roman"/>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C79291" w14:textId="77777777" w:rsidR="006E23C0" w:rsidRPr="00C41A71" w:rsidRDefault="006E23C0"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6E23C0" w:rsidRPr="00C41A71" w14:paraId="7EB1BBCA"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B9FB6E" w14:textId="77777777" w:rsidR="006E23C0" w:rsidRPr="00C41A71" w:rsidRDefault="006E23C0" w:rsidP="006E23C0">
            <w:pPr>
              <w:rPr>
                <w:rFonts w:cs="Times New Roman"/>
                <w:b w:val="0"/>
                <w:bCs/>
                <w:sz w:val="20"/>
                <w:szCs w:val="20"/>
              </w:rPr>
            </w:pPr>
            <w:r w:rsidRPr="00C41A71">
              <w:rPr>
                <w:rFonts w:cs="Times New Roman"/>
                <w:b w:val="0"/>
                <w:bCs/>
                <w:sz w:val="20"/>
                <w:szCs w:val="20"/>
              </w:rPr>
              <w:t>Chlapci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EF8806"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421896"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B5F421"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637453"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38</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7261EE"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23AFC4"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1AD6E8"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B360EB"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99DAA8"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663D38" w14:textId="2158E191" w:rsidR="006E23C0" w:rsidRPr="00C41A71" w:rsidRDefault="006E23C0" w:rsidP="00E70CB6">
            <w:pPr>
              <w:jc w:val="center"/>
              <w:rPr>
                <w:rFonts w:cs="Times New Roman"/>
                <w:b w:val="0"/>
                <w:bCs/>
                <w:sz w:val="20"/>
                <w:szCs w:val="20"/>
              </w:rPr>
            </w:pPr>
            <w:r w:rsidRPr="00C41A71">
              <w:rPr>
                <w:rFonts w:cs="Times New Roman"/>
                <w:b w:val="0"/>
                <w:bCs/>
                <w:sz w:val="20"/>
                <w:szCs w:val="20"/>
              </w:rPr>
              <w:t>6</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474D2E"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68D4A0"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75 ze 77</w:t>
            </w:r>
          </w:p>
        </w:tc>
      </w:tr>
      <w:tr w:rsidR="006E23C0" w:rsidRPr="00C41A71" w14:paraId="484A328A"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7E2108" w14:textId="77777777" w:rsidR="006E23C0" w:rsidRPr="00C41A71" w:rsidRDefault="006E23C0" w:rsidP="006E23C0">
            <w:pPr>
              <w:rPr>
                <w:rFonts w:cs="Times New Roman"/>
                <w:b w:val="0"/>
                <w:bCs/>
                <w:sz w:val="20"/>
                <w:szCs w:val="20"/>
              </w:rPr>
            </w:pPr>
            <w:r w:rsidRPr="00C41A71">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5F212"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E45EEC" w14:textId="69D24CA4" w:rsidR="006E23C0" w:rsidRPr="00C41A71" w:rsidRDefault="006E23C0" w:rsidP="00E70CB6">
            <w:pPr>
              <w:jc w:val="center"/>
              <w:rPr>
                <w:rFonts w:cs="Times New Roman"/>
                <w:b w:val="0"/>
                <w:bCs/>
                <w:sz w:val="20"/>
                <w:szCs w:val="20"/>
              </w:rPr>
            </w:pPr>
            <w:r w:rsidRPr="00C41A71">
              <w:rPr>
                <w:rFonts w:cs="Times New Roman"/>
                <w:b w:val="0"/>
                <w:bCs/>
                <w:sz w:val="20"/>
                <w:szCs w:val="20"/>
              </w:rPr>
              <w:t>33,7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1A8163"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E2A454"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49,3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C723E6"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B91248"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FF4B4B"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F84EBE"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5,2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F1A856"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D3D8DC" w14:textId="43D32F08" w:rsidR="006E23C0" w:rsidRPr="00C41A71" w:rsidRDefault="006E23C0" w:rsidP="00E70CB6">
            <w:pPr>
              <w:jc w:val="center"/>
              <w:rPr>
                <w:rFonts w:cs="Times New Roman"/>
                <w:b w:val="0"/>
                <w:bCs/>
                <w:sz w:val="20"/>
                <w:szCs w:val="20"/>
              </w:rPr>
            </w:pPr>
            <w:r w:rsidRPr="00C41A71">
              <w:rPr>
                <w:rFonts w:cs="Times New Roman"/>
                <w:b w:val="0"/>
                <w:bCs/>
                <w:sz w:val="20"/>
                <w:szCs w:val="20"/>
              </w:rPr>
              <w:t>7,8</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336629"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E2FE7F"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97,3</w:t>
            </w:r>
          </w:p>
        </w:tc>
      </w:tr>
      <w:tr w:rsidR="006E23C0" w:rsidRPr="00C41A71" w14:paraId="6E5796AE"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81C141" w14:textId="77777777" w:rsidR="006E23C0" w:rsidRPr="00C41A71" w:rsidRDefault="006E23C0" w:rsidP="006E23C0">
            <w:pPr>
              <w:rPr>
                <w:rFonts w:cs="Times New Roman"/>
                <w:b w:val="0"/>
                <w:bCs/>
                <w:sz w:val="20"/>
                <w:szCs w:val="20"/>
              </w:rPr>
            </w:pPr>
            <w:r w:rsidRPr="00C41A71">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DFD4BF"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F18013"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CB26D5"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9D6942"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47</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DBE570"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FDD913"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7D6A26"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5DE8C8"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B8043D"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879238" w14:textId="17C01EA0" w:rsidR="006E23C0" w:rsidRPr="00C41A71" w:rsidRDefault="006E23C0" w:rsidP="00E70CB6">
            <w:pPr>
              <w:jc w:val="center"/>
              <w:rPr>
                <w:rFonts w:cs="Times New Roman"/>
                <w:b w:val="0"/>
                <w:bCs/>
                <w:sz w:val="20"/>
                <w:szCs w:val="20"/>
              </w:rPr>
            </w:pPr>
            <w:r w:rsidRPr="00C41A71">
              <w:rPr>
                <w:rFonts w:cs="Times New Roman"/>
                <w:b w:val="0"/>
                <w:bCs/>
                <w:sz w:val="20"/>
                <w:szCs w:val="20"/>
              </w:rPr>
              <w:t>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014424"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9FCBBB"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84 z 96</w:t>
            </w:r>
          </w:p>
        </w:tc>
      </w:tr>
      <w:tr w:rsidR="006E23C0" w:rsidRPr="00C41A71" w14:paraId="673B4C66"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3C7192" w14:textId="77777777" w:rsidR="006E23C0" w:rsidRPr="00C41A71" w:rsidRDefault="006E23C0" w:rsidP="006E23C0">
            <w:pPr>
              <w:rPr>
                <w:rFonts w:cs="Times New Roman"/>
                <w:b w:val="0"/>
                <w:bCs/>
                <w:sz w:val="20"/>
                <w:szCs w:val="20"/>
              </w:rPr>
            </w:pPr>
            <w:r w:rsidRPr="00C41A71">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DB84A"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F3EF50"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16,6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30906D"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218090" w14:textId="40639600" w:rsidR="006E23C0" w:rsidRPr="00C41A71" w:rsidRDefault="006E23C0" w:rsidP="00E70CB6">
            <w:pPr>
              <w:jc w:val="center"/>
              <w:rPr>
                <w:rFonts w:cs="Times New Roman"/>
                <w:b w:val="0"/>
                <w:bCs/>
                <w:sz w:val="20"/>
                <w:szCs w:val="20"/>
              </w:rPr>
            </w:pPr>
            <w:r w:rsidRPr="00C41A71">
              <w:rPr>
                <w:rFonts w:cs="Times New Roman"/>
                <w:b w:val="0"/>
                <w:bCs/>
                <w:sz w:val="20"/>
                <w:szCs w:val="20"/>
              </w:rPr>
              <w:t>48,9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4DDB6B"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E7802B"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2CEBD5"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6007BF"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15,6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15FB29"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512664" w14:textId="477E487B" w:rsidR="006E23C0" w:rsidRPr="00C41A71" w:rsidRDefault="006E23C0" w:rsidP="00E70CB6">
            <w:pPr>
              <w:jc w:val="center"/>
              <w:rPr>
                <w:rFonts w:cs="Times New Roman"/>
                <w:b w:val="0"/>
                <w:bCs/>
                <w:sz w:val="20"/>
                <w:szCs w:val="20"/>
              </w:rPr>
            </w:pPr>
            <w:r w:rsidRPr="00C41A71">
              <w:rPr>
                <w:rFonts w:cs="Times New Roman"/>
                <w:b w:val="0"/>
                <w:bCs/>
                <w:sz w:val="20"/>
                <w:szCs w:val="20"/>
              </w:rPr>
              <w:t>5,2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3AA3A6"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A4B833"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87,3</w:t>
            </w:r>
          </w:p>
        </w:tc>
      </w:tr>
      <w:tr w:rsidR="006E23C0" w:rsidRPr="00C41A71" w14:paraId="2FE5FBB7"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EEE27C" w14:textId="77777777" w:rsidR="006E23C0" w:rsidRPr="00C41A71" w:rsidRDefault="006E23C0" w:rsidP="006E23C0">
            <w:pPr>
              <w:rPr>
                <w:rFonts w:cs="Times New Roman"/>
                <w:b w:val="0"/>
                <w:bCs/>
                <w:sz w:val="20"/>
                <w:szCs w:val="20"/>
              </w:rPr>
            </w:pPr>
            <w:r w:rsidRPr="00C41A71">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38B6F"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B8F9BC" w14:textId="52AF5F4A" w:rsidR="006E23C0" w:rsidRPr="00C41A71" w:rsidRDefault="006E23C0" w:rsidP="00E70CB6">
            <w:pPr>
              <w:jc w:val="center"/>
              <w:rPr>
                <w:rFonts w:cs="Times New Roman"/>
                <w:b w:val="0"/>
                <w:bCs/>
                <w:sz w:val="20"/>
                <w:szCs w:val="20"/>
              </w:rPr>
            </w:pPr>
            <w:r w:rsidRPr="00C41A71">
              <w:rPr>
                <w:rFonts w:cs="Times New Roman"/>
                <w:b w:val="0"/>
                <w:bCs/>
                <w:sz w:val="20"/>
                <w:szCs w:val="20"/>
              </w:rPr>
              <w:t>42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51AE64"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9BE700"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85</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F9DF71"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FDB004"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566B9D"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6B1791"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73CB9F"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578A92" w14:textId="2CE77419" w:rsidR="006E23C0" w:rsidRPr="00C41A71" w:rsidRDefault="006E23C0" w:rsidP="00E70CB6">
            <w:pPr>
              <w:jc w:val="center"/>
              <w:rPr>
                <w:rFonts w:cs="Times New Roman"/>
                <w:b w:val="0"/>
                <w:bCs/>
                <w:sz w:val="20"/>
                <w:szCs w:val="20"/>
              </w:rPr>
            </w:pPr>
            <w:r w:rsidRPr="00C41A71">
              <w:rPr>
                <w:rFonts w:cs="Times New Roman"/>
                <w:b w:val="0"/>
                <w:bCs/>
                <w:sz w:val="20"/>
                <w:szCs w:val="20"/>
              </w:rPr>
              <w:t>11</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6BEDE4"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91F80E"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159</w:t>
            </w:r>
          </w:p>
        </w:tc>
      </w:tr>
      <w:tr w:rsidR="006E23C0" w:rsidRPr="00C41A71" w14:paraId="7DCFC0D0"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F67206" w14:textId="77777777" w:rsidR="006E23C0" w:rsidRPr="00C41A71" w:rsidRDefault="006E23C0" w:rsidP="006E23C0">
            <w:pPr>
              <w:rPr>
                <w:rFonts w:cs="Times New Roman"/>
                <w:bCs/>
                <w:sz w:val="20"/>
                <w:szCs w:val="20"/>
              </w:rPr>
            </w:pPr>
            <w:r w:rsidRPr="00C41A71">
              <w:rPr>
                <w:rFonts w:cs="Times New Roman"/>
                <w:bCs/>
                <w:sz w:val="20"/>
                <w:szCs w:val="20"/>
              </w:rPr>
              <w:t>Situace 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12227" w14:textId="77777777" w:rsidR="006E23C0" w:rsidRPr="00C41A71" w:rsidRDefault="006E23C0" w:rsidP="006E23C0">
            <w:pPr>
              <w:jc w:val="center"/>
              <w:rPr>
                <w:rFonts w:cs="Times New Roman"/>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080110" w14:textId="77777777" w:rsidR="006E23C0" w:rsidRPr="00C41A71" w:rsidRDefault="006E23C0" w:rsidP="00E70CB6">
            <w:pPr>
              <w:jc w:val="center"/>
              <w:rPr>
                <w:rFonts w:cs="Times New Roman"/>
                <w:bCs/>
                <w:sz w:val="20"/>
                <w:szCs w:val="20"/>
              </w:rPr>
            </w:pPr>
            <w:r w:rsidRPr="00C41A71">
              <w:rPr>
                <w:rFonts w:cs="Times New Roman"/>
                <w:bCs/>
                <w:sz w:val="20"/>
                <w:szCs w:val="20"/>
              </w:rPr>
              <w:t>Re 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1DCD48" w14:textId="77777777" w:rsidR="006E23C0" w:rsidRPr="00C41A71" w:rsidRDefault="006E23C0"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591068" w14:textId="77777777" w:rsidR="006E23C0" w:rsidRPr="00C41A71" w:rsidRDefault="006E23C0" w:rsidP="00E70CB6">
            <w:pPr>
              <w:jc w:val="center"/>
              <w:rPr>
                <w:rFonts w:cs="Times New Roman"/>
                <w:bCs/>
                <w:sz w:val="20"/>
                <w:szCs w:val="20"/>
              </w:rPr>
            </w:pPr>
            <w:r w:rsidRPr="00C41A71">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D74A09" w14:textId="77777777" w:rsidR="006E23C0" w:rsidRPr="00C41A71" w:rsidRDefault="006E23C0"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401675" w14:textId="77777777" w:rsidR="006E23C0" w:rsidRPr="00C41A71" w:rsidRDefault="006E23C0" w:rsidP="00E70CB6">
            <w:pPr>
              <w:jc w:val="center"/>
              <w:rPr>
                <w:rFonts w:cs="Times New Roman"/>
                <w:bCs/>
                <w:sz w:val="20"/>
                <w:szCs w:val="20"/>
              </w:rPr>
            </w:pPr>
            <w:r w:rsidRPr="00C41A7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AA6284" w14:textId="77777777" w:rsidR="006E23C0" w:rsidRPr="00C41A71" w:rsidRDefault="006E23C0"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923DE4" w14:textId="465DB13B" w:rsidR="006E23C0" w:rsidRPr="00C41A71" w:rsidRDefault="006E23C0" w:rsidP="00E70CB6">
            <w:pPr>
              <w:jc w:val="center"/>
              <w:rPr>
                <w:rFonts w:cs="Times New Roman"/>
                <w:bCs/>
                <w:sz w:val="20"/>
                <w:szCs w:val="20"/>
              </w:rPr>
            </w:pPr>
            <w:r w:rsidRPr="00C41A71">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5D28CC" w14:textId="77777777" w:rsidR="006E23C0" w:rsidRPr="00C41A71" w:rsidRDefault="006E23C0"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F2F334" w14:textId="13650F96" w:rsidR="006E23C0" w:rsidRPr="00C41A71" w:rsidRDefault="006E23C0" w:rsidP="00E70CB6">
            <w:pPr>
              <w:jc w:val="center"/>
              <w:rPr>
                <w:rFonts w:cs="Times New Roman"/>
                <w:bCs/>
                <w:sz w:val="20"/>
                <w:szCs w:val="20"/>
              </w:rPr>
            </w:pPr>
            <w:r w:rsidRPr="00C41A71">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68C43F" w14:textId="77777777" w:rsidR="006E23C0" w:rsidRPr="00C41A71" w:rsidRDefault="006E23C0" w:rsidP="00E70CB6">
            <w:pPr>
              <w:jc w:val="center"/>
              <w:rPr>
                <w:rFonts w:cs="Times New Roman"/>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3D5AC2" w14:textId="77777777" w:rsidR="006E23C0" w:rsidRPr="00C41A71" w:rsidRDefault="006E23C0"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6E23C0" w:rsidRPr="00C41A71" w14:paraId="7644467A"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24E194" w14:textId="77777777" w:rsidR="006E23C0" w:rsidRPr="00C41A71" w:rsidRDefault="006E23C0" w:rsidP="006E23C0">
            <w:pPr>
              <w:rPr>
                <w:rFonts w:cs="Times New Roman"/>
                <w:b w:val="0"/>
                <w:bCs/>
                <w:sz w:val="20"/>
                <w:szCs w:val="20"/>
              </w:rPr>
            </w:pPr>
            <w:r w:rsidRPr="00C41A71">
              <w:rPr>
                <w:rFonts w:cs="Times New Roman"/>
                <w:b w:val="0"/>
                <w:bCs/>
                <w:sz w:val="20"/>
                <w:szCs w:val="20"/>
              </w:rPr>
              <w:t>Chlapci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EEA189"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B7FC82"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5EC4E5"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B44B7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7</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C04955"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CA1CB0"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BB91D5"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D688FF"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5278B3"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ED519A" w14:textId="2713973B" w:rsidR="006E23C0" w:rsidRPr="00C41A71" w:rsidRDefault="006E23C0" w:rsidP="00E70CB6">
            <w:pPr>
              <w:jc w:val="center"/>
              <w:rPr>
                <w:rFonts w:cs="Times New Roman"/>
                <w:b w:val="0"/>
                <w:bCs/>
                <w:sz w:val="20"/>
                <w:szCs w:val="20"/>
              </w:rPr>
            </w:pPr>
            <w:r w:rsidRPr="00C41A71">
              <w:rPr>
                <w:rFonts w:cs="Times New Roman"/>
                <w:b w:val="0"/>
                <w:bCs/>
                <w:sz w:val="20"/>
                <w:szCs w:val="20"/>
              </w:rPr>
              <w:t>15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607455"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5BD697"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53 z 59</w:t>
            </w:r>
          </w:p>
        </w:tc>
      </w:tr>
      <w:tr w:rsidR="006E23C0" w:rsidRPr="00C41A71" w14:paraId="78DC2B2C"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50BE9E" w14:textId="77777777" w:rsidR="006E23C0" w:rsidRPr="00C41A71" w:rsidRDefault="006E23C0" w:rsidP="006E23C0">
            <w:pPr>
              <w:rPr>
                <w:rFonts w:cs="Times New Roman"/>
                <w:b w:val="0"/>
                <w:bCs/>
                <w:sz w:val="20"/>
                <w:szCs w:val="20"/>
              </w:rPr>
            </w:pPr>
            <w:r w:rsidRPr="00C41A71">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AD7676"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A65625" w14:textId="359D6C94" w:rsidR="006E23C0" w:rsidRPr="00C41A71" w:rsidRDefault="006E23C0" w:rsidP="00E70CB6">
            <w:pPr>
              <w:jc w:val="center"/>
              <w:rPr>
                <w:rFonts w:cs="Times New Roman"/>
                <w:b w:val="0"/>
                <w:bCs/>
                <w:sz w:val="20"/>
                <w:szCs w:val="20"/>
              </w:rPr>
            </w:pPr>
            <w:r w:rsidRPr="00C41A71">
              <w:rPr>
                <w:rFonts w:cs="Times New Roman"/>
                <w:b w:val="0"/>
                <w:bCs/>
                <w:sz w:val="20"/>
                <w:szCs w:val="20"/>
              </w:rPr>
              <w:t>23,7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43BC01"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906827"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11,86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F86853"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C70EEC"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28,8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94343F"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A53DCA"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402D3F"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14B2F0" w14:textId="735B41CE" w:rsidR="006E23C0" w:rsidRPr="00C41A71" w:rsidRDefault="006E23C0" w:rsidP="00E70CB6">
            <w:pPr>
              <w:jc w:val="center"/>
              <w:rPr>
                <w:rFonts w:cs="Times New Roman"/>
                <w:b w:val="0"/>
                <w:bCs/>
                <w:sz w:val="20"/>
                <w:szCs w:val="20"/>
              </w:rPr>
            </w:pPr>
            <w:r w:rsidRPr="00C41A71">
              <w:rPr>
                <w:rFonts w:cs="Times New Roman"/>
                <w:b w:val="0"/>
                <w:bCs/>
                <w:sz w:val="20"/>
                <w:szCs w:val="20"/>
              </w:rPr>
              <w:t>25,4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216E24"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8B2375"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89,76</w:t>
            </w:r>
          </w:p>
        </w:tc>
      </w:tr>
      <w:tr w:rsidR="006E23C0" w:rsidRPr="00C41A71" w14:paraId="6C35BDBC"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7137DD" w14:textId="77777777" w:rsidR="006E23C0" w:rsidRPr="00C41A71" w:rsidRDefault="006E23C0" w:rsidP="006E23C0">
            <w:pPr>
              <w:rPr>
                <w:rFonts w:cs="Times New Roman"/>
                <w:b w:val="0"/>
                <w:bCs/>
                <w:sz w:val="20"/>
                <w:szCs w:val="20"/>
              </w:rPr>
            </w:pPr>
            <w:r w:rsidRPr="00C41A71">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78DCF2"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C10A94"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BFA15D"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9E3F35"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28</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EBA69B"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632D53"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CE98A7"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30DCA"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F4F764"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C39E95" w14:textId="0EF86616" w:rsidR="006E23C0" w:rsidRPr="00C41A71" w:rsidRDefault="006E23C0" w:rsidP="00E70CB6">
            <w:pPr>
              <w:jc w:val="center"/>
              <w:rPr>
                <w:rFonts w:cs="Times New Roman"/>
                <w:b w:val="0"/>
                <w:bCs/>
                <w:sz w:val="20"/>
                <w:szCs w:val="20"/>
              </w:rPr>
            </w:pPr>
            <w:r w:rsidRPr="00C41A71">
              <w:rPr>
                <w:rFonts w:cs="Times New Roman"/>
                <w:b w:val="0"/>
                <w:bCs/>
                <w:sz w:val="20"/>
                <w:szCs w:val="20"/>
              </w:rPr>
              <w:t>20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A77925"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DF5111"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96 ze 103</w:t>
            </w:r>
          </w:p>
        </w:tc>
      </w:tr>
      <w:tr w:rsidR="006E23C0" w:rsidRPr="00C41A71" w14:paraId="71FAB8DB"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BCB6DA" w14:textId="77777777" w:rsidR="006E23C0" w:rsidRPr="00C41A71" w:rsidRDefault="006E23C0" w:rsidP="006E23C0">
            <w:pPr>
              <w:rPr>
                <w:rFonts w:cs="Times New Roman"/>
                <w:b w:val="0"/>
                <w:bCs/>
                <w:sz w:val="20"/>
                <w:szCs w:val="20"/>
              </w:rPr>
            </w:pPr>
            <w:r w:rsidRPr="00C41A71">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BFB638"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BE40D5" w14:textId="6A712358" w:rsidR="006E23C0" w:rsidRPr="00C41A71" w:rsidRDefault="006E23C0" w:rsidP="00E70CB6">
            <w:pPr>
              <w:jc w:val="center"/>
              <w:rPr>
                <w:rFonts w:cs="Times New Roman"/>
                <w:b w:val="0"/>
                <w:bCs/>
                <w:sz w:val="20"/>
                <w:szCs w:val="20"/>
              </w:rPr>
            </w:pPr>
            <w:r w:rsidRPr="00C41A71">
              <w:rPr>
                <w:rFonts w:cs="Times New Roman"/>
                <w:b w:val="0"/>
                <w:bCs/>
                <w:sz w:val="20"/>
                <w:szCs w:val="20"/>
              </w:rPr>
              <w:t>20,3</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CA17F3"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05A6C3" w14:textId="1165E081" w:rsidR="006E23C0" w:rsidRPr="00C41A71" w:rsidRDefault="006E23C0" w:rsidP="00E70CB6">
            <w:pPr>
              <w:jc w:val="center"/>
              <w:rPr>
                <w:rFonts w:cs="Times New Roman"/>
                <w:b w:val="0"/>
                <w:bCs/>
                <w:sz w:val="20"/>
                <w:szCs w:val="20"/>
              </w:rPr>
            </w:pPr>
            <w:r w:rsidRPr="00C41A71">
              <w:rPr>
                <w:rFonts w:cs="Times New Roman"/>
                <w:b w:val="0"/>
                <w:bCs/>
                <w:sz w:val="20"/>
                <w:szCs w:val="20"/>
              </w:rPr>
              <w:t>27</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DB4661"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27D247"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25,2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BABBDF"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C617D5" w14:textId="0C62802B" w:rsidR="006E23C0" w:rsidRPr="00C41A71" w:rsidRDefault="006E23C0" w:rsidP="00E70CB6">
            <w:pPr>
              <w:jc w:val="center"/>
              <w:rPr>
                <w:rFonts w:cs="Times New Roman"/>
                <w:b w:val="0"/>
                <w:bCs/>
                <w:sz w:val="20"/>
                <w:szCs w:val="20"/>
              </w:rPr>
            </w:pPr>
            <w:r w:rsidRPr="00C41A71">
              <w:rPr>
                <w:rFonts w:cs="Times New Roman"/>
                <w:b w:val="0"/>
                <w:bCs/>
                <w:sz w:val="20"/>
                <w:szCs w:val="20"/>
              </w:rPr>
              <w:t>0,9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8CF43B"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8281EE" w14:textId="39DBBA27" w:rsidR="006E23C0" w:rsidRPr="00C41A71" w:rsidRDefault="006E23C0" w:rsidP="00E70CB6">
            <w:pPr>
              <w:jc w:val="center"/>
              <w:rPr>
                <w:rFonts w:cs="Times New Roman"/>
                <w:b w:val="0"/>
                <w:bCs/>
                <w:sz w:val="20"/>
                <w:szCs w:val="20"/>
              </w:rPr>
            </w:pPr>
            <w:r w:rsidRPr="00C41A71">
              <w:rPr>
                <w:rFonts w:cs="Times New Roman"/>
                <w:b w:val="0"/>
                <w:bCs/>
                <w:sz w:val="20"/>
                <w:szCs w:val="20"/>
              </w:rPr>
              <w:t>19,4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BF6318"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49958B"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92,8</w:t>
            </w:r>
          </w:p>
        </w:tc>
      </w:tr>
      <w:tr w:rsidR="006E23C0" w:rsidRPr="00C41A71" w14:paraId="7C6233F7"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928EB6" w14:textId="77777777" w:rsidR="006E23C0" w:rsidRPr="00C41A71" w:rsidRDefault="006E23C0" w:rsidP="006E23C0">
            <w:pPr>
              <w:rPr>
                <w:rFonts w:cs="Times New Roman"/>
                <w:b w:val="0"/>
                <w:bCs/>
                <w:sz w:val="20"/>
                <w:szCs w:val="20"/>
              </w:rPr>
            </w:pPr>
            <w:r w:rsidRPr="00C41A71">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9BE5A"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883B32"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35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539EFE"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074819" w14:textId="3D813D6A" w:rsidR="006E23C0" w:rsidRPr="00C41A71" w:rsidRDefault="006E23C0" w:rsidP="00E70CB6">
            <w:pPr>
              <w:jc w:val="center"/>
              <w:rPr>
                <w:rFonts w:cs="Times New Roman"/>
                <w:b w:val="0"/>
                <w:bCs/>
                <w:sz w:val="20"/>
                <w:szCs w:val="20"/>
              </w:rPr>
            </w:pPr>
            <w:r w:rsidRPr="00C41A71">
              <w:rPr>
                <w:rFonts w:cs="Times New Roman"/>
                <w:b w:val="0"/>
                <w:bCs/>
                <w:sz w:val="20"/>
                <w:szCs w:val="20"/>
              </w:rPr>
              <w:t>35</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65A80C"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EC9A58"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43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E9EE79"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6E5CE4" w14:textId="221DDDC8" w:rsidR="006E23C0" w:rsidRPr="00C41A71" w:rsidRDefault="006E23C0" w:rsidP="00E70CB6">
            <w:pPr>
              <w:jc w:val="center"/>
              <w:rPr>
                <w:rFonts w:cs="Times New Roman"/>
                <w:b w:val="0"/>
                <w:bCs/>
                <w:sz w:val="20"/>
                <w:szCs w:val="20"/>
              </w:rPr>
            </w:pPr>
            <w:r w:rsidRPr="00C41A71">
              <w:rPr>
                <w:rFonts w:cs="Times New Roman"/>
                <w:b w:val="0"/>
                <w:bCs/>
                <w:sz w:val="20"/>
                <w:szCs w:val="20"/>
              </w:rPr>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EE74DE"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061A8D" w14:textId="6ED20610" w:rsidR="006E23C0" w:rsidRPr="00C41A71" w:rsidRDefault="006E23C0" w:rsidP="00E70CB6">
            <w:pPr>
              <w:jc w:val="center"/>
              <w:rPr>
                <w:rFonts w:cs="Times New Roman"/>
                <w:b w:val="0"/>
                <w:bCs/>
                <w:sz w:val="20"/>
                <w:szCs w:val="20"/>
              </w:rPr>
            </w:pPr>
            <w:r w:rsidRPr="00C41A71">
              <w:rPr>
                <w:rFonts w:cs="Times New Roman"/>
                <w:b w:val="0"/>
                <w:bCs/>
                <w:sz w:val="20"/>
                <w:szCs w:val="20"/>
              </w:rPr>
              <w:t>35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356C03"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7D924B"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149</w:t>
            </w:r>
          </w:p>
        </w:tc>
      </w:tr>
      <w:tr w:rsidR="006E23C0" w:rsidRPr="00C41A71" w14:paraId="2047F1A3"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707A13" w14:textId="77777777" w:rsidR="006E23C0" w:rsidRPr="00C41A71" w:rsidRDefault="006E23C0" w:rsidP="006E23C0">
            <w:pPr>
              <w:rPr>
                <w:rFonts w:cs="Times New Roman"/>
                <w:bCs/>
                <w:sz w:val="20"/>
                <w:szCs w:val="20"/>
              </w:rPr>
            </w:pPr>
            <w:r w:rsidRPr="00C41A71">
              <w:rPr>
                <w:rFonts w:cs="Times New Roman"/>
                <w:bCs/>
                <w:sz w:val="20"/>
                <w:szCs w:val="20"/>
              </w:rPr>
              <w:t>Situace 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801BF" w14:textId="77777777" w:rsidR="006E23C0" w:rsidRPr="00C41A71" w:rsidRDefault="006E23C0" w:rsidP="006E23C0">
            <w:pPr>
              <w:jc w:val="center"/>
              <w:rPr>
                <w:rFonts w:cs="Times New Roman"/>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37C3DD" w14:textId="77777777" w:rsidR="006E23C0" w:rsidRPr="00C41A71" w:rsidRDefault="006E23C0" w:rsidP="00E70CB6">
            <w:pPr>
              <w:jc w:val="center"/>
              <w:rPr>
                <w:rFonts w:cs="Times New Roman"/>
                <w:bCs/>
                <w:sz w:val="20"/>
                <w:szCs w:val="20"/>
              </w:rPr>
            </w:pPr>
            <w:r w:rsidRPr="00C41A71">
              <w:rPr>
                <w:rFonts w:cs="Times New Roman"/>
                <w:bCs/>
                <w:sz w:val="20"/>
                <w:szCs w:val="20"/>
              </w:rPr>
              <w:t>Re 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62006D" w14:textId="77777777" w:rsidR="006E23C0" w:rsidRPr="00C41A71" w:rsidRDefault="006E23C0"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B73B46" w14:textId="77777777" w:rsidR="006E23C0" w:rsidRPr="00C41A71" w:rsidRDefault="006E23C0" w:rsidP="00E70CB6">
            <w:pPr>
              <w:jc w:val="center"/>
              <w:rPr>
                <w:rFonts w:cs="Times New Roman"/>
                <w:bCs/>
                <w:sz w:val="20"/>
                <w:szCs w:val="20"/>
              </w:rPr>
            </w:pPr>
            <w:r w:rsidRPr="00C41A71">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69D8EC" w14:textId="77777777" w:rsidR="006E23C0" w:rsidRPr="00C41A71" w:rsidRDefault="006E23C0"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B3D689" w14:textId="77777777" w:rsidR="006E23C0" w:rsidRPr="00C41A71" w:rsidRDefault="006E23C0" w:rsidP="00E70CB6">
            <w:pPr>
              <w:jc w:val="center"/>
              <w:rPr>
                <w:rFonts w:cs="Times New Roman"/>
                <w:bCs/>
                <w:sz w:val="20"/>
                <w:szCs w:val="20"/>
              </w:rPr>
            </w:pPr>
            <w:r w:rsidRPr="00C41A7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3A28E7" w14:textId="77777777" w:rsidR="006E23C0" w:rsidRPr="00C41A71" w:rsidRDefault="006E23C0"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3FE54F" w14:textId="77777777" w:rsidR="006E23C0" w:rsidRPr="00C41A71" w:rsidRDefault="006E23C0" w:rsidP="00E70CB6">
            <w:pPr>
              <w:jc w:val="center"/>
              <w:rPr>
                <w:rFonts w:cs="Times New Roman"/>
                <w:bCs/>
                <w:sz w:val="20"/>
                <w:szCs w:val="20"/>
              </w:rPr>
            </w:pPr>
            <w:r w:rsidRPr="00C41A71">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4CD4CC" w14:textId="77777777" w:rsidR="006E23C0" w:rsidRPr="00C41A71" w:rsidRDefault="006E23C0"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8C92CB" w14:textId="0A3F8DCD" w:rsidR="006E23C0" w:rsidRPr="00C41A71" w:rsidRDefault="006E23C0" w:rsidP="00E70CB6">
            <w:pPr>
              <w:jc w:val="center"/>
              <w:rPr>
                <w:rFonts w:cs="Times New Roman"/>
                <w:bCs/>
                <w:sz w:val="20"/>
                <w:szCs w:val="20"/>
              </w:rPr>
            </w:pPr>
            <w:r w:rsidRPr="00C41A71">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E832D0" w14:textId="77777777" w:rsidR="006E23C0" w:rsidRPr="00C41A71" w:rsidRDefault="006E23C0" w:rsidP="00E70CB6">
            <w:pPr>
              <w:jc w:val="center"/>
              <w:rPr>
                <w:rFonts w:cs="Times New Roman"/>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F230D4" w14:textId="77777777" w:rsidR="006E23C0" w:rsidRPr="00C41A71" w:rsidRDefault="006E23C0"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6E23C0" w:rsidRPr="00C41A71" w14:paraId="1468FC02"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0DABAD" w14:textId="77777777" w:rsidR="006E23C0" w:rsidRPr="00C41A71" w:rsidRDefault="006E23C0" w:rsidP="006E23C0">
            <w:pPr>
              <w:rPr>
                <w:rFonts w:cs="Times New Roman"/>
                <w:b w:val="0"/>
                <w:bCs/>
                <w:sz w:val="20"/>
                <w:szCs w:val="20"/>
              </w:rPr>
            </w:pPr>
            <w:r w:rsidRPr="00C41A71">
              <w:rPr>
                <w:rFonts w:cs="Times New Roman"/>
                <w:b w:val="0"/>
                <w:bCs/>
                <w:sz w:val="20"/>
                <w:szCs w:val="20"/>
              </w:rPr>
              <w:t>Chlapci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7FAB78"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E1E719"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6B8604"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0142CA"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17</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6BF242"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39B4A1"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D3587D"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F65847" w14:textId="432F99DC" w:rsidR="006E23C0" w:rsidRPr="00C41A71" w:rsidRDefault="006E23C0" w:rsidP="00E70CB6">
            <w:pPr>
              <w:jc w:val="center"/>
              <w:rPr>
                <w:rFonts w:cs="Times New Roman"/>
                <w:b w:val="0"/>
                <w:bCs/>
                <w:sz w:val="20"/>
                <w:szCs w:val="20"/>
              </w:rPr>
            </w:pPr>
            <w:r w:rsidRPr="00C41A71">
              <w:rPr>
                <w:rFonts w:cs="Times New Roman"/>
                <w:b w:val="0"/>
                <w:bCs/>
                <w:sz w:val="20"/>
                <w:szCs w:val="20"/>
              </w:rPr>
              <w:t>16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A55D5D"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FB5A6C" w14:textId="142E6318" w:rsidR="006E23C0" w:rsidRPr="00C41A71" w:rsidRDefault="006E23C0" w:rsidP="00E70CB6">
            <w:pPr>
              <w:jc w:val="center"/>
              <w:rPr>
                <w:rFonts w:cs="Times New Roman"/>
                <w:b w:val="0"/>
                <w:bCs/>
                <w:sz w:val="20"/>
                <w:szCs w:val="20"/>
              </w:rPr>
            </w:pPr>
            <w:r w:rsidRPr="00C41A71">
              <w:rPr>
                <w:rFonts w:cs="Times New Roman"/>
                <w:b w:val="0"/>
                <w:bCs/>
                <w:sz w:val="20"/>
                <w:szCs w:val="20"/>
              </w:rPr>
              <w:t>23</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C8BD4D"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131DBF"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84 z 99</w:t>
            </w:r>
          </w:p>
        </w:tc>
      </w:tr>
      <w:tr w:rsidR="006E23C0" w:rsidRPr="00C41A71" w14:paraId="600BFB60"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98A77B" w14:textId="77777777" w:rsidR="006E23C0" w:rsidRPr="00C41A71" w:rsidRDefault="006E23C0" w:rsidP="006E23C0">
            <w:pPr>
              <w:rPr>
                <w:rFonts w:cs="Times New Roman"/>
                <w:b w:val="0"/>
                <w:bCs/>
                <w:sz w:val="20"/>
                <w:szCs w:val="20"/>
              </w:rPr>
            </w:pPr>
            <w:r w:rsidRPr="00C41A71">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DC97C"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0795E7"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10,1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0EA280"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7CCB57"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17,17</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917CFB"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7481C1"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18,18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A2710D"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D7D272" w14:textId="529C3ED9" w:rsidR="006E23C0" w:rsidRPr="00C41A71" w:rsidRDefault="006E23C0" w:rsidP="00E70CB6">
            <w:pPr>
              <w:jc w:val="center"/>
              <w:rPr>
                <w:rFonts w:cs="Times New Roman"/>
                <w:b w:val="0"/>
                <w:bCs/>
                <w:sz w:val="20"/>
                <w:szCs w:val="20"/>
              </w:rPr>
            </w:pPr>
            <w:r w:rsidRPr="00C41A71">
              <w:rPr>
                <w:rFonts w:cs="Times New Roman"/>
                <w:b w:val="0"/>
                <w:bCs/>
                <w:sz w:val="20"/>
                <w:szCs w:val="20"/>
              </w:rPr>
              <w:t>16,16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B13E45"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AEDBA0" w14:textId="4F23EE56" w:rsidR="006E23C0" w:rsidRPr="00C41A71" w:rsidRDefault="006E23C0" w:rsidP="00E70CB6">
            <w:pPr>
              <w:jc w:val="center"/>
              <w:rPr>
                <w:rFonts w:cs="Times New Roman"/>
                <w:b w:val="0"/>
                <w:bCs/>
                <w:sz w:val="20"/>
                <w:szCs w:val="20"/>
              </w:rPr>
            </w:pPr>
            <w:r w:rsidRPr="00C41A71">
              <w:rPr>
                <w:rFonts w:cs="Times New Roman"/>
                <w:b w:val="0"/>
                <w:bCs/>
                <w:sz w:val="20"/>
                <w:szCs w:val="20"/>
              </w:rPr>
              <w:t>23,2 23,2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2C34A9"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ECFF54" w14:textId="02A56FD2"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84,8</w:t>
            </w:r>
          </w:p>
        </w:tc>
      </w:tr>
      <w:tr w:rsidR="006E23C0" w:rsidRPr="00C41A71" w14:paraId="3A854842"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B7851D" w14:textId="77777777" w:rsidR="006E23C0" w:rsidRPr="00C41A71" w:rsidRDefault="006E23C0" w:rsidP="006E23C0">
            <w:pPr>
              <w:rPr>
                <w:rFonts w:cs="Times New Roman"/>
                <w:b w:val="0"/>
                <w:bCs/>
                <w:sz w:val="20"/>
                <w:szCs w:val="20"/>
              </w:rPr>
            </w:pPr>
            <w:r w:rsidRPr="00C41A71">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7A9151"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25737E"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CC82EA"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C71230"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11AAB5"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CEB17A"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7B7959"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EB37FB" w14:textId="1FBF7D1E" w:rsidR="006E23C0" w:rsidRPr="00C41A71" w:rsidRDefault="006E23C0" w:rsidP="00E70CB6">
            <w:pPr>
              <w:jc w:val="center"/>
              <w:rPr>
                <w:rFonts w:cs="Times New Roman"/>
                <w:b w:val="0"/>
                <w:bCs/>
                <w:sz w:val="20"/>
                <w:szCs w:val="20"/>
              </w:rPr>
            </w:pPr>
            <w:r w:rsidRPr="00C41A71">
              <w:rPr>
                <w:rFonts w:cs="Times New Roman"/>
                <w:b w:val="0"/>
                <w:bCs/>
                <w:sz w:val="20"/>
                <w:szCs w:val="20"/>
              </w:rPr>
              <w:t>19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CF5A32"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C40AFB" w14:textId="102FB9BA" w:rsidR="006E23C0" w:rsidRPr="00C41A71" w:rsidRDefault="006E23C0" w:rsidP="00E70CB6">
            <w:pPr>
              <w:jc w:val="center"/>
              <w:rPr>
                <w:rFonts w:cs="Times New Roman"/>
                <w:b w:val="0"/>
                <w:bCs/>
                <w:sz w:val="20"/>
                <w:szCs w:val="20"/>
              </w:rPr>
            </w:pPr>
            <w:r w:rsidRPr="00C41A71">
              <w:rPr>
                <w:rFonts w:cs="Times New Roman"/>
                <w:b w:val="0"/>
                <w:bCs/>
                <w:sz w:val="20"/>
                <w:szCs w:val="20"/>
              </w:rPr>
              <w:t>39</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E5F85B"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75853C"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103 z 131</w:t>
            </w:r>
          </w:p>
        </w:tc>
      </w:tr>
      <w:tr w:rsidR="006E23C0" w:rsidRPr="00C41A71" w14:paraId="67164235"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31D050" w14:textId="77777777" w:rsidR="006E23C0" w:rsidRPr="00C41A71" w:rsidRDefault="006E23C0" w:rsidP="006E23C0">
            <w:pPr>
              <w:rPr>
                <w:rFonts w:cs="Times New Roman"/>
                <w:b w:val="0"/>
                <w:bCs/>
                <w:sz w:val="20"/>
                <w:szCs w:val="20"/>
              </w:rPr>
            </w:pPr>
            <w:r w:rsidRPr="00C41A71">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1159B6"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AB945B"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67167E"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D6926D"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6,8</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BC3157"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BDDD53"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11,4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E0A9C6"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DDC4A1" w14:textId="11F4C62D" w:rsidR="006E23C0" w:rsidRPr="00C41A71" w:rsidRDefault="006E23C0" w:rsidP="00E70CB6">
            <w:pPr>
              <w:jc w:val="center"/>
              <w:rPr>
                <w:rFonts w:cs="Times New Roman"/>
                <w:b w:val="0"/>
                <w:bCs/>
                <w:sz w:val="20"/>
                <w:szCs w:val="20"/>
              </w:rPr>
            </w:pPr>
            <w:r w:rsidRPr="00C41A71">
              <w:rPr>
                <w:rFonts w:cs="Times New Roman"/>
                <w:b w:val="0"/>
                <w:bCs/>
                <w:sz w:val="20"/>
                <w:szCs w:val="20"/>
              </w:rPr>
              <w:t>14,5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CD3B10"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5FC847" w14:textId="76636943" w:rsidR="006E23C0" w:rsidRPr="00C41A71" w:rsidRDefault="006E23C0" w:rsidP="00E70CB6">
            <w:pPr>
              <w:jc w:val="center"/>
              <w:rPr>
                <w:rFonts w:cs="Times New Roman"/>
                <w:b w:val="0"/>
                <w:bCs/>
                <w:sz w:val="20"/>
                <w:szCs w:val="20"/>
              </w:rPr>
            </w:pPr>
            <w:r w:rsidRPr="00C41A71">
              <w:rPr>
                <w:rFonts w:cs="Times New Roman"/>
                <w:b w:val="0"/>
                <w:bCs/>
                <w:sz w:val="20"/>
                <w:szCs w:val="20"/>
              </w:rPr>
              <w:t>29,7</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93221D"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906F9A"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78,4</w:t>
            </w:r>
          </w:p>
        </w:tc>
      </w:tr>
      <w:tr w:rsidR="006E23C0" w:rsidRPr="00C41A71" w14:paraId="2164DFB1" w14:textId="77777777" w:rsidTr="00E82450">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F6CE3C" w14:textId="77777777" w:rsidR="006E23C0" w:rsidRPr="00C41A71" w:rsidRDefault="006E23C0" w:rsidP="006E23C0">
            <w:pPr>
              <w:rPr>
                <w:rFonts w:cs="Times New Roman"/>
                <w:b w:val="0"/>
                <w:bCs/>
                <w:sz w:val="20"/>
                <w:szCs w:val="20"/>
              </w:rPr>
            </w:pPr>
            <w:r w:rsidRPr="00C41A71">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52AB9D" w14:textId="77777777" w:rsidR="006E23C0" w:rsidRPr="00C41A71" w:rsidRDefault="006E23C0" w:rsidP="006E23C0">
            <w:pPr>
              <w:jc w:val="center"/>
              <w:rPr>
                <w:rFonts w:cs="Times New Roman"/>
                <w:b w:val="0"/>
                <w:bCs/>
                <w:sz w:val="20"/>
                <w:szCs w:val="20"/>
              </w:rPr>
            </w:pPr>
          </w:p>
        </w:tc>
        <w:tc>
          <w:tcPr>
            <w:tcW w:w="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8E7B61" w14:textId="5ECA2307" w:rsidR="006E23C0" w:rsidRPr="00C41A71" w:rsidRDefault="006E23C0" w:rsidP="00E70CB6">
            <w:pPr>
              <w:jc w:val="center"/>
              <w:rPr>
                <w:rFonts w:cs="Times New Roman"/>
                <w:b w:val="0"/>
                <w:bCs/>
                <w:sz w:val="20"/>
                <w:szCs w:val="20"/>
              </w:rPr>
            </w:pPr>
            <w:r w:rsidRPr="00C41A71">
              <w:rPr>
                <w:rFonts w:cs="Times New Roman"/>
                <w:b w:val="0"/>
                <w:bCs/>
                <w:sz w:val="20"/>
                <w:szCs w:val="20"/>
              </w:rPr>
              <w:t>31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200DCF" w14:textId="77777777" w:rsidR="006E23C0" w:rsidRPr="00C41A71" w:rsidRDefault="006E23C0"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BE8250"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26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99EECF" w14:textId="77777777" w:rsidR="006E23C0" w:rsidRPr="00C41A71" w:rsidRDefault="006E23C0"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6B5A6F" w14:textId="77777777" w:rsidR="006E23C0" w:rsidRPr="00C41A71" w:rsidRDefault="006E23C0" w:rsidP="00E70CB6">
            <w:pPr>
              <w:jc w:val="center"/>
              <w:rPr>
                <w:rFonts w:cs="Times New Roman"/>
                <w:b w:val="0"/>
                <w:bCs/>
                <w:sz w:val="20"/>
                <w:szCs w:val="20"/>
              </w:rPr>
            </w:pPr>
            <w:r w:rsidRPr="00C41A71">
              <w:rPr>
                <w:rFonts w:cs="Times New Roman"/>
                <w:b w:val="0"/>
                <w:bCs/>
                <w:sz w:val="20"/>
                <w:szCs w:val="20"/>
              </w:rPr>
              <w:t>33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7928FF" w14:textId="77777777" w:rsidR="006E23C0" w:rsidRPr="00C41A71" w:rsidRDefault="006E23C0"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267BDB" w14:textId="0BAEAEC5" w:rsidR="006E23C0" w:rsidRPr="00C41A71" w:rsidRDefault="006E23C0" w:rsidP="00E70CB6">
            <w:pPr>
              <w:jc w:val="center"/>
              <w:rPr>
                <w:rFonts w:cs="Times New Roman"/>
                <w:b w:val="0"/>
                <w:bCs/>
                <w:sz w:val="20"/>
                <w:szCs w:val="20"/>
              </w:rPr>
            </w:pPr>
            <w:r w:rsidRPr="00C41A71">
              <w:rPr>
                <w:rFonts w:cs="Times New Roman"/>
                <w:b w:val="0"/>
                <w:bCs/>
                <w:sz w:val="20"/>
                <w:szCs w:val="20"/>
              </w:rPr>
              <w:t>35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6A4365" w14:textId="77777777" w:rsidR="006E23C0" w:rsidRPr="00C41A71" w:rsidRDefault="006E23C0"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A8546E" w14:textId="47736C45" w:rsidR="006E23C0" w:rsidRPr="00C41A71" w:rsidRDefault="006E23C0" w:rsidP="00E70CB6">
            <w:pPr>
              <w:jc w:val="center"/>
              <w:rPr>
                <w:rFonts w:cs="Times New Roman"/>
                <w:b w:val="0"/>
                <w:bCs/>
                <w:sz w:val="20"/>
                <w:szCs w:val="20"/>
              </w:rPr>
            </w:pPr>
            <w:r w:rsidRPr="00C41A71">
              <w:rPr>
                <w:rFonts w:cs="Times New Roman"/>
                <w:b w:val="0"/>
                <w:bCs/>
                <w:sz w:val="20"/>
                <w:szCs w:val="20"/>
              </w:rPr>
              <w:t>62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BBD888" w14:textId="77777777" w:rsidR="006E23C0" w:rsidRPr="00C41A71" w:rsidRDefault="006E23C0" w:rsidP="00E70CB6">
            <w:pPr>
              <w:jc w:val="center"/>
              <w:rPr>
                <w:rFonts w:cs="Times New Roman"/>
                <w:b w:val="0"/>
                <w:bCs/>
                <w:sz w:val="20"/>
                <w:szCs w:val="20"/>
              </w:rPr>
            </w:pPr>
          </w:p>
        </w:tc>
        <w:tc>
          <w:tcPr>
            <w:tcW w:w="10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6E8157" w14:textId="77777777" w:rsidR="006E23C0" w:rsidRPr="00C41A71" w:rsidRDefault="006E23C0" w:rsidP="00E70CB6">
            <w:pPr>
              <w:jc w:val="center"/>
              <w:rPr>
                <w:rFonts w:eastAsia="Calibri" w:cs="Times New Roman"/>
                <w:b w:val="0"/>
                <w:bCs/>
                <w:sz w:val="20"/>
                <w:szCs w:val="20"/>
              </w:rPr>
            </w:pPr>
            <w:r w:rsidRPr="00C41A71">
              <w:rPr>
                <w:rFonts w:eastAsia="Calibri" w:cs="Times New Roman"/>
                <w:b w:val="0"/>
                <w:bCs/>
                <w:sz w:val="20"/>
                <w:szCs w:val="20"/>
              </w:rPr>
              <w:t>187</w:t>
            </w:r>
          </w:p>
        </w:tc>
      </w:tr>
    </w:tbl>
    <w:p w14:paraId="53774E27" w14:textId="4E3D2F4D" w:rsidR="00BD7C8A" w:rsidRDefault="00BD7C8A" w:rsidP="0040259D">
      <w:pPr>
        <w:spacing w:line="360" w:lineRule="auto"/>
        <w:jc w:val="both"/>
        <w:rPr>
          <w:b w:val="0"/>
          <w:sz w:val="24"/>
          <w:szCs w:val="24"/>
        </w:rPr>
      </w:pPr>
    </w:p>
    <w:p w14:paraId="1C4C8786" w14:textId="76B2F06D" w:rsidR="00C73757" w:rsidRDefault="00C73757" w:rsidP="0040259D">
      <w:pPr>
        <w:spacing w:line="360" w:lineRule="auto"/>
        <w:jc w:val="both"/>
        <w:rPr>
          <w:b w:val="0"/>
          <w:sz w:val="24"/>
          <w:szCs w:val="24"/>
        </w:rPr>
      </w:pPr>
      <w:r>
        <w:rPr>
          <w:b w:val="0"/>
          <w:sz w:val="24"/>
          <w:szCs w:val="24"/>
        </w:rPr>
        <w:lastRenderedPageBreak/>
        <w:t>Tabulka 21</w:t>
      </w:r>
      <w:r w:rsidRPr="00B030C3">
        <w:rPr>
          <w:b w:val="0"/>
          <w:sz w:val="24"/>
          <w:szCs w:val="24"/>
        </w:rPr>
        <w:t xml:space="preserve"> </w:t>
      </w:r>
      <w:r>
        <w:rPr>
          <w:b w:val="0"/>
          <w:sz w:val="24"/>
          <w:szCs w:val="24"/>
        </w:rPr>
        <w:t xml:space="preserve">Reakce </w:t>
      </w:r>
      <w:r w:rsidRPr="00B454E1">
        <w:rPr>
          <w:b w:val="0"/>
          <w:i/>
          <w:sz w:val="24"/>
          <w:szCs w:val="24"/>
        </w:rPr>
        <w:t>chlapců a dívek u dětí s normální tělesnou hmotností</w:t>
      </w:r>
      <w:r w:rsidRPr="00B454E1">
        <w:rPr>
          <w:b w:val="0"/>
          <w:sz w:val="24"/>
          <w:szCs w:val="24"/>
        </w:rPr>
        <w:t>,</w:t>
      </w:r>
      <w:r>
        <w:rPr>
          <w:b w:val="0"/>
          <w:sz w:val="24"/>
          <w:szCs w:val="24"/>
        </w:rPr>
        <w:t xml:space="preserve"> které v položkách 7-12 volily intenzitu </w:t>
      </w:r>
      <w:r w:rsidRPr="00B030C3">
        <w:rPr>
          <w:b w:val="0"/>
          <w:sz w:val="24"/>
          <w:szCs w:val="24"/>
        </w:rPr>
        <w:t>1 „situace by mi velmi vadila“</w:t>
      </w:r>
    </w:p>
    <w:tbl>
      <w:tblPr>
        <w:tblStyle w:val="Mkatabulky"/>
        <w:tblpPr w:leftFromText="141" w:rightFromText="141" w:vertAnchor="text" w:horzAnchor="margin" w:tblpY="-31"/>
        <w:tblW w:w="8926" w:type="dxa"/>
        <w:tblLook w:val="04A0" w:firstRow="1" w:lastRow="0" w:firstColumn="1" w:lastColumn="0" w:noHBand="0" w:noVBand="1"/>
      </w:tblPr>
      <w:tblGrid>
        <w:gridCol w:w="1710"/>
        <w:gridCol w:w="222"/>
        <w:gridCol w:w="666"/>
        <w:gridCol w:w="222"/>
        <w:gridCol w:w="1210"/>
        <w:gridCol w:w="222"/>
        <w:gridCol w:w="13"/>
        <w:gridCol w:w="825"/>
        <w:gridCol w:w="18"/>
        <w:gridCol w:w="222"/>
        <w:gridCol w:w="14"/>
        <w:gridCol w:w="899"/>
        <w:gridCol w:w="18"/>
        <w:gridCol w:w="209"/>
        <w:gridCol w:w="13"/>
        <w:gridCol w:w="1119"/>
        <w:gridCol w:w="18"/>
        <w:gridCol w:w="209"/>
        <w:gridCol w:w="13"/>
        <w:gridCol w:w="1084"/>
      </w:tblGrid>
      <w:tr w:rsidR="003465C4" w:rsidRPr="00604EBC" w14:paraId="7C51BA08" w14:textId="77777777" w:rsidTr="003465C4">
        <w:trPr>
          <w:trHeight w:val="520"/>
        </w:trPr>
        <w:tc>
          <w:tcPr>
            <w:tcW w:w="1710" w:type="dxa"/>
            <w:tcBorders>
              <w:left w:val="single" w:sz="4" w:space="0" w:color="FFFFFF" w:themeColor="background1"/>
              <w:bottom w:val="single" w:sz="8" w:space="0" w:color="auto"/>
              <w:right w:val="single" w:sz="4" w:space="0" w:color="FFFFFF" w:themeColor="background1"/>
            </w:tcBorders>
          </w:tcPr>
          <w:p w14:paraId="242F050F" w14:textId="77777777" w:rsidR="003465C4" w:rsidRPr="00B454E1" w:rsidRDefault="003465C4" w:rsidP="003465C4">
            <w:pPr>
              <w:rPr>
                <w:rFonts w:cs="Times New Roman"/>
                <w:bCs/>
                <w:sz w:val="20"/>
                <w:szCs w:val="20"/>
              </w:rPr>
            </w:pPr>
            <w:r w:rsidRPr="00B454E1">
              <w:rPr>
                <w:rFonts w:cs="Times New Roman"/>
                <w:bCs/>
                <w:sz w:val="20"/>
                <w:szCs w:val="20"/>
              </w:rPr>
              <w:t>Situace 7</w:t>
            </w:r>
          </w:p>
        </w:tc>
        <w:tc>
          <w:tcPr>
            <w:tcW w:w="222" w:type="dxa"/>
            <w:tcBorders>
              <w:left w:val="single" w:sz="4" w:space="0" w:color="FFFFFF" w:themeColor="background1"/>
              <w:bottom w:val="single" w:sz="8" w:space="0" w:color="auto"/>
              <w:right w:val="single" w:sz="4" w:space="0" w:color="FFFFFF" w:themeColor="background1"/>
            </w:tcBorders>
            <w:vAlign w:val="center"/>
          </w:tcPr>
          <w:p w14:paraId="3AE1DEC0" w14:textId="77777777" w:rsidR="003465C4" w:rsidRPr="00B454E1" w:rsidRDefault="003465C4" w:rsidP="003465C4">
            <w:pPr>
              <w:jc w:val="center"/>
              <w:rPr>
                <w:rFonts w:cs="Times New Roman"/>
                <w:bCs/>
                <w:sz w:val="20"/>
                <w:szCs w:val="20"/>
              </w:rPr>
            </w:pPr>
          </w:p>
        </w:tc>
        <w:tc>
          <w:tcPr>
            <w:tcW w:w="666" w:type="dxa"/>
            <w:tcBorders>
              <w:left w:val="single" w:sz="4" w:space="0" w:color="FFFFFF" w:themeColor="background1"/>
              <w:bottom w:val="single" w:sz="8" w:space="0" w:color="auto"/>
              <w:right w:val="single" w:sz="4" w:space="0" w:color="FFFFFF" w:themeColor="background1"/>
            </w:tcBorders>
          </w:tcPr>
          <w:p w14:paraId="062B3E7A" w14:textId="77777777" w:rsidR="003465C4" w:rsidRPr="00B454E1" w:rsidRDefault="003465C4" w:rsidP="003465C4">
            <w:pPr>
              <w:jc w:val="center"/>
              <w:rPr>
                <w:rFonts w:cs="Times New Roman"/>
                <w:bCs/>
                <w:sz w:val="20"/>
                <w:szCs w:val="20"/>
              </w:rPr>
            </w:pPr>
            <w:r w:rsidRPr="00B454E1">
              <w:rPr>
                <w:rFonts w:cs="Times New Roman"/>
                <w:bCs/>
                <w:sz w:val="20"/>
                <w:szCs w:val="20"/>
              </w:rPr>
              <w:t>Re 1</w:t>
            </w:r>
          </w:p>
        </w:tc>
        <w:tc>
          <w:tcPr>
            <w:tcW w:w="222" w:type="dxa"/>
            <w:tcBorders>
              <w:left w:val="single" w:sz="4" w:space="0" w:color="FFFFFF" w:themeColor="background1"/>
              <w:bottom w:val="single" w:sz="8" w:space="0" w:color="auto"/>
              <w:right w:val="single" w:sz="4" w:space="0" w:color="FFFFFF" w:themeColor="background1"/>
            </w:tcBorders>
            <w:vAlign w:val="center"/>
          </w:tcPr>
          <w:p w14:paraId="44086FD0" w14:textId="77777777" w:rsidR="003465C4" w:rsidRPr="00B454E1" w:rsidRDefault="003465C4" w:rsidP="003465C4">
            <w:pPr>
              <w:jc w:val="center"/>
              <w:rPr>
                <w:rFonts w:cs="Times New Roman"/>
                <w:bCs/>
                <w:sz w:val="20"/>
                <w:szCs w:val="20"/>
              </w:rPr>
            </w:pPr>
          </w:p>
        </w:tc>
        <w:tc>
          <w:tcPr>
            <w:tcW w:w="1210" w:type="dxa"/>
            <w:tcBorders>
              <w:left w:val="single" w:sz="4" w:space="0" w:color="FFFFFF" w:themeColor="background1"/>
              <w:bottom w:val="single" w:sz="8" w:space="0" w:color="auto"/>
              <w:right w:val="single" w:sz="4" w:space="0" w:color="FFFFFF" w:themeColor="background1"/>
            </w:tcBorders>
          </w:tcPr>
          <w:p w14:paraId="12B65FD3" w14:textId="77777777" w:rsidR="003465C4" w:rsidRPr="00B454E1" w:rsidRDefault="003465C4" w:rsidP="003465C4">
            <w:pPr>
              <w:jc w:val="center"/>
              <w:rPr>
                <w:rFonts w:cs="Times New Roman"/>
                <w:bCs/>
                <w:sz w:val="20"/>
                <w:szCs w:val="20"/>
              </w:rPr>
            </w:pPr>
            <w:r w:rsidRPr="00B454E1">
              <w:rPr>
                <w:rFonts w:cs="Times New Roman"/>
                <w:bCs/>
                <w:sz w:val="20"/>
                <w:szCs w:val="20"/>
              </w:rPr>
              <w:t>Re 2</w:t>
            </w:r>
          </w:p>
        </w:tc>
        <w:tc>
          <w:tcPr>
            <w:tcW w:w="222" w:type="dxa"/>
            <w:tcBorders>
              <w:left w:val="single" w:sz="4" w:space="0" w:color="FFFFFF" w:themeColor="background1"/>
              <w:bottom w:val="single" w:sz="8" w:space="0" w:color="auto"/>
              <w:right w:val="single" w:sz="4" w:space="0" w:color="FFFFFF" w:themeColor="background1"/>
            </w:tcBorders>
            <w:vAlign w:val="center"/>
          </w:tcPr>
          <w:p w14:paraId="7986CC49" w14:textId="77777777" w:rsidR="003465C4" w:rsidRPr="00B454E1" w:rsidRDefault="003465C4" w:rsidP="003465C4">
            <w:pPr>
              <w:jc w:val="center"/>
              <w:rPr>
                <w:rFonts w:cs="Times New Roman"/>
                <w:bCs/>
                <w:sz w:val="20"/>
                <w:szCs w:val="20"/>
              </w:rPr>
            </w:pPr>
          </w:p>
        </w:tc>
        <w:tc>
          <w:tcPr>
            <w:tcW w:w="838" w:type="dxa"/>
            <w:gridSpan w:val="2"/>
            <w:tcBorders>
              <w:left w:val="single" w:sz="4" w:space="0" w:color="FFFFFF" w:themeColor="background1"/>
              <w:bottom w:val="single" w:sz="8" w:space="0" w:color="auto"/>
              <w:right w:val="single" w:sz="4" w:space="0" w:color="FFFFFF" w:themeColor="background1"/>
            </w:tcBorders>
            <w:vAlign w:val="center"/>
          </w:tcPr>
          <w:p w14:paraId="4357F3EC" w14:textId="77777777" w:rsidR="003465C4" w:rsidRPr="00B454E1" w:rsidRDefault="003465C4" w:rsidP="003465C4">
            <w:pPr>
              <w:jc w:val="center"/>
              <w:rPr>
                <w:rFonts w:cs="Times New Roman"/>
                <w:bCs/>
                <w:sz w:val="20"/>
                <w:szCs w:val="20"/>
              </w:rPr>
            </w:pPr>
            <w:r w:rsidRPr="00B454E1">
              <w:rPr>
                <w:rFonts w:cs="Times New Roman"/>
                <w:bCs/>
                <w:sz w:val="20"/>
                <w:szCs w:val="20"/>
              </w:rPr>
              <w:t>Re 3</w:t>
            </w:r>
          </w:p>
        </w:tc>
        <w:tc>
          <w:tcPr>
            <w:tcW w:w="240" w:type="dxa"/>
            <w:gridSpan w:val="2"/>
            <w:tcBorders>
              <w:left w:val="single" w:sz="4" w:space="0" w:color="FFFFFF" w:themeColor="background1"/>
              <w:bottom w:val="single" w:sz="8" w:space="0" w:color="auto"/>
              <w:right w:val="single" w:sz="4" w:space="0" w:color="FFFFFF" w:themeColor="background1"/>
            </w:tcBorders>
            <w:vAlign w:val="center"/>
          </w:tcPr>
          <w:p w14:paraId="203571B0" w14:textId="77777777" w:rsidR="003465C4" w:rsidRPr="00B454E1" w:rsidRDefault="003465C4" w:rsidP="003465C4">
            <w:pPr>
              <w:jc w:val="center"/>
              <w:rPr>
                <w:rFonts w:cs="Times New Roman"/>
                <w:bCs/>
                <w:sz w:val="20"/>
                <w:szCs w:val="20"/>
              </w:rPr>
            </w:pPr>
          </w:p>
        </w:tc>
        <w:tc>
          <w:tcPr>
            <w:tcW w:w="913" w:type="dxa"/>
            <w:gridSpan w:val="2"/>
            <w:tcBorders>
              <w:left w:val="single" w:sz="4" w:space="0" w:color="FFFFFF" w:themeColor="background1"/>
              <w:bottom w:val="single" w:sz="8" w:space="0" w:color="auto"/>
              <w:right w:val="single" w:sz="4" w:space="0" w:color="FFFFFF" w:themeColor="background1"/>
            </w:tcBorders>
            <w:vAlign w:val="center"/>
          </w:tcPr>
          <w:p w14:paraId="3D573552" w14:textId="77777777" w:rsidR="003465C4" w:rsidRPr="00B454E1" w:rsidRDefault="003465C4" w:rsidP="003465C4">
            <w:pPr>
              <w:jc w:val="center"/>
              <w:rPr>
                <w:rFonts w:cs="Times New Roman"/>
                <w:bCs/>
                <w:sz w:val="20"/>
                <w:szCs w:val="20"/>
              </w:rPr>
            </w:pPr>
            <w:r w:rsidRPr="00B454E1">
              <w:rPr>
                <w:rFonts w:cs="Times New Roman"/>
                <w:bCs/>
                <w:sz w:val="20"/>
                <w:szCs w:val="20"/>
              </w:rPr>
              <w:t>Re 4</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55A55019" w14:textId="77777777" w:rsidR="003465C4" w:rsidRPr="00B454E1" w:rsidRDefault="003465C4" w:rsidP="003465C4">
            <w:pPr>
              <w:jc w:val="center"/>
              <w:rPr>
                <w:rFonts w:cs="Times New Roman"/>
                <w:bCs/>
                <w:sz w:val="20"/>
                <w:szCs w:val="20"/>
              </w:rPr>
            </w:pPr>
          </w:p>
        </w:tc>
        <w:tc>
          <w:tcPr>
            <w:tcW w:w="1132" w:type="dxa"/>
            <w:gridSpan w:val="2"/>
            <w:tcBorders>
              <w:left w:val="single" w:sz="4" w:space="0" w:color="FFFFFF" w:themeColor="background1"/>
              <w:bottom w:val="single" w:sz="8" w:space="0" w:color="auto"/>
              <w:right w:val="single" w:sz="4" w:space="0" w:color="FFFFFF" w:themeColor="background1"/>
            </w:tcBorders>
            <w:vAlign w:val="center"/>
          </w:tcPr>
          <w:p w14:paraId="41FEA998" w14:textId="77777777" w:rsidR="003465C4" w:rsidRPr="00B454E1" w:rsidRDefault="003465C4" w:rsidP="003465C4">
            <w:pPr>
              <w:jc w:val="center"/>
              <w:rPr>
                <w:rFonts w:cs="Times New Roman"/>
                <w:bCs/>
                <w:sz w:val="20"/>
                <w:szCs w:val="20"/>
              </w:rPr>
            </w:pPr>
            <w:r w:rsidRPr="00B454E1">
              <w:rPr>
                <w:rFonts w:cs="Times New Roman"/>
                <w:bCs/>
                <w:sz w:val="20"/>
                <w:szCs w:val="20"/>
              </w:rPr>
              <w:t>Re 5</w:t>
            </w:r>
          </w:p>
        </w:tc>
        <w:tc>
          <w:tcPr>
            <w:tcW w:w="227" w:type="dxa"/>
            <w:gridSpan w:val="2"/>
            <w:tcBorders>
              <w:left w:val="single" w:sz="4" w:space="0" w:color="FFFFFF" w:themeColor="background1"/>
              <w:bottom w:val="single" w:sz="8" w:space="0" w:color="auto"/>
              <w:right w:val="single" w:sz="4" w:space="0" w:color="FFFFFF" w:themeColor="background1"/>
            </w:tcBorders>
            <w:vAlign w:val="center"/>
          </w:tcPr>
          <w:p w14:paraId="61BD163E" w14:textId="77777777" w:rsidR="003465C4" w:rsidRPr="00B454E1" w:rsidRDefault="003465C4" w:rsidP="003465C4">
            <w:pPr>
              <w:jc w:val="center"/>
              <w:rPr>
                <w:rFonts w:cs="Times New Roman"/>
                <w:bCs/>
                <w:sz w:val="20"/>
                <w:szCs w:val="20"/>
              </w:rPr>
            </w:pPr>
          </w:p>
        </w:tc>
        <w:tc>
          <w:tcPr>
            <w:tcW w:w="1097" w:type="dxa"/>
            <w:gridSpan w:val="2"/>
            <w:tcBorders>
              <w:left w:val="single" w:sz="4" w:space="0" w:color="FFFFFF" w:themeColor="background1"/>
              <w:bottom w:val="single" w:sz="8" w:space="0" w:color="auto"/>
              <w:right w:val="single" w:sz="4" w:space="0" w:color="FFFFFF" w:themeColor="background1"/>
            </w:tcBorders>
            <w:vAlign w:val="center"/>
          </w:tcPr>
          <w:p w14:paraId="2E0B2330" w14:textId="77777777" w:rsidR="003465C4" w:rsidRPr="00B454E1" w:rsidRDefault="003465C4" w:rsidP="003465C4">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3465C4" w:rsidRPr="00B454E1" w14:paraId="00F07936" w14:textId="77777777" w:rsidTr="00E70CB6">
        <w:trPr>
          <w:trHeight w:hRule="exact" w:val="340"/>
        </w:trPr>
        <w:tc>
          <w:tcPr>
            <w:tcW w:w="1710"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65ABDB0" w14:textId="77777777" w:rsidR="003465C4" w:rsidRPr="00B454E1" w:rsidRDefault="003465C4" w:rsidP="003465C4">
            <w:pPr>
              <w:rPr>
                <w:rFonts w:cs="Times New Roman"/>
                <w:b w:val="0"/>
                <w:bCs/>
                <w:sz w:val="20"/>
                <w:szCs w:val="20"/>
              </w:rPr>
            </w:pPr>
            <w:r w:rsidRPr="00B454E1">
              <w:rPr>
                <w:rFonts w:cs="Times New Roman"/>
                <w:b w:val="0"/>
                <w:bCs/>
                <w:sz w:val="20"/>
                <w:szCs w:val="20"/>
              </w:rPr>
              <w:t>Chlapci</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422C01A6" w14:textId="77777777" w:rsidR="003465C4" w:rsidRPr="00B454E1" w:rsidRDefault="003465C4" w:rsidP="003465C4">
            <w:pPr>
              <w:jc w:val="center"/>
              <w:rPr>
                <w:rFonts w:cs="Times New Roman"/>
                <w:b w:val="0"/>
                <w:bCs/>
                <w:sz w:val="20"/>
                <w:szCs w:val="20"/>
              </w:rPr>
            </w:pPr>
          </w:p>
        </w:tc>
        <w:tc>
          <w:tcPr>
            <w:tcW w:w="66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D4808AF"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47</w:t>
            </w:r>
          </w:p>
        </w:tc>
        <w:tc>
          <w:tcPr>
            <w:tcW w:w="222"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F81F113" w14:textId="77777777" w:rsidR="003465C4" w:rsidRPr="00B454E1" w:rsidRDefault="003465C4" w:rsidP="00E70CB6">
            <w:pPr>
              <w:jc w:val="center"/>
              <w:rPr>
                <w:rFonts w:cs="Times New Roman"/>
                <w:b w:val="0"/>
                <w:bCs/>
                <w:sz w:val="20"/>
                <w:szCs w:val="20"/>
              </w:rPr>
            </w:pPr>
          </w:p>
        </w:tc>
        <w:tc>
          <w:tcPr>
            <w:tcW w:w="1210"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70A3506"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w:t>
            </w:r>
          </w:p>
        </w:tc>
        <w:tc>
          <w:tcPr>
            <w:tcW w:w="235"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DA12030" w14:textId="77777777" w:rsidR="003465C4" w:rsidRPr="00B454E1" w:rsidRDefault="003465C4" w:rsidP="00E70CB6">
            <w:pPr>
              <w:jc w:val="center"/>
              <w:rPr>
                <w:rFonts w:cs="Times New Roman"/>
                <w:b w:val="0"/>
                <w:bCs/>
                <w:sz w:val="20"/>
                <w:szCs w:val="20"/>
              </w:rPr>
            </w:pPr>
          </w:p>
        </w:tc>
        <w:tc>
          <w:tcPr>
            <w:tcW w:w="843"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95CB8C4"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10</w:t>
            </w:r>
          </w:p>
        </w:tc>
        <w:tc>
          <w:tcPr>
            <w:tcW w:w="23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528FD30" w14:textId="77777777" w:rsidR="003465C4" w:rsidRPr="00B454E1" w:rsidRDefault="003465C4" w:rsidP="00E70CB6">
            <w:pPr>
              <w:jc w:val="center"/>
              <w:rPr>
                <w:rFonts w:cs="Times New Roman"/>
                <w:b w:val="0"/>
                <w:bCs/>
                <w:sz w:val="20"/>
                <w:szCs w:val="20"/>
              </w:rPr>
            </w:pPr>
          </w:p>
        </w:tc>
        <w:tc>
          <w:tcPr>
            <w:tcW w:w="917"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085E6F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13</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BF9707C" w14:textId="77777777" w:rsidR="003465C4" w:rsidRPr="00B454E1" w:rsidRDefault="003465C4" w:rsidP="00E70CB6">
            <w:pPr>
              <w:jc w:val="center"/>
              <w:rPr>
                <w:rFonts w:cs="Times New Roman"/>
                <w:b w:val="0"/>
                <w:bCs/>
                <w:sz w:val="20"/>
                <w:szCs w:val="20"/>
              </w:rPr>
            </w:pPr>
          </w:p>
        </w:tc>
        <w:tc>
          <w:tcPr>
            <w:tcW w:w="1137"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B5D2314"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16</w:t>
            </w:r>
          </w:p>
        </w:tc>
        <w:tc>
          <w:tcPr>
            <w:tcW w:w="222"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F17B4E4" w14:textId="77777777" w:rsidR="003465C4" w:rsidRPr="00B454E1" w:rsidRDefault="003465C4" w:rsidP="00E70CB6">
            <w:pPr>
              <w:jc w:val="center"/>
              <w:rPr>
                <w:rFonts w:cs="Times New Roman"/>
                <w:b w:val="0"/>
                <w:bCs/>
                <w:sz w:val="20"/>
                <w:szCs w:val="20"/>
              </w:rPr>
            </w:pPr>
          </w:p>
        </w:tc>
        <w:tc>
          <w:tcPr>
            <w:tcW w:w="1084"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B838E2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89 z 100</w:t>
            </w:r>
          </w:p>
        </w:tc>
      </w:tr>
      <w:tr w:rsidR="003465C4" w:rsidRPr="00B454E1" w14:paraId="6A699211"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66AB6A" w14:textId="77777777" w:rsidR="003465C4" w:rsidRPr="00B454E1" w:rsidRDefault="003465C4" w:rsidP="003465C4">
            <w:pPr>
              <w:rPr>
                <w:rFonts w:cs="Times New Roman"/>
                <w:b w:val="0"/>
                <w:bCs/>
                <w:sz w:val="20"/>
                <w:szCs w:val="20"/>
              </w:rPr>
            </w:pPr>
            <w:r w:rsidRPr="00B454E1">
              <w:rPr>
                <w:rFonts w:cs="Times New Roman"/>
                <w:b w:val="0"/>
                <w:bCs/>
                <w:sz w:val="20"/>
                <w:szCs w:val="20"/>
              </w:rPr>
              <w:t>Chlapci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CACE17"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50F966"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47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7C8041"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5116AA"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DF6035"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7AB32F"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38FB6D"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1246E8"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3728F8"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2B812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06341F"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0A4E46"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89</w:t>
            </w:r>
          </w:p>
        </w:tc>
      </w:tr>
      <w:tr w:rsidR="003465C4" w:rsidRPr="00B454E1" w14:paraId="4D681809"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1590AE" w14:textId="77777777" w:rsidR="003465C4" w:rsidRPr="00B454E1" w:rsidRDefault="003465C4" w:rsidP="003465C4">
            <w:pPr>
              <w:rPr>
                <w:rFonts w:cs="Times New Roman"/>
                <w:b w:val="0"/>
                <w:bCs/>
                <w:sz w:val="20"/>
                <w:szCs w:val="20"/>
              </w:rPr>
            </w:pPr>
            <w:r w:rsidRPr="00B454E1">
              <w:rPr>
                <w:rFonts w:cs="Times New Roman"/>
                <w:b w:val="0"/>
                <w:bCs/>
                <w:sz w:val="20"/>
                <w:szCs w:val="20"/>
              </w:rPr>
              <w:t>Dívky</w:t>
            </w:r>
          </w:p>
          <w:p w14:paraId="295C62BE" w14:textId="77777777" w:rsidR="003465C4" w:rsidRPr="00B454E1" w:rsidRDefault="003465C4" w:rsidP="003465C4">
            <w:pPr>
              <w:rPr>
                <w:rFonts w:cs="Times New Roman"/>
                <w:b w:val="0"/>
                <w:bCs/>
                <w:sz w:val="20"/>
                <w:szCs w:val="20"/>
              </w:rPr>
            </w:pPr>
            <w:r w:rsidRPr="00B454E1">
              <w:rPr>
                <w:rFonts w:cs="Times New Roman"/>
                <w:b w:val="0"/>
                <w:bCs/>
                <w:sz w:val="20"/>
                <w:szCs w:val="20"/>
              </w:rPr>
              <w:t xml:space="preserve"> normálnhmotnost</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4CC7E"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65E3D3"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32</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E1FEA0"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F22C52"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9B2AB7"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C2A21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D1570C"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054983"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E224D9"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AC4EDB"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59FFF9"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DDA2F" w14:textId="77777777" w:rsidR="003465C4" w:rsidRPr="00B454E1" w:rsidRDefault="003465C4" w:rsidP="00E70CB6">
            <w:pPr>
              <w:jc w:val="center"/>
              <w:rPr>
                <w:rFonts w:cs="Times New Roman"/>
                <w:b w:val="0"/>
                <w:bCs/>
                <w:sz w:val="20"/>
                <w:szCs w:val="20"/>
              </w:rPr>
            </w:pPr>
            <w:r>
              <w:rPr>
                <w:rFonts w:cs="Times New Roman"/>
                <w:b w:val="0"/>
                <w:bCs/>
                <w:sz w:val="20"/>
                <w:szCs w:val="20"/>
              </w:rPr>
              <w:t xml:space="preserve">111 z </w:t>
            </w:r>
            <w:r w:rsidRPr="00B454E1">
              <w:rPr>
                <w:rFonts w:cs="Times New Roman"/>
                <w:b w:val="0"/>
                <w:bCs/>
                <w:sz w:val="20"/>
                <w:szCs w:val="20"/>
              </w:rPr>
              <w:t>130</w:t>
            </w:r>
          </w:p>
        </w:tc>
      </w:tr>
      <w:tr w:rsidR="003465C4" w:rsidRPr="00B454E1" w14:paraId="586403A1"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6EFEBE" w14:textId="77777777" w:rsidR="003465C4" w:rsidRPr="00B454E1" w:rsidRDefault="003465C4" w:rsidP="003465C4">
            <w:pPr>
              <w:rPr>
                <w:rFonts w:cs="Times New Roman"/>
                <w:b w:val="0"/>
                <w:bCs/>
                <w:sz w:val="20"/>
                <w:szCs w:val="20"/>
              </w:rPr>
            </w:pPr>
            <w:r w:rsidRPr="00B454E1">
              <w:rPr>
                <w:rFonts w:cs="Times New Roman"/>
                <w:b w:val="0"/>
                <w:bCs/>
                <w:sz w:val="20"/>
                <w:szCs w:val="20"/>
              </w:rPr>
              <w:t>Dívky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F80F7"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733136"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24,6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33C845"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96EF3C"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2,3</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64A76A"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776673"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16,2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A2148F"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FB7011" w14:textId="33091B9F" w:rsidR="003465C4" w:rsidRPr="00B454E1" w:rsidRDefault="003465C4" w:rsidP="00E70CB6">
            <w:pPr>
              <w:jc w:val="center"/>
              <w:rPr>
                <w:rFonts w:cs="Times New Roman"/>
                <w:b w:val="0"/>
                <w:bCs/>
                <w:sz w:val="20"/>
                <w:szCs w:val="20"/>
              </w:rPr>
            </w:pPr>
            <w:r w:rsidRPr="00B454E1">
              <w:rPr>
                <w:rFonts w:cs="Times New Roman"/>
                <w:b w:val="0"/>
                <w:bCs/>
                <w:sz w:val="20"/>
                <w:szCs w:val="20"/>
              </w:rPr>
              <w:t>22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0705E8"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7A64EF" w14:textId="7F756F2F" w:rsidR="003465C4" w:rsidRPr="00B454E1" w:rsidRDefault="003465C4" w:rsidP="00E70CB6">
            <w:pPr>
              <w:jc w:val="center"/>
              <w:rPr>
                <w:rFonts w:cs="Times New Roman"/>
                <w:b w:val="0"/>
                <w:bCs/>
                <w:sz w:val="20"/>
                <w:szCs w:val="20"/>
              </w:rPr>
            </w:pPr>
            <w:r w:rsidRPr="00B454E1">
              <w:rPr>
                <w:rFonts w:cs="Times New Roman"/>
                <w:b w:val="0"/>
                <w:bCs/>
                <w:sz w:val="20"/>
                <w:szCs w:val="20"/>
              </w:rPr>
              <w:t>20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7EDB87"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B86E1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85,6</w:t>
            </w:r>
          </w:p>
        </w:tc>
      </w:tr>
      <w:tr w:rsidR="003465C4" w:rsidRPr="00B454E1" w14:paraId="77876333"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EC15D4" w14:textId="77777777" w:rsidR="003465C4" w:rsidRPr="00B454E1" w:rsidRDefault="003465C4" w:rsidP="003465C4">
            <w:pPr>
              <w:rPr>
                <w:rFonts w:cs="Times New Roman"/>
                <w:b w:val="0"/>
                <w:bCs/>
                <w:sz w:val="20"/>
                <w:szCs w:val="20"/>
              </w:rPr>
            </w:pPr>
            <w:r w:rsidRPr="00B454E1">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0E0D6D"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25FD4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79</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71FE7C"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3C9A4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F7C80B"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C252EB"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F3E434"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8668C5" w14:textId="573768C4" w:rsidR="003465C4" w:rsidRPr="00B454E1" w:rsidRDefault="003465C4" w:rsidP="00E70CB6">
            <w:pPr>
              <w:jc w:val="center"/>
              <w:rPr>
                <w:rFonts w:cs="Times New Roman"/>
                <w:b w:val="0"/>
                <w:bCs/>
                <w:sz w:val="20"/>
                <w:szCs w:val="20"/>
              </w:rPr>
            </w:pPr>
            <w:r w:rsidRPr="00B454E1">
              <w:rPr>
                <w:rFonts w:cs="Times New Roman"/>
                <w:b w:val="0"/>
                <w:bCs/>
                <w:sz w:val="20"/>
                <w:szCs w:val="20"/>
              </w:rPr>
              <w:t>42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6E2B27"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7A4BFC" w14:textId="03BB0970" w:rsidR="003465C4" w:rsidRPr="00B454E1" w:rsidRDefault="003465C4" w:rsidP="00E70CB6">
            <w:pPr>
              <w:jc w:val="center"/>
              <w:rPr>
                <w:rFonts w:cs="Times New Roman"/>
                <w:b w:val="0"/>
                <w:bCs/>
                <w:sz w:val="20"/>
                <w:szCs w:val="20"/>
              </w:rPr>
            </w:pPr>
            <w:r w:rsidRPr="00B454E1">
              <w:rPr>
                <w:rFonts w:cs="Times New Roman"/>
                <w:b w:val="0"/>
                <w:bCs/>
                <w:sz w:val="20"/>
                <w:szCs w:val="20"/>
              </w:rPr>
              <w:t>42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C1F40F"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BCEAC4"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200</w:t>
            </w:r>
          </w:p>
        </w:tc>
      </w:tr>
      <w:tr w:rsidR="003465C4" w:rsidRPr="00B454E1" w14:paraId="4E608C63"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F5A16D" w14:textId="77777777" w:rsidR="003465C4" w:rsidRPr="00B454E1" w:rsidRDefault="003465C4" w:rsidP="003465C4">
            <w:pPr>
              <w:rPr>
                <w:rFonts w:cs="Times New Roman"/>
                <w:bCs/>
                <w:sz w:val="20"/>
                <w:szCs w:val="20"/>
              </w:rPr>
            </w:pPr>
            <w:r w:rsidRPr="00B454E1">
              <w:rPr>
                <w:rFonts w:cs="Times New Roman"/>
                <w:bCs/>
                <w:sz w:val="20"/>
                <w:szCs w:val="20"/>
              </w:rPr>
              <w:t>Situace 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3E9CDA" w14:textId="77777777" w:rsidR="003465C4" w:rsidRPr="00B454E1" w:rsidRDefault="003465C4" w:rsidP="003465C4">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143142" w14:textId="77777777" w:rsidR="003465C4" w:rsidRPr="00B454E1" w:rsidRDefault="003465C4" w:rsidP="00E70CB6">
            <w:pPr>
              <w:jc w:val="center"/>
              <w:rPr>
                <w:rFonts w:cs="Times New Roman"/>
                <w:bCs/>
                <w:sz w:val="20"/>
                <w:szCs w:val="20"/>
              </w:rPr>
            </w:pPr>
            <w:r w:rsidRPr="00B454E1">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B2978D" w14:textId="77777777" w:rsidR="003465C4" w:rsidRPr="00B454E1" w:rsidRDefault="003465C4"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6CEF9C" w14:textId="77777777" w:rsidR="003465C4" w:rsidRPr="00B454E1" w:rsidRDefault="003465C4" w:rsidP="00E70CB6">
            <w:pPr>
              <w:jc w:val="center"/>
              <w:rPr>
                <w:rFonts w:cs="Times New Roman"/>
                <w:bCs/>
                <w:sz w:val="20"/>
                <w:szCs w:val="20"/>
              </w:rPr>
            </w:pPr>
            <w:r w:rsidRPr="00B454E1">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312963" w14:textId="77777777" w:rsidR="003465C4" w:rsidRPr="00B454E1" w:rsidRDefault="003465C4"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0D7C28" w14:textId="77777777" w:rsidR="003465C4" w:rsidRPr="00B454E1" w:rsidRDefault="003465C4" w:rsidP="00E70CB6">
            <w:pPr>
              <w:jc w:val="center"/>
              <w:rPr>
                <w:rFonts w:cs="Times New Roman"/>
                <w:bCs/>
                <w:sz w:val="20"/>
                <w:szCs w:val="20"/>
              </w:rPr>
            </w:pPr>
            <w:r w:rsidRPr="00B454E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60BF0E" w14:textId="77777777" w:rsidR="003465C4" w:rsidRPr="00B454E1" w:rsidRDefault="003465C4"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8E6297" w14:textId="77777777" w:rsidR="003465C4" w:rsidRPr="00B454E1" w:rsidRDefault="003465C4" w:rsidP="00E70CB6">
            <w:pPr>
              <w:jc w:val="center"/>
              <w:rPr>
                <w:rFonts w:cs="Times New Roman"/>
                <w:bCs/>
                <w:sz w:val="20"/>
                <w:szCs w:val="20"/>
              </w:rPr>
            </w:pPr>
            <w:r w:rsidRPr="00B454E1">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6900E9" w14:textId="77777777" w:rsidR="003465C4" w:rsidRPr="00B454E1" w:rsidRDefault="003465C4"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54E47B" w14:textId="3965C62F" w:rsidR="003465C4" w:rsidRPr="00B454E1" w:rsidRDefault="003465C4" w:rsidP="00E70CB6">
            <w:pPr>
              <w:jc w:val="center"/>
              <w:rPr>
                <w:rFonts w:cs="Times New Roman"/>
                <w:bCs/>
                <w:sz w:val="20"/>
                <w:szCs w:val="20"/>
              </w:rPr>
            </w:pPr>
            <w:r w:rsidRPr="00B454E1">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CE03A7" w14:textId="77777777" w:rsidR="003465C4" w:rsidRPr="00B454E1" w:rsidRDefault="003465C4" w:rsidP="00E70CB6">
            <w:pPr>
              <w:jc w:val="center"/>
              <w:rPr>
                <w:rFonts w:cs="Times New Roman"/>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6EBD49" w14:textId="77777777" w:rsidR="003465C4" w:rsidRPr="00B454E1" w:rsidRDefault="003465C4" w:rsidP="00E70CB6">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3465C4" w:rsidRPr="00B454E1" w14:paraId="24F1F601"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F68DE6" w14:textId="77777777" w:rsidR="003465C4" w:rsidRPr="00B454E1" w:rsidRDefault="003465C4" w:rsidP="003465C4">
            <w:pPr>
              <w:rPr>
                <w:rFonts w:cs="Times New Roman"/>
                <w:b w:val="0"/>
                <w:bCs/>
                <w:sz w:val="20"/>
                <w:szCs w:val="20"/>
              </w:rPr>
            </w:pPr>
            <w:r w:rsidRPr="00B454E1">
              <w:rPr>
                <w:rFonts w:cs="Times New Roman"/>
                <w:b w:val="0"/>
                <w:bCs/>
                <w:sz w:val="20"/>
                <w:szCs w:val="20"/>
              </w:rPr>
              <w:t xml:space="preserve">Chlapci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AEABE3"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04FC8E"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59AC4D"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33E23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20</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79FC18"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C913D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0AE0E5"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62774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85A5B7"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336B05" w14:textId="1070D145" w:rsidR="003465C4" w:rsidRPr="00B454E1" w:rsidRDefault="003465C4" w:rsidP="00E70CB6">
            <w:pPr>
              <w:jc w:val="center"/>
              <w:rPr>
                <w:rFonts w:cs="Times New Roman"/>
                <w:b w:val="0"/>
                <w:bCs/>
                <w:sz w:val="20"/>
                <w:szCs w:val="20"/>
              </w:rPr>
            </w:pPr>
            <w:r w:rsidRPr="00B454E1">
              <w:rPr>
                <w:rFonts w:cs="Times New Roman"/>
                <w:b w:val="0"/>
                <w:bCs/>
                <w:sz w:val="20"/>
                <w:szCs w:val="20"/>
              </w:rPr>
              <w:t>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9D7D4E"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DCCEB0"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55 ze 63</w:t>
            </w:r>
          </w:p>
        </w:tc>
      </w:tr>
      <w:tr w:rsidR="003465C4" w:rsidRPr="00B454E1" w14:paraId="5EC98560"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774373" w14:textId="77777777" w:rsidR="003465C4" w:rsidRPr="00B454E1" w:rsidRDefault="003465C4" w:rsidP="003465C4">
            <w:pPr>
              <w:rPr>
                <w:rFonts w:cs="Times New Roman"/>
                <w:b w:val="0"/>
                <w:bCs/>
                <w:sz w:val="20"/>
                <w:szCs w:val="20"/>
              </w:rPr>
            </w:pPr>
            <w:r w:rsidRPr="00B454E1">
              <w:rPr>
                <w:rFonts w:cs="Times New Roman"/>
                <w:b w:val="0"/>
                <w:bCs/>
                <w:sz w:val="20"/>
                <w:szCs w:val="20"/>
              </w:rPr>
              <w:t>Chlapci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6390BC"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B43CD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25,3</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8DBA19"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29365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31,7</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155DBF"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BA5B8E"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571109"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352D76"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19,04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1DC6C6"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5F4CEB" w14:textId="7EA9CF01" w:rsidR="003465C4" w:rsidRPr="00B454E1" w:rsidRDefault="003465C4" w:rsidP="00E70CB6">
            <w:pPr>
              <w:jc w:val="center"/>
              <w:rPr>
                <w:rFonts w:cs="Times New Roman"/>
                <w:b w:val="0"/>
                <w:bCs/>
                <w:sz w:val="20"/>
                <w:szCs w:val="20"/>
              </w:rPr>
            </w:pPr>
            <w:r w:rsidRPr="00B454E1">
              <w:rPr>
                <w:rFonts w:cs="Times New Roman"/>
                <w:b w:val="0"/>
                <w:bCs/>
                <w:sz w:val="20"/>
                <w:szCs w:val="20"/>
              </w:rPr>
              <w:t>4,7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16B14B"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9C6B33"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87,04</w:t>
            </w:r>
          </w:p>
        </w:tc>
      </w:tr>
      <w:tr w:rsidR="003465C4" w:rsidRPr="00B454E1" w14:paraId="251311FC"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0EABD5" w14:textId="77777777" w:rsidR="003465C4" w:rsidRPr="00B454E1" w:rsidRDefault="003465C4" w:rsidP="003465C4">
            <w:pPr>
              <w:rPr>
                <w:rFonts w:cs="Times New Roman"/>
                <w:b w:val="0"/>
                <w:bCs/>
                <w:sz w:val="20"/>
                <w:szCs w:val="20"/>
              </w:rPr>
            </w:pPr>
            <w:r w:rsidRPr="00B454E1">
              <w:rPr>
                <w:rFonts w:cs="Times New Roman"/>
                <w:b w:val="0"/>
                <w:bCs/>
                <w:sz w:val="20"/>
                <w:szCs w:val="20"/>
              </w:rPr>
              <w:t>Dívky</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E30329"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FD349B"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D7E9C4"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2FB44E"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2505B3"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589D6A"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9BA8DF"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AA6A26"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B70673"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7F5108" w14:textId="21BA23C5" w:rsidR="003465C4" w:rsidRPr="00B454E1" w:rsidRDefault="003465C4" w:rsidP="00E70CB6">
            <w:pPr>
              <w:jc w:val="center"/>
              <w:rPr>
                <w:rFonts w:cs="Times New Roman"/>
                <w:b w:val="0"/>
                <w:bCs/>
                <w:sz w:val="20"/>
                <w:szCs w:val="20"/>
              </w:rPr>
            </w:pPr>
            <w:r w:rsidRPr="00B454E1">
              <w:rPr>
                <w:rFonts w:cs="Times New Roman"/>
                <w:b w:val="0"/>
                <w:bCs/>
                <w:sz w:val="20"/>
                <w:szCs w:val="20"/>
              </w:rPr>
              <w:t>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545EEC"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CA545C"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52 z 66</w:t>
            </w:r>
          </w:p>
        </w:tc>
      </w:tr>
      <w:tr w:rsidR="003465C4" w:rsidRPr="00B454E1" w14:paraId="6D59352C"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A5ABBD" w14:textId="77777777" w:rsidR="003465C4" w:rsidRPr="00B454E1" w:rsidRDefault="003465C4" w:rsidP="003465C4">
            <w:pPr>
              <w:rPr>
                <w:rFonts w:cs="Times New Roman"/>
                <w:b w:val="0"/>
                <w:bCs/>
                <w:sz w:val="20"/>
                <w:szCs w:val="20"/>
              </w:rPr>
            </w:pPr>
            <w:r w:rsidRPr="00B454E1">
              <w:rPr>
                <w:rFonts w:cs="Times New Roman"/>
                <w:b w:val="0"/>
                <w:bCs/>
                <w:sz w:val="20"/>
                <w:szCs w:val="20"/>
              </w:rPr>
              <w:t>Dívky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A5E88"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C95E52"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31,8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34649B"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04489B"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27,2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6221ED"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BC3CBD"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730EFB"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12715F"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16,6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944092"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7E1302" w14:textId="7CFB0F6F" w:rsidR="003465C4" w:rsidRPr="00B454E1" w:rsidRDefault="003465C4" w:rsidP="00E70CB6">
            <w:pPr>
              <w:jc w:val="center"/>
              <w:rPr>
                <w:rFonts w:cs="Times New Roman"/>
                <w:b w:val="0"/>
                <w:bCs/>
                <w:sz w:val="20"/>
                <w:szCs w:val="20"/>
              </w:rPr>
            </w:pPr>
            <w:r w:rsidRPr="00B454E1">
              <w:rPr>
                <w:rFonts w:cs="Times New Roman"/>
                <w:b w:val="0"/>
                <w:bCs/>
                <w:sz w:val="20"/>
                <w:szCs w:val="20"/>
              </w:rPr>
              <w:t>1,5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ABF1D8"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69B533"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78,5</w:t>
            </w:r>
          </w:p>
        </w:tc>
      </w:tr>
      <w:tr w:rsidR="003465C4" w:rsidRPr="00B454E1" w14:paraId="3FB5F6F9"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59DC69" w14:textId="77777777" w:rsidR="003465C4" w:rsidRPr="00B454E1" w:rsidRDefault="003465C4" w:rsidP="003465C4">
            <w:pPr>
              <w:rPr>
                <w:rFonts w:cs="Times New Roman"/>
                <w:b w:val="0"/>
                <w:bCs/>
                <w:sz w:val="20"/>
                <w:szCs w:val="20"/>
              </w:rPr>
            </w:pPr>
            <w:r w:rsidRPr="00B454E1">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6972B3"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620C9B"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8A460B"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ADBC2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183228"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490A63"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205A58"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36CEC4"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A70527"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7D7BBD" w14:textId="468C117B" w:rsidR="003465C4" w:rsidRPr="00B454E1" w:rsidRDefault="003465C4" w:rsidP="00E70CB6">
            <w:pPr>
              <w:jc w:val="center"/>
              <w:rPr>
                <w:rFonts w:cs="Times New Roman"/>
                <w:b w:val="0"/>
                <w:bCs/>
                <w:sz w:val="20"/>
                <w:szCs w:val="20"/>
              </w:rPr>
            </w:pPr>
            <w:r w:rsidRPr="00B454E1">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00E1F2"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E8C40D"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107</w:t>
            </w:r>
          </w:p>
        </w:tc>
      </w:tr>
      <w:tr w:rsidR="003465C4" w:rsidRPr="00B454E1" w14:paraId="1A78BC3B"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D0768A" w14:textId="77777777" w:rsidR="003465C4" w:rsidRPr="00B454E1" w:rsidRDefault="003465C4" w:rsidP="003465C4">
            <w:pPr>
              <w:rPr>
                <w:rFonts w:cs="Times New Roman"/>
                <w:bCs/>
                <w:sz w:val="20"/>
                <w:szCs w:val="20"/>
              </w:rPr>
            </w:pPr>
            <w:r w:rsidRPr="00B454E1">
              <w:rPr>
                <w:rFonts w:cs="Times New Roman"/>
                <w:bCs/>
                <w:sz w:val="20"/>
                <w:szCs w:val="20"/>
              </w:rPr>
              <w:t xml:space="preserve">Situace 9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05BEE" w14:textId="77777777" w:rsidR="003465C4" w:rsidRPr="00B454E1" w:rsidRDefault="003465C4" w:rsidP="003465C4">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B3A475" w14:textId="77777777" w:rsidR="003465C4" w:rsidRPr="00B454E1" w:rsidRDefault="003465C4" w:rsidP="00E70CB6">
            <w:pPr>
              <w:jc w:val="center"/>
              <w:rPr>
                <w:rFonts w:cs="Times New Roman"/>
                <w:bCs/>
                <w:sz w:val="20"/>
                <w:szCs w:val="20"/>
              </w:rPr>
            </w:pPr>
            <w:r w:rsidRPr="00B454E1">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B90507" w14:textId="77777777" w:rsidR="003465C4" w:rsidRPr="00B454E1" w:rsidRDefault="003465C4"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02C64B" w14:textId="77777777" w:rsidR="003465C4" w:rsidRPr="00B454E1" w:rsidRDefault="003465C4" w:rsidP="00E70CB6">
            <w:pPr>
              <w:jc w:val="center"/>
              <w:rPr>
                <w:rFonts w:cs="Times New Roman"/>
                <w:bCs/>
                <w:sz w:val="20"/>
                <w:szCs w:val="20"/>
              </w:rPr>
            </w:pPr>
            <w:r w:rsidRPr="00B454E1">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7E028A" w14:textId="77777777" w:rsidR="003465C4" w:rsidRPr="00B454E1" w:rsidRDefault="003465C4"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343311" w14:textId="77777777" w:rsidR="003465C4" w:rsidRPr="00B454E1" w:rsidRDefault="003465C4" w:rsidP="00E70CB6">
            <w:pPr>
              <w:jc w:val="center"/>
              <w:rPr>
                <w:rFonts w:cs="Times New Roman"/>
                <w:bCs/>
                <w:sz w:val="20"/>
                <w:szCs w:val="20"/>
              </w:rPr>
            </w:pPr>
            <w:r w:rsidRPr="00B454E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97B8DE" w14:textId="77777777" w:rsidR="003465C4" w:rsidRPr="00B454E1" w:rsidRDefault="003465C4"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9BDE22" w14:textId="77777777" w:rsidR="003465C4" w:rsidRPr="00B454E1" w:rsidRDefault="003465C4" w:rsidP="00E70CB6">
            <w:pPr>
              <w:jc w:val="center"/>
              <w:rPr>
                <w:rFonts w:cs="Times New Roman"/>
                <w:bCs/>
                <w:sz w:val="20"/>
                <w:szCs w:val="20"/>
              </w:rPr>
            </w:pPr>
            <w:r w:rsidRPr="00B454E1">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A5B51C" w14:textId="77777777" w:rsidR="003465C4" w:rsidRPr="00B454E1" w:rsidRDefault="003465C4"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21EFA1" w14:textId="1597A8A6" w:rsidR="003465C4" w:rsidRPr="00B454E1" w:rsidRDefault="003465C4" w:rsidP="00E70CB6">
            <w:pPr>
              <w:jc w:val="center"/>
              <w:rPr>
                <w:rFonts w:cs="Times New Roman"/>
                <w:bCs/>
                <w:sz w:val="20"/>
                <w:szCs w:val="20"/>
              </w:rPr>
            </w:pPr>
            <w:r w:rsidRPr="00B454E1">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F2C217" w14:textId="77777777" w:rsidR="003465C4" w:rsidRPr="00B454E1" w:rsidRDefault="003465C4" w:rsidP="00E70CB6">
            <w:pPr>
              <w:jc w:val="center"/>
              <w:rPr>
                <w:rFonts w:cs="Times New Roman"/>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0CB495" w14:textId="77777777" w:rsidR="003465C4" w:rsidRPr="00B454E1" w:rsidRDefault="003465C4"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3465C4" w:rsidRPr="00B454E1" w14:paraId="3E837256"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D9DFE7" w14:textId="77777777" w:rsidR="003465C4" w:rsidRPr="00B454E1" w:rsidRDefault="003465C4" w:rsidP="003465C4">
            <w:pPr>
              <w:rPr>
                <w:rFonts w:cs="Times New Roman"/>
                <w:b w:val="0"/>
                <w:bCs/>
                <w:sz w:val="20"/>
                <w:szCs w:val="20"/>
              </w:rPr>
            </w:pPr>
            <w:r w:rsidRPr="00B454E1">
              <w:rPr>
                <w:rFonts w:cs="Times New Roman"/>
                <w:b w:val="0"/>
                <w:bCs/>
                <w:sz w:val="20"/>
                <w:szCs w:val="20"/>
              </w:rPr>
              <w:t xml:space="preserve">Chlapci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6F6ACC" w14:textId="77777777" w:rsidR="003465C4" w:rsidRPr="00B454E1" w:rsidRDefault="003465C4" w:rsidP="003465C4">
            <w:pPr>
              <w:jc w:val="center"/>
              <w:rPr>
                <w:rFonts w:cs="Times New Roman"/>
                <w:b w:val="0"/>
                <w:bCs/>
                <w:sz w:val="20"/>
                <w:szCs w:val="20"/>
              </w:rPr>
            </w:pPr>
            <w:r w:rsidRPr="00B454E1">
              <w:rPr>
                <w:rFonts w:cs="Times New Roman"/>
                <w:b w:val="0"/>
                <w:bCs/>
                <w:sz w:val="20"/>
                <w:szCs w:val="2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60F1B2"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250E7B"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A97634"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28637D"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7D678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F9C44B"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EC3CB3" w14:textId="762D9E2D" w:rsidR="003465C4" w:rsidRPr="00B454E1" w:rsidRDefault="003465C4" w:rsidP="00E70CB6">
            <w:pPr>
              <w:jc w:val="center"/>
              <w:rPr>
                <w:rFonts w:cs="Times New Roman"/>
                <w:b w:val="0"/>
                <w:bCs/>
                <w:sz w:val="20"/>
                <w:szCs w:val="20"/>
              </w:rPr>
            </w:pPr>
            <w:r w:rsidRPr="00B454E1">
              <w:rPr>
                <w:rFonts w:cs="Times New Roman"/>
                <w:b w:val="0"/>
                <w:bCs/>
                <w:sz w:val="20"/>
                <w:szCs w:val="20"/>
              </w:rPr>
              <w:t>29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E1757F" w14:textId="4F1A1530"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655424" w14:textId="36ABC18F" w:rsidR="003465C4" w:rsidRPr="00B454E1" w:rsidRDefault="003465C4" w:rsidP="00E70CB6">
            <w:pPr>
              <w:jc w:val="center"/>
              <w:rPr>
                <w:rFonts w:cs="Times New Roman"/>
                <w:b w:val="0"/>
                <w:bCs/>
                <w:sz w:val="20"/>
                <w:szCs w:val="20"/>
              </w:rPr>
            </w:pPr>
            <w:r w:rsidRPr="00B454E1">
              <w:rPr>
                <w:rFonts w:cs="Times New Roman"/>
                <w:b w:val="0"/>
                <w:bCs/>
                <w:sz w:val="20"/>
                <w:szCs w:val="20"/>
              </w:rPr>
              <w:t>11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59BC1A"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91EED1"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76 z 87</w:t>
            </w:r>
          </w:p>
        </w:tc>
      </w:tr>
      <w:tr w:rsidR="003465C4" w:rsidRPr="00B454E1" w14:paraId="1F8B971A"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C61FBD" w14:textId="77777777" w:rsidR="003465C4" w:rsidRPr="00B454E1" w:rsidRDefault="003465C4" w:rsidP="003465C4">
            <w:pPr>
              <w:rPr>
                <w:rFonts w:cs="Times New Roman"/>
                <w:b w:val="0"/>
                <w:bCs/>
                <w:sz w:val="20"/>
                <w:szCs w:val="20"/>
              </w:rPr>
            </w:pPr>
            <w:r w:rsidRPr="00B454E1">
              <w:rPr>
                <w:rFonts w:cs="Times New Roman"/>
                <w:b w:val="0"/>
                <w:bCs/>
                <w:sz w:val="20"/>
                <w:szCs w:val="20"/>
              </w:rPr>
              <w:t xml:space="preserve">Chlapci %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BC6EF9"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FA3414" w14:textId="762D4CBC" w:rsidR="003465C4" w:rsidRPr="00B454E1" w:rsidRDefault="003465C4" w:rsidP="00E70CB6">
            <w:pPr>
              <w:jc w:val="center"/>
              <w:rPr>
                <w:rFonts w:cs="Times New Roman"/>
                <w:b w:val="0"/>
                <w:bCs/>
                <w:sz w:val="20"/>
                <w:szCs w:val="20"/>
              </w:rPr>
            </w:pPr>
            <w:r w:rsidRPr="00B454E1">
              <w:rPr>
                <w:rFonts w:cs="Times New Roman"/>
                <w:b w:val="0"/>
                <w:bCs/>
                <w:sz w:val="20"/>
                <w:szCs w:val="20"/>
              </w:rPr>
              <w:t>6,8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ACB337"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64178E"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3,4</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E85C82"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31AA5D"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618209"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C65B5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33,3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AB5B7F"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E1DBC5" w14:textId="42E5B492" w:rsidR="003465C4" w:rsidRPr="00B454E1" w:rsidRDefault="003465C4" w:rsidP="00E70CB6">
            <w:pPr>
              <w:jc w:val="center"/>
              <w:rPr>
                <w:rFonts w:cs="Times New Roman"/>
                <w:b w:val="0"/>
                <w:bCs/>
                <w:sz w:val="20"/>
                <w:szCs w:val="20"/>
              </w:rPr>
            </w:pPr>
            <w:r w:rsidRPr="00B454E1">
              <w:rPr>
                <w:rFonts w:cs="Times New Roman"/>
                <w:b w:val="0"/>
                <w:bCs/>
                <w:sz w:val="20"/>
                <w:szCs w:val="20"/>
              </w:rPr>
              <w:t>12,6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B8FD18"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D2441A"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87,1</w:t>
            </w:r>
          </w:p>
        </w:tc>
      </w:tr>
      <w:tr w:rsidR="003465C4" w:rsidRPr="00B454E1" w14:paraId="42AC0A4D"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308B73" w14:textId="77777777" w:rsidR="003465C4" w:rsidRPr="00B454E1" w:rsidRDefault="003465C4" w:rsidP="003465C4">
            <w:pPr>
              <w:rPr>
                <w:rFonts w:cs="Times New Roman"/>
                <w:b w:val="0"/>
                <w:bCs/>
                <w:sz w:val="20"/>
                <w:szCs w:val="20"/>
              </w:rPr>
            </w:pPr>
            <w:r w:rsidRPr="00B454E1">
              <w:rPr>
                <w:rFonts w:cs="Times New Roman"/>
                <w:b w:val="0"/>
                <w:bCs/>
                <w:sz w:val="20"/>
                <w:szCs w:val="20"/>
              </w:rPr>
              <w:t>Dívky</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28DCC"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E6AED6" w14:textId="014D0AA7" w:rsidR="003465C4" w:rsidRPr="00B454E1" w:rsidRDefault="003465C4" w:rsidP="00E70CB6">
            <w:pPr>
              <w:jc w:val="center"/>
              <w:rPr>
                <w:rFonts w:cs="Times New Roman"/>
                <w:b w:val="0"/>
                <w:bCs/>
                <w:sz w:val="20"/>
                <w:szCs w:val="20"/>
              </w:rPr>
            </w:pPr>
            <w:r w:rsidRPr="00B454E1">
              <w:rPr>
                <w:rFonts w:cs="Times New Roman"/>
                <w:b w:val="0"/>
                <w:bCs/>
                <w:sz w:val="20"/>
                <w:szCs w:val="20"/>
              </w:rPr>
              <w:t>13</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CE3EE1"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4F1063"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3466DB"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5A9E93"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19</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823E07"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92571B"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40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246201"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D086DE" w14:textId="039E5255" w:rsidR="003465C4" w:rsidRPr="00B454E1" w:rsidRDefault="003465C4" w:rsidP="00E70CB6">
            <w:pPr>
              <w:jc w:val="center"/>
              <w:rPr>
                <w:rFonts w:cs="Times New Roman"/>
                <w:b w:val="0"/>
                <w:bCs/>
                <w:sz w:val="20"/>
                <w:szCs w:val="20"/>
              </w:rPr>
            </w:pPr>
            <w:r w:rsidRPr="00B454E1">
              <w:rPr>
                <w:rFonts w:cs="Times New Roman"/>
                <w:b w:val="0"/>
                <w:bCs/>
                <w:sz w:val="20"/>
                <w:szCs w:val="20"/>
              </w:rPr>
              <w:t>21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D2EFEE"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4B4BE9"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102 z 134</w:t>
            </w:r>
          </w:p>
        </w:tc>
      </w:tr>
      <w:tr w:rsidR="003465C4" w:rsidRPr="00B454E1" w14:paraId="21CF5FF0"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141219" w14:textId="77777777" w:rsidR="003465C4" w:rsidRPr="00B454E1" w:rsidRDefault="003465C4" w:rsidP="003465C4">
            <w:pPr>
              <w:rPr>
                <w:rFonts w:cs="Times New Roman"/>
                <w:b w:val="0"/>
                <w:bCs/>
                <w:sz w:val="20"/>
                <w:szCs w:val="20"/>
              </w:rPr>
            </w:pPr>
            <w:r w:rsidRPr="00B454E1">
              <w:rPr>
                <w:rFonts w:cs="Times New Roman"/>
                <w:b w:val="0"/>
                <w:bCs/>
                <w:sz w:val="20"/>
                <w:szCs w:val="20"/>
              </w:rPr>
              <w:t>Dívky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073906"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23834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9,7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6F39EA"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0DB607"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6,7</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0CF34C"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DE92C3"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14,1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B108BF"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A9734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29,8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B88092"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296511" w14:textId="6BC93A0E" w:rsidR="003465C4" w:rsidRPr="00B454E1" w:rsidRDefault="003465C4" w:rsidP="00E70CB6">
            <w:pPr>
              <w:jc w:val="center"/>
              <w:rPr>
                <w:rFonts w:cs="Times New Roman"/>
                <w:b w:val="0"/>
                <w:bCs/>
                <w:sz w:val="20"/>
                <w:szCs w:val="20"/>
              </w:rPr>
            </w:pPr>
            <w:r w:rsidRPr="00B454E1">
              <w:rPr>
                <w:rFonts w:cs="Times New Roman"/>
                <w:b w:val="0"/>
                <w:bCs/>
                <w:sz w:val="20"/>
                <w:szCs w:val="20"/>
              </w:rPr>
              <w:t>15,6</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16F2C1"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6B84B7"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75,9</w:t>
            </w:r>
          </w:p>
        </w:tc>
      </w:tr>
      <w:tr w:rsidR="003465C4" w:rsidRPr="00B454E1" w14:paraId="31929B4E"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A02C9E" w14:textId="77777777" w:rsidR="003465C4" w:rsidRPr="00B454E1" w:rsidRDefault="003465C4" w:rsidP="003465C4">
            <w:pPr>
              <w:rPr>
                <w:rFonts w:cs="Times New Roman"/>
                <w:b w:val="0"/>
                <w:bCs/>
                <w:sz w:val="20"/>
                <w:szCs w:val="20"/>
              </w:rPr>
            </w:pPr>
            <w:r w:rsidRPr="00B454E1">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C663E"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4B1EE2"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19</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EC8D15"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ED3552"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236AB3"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C11BB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46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4FED6D"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545B2C"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3A6207"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CF857A" w14:textId="21C512BF" w:rsidR="003465C4" w:rsidRPr="00B454E1" w:rsidRDefault="003465C4" w:rsidP="00E70CB6">
            <w:pPr>
              <w:jc w:val="center"/>
              <w:rPr>
                <w:rFonts w:cs="Times New Roman"/>
                <w:b w:val="0"/>
                <w:bCs/>
                <w:sz w:val="20"/>
                <w:szCs w:val="20"/>
              </w:rPr>
            </w:pPr>
            <w:r w:rsidRPr="00B454E1">
              <w:rPr>
                <w:rFonts w:cs="Times New Roman"/>
                <w:b w:val="0"/>
                <w:bCs/>
                <w:sz w:val="20"/>
                <w:szCs w:val="20"/>
              </w:rPr>
              <w:t>32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40787B"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5AD462"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178</w:t>
            </w:r>
          </w:p>
        </w:tc>
      </w:tr>
      <w:tr w:rsidR="003465C4" w:rsidRPr="00B454E1" w14:paraId="02B12AC7"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5CC1CC" w14:textId="77777777" w:rsidR="003465C4" w:rsidRPr="00B454E1" w:rsidRDefault="003465C4" w:rsidP="003465C4">
            <w:pPr>
              <w:rPr>
                <w:rFonts w:cs="Times New Roman"/>
                <w:bCs/>
                <w:sz w:val="20"/>
                <w:szCs w:val="20"/>
              </w:rPr>
            </w:pPr>
            <w:r w:rsidRPr="00B454E1">
              <w:rPr>
                <w:rFonts w:cs="Times New Roman"/>
                <w:bCs/>
                <w:sz w:val="20"/>
                <w:szCs w:val="20"/>
              </w:rPr>
              <w:t>Situace 10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38D5E" w14:textId="77777777" w:rsidR="003465C4" w:rsidRPr="00B454E1" w:rsidRDefault="003465C4" w:rsidP="003465C4">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D33C53" w14:textId="77777777" w:rsidR="003465C4" w:rsidRPr="00B454E1" w:rsidRDefault="003465C4" w:rsidP="00E70CB6">
            <w:pPr>
              <w:jc w:val="center"/>
              <w:rPr>
                <w:rFonts w:cs="Times New Roman"/>
                <w:bCs/>
                <w:sz w:val="20"/>
                <w:szCs w:val="20"/>
              </w:rPr>
            </w:pPr>
            <w:r w:rsidRPr="00B454E1">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BDE237" w14:textId="77777777" w:rsidR="003465C4" w:rsidRPr="00B454E1" w:rsidRDefault="003465C4"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9C3C50" w14:textId="77777777" w:rsidR="003465C4" w:rsidRPr="00B454E1" w:rsidRDefault="003465C4" w:rsidP="00E70CB6">
            <w:pPr>
              <w:jc w:val="center"/>
              <w:rPr>
                <w:rFonts w:cs="Times New Roman"/>
                <w:bCs/>
                <w:sz w:val="20"/>
                <w:szCs w:val="20"/>
              </w:rPr>
            </w:pPr>
            <w:r w:rsidRPr="00B454E1">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C284DC" w14:textId="77777777" w:rsidR="003465C4" w:rsidRPr="00B454E1" w:rsidRDefault="003465C4"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6F9D73" w14:textId="77777777" w:rsidR="003465C4" w:rsidRPr="00B454E1" w:rsidRDefault="003465C4" w:rsidP="00E70CB6">
            <w:pPr>
              <w:jc w:val="center"/>
              <w:rPr>
                <w:rFonts w:cs="Times New Roman"/>
                <w:bCs/>
                <w:sz w:val="20"/>
                <w:szCs w:val="20"/>
              </w:rPr>
            </w:pPr>
            <w:r w:rsidRPr="00B454E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F82117" w14:textId="77777777" w:rsidR="003465C4" w:rsidRPr="00B454E1" w:rsidRDefault="003465C4"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1A40CE" w14:textId="77777777" w:rsidR="003465C4" w:rsidRPr="00B454E1" w:rsidRDefault="003465C4" w:rsidP="00E70CB6">
            <w:pPr>
              <w:jc w:val="center"/>
              <w:rPr>
                <w:rFonts w:cs="Times New Roman"/>
                <w:bCs/>
                <w:sz w:val="20"/>
                <w:szCs w:val="20"/>
              </w:rPr>
            </w:pPr>
            <w:r w:rsidRPr="00B454E1">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34E352" w14:textId="77777777" w:rsidR="003465C4" w:rsidRPr="00B454E1" w:rsidRDefault="003465C4"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019B60" w14:textId="206CF3F1" w:rsidR="003465C4" w:rsidRPr="00B454E1" w:rsidRDefault="003465C4" w:rsidP="00E70CB6">
            <w:pPr>
              <w:jc w:val="center"/>
              <w:rPr>
                <w:rFonts w:cs="Times New Roman"/>
                <w:bCs/>
                <w:sz w:val="20"/>
                <w:szCs w:val="20"/>
              </w:rPr>
            </w:pPr>
            <w:r w:rsidRPr="00B454E1">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B2A2DE" w14:textId="77777777" w:rsidR="003465C4" w:rsidRPr="00B454E1" w:rsidRDefault="003465C4" w:rsidP="00E70CB6">
            <w:pPr>
              <w:jc w:val="center"/>
              <w:rPr>
                <w:rFonts w:cs="Times New Roman"/>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1EF532" w14:textId="77777777" w:rsidR="003465C4" w:rsidRPr="00B454E1" w:rsidRDefault="003465C4"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3465C4" w:rsidRPr="00B454E1" w14:paraId="4ECB1B09"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C2BCD4" w14:textId="77777777" w:rsidR="003465C4" w:rsidRPr="00B454E1" w:rsidRDefault="003465C4" w:rsidP="003465C4">
            <w:pPr>
              <w:rPr>
                <w:rFonts w:cs="Times New Roman"/>
                <w:b w:val="0"/>
                <w:bCs/>
                <w:sz w:val="20"/>
                <w:szCs w:val="20"/>
              </w:rPr>
            </w:pPr>
            <w:r w:rsidRPr="00B454E1">
              <w:rPr>
                <w:rFonts w:cs="Times New Roman"/>
                <w:b w:val="0"/>
                <w:bCs/>
                <w:sz w:val="20"/>
                <w:szCs w:val="20"/>
              </w:rPr>
              <w:t>Chlapci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D2F520"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128A84"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58C523"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8FD218"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7B984A"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8E4A38"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C1F911"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7D004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7FA563"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F8B6C2" w14:textId="0ED73421" w:rsidR="003465C4" w:rsidRPr="00B454E1" w:rsidRDefault="003465C4" w:rsidP="00E70CB6">
            <w:pPr>
              <w:jc w:val="center"/>
              <w:rPr>
                <w:rFonts w:cs="Times New Roman"/>
                <w:b w:val="0"/>
                <w:bCs/>
                <w:sz w:val="20"/>
                <w:szCs w:val="20"/>
              </w:rPr>
            </w:pPr>
            <w:r w:rsidRPr="00B454E1">
              <w:rPr>
                <w:rFonts w:cs="Times New Roman"/>
                <w:b w:val="0"/>
                <w:bCs/>
                <w:sz w:val="20"/>
                <w:szCs w:val="20"/>
              </w:rPr>
              <w:t>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880A9E"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0C1695"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31 z 35</w:t>
            </w:r>
          </w:p>
        </w:tc>
      </w:tr>
      <w:tr w:rsidR="003465C4" w:rsidRPr="00B454E1" w14:paraId="5459C8FB"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D8F7FE" w14:textId="77777777" w:rsidR="003465C4" w:rsidRPr="00B454E1" w:rsidRDefault="003465C4" w:rsidP="003465C4">
            <w:pPr>
              <w:rPr>
                <w:rFonts w:cs="Times New Roman"/>
                <w:b w:val="0"/>
                <w:bCs/>
                <w:sz w:val="20"/>
                <w:szCs w:val="20"/>
              </w:rPr>
            </w:pPr>
            <w:r w:rsidRPr="00B454E1">
              <w:rPr>
                <w:rFonts w:cs="Times New Roman"/>
                <w:b w:val="0"/>
                <w:bCs/>
                <w:sz w:val="20"/>
                <w:szCs w:val="20"/>
              </w:rPr>
              <w:t>Chlapci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AEAF4D"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88099F" w14:textId="62D1B25E" w:rsidR="003465C4" w:rsidRPr="00B454E1" w:rsidRDefault="003465C4" w:rsidP="00E70CB6">
            <w:pPr>
              <w:jc w:val="center"/>
              <w:rPr>
                <w:rFonts w:cs="Times New Roman"/>
                <w:b w:val="0"/>
                <w:bCs/>
                <w:sz w:val="20"/>
                <w:szCs w:val="20"/>
              </w:rPr>
            </w:pPr>
            <w:r w:rsidRPr="00B454E1">
              <w:rPr>
                <w:rFonts w:cs="Times New Roman"/>
                <w:b w:val="0"/>
                <w:bCs/>
                <w:sz w:val="20"/>
                <w:szCs w:val="20"/>
              </w:rPr>
              <w:t>31,4</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E5DAED"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0C787B"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25,7</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770457"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EE489B"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5,7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645BB1"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1E7908"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25,7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15F8AE"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F1FDB5" w14:textId="21B4A7C7" w:rsidR="003465C4" w:rsidRPr="00B454E1" w:rsidRDefault="003465C4" w:rsidP="00E70CB6">
            <w:pPr>
              <w:jc w:val="center"/>
              <w:rPr>
                <w:rFonts w:cs="Times New Roman"/>
                <w:b w:val="0"/>
                <w:bCs/>
                <w:sz w:val="20"/>
                <w:szCs w:val="20"/>
              </w:rPr>
            </w:pPr>
            <w:r w:rsidRPr="00B454E1">
              <w:rPr>
                <w:rFonts w:cs="Times New Roman"/>
                <w:b w:val="0"/>
                <w:bCs/>
                <w:sz w:val="20"/>
                <w:szCs w:val="20"/>
              </w:rPr>
              <w:t>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9EE212"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5393CC"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88,5</w:t>
            </w:r>
          </w:p>
        </w:tc>
      </w:tr>
      <w:tr w:rsidR="003465C4" w:rsidRPr="00B454E1" w14:paraId="40F50349"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803727" w14:textId="77777777" w:rsidR="003465C4" w:rsidRPr="00B454E1" w:rsidRDefault="003465C4" w:rsidP="003465C4">
            <w:pPr>
              <w:rPr>
                <w:rFonts w:cs="Times New Roman"/>
                <w:b w:val="0"/>
                <w:bCs/>
                <w:sz w:val="20"/>
                <w:szCs w:val="20"/>
              </w:rPr>
            </w:pPr>
            <w:r w:rsidRPr="00B454E1">
              <w:rPr>
                <w:rFonts w:cs="Times New Roman"/>
                <w:b w:val="0"/>
                <w:bCs/>
                <w:sz w:val="20"/>
                <w:szCs w:val="20"/>
              </w:rPr>
              <w:t>Dívky</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D09136"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5F876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D96802"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77F16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10</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753D6F"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C2A19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BD1423"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BA621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523BB0"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C8AA46" w14:textId="2A9538CA" w:rsidR="003465C4" w:rsidRPr="00B454E1" w:rsidRDefault="003465C4" w:rsidP="00E70CB6">
            <w:pPr>
              <w:jc w:val="center"/>
              <w:rPr>
                <w:rFonts w:cs="Times New Roman"/>
                <w:b w:val="0"/>
                <w:bCs/>
                <w:sz w:val="20"/>
                <w:szCs w:val="20"/>
              </w:rPr>
            </w:pPr>
            <w:r w:rsidRPr="00B454E1">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392962"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F54216"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26 z 31</w:t>
            </w:r>
          </w:p>
        </w:tc>
      </w:tr>
      <w:tr w:rsidR="003465C4" w:rsidRPr="00B454E1" w14:paraId="254432D4"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8BD154" w14:textId="77777777" w:rsidR="003465C4" w:rsidRPr="00B454E1" w:rsidRDefault="003465C4" w:rsidP="003465C4">
            <w:pPr>
              <w:rPr>
                <w:rFonts w:cs="Times New Roman"/>
                <w:b w:val="0"/>
                <w:bCs/>
                <w:sz w:val="20"/>
                <w:szCs w:val="20"/>
              </w:rPr>
            </w:pPr>
            <w:r w:rsidRPr="00B454E1">
              <w:rPr>
                <w:rFonts w:cs="Times New Roman"/>
                <w:b w:val="0"/>
                <w:bCs/>
                <w:sz w:val="20"/>
                <w:szCs w:val="20"/>
              </w:rPr>
              <w:t>Dívky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EA33C6"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D0E58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9,6</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017701"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3F45FD"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32,2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6CF8F1"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96FD1D"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78E08E"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4B8912"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35,5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D6428C"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C3A185" w14:textId="39B05967" w:rsidR="003465C4" w:rsidRPr="00B454E1" w:rsidRDefault="003465C4" w:rsidP="00E70CB6">
            <w:pPr>
              <w:jc w:val="center"/>
              <w:rPr>
                <w:rFonts w:cs="Times New Roman"/>
                <w:b w:val="0"/>
                <w:bCs/>
                <w:sz w:val="20"/>
                <w:szCs w:val="20"/>
              </w:rPr>
            </w:pPr>
            <w:r w:rsidRPr="00B454E1">
              <w:rPr>
                <w:rFonts w:cs="Times New Roman"/>
                <w:b w:val="0"/>
                <w:bCs/>
                <w:sz w:val="20"/>
                <w:szCs w:val="20"/>
              </w:rPr>
              <w:t>6,5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1828AF"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DD9259"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83,8</w:t>
            </w:r>
          </w:p>
        </w:tc>
      </w:tr>
      <w:tr w:rsidR="003465C4" w:rsidRPr="00B454E1" w14:paraId="3908CFB5"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5EC855" w14:textId="77777777" w:rsidR="003465C4" w:rsidRPr="00B454E1" w:rsidRDefault="003465C4" w:rsidP="003465C4">
            <w:pPr>
              <w:rPr>
                <w:rFonts w:cs="Times New Roman"/>
                <w:b w:val="0"/>
                <w:bCs/>
                <w:sz w:val="20"/>
                <w:szCs w:val="20"/>
              </w:rPr>
            </w:pPr>
            <w:r w:rsidRPr="00B454E1">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382C24"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020A97"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14</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5D0E75"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0099E8"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19</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1D5FC6"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F030EF"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91F9FF"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3075D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24A606"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01F898" w14:textId="3D628ADA" w:rsidR="003465C4" w:rsidRPr="00B454E1" w:rsidRDefault="003465C4" w:rsidP="00E70CB6">
            <w:pPr>
              <w:jc w:val="center"/>
              <w:rPr>
                <w:rFonts w:cs="Times New Roman"/>
                <w:b w:val="0"/>
                <w:bCs/>
                <w:sz w:val="20"/>
                <w:szCs w:val="20"/>
              </w:rPr>
            </w:pPr>
            <w:r w:rsidRPr="00B454E1">
              <w:rPr>
                <w:rFonts w:cs="Times New Roman"/>
                <w:b w:val="0"/>
                <w:bCs/>
                <w:sz w:val="20"/>
                <w:szCs w:val="20"/>
              </w:rPr>
              <w:t>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AA8C7A"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DBF312"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57</w:t>
            </w:r>
          </w:p>
        </w:tc>
      </w:tr>
      <w:tr w:rsidR="003465C4" w:rsidRPr="00B454E1" w14:paraId="21CFFE01"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152840" w14:textId="77777777" w:rsidR="003465C4" w:rsidRPr="00B454E1" w:rsidRDefault="003465C4" w:rsidP="003465C4">
            <w:pPr>
              <w:rPr>
                <w:rFonts w:cs="Times New Roman"/>
                <w:bCs/>
                <w:sz w:val="20"/>
                <w:szCs w:val="20"/>
              </w:rPr>
            </w:pPr>
            <w:r w:rsidRPr="00B454E1">
              <w:rPr>
                <w:rFonts w:cs="Times New Roman"/>
                <w:bCs/>
                <w:sz w:val="20"/>
                <w:szCs w:val="20"/>
              </w:rPr>
              <w:t>Situace 11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5DC65" w14:textId="77777777" w:rsidR="003465C4" w:rsidRPr="00B454E1" w:rsidRDefault="003465C4" w:rsidP="003465C4">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D4CA8E" w14:textId="77777777" w:rsidR="003465C4" w:rsidRPr="00B454E1" w:rsidRDefault="003465C4" w:rsidP="00E70CB6">
            <w:pPr>
              <w:jc w:val="center"/>
              <w:rPr>
                <w:rFonts w:cs="Times New Roman"/>
                <w:bCs/>
                <w:sz w:val="20"/>
                <w:szCs w:val="20"/>
              </w:rPr>
            </w:pPr>
            <w:r w:rsidRPr="00B454E1">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6BAECF" w14:textId="77777777" w:rsidR="003465C4" w:rsidRPr="00B454E1" w:rsidRDefault="003465C4"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1E138B" w14:textId="77777777" w:rsidR="003465C4" w:rsidRPr="00B454E1" w:rsidRDefault="003465C4" w:rsidP="00E70CB6">
            <w:pPr>
              <w:jc w:val="center"/>
              <w:rPr>
                <w:rFonts w:cs="Times New Roman"/>
                <w:bCs/>
                <w:sz w:val="20"/>
                <w:szCs w:val="20"/>
              </w:rPr>
            </w:pPr>
            <w:r w:rsidRPr="00B454E1">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E074E3" w14:textId="77777777" w:rsidR="003465C4" w:rsidRPr="00B454E1" w:rsidRDefault="003465C4"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F12DE9" w14:textId="77777777" w:rsidR="003465C4" w:rsidRPr="00B454E1" w:rsidRDefault="003465C4" w:rsidP="00E70CB6">
            <w:pPr>
              <w:jc w:val="center"/>
              <w:rPr>
                <w:rFonts w:cs="Times New Roman"/>
                <w:bCs/>
                <w:sz w:val="20"/>
                <w:szCs w:val="20"/>
              </w:rPr>
            </w:pPr>
            <w:r w:rsidRPr="00B454E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7B30D0" w14:textId="77777777" w:rsidR="003465C4" w:rsidRPr="00B454E1" w:rsidRDefault="003465C4"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0C8E6E" w14:textId="08759D26" w:rsidR="003465C4" w:rsidRPr="00B454E1" w:rsidRDefault="003465C4" w:rsidP="00E70CB6">
            <w:pPr>
              <w:jc w:val="center"/>
              <w:rPr>
                <w:rFonts w:cs="Times New Roman"/>
                <w:bCs/>
                <w:sz w:val="20"/>
                <w:szCs w:val="20"/>
              </w:rPr>
            </w:pPr>
            <w:r w:rsidRPr="00B454E1">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C0D6E4" w14:textId="77777777" w:rsidR="003465C4" w:rsidRPr="00B454E1" w:rsidRDefault="003465C4"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00ED3B" w14:textId="231A6704" w:rsidR="003465C4" w:rsidRPr="00B454E1" w:rsidRDefault="003465C4" w:rsidP="00E70CB6">
            <w:pPr>
              <w:jc w:val="center"/>
              <w:rPr>
                <w:rFonts w:cs="Times New Roman"/>
                <w:bCs/>
                <w:sz w:val="20"/>
                <w:szCs w:val="20"/>
              </w:rPr>
            </w:pPr>
            <w:r w:rsidRPr="00B454E1">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99A269" w14:textId="77777777" w:rsidR="003465C4" w:rsidRPr="00B454E1" w:rsidRDefault="003465C4" w:rsidP="00E70CB6">
            <w:pPr>
              <w:jc w:val="center"/>
              <w:rPr>
                <w:rFonts w:cs="Times New Roman"/>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F875E7" w14:textId="77777777" w:rsidR="003465C4" w:rsidRPr="00B454E1" w:rsidRDefault="003465C4"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3465C4" w:rsidRPr="00B454E1" w14:paraId="79224C9A"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503319" w14:textId="77777777" w:rsidR="003465C4" w:rsidRPr="00B454E1" w:rsidRDefault="003465C4" w:rsidP="003465C4">
            <w:pPr>
              <w:rPr>
                <w:rFonts w:cs="Times New Roman"/>
                <w:b w:val="0"/>
                <w:bCs/>
                <w:sz w:val="20"/>
                <w:szCs w:val="20"/>
              </w:rPr>
            </w:pPr>
            <w:r w:rsidRPr="00B454E1">
              <w:rPr>
                <w:rFonts w:cs="Times New Roman"/>
                <w:b w:val="0"/>
                <w:bCs/>
                <w:sz w:val="20"/>
                <w:szCs w:val="20"/>
              </w:rPr>
              <w:t>Chlapci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C50B8A"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589596"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6F570F"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6BC3CE"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7</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43602C"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CD4383"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A3D607"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56916C"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15D5FF"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BF518E" w14:textId="46EEBE5F" w:rsidR="003465C4" w:rsidRPr="00B454E1" w:rsidRDefault="003465C4" w:rsidP="00E70CB6">
            <w:pPr>
              <w:jc w:val="center"/>
              <w:rPr>
                <w:rFonts w:cs="Times New Roman"/>
                <w:b w:val="0"/>
                <w:bCs/>
                <w:sz w:val="20"/>
                <w:szCs w:val="20"/>
              </w:rPr>
            </w:pPr>
            <w:r w:rsidRPr="00B454E1">
              <w:rPr>
                <w:rFonts w:cs="Times New Roman"/>
                <w:b w:val="0"/>
                <w:bCs/>
                <w:sz w:val="20"/>
                <w:szCs w:val="20"/>
              </w:rPr>
              <w:t>3</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A89E16"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C5823E"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61 ze 73</w:t>
            </w:r>
          </w:p>
        </w:tc>
      </w:tr>
      <w:tr w:rsidR="003465C4" w:rsidRPr="00B454E1" w14:paraId="273DC13F"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E1A61C" w14:textId="77777777" w:rsidR="003465C4" w:rsidRPr="00B454E1" w:rsidRDefault="003465C4" w:rsidP="003465C4">
            <w:pPr>
              <w:rPr>
                <w:rFonts w:cs="Times New Roman"/>
                <w:b w:val="0"/>
                <w:bCs/>
                <w:sz w:val="20"/>
                <w:szCs w:val="20"/>
              </w:rPr>
            </w:pPr>
            <w:r w:rsidRPr="00B454E1">
              <w:rPr>
                <w:rFonts w:cs="Times New Roman"/>
                <w:b w:val="0"/>
                <w:bCs/>
                <w:sz w:val="20"/>
                <w:szCs w:val="20"/>
              </w:rPr>
              <w:t>Chlapci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AE44E1"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955B3C"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15</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D9CB10"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4FFC7A"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9,6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95C218"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43CA3E"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8,2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B276DB"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866A3A"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46,5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A61586"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94A972" w14:textId="500A2C03" w:rsidR="003465C4" w:rsidRPr="00B454E1" w:rsidRDefault="003465C4" w:rsidP="00E70CB6">
            <w:pPr>
              <w:jc w:val="center"/>
              <w:rPr>
                <w:rFonts w:cs="Times New Roman"/>
                <w:b w:val="0"/>
                <w:bCs/>
                <w:sz w:val="20"/>
                <w:szCs w:val="20"/>
              </w:rPr>
            </w:pPr>
            <w:r w:rsidRPr="00B454E1">
              <w:rPr>
                <w:rFonts w:cs="Times New Roman"/>
                <w:b w:val="0"/>
                <w:bCs/>
                <w:sz w:val="20"/>
                <w:szCs w:val="20"/>
              </w:rPr>
              <w:t>4,1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354652"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D76B58"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83,4</w:t>
            </w:r>
          </w:p>
        </w:tc>
      </w:tr>
      <w:tr w:rsidR="003465C4" w:rsidRPr="00B454E1" w14:paraId="07F2C8C9"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2B6329" w14:textId="77777777" w:rsidR="003465C4" w:rsidRPr="00B454E1" w:rsidRDefault="003465C4" w:rsidP="003465C4">
            <w:pPr>
              <w:rPr>
                <w:rFonts w:cs="Times New Roman"/>
                <w:b w:val="0"/>
                <w:bCs/>
                <w:sz w:val="20"/>
                <w:szCs w:val="20"/>
              </w:rPr>
            </w:pPr>
            <w:r w:rsidRPr="00B454E1">
              <w:rPr>
                <w:rFonts w:cs="Times New Roman"/>
                <w:b w:val="0"/>
                <w:bCs/>
                <w:sz w:val="20"/>
                <w:szCs w:val="20"/>
              </w:rPr>
              <w:t>Dívky</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7C422"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7C149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7</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2E75DD"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6C820B"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13</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C5A2E8"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077FFC"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C5E15B"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632ECF"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07915F"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6098A5" w14:textId="31473F57" w:rsidR="003465C4" w:rsidRPr="00B454E1" w:rsidRDefault="003465C4" w:rsidP="00E70CB6">
            <w:pPr>
              <w:jc w:val="center"/>
              <w:rPr>
                <w:rFonts w:cs="Times New Roman"/>
                <w:b w:val="0"/>
                <w:bCs/>
                <w:sz w:val="20"/>
                <w:szCs w:val="20"/>
              </w:rPr>
            </w:pPr>
            <w:r w:rsidRPr="00B454E1">
              <w:rPr>
                <w:rFonts w:cs="Times New Roman"/>
                <w:b w:val="0"/>
                <w:bCs/>
                <w:sz w:val="20"/>
                <w:szCs w:val="20"/>
              </w:rPr>
              <w:t>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CCAF16"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659ADC"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82 z 86</w:t>
            </w:r>
          </w:p>
        </w:tc>
      </w:tr>
      <w:tr w:rsidR="003465C4" w:rsidRPr="00B454E1" w14:paraId="0303FC67"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0D78DA" w14:textId="77777777" w:rsidR="003465C4" w:rsidRPr="00B454E1" w:rsidRDefault="003465C4" w:rsidP="003465C4">
            <w:pPr>
              <w:rPr>
                <w:rFonts w:cs="Times New Roman"/>
                <w:b w:val="0"/>
                <w:bCs/>
                <w:sz w:val="20"/>
                <w:szCs w:val="20"/>
              </w:rPr>
            </w:pPr>
            <w:r w:rsidRPr="00B454E1">
              <w:rPr>
                <w:rFonts w:cs="Times New Roman"/>
                <w:b w:val="0"/>
                <w:bCs/>
                <w:sz w:val="20"/>
                <w:szCs w:val="20"/>
              </w:rPr>
              <w:t>Dívky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1EEA8"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8D640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8,1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41F39F"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2BE74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15,1</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53EC25"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96E766"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380CBB"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4D5C4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69,8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D904A6"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9448D2" w14:textId="1555B4B0" w:rsidR="003465C4" w:rsidRPr="00B454E1" w:rsidRDefault="003465C4" w:rsidP="00E70CB6">
            <w:pPr>
              <w:jc w:val="center"/>
              <w:rPr>
                <w:rFonts w:cs="Times New Roman"/>
                <w:b w:val="0"/>
                <w:bCs/>
                <w:sz w:val="20"/>
                <w:szCs w:val="20"/>
              </w:rPr>
            </w:pPr>
            <w:r w:rsidRPr="00B454E1">
              <w:rPr>
                <w:rFonts w:cs="Times New Roman"/>
                <w:b w:val="0"/>
                <w:bCs/>
                <w:sz w:val="20"/>
                <w:szCs w:val="20"/>
              </w:rPr>
              <w:t>1,2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BA6527"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C739DE"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95,4</w:t>
            </w:r>
          </w:p>
        </w:tc>
      </w:tr>
      <w:tr w:rsidR="003465C4" w:rsidRPr="00B454E1" w14:paraId="5F8698C6"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F6AD8B" w14:textId="77777777" w:rsidR="003465C4" w:rsidRPr="00B454E1" w:rsidRDefault="003465C4" w:rsidP="003465C4">
            <w:pPr>
              <w:rPr>
                <w:rFonts w:cs="Times New Roman"/>
                <w:b w:val="0"/>
                <w:bCs/>
                <w:sz w:val="20"/>
                <w:szCs w:val="20"/>
              </w:rPr>
            </w:pPr>
            <w:r w:rsidRPr="00B454E1">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C9B31"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8A94A6"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18</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7562DF"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5ED23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20</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B258BA"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02908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6EF397"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83C75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94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8231A2"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B7116E" w14:textId="140193BD" w:rsidR="003465C4" w:rsidRPr="00B454E1" w:rsidRDefault="003465C4" w:rsidP="00E70CB6">
            <w:pPr>
              <w:jc w:val="center"/>
              <w:rPr>
                <w:rFonts w:cs="Times New Roman"/>
                <w:b w:val="0"/>
                <w:bCs/>
                <w:sz w:val="20"/>
                <w:szCs w:val="20"/>
              </w:rPr>
            </w:pPr>
            <w:r w:rsidRPr="00B454E1">
              <w:rPr>
                <w:rFonts w:cs="Times New Roman"/>
                <w:b w:val="0"/>
                <w:bCs/>
                <w:sz w:val="20"/>
                <w:szCs w:val="20"/>
              </w:rPr>
              <w:t>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249349"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3327B1"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143</w:t>
            </w:r>
          </w:p>
        </w:tc>
      </w:tr>
      <w:tr w:rsidR="003465C4" w:rsidRPr="00B454E1" w14:paraId="0E79551A"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9FDE36" w14:textId="77777777" w:rsidR="003465C4" w:rsidRPr="00B454E1" w:rsidRDefault="003465C4" w:rsidP="003465C4">
            <w:pPr>
              <w:rPr>
                <w:rFonts w:cs="Times New Roman"/>
                <w:bCs/>
                <w:sz w:val="20"/>
                <w:szCs w:val="20"/>
              </w:rPr>
            </w:pPr>
            <w:r w:rsidRPr="00B454E1">
              <w:rPr>
                <w:rFonts w:cs="Times New Roman"/>
                <w:bCs/>
                <w:sz w:val="20"/>
                <w:szCs w:val="20"/>
              </w:rPr>
              <w:t>Situace 12</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CA83E" w14:textId="77777777" w:rsidR="003465C4" w:rsidRPr="00B454E1" w:rsidRDefault="003465C4" w:rsidP="003465C4">
            <w:pPr>
              <w:jc w:val="center"/>
              <w:rPr>
                <w:rFonts w:cs="Times New Roman"/>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6F1836" w14:textId="77777777" w:rsidR="003465C4" w:rsidRPr="00B454E1" w:rsidRDefault="003465C4" w:rsidP="00E70CB6">
            <w:pPr>
              <w:jc w:val="center"/>
              <w:rPr>
                <w:rFonts w:cs="Times New Roman"/>
                <w:bCs/>
                <w:sz w:val="20"/>
                <w:szCs w:val="20"/>
              </w:rPr>
            </w:pPr>
            <w:r w:rsidRPr="00B454E1">
              <w:rPr>
                <w:rFonts w:cs="Times New Roman"/>
                <w:bCs/>
                <w:sz w:val="20"/>
                <w:szCs w:val="20"/>
              </w:rPr>
              <w:t>Re 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00803F" w14:textId="77777777" w:rsidR="003465C4" w:rsidRPr="00B454E1" w:rsidRDefault="003465C4" w:rsidP="00E70CB6">
            <w:pPr>
              <w:jc w:val="center"/>
              <w:rPr>
                <w:rFonts w:cs="Times New Roman"/>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44C64E" w14:textId="77777777" w:rsidR="003465C4" w:rsidRPr="00B454E1" w:rsidRDefault="003465C4" w:rsidP="00E70CB6">
            <w:pPr>
              <w:jc w:val="center"/>
              <w:rPr>
                <w:rFonts w:cs="Times New Roman"/>
                <w:bCs/>
                <w:sz w:val="20"/>
                <w:szCs w:val="20"/>
              </w:rPr>
            </w:pPr>
            <w:r w:rsidRPr="00B454E1">
              <w:rPr>
                <w:rFonts w:cs="Times New Roman"/>
                <w:bCs/>
                <w:sz w:val="20"/>
                <w:szCs w:val="20"/>
              </w:rPr>
              <w:t>Re 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787ADF" w14:textId="77777777" w:rsidR="003465C4" w:rsidRPr="00B454E1" w:rsidRDefault="003465C4" w:rsidP="00E70CB6">
            <w:pPr>
              <w:jc w:val="center"/>
              <w:rPr>
                <w:rFonts w:cs="Times New Roman"/>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0EA35D" w14:textId="77777777" w:rsidR="003465C4" w:rsidRPr="00B454E1" w:rsidRDefault="003465C4" w:rsidP="00E70CB6">
            <w:pPr>
              <w:jc w:val="center"/>
              <w:rPr>
                <w:rFonts w:cs="Times New Roman"/>
                <w:bCs/>
                <w:sz w:val="20"/>
                <w:szCs w:val="20"/>
              </w:rPr>
            </w:pPr>
            <w:r w:rsidRPr="00B454E1">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9E0546" w14:textId="77777777" w:rsidR="003465C4" w:rsidRPr="00B454E1" w:rsidRDefault="003465C4" w:rsidP="00E70CB6">
            <w:pPr>
              <w:jc w:val="center"/>
              <w:rPr>
                <w:rFonts w:cs="Times New Roman"/>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3D03C8" w14:textId="77777777" w:rsidR="003465C4" w:rsidRPr="00B454E1" w:rsidRDefault="003465C4" w:rsidP="00E70CB6">
            <w:pPr>
              <w:jc w:val="center"/>
              <w:rPr>
                <w:rFonts w:cs="Times New Roman"/>
                <w:bCs/>
                <w:sz w:val="20"/>
                <w:szCs w:val="20"/>
              </w:rPr>
            </w:pPr>
            <w:r w:rsidRPr="00B454E1">
              <w:rPr>
                <w:rFonts w:cs="Times New Roman"/>
                <w:bCs/>
                <w:sz w:val="20"/>
                <w:szCs w:val="20"/>
              </w:rPr>
              <w:t>Re 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C6CFB8" w14:textId="77777777" w:rsidR="003465C4" w:rsidRPr="00B454E1" w:rsidRDefault="003465C4" w:rsidP="00E70CB6">
            <w:pPr>
              <w:jc w:val="center"/>
              <w:rPr>
                <w:rFonts w:cs="Times New Roman"/>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1BAB4B" w14:textId="1B8D7E4C" w:rsidR="003465C4" w:rsidRPr="00B454E1" w:rsidRDefault="003465C4" w:rsidP="00E70CB6">
            <w:pPr>
              <w:jc w:val="center"/>
              <w:rPr>
                <w:rFonts w:cs="Times New Roman"/>
                <w:bCs/>
                <w:sz w:val="20"/>
                <w:szCs w:val="20"/>
              </w:rPr>
            </w:pPr>
            <w:r w:rsidRPr="00B454E1">
              <w:rPr>
                <w:rFonts w:cs="Times New Roman"/>
                <w:bCs/>
                <w:sz w:val="20"/>
                <w:szCs w:val="20"/>
              </w:rPr>
              <w:t>Re 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875A5B" w14:textId="77777777" w:rsidR="003465C4" w:rsidRPr="00B454E1" w:rsidRDefault="003465C4" w:rsidP="00E70CB6">
            <w:pPr>
              <w:jc w:val="center"/>
              <w:rPr>
                <w:rFonts w:cs="Times New Roman"/>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A1FD26" w14:textId="77777777" w:rsidR="003465C4" w:rsidRPr="00B454E1" w:rsidRDefault="003465C4"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3465C4" w:rsidRPr="00B454E1" w14:paraId="3A4B5518"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C2860F" w14:textId="77777777" w:rsidR="003465C4" w:rsidRPr="00B454E1" w:rsidRDefault="003465C4" w:rsidP="003465C4">
            <w:pPr>
              <w:rPr>
                <w:rFonts w:cs="Times New Roman"/>
                <w:b w:val="0"/>
                <w:bCs/>
                <w:sz w:val="20"/>
                <w:szCs w:val="20"/>
              </w:rPr>
            </w:pPr>
            <w:r w:rsidRPr="00B454E1">
              <w:rPr>
                <w:rFonts w:cs="Times New Roman"/>
                <w:b w:val="0"/>
                <w:bCs/>
                <w:sz w:val="20"/>
                <w:szCs w:val="20"/>
              </w:rPr>
              <w:t>Chlapci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9DCF75"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2C857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19</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08BE0F"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70164D"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143B12"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2B1D1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080FCB"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528BB4"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C651A1"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367FA5" w14:textId="1E32EBC6" w:rsidR="003465C4" w:rsidRPr="00B454E1" w:rsidRDefault="003465C4" w:rsidP="00E70CB6">
            <w:pPr>
              <w:jc w:val="center"/>
              <w:rPr>
                <w:rFonts w:cs="Times New Roman"/>
                <w:b w:val="0"/>
                <w:bCs/>
                <w:sz w:val="20"/>
                <w:szCs w:val="20"/>
              </w:rPr>
            </w:pPr>
            <w:r w:rsidRPr="00B454E1">
              <w:rPr>
                <w:rFonts w:cs="Times New Roman"/>
                <w:b w:val="0"/>
                <w:bCs/>
                <w:sz w:val="20"/>
                <w:szCs w:val="20"/>
              </w:rPr>
              <w:t>10</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CB992F"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C07B69"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89 z 98</w:t>
            </w:r>
          </w:p>
        </w:tc>
      </w:tr>
      <w:tr w:rsidR="003465C4" w:rsidRPr="00B454E1" w14:paraId="1B0C4AA3"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0C4D8F" w14:textId="77777777" w:rsidR="003465C4" w:rsidRPr="00B454E1" w:rsidRDefault="003465C4" w:rsidP="003465C4">
            <w:pPr>
              <w:rPr>
                <w:rFonts w:cs="Times New Roman"/>
                <w:b w:val="0"/>
                <w:bCs/>
                <w:sz w:val="20"/>
                <w:szCs w:val="20"/>
              </w:rPr>
            </w:pPr>
            <w:r w:rsidRPr="00B454E1">
              <w:rPr>
                <w:rFonts w:cs="Times New Roman"/>
                <w:b w:val="0"/>
                <w:bCs/>
                <w:sz w:val="20"/>
                <w:szCs w:val="20"/>
              </w:rPr>
              <w:t>Chlapci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0870F8"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E2A40D"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19,3</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BC44EA"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AC95B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6,1</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F80C49"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FC0398"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33,6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22A51A"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24A9D7"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21,4</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947D51"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984898" w14:textId="228BCD51" w:rsidR="003465C4" w:rsidRPr="00B454E1" w:rsidRDefault="003465C4" w:rsidP="00E70CB6">
            <w:pPr>
              <w:jc w:val="center"/>
              <w:rPr>
                <w:rFonts w:cs="Times New Roman"/>
                <w:b w:val="0"/>
                <w:bCs/>
                <w:sz w:val="20"/>
                <w:szCs w:val="20"/>
              </w:rPr>
            </w:pPr>
            <w:r w:rsidRPr="00B454E1">
              <w:rPr>
                <w:rFonts w:cs="Times New Roman"/>
                <w:b w:val="0"/>
                <w:bCs/>
                <w:sz w:val="20"/>
                <w:szCs w:val="20"/>
              </w:rPr>
              <w:t>10,2</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25C397"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CD3F90"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90,6</w:t>
            </w:r>
          </w:p>
        </w:tc>
      </w:tr>
      <w:tr w:rsidR="003465C4" w:rsidRPr="00B454E1" w14:paraId="2F2B8E91"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980217" w14:textId="77777777" w:rsidR="003465C4" w:rsidRPr="00B454E1" w:rsidRDefault="003465C4" w:rsidP="003465C4">
            <w:pPr>
              <w:rPr>
                <w:rFonts w:cs="Times New Roman"/>
                <w:b w:val="0"/>
                <w:bCs/>
                <w:sz w:val="20"/>
                <w:szCs w:val="20"/>
              </w:rPr>
            </w:pPr>
            <w:r w:rsidRPr="00B454E1">
              <w:rPr>
                <w:rFonts w:cs="Times New Roman"/>
                <w:b w:val="0"/>
                <w:bCs/>
                <w:sz w:val="20"/>
                <w:szCs w:val="20"/>
              </w:rPr>
              <w:t>Dívky</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51301"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0707B9"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22</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C00F82"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1FDD1E"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72C182"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766A8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43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E074EA"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F1E243"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27</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821974"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174D4F" w14:textId="685073B7" w:rsidR="003465C4" w:rsidRPr="00B454E1" w:rsidRDefault="003465C4" w:rsidP="00E70CB6">
            <w:pPr>
              <w:jc w:val="center"/>
              <w:rPr>
                <w:rFonts w:cs="Times New Roman"/>
                <w:b w:val="0"/>
                <w:bCs/>
                <w:sz w:val="20"/>
                <w:szCs w:val="20"/>
              </w:rPr>
            </w:pPr>
            <w:r w:rsidRPr="00B454E1">
              <w:rPr>
                <w:rFonts w:cs="Times New Roman"/>
                <w:b w:val="0"/>
                <w:bCs/>
                <w:sz w:val="20"/>
                <w:szCs w:val="20"/>
              </w:rPr>
              <w:t>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FDA531"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B72C4F"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95 ze 110</w:t>
            </w:r>
          </w:p>
        </w:tc>
      </w:tr>
      <w:tr w:rsidR="003465C4" w:rsidRPr="00B454E1" w14:paraId="52B7FA5C"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092F89" w14:textId="77777777" w:rsidR="003465C4" w:rsidRPr="00B454E1" w:rsidRDefault="003465C4" w:rsidP="003465C4">
            <w:pPr>
              <w:rPr>
                <w:rFonts w:cs="Times New Roman"/>
                <w:b w:val="0"/>
                <w:bCs/>
                <w:sz w:val="20"/>
                <w:szCs w:val="20"/>
              </w:rPr>
            </w:pPr>
            <w:r w:rsidRPr="00B454E1">
              <w:rPr>
                <w:rFonts w:cs="Times New Roman"/>
                <w:b w:val="0"/>
                <w:bCs/>
                <w:sz w:val="20"/>
                <w:szCs w:val="20"/>
              </w:rPr>
              <w:t>Dívky %</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7172F6"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54193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20</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572DC4"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837E3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1,8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8CC3F1"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45B97C"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39</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E9A816"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E205E5"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24,5</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08FAFC"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915264" w14:textId="717424C5" w:rsidR="003465C4" w:rsidRPr="00B454E1" w:rsidRDefault="003465C4" w:rsidP="00E70CB6">
            <w:pPr>
              <w:jc w:val="center"/>
              <w:rPr>
                <w:rFonts w:cs="Times New Roman"/>
                <w:b w:val="0"/>
                <w:bCs/>
                <w:sz w:val="20"/>
                <w:szCs w:val="20"/>
              </w:rPr>
            </w:pPr>
            <w:r w:rsidRPr="00B454E1">
              <w:rPr>
                <w:rFonts w:cs="Times New Roman"/>
                <w:b w:val="0"/>
                <w:bCs/>
                <w:sz w:val="20"/>
                <w:szCs w:val="20"/>
              </w:rPr>
              <w:t>0,9</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128CB0"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AC1BEB"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86,2</w:t>
            </w:r>
          </w:p>
        </w:tc>
      </w:tr>
      <w:tr w:rsidR="003465C4" w:rsidRPr="00B454E1" w14:paraId="0CCFEF4E" w14:textId="77777777" w:rsidTr="00E70CB6">
        <w:trPr>
          <w:trHeight w:hRule="exact" w:val="340"/>
        </w:trPr>
        <w:tc>
          <w:tcPr>
            <w:tcW w:w="1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0C7C27" w14:textId="77777777" w:rsidR="003465C4" w:rsidRPr="00B454E1" w:rsidRDefault="003465C4" w:rsidP="003465C4">
            <w:pPr>
              <w:rPr>
                <w:rFonts w:cs="Times New Roman"/>
                <w:b w:val="0"/>
                <w:bCs/>
                <w:sz w:val="20"/>
                <w:szCs w:val="20"/>
              </w:rPr>
            </w:pPr>
            <w:r w:rsidRPr="00B454E1">
              <w:rPr>
                <w:rFonts w:cs="Times New Roman"/>
                <w:b w:val="0"/>
                <w:bCs/>
                <w:sz w:val="20"/>
                <w:szCs w:val="20"/>
              </w:rPr>
              <w:t>Všechny děti</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3D11D" w14:textId="77777777" w:rsidR="003465C4" w:rsidRPr="00B454E1" w:rsidRDefault="003465C4" w:rsidP="003465C4">
            <w:pPr>
              <w:jc w:val="center"/>
              <w:rPr>
                <w:rFonts w:cs="Times New Roman"/>
                <w:b w:val="0"/>
                <w:bCs/>
                <w:sz w:val="20"/>
                <w:szCs w:val="2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7A2391"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41</w:t>
            </w: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B3704E" w14:textId="77777777" w:rsidR="003465C4" w:rsidRPr="00B454E1" w:rsidRDefault="003465C4" w:rsidP="00E70CB6">
            <w:pPr>
              <w:jc w:val="center"/>
              <w:rPr>
                <w:rFonts w:cs="Times New Roman"/>
                <w:b w:val="0"/>
                <w:bCs/>
                <w:sz w:val="20"/>
                <w:szCs w:val="20"/>
              </w:rPr>
            </w:pPr>
          </w:p>
        </w:tc>
        <w:tc>
          <w:tcPr>
            <w:tcW w:w="12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E83947"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8</w:t>
            </w:r>
          </w:p>
        </w:tc>
        <w:tc>
          <w:tcPr>
            <w:tcW w:w="2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EA2391" w14:textId="77777777" w:rsidR="003465C4" w:rsidRPr="00B454E1" w:rsidRDefault="003465C4" w:rsidP="00E70CB6">
            <w:pPr>
              <w:jc w:val="center"/>
              <w:rPr>
                <w:rFonts w:cs="Times New Roman"/>
                <w:b w:val="0"/>
                <w:bCs/>
                <w:sz w:val="20"/>
                <w:szCs w:val="20"/>
              </w:rPr>
            </w:pPr>
          </w:p>
        </w:tc>
        <w:tc>
          <w:tcPr>
            <w:tcW w:w="8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637C84"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76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ACC41E" w14:textId="77777777" w:rsidR="003465C4" w:rsidRPr="00B454E1" w:rsidRDefault="003465C4" w:rsidP="00E70CB6">
            <w:pPr>
              <w:jc w:val="center"/>
              <w:rPr>
                <w:rFonts w:cs="Times New Roman"/>
                <w:b w:val="0"/>
                <w:bCs/>
                <w:sz w:val="20"/>
                <w:szCs w:val="20"/>
              </w:rPr>
            </w:pPr>
          </w:p>
        </w:tc>
        <w:tc>
          <w:tcPr>
            <w:tcW w:w="9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ECAFE0" w14:textId="77777777" w:rsidR="003465C4" w:rsidRPr="00B454E1" w:rsidRDefault="003465C4" w:rsidP="00E70CB6">
            <w:pPr>
              <w:jc w:val="center"/>
              <w:rPr>
                <w:rFonts w:cs="Times New Roman"/>
                <w:b w:val="0"/>
                <w:bCs/>
                <w:sz w:val="20"/>
                <w:szCs w:val="20"/>
              </w:rPr>
            </w:pPr>
            <w:r w:rsidRPr="00B454E1">
              <w:rPr>
                <w:rFonts w:cs="Times New Roman"/>
                <w:b w:val="0"/>
                <w:bCs/>
                <w:sz w:val="20"/>
                <w:szCs w:val="20"/>
              </w:rPr>
              <w:t>48</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2423AE" w14:textId="77777777" w:rsidR="003465C4" w:rsidRPr="00B454E1" w:rsidRDefault="003465C4" w:rsidP="00E70CB6">
            <w:pPr>
              <w:jc w:val="center"/>
              <w:rPr>
                <w:rFonts w:cs="Times New Roman"/>
                <w:b w:val="0"/>
                <w:bCs/>
                <w:sz w:val="20"/>
                <w:szCs w:val="20"/>
              </w:rPr>
            </w:pPr>
          </w:p>
        </w:tc>
        <w:tc>
          <w:tcPr>
            <w:tcW w:w="11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799510" w14:textId="0FB38BFC" w:rsidR="003465C4" w:rsidRPr="00B454E1" w:rsidRDefault="003465C4" w:rsidP="00E70CB6">
            <w:pPr>
              <w:jc w:val="center"/>
              <w:rPr>
                <w:rFonts w:cs="Times New Roman"/>
                <w:b w:val="0"/>
                <w:bCs/>
                <w:sz w:val="20"/>
                <w:szCs w:val="20"/>
              </w:rPr>
            </w:pPr>
            <w:r w:rsidRPr="00B454E1">
              <w:rPr>
                <w:rFonts w:cs="Times New Roman"/>
                <w:b w:val="0"/>
                <w:bCs/>
                <w:sz w:val="20"/>
                <w:szCs w:val="20"/>
              </w:rPr>
              <w:t>11</w:t>
            </w:r>
          </w:p>
        </w:tc>
        <w:tc>
          <w:tcPr>
            <w:tcW w:w="22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587242" w14:textId="77777777" w:rsidR="003465C4" w:rsidRPr="00B454E1" w:rsidRDefault="003465C4" w:rsidP="00E70CB6">
            <w:pPr>
              <w:jc w:val="center"/>
              <w:rPr>
                <w:rFonts w:cs="Times New Roman"/>
                <w:b w:val="0"/>
                <w:bCs/>
                <w:sz w:val="20"/>
                <w:szCs w:val="20"/>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2439F3" w14:textId="77777777" w:rsidR="003465C4" w:rsidRPr="00B454E1" w:rsidRDefault="003465C4" w:rsidP="00E70CB6">
            <w:pPr>
              <w:jc w:val="center"/>
              <w:rPr>
                <w:rFonts w:eastAsia="Calibri" w:cs="Times New Roman"/>
                <w:b w:val="0"/>
                <w:bCs/>
                <w:sz w:val="20"/>
                <w:szCs w:val="20"/>
              </w:rPr>
            </w:pPr>
            <w:r w:rsidRPr="00B454E1">
              <w:rPr>
                <w:rFonts w:eastAsia="Calibri" w:cs="Times New Roman"/>
                <w:b w:val="0"/>
                <w:bCs/>
                <w:sz w:val="20"/>
                <w:szCs w:val="20"/>
              </w:rPr>
              <w:t>184</w:t>
            </w:r>
          </w:p>
        </w:tc>
      </w:tr>
    </w:tbl>
    <w:p w14:paraId="26165C3D" w14:textId="50C344DA" w:rsidR="00BD7C8A" w:rsidRDefault="00BD7C8A" w:rsidP="0040259D">
      <w:pPr>
        <w:spacing w:line="360" w:lineRule="auto"/>
        <w:jc w:val="both"/>
        <w:rPr>
          <w:b w:val="0"/>
          <w:sz w:val="24"/>
          <w:szCs w:val="24"/>
        </w:rPr>
      </w:pPr>
    </w:p>
    <w:p w14:paraId="06776580" w14:textId="7513C1AA" w:rsidR="00E551FC" w:rsidRPr="008530EE" w:rsidRDefault="00E551FC" w:rsidP="00E551FC">
      <w:pPr>
        <w:rPr>
          <w:b w:val="0"/>
          <w:sz w:val="24"/>
          <w:szCs w:val="24"/>
        </w:rPr>
      </w:pPr>
      <w:r w:rsidRPr="00E551FC">
        <w:rPr>
          <w:b w:val="0"/>
          <w:i/>
          <w:sz w:val="24"/>
          <w:szCs w:val="24"/>
        </w:rPr>
        <w:lastRenderedPageBreak/>
        <w:t>Tabulka 22</w:t>
      </w:r>
      <w:r w:rsidRPr="008530EE">
        <w:rPr>
          <w:b w:val="0"/>
          <w:sz w:val="24"/>
          <w:szCs w:val="24"/>
        </w:rPr>
        <w:t xml:space="preserve"> Reakce </w:t>
      </w:r>
      <w:r w:rsidRPr="008530EE">
        <w:rPr>
          <w:b w:val="0"/>
          <w:i/>
          <w:sz w:val="24"/>
          <w:szCs w:val="24"/>
        </w:rPr>
        <w:t xml:space="preserve">chlapců a dívek </w:t>
      </w:r>
      <w:r>
        <w:rPr>
          <w:b w:val="0"/>
          <w:i/>
          <w:sz w:val="24"/>
          <w:szCs w:val="24"/>
        </w:rPr>
        <w:t xml:space="preserve">u dětí </w:t>
      </w:r>
      <w:r w:rsidRPr="008530EE">
        <w:rPr>
          <w:b w:val="0"/>
          <w:i/>
          <w:sz w:val="24"/>
          <w:szCs w:val="24"/>
        </w:rPr>
        <w:t>s nadváhou/obezitou</w:t>
      </w:r>
      <w:r w:rsidRPr="008530EE">
        <w:rPr>
          <w:b w:val="0"/>
          <w:sz w:val="24"/>
          <w:szCs w:val="24"/>
        </w:rPr>
        <w:t>,</w:t>
      </w:r>
      <w:r>
        <w:rPr>
          <w:b w:val="0"/>
          <w:sz w:val="24"/>
          <w:szCs w:val="24"/>
        </w:rPr>
        <w:t xml:space="preserve"> které</w:t>
      </w:r>
      <w:r w:rsidRPr="008530EE">
        <w:rPr>
          <w:b w:val="0"/>
          <w:sz w:val="24"/>
          <w:szCs w:val="24"/>
        </w:rPr>
        <w:t xml:space="preserve"> v položkách 1-6 volili intenzitu 1 „situace by mi velmi vadila“</w:t>
      </w:r>
    </w:p>
    <w:tbl>
      <w:tblPr>
        <w:tblStyle w:val="Mkatabulky"/>
        <w:tblpPr w:leftFromText="141" w:rightFromText="141" w:vertAnchor="text" w:horzAnchor="margin" w:tblpY="2"/>
        <w:tblW w:w="8784" w:type="dxa"/>
        <w:tblLayout w:type="fixed"/>
        <w:tblLook w:val="04A0" w:firstRow="1" w:lastRow="0" w:firstColumn="1" w:lastColumn="0" w:noHBand="0" w:noVBand="1"/>
      </w:tblPr>
      <w:tblGrid>
        <w:gridCol w:w="1695"/>
        <w:gridCol w:w="236"/>
        <w:gridCol w:w="616"/>
        <w:gridCol w:w="249"/>
        <w:gridCol w:w="1192"/>
        <w:gridCol w:w="14"/>
        <w:gridCol w:w="236"/>
        <w:gridCol w:w="13"/>
        <w:gridCol w:w="826"/>
        <w:gridCol w:w="18"/>
        <w:gridCol w:w="228"/>
        <w:gridCol w:w="8"/>
        <w:gridCol w:w="918"/>
        <w:gridCol w:w="8"/>
        <w:gridCol w:w="236"/>
        <w:gridCol w:w="1114"/>
        <w:gridCol w:w="13"/>
        <w:gridCol w:w="227"/>
        <w:gridCol w:w="13"/>
        <w:gridCol w:w="924"/>
      </w:tblGrid>
      <w:tr w:rsidR="00E551FC" w:rsidRPr="00604EBC" w14:paraId="466A9744" w14:textId="77777777" w:rsidTr="00E551FC">
        <w:trPr>
          <w:trHeight w:val="520"/>
        </w:trPr>
        <w:tc>
          <w:tcPr>
            <w:tcW w:w="1695" w:type="dxa"/>
            <w:tcBorders>
              <w:left w:val="single" w:sz="4" w:space="0" w:color="FFFFFF" w:themeColor="background1"/>
              <w:bottom w:val="single" w:sz="8" w:space="0" w:color="auto"/>
              <w:right w:val="single" w:sz="4" w:space="0" w:color="FFFFFF" w:themeColor="background1"/>
            </w:tcBorders>
          </w:tcPr>
          <w:p w14:paraId="4D4C0443" w14:textId="77777777" w:rsidR="00E551FC" w:rsidRPr="0036691B" w:rsidRDefault="00E551FC" w:rsidP="00E551FC">
            <w:pPr>
              <w:rPr>
                <w:rFonts w:cs="Times New Roman"/>
                <w:bCs/>
                <w:sz w:val="20"/>
                <w:szCs w:val="20"/>
              </w:rPr>
            </w:pPr>
            <w:r w:rsidRPr="0036691B">
              <w:rPr>
                <w:rFonts w:cs="Times New Roman"/>
                <w:bCs/>
                <w:sz w:val="20"/>
                <w:szCs w:val="20"/>
              </w:rPr>
              <w:t>Situace 1</w:t>
            </w:r>
          </w:p>
        </w:tc>
        <w:tc>
          <w:tcPr>
            <w:tcW w:w="236" w:type="dxa"/>
            <w:tcBorders>
              <w:left w:val="single" w:sz="4" w:space="0" w:color="FFFFFF" w:themeColor="background1"/>
              <w:bottom w:val="single" w:sz="8" w:space="0" w:color="auto"/>
              <w:right w:val="single" w:sz="4" w:space="0" w:color="FFFFFF" w:themeColor="background1"/>
            </w:tcBorders>
            <w:vAlign w:val="center"/>
          </w:tcPr>
          <w:p w14:paraId="784C5807" w14:textId="77777777" w:rsidR="00E551FC" w:rsidRPr="0036691B" w:rsidRDefault="00E551FC" w:rsidP="00E551FC">
            <w:pPr>
              <w:jc w:val="center"/>
              <w:rPr>
                <w:rFonts w:cs="Times New Roman"/>
                <w:bCs/>
                <w:sz w:val="20"/>
                <w:szCs w:val="20"/>
              </w:rPr>
            </w:pPr>
          </w:p>
        </w:tc>
        <w:tc>
          <w:tcPr>
            <w:tcW w:w="616" w:type="dxa"/>
            <w:tcBorders>
              <w:left w:val="single" w:sz="4" w:space="0" w:color="FFFFFF" w:themeColor="background1"/>
              <w:bottom w:val="single" w:sz="8" w:space="0" w:color="auto"/>
              <w:right w:val="single" w:sz="4" w:space="0" w:color="FFFFFF" w:themeColor="background1"/>
            </w:tcBorders>
          </w:tcPr>
          <w:p w14:paraId="23D9EEA5" w14:textId="77777777" w:rsidR="00E551FC" w:rsidRPr="0036691B" w:rsidRDefault="00E551FC" w:rsidP="00E551FC">
            <w:pPr>
              <w:jc w:val="center"/>
              <w:rPr>
                <w:rFonts w:cs="Times New Roman"/>
                <w:bCs/>
                <w:sz w:val="20"/>
                <w:szCs w:val="20"/>
              </w:rPr>
            </w:pPr>
            <w:r w:rsidRPr="0036691B">
              <w:rPr>
                <w:rFonts w:cs="Times New Roman"/>
                <w:bCs/>
                <w:sz w:val="20"/>
                <w:szCs w:val="20"/>
              </w:rPr>
              <w:t>Re 1</w:t>
            </w:r>
          </w:p>
        </w:tc>
        <w:tc>
          <w:tcPr>
            <w:tcW w:w="249" w:type="dxa"/>
            <w:tcBorders>
              <w:left w:val="single" w:sz="4" w:space="0" w:color="FFFFFF" w:themeColor="background1"/>
              <w:bottom w:val="single" w:sz="8" w:space="0" w:color="auto"/>
              <w:right w:val="single" w:sz="4" w:space="0" w:color="FFFFFF" w:themeColor="background1"/>
            </w:tcBorders>
            <w:vAlign w:val="center"/>
          </w:tcPr>
          <w:p w14:paraId="7AA4EB35" w14:textId="77777777" w:rsidR="00E551FC" w:rsidRPr="0036691B" w:rsidRDefault="00E551FC" w:rsidP="00E551FC">
            <w:pPr>
              <w:jc w:val="center"/>
              <w:rPr>
                <w:rFonts w:cs="Times New Roman"/>
                <w:bCs/>
                <w:sz w:val="20"/>
                <w:szCs w:val="20"/>
              </w:rPr>
            </w:pPr>
          </w:p>
        </w:tc>
        <w:tc>
          <w:tcPr>
            <w:tcW w:w="1206" w:type="dxa"/>
            <w:gridSpan w:val="2"/>
            <w:tcBorders>
              <w:left w:val="single" w:sz="4" w:space="0" w:color="FFFFFF" w:themeColor="background1"/>
              <w:bottom w:val="single" w:sz="8" w:space="0" w:color="auto"/>
              <w:right w:val="single" w:sz="4" w:space="0" w:color="FFFFFF" w:themeColor="background1"/>
            </w:tcBorders>
          </w:tcPr>
          <w:p w14:paraId="23E04418" w14:textId="77777777" w:rsidR="00E551FC" w:rsidRPr="0036691B" w:rsidRDefault="00E551FC" w:rsidP="00E551FC">
            <w:pPr>
              <w:jc w:val="center"/>
              <w:rPr>
                <w:rFonts w:cs="Times New Roman"/>
                <w:bCs/>
                <w:sz w:val="20"/>
                <w:szCs w:val="20"/>
              </w:rPr>
            </w:pPr>
            <w:r w:rsidRPr="0036691B">
              <w:rPr>
                <w:rFonts w:cs="Times New Roman"/>
                <w:bCs/>
                <w:sz w:val="20"/>
                <w:szCs w:val="20"/>
              </w:rPr>
              <w:t>Re 2</w:t>
            </w:r>
          </w:p>
        </w:tc>
        <w:tc>
          <w:tcPr>
            <w:tcW w:w="236" w:type="dxa"/>
            <w:tcBorders>
              <w:left w:val="single" w:sz="4" w:space="0" w:color="FFFFFF" w:themeColor="background1"/>
              <w:bottom w:val="single" w:sz="8" w:space="0" w:color="auto"/>
              <w:right w:val="single" w:sz="4" w:space="0" w:color="FFFFFF" w:themeColor="background1"/>
            </w:tcBorders>
            <w:vAlign w:val="center"/>
          </w:tcPr>
          <w:p w14:paraId="6DA11FA9" w14:textId="77777777" w:rsidR="00E551FC" w:rsidRPr="0036691B" w:rsidRDefault="00E551FC" w:rsidP="00E551FC">
            <w:pPr>
              <w:jc w:val="center"/>
              <w:rPr>
                <w:rFonts w:cs="Times New Roman"/>
                <w:bCs/>
                <w:sz w:val="20"/>
                <w:szCs w:val="20"/>
              </w:rPr>
            </w:pPr>
          </w:p>
        </w:tc>
        <w:tc>
          <w:tcPr>
            <w:tcW w:w="839" w:type="dxa"/>
            <w:gridSpan w:val="2"/>
            <w:tcBorders>
              <w:left w:val="single" w:sz="4" w:space="0" w:color="FFFFFF" w:themeColor="background1"/>
              <w:bottom w:val="single" w:sz="8" w:space="0" w:color="auto"/>
              <w:right w:val="single" w:sz="4" w:space="0" w:color="FFFFFF" w:themeColor="background1"/>
            </w:tcBorders>
            <w:vAlign w:val="center"/>
          </w:tcPr>
          <w:p w14:paraId="59489985" w14:textId="77777777" w:rsidR="00E551FC" w:rsidRPr="0036691B" w:rsidRDefault="00E551FC" w:rsidP="00E551FC">
            <w:pPr>
              <w:jc w:val="center"/>
              <w:rPr>
                <w:rFonts w:cs="Times New Roman"/>
                <w:bCs/>
                <w:sz w:val="20"/>
                <w:szCs w:val="20"/>
              </w:rPr>
            </w:pPr>
            <w:r w:rsidRPr="0036691B">
              <w:rPr>
                <w:rFonts w:cs="Times New Roman"/>
                <w:bCs/>
                <w:sz w:val="20"/>
                <w:szCs w:val="20"/>
              </w:rPr>
              <w:t>Re 3</w:t>
            </w:r>
          </w:p>
        </w:tc>
        <w:tc>
          <w:tcPr>
            <w:tcW w:w="246" w:type="dxa"/>
            <w:gridSpan w:val="2"/>
            <w:tcBorders>
              <w:left w:val="single" w:sz="4" w:space="0" w:color="FFFFFF" w:themeColor="background1"/>
              <w:bottom w:val="single" w:sz="8" w:space="0" w:color="auto"/>
              <w:right w:val="single" w:sz="4" w:space="0" w:color="FFFFFF" w:themeColor="background1"/>
            </w:tcBorders>
            <w:vAlign w:val="center"/>
          </w:tcPr>
          <w:p w14:paraId="5136585C" w14:textId="77777777" w:rsidR="00E551FC" w:rsidRPr="0036691B" w:rsidRDefault="00E551FC" w:rsidP="00E551FC">
            <w:pPr>
              <w:jc w:val="center"/>
              <w:rPr>
                <w:rFonts w:cs="Times New Roman"/>
                <w:bCs/>
                <w:sz w:val="20"/>
                <w:szCs w:val="20"/>
              </w:rPr>
            </w:pPr>
          </w:p>
        </w:tc>
        <w:tc>
          <w:tcPr>
            <w:tcW w:w="926" w:type="dxa"/>
            <w:gridSpan w:val="2"/>
            <w:tcBorders>
              <w:left w:val="single" w:sz="4" w:space="0" w:color="FFFFFF" w:themeColor="background1"/>
              <w:bottom w:val="single" w:sz="8" w:space="0" w:color="auto"/>
              <w:right w:val="single" w:sz="4" w:space="0" w:color="FFFFFF" w:themeColor="background1"/>
            </w:tcBorders>
            <w:vAlign w:val="center"/>
          </w:tcPr>
          <w:p w14:paraId="2CE8A17B" w14:textId="77777777" w:rsidR="00E551FC" w:rsidRPr="0036691B" w:rsidRDefault="00E551FC" w:rsidP="00E551FC">
            <w:pPr>
              <w:jc w:val="center"/>
              <w:rPr>
                <w:rFonts w:cs="Times New Roman"/>
                <w:bCs/>
                <w:sz w:val="20"/>
                <w:szCs w:val="20"/>
              </w:rPr>
            </w:pPr>
            <w:r w:rsidRPr="0036691B">
              <w:rPr>
                <w:rFonts w:cs="Times New Roman"/>
                <w:bCs/>
                <w:sz w:val="20"/>
                <w:szCs w:val="20"/>
              </w:rPr>
              <w:t>Re 4</w:t>
            </w:r>
          </w:p>
        </w:tc>
        <w:tc>
          <w:tcPr>
            <w:tcW w:w="244" w:type="dxa"/>
            <w:gridSpan w:val="2"/>
            <w:tcBorders>
              <w:left w:val="single" w:sz="4" w:space="0" w:color="FFFFFF" w:themeColor="background1"/>
              <w:bottom w:val="single" w:sz="8" w:space="0" w:color="auto"/>
              <w:right w:val="single" w:sz="4" w:space="0" w:color="FFFFFF" w:themeColor="background1"/>
            </w:tcBorders>
            <w:vAlign w:val="center"/>
          </w:tcPr>
          <w:p w14:paraId="7387C046" w14:textId="77777777" w:rsidR="00E551FC" w:rsidRPr="0036691B" w:rsidRDefault="00E551FC" w:rsidP="00E551FC">
            <w:pPr>
              <w:jc w:val="center"/>
              <w:rPr>
                <w:rFonts w:cs="Times New Roman"/>
                <w:bCs/>
                <w:sz w:val="20"/>
                <w:szCs w:val="20"/>
              </w:rPr>
            </w:pPr>
          </w:p>
        </w:tc>
        <w:tc>
          <w:tcPr>
            <w:tcW w:w="1127" w:type="dxa"/>
            <w:gridSpan w:val="2"/>
            <w:tcBorders>
              <w:left w:val="single" w:sz="4" w:space="0" w:color="FFFFFF" w:themeColor="background1"/>
              <w:bottom w:val="single" w:sz="8" w:space="0" w:color="auto"/>
              <w:right w:val="single" w:sz="4" w:space="0" w:color="FFFFFF" w:themeColor="background1"/>
            </w:tcBorders>
            <w:vAlign w:val="center"/>
          </w:tcPr>
          <w:p w14:paraId="39E84068" w14:textId="77777777" w:rsidR="00E551FC" w:rsidRPr="0036691B" w:rsidRDefault="00E551FC" w:rsidP="00E551FC">
            <w:pPr>
              <w:jc w:val="center"/>
              <w:rPr>
                <w:rFonts w:cs="Times New Roman"/>
                <w:bCs/>
                <w:sz w:val="20"/>
                <w:szCs w:val="20"/>
              </w:rPr>
            </w:pPr>
            <w:r w:rsidRPr="0036691B">
              <w:rPr>
                <w:rFonts w:cs="Times New Roman"/>
                <w:bCs/>
                <w:sz w:val="20"/>
                <w:szCs w:val="20"/>
              </w:rPr>
              <w:t>Re 5</w:t>
            </w:r>
          </w:p>
        </w:tc>
        <w:tc>
          <w:tcPr>
            <w:tcW w:w="240" w:type="dxa"/>
            <w:gridSpan w:val="2"/>
            <w:tcBorders>
              <w:left w:val="single" w:sz="4" w:space="0" w:color="FFFFFF" w:themeColor="background1"/>
              <w:bottom w:val="single" w:sz="8" w:space="0" w:color="auto"/>
              <w:right w:val="single" w:sz="4" w:space="0" w:color="FFFFFF" w:themeColor="background1"/>
            </w:tcBorders>
            <w:vAlign w:val="center"/>
          </w:tcPr>
          <w:p w14:paraId="1DFB9CBE" w14:textId="77777777" w:rsidR="00E551FC" w:rsidRPr="0036691B" w:rsidRDefault="00E551FC" w:rsidP="00E551FC">
            <w:pPr>
              <w:jc w:val="center"/>
              <w:rPr>
                <w:rFonts w:cs="Times New Roman"/>
                <w:bCs/>
                <w:sz w:val="20"/>
                <w:szCs w:val="20"/>
              </w:rPr>
            </w:pPr>
          </w:p>
        </w:tc>
        <w:tc>
          <w:tcPr>
            <w:tcW w:w="924" w:type="dxa"/>
            <w:tcBorders>
              <w:left w:val="single" w:sz="4" w:space="0" w:color="FFFFFF" w:themeColor="background1"/>
              <w:bottom w:val="single" w:sz="8" w:space="0" w:color="auto"/>
              <w:right w:val="single" w:sz="4" w:space="0" w:color="FFFFFF" w:themeColor="background1"/>
            </w:tcBorders>
            <w:vAlign w:val="center"/>
          </w:tcPr>
          <w:p w14:paraId="58B8D906" w14:textId="77777777" w:rsidR="00E551FC" w:rsidRPr="0036691B" w:rsidRDefault="00E551FC" w:rsidP="00E551FC">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E551FC" w:rsidRPr="008530EE" w14:paraId="6ADC8747" w14:textId="77777777" w:rsidTr="00E70CB6">
        <w:trPr>
          <w:trHeight w:hRule="exact" w:val="340"/>
        </w:trPr>
        <w:tc>
          <w:tcPr>
            <w:tcW w:w="1695"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239EE9D" w14:textId="77777777" w:rsidR="00E551FC" w:rsidRPr="008530EE" w:rsidRDefault="00E551FC" w:rsidP="00E551FC">
            <w:pPr>
              <w:rPr>
                <w:rFonts w:cs="Times New Roman"/>
                <w:b w:val="0"/>
                <w:bCs/>
                <w:sz w:val="20"/>
                <w:szCs w:val="20"/>
              </w:rPr>
            </w:pPr>
            <w:r w:rsidRPr="008530EE">
              <w:rPr>
                <w:rFonts w:cs="Times New Roman"/>
                <w:b w:val="0"/>
                <w:bCs/>
                <w:sz w:val="20"/>
                <w:szCs w:val="20"/>
              </w:rPr>
              <w:t>Chlapci</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0383A786" w14:textId="77777777" w:rsidR="00E551FC" w:rsidRPr="008530EE" w:rsidRDefault="00E551FC" w:rsidP="00E551FC">
            <w:pPr>
              <w:jc w:val="center"/>
              <w:rPr>
                <w:rFonts w:cs="Times New Roman"/>
                <w:b w:val="0"/>
                <w:bCs/>
                <w:sz w:val="20"/>
                <w:szCs w:val="20"/>
              </w:rPr>
            </w:pPr>
          </w:p>
        </w:tc>
        <w:tc>
          <w:tcPr>
            <w:tcW w:w="61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CBE72C8"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w:t>
            </w:r>
          </w:p>
        </w:tc>
        <w:tc>
          <w:tcPr>
            <w:tcW w:w="249"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1464ED7" w14:textId="77777777" w:rsidR="00E551FC" w:rsidRPr="008530EE" w:rsidRDefault="00E551FC" w:rsidP="00E70CB6">
            <w:pPr>
              <w:jc w:val="center"/>
              <w:rPr>
                <w:rFonts w:cs="Times New Roman"/>
                <w:b w:val="0"/>
                <w:bCs/>
                <w:sz w:val="20"/>
                <w:szCs w:val="20"/>
              </w:rPr>
            </w:pPr>
          </w:p>
        </w:tc>
        <w:tc>
          <w:tcPr>
            <w:tcW w:w="120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14B8A43"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7</w:t>
            </w:r>
          </w:p>
        </w:tc>
        <w:tc>
          <w:tcPr>
            <w:tcW w:w="249"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A04055B" w14:textId="77777777" w:rsidR="00E551FC" w:rsidRPr="008530EE" w:rsidRDefault="00E551FC" w:rsidP="00E70CB6">
            <w:pPr>
              <w:jc w:val="center"/>
              <w:rPr>
                <w:rFonts w:cs="Times New Roman"/>
                <w:b w:val="0"/>
                <w:bCs/>
                <w:sz w:val="20"/>
                <w:szCs w:val="20"/>
              </w:rPr>
            </w:pPr>
          </w:p>
        </w:tc>
        <w:tc>
          <w:tcPr>
            <w:tcW w:w="844"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74E45CD"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8</w:t>
            </w:r>
          </w:p>
        </w:tc>
        <w:tc>
          <w:tcPr>
            <w:tcW w:w="23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0D8D032" w14:textId="77777777" w:rsidR="00E551FC" w:rsidRPr="008530EE" w:rsidRDefault="00E551FC" w:rsidP="00E70CB6">
            <w:pPr>
              <w:jc w:val="center"/>
              <w:rPr>
                <w:rFonts w:cs="Times New Roman"/>
                <w:b w:val="0"/>
                <w:bCs/>
                <w:sz w:val="20"/>
                <w:szCs w:val="20"/>
              </w:rPr>
            </w:pPr>
          </w:p>
        </w:tc>
        <w:tc>
          <w:tcPr>
            <w:tcW w:w="92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8B7D86A"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FF65AEF" w14:textId="77777777" w:rsidR="00E551FC" w:rsidRPr="008530EE" w:rsidRDefault="00E551FC" w:rsidP="00E70CB6">
            <w:pPr>
              <w:jc w:val="center"/>
              <w:rPr>
                <w:rFonts w:cs="Times New Roman"/>
                <w:b w:val="0"/>
                <w:bCs/>
                <w:sz w:val="20"/>
                <w:szCs w:val="20"/>
              </w:rPr>
            </w:pPr>
          </w:p>
        </w:tc>
        <w:tc>
          <w:tcPr>
            <w:tcW w:w="1127"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90B696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w:t>
            </w:r>
          </w:p>
        </w:tc>
        <w:tc>
          <w:tcPr>
            <w:tcW w:w="240"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5D76185" w14:textId="77777777" w:rsidR="00E551FC" w:rsidRPr="008530EE" w:rsidRDefault="00E551FC" w:rsidP="00E70CB6">
            <w:pPr>
              <w:jc w:val="center"/>
              <w:rPr>
                <w:rFonts w:cs="Times New Roman"/>
                <w:b w:val="0"/>
                <w:bCs/>
                <w:sz w:val="20"/>
                <w:szCs w:val="20"/>
              </w:rPr>
            </w:pPr>
          </w:p>
        </w:tc>
        <w:tc>
          <w:tcPr>
            <w:tcW w:w="924"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2C501A2"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26 ze 30</w:t>
            </w:r>
          </w:p>
        </w:tc>
      </w:tr>
      <w:tr w:rsidR="00E551FC" w:rsidRPr="008530EE" w14:paraId="5D530FBD"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3EB06C" w14:textId="77777777" w:rsidR="00E551FC" w:rsidRPr="008530EE" w:rsidRDefault="00E551FC" w:rsidP="00E551FC">
            <w:pPr>
              <w:rPr>
                <w:rFonts w:cs="Times New Roman"/>
                <w:b w:val="0"/>
                <w:bCs/>
                <w:sz w:val="20"/>
                <w:szCs w:val="20"/>
              </w:rPr>
            </w:pPr>
            <w:r w:rsidRPr="008530E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02DC00"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BED1C1"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20</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81A636"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D2624C"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1E10A"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317E5"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26,6</w:t>
            </w:r>
          </w:p>
          <w:p w14:paraId="72E88F2B" w14:textId="77777777" w:rsidR="00E551FC" w:rsidRPr="008530EE" w:rsidRDefault="00E551FC" w:rsidP="00E70CB6">
            <w:pPr>
              <w:jc w:val="center"/>
              <w:rPr>
                <w:rFonts w:cs="Times New Roman"/>
                <w:b w:val="0"/>
                <w:bCs/>
                <w:sz w:val="20"/>
                <w:szCs w:val="20"/>
              </w:rPr>
            </w:pP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C962E0"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E307C2"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AD9C42"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505058"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26F492"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814C25"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86,2</w:t>
            </w:r>
          </w:p>
        </w:tc>
      </w:tr>
      <w:tr w:rsidR="00E551FC" w:rsidRPr="008530EE" w14:paraId="18AEF845"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8FBFDE" w14:textId="77777777" w:rsidR="00E551FC" w:rsidRPr="008530EE" w:rsidRDefault="00E551FC" w:rsidP="00E551FC">
            <w:pPr>
              <w:rPr>
                <w:rFonts w:cs="Times New Roman"/>
                <w:b w:val="0"/>
                <w:bCs/>
                <w:sz w:val="20"/>
                <w:szCs w:val="20"/>
              </w:rPr>
            </w:pPr>
            <w:r w:rsidRPr="008530EE">
              <w:rPr>
                <w:rFonts w:cs="Times New Roman"/>
                <w:b w:val="0"/>
                <w:bCs/>
                <w:sz w:val="20"/>
                <w:szCs w:val="20"/>
              </w:rPr>
              <w:t>Dívky</w:t>
            </w:r>
          </w:p>
          <w:p w14:paraId="63C08B4D" w14:textId="77777777" w:rsidR="00E551FC" w:rsidRPr="008530EE" w:rsidRDefault="00E551FC" w:rsidP="00E551FC">
            <w:pPr>
              <w:rPr>
                <w:rFonts w:cs="Times New Roman"/>
                <w:b w:val="0"/>
                <w:bCs/>
                <w:sz w:val="20"/>
                <w:szCs w:val="20"/>
              </w:rPr>
            </w:pPr>
            <w:r w:rsidRPr="008530EE">
              <w:rPr>
                <w:rFonts w:cs="Times New Roman"/>
                <w:b w:val="0"/>
                <w:bCs/>
                <w:sz w:val="20"/>
                <w:szCs w:val="20"/>
              </w:rPr>
              <w:t xml:space="preserve"> normálnhmotnost</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CF923"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DEB0B2"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7</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2D759A"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05861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F5DE9E"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6A516E"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C2B05D"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F4E3F6" w14:textId="384B90D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DA17BB"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CD1FB9"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46DE49"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CA8DCD"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19 z 20</w:t>
            </w:r>
          </w:p>
        </w:tc>
      </w:tr>
      <w:tr w:rsidR="00E551FC" w:rsidRPr="008530EE" w14:paraId="7B2B2C0C" w14:textId="77777777" w:rsidTr="00E70CB6">
        <w:trPr>
          <w:trHeight w:hRule="exact" w:val="444"/>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774038" w14:textId="77777777" w:rsidR="00E551FC" w:rsidRPr="008530EE" w:rsidRDefault="00E551FC" w:rsidP="00E551FC">
            <w:pPr>
              <w:rPr>
                <w:rFonts w:cs="Times New Roman"/>
                <w:b w:val="0"/>
                <w:bCs/>
                <w:sz w:val="20"/>
                <w:szCs w:val="20"/>
              </w:rPr>
            </w:pPr>
            <w:r w:rsidRPr="008530E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E74CF4"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8017B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35</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1A90B0"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2D752C"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F4EC88"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22E530"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BF3CBA"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8980B0"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1AC6F7"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4FC24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DD01C0"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98E23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95</w:t>
            </w:r>
          </w:p>
        </w:tc>
      </w:tr>
      <w:tr w:rsidR="00E551FC" w:rsidRPr="008530EE" w14:paraId="75E9014B"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45C0EB" w14:textId="77777777" w:rsidR="00E551FC" w:rsidRPr="008530EE" w:rsidRDefault="00E551FC" w:rsidP="00E551FC">
            <w:pPr>
              <w:rPr>
                <w:rFonts w:cs="Times New Roman"/>
                <w:b w:val="0"/>
                <w:bCs/>
                <w:sz w:val="20"/>
                <w:szCs w:val="20"/>
              </w:rPr>
            </w:pPr>
            <w:r w:rsidRPr="008530E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06DB41"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1604F5"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13</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C91B9F"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357CD4"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11</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02913C"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8A517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63EB37"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438488"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40304B"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8993BF"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F5F2CE"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70C2AB"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45</w:t>
            </w:r>
          </w:p>
        </w:tc>
      </w:tr>
      <w:tr w:rsidR="00E551FC" w:rsidRPr="008530EE" w14:paraId="1948C205"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E39F19" w14:textId="77777777" w:rsidR="00E551FC" w:rsidRPr="008530EE" w:rsidRDefault="00E551FC" w:rsidP="00E551FC">
            <w:pPr>
              <w:rPr>
                <w:rFonts w:cs="Times New Roman"/>
                <w:bCs/>
                <w:sz w:val="20"/>
                <w:szCs w:val="20"/>
              </w:rPr>
            </w:pPr>
            <w:r w:rsidRPr="008530EE">
              <w:rPr>
                <w:rFonts w:cs="Times New Roman"/>
                <w:bCs/>
                <w:sz w:val="20"/>
                <w:szCs w:val="20"/>
              </w:rPr>
              <w:t>Situace 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5B3781" w14:textId="77777777" w:rsidR="00E551FC" w:rsidRPr="008530EE" w:rsidRDefault="00E551FC" w:rsidP="00E551FC">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6D3D41" w14:textId="77777777" w:rsidR="00E551FC" w:rsidRPr="008530EE" w:rsidRDefault="00E551FC" w:rsidP="00E70CB6">
            <w:pPr>
              <w:jc w:val="center"/>
              <w:rPr>
                <w:rFonts w:cs="Times New Roman"/>
                <w:bCs/>
                <w:sz w:val="20"/>
                <w:szCs w:val="20"/>
              </w:rPr>
            </w:pPr>
            <w:r w:rsidRPr="008530EE">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D3EE4F" w14:textId="77777777" w:rsidR="00E551FC" w:rsidRPr="008530EE" w:rsidRDefault="00E551FC"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6A24BD" w14:textId="77777777" w:rsidR="00E551FC" w:rsidRPr="008530EE" w:rsidRDefault="00E551FC" w:rsidP="00E70CB6">
            <w:pPr>
              <w:jc w:val="center"/>
              <w:rPr>
                <w:rFonts w:cs="Times New Roman"/>
                <w:bCs/>
                <w:sz w:val="20"/>
                <w:szCs w:val="20"/>
              </w:rPr>
            </w:pPr>
            <w:r w:rsidRPr="008530EE">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1050E9" w14:textId="77777777" w:rsidR="00E551FC" w:rsidRPr="008530EE" w:rsidRDefault="00E551FC"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FCC3DA" w14:textId="77777777" w:rsidR="00E551FC" w:rsidRPr="008530EE" w:rsidRDefault="00E551FC" w:rsidP="00E70CB6">
            <w:pPr>
              <w:jc w:val="center"/>
              <w:rPr>
                <w:rFonts w:cs="Times New Roman"/>
                <w:bCs/>
                <w:sz w:val="20"/>
                <w:szCs w:val="20"/>
              </w:rPr>
            </w:pPr>
            <w:r w:rsidRPr="008530E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F2476D" w14:textId="77777777" w:rsidR="00E551FC" w:rsidRPr="008530EE" w:rsidRDefault="00E551FC"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AB1A82" w14:textId="77777777" w:rsidR="00E551FC" w:rsidRPr="008530EE" w:rsidRDefault="00E551FC" w:rsidP="00E70CB6">
            <w:pPr>
              <w:jc w:val="center"/>
              <w:rPr>
                <w:rFonts w:cs="Times New Roman"/>
                <w:bCs/>
                <w:sz w:val="20"/>
                <w:szCs w:val="20"/>
              </w:rPr>
            </w:pPr>
            <w:r w:rsidRPr="008530EE">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24B515" w14:textId="77777777" w:rsidR="00E551FC" w:rsidRPr="008530EE" w:rsidRDefault="00E551FC"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43C7E3" w14:textId="46004D30" w:rsidR="00E551FC" w:rsidRPr="008530EE" w:rsidRDefault="00E551FC" w:rsidP="00E70CB6">
            <w:pPr>
              <w:jc w:val="center"/>
              <w:rPr>
                <w:rFonts w:cs="Times New Roman"/>
                <w:bCs/>
                <w:sz w:val="20"/>
                <w:szCs w:val="20"/>
              </w:rPr>
            </w:pPr>
            <w:r w:rsidRPr="008530EE">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582076" w14:textId="77777777" w:rsidR="00E551FC" w:rsidRPr="008530EE" w:rsidRDefault="00E551FC"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E23644" w14:textId="77777777" w:rsidR="00E551FC" w:rsidRPr="008530EE" w:rsidRDefault="00E551FC" w:rsidP="00E70CB6">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E551FC" w:rsidRPr="008530EE" w14:paraId="545A8521"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480246" w14:textId="77777777" w:rsidR="00E551FC" w:rsidRPr="008530EE" w:rsidRDefault="00E551FC" w:rsidP="00E551FC">
            <w:pPr>
              <w:rPr>
                <w:rFonts w:cs="Times New Roman"/>
                <w:b w:val="0"/>
                <w:bCs/>
                <w:sz w:val="20"/>
                <w:szCs w:val="20"/>
              </w:rPr>
            </w:pPr>
            <w:r w:rsidRPr="008530EE">
              <w:rPr>
                <w:rFonts w:cs="Times New Roman"/>
                <w:b w:val="0"/>
                <w:bCs/>
                <w:sz w:val="20"/>
                <w:szCs w:val="20"/>
              </w:rPr>
              <w:t xml:space="preserve">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8C03B5"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770D25"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8</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402ED7" w14:textId="77777777" w:rsidR="00E551FC" w:rsidRPr="008530EE" w:rsidRDefault="00E551FC" w:rsidP="00E70CB6">
            <w:pPr>
              <w:jc w:val="center"/>
              <w:rPr>
                <w:rFonts w:cs="Times New Roman"/>
                <w:b w:val="0"/>
                <w:bCs/>
                <w:sz w:val="20"/>
                <w:szCs w:val="20"/>
              </w:rPr>
            </w:pP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51C540"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w:t>
            </w:r>
          </w:p>
        </w:tc>
        <w:tc>
          <w:tcPr>
            <w:tcW w:w="2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08E53E" w14:textId="77777777" w:rsidR="00E551FC" w:rsidRPr="008530EE" w:rsidRDefault="00E551FC" w:rsidP="00E70CB6">
            <w:pPr>
              <w:jc w:val="center"/>
              <w:rPr>
                <w:rFonts w:cs="Times New Roman"/>
                <w:b w:val="0"/>
                <w:bCs/>
                <w:sz w:val="20"/>
                <w:szCs w:val="20"/>
              </w:rPr>
            </w:pPr>
          </w:p>
        </w:tc>
        <w:tc>
          <w:tcPr>
            <w:tcW w:w="8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4F4FD2"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B5EC07"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2C9FFB"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025F69" w14:textId="77777777" w:rsidR="00E551FC" w:rsidRPr="008530EE" w:rsidRDefault="00E551FC" w:rsidP="00E70CB6">
            <w:pPr>
              <w:jc w:val="center"/>
              <w:rPr>
                <w:rFonts w:cs="Times New Roman"/>
                <w:b w:val="0"/>
                <w:bCs/>
                <w:sz w:val="20"/>
                <w:szCs w:val="20"/>
              </w:rPr>
            </w:pP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132979" w14:textId="149E166A"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2AB0C5" w14:textId="77777777" w:rsidR="00E551FC" w:rsidRPr="008530EE" w:rsidRDefault="00E551FC" w:rsidP="00E70CB6">
            <w:pPr>
              <w:jc w:val="center"/>
              <w:rPr>
                <w:rFonts w:cs="Times New Roman"/>
                <w:b w:val="0"/>
                <w:bCs/>
                <w:sz w:val="20"/>
                <w:szCs w:val="20"/>
              </w:rPr>
            </w:pPr>
          </w:p>
        </w:tc>
        <w:tc>
          <w:tcPr>
            <w:tcW w:w="9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CC36AE"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15  z 42</w:t>
            </w:r>
          </w:p>
        </w:tc>
      </w:tr>
      <w:tr w:rsidR="00E551FC" w:rsidRPr="008530EE" w14:paraId="09559E7E"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B22D9D" w14:textId="77777777" w:rsidR="00E551FC" w:rsidRPr="008530EE" w:rsidRDefault="00E551FC" w:rsidP="00E551FC">
            <w:pPr>
              <w:rPr>
                <w:rFonts w:cs="Times New Roman"/>
                <w:b w:val="0"/>
                <w:bCs/>
                <w:sz w:val="20"/>
                <w:szCs w:val="20"/>
              </w:rPr>
            </w:pPr>
            <w:r w:rsidRPr="008530E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CA5B7"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BE5AD5"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19</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AF992A"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93966E"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7,1</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FEE051"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F0471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E3F1A8"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BA8BA2"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8B71E9"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9DC9FD" w14:textId="0FCE8A2C"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5AE0A7"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693651"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35,5</w:t>
            </w:r>
          </w:p>
        </w:tc>
      </w:tr>
      <w:tr w:rsidR="00E551FC" w:rsidRPr="008530EE" w14:paraId="559DA369"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ADEBD1" w14:textId="77777777" w:rsidR="00E551FC" w:rsidRPr="008530EE" w:rsidRDefault="00E551FC" w:rsidP="00E551FC">
            <w:pPr>
              <w:rPr>
                <w:rFonts w:cs="Times New Roman"/>
                <w:b w:val="0"/>
                <w:bCs/>
                <w:sz w:val="20"/>
                <w:szCs w:val="20"/>
              </w:rPr>
            </w:pPr>
            <w:r w:rsidRPr="008530E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3C7291"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03DCA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349A15"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07DFEF"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26B888"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81F1AE"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21637F"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F2DD52"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2178FE"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2B78D3" w14:textId="29439A0F"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C6F43F"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94D434"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7 z 47</w:t>
            </w:r>
          </w:p>
        </w:tc>
      </w:tr>
      <w:tr w:rsidR="00E551FC" w:rsidRPr="008530EE" w14:paraId="0DD168FF"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92C8CA" w14:textId="77777777" w:rsidR="00E551FC" w:rsidRPr="008530EE" w:rsidRDefault="00E551FC" w:rsidP="00E551FC">
            <w:pPr>
              <w:rPr>
                <w:rFonts w:cs="Times New Roman"/>
                <w:b w:val="0"/>
                <w:bCs/>
                <w:sz w:val="20"/>
                <w:szCs w:val="20"/>
              </w:rPr>
            </w:pPr>
            <w:r w:rsidRPr="008530E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2DB875"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0A60DC"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4,2</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32912B"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F7EFC4"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B6278B"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17C45C"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D4AE20"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28DE02" w14:textId="2179F4F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D9F182"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12C897" w14:textId="5EB75998"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A623D1"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B8F665"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15,2</w:t>
            </w:r>
          </w:p>
        </w:tc>
      </w:tr>
      <w:tr w:rsidR="00E551FC" w:rsidRPr="008530EE" w14:paraId="2E4F4808"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B5AC1F" w14:textId="77777777" w:rsidR="00E551FC" w:rsidRPr="008530EE" w:rsidRDefault="00E551FC" w:rsidP="00E551FC">
            <w:pPr>
              <w:rPr>
                <w:rFonts w:cs="Times New Roman"/>
                <w:b w:val="0"/>
                <w:bCs/>
                <w:sz w:val="20"/>
                <w:szCs w:val="20"/>
              </w:rPr>
            </w:pPr>
            <w:r w:rsidRPr="008530E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98DE8E"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9EB764"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10</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EE4DF1"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3115DC"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203D69"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E0D098"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AF1CD5"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F1C10A"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87762C"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CD5D9C" w14:textId="3AF504B5"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8D0B87"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001C6C"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22</w:t>
            </w:r>
          </w:p>
        </w:tc>
      </w:tr>
      <w:tr w:rsidR="00E551FC" w:rsidRPr="008530EE" w14:paraId="0A401C48"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8B2ADB" w14:textId="77777777" w:rsidR="00E551FC" w:rsidRPr="008530EE" w:rsidRDefault="00E551FC" w:rsidP="00E551FC">
            <w:pPr>
              <w:rPr>
                <w:rFonts w:cs="Times New Roman"/>
                <w:bCs/>
                <w:sz w:val="20"/>
                <w:szCs w:val="20"/>
              </w:rPr>
            </w:pPr>
            <w:r w:rsidRPr="008530EE">
              <w:rPr>
                <w:rFonts w:cs="Times New Roman"/>
                <w:bCs/>
                <w:sz w:val="20"/>
                <w:szCs w:val="20"/>
              </w:rPr>
              <w:t xml:space="preserve">Situace 3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F7E622" w14:textId="77777777" w:rsidR="00E551FC" w:rsidRPr="008530EE" w:rsidRDefault="00E551FC" w:rsidP="00E551FC">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446046" w14:textId="77777777" w:rsidR="00E551FC" w:rsidRPr="008530EE" w:rsidRDefault="00E551FC" w:rsidP="00E70CB6">
            <w:pPr>
              <w:jc w:val="center"/>
              <w:rPr>
                <w:rFonts w:cs="Times New Roman"/>
                <w:bCs/>
                <w:sz w:val="20"/>
                <w:szCs w:val="20"/>
              </w:rPr>
            </w:pPr>
            <w:r w:rsidRPr="008530EE">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2E2091" w14:textId="77777777" w:rsidR="00E551FC" w:rsidRPr="008530EE" w:rsidRDefault="00E551FC"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A42AEC" w14:textId="77777777" w:rsidR="00E551FC" w:rsidRPr="008530EE" w:rsidRDefault="00E551FC" w:rsidP="00E70CB6">
            <w:pPr>
              <w:jc w:val="center"/>
              <w:rPr>
                <w:rFonts w:cs="Times New Roman"/>
                <w:bCs/>
                <w:sz w:val="20"/>
                <w:szCs w:val="20"/>
              </w:rPr>
            </w:pPr>
            <w:r w:rsidRPr="008530EE">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0F8E2D" w14:textId="77777777" w:rsidR="00E551FC" w:rsidRPr="008530EE" w:rsidRDefault="00E551FC"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CE4A82" w14:textId="77777777" w:rsidR="00E551FC" w:rsidRPr="008530EE" w:rsidRDefault="00E551FC" w:rsidP="00E70CB6">
            <w:pPr>
              <w:jc w:val="center"/>
              <w:rPr>
                <w:rFonts w:cs="Times New Roman"/>
                <w:bCs/>
                <w:sz w:val="20"/>
                <w:szCs w:val="20"/>
              </w:rPr>
            </w:pPr>
            <w:r w:rsidRPr="008530E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0D483A" w14:textId="77777777" w:rsidR="00E551FC" w:rsidRPr="008530EE" w:rsidRDefault="00E551FC"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989B3C" w14:textId="77777777" w:rsidR="00E551FC" w:rsidRPr="008530EE" w:rsidRDefault="00E551FC" w:rsidP="00E70CB6">
            <w:pPr>
              <w:jc w:val="center"/>
              <w:rPr>
                <w:rFonts w:cs="Times New Roman"/>
                <w:bCs/>
                <w:sz w:val="20"/>
                <w:szCs w:val="20"/>
              </w:rPr>
            </w:pPr>
            <w:r w:rsidRPr="008530EE">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880F2F" w14:textId="77777777" w:rsidR="00E551FC" w:rsidRPr="008530EE" w:rsidRDefault="00E551FC"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BB555D" w14:textId="10CB1F37" w:rsidR="00E551FC" w:rsidRPr="008530EE" w:rsidRDefault="00E551FC" w:rsidP="00E70CB6">
            <w:pPr>
              <w:jc w:val="center"/>
              <w:rPr>
                <w:rFonts w:cs="Times New Roman"/>
                <w:bCs/>
                <w:sz w:val="20"/>
                <w:szCs w:val="20"/>
              </w:rPr>
            </w:pPr>
            <w:r w:rsidRPr="008530EE">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C6C213" w14:textId="77777777" w:rsidR="00E551FC" w:rsidRPr="008530EE" w:rsidRDefault="00E551FC"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104552" w14:textId="77777777" w:rsidR="00E551FC" w:rsidRPr="008530EE" w:rsidRDefault="00E551FC"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E551FC" w:rsidRPr="008530EE" w14:paraId="5DF40106"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89A031" w14:textId="77777777" w:rsidR="00E551FC" w:rsidRPr="008530EE" w:rsidRDefault="00E551FC" w:rsidP="00E551FC">
            <w:pPr>
              <w:rPr>
                <w:rFonts w:cs="Times New Roman"/>
                <w:b w:val="0"/>
                <w:bCs/>
                <w:sz w:val="20"/>
                <w:szCs w:val="20"/>
              </w:rPr>
            </w:pPr>
            <w:r w:rsidRPr="008530EE">
              <w:rPr>
                <w:rFonts w:cs="Times New Roman"/>
                <w:b w:val="0"/>
                <w:bCs/>
                <w:sz w:val="20"/>
                <w:szCs w:val="20"/>
              </w:rPr>
              <w:t xml:space="preserve">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D34DD2" w14:textId="77777777" w:rsidR="00E551FC" w:rsidRPr="008530EE" w:rsidRDefault="00E551FC" w:rsidP="00E551FC">
            <w:pPr>
              <w:jc w:val="center"/>
              <w:rPr>
                <w:rFonts w:cs="Times New Roman"/>
                <w:b w:val="0"/>
                <w:bCs/>
                <w:sz w:val="20"/>
                <w:szCs w:val="20"/>
              </w:rPr>
            </w:pPr>
            <w:r w:rsidRPr="008530EE">
              <w:rPr>
                <w:rFonts w:cs="Times New Roman"/>
                <w:b w:val="0"/>
                <w:bCs/>
                <w:sz w:val="20"/>
                <w:szCs w:val="20"/>
              </w:rPr>
              <w:t xml:space="preserve">     </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5D38D8"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5</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5AA237"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0DF99D"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2DC983"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987963"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7599C9"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99B784" w14:textId="542BDAAF" w:rsidR="00E551FC" w:rsidRPr="008530EE" w:rsidRDefault="00E551FC" w:rsidP="00E70CB6">
            <w:pPr>
              <w:jc w:val="center"/>
              <w:rPr>
                <w:rFonts w:cs="Times New Roman"/>
                <w:b w:val="0"/>
                <w:bCs/>
                <w:sz w:val="20"/>
                <w:szCs w:val="20"/>
              </w:rPr>
            </w:pPr>
            <w:r w:rsidRPr="008530EE">
              <w:rPr>
                <w:rFonts w:cs="Times New Roman"/>
                <w:b w:val="0"/>
                <w:bCs/>
                <w:sz w:val="20"/>
                <w:szCs w:val="20"/>
              </w:rPr>
              <w:t>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223AC4" w14:textId="317148C9"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3535B1" w14:textId="62021F5C"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597B87"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E4B4AC"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20 z 23</w:t>
            </w:r>
          </w:p>
        </w:tc>
      </w:tr>
      <w:tr w:rsidR="00E551FC" w:rsidRPr="008530EE" w14:paraId="0E331D54"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D83B83" w14:textId="77777777" w:rsidR="00E551FC" w:rsidRPr="008530EE" w:rsidRDefault="00E551FC" w:rsidP="00E551FC">
            <w:pPr>
              <w:rPr>
                <w:rFonts w:cs="Times New Roman"/>
                <w:b w:val="0"/>
                <w:bCs/>
                <w:sz w:val="20"/>
                <w:szCs w:val="20"/>
              </w:rPr>
            </w:pPr>
            <w:r w:rsidRPr="008530EE">
              <w:rPr>
                <w:rFonts w:cs="Times New Roman"/>
                <w:b w:val="0"/>
                <w:bCs/>
                <w:sz w:val="20"/>
                <w:szCs w:val="20"/>
              </w:rPr>
              <w:t xml:space="preserve">Chlapci %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7005DB"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9D6060" w14:textId="0679EC2F" w:rsidR="00E551FC" w:rsidRPr="008530EE" w:rsidRDefault="00E551FC" w:rsidP="00E70CB6">
            <w:pPr>
              <w:jc w:val="center"/>
              <w:rPr>
                <w:rFonts w:cs="Times New Roman"/>
                <w:b w:val="0"/>
                <w:bCs/>
                <w:sz w:val="20"/>
                <w:szCs w:val="20"/>
              </w:rPr>
            </w:pPr>
            <w:r w:rsidRPr="008530EE">
              <w:rPr>
                <w:rFonts w:cs="Times New Roman"/>
                <w:b w:val="0"/>
                <w:bCs/>
                <w:sz w:val="20"/>
                <w:szCs w:val="20"/>
              </w:rPr>
              <w:t>21,7</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871718"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8DD3DB"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052DC2"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B943F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17,4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71486E"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F45471"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30,4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583A87"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CA5830" w14:textId="0E667FCC" w:rsidR="00E551FC" w:rsidRPr="008530EE" w:rsidRDefault="00E551FC" w:rsidP="00E70CB6">
            <w:pPr>
              <w:jc w:val="center"/>
              <w:rPr>
                <w:rFonts w:cs="Times New Roman"/>
                <w:b w:val="0"/>
                <w:bCs/>
                <w:sz w:val="20"/>
                <w:szCs w:val="20"/>
              </w:rPr>
            </w:pPr>
            <w:r w:rsidRPr="008530EE">
              <w:rPr>
                <w:rFonts w:cs="Times New Roman"/>
                <w:b w:val="0"/>
                <w:bCs/>
                <w:sz w:val="20"/>
                <w:szCs w:val="20"/>
              </w:rPr>
              <w:t>17,4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A5E8C0"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DEFA40" w14:textId="0D417BD8"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86,9</w:t>
            </w:r>
          </w:p>
        </w:tc>
      </w:tr>
      <w:tr w:rsidR="00E551FC" w:rsidRPr="008530EE" w14:paraId="1A62E181"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F8DC35" w14:textId="77777777" w:rsidR="00E551FC" w:rsidRPr="008530EE" w:rsidRDefault="00E551FC" w:rsidP="00E551FC">
            <w:pPr>
              <w:rPr>
                <w:rFonts w:cs="Times New Roman"/>
                <w:b w:val="0"/>
                <w:bCs/>
                <w:sz w:val="20"/>
                <w:szCs w:val="20"/>
              </w:rPr>
            </w:pPr>
            <w:r w:rsidRPr="008530E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24BC0A"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4E9CDC" w14:textId="2438D2EE" w:rsidR="00E551FC" w:rsidRPr="008530EE" w:rsidRDefault="00E551FC" w:rsidP="00E70CB6">
            <w:pPr>
              <w:jc w:val="center"/>
              <w:rPr>
                <w:rFonts w:cs="Times New Roman"/>
                <w:b w:val="0"/>
                <w:bCs/>
                <w:sz w:val="20"/>
                <w:szCs w:val="20"/>
              </w:rPr>
            </w:pPr>
            <w:r w:rsidRPr="008530EE">
              <w:rPr>
                <w:rFonts w:cs="Times New Roman"/>
                <w:b w:val="0"/>
                <w:bCs/>
                <w:sz w:val="20"/>
                <w:szCs w:val="20"/>
              </w:rPr>
              <w:t>5</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E45380"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643C74"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6FF7A6"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7C560C"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FDF3C9"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7E2F4D" w14:textId="3300B68C"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E9692C"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74B2C6" w14:textId="3D67FAA4"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FB1E15"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BE08C2"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17 z 21</w:t>
            </w:r>
          </w:p>
        </w:tc>
      </w:tr>
      <w:tr w:rsidR="00E551FC" w:rsidRPr="008530EE" w14:paraId="14ACC49C"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71E256" w14:textId="77777777" w:rsidR="00E551FC" w:rsidRPr="008530EE" w:rsidRDefault="00E551FC" w:rsidP="00E551FC">
            <w:pPr>
              <w:rPr>
                <w:rFonts w:cs="Times New Roman"/>
                <w:b w:val="0"/>
                <w:bCs/>
                <w:sz w:val="20"/>
                <w:szCs w:val="20"/>
              </w:rPr>
            </w:pPr>
            <w:r w:rsidRPr="008530E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04DA3A"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34CCDF"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23,8</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A44CC5"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21FF88"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54AF58"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D77984"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28,6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5D9FC9"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C7ABE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9,5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1A7423"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E65DE6" w14:textId="590740FD" w:rsidR="00E551FC" w:rsidRPr="008530EE" w:rsidRDefault="00E551FC" w:rsidP="00E70CB6">
            <w:pPr>
              <w:jc w:val="center"/>
              <w:rPr>
                <w:rFonts w:cs="Times New Roman"/>
                <w:b w:val="0"/>
                <w:bCs/>
                <w:sz w:val="20"/>
                <w:szCs w:val="20"/>
              </w:rPr>
            </w:pPr>
            <w:r w:rsidRPr="008530EE">
              <w:rPr>
                <w:rFonts w:cs="Times New Roman"/>
                <w:b w:val="0"/>
                <w:bCs/>
                <w:sz w:val="20"/>
                <w:szCs w:val="20"/>
              </w:rPr>
              <w:t>19</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AD0BB5"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A6FFB7"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80,9</w:t>
            </w:r>
          </w:p>
        </w:tc>
      </w:tr>
      <w:tr w:rsidR="00E551FC" w:rsidRPr="008530EE" w14:paraId="6595FA2A"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FF3FD5" w14:textId="77777777" w:rsidR="00E551FC" w:rsidRPr="008530EE" w:rsidRDefault="00E551FC" w:rsidP="00E551FC">
            <w:pPr>
              <w:rPr>
                <w:rFonts w:cs="Times New Roman"/>
                <w:b w:val="0"/>
                <w:bCs/>
                <w:sz w:val="20"/>
                <w:szCs w:val="20"/>
              </w:rPr>
            </w:pPr>
            <w:r w:rsidRPr="008530E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4099D5"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5A56D9"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10</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C28DD5"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C81DC3"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2AA592"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1EA2D1"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58D80F"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6590C4"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6F7676"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205CBE" w14:textId="06551AD5" w:rsidR="00E551FC" w:rsidRPr="008530EE" w:rsidRDefault="00E551FC" w:rsidP="00E70CB6">
            <w:pPr>
              <w:jc w:val="center"/>
              <w:rPr>
                <w:rFonts w:cs="Times New Roman"/>
                <w:b w:val="0"/>
                <w:bCs/>
                <w:sz w:val="20"/>
                <w:szCs w:val="20"/>
              </w:rPr>
            </w:pPr>
            <w:r w:rsidRPr="008530EE">
              <w:rPr>
                <w:rFonts w:cs="Times New Roman"/>
                <w:b w:val="0"/>
                <w:bCs/>
                <w:sz w:val="20"/>
                <w:szCs w:val="20"/>
              </w:rPr>
              <w:t>8</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92B0A1"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8ECE88"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37</w:t>
            </w:r>
          </w:p>
        </w:tc>
      </w:tr>
      <w:tr w:rsidR="00E551FC" w:rsidRPr="008530EE" w14:paraId="20F760F3"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AB1764" w14:textId="77777777" w:rsidR="00E551FC" w:rsidRPr="008530EE" w:rsidRDefault="00E551FC" w:rsidP="00E551FC">
            <w:pPr>
              <w:rPr>
                <w:rFonts w:cs="Times New Roman"/>
                <w:bCs/>
                <w:sz w:val="20"/>
                <w:szCs w:val="20"/>
              </w:rPr>
            </w:pPr>
            <w:r w:rsidRPr="008530EE">
              <w:rPr>
                <w:rFonts w:cs="Times New Roman"/>
                <w:bCs/>
                <w:sz w:val="20"/>
                <w:szCs w:val="20"/>
              </w:rPr>
              <w:t>Situace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D3404" w14:textId="77777777" w:rsidR="00E551FC" w:rsidRPr="008530EE" w:rsidRDefault="00E551FC" w:rsidP="00E551FC">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B14B61" w14:textId="77777777" w:rsidR="00E551FC" w:rsidRPr="008530EE" w:rsidRDefault="00E551FC" w:rsidP="00E70CB6">
            <w:pPr>
              <w:jc w:val="center"/>
              <w:rPr>
                <w:rFonts w:cs="Times New Roman"/>
                <w:bCs/>
                <w:sz w:val="20"/>
                <w:szCs w:val="20"/>
              </w:rPr>
            </w:pPr>
            <w:r w:rsidRPr="008530EE">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A59E7C" w14:textId="77777777" w:rsidR="00E551FC" w:rsidRPr="008530EE" w:rsidRDefault="00E551FC"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BDB125" w14:textId="77777777" w:rsidR="00E551FC" w:rsidRPr="008530EE" w:rsidRDefault="00E551FC" w:rsidP="00E70CB6">
            <w:pPr>
              <w:jc w:val="center"/>
              <w:rPr>
                <w:rFonts w:cs="Times New Roman"/>
                <w:bCs/>
                <w:sz w:val="20"/>
                <w:szCs w:val="20"/>
              </w:rPr>
            </w:pPr>
            <w:r w:rsidRPr="008530EE">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41B7D4" w14:textId="77777777" w:rsidR="00E551FC" w:rsidRPr="008530EE" w:rsidRDefault="00E551FC"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35FC42" w14:textId="77777777" w:rsidR="00E551FC" w:rsidRPr="008530EE" w:rsidRDefault="00E551FC" w:rsidP="00E70CB6">
            <w:pPr>
              <w:jc w:val="center"/>
              <w:rPr>
                <w:rFonts w:cs="Times New Roman"/>
                <w:bCs/>
                <w:sz w:val="20"/>
                <w:szCs w:val="20"/>
              </w:rPr>
            </w:pPr>
            <w:r w:rsidRPr="008530E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1B4B51" w14:textId="77777777" w:rsidR="00E551FC" w:rsidRPr="008530EE" w:rsidRDefault="00E551FC"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252602" w14:textId="77777777" w:rsidR="00E551FC" w:rsidRPr="008530EE" w:rsidRDefault="00E551FC" w:rsidP="00E70CB6">
            <w:pPr>
              <w:jc w:val="center"/>
              <w:rPr>
                <w:rFonts w:cs="Times New Roman"/>
                <w:bCs/>
                <w:sz w:val="20"/>
                <w:szCs w:val="20"/>
              </w:rPr>
            </w:pPr>
            <w:r w:rsidRPr="008530EE">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3014CA" w14:textId="77777777" w:rsidR="00E551FC" w:rsidRPr="008530EE" w:rsidRDefault="00E551FC"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9A38D0" w14:textId="09F30698" w:rsidR="00E551FC" w:rsidRPr="008530EE" w:rsidRDefault="00E551FC" w:rsidP="00E70CB6">
            <w:pPr>
              <w:jc w:val="center"/>
              <w:rPr>
                <w:rFonts w:cs="Times New Roman"/>
                <w:bCs/>
                <w:sz w:val="20"/>
                <w:szCs w:val="20"/>
              </w:rPr>
            </w:pPr>
            <w:r w:rsidRPr="008530EE">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825C94" w14:textId="77777777" w:rsidR="00E551FC" w:rsidRPr="008530EE" w:rsidRDefault="00E551FC"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266B84" w14:textId="77777777" w:rsidR="00E551FC" w:rsidRPr="008530EE" w:rsidRDefault="00E551FC"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E551FC" w:rsidRPr="008530EE" w14:paraId="7707221A"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4F1462" w14:textId="77777777" w:rsidR="00E551FC" w:rsidRPr="008530EE" w:rsidRDefault="00E551FC" w:rsidP="00E551FC">
            <w:pPr>
              <w:rPr>
                <w:rFonts w:cs="Times New Roman"/>
                <w:b w:val="0"/>
                <w:bCs/>
                <w:sz w:val="20"/>
                <w:szCs w:val="20"/>
              </w:rPr>
            </w:pPr>
            <w:r w:rsidRPr="008530EE">
              <w:rPr>
                <w:rFonts w:cs="Times New Roman"/>
                <w:b w:val="0"/>
                <w:bCs/>
                <w:sz w:val="20"/>
                <w:szCs w:val="20"/>
              </w:rPr>
              <w:t>Chlapci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CDBFBA"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413165"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1095AF"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4B1193"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17</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EDF451"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C29EF1"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586362"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E98CA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C5CBCB"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27FE84" w14:textId="4B50A4F3"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5BEAA3"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456380"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27 z 27</w:t>
            </w:r>
          </w:p>
        </w:tc>
      </w:tr>
      <w:tr w:rsidR="00E551FC" w:rsidRPr="008530EE" w14:paraId="119BF730"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B44258" w14:textId="77777777" w:rsidR="00E551FC" w:rsidRPr="008530EE" w:rsidRDefault="00E551FC" w:rsidP="00E551FC">
            <w:pPr>
              <w:rPr>
                <w:rFonts w:cs="Times New Roman"/>
                <w:b w:val="0"/>
                <w:bCs/>
                <w:sz w:val="20"/>
                <w:szCs w:val="20"/>
              </w:rPr>
            </w:pPr>
            <w:r w:rsidRPr="008530E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621066"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1BD82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22,2</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3FDB08"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C2A8B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62,9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CF09AF"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B367ED"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A6B168"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F0D978"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7,4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D39FA4"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A0489F" w14:textId="6FD4CCCD" w:rsidR="00E551FC" w:rsidRPr="008530EE" w:rsidRDefault="00E551FC" w:rsidP="00E70CB6">
            <w:pPr>
              <w:jc w:val="center"/>
              <w:rPr>
                <w:rFonts w:cs="Times New Roman"/>
                <w:b w:val="0"/>
                <w:bCs/>
                <w:sz w:val="20"/>
                <w:szCs w:val="20"/>
              </w:rPr>
            </w:pPr>
            <w:r w:rsidRPr="008530EE">
              <w:rPr>
                <w:rFonts w:cs="Times New Roman"/>
                <w:b w:val="0"/>
                <w:bCs/>
                <w:sz w:val="20"/>
                <w:szCs w:val="20"/>
              </w:rPr>
              <w:t>7,4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0EC0C6"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062A93"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99,9</w:t>
            </w:r>
          </w:p>
        </w:tc>
      </w:tr>
      <w:tr w:rsidR="00E551FC" w:rsidRPr="008530EE" w14:paraId="39170711"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669F3E" w14:textId="77777777" w:rsidR="00E551FC" w:rsidRPr="008530EE" w:rsidRDefault="00E551FC" w:rsidP="00E551FC">
            <w:pPr>
              <w:rPr>
                <w:rFonts w:cs="Times New Roman"/>
                <w:b w:val="0"/>
                <w:bCs/>
                <w:sz w:val="20"/>
                <w:szCs w:val="20"/>
              </w:rPr>
            </w:pPr>
            <w:r w:rsidRPr="008530E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F7C6D8"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94249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7</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4C5958"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0C706B"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417EA1"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A3C473"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B44113"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3152D0"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42D865"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746492" w14:textId="51C1BC19" w:rsidR="00E551FC" w:rsidRPr="008530EE" w:rsidRDefault="00E551FC" w:rsidP="00E70CB6">
            <w:pPr>
              <w:jc w:val="center"/>
              <w:rPr>
                <w:rFonts w:cs="Times New Roman"/>
                <w:b w:val="0"/>
                <w:bCs/>
                <w:sz w:val="20"/>
                <w:szCs w:val="20"/>
              </w:rPr>
            </w:pPr>
            <w:r w:rsidRPr="008530EE">
              <w:rPr>
                <w:rFonts w:cs="Times New Roman"/>
                <w:b w:val="0"/>
                <w:bCs/>
                <w:sz w:val="20"/>
                <w:szCs w:val="20"/>
              </w:rPr>
              <w:t>3</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4312A1"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2E58F2"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18 z 20</w:t>
            </w:r>
          </w:p>
        </w:tc>
      </w:tr>
      <w:tr w:rsidR="00E551FC" w:rsidRPr="008530EE" w14:paraId="1CB6E697"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76F822" w14:textId="77777777" w:rsidR="00E551FC" w:rsidRPr="008530EE" w:rsidRDefault="00E551FC" w:rsidP="00E551FC">
            <w:pPr>
              <w:rPr>
                <w:rFonts w:cs="Times New Roman"/>
                <w:b w:val="0"/>
                <w:bCs/>
                <w:sz w:val="20"/>
                <w:szCs w:val="20"/>
              </w:rPr>
            </w:pPr>
            <w:r w:rsidRPr="008530E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1A0BD7"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4508A0"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35</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68D3F1"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979B19"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25B9B0"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518A33"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2FAAA2"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B1D61B"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6F87B3"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B5B936" w14:textId="1059ED04" w:rsidR="00E551FC" w:rsidRPr="008530EE" w:rsidRDefault="00E551FC" w:rsidP="00E70CB6">
            <w:pPr>
              <w:jc w:val="center"/>
              <w:rPr>
                <w:rFonts w:cs="Times New Roman"/>
                <w:b w:val="0"/>
                <w:bCs/>
                <w:sz w:val="20"/>
                <w:szCs w:val="20"/>
              </w:rPr>
            </w:pPr>
            <w:r w:rsidRPr="008530EE">
              <w:rPr>
                <w:rFonts w:cs="Times New Roman"/>
                <w:b w:val="0"/>
                <w:bCs/>
                <w:sz w:val="20"/>
                <w:szCs w:val="20"/>
              </w:rPr>
              <w:t>15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8F4EFF"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D64236"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90</w:t>
            </w:r>
          </w:p>
        </w:tc>
      </w:tr>
      <w:tr w:rsidR="00E551FC" w:rsidRPr="008530EE" w14:paraId="6BB7E6EB"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B8E195" w14:textId="77777777" w:rsidR="00E551FC" w:rsidRPr="008530EE" w:rsidRDefault="00E551FC" w:rsidP="00E551FC">
            <w:pPr>
              <w:rPr>
                <w:rFonts w:cs="Times New Roman"/>
                <w:b w:val="0"/>
                <w:bCs/>
                <w:sz w:val="20"/>
                <w:szCs w:val="20"/>
              </w:rPr>
            </w:pPr>
            <w:r w:rsidRPr="008530E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B2E9D8"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C1DFB6" w14:textId="64E67570" w:rsidR="00E551FC" w:rsidRPr="008530EE" w:rsidRDefault="00E551FC" w:rsidP="00E70CB6">
            <w:pPr>
              <w:jc w:val="center"/>
              <w:rPr>
                <w:rFonts w:cs="Times New Roman"/>
                <w:b w:val="0"/>
                <w:bCs/>
                <w:sz w:val="20"/>
                <w:szCs w:val="20"/>
              </w:rPr>
            </w:pPr>
            <w:r w:rsidRPr="008530EE">
              <w:rPr>
                <w:rFonts w:cs="Times New Roman"/>
                <w:b w:val="0"/>
                <w:bCs/>
                <w:sz w:val="20"/>
                <w:szCs w:val="20"/>
              </w:rPr>
              <w:t>13</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AFED3C"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2CDF68"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21</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834CA1"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1FB101"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D63826"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34D9E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98536D"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C554A4" w14:textId="7834325C" w:rsidR="00E551FC" w:rsidRPr="008530EE" w:rsidRDefault="00E551FC" w:rsidP="00E70CB6">
            <w:pPr>
              <w:jc w:val="center"/>
              <w:rPr>
                <w:rFonts w:cs="Times New Roman"/>
                <w:b w:val="0"/>
                <w:bCs/>
                <w:sz w:val="20"/>
                <w:szCs w:val="20"/>
              </w:rPr>
            </w:pPr>
            <w:r w:rsidRPr="008530EE">
              <w:rPr>
                <w:rFonts w:cs="Times New Roman"/>
                <w:b w:val="0"/>
                <w:bCs/>
                <w:sz w:val="20"/>
                <w:szCs w:val="20"/>
              </w:rPr>
              <w:t>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4CDB77"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8C2D70"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45</w:t>
            </w:r>
          </w:p>
        </w:tc>
      </w:tr>
      <w:tr w:rsidR="00E551FC" w:rsidRPr="008530EE" w14:paraId="19E98451"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22BF48" w14:textId="77777777" w:rsidR="00E551FC" w:rsidRPr="0017734B" w:rsidRDefault="00E551FC" w:rsidP="00E551FC">
            <w:pPr>
              <w:rPr>
                <w:rFonts w:cs="Times New Roman"/>
                <w:bCs/>
                <w:sz w:val="20"/>
                <w:szCs w:val="20"/>
              </w:rPr>
            </w:pPr>
            <w:r w:rsidRPr="0017734B">
              <w:rPr>
                <w:rFonts w:cs="Times New Roman"/>
                <w:bCs/>
                <w:sz w:val="20"/>
                <w:szCs w:val="20"/>
              </w:rPr>
              <w:t>Situace 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0F504" w14:textId="77777777" w:rsidR="00E551FC" w:rsidRPr="0017734B" w:rsidRDefault="00E551FC" w:rsidP="00E551FC">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945559" w14:textId="77777777" w:rsidR="00E551FC" w:rsidRPr="0017734B" w:rsidRDefault="00E551FC" w:rsidP="00E70CB6">
            <w:pPr>
              <w:jc w:val="center"/>
              <w:rPr>
                <w:rFonts w:cs="Times New Roman"/>
                <w:bCs/>
                <w:sz w:val="20"/>
                <w:szCs w:val="20"/>
              </w:rPr>
            </w:pPr>
            <w:r w:rsidRPr="0017734B">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9B0854" w14:textId="77777777" w:rsidR="00E551FC" w:rsidRPr="0017734B" w:rsidRDefault="00E551FC"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9B65EB" w14:textId="77777777" w:rsidR="00E551FC" w:rsidRPr="0017734B" w:rsidRDefault="00E551FC" w:rsidP="00E70CB6">
            <w:pPr>
              <w:jc w:val="center"/>
              <w:rPr>
                <w:rFonts w:cs="Times New Roman"/>
                <w:bCs/>
                <w:sz w:val="20"/>
                <w:szCs w:val="20"/>
              </w:rPr>
            </w:pPr>
            <w:r w:rsidRPr="0017734B">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A1B553" w14:textId="77777777" w:rsidR="00E551FC" w:rsidRPr="0017734B" w:rsidRDefault="00E551FC"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B5F988" w14:textId="77777777" w:rsidR="00E551FC" w:rsidRPr="0017734B" w:rsidRDefault="00E551FC" w:rsidP="00E70CB6">
            <w:pPr>
              <w:jc w:val="center"/>
              <w:rPr>
                <w:rFonts w:cs="Times New Roman"/>
                <w:bCs/>
                <w:sz w:val="20"/>
                <w:szCs w:val="20"/>
              </w:rPr>
            </w:pPr>
            <w:r w:rsidRPr="0017734B">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32C215" w14:textId="77777777" w:rsidR="00E551FC" w:rsidRPr="0017734B" w:rsidRDefault="00E551FC"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4C53DA" w14:textId="057CEA1D" w:rsidR="00E551FC" w:rsidRPr="0017734B" w:rsidRDefault="00E551FC" w:rsidP="00E70CB6">
            <w:pPr>
              <w:jc w:val="center"/>
              <w:rPr>
                <w:rFonts w:cs="Times New Roman"/>
                <w:bCs/>
                <w:sz w:val="20"/>
                <w:szCs w:val="20"/>
              </w:rPr>
            </w:pPr>
            <w:r w:rsidRPr="0017734B">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39C332" w14:textId="77777777" w:rsidR="00E551FC" w:rsidRPr="0017734B" w:rsidRDefault="00E551FC"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01F5FC" w14:textId="242E0339" w:rsidR="00E551FC" w:rsidRPr="0017734B" w:rsidRDefault="00E551FC" w:rsidP="00E70CB6">
            <w:pPr>
              <w:jc w:val="center"/>
              <w:rPr>
                <w:rFonts w:cs="Times New Roman"/>
                <w:bCs/>
                <w:sz w:val="20"/>
                <w:szCs w:val="20"/>
              </w:rPr>
            </w:pPr>
            <w:r w:rsidRPr="0017734B">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468D73" w14:textId="77777777" w:rsidR="00E551FC" w:rsidRPr="0017734B" w:rsidRDefault="00E551FC"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AD6ADD" w14:textId="77777777" w:rsidR="00E551FC" w:rsidRPr="0017734B" w:rsidRDefault="00E551FC"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E551FC" w:rsidRPr="008530EE" w14:paraId="3DB9A5CC"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85DDB6" w14:textId="77777777" w:rsidR="00E551FC" w:rsidRPr="008530EE" w:rsidRDefault="00E551FC" w:rsidP="00E551FC">
            <w:pPr>
              <w:rPr>
                <w:rFonts w:cs="Times New Roman"/>
                <w:b w:val="0"/>
                <w:bCs/>
                <w:sz w:val="20"/>
                <w:szCs w:val="20"/>
              </w:rPr>
            </w:pPr>
            <w:r w:rsidRPr="008530EE">
              <w:rPr>
                <w:rFonts w:cs="Times New Roman"/>
                <w:b w:val="0"/>
                <w:bCs/>
                <w:sz w:val="20"/>
                <w:szCs w:val="20"/>
              </w:rPr>
              <w:t>Chlapci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975121"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1039CE"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864D02" w14:textId="143E6D63"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450FE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800A61"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1AEF93"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65A70D"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C696F4"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9A0AF2"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A2CCF0" w14:textId="39F733F9" w:rsidR="00E551FC" w:rsidRPr="008530EE" w:rsidRDefault="00E551FC" w:rsidP="00E70CB6">
            <w:pPr>
              <w:jc w:val="center"/>
              <w:rPr>
                <w:rFonts w:cs="Times New Roman"/>
                <w:b w:val="0"/>
                <w:bCs/>
                <w:sz w:val="20"/>
                <w:szCs w:val="20"/>
              </w:rPr>
            </w:pPr>
            <w:r w:rsidRPr="008530EE">
              <w:rPr>
                <w:rFonts w:cs="Times New Roman"/>
                <w:b w:val="0"/>
                <w:bCs/>
                <w:sz w:val="20"/>
                <w:szCs w:val="20"/>
              </w:rPr>
              <w:t>3</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9D0A06"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966550" w14:textId="5B91BC76"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15 ze 16</w:t>
            </w:r>
          </w:p>
        </w:tc>
      </w:tr>
      <w:tr w:rsidR="00E551FC" w:rsidRPr="008530EE" w14:paraId="7873F479"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1A6724" w14:textId="77777777" w:rsidR="00E551FC" w:rsidRPr="008530EE" w:rsidRDefault="00E551FC" w:rsidP="00E551FC">
            <w:pPr>
              <w:rPr>
                <w:rFonts w:cs="Times New Roman"/>
                <w:b w:val="0"/>
                <w:bCs/>
                <w:sz w:val="20"/>
                <w:szCs w:val="20"/>
              </w:rPr>
            </w:pPr>
            <w:r w:rsidRPr="008530E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3965D"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DC2FCC"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1,8</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227FED"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926045"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840140"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30A0FC"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9CA7E2"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E155C1"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A39FFB"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3D5C57" w14:textId="00F7CF04" w:rsidR="00E551FC" w:rsidRPr="008530EE" w:rsidRDefault="00E551FC" w:rsidP="00E70CB6">
            <w:pPr>
              <w:jc w:val="center"/>
              <w:rPr>
                <w:rFonts w:cs="Times New Roman"/>
                <w:b w:val="0"/>
                <w:bCs/>
                <w:sz w:val="20"/>
                <w:szCs w:val="20"/>
              </w:rPr>
            </w:pPr>
            <w:r w:rsidRPr="008530EE">
              <w:rPr>
                <w:rFonts w:cs="Times New Roman"/>
                <w:b w:val="0"/>
                <w:bCs/>
                <w:sz w:val="20"/>
                <w:szCs w:val="20"/>
              </w:rPr>
              <w:t>1,9</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0C4EB2"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33DB60"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9,4</w:t>
            </w:r>
          </w:p>
        </w:tc>
      </w:tr>
      <w:tr w:rsidR="00E551FC" w:rsidRPr="008530EE" w14:paraId="4BC0CE71"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76B6E1" w14:textId="77777777" w:rsidR="00E551FC" w:rsidRPr="008530EE" w:rsidRDefault="00E551FC" w:rsidP="00E551FC">
            <w:pPr>
              <w:rPr>
                <w:rFonts w:cs="Times New Roman"/>
                <w:b w:val="0"/>
                <w:bCs/>
                <w:sz w:val="20"/>
                <w:szCs w:val="20"/>
              </w:rPr>
            </w:pPr>
            <w:r w:rsidRPr="008530E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527F06"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DFE63E"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90A2EE"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C74619"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D90B6C"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97D5A5"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EC099C"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398A61"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7E6382"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BC5BDF" w14:textId="3DCD7F41" w:rsidR="00E551FC" w:rsidRPr="008530EE" w:rsidRDefault="00E551FC" w:rsidP="00E70CB6">
            <w:pPr>
              <w:jc w:val="center"/>
              <w:rPr>
                <w:rFonts w:cs="Times New Roman"/>
                <w:b w:val="0"/>
                <w:bCs/>
                <w:sz w:val="20"/>
                <w:szCs w:val="20"/>
              </w:rPr>
            </w:pPr>
            <w:r w:rsidRPr="008530EE">
              <w:rPr>
                <w:rFonts w:cs="Times New Roman"/>
                <w:b w:val="0"/>
                <w:bCs/>
                <w:sz w:val="20"/>
                <w:szCs w:val="20"/>
              </w:rPr>
              <w:t>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1D7EB5"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92D9F7"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14 ze 16</w:t>
            </w:r>
          </w:p>
        </w:tc>
      </w:tr>
      <w:tr w:rsidR="00E551FC" w:rsidRPr="008530EE" w14:paraId="5CE431B7"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BCACAD" w14:textId="77777777" w:rsidR="00E551FC" w:rsidRPr="008530EE" w:rsidRDefault="00E551FC" w:rsidP="00E551FC">
            <w:pPr>
              <w:rPr>
                <w:rFonts w:cs="Times New Roman"/>
                <w:b w:val="0"/>
                <w:bCs/>
                <w:sz w:val="20"/>
                <w:szCs w:val="20"/>
              </w:rPr>
            </w:pPr>
            <w:r w:rsidRPr="008530E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394AB4"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F3BDC6"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1,3</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C41B5C"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5A8EBC"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2,5</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2294F1"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B8C8CD"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FC45DB"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108CD1"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F718D9"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811E63" w14:textId="0F97C04D" w:rsidR="00E551FC" w:rsidRPr="008530EE" w:rsidRDefault="00E551FC" w:rsidP="00E70CB6">
            <w:pPr>
              <w:jc w:val="center"/>
              <w:rPr>
                <w:rFonts w:cs="Times New Roman"/>
                <w:b w:val="0"/>
                <w:bCs/>
                <w:sz w:val="20"/>
                <w:szCs w:val="20"/>
              </w:rPr>
            </w:pPr>
            <w:r w:rsidRPr="008530EE">
              <w:rPr>
                <w:rFonts w:cs="Times New Roman"/>
                <w:b w:val="0"/>
                <w:bCs/>
                <w:sz w:val="20"/>
                <w:szCs w:val="20"/>
              </w:rPr>
              <w:t>1,3</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77A8D6"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94F0BC"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8,8</w:t>
            </w:r>
          </w:p>
        </w:tc>
      </w:tr>
      <w:tr w:rsidR="00E551FC" w:rsidRPr="008530EE" w14:paraId="57E743F2"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541605" w14:textId="77777777" w:rsidR="00E551FC" w:rsidRPr="008530EE" w:rsidRDefault="00E551FC" w:rsidP="00E551FC">
            <w:pPr>
              <w:rPr>
                <w:rFonts w:cs="Times New Roman"/>
                <w:b w:val="0"/>
                <w:bCs/>
                <w:sz w:val="20"/>
                <w:szCs w:val="20"/>
              </w:rPr>
            </w:pPr>
            <w:r w:rsidRPr="008530E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D7DCE"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302651"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5</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3AF380"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9C5BED"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7</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7F788D"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4090F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06221B"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573F7F"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2BD53C"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A0406D" w14:textId="4BB90730" w:rsidR="00E551FC" w:rsidRPr="008530EE" w:rsidRDefault="00E551FC" w:rsidP="00E70CB6">
            <w:pPr>
              <w:jc w:val="center"/>
              <w:rPr>
                <w:rFonts w:cs="Times New Roman"/>
                <w:b w:val="0"/>
                <w:bCs/>
                <w:sz w:val="20"/>
                <w:szCs w:val="20"/>
              </w:rPr>
            </w:pPr>
            <w:r w:rsidRPr="008530EE">
              <w:rPr>
                <w:rFonts w:cs="Times New Roman"/>
                <w:b w:val="0"/>
                <w:bCs/>
                <w:sz w:val="20"/>
                <w:szCs w:val="20"/>
              </w:rPr>
              <w:t>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D4896F"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A9607C"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29</w:t>
            </w:r>
          </w:p>
        </w:tc>
      </w:tr>
      <w:tr w:rsidR="00E551FC" w:rsidRPr="008530EE" w14:paraId="614377EF"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267F04" w14:textId="77777777" w:rsidR="00E551FC" w:rsidRPr="0017734B" w:rsidRDefault="00E551FC" w:rsidP="00E551FC">
            <w:pPr>
              <w:rPr>
                <w:rFonts w:cs="Times New Roman"/>
                <w:bCs/>
                <w:sz w:val="20"/>
                <w:szCs w:val="20"/>
              </w:rPr>
            </w:pPr>
            <w:r w:rsidRPr="0017734B">
              <w:rPr>
                <w:rFonts w:cs="Times New Roman"/>
                <w:bCs/>
                <w:sz w:val="20"/>
                <w:szCs w:val="20"/>
              </w:rPr>
              <w:t>Situace 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E3B012" w14:textId="77777777" w:rsidR="00E551FC" w:rsidRPr="0017734B" w:rsidRDefault="00E551FC" w:rsidP="00E551FC">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E6606F" w14:textId="77777777" w:rsidR="00E551FC" w:rsidRPr="0017734B" w:rsidRDefault="00E551FC" w:rsidP="00E70CB6">
            <w:pPr>
              <w:jc w:val="center"/>
              <w:rPr>
                <w:rFonts w:cs="Times New Roman"/>
                <w:bCs/>
                <w:sz w:val="20"/>
                <w:szCs w:val="20"/>
              </w:rPr>
            </w:pPr>
            <w:r w:rsidRPr="0017734B">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0E3726" w14:textId="77777777" w:rsidR="00E551FC" w:rsidRPr="0017734B" w:rsidRDefault="00E551FC"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6688D2" w14:textId="77777777" w:rsidR="00E551FC" w:rsidRPr="0017734B" w:rsidRDefault="00E551FC" w:rsidP="00E70CB6">
            <w:pPr>
              <w:jc w:val="center"/>
              <w:rPr>
                <w:rFonts w:cs="Times New Roman"/>
                <w:bCs/>
                <w:sz w:val="20"/>
                <w:szCs w:val="20"/>
              </w:rPr>
            </w:pPr>
            <w:r w:rsidRPr="0017734B">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9B95DC" w14:textId="77777777" w:rsidR="00E551FC" w:rsidRPr="0017734B" w:rsidRDefault="00E551FC"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D11440" w14:textId="77777777" w:rsidR="00E551FC" w:rsidRPr="0017734B" w:rsidRDefault="00E551FC" w:rsidP="00E70CB6">
            <w:pPr>
              <w:jc w:val="center"/>
              <w:rPr>
                <w:rFonts w:cs="Times New Roman"/>
                <w:bCs/>
                <w:sz w:val="20"/>
                <w:szCs w:val="20"/>
              </w:rPr>
            </w:pPr>
            <w:r w:rsidRPr="0017734B">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02DAB3" w14:textId="77777777" w:rsidR="00E551FC" w:rsidRPr="0017734B" w:rsidRDefault="00E551FC"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8D042F" w14:textId="77777777" w:rsidR="00E551FC" w:rsidRPr="0017734B" w:rsidRDefault="00E551FC" w:rsidP="00E70CB6">
            <w:pPr>
              <w:jc w:val="center"/>
              <w:rPr>
                <w:rFonts w:cs="Times New Roman"/>
                <w:bCs/>
                <w:sz w:val="20"/>
                <w:szCs w:val="20"/>
              </w:rPr>
            </w:pPr>
            <w:r w:rsidRPr="0017734B">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E63BEB" w14:textId="77777777" w:rsidR="00E551FC" w:rsidRPr="0017734B" w:rsidRDefault="00E551FC"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956CBB" w14:textId="1455A5A4" w:rsidR="00E551FC" w:rsidRPr="0017734B" w:rsidRDefault="00E551FC" w:rsidP="00E70CB6">
            <w:pPr>
              <w:jc w:val="center"/>
              <w:rPr>
                <w:rFonts w:cs="Times New Roman"/>
                <w:bCs/>
                <w:sz w:val="20"/>
                <w:szCs w:val="20"/>
              </w:rPr>
            </w:pPr>
            <w:r w:rsidRPr="0017734B">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790AEA" w14:textId="77777777" w:rsidR="00E551FC" w:rsidRPr="0017734B" w:rsidRDefault="00E551FC"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A489B3" w14:textId="77777777" w:rsidR="00E551FC" w:rsidRPr="0017734B" w:rsidRDefault="00E551FC"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E551FC" w:rsidRPr="008530EE" w14:paraId="01EA533E"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5CF8D8" w14:textId="77777777" w:rsidR="00E551FC" w:rsidRPr="008530EE" w:rsidRDefault="00E551FC" w:rsidP="00E551FC">
            <w:pPr>
              <w:rPr>
                <w:rFonts w:cs="Times New Roman"/>
                <w:b w:val="0"/>
                <w:bCs/>
                <w:sz w:val="20"/>
                <w:szCs w:val="20"/>
              </w:rPr>
            </w:pPr>
            <w:r w:rsidRPr="008530EE">
              <w:rPr>
                <w:rFonts w:cs="Times New Roman"/>
                <w:b w:val="0"/>
                <w:bCs/>
                <w:sz w:val="20"/>
                <w:szCs w:val="20"/>
              </w:rPr>
              <w:t>Chlapci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C35B53"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934583"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DE7B92"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3766BA"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9</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6CF3D9"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D36C20"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E7EC7B"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67FC6E"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4BE852"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1C5BE4" w14:textId="34C038F4" w:rsidR="00E551FC" w:rsidRPr="008530EE" w:rsidRDefault="00E551FC" w:rsidP="00E70CB6">
            <w:pPr>
              <w:jc w:val="center"/>
              <w:rPr>
                <w:rFonts w:cs="Times New Roman"/>
                <w:b w:val="0"/>
                <w:bCs/>
                <w:sz w:val="20"/>
                <w:szCs w:val="20"/>
              </w:rPr>
            </w:pPr>
            <w:r w:rsidRPr="008530EE">
              <w:rPr>
                <w:rFonts w:cs="Times New Roman"/>
                <w:b w:val="0"/>
                <w:bCs/>
                <w:sz w:val="20"/>
                <w:szCs w:val="20"/>
              </w:rPr>
              <w:t>12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FE2C51"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F70E3E"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31 z 34</w:t>
            </w:r>
          </w:p>
        </w:tc>
      </w:tr>
      <w:tr w:rsidR="00E551FC" w:rsidRPr="008530EE" w14:paraId="6910F920"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882886" w14:textId="77777777" w:rsidR="00E551FC" w:rsidRPr="008530EE" w:rsidRDefault="00E551FC" w:rsidP="00E551FC">
            <w:pPr>
              <w:rPr>
                <w:rFonts w:cs="Times New Roman"/>
                <w:b w:val="0"/>
                <w:bCs/>
                <w:sz w:val="20"/>
                <w:szCs w:val="20"/>
              </w:rPr>
            </w:pPr>
            <w:r w:rsidRPr="008530E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875C99"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F821BE"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33266D"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560A7A"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2,6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DCACDC"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E032CA"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093212"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D2A95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0,3</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B74F69"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6E630F" w14:textId="4D55C135" w:rsidR="00E551FC" w:rsidRPr="008530EE" w:rsidRDefault="00E551FC" w:rsidP="00E70CB6">
            <w:pPr>
              <w:jc w:val="center"/>
              <w:rPr>
                <w:rFonts w:cs="Times New Roman"/>
                <w:b w:val="0"/>
                <w:bCs/>
                <w:sz w:val="20"/>
                <w:szCs w:val="20"/>
              </w:rPr>
            </w:pPr>
            <w:r w:rsidRPr="008530EE">
              <w:rPr>
                <w:rFonts w:cs="Times New Roman"/>
                <w:b w:val="0"/>
                <w:bCs/>
                <w:sz w:val="20"/>
                <w:szCs w:val="20"/>
              </w:rPr>
              <w:t>3,5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DB1049"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0CB88F" w14:textId="6DE1DC8D"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8,9</w:t>
            </w:r>
          </w:p>
        </w:tc>
      </w:tr>
      <w:tr w:rsidR="00E551FC" w:rsidRPr="008530EE" w14:paraId="697CC0FC"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321CC9" w14:textId="77777777" w:rsidR="00E551FC" w:rsidRPr="008530EE" w:rsidRDefault="00E551FC" w:rsidP="00E551FC">
            <w:pPr>
              <w:rPr>
                <w:rFonts w:cs="Times New Roman"/>
                <w:b w:val="0"/>
                <w:bCs/>
                <w:sz w:val="20"/>
                <w:szCs w:val="20"/>
              </w:rPr>
            </w:pPr>
            <w:r w:rsidRPr="008530E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8734E4"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0501EB"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4</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276E36"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BBDF4A"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71F346"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8E92A8"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9D02C8"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80A500" w14:textId="0CD7064F" w:rsidR="00E551FC" w:rsidRPr="008530EE" w:rsidRDefault="00E551FC" w:rsidP="00E70CB6">
            <w:pPr>
              <w:jc w:val="center"/>
              <w:rPr>
                <w:rFonts w:cs="Times New Roman"/>
                <w:b w:val="0"/>
                <w:bCs/>
                <w:sz w:val="20"/>
                <w:szCs w:val="20"/>
              </w:rPr>
            </w:pPr>
            <w:r w:rsidRPr="008530EE">
              <w:rPr>
                <w:rFonts w:cs="Times New Roman"/>
                <w:b w:val="0"/>
                <w:bCs/>
                <w:sz w:val="20"/>
                <w:szCs w:val="20"/>
              </w:rPr>
              <w:t>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46AB84"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2EE1D6" w14:textId="3019CC8F" w:rsidR="00E551FC" w:rsidRPr="008530EE" w:rsidRDefault="00E551FC" w:rsidP="00E70CB6">
            <w:pPr>
              <w:jc w:val="center"/>
              <w:rPr>
                <w:rFonts w:cs="Times New Roman"/>
                <w:b w:val="0"/>
                <w:bCs/>
                <w:sz w:val="20"/>
                <w:szCs w:val="20"/>
              </w:rPr>
            </w:pPr>
            <w:r w:rsidRPr="008530EE">
              <w:rPr>
                <w:rFonts w:cs="Times New Roman"/>
                <w:b w:val="0"/>
                <w:bCs/>
                <w:sz w:val="20"/>
                <w:szCs w:val="20"/>
              </w:rPr>
              <w:t>8</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9AA464" w14:textId="68C944D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A1350B"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24 z 24</w:t>
            </w:r>
          </w:p>
        </w:tc>
      </w:tr>
      <w:tr w:rsidR="00E551FC" w:rsidRPr="008530EE" w14:paraId="332ABCEA"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046327" w14:textId="77777777" w:rsidR="00E551FC" w:rsidRPr="008530EE" w:rsidRDefault="00E551FC" w:rsidP="00E551FC">
            <w:pPr>
              <w:rPr>
                <w:rFonts w:cs="Times New Roman"/>
                <w:b w:val="0"/>
                <w:bCs/>
                <w:sz w:val="20"/>
                <w:szCs w:val="20"/>
              </w:rPr>
            </w:pPr>
            <w:r w:rsidRPr="008530E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5CC6AE"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3ED042"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1,6</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C86605"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FE92D4"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0,4</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538DA9"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6E3A2D"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1,25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BAA982"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05E647" w14:textId="0C62E378" w:rsidR="00E551FC" w:rsidRPr="008530EE" w:rsidRDefault="00E551FC" w:rsidP="00E70CB6">
            <w:pPr>
              <w:jc w:val="center"/>
              <w:rPr>
                <w:rFonts w:cs="Times New Roman"/>
                <w:b w:val="0"/>
                <w:bCs/>
                <w:sz w:val="20"/>
                <w:szCs w:val="20"/>
              </w:rPr>
            </w:pPr>
            <w:r w:rsidRPr="008530EE">
              <w:rPr>
                <w:rFonts w:cs="Times New Roman"/>
                <w:b w:val="0"/>
                <w:bCs/>
                <w:sz w:val="20"/>
                <w:szCs w:val="20"/>
              </w:rPr>
              <w:t>3,3</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5FE39F" w14:textId="77777777"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AC1C95" w14:textId="48BD33A2" w:rsidR="00E551FC" w:rsidRPr="008530EE" w:rsidRDefault="00E551FC" w:rsidP="00E70CB6">
            <w:pPr>
              <w:jc w:val="center"/>
              <w:rPr>
                <w:rFonts w:cs="Times New Roman"/>
                <w:b w:val="0"/>
                <w:bCs/>
                <w:sz w:val="20"/>
                <w:szCs w:val="20"/>
              </w:rPr>
            </w:pPr>
            <w:r w:rsidRPr="008530EE">
              <w:rPr>
                <w:rFonts w:cs="Times New Roman"/>
                <w:b w:val="0"/>
                <w:bCs/>
                <w:sz w:val="20"/>
                <w:szCs w:val="20"/>
              </w:rPr>
              <w:t>3,3</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D16774"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7AB97D"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9,85</w:t>
            </w:r>
          </w:p>
        </w:tc>
      </w:tr>
      <w:tr w:rsidR="00E551FC" w:rsidRPr="008530EE" w14:paraId="42755230"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9E21F2" w14:textId="77777777" w:rsidR="00E551FC" w:rsidRPr="008530EE" w:rsidRDefault="00E551FC" w:rsidP="00E551FC">
            <w:pPr>
              <w:rPr>
                <w:rFonts w:cs="Times New Roman"/>
                <w:b w:val="0"/>
                <w:bCs/>
                <w:sz w:val="20"/>
                <w:szCs w:val="20"/>
              </w:rPr>
            </w:pPr>
            <w:r w:rsidRPr="008530E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8F897" w14:textId="77777777" w:rsidR="00E551FC" w:rsidRPr="008530EE" w:rsidRDefault="00E551FC" w:rsidP="00E551FC">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B56AC2"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8</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CD6D44" w14:textId="77777777" w:rsidR="00E551FC" w:rsidRPr="008530EE" w:rsidRDefault="00E551FC"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E5ACE9"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10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272D00" w14:textId="77777777" w:rsidR="00E551FC" w:rsidRPr="008530EE" w:rsidRDefault="00E551FC"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F64857"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422ECF" w14:textId="77777777" w:rsidR="00E551FC" w:rsidRPr="008530EE" w:rsidRDefault="00E551FC"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0AA91E" w14:textId="77777777" w:rsidR="00E551FC" w:rsidRPr="008530EE" w:rsidRDefault="00E551FC" w:rsidP="00E70CB6">
            <w:pPr>
              <w:jc w:val="center"/>
              <w:rPr>
                <w:rFonts w:cs="Times New Roman"/>
                <w:b w:val="0"/>
                <w:bCs/>
                <w:sz w:val="20"/>
                <w:szCs w:val="20"/>
              </w:rPr>
            </w:pPr>
            <w:r w:rsidRPr="008530EE">
              <w:rPr>
                <w:rFonts w:cs="Times New Roman"/>
                <w:b w:val="0"/>
                <w:bCs/>
                <w:sz w:val="20"/>
                <w:szCs w:val="20"/>
              </w:rPr>
              <w:t>9</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06CFA5" w14:textId="1D729ACE" w:rsidR="00E551FC" w:rsidRPr="008530EE" w:rsidRDefault="00E551FC"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58CE6C" w14:textId="50A99937" w:rsidR="00E551FC" w:rsidRPr="008530EE" w:rsidRDefault="00E551FC" w:rsidP="00E70CB6">
            <w:pPr>
              <w:jc w:val="center"/>
              <w:rPr>
                <w:rFonts w:cs="Times New Roman"/>
                <w:b w:val="0"/>
                <w:bCs/>
                <w:sz w:val="20"/>
                <w:szCs w:val="20"/>
              </w:rPr>
            </w:pPr>
            <w:r w:rsidRPr="008530EE">
              <w:rPr>
                <w:rFonts w:cs="Times New Roman"/>
                <w:b w:val="0"/>
                <w:bCs/>
                <w:sz w:val="20"/>
                <w:szCs w:val="20"/>
              </w:rPr>
              <w:t>20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F3EB23" w14:textId="77777777" w:rsidR="00E551FC" w:rsidRPr="008530EE" w:rsidRDefault="00E551FC"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9078C0" w14:textId="77777777" w:rsidR="00E551FC" w:rsidRPr="008530EE" w:rsidRDefault="00E551FC" w:rsidP="00E70CB6">
            <w:pPr>
              <w:jc w:val="center"/>
              <w:rPr>
                <w:rFonts w:eastAsia="Calibri" w:cs="Times New Roman"/>
                <w:b w:val="0"/>
                <w:bCs/>
                <w:sz w:val="20"/>
                <w:szCs w:val="20"/>
              </w:rPr>
            </w:pPr>
            <w:r w:rsidRPr="008530EE">
              <w:rPr>
                <w:rFonts w:eastAsia="Calibri" w:cs="Times New Roman"/>
                <w:b w:val="0"/>
                <w:bCs/>
                <w:sz w:val="20"/>
                <w:szCs w:val="20"/>
              </w:rPr>
              <w:t>55</w:t>
            </w:r>
          </w:p>
        </w:tc>
      </w:tr>
    </w:tbl>
    <w:p w14:paraId="2D7D9334" w14:textId="77777777" w:rsidR="00E551FC" w:rsidRPr="008530EE" w:rsidRDefault="00E551FC" w:rsidP="00E551FC">
      <w:pPr>
        <w:rPr>
          <w:b w:val="0"/>
          <w:sz w:val="24"/>
          <w:szCs w:val="24"/>
        </w:rPr>
      </w:pPr>
    </w:p>
    <w:p w14:paraId="6E354B64" w14:textId="32221756" w:rsidR="00BD7C8A" w:rsidRDefault="00BD7C8A" w:rsidP="0040259D">
      <w:pPr>
        <w:spacing w:line="360" w:lineRule="auto"/>
        <w:jc w:val="both"/>
        <w:rPr>
          <w:b w:val="0"/>
          <w:sz w:val="24"/>
          <w:szCs w:val="24"/>
        </w:rPr>
      </w:pPr>
    </w:p>
    <w:p w14:paraId="69A13631" w14:textId="19883A71" w:rsidR="0086644E" w:rsidRPr="00ED33CE" w:rsidRDefault="0086644E" w:rsidP="0086644E">
      <w:pPr>
        <w:rPr>
          <w:b w:val="0"/>
          <w:sz w:val="24"/>
          <w:szCs w:val="24"/>
        </w:rPr>
      </w:pPr>
      <w:r w:rsidRPr="0086644E">
        <w:rPr>
          <w:b w:val="0"/>
          <w:i/>
          <w:sz w:val="24"/>
          <w:szCs w:val="24"/>
        </w:rPr>
        <w:lastRenderedPageBreak/>
        <w:t>Tabulka 23</w:t>
      </w:r>
      <w:r w:rsidRPr="00ED33CE">
        <w:rPr>
          <w:b w:val="0"/>
          <w:sz w:val="24"/>
          <w:szCs w:val="24"/>
        </w:rPr>
        <w:t xml:space="preserve"> Reakce </w:t>
      </w:r>
      <w:r w:rsidRPr="0086644E">
        <w:rPr>
          <w:b w:val="0"/>
          <w:i/>
          <w:sz w:val="24"/>
          <w:szCs w:val="24"/>
        </w:rPr>
        <w:t>chlapců a dívek u dětí s nadváhou/obezitou</w:t>
      </w:r>
      <w:r w:rsidRPr="00ED33CE">
        <w:rPr>
          <w:b w:val="0"/>
          <w:sz w:val="24"/>
          <w:szCs w:val="24"/>
        </w:rPr>
        <w:t>, které v položkách 7-12 volili intenzitu 1 „situace by mi velmi vadila“</w:t>
      </w:r>
    </w:p>
    <w:tbl>
      <w:tblPr>
        <w:tblStyle w:val="Mkatabulky"/>
        <w:tblpPr w:leftFromText="141" w:rightFromText="141" w:vertAnchor="text" w:horzAnchor="margin" w:tblpY="68"/>
        <w:tblW w:w="8784" w:type="dxa"/>
        <w:tblLayout w:type="fixed"/>
        <w:tblLook w:val="04A0" w:firstRow="1" w:lastRow="0" w:firstColumn="1" w:lastColumn="0" w:noHBand="0" w:noVBand="1"/>
      </w:tblPr>
      <w:tblGrid>
        <w:gridCol w:w="1695"/>
        <w:gridCol w:w="236"/>
        <w:gridCol w:w="616"/>
        <w:gridCol w:w="249"/>
        <w:gridCol w:w="1192"/>
        <w:gridCol w:w="14"/>
        <w:gridCol w:w="236"/>
        <w:gridCol w:w="13"/>
        <w:gridCol w:w="826"/>
        <w:gridCol w:w="18"/>
        <w:gridCol w:w="228"/>
        <w:gridCol w:w="8"/>
        <w:gridCol w:w="918"/>
        <w:gridCol w:w="8"/>
        <w:gridCol w:w="236"/>
        <w:gridCol w:w="1114"/>
        <w:gridCol w:w="13"/>
        <w:gridCol w:w="227"/>
        <w:gridCol w:w="13"/>
        <w:gridCol w:w="924"/>
      </w:tblGrid>
      <w:tr w:rsidR="0086644E" w:rsidRPr="00604EBC" w14:paraId="6E40ED22" w14:textId="77777777" w:rsidTr="0086644E">
        <w:trPr>
          <w:trHeight w:val="520"/>
        </w:trPr>
        <w:tc>
          <w:tcPr>
            <w:tcW w:w="1695" w:type="dxa"/>
            <w:tcBorders>
              <w:left w:val="single" w:sz="4" w:space="0" w:color="FFFFFF" w:themeColor="background1"/>
              <w:bottom w:val="single" w:sz="8" w:space="0" w:color="auto"/>
              <w:right w:val="single" w:sz="4" w:space="0" w:color="FFFFFF" w:themeColor="background1"/>
            </w:tcBorders>
          </w:tcPr>
          <w:p w14:paraId="3161EF29" w14:textId="77777777" w:rsidR="0086644E" w:rsidRPr="0036691B" w:rsidRDefault="0086644E" w:rsidP="0086644E">
            <w:pPr>
              <w:rPr>
                <w:rFonts w:cs="Times New Roman"/>
                <w:bCs/>
                <w:sz w:val="20"/>
                <w:szCs w:val="20"/>
              </w:rPr>
            </w:pPr>
            <w:r>
              <w:rPr>
                <w:rFonts w:cs="Times New Roman"/>
                <w:bCs/>
                <w:sz w:val="20"/>
                <w:szCs w:val="20"/>
              </w:rPr>
              <w:t>Situace 7</w:t>
            </w:r>
          </w:p>
        </w:tc>
        <w:tc>
          <w:tcPr>
            <w:tcW w:w="236" w:type="dxa"/>
            <w:tcBorders>
              <w:left w:val="single" w:sz="4" w:space="0" w:color="FFFFFF" w:themeColor="background1"/>
              <w:bottom w:val="single" w:sz="8" w:space="0" w:color="auto"/>
              <w:right w:val="single" w:sz="4" w:space="0" w:color="FFFFFF" w:themeColor="background1"/>
            </w:tcBorders>
            <w:vAlign w:val="center"/>
          </w:tcPr>
          <w:p w14:paraId="1520C599" w14:textId="77777777" w:rsidR="0086644E" w:rsidRPr="0036691B" w:rsidRDefault="0086644E" w:rsidP="0086644E">
            <w:pPr>
              <w:jc w:val="center"/>
              <w:rPr>
                <w:rFonts w:cs="Times New Roman"/>
                <w:bCs/>
                <w:sz w:val="20"/>
                <w:szCs w:val="20"/>
              </w:rPr>
            </w:pPr>
          </w:p>
        </w:tc>
        <w:tc>
          <w:tcPr>
            <w:tcW w:w="616" w:type="dxa"/>
            <w:tcBorders>
              <w:left w:val="single" w:sz="4" w:space="0" w:color="FFFFFF" w:themeColor="background1"/>
              <w:bottom w:val="single" w:sz="8" w:space="0" w:color="auto"/>
              <w:right w:val="single" w:sz="4" w:space="0" w:color="FFFFFF" w:themeColor="background1"/>
            </w:tcBorders>
          </w:tcPr>
          <w:p w14:paraId="25493FEC" w14:textId="77777777" w:rsidR="0086644E" w:rsidRPr="0036691B" w:rsidRDefault="0086644E" w:rsidP="0086644E">
            <w:pPr>
              <w:jc w:val="center"/>
              <w:rPr>
                <w:rFonts w:cs="Times New Roman"/>
                <w:bCs/>
                <w:sz w:val="20"/>
                <w:szCs w:val="20"/>
              </w:rPr>
            </w:pPr>
            <w:r w:rsidRPr="0036691B">
              <w:rPr>
                <w:rFonts w:cs="Times New Roman"/>
                <w:bCs/>
                <w:sz w:val="20"/>
                <w:szCs w:val="20"/>
              </w:rPr>
              <w:t>Re 1</w:t>
            </w:r>
          </w:p>
        </w:tc>
        <w:tc>
          <w:tcPr>
            <w:tcW w:w="249" w:type="dxa"/>
            <w:tcBorders>
              <w:left w:val="single" w:sz="4" w:space="0" w:color="FFFFFF" w:themeColor="background1"/>
              <w:bottom w:val="single" w:sz="8" w:space="0" w:color="auto"/>
              <w:right w:val="single" w:sz="4" w:space="0" w:color="FFFFFF" w:themeColor="background1"/>
            </w:tcBorders>
            <w:vAlign w:val="center"/>
          </w:tcPr>
          <w:p w14:paraId="06260333" w14:textId="77777777" w:rsidR="0086644E" w:rsidRPr="0036691B" w:rsidRDefault="0086644E" w:rsidP="0086644E">
            <w:pPr>
              <w:jc w:val="center"/>
              <w:rPr>
                <w:rFonts w:cs="Times New Roman"/>
                <w:bCs/>
                <w:sz w:val="20"/>
                <w:szCs w:val="20"/>
              </w:rPr>
            </w:pPr>
          </w:p>
        </w:tc>
        <w:tc>
          <w:tcPr>
            <w:tcW w:w="1206" w:type="dxa"/>
            <w:gridSpan w:val="2"/>
            <w:tcBorders>
              <w:left w:val="single" w:sz="4" w:space="0" w:color="FFFFFF" w:themeColor="background1"/>
              <w:bottom w:val="single" w:sz="8" w:space="0" w:color="auto"/>
              <w:right w:val="single" w:sz="4" w:space="0" w:color="FFFFFF" w:themeColor="background1"/>
            </w:tcBorders>
          </w:tcPr>
          <w:p w14:paraId="7B55736C" w14:textId="77777777" w:rsidR="0086644E" w:rsidRPr="0036691B" w:rsidRDefault="0086644E" w:rsidP="0086644E">
            <w:pPr>
              <w:jc w:val="center"/>
              <w:rPr>
                <w:rFonts w:cs="Times New Roman"/>
                <w:bCs/>
                <w:sz w:val="20"/>
                <w:szCs w:val="20"/>
              </w:rPr>
            </w:pPr>
            <w:r w:rsidRPr="0036691B">
              <w:rPr>
                <w:rFonts w:cs="Times New Roman"/>
                <w:bCs/>
                <w:sz w:val="20"/>
                <w:szCs w:val="20"/>
              </w:rPr>
              <w:t>Re 2</w:t>
            </w:r>
          </w:p>
        </w:tc>
        <w:tc>
          <w:tcPr>
            <w:tcW w:w="236" w:type="dxa"/>
            <w:tcBorders>
              <w:left w:val="single" w:sz="4" w:space="0" w:color="FFFFFF" w:themeColor="background1"/>
              <w:bottom w:val="single" w:sz="8" w:space="0" w:color="auto"/>
              <w:right w:val="single" w:sz="4" w:space="0" w:color="FFFFFF" w:themeColor="background1"/>
            </w:tcBorders>
            <w:vAlign w:val="center"/>
          </w:tcPr>
          <w:p w14:paraId="1839E368" w14:textId="77777777" w:rsidR="0086644E" w:rsidRPr="0036691B" w:rsidRDefault="0086644E" w:rsidP="0086644E">
            <w:pPr>
              <w:jc w:val="center"/>
              <w:rPr>
                <w:rFonts w:cs="Times New Roman"/>
                <w:bCs/>
                <w:sz w:val="20"/>
                <w:szCs w:val="20"/>
              </w:rPr>
            </w:pPr>
          </w:p>
        </w:tc>
        <w:tc>
          <w:tcPr>
            <w:tcW w:w="839" w:type="dxa"/>
            <w:gridSpan w:val="2"/>
            <w:tcBorders>
              <w:left w:val="single" w:sz="4" w:space="0" w:color="FFFFFF" w:themeColor="background1"/>
              <w:bottom w:val="single" w:sz="8" w:space="0" w:color="auto"/>
              <w:right w:val="single" w:sz="4" w:space="0" w:color="FFFFFF" w:themeColor="background1"/>
            </w:tcBorders>
            <w:vAlign w:val="center"/>
          </w:tcPr>
          <w:p w14:paraId="7FD5D948" w14:textId="77777777" w:rsidR="0086644E" w:rsidRPr="0036691B" w:rsidRDefault="0086644E" w:rsidP="0086644E">
            <w:pPr>
              <w:jc w:val="center"/>
              <w:rPr>
                <w:rFonts w:cs="Times New Roman"/>
                <w:bCs/>
                <w:sz w:val="20"/>
                <w:szCs w:val="20"/>
              </w:rPr>
            </w:pPr>
            <w:r w:rsidRPr="0036691B">
              <w:rPr>
                <w:rFonts w:cs="Times New Roman"/>
                <w:bCs/>
                <w:sz w:val="20"/>
                <w:szCs w:val="20"/>
              </w:rPr>
              <w:t>Re 3</w:t>
            </w:r>
          </w:p>
        </w:tc>
        <w:tc>
          <w:tcPr>
            <w:tcW w:w="246" w:type="dxa"/>
            <w:gridSpan w:val="2"/>
            <w:tcBorders>
              <w:left w:val="single" w:sz="4" w:space="0" w:color="FFFFFF" w:themeColor="background1"/>
              <w:bottom w:val="single" w:sz="8" w:space="0" w:color="auto"/>
              <w:right w:val="single" w:sz="4" w:space="0" w:color="FFFFFF" w:themeColor="background1"/>
            </w:tcBorders>
            <w:vAlign w:val="center"/>
          </w:tcPr>
          <w:p w14:paraId="49FD8A74" w14:textId="77777777" w:rsidR="0086644E" w:rsidRPr="0036691B" w:rsidRDefault="0086644E" w:rsidP="0086644E">
            <w:pPr>
              <w:jc w:val="center"/>
              <w:rPr>
                <w:rFonts w:cs="Times New Roman"/>
                <w:bCs/>
                <w:sz w:val="20"/>
                <w:szCs w:val="20"/>
              </w:rPr>
            </w:pPr>
          </w:p>
        </w:tc>
        <w:tc>
          <w:tcPr>
            <w:tcW w:w="926" w:type="dxa"/>
            <w:gridSpan w:val="2"/>
            <w:tcBorders>
              <w:left w:val="single" w:sz="4" w:space="0" w:color="FFFFFF" w:themeColor="background1"/>
              <w:bottom w:val="single" w:sz="8" w:space="0" w:color="auto"/>
              <w:right w:val="single" w:sz="4" w:space="0" w:color="FFFFFF" w:themeColor="background1"/>
            </w:tcBorders>
            <w:vAlign w:val="center"/>
          </w:tcPr>
          <w:p w14:paraId="1EB5622E" w14:textId="77777777" w:rsidR="0086644E" w:rsidRPr="0036691B" w:rsidRDefault="0086644E" w:rsidP="0086644E">
            <w:pPr>
              <w:jc w:val="center"/>
              <w:rPr>
                <w:rFonts w:cs="Times New Roman"/>
                <w:bCs/>
                <w:sz w:val="20"/>
                <w:szCs w:val="20"/>
              </w:rPr>
            </w:pPr>
            <w:r w:rsidRPr="0036691B">
              <w:rPr>
                <w:rFonts w:cs="Times New Roman"/>
                <w:bCs/>
                <w:sz w:val="20"/>
                <w:szCs w:val="20"/>
              </w:rPr>
              <w:t>Re 4</w:t>
            </w:r>
          </w:p>
        </w:tc>
        <w:tc>
          <w:tcPr>
            <w:tcW w:w="244" w:type="dxa"/>
            <w:gridSpan w:val="2"/>
            <w:tcBorders>
              <w:left w:val="single" w:sz="4" w:space="0" w:color="FFFFFF" w:themeColor="background1"/>
              <w:bottom w:val="single" w:sz="8" w:space="0" w:color="auto"/>
              <w:right w:val="single" w:sz="4" w:space="0" w:color="FFFFFF" w:themeColor="background1"/>
            </w:tcBorders>
            <w:vAlign w:val="center"/>
          </w:tcPr>
          <w:p w14:paraId="2F84309D" w14:textId="77777777" w:rsidR="0086644E" w:rsidRPr="0036691B" w:rsidRDefault="0086644E" w:rsidP="0086644E">
            <w:pPr>
              <w:jc w:val="center"/>
              <w:rPr>
                <w:rFonts w:cs="Times New Roman"/>
                <w:bCs/>
                <w:sz w:val="20"/>
                <w:szCs w:val="20"/>
              </w:rPr>
            </w:pPr>
          </w:p>
        </w:tc>
        <w:tc>
          <w:tcPr>
            <w:tcW w:w="1127" w:type="dxa"/>
            <w:gridSpan w:val="2"/>
            <w:tcBorders>
              <w:left w:val="single" w:sz="4" w:space="0" w:color="FFFFFF" w:themeColor="background1"/>
              <w:bottom w:val="single" w:sz="8" w:space="0" w:color="auto"/>
              <w:right w:val="single" w:sz="4" w:space="0" w:color="FFFFFF" w:themeColor="background1"/>
            </w:tcBorders>
            <w:vAlign w:val="center"/>
          </w:tcPr>
          <w:p w14:paraId="7D49CFD2" w14:textId="77777777" w:rsidR="0086644E" w:rsidRPr="0036691B" w:rsidRDefault="0086644E" w:rsidP="0086644E">
            <w:pPr>
              <w:jc w:val="center"/>
              <w:rPr>
                <w:rFonts w:cs="Times New Roman"/>
                <w:bCs/>
                <w:sz w:val="20"/>
                <w:szCs w:val="20"/>
              </w:rPr>
            </w:pPr>
            <w:r w:rsidRPr="0036691B">
              <w:rPr>
                <w:rFonts w:cs="Times New Roman"/>
                <w:bCs/>
                <w:sz w:val="20"/>
                <w:szCs w:val="20"/>
              </w:rPr>
              <w:t>Re 5</w:t>
            </w:r>
          </w:p>
        </w:tc>
        <w:tc>
          <w:tcPr>
            <w:tcW w:w="240" w:type="dxa"/>
            <w:gridSpan w:val="2"/>
            <w:tcBorders>
              <w:left w:val="single" w:sz="4" w:space="0" w:color="FFFFFF" w:themeColor="background1"/>
              <w:bottom w:val="single" w:sz="8" w:space="0" w:color="auto"/>
              <w:right w:val="single" w:sz="4" w:space="0" w:color="FFFFFF" w:themeColor="background1"/>
            </w:tcBorders>
            <w:vAlign w:val="center"/>
          </w:tcPr>
          <w:p w14:paraId="13B6B4DC" w14:textId="77777777" w:rsidR="0086644E" w:rsidRPr="0036691B" w:rsidRDefault="0086644E" w:rsidP="0086644E">
            <w:pPr>
              <w:jc w:val="center"/>
              <w:rPr>
                <w:rFonts w:cs="Times New Roman"/>
                <w:bCs/>
                <w:sz w:val="20"/>
                <w:szCs w:val="20"/>
              </w:rPr>
            </w:pPr>
          </w:p>
        </w:tc>
        <w:tc>
          <w:tcPr>
            <w:tcW w:w="924" w:type="dxa"/>
            <w:tcBorders>
              <w:left w:val="single" w:sz="4" w:space="0" w:color="FFFFFF" w:themeColor="background1"/>
              <w:bottom w:val="single" w:sz="8" w:space="0" w:color="auto"/>
              <w:right w:val="single" w:sz="4" w:space="0" w:color="FFFFFF" w:themeColor="background1"/>
            </w:tcBorders>
            <w:vAlign w:val="center"/>
          </w:tcPr>
          <w:p w14:paraId="63452247" w14:textId="77777777" w:rsidR="0086644E" w:rsidRPr="0036691B" w:rsidRDefault="0086644E" w:rsidP="0086644E">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86644E" w:rsidRPr="00ED33CE" w14:paraId="781D5E9F" w14:textId="77777777" w:rsidTr="00E70CB6">
        <w:trPr>
          <w:trHeight w:hRule="exact" w:val="340"/>
        </w:trPr>
        <w:tc>
          <w:tcPr>
            <w:tcW w:w="1695"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BD62E68" w14:textId="77777777" w:rsidR="0086644E" w:rsidRPr="00ED33CE" w:rsidRDefault="0086644E" w:rsidP="0086644E">
            <w:pPr>
              <w:rPr>
                <w:rFonts w:cs="Times New Roman"/>
                <w:b w:val="0"/>
                <w:bCs/>
                <w:sz w:val="20"/>
                <w:szCs w:val="20"/>
              </w:rPr>
            </w:pPr>
            <w:r w:rsidRPr="00ED33CE">
              <w:rPr>
                <w:rFonts w:cs="Times New Roman"/>
                <w:b w:val="0"/>
                <w:bCs/>
                <w:sz w:val="20"/>
                <w:szCs w:val="20"/>
              </w:rPr>
              <w:t>Chlapci</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tcPr>
          <w:p w14:paraId="72BF2BC3" w14:textId="77777777" w:rsidR="0086644E" w:rsidRPr="00ED33CE" w:rsidRDefault="0086644E" w:rsidP="0086644E">
            <w:pPr>
              <w:jc w:val="center"/>
              <w:rPr>
                <w:rFonts w:cs="Times New Roman"/>
                <w:b w:val="0"/>
                <w:bCs/>
                <w:sz w:val="20"/>
                <w:szCs w:val="20"/>
              </w:rPr>
            </w:pPr>
          </w:p>
        </w:tc>
        <w:tc>
          <w:tcPr>
            <w:tcW w:w="61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2AFECBD5"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24</w:t>
            </w:r>
          </w:p>
        </w:tc>
        <w:tc>
          <w:tcPr>
            <w:tcW w:w="249"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BDE64C0" w14:textId="77777777" w:rsidR="0086644E" w:rsidRPr="00ED33CE" w:rsidRDefault="0086644E" w:rsidP="00E70CB6">
            <w:pPr>
              <w:jc w:val="center"/>
              <w:rPr>
                <w:rFonts w:cs="Times New Roman"/>
                <w:b w:val="0"/>
                <w:bCs/>
                <w:sz w:val="20"/>
                <w:szCs w:val="20"/>
              </w:rPr>
            </w:pPr>
          </w:p>
        </w:tc>
        <w:tc>
          <w:tcPr>
            <w:tcW w:w="120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6DCBE054"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49"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4169FAC4" w14:textId="77777777" w:rsidR="0086644E" w:rsidRPr="00ED33CE" w:rsidRDefault="0086644E" w:rsidP="00E70CB6">
            <w:pPr>
              <w:jc w:val="center"/>
              <w:rPr>
                <w:rFonts w:cs="Times New Roman"/>
                <w:b w:val="0"/>
                <w:bCs/>
                <w:sz w:val="20"/>
                <w:szCs w:val="20"/>
              </w:rPr>
            </w:pPr>
          </w:p>
        </w:tc>
        <w:tc>
          <w:tcPr>
            <w:tcW w:w="844"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9C5FB9C"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9</w:t>
            </w:r>
          </w:p>
        </w:tc>
        <w:tc>
          <w:tcPr>
            <w:tcW w:w="23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5B52514F" w14:textId="77777777" w:rsidR="0086644E" w:rsidRPr="00ED33CE" w:rsidRDefault="0086644E" w:rsidP="00E70CB6">
            <w:pPr>
              <w:jc w:val="center"/>
              <w:rPr>
                <w:rFonts w:cs="Times New Roman"/>
                <w:b w:val="0"/>
                <w:bCs/>
                <w:sz w:val="20"/>
                <w:szCs w:val="20"/>
              </w:rPr>
            </w:pPr>
          </w:p>
        </w:tc>
        <w:tc>
          <w:tcPr>
            <w:tcW w:w="926"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006220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36"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0654810D" w14:textId="77777777" w:rsidR="0086644E" w:rsidRPr="00ED33CE" w:rsidRDefault="0086644E" w:rsidP="00E70CB6">
            <w:pPr>
              <w:jc w:val="center"/>
              <w:rPr>
                <w:rFonts w:cs="Times New Roman"/>
                <w:b w:val="0"/>
                <w:bCs/>
                <w:sz w:val="20"/>
                <w:szCs w:val="20"/>
              </w:rPr>
            </w:pPr>
          </w:p>
        </w:tc>
        <w:tc>
          <w:tcPr>
            <w:tcW w:w="1127"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72E771A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5</w:t>
            </w:r>
          </w:p>
        </w:tc>
        <w:tc>
          <w:tcPr>
            <w:tcW w:w="240" w:type="dxa"/>
            <w:gridSpan w:val="2"/>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3400791E" w14:textId="77777777" w:rsidR="0086644E" w:rsidRPr="00ED33CE" w:rsidRDefault="0086644E" w:rsidP="00E70CB6">
            <w:pPr>
              <w:jc w:val="center"/>
              <w:rPr>
                <w:rFonts w:cs="Times New Roman"/>
                <w:b w:val="0"/>
                <w:bCs/>
                <w:sz w:val="20"/>
                <w:szCs w:val="20"/>
              </w:rPr>
            </w:pPr>
          </w:p>
        </w:tc>
        <w:tc>
          <w:tcPr>
            <w:tcW w:w="924" w:type="dxa"/>
            <w:tcBorders>
              <w:top w:val="single" w:sz="8" w:space="0" w:color="auto"/>
              <w:left w:val="single" w:sz="4" w:space="0" w:color="FFFFFF" w:themeColor="background1"/>
              <w:bottom w:val="single" w:sz="4" w:space="0" w:color="FFFFFF" w:themeColor="background1"/>
              <w:right w:val="single" w:sz="4" w:space="0" w:color="FFFFFF" w:themeColor="background1"/>
            </w:tcBorders>
            <w:vAlign w:val="center"/>
          </w:tcPr>
          <w:p w14:paraId="11334CF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40 z 42</w:t>
            </w:r>
          </w:p>
        </w:tc>
      </w:tr>
      <w:tr w:rsidR="0086644E" w:rsidRPr="00ED33CE" w14:paraId="16E70A4F"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C3FC5D" w14:textId="77777777" w:rsidR="0086644E" w:rsidRPr="00ED33CE" w:rsidRDefault="0086644E" w:rsidP="0086644E">
            <w:pPr>
              <w:rPr>
                <w:rFonts w:cs="Times New Roman"/>
                <w:b w:val="0"/>
                <w:bCs/>
                <w:sz w:val="20"/>
                <w:szCs w:val="20"/>
              </w:rPr>
            </w:pPr>
            <w:r w:rsidRPr="00ED33C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54658"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58472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57,1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AF85CD"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ACFE5C"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4,8</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A6F70C"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606937"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21,4</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B1455C"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BEC738"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ED7F4A"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3932D0"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5F5C35"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6146D5"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95,3</w:t>
            </w:r>
          </w:p>
        </w:tc>
      </w:tr>
      <w:tr w:rsidR="0086644E" w:rsidRPr="00ED33CE" w14:paraId="14E85E4C"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8343A1" w14:textId="77777777" w:rsidR="0086644E" w:rsidRPr="00ED33CE" w:rsidRDefault="0086644E" w:rsidP="0086644E">
            <w:pPr>
              <w:rPr>
                <w:rFonts w:cs="Times New Roman"/>
                <w:b w:val="0"/>
                <w:bCs/>
                <w:sz w:val="20"/>
                <w:szCs w:val="20"/>
              </w:rPr>
            </w:pPr>
            <w:r w:rsidRPr="00ED33CE">
              <w:rPr>
                <w:rFonts w:cs="Times New Roman"/>
                <w:b w:val="0"/>
                <w:bCs/>
                <w:sz w:val="20"/>
                <w:szCs w:val="20"/>
              </w:rPr>
              <w:t>Dívky</w:t>
            </w:r>
          </w:p>
          <w:p w14:paraId="1EC6438B" w14:textId="77777777" w:rsidR="0086644E" w:rsidRPr="00ED33CE" w:rsidRDefault="0086644E" w:rsidP="0086644E">
            <w:pPr>
              <w:rPr>
                <w:rFonts w:cs="Times New Roman"/>
                <w:b w:val="0"/>
                <w:bCs/>
                <w:sz w:val="20"/>
                <w:szCs w:val="20"/>
              </w:rPr>
            </w:pPr>
            <w:r w:rsidRPr="00ED33CE">
              <w:rPr>
                <w:rFonts w:cs="Times New Roman"/>
                <w:b w:val="0"/>
                <w:bCs/>
                <w:sz w:val="20"/>
                <w:szCs w:val="20"/>
              </w:rPr>
              <w:t xml:space="preserve"> normálnhmotnost</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9ECFC"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A54FF1"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6</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F8CCEE"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DAB461"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46D910"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01FCF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52C535"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64598B" w14:textId="5BFB1E11" w:rsidR="0086644E" w:rsidRPr="00ED33CE" w:rsidRDefault="0086644E" w:rsidP="00E70CB6">
            <w:pPr>
              <w:jc w:val="center"/>
              <w:rPr>
                <w:rFonts w:cs="Times New Roman"/>
                <w:b w:val="0"/>
                <w:bCs/>
                <w:sz w:val="20"/>
                <w:szCs w:val="20"/>
              </w:rPr>
            </w:pPr>
            <w:r w:rsidRPr="00ED33CE">
              <w:rPr>
                <w:rFonts w:cs="Times New Roman"/>
                <w:b w:val="0"/>
                <w:bCs/>
                <w:sz w:val="20"/>
                <w:szCs w:val="20"/>
              </w:rPr>
              <w:t>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CC1AC9"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2C8370"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BB2140"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F76B9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28 z 30</w:t>
            </w:r>
          </w:p>
        </w:tc>
      </w:tr>
      <w:tr w:rsidR="0086644E" w:rsidRPr="00ED33CE" w14:paraId="33F78266" w14:textId="77777777" w:rsidTr="00E70CB6">
        <w:trPr>
          <w:trHeight w:hRule="exact" w:val="444"/>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76518B" w14:textId="77777777" w:rsidR="0086644E" w:rsidRPr="00ED33CE" w:rsidRDefault="0086644E" w:rsidP="0086644E">
            <w:pPr>
              <w:rPr>
                <w:rFonts w:cs="Times New Roman"/>
                <w:b w:val="0"/>
                <w:bCs/>
                <w:sz w:val="20"/>
                <w:szCs w:val="20"/>
              </w:rPr>
            </w:pPr>
            <w:r w:rsidRPr="00ED33C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3035C"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44AD4D"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20</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B92463"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B5B365"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B003D4"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8FC990"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346239"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A8CE12"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23,3</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F64636"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F03C8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26,6</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4F5971"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271FB0"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93,2</w:t>
            </w:r>
          </w:p>
        </w:tc>
      </w:tr>
      <w:tr w:rsidR="0086644E" w:rsidRPr="00ED33CE" w14:paraId="2BD74712"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52466A" w14:textId="77777777" w:rsidR="0086644E" w:rsidRPr="00ED33CE" w:rsidRDefault="0086644E" w:rsidP="0086644E">
            <w:pPr>
              <w:rPr>
                <w:rFonts w:cs="Times New Roman"/>
                <w:b w:val="0"/>
                <w:bCs/>
                <w:sz w:val="20"/>
                <w:szCs w:val="20"/>
              </w:rPr>
            </w:pPr>
            <w:r w:rsidRPr="00ED33C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6435AA"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6B767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30</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ACF73E"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95E5F5"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A3B913"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FFFC46"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7DD243"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81D18"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7</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8109DF"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647611"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13</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126402"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93880D"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68 ze 72</w:t>
            </w:r>
          </w:p>
        </w:tc>
      </w:tr>
      <w:tr w:rsidR="0086644E" w:rsidRPr="00ED33CE" w14:paraId="200C302C"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CE4A30" w14:textId="77777777" w:rsidR="0086644E" w:rsidRPr="00ED33CE" w:rsidRDefault="0086644E" w:rsidP="0086644E">
            <w:pPr>
              <w:rPr>
                <w:rFonts w:cs="Times New Roman"/>
                <w:bCs/>
                <w:sz w:val="20"/>
                <w:szCs w:val="20"/>
              </w:rPr>
            </w:pPr>
            <w:r w:rsidRPr="00ED33CE">
              <w:rPr>
                <w:rFonts w:cs="Times New Roman"/>
                <w:bCs/>
                <w:sz w:val="20"/>
                <w:szCs w:val="20"/>
              </w:rPr>
              <w:t>Situace 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010CAD" w14:textId="77777777" w:rsidR="0086644E" w:rsidRPr="00ED33CE" w:rsidRDefault="0086644E" w:rsidP="0086644E">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4FF86D" w14:textId="77777777" w:rsidR="0086644E" w:rsidRPr="00ED33CE" w:rsidRDefault="0086644E" w:rsidP="00E70CB6">
            <w:pPr>
              <w:jc w:val="center"/>
              <w:rPr>
                <w:rFonts w:cs="Times New Roman"/>
                <w:bCs/>
                <w:sz w:val="20"/>
                <w:szCs w:val="20"/>
              </w:rPr>
            </w:pPr>
            <w:r w:rsidRPr="00ED33CE">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FA548D" w14:textId="77777777" w:rsidR="0086644E" w:rsidRPr="00ED33CE" w:rsidRDefault="0086644E"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8A6EE1" w14:textId="77777777" w:rsidR="0086644E" w:rsidRPr="00ED33CE" w:rsidRDefault="0086644E" w:rsidP="00E70CB6">
            <w:pPr>
              <w:jc w:val="center"/>
              <w:rPr>
                <w:rFonts w:cs="Times New Roman"/>
                <w:bCs/>
                <w:sz w:val="20"/>
                <w:szCs w:val="20"/>
              </w:rPr>
            </w:pPr>
            <w:r w:rsidRPr="00ED33CE">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CC766B" w14:textId="77777777" w:rsidR="0086644E" w:rsidRPr="00ED33CE" w:rsidRDefault="0086644E"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E7C80D" w14:textId="77777777" w:rsidR="0086644E" w:rsidRPr="00ED33CE" w:rsidRDefault="0086644E" w:rsidP="00E70CB6">
            <w:pPr>
              <w:jc w:val="center"/>
              <w:rPr>
                <w:rFonts w:cs="Times New Roman"/>
                <w:bCs/>
                <w:sz w:val="20"/>
                <w:szCs w:val="20"/>
              </w:rPr>
            </w:pPr>
            <w:r w:rsidRPr="00ED33C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F28B1D" w14:textId="77777777" w:rsidR="0086644E" w:rsidRPr="00ED33CE" w:rsidRDefault="0086644E"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CFC30E" w14:textId="77777777" w:rsidR="0086644E" w:rsidRPr="00ED33CE" w:rsidRDefault="0086644E" w:rsidP="00E70CB6">
            <w:pPr>
              <w:jc w:val="center"/>
              <w:rPr>
                <w:rFonts w:cs="Times New Roman"/>
                <w:bCs/>
                <w:sz w:val="20"/>
                <w:szCs w:val="20"/>
              </w:rPr>
            </w:pPr>
            <w:r w:rsidRPr="00ED33CE">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7AE31B" w14:textId="77777777" w:rsidR="0086644E" w:rsidRPr="00ED33CE" w:rsidRDefault="0086644E"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672F51" w14:textId="4BBD48DE" w:rsidR="0086644E" w:rsidRPr="00ED33CE" w:rsidRDefault="0086644E" w:rsidP="00E70CB6">
            <w:pPr>
              <w:jc w:val="center"/>
              <w:rPr>
                <w:rFonts w:cs="Times New Roman"/>
                <w:bCs/>
                <w:sz w:val="20"/>
                <w:szCs w:val="20"/>
              </w:rPr>
            </w:pPr>
            <w:r w:rsidRPr="00ED33CE">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8F0C38" w14:textId="77777777" w:rsidR="0086644E" w:rsidRPr="00ED33CE" w:rsidRDefault="0086644E"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D4995C" w14:textId="77777777" w:rsidR="0086644E" w:rsidRPr="00ED33CE" w:rsidRDefault="0086644E" w:rsidP="00E70CB6">
            <w:pPr>
              <w:jc w:val="center"/>
              <w:rPr>
                <w:rFonts w:cs="Times New Roman"/>
                <w:bCs/>
                <w:sz w:val="20"/>
                <w:szCs w:val="20"/>
              </w:rPr>
            </w:pPr>
            <m:oMathPara>
              <m:oMath>
                <m:r>
                  <m:rPr>
                    <m:sty m:val="b"/>
                  </m:rPr>
                  <w:rPr>
                    <w:rFonts w:ascii="Cambria Math" w:hAnsi="Cambria Math" w:cs="Times New Roman"/>
                    <w:sz w:val="20"/>
                    <w:szCs w:val="20"/>
                  </w:rPr>
                  <m:t>Σ</m:t>
                </m:r>
              </m:oMath>
            </m:oMathPara>
          </w:p>
        </w:tc>
      </w:tr>
      <w:tr w:rsidR="0086644E" w:rsidRPr="00ED33CE" w14:paraId="30210F6B"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A0C1FB" w14:textId="77777777" w:rsidR="0086644E" w:rsidRPr="00ED33CE" w:rsidRDefault="0086644E" w:rsidP="0086644E">
            <w:pPr>
              <w:rPr>
                <w:rFonts w:cs="Times New Roman"/>
                <w:b w:val="0"/>
                <w:bCs/>
                <w:sz w:val="20"/>
                <w:szCs w:val="20"/>
              </w:rPr>
            </w:pPr>
            <w:r w:rsidRPr="00ED33CE">
              <w:rPr>
                <w:rFonts w:cs="Times New Roman"/>
                <w:b w:val="0"/>
                <w:bCs/>
                <w:sz w:val="20"/>
                <w:szCs w:val="20"/>
              </w:rPr>
              <w:t xml:space="preserve">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3E844A"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65D703"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6</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F6568B" w14:textId="77777777" w:rsidR="0086644E" w:rsidRPr="00ED33CE" w:rsidRDefault="0086644E" w:rsidP="00E70CB6">
            <w:pPr>
              <w:jc w:val="center"/>
              <w:rPr>
                <w:rFonts w:cs="Times New Roman"/>
                <w:b w:val="0"/>
                <w:bCs/>
                <w:sz w:val="20"/>
                <w:szCs w:val="20"/>
              </w:rPr>
            </w:pP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630523"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C8E61B" w14:textId="77777777" w:rsidR="0086644E" w:rsidRPr="00ED33CE" w:rsidRDefault="0086644E" w:rsidP="00E70CB6">
            <w:pPr>
              <w:jc w:val="center"/>
              <w:rPr>
                <w:rFonts w:cs="Times New Roman"/>
                <w:b w:val="0"/>
                <w:bCs/>
                <w:sz w:val="20"/>
                <w:szCs w:val="20"/>
              </w:rPr>
            </w:pPr>
          </w:p>
        </w:tc>
        <w:tc>
          <w:tcPr>
            <w:tcW w:w="8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308434"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4CBC65"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E4521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2F4A86" w14:textId="77777777" w:rsidR="0086644E" w:rsidRPr="00ED33CE" w:rsidRDefault="0086644E" w:rsidP="00E70CB6">
            <w:pPr>
              <w:jc w:val="center"/>
              <w:rPr>
                <w:rFonts w:cs="Times New Roman"/>
                <w:b w:val="0"/>
                <w:bCs/>
                <w:sz w:val="20"/>
                <w:szCs w:val="20"/>
              </w:rPr>
            </w:pP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4AD9CF" w14:textId="37A14C8F"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92BFF3" w14:textId="77777777" w:rsidR="0086644E" w:rsidRPr="00ED33CE" w:rsidRDefault="0086644E" w:rsidP="00E70CB6">
            <w:pPr>
              <w:jc w:val="center"/>
              <w:rPr>
                <w:rFonts w:cs="Times New Roman"/>
                <w:b w:val="0"/>
                <w:bCs/>
                <w:sz w:val="20"/>
                <w:szCs w:val="20"/>
              </w:rPr>
            </w:pPr>
          </w:p>
        </w:tc>
        <w:tc>
          <w:tcPr>
            <w:tcW w:w="9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DAC0BE"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16 z 20</w:t>
            </w:r>
          </w:p>
        </w:tc>
      </w:tr>
      <w:tr w:rsidR="0086644E" w:rsidRPr="00ED33CE" w14:paraId="16DDA58D"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593FE7" w14:textId="77777777" w:rsidR="0086644E" w:rsidRPr="00ED33CE" w:rsidRDefault="0086644E" w:rsidP="0086644E">
            <w:pPr>
              <w:rPr>
                <w:rFonts w:cs="Times New Roman"/>
                <w:b w:val="0"/>
                <w:bCs/>
                <w:sz w:val="20"/>
                <w:szCs w:val="20"/>
              </w:rPr>
            </w:pPr>
            <w:r w:rsidRPr="00ED33C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F57E6D"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FFD8A9"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30</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27CD06"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F11BF3"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C9F8AC"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558539"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E4B206"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8E739D"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F602EE"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DB6DCE" w14:textId="4202D09B"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104FBA"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CF6EE2"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80</w:t>
            </w:r>
          </w:p>
        </w:tc>
      </w:tr>
      <w:tr w:rsidR="0086644E" w:rsidRPr="00ED33CE" w14:paraId="5155A7DD"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24D6B5" w14:textId="77777777" w:rsidR="0086644E" w:rsidRPr="00ED33CE" w:rsidRDefault="0086644E" w:rsidP="0086644E">
            <w:pPr>
              <w:rPr>
                <w:rFonts w:cs="Times New Roman"/>
                <w:b w:val="0"/>
                <w:bCs/>
                <w:sz w:val="20"/>
                <w:szCs w:val="20"/>
              </w:rPr>
            </w:pPr>
            <w:r w:rsidRPr="00ED33C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DB858"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A5D299"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8D0E1F"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63B39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EDC37C"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7129C9"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5CF7A2"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94E61B"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4C7500"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3136A6" w14:textId="0109AF2B"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0A5A3E"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34D17E"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17 z 18</w:t>
            </w:r>
          </w:p>
        </w:tc>
      </w:tr>
      <w:tr w:rsidR="0086644E" w:rsidRPr="00ED33CE" w14:paraId="0C1A2186"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15A200" w14:textId="77777777" w:rsidR="0086644E" w:rsidRPr="00ED33CE" w:rsidRDefault="0086644E" w:rsidP="0086644E">
            <w:pPr>
              <w:rPr>
                <w:rFonts w:cs="Times New Roman"/>
                <w:b w:val="0"/>
                <w:bCs/>
                <w:sz w:val="20"/>
                <w:szCs w:val="20"/>
              </w:rPr>
            </w:pPr>
            <w:r w:rsidRPr="00ED33C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F4B63C"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000CA4"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11,1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F1B855"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397D08" w14:textId="6B91A477" w:rsidR="0086644E" w:rsidRPr="00ED33CE" w:rsidRDefault="0086644E" w:rsidP="00E70CB6">
            <w:pPr>
              <w:jc w:val="center"/>
              <w:rPr>
                <w:rFonts w:cs="Times New Roman"/>
                <w:b w:val="0"/>
                <w:bCs/>
                <w:sz w:val="20"/>
                <w:szCs w:val="20"/>
              </w:rPr>
            </w:pPr>
            <w:r w:rsidRPr="00ED33CE">
              <w:rPr>
                <w:rFonts w:cs="Times New Roman"/>
                <w:b w:val="0"/>
                <w:bCs/>
                <w:sz w:val="20"/>
                <w:szCs w:val="20"/>
              </w:rPr>
              <w:t>44,4</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7E61D0"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7B5477"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5,5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63FBED"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C46A66" w14:textId="4D5F4AA3" w:rsidR="0086644E" w:rsidRPr="00ED33CE" w:rsidRDefault="0086644E" w:rsidP="00E70CB6">
            <w:pPr>
              <w:jc w:val="center"/>
              <w:rPr>
                <w:rFonts w:cs="Times New Roman"/>
                <w:b w:val="0"/>
                <w:bCs/>
                <w:sz w:val="20"/>
                <w:szCs w:val="20"/>
              </w:rPr>
            </w:pPr>
            <w:r w:rsidRPr="00ED33CE">
              <w:rPr>
                <w:rFonts w:cs="Times New Roman"/>
                <w:b w:val="0"/>
                <w:bCs/>
                <w:sz w:val="20"/>
                <w:szCs w:val="20"/>
              </w:rPr>
              <w:t>11,1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328BFB"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30F1DE" w14:textId="5BBF39B0" w:rsidR="0086644E" w:rsidRPr="00ED33CE" w:rsidRDefault="0086644E" w:rsidP="00E70CB6">
            <w:pPr>
              <w:jc w:val="center"/>
              <w:rPr>
                <w:rFonts w:cs="Times New Roman"/>
                <w:b w:val="0"/>
                <w:bCs/>
                <w:sz w:val="20"/>
                <w:szCs w:val="20"/>
              </w:rPr>
            </w:pPr>
            <w:r w:rsidRPr="00ED33CE">
              <w:rPr>
                <w:rFonts w:cs="Times New Roman"/>
                <w:b w:val="0"/>
                <w:bCs/>
                <w:sz w:val="20"/>
                <w:szCs w:val="20"/>
              </w:rPr>
              <w:t>22,2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BB8CFD"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1CC0B9"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94,3</w:t>
            </w:r>
          </w:p>
        </w:tc>
      </w:tr>
      <w:tr w:rsidR="0086644E" w:rsidRPr="00ED33CE" w14:paraId="5DA926A9"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84BA84" w14:textId="77777777" w:rsidR="0086644E" w:rsidRPr="00ED33CE" w:rsidRDefault="0086644E" w:rsidP="0086644E">
            <w:pPr>
              <w:rPr>
                <w:rFonts w:cs="Times New Roman"/>
                <w:b w:val="0"/>
                <w:bCs/>
                <w:sz w:val="20"/>
                <w:szCs w:val="20"/>
              </w:rPr>
            </w:pPr>
            <w:r w:rsidRPr="00ED33C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43391"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6B24CF"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6FD898"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D4E5F4"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86BE53"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403339"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F9C69C"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450B4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CEEDB2"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81C15F" w14:textId="5214F30C"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E42F28"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F1DC9C"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33 z 38</w:t>
            </w:r>
          </w:p>
        </w:tc>
      </w:tr>
      <w:tr w:rsidR="0086644E" w:rsidRPr="00ED33CE" w14:paraId="7F84B93E"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3D0101" w14:textId="77777777" w:rsidR="0086644E" w:rsidRPr="00ED33CE" w:rsidRDefault="0086644E" w:rsidP="0086644E">
            <w:pPr>
              <w:rPr>
                <w:rFonts w:cs="Times New Roman"/>
                <w:bCs/>
                <w:sz w:val="20"/>
                <w:szCs w:val="20"/>
              </w:rPr>
            </w:pPr>
            <w:r w:rsidRPr="00ED33CE">
              <w:rPr>
                <w:rFonts w:cs="Times New Roman"/>
                <w:bCs/>
                <w:sz w:val="20"/>
                <w:szCs w:val="20"/>
              </w:rPr>
              <w:t xml:space="preserve">Situace 9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5C5482" w14:textId="77777777" w:rsidR="0086644E" w:rsidRPr="00ED33CE" w:rsidRDefault="0086644E" w:rsidP="0086644E">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22F491" w14:textId="77777777" w:rsidR="0086644E" w:rsidRPr="00ED33CE" w:rsidRDefault="0086644E" w:rsidP="00E70CB6">
            <w:pPr>
              <w:jc w:val="center"/>
              <w:rPr>
                <w:rFonts w:cs="Times New Roman"/>
                <w:bCs/>
                <w:sz w:val="20"/>
                <w:szCs w:val="20"/>
              </w:rPr>
            </w:pPr>
            <w:r w:rsidRPr="00ED33CE">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0D2363" w14:textId="77777777" w:rsidR="0086644E" w:rsidRPr="00ED33CE" w:rsidRDefault="0086644E"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135618" w14:textId="77777777" w:rsidR="0086644E" w:rsidRPr="00ED33CE" w:rsidRDefault="0086644E" w:rsidP="00E70CB6">
            <w:pPr>
              <w:jc w:val="center"/>
              <w:rPr>
                <w:rFonts w:cs="Times New Roman"/>
                <w:bCs/>
                <w:sz w:val="20"/>
                <w:szCs w:val="20"/>
              </w:rPr>
            </w:pPr>
            <w:r w:rsidRPr="00ED33CE">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DABB5A" w14:textId="77777777" w:rsidR="0086644E" w:rsidRPr="00ED33CE" w:rsidRDefault="0086644E"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521D00" w14:textId="77777777" w:rsidR="0086644E" w:rsidRPr="00ED33CE" w:rsidRDefault="0086644E" w:rsidP="00E70CB6">
            <w:pPr>
              <w:jc w:val="center"/>
              <w:rPr>
                <w:rFonts w:cs="Times New Roman"/>
                <w:bCs/>
                <w:sz w:val="20"/>
                <w:szCs w:val="20"/>
              </w:rPr>
            </w:pPr>
            <w:r w:rsidRPr="00ED33C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2F5067" w14:textId="77777777" w:rsidR="0086644E" w:rsidRPr="00ED33CE" w:rsidRDefault="0086644E"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2C8397" w14:textId="77777777" w:rsidR="0086644E" w:rsidRPr="00ED33CE" w:rsidRDefault="0086644E" w:rsidP="00E70CB6">
            <w:pPr>
              <w:jc w:val="center"/>
              <w:rPr>
                <w:rFonts w:cs="Times New Roman"/>
                <w:bCs/>
                <w:sz w:val="20"/>
                <w:szCs w:val="20"/>
              </w:rPr>
            </w:pPr>
            <w:r w:rsidRPr="00ED33CE">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C12195" w14:textId="77777777" w:rsidR="0086644E" w:rsidRPr="00ED33CE" w:rsidRDefault="0086644E"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320FEB" w14:textId="53B385E3" w:rsidR="0086644E" w:rsidRPr="00ED33CE" w:rsidRDefault="0086644E" w:rsidP="00E70CB6">
            <w:pPr>
              <w:jc w:val="center"/>
              <w:rPr>
                <w:rFonts w:cs="Times New Roman"/>
                <w:bCs/>
                <w:sz w:val="20"/>
                <w:szCs w:val="20"/>
              </w:rPr>
            </w:pPr>
            <w:r w:rsidRPr="00ED33CE">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998C75" w14:textId="77777777" w:rsidR="0086644E" w:rsidRPr="00ED33CE" w:rsidRDefault="0086644E"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AE0F11" w14:textId="77777777" w:rsidR="0086644E" w:rsidRPr="00ED33CE" w:rsidRDefault="0086644E"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86644E" w:rsidRPr="00ED33CE" w14:paraId="623F7895"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C376F6" w14:textId="77777777" w:rsidR="0086644E" w:rsidRPr="00ED33CE" w:rsidRDefault="0086644E" w:rsidP="0086644E">
            <w:pPr>
              <w:rPr>
                <w:rFonts w:cs="Times New Roman"/>
                <w:b w:val="0"/>
                <w:bCs/>
                <w:sz w:val="20"/>
                <w:szCs w:val="20"/>
              </w:rPr>
            </w:pPr>
            <w:r w:rsidRPr="00ED33CE">
              <w:rPr>
                <w:rFonts w:cs="Times New Roman"/>
                <w:b w:val="0"/>
                <w:bCs/>
                <w:sz w:val="20"/>
                <w:szCs w:val="20"/>
              </w:rPr>
              <w:t xml:space="preserve">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B78385" w14:textId="77777777" w:rsidR="0086644E" w:rsidRPr="00ED33CE" w:rsidRDefault="0086644E" w:rsidP="0086644E">
            <w:pPr>
              <w:jc w:val="center"/>
              <w:rPr>
                <w:rFonts w:cs="Times New Roman"/>
                <w:b w:val="0"/>
                <w:bCs/>
                <w:sz w:val="20"/>
                <w:szCs w:val="20"/>
              </w:rPr>
            </w:pPr>
            <w:r w:rsidRPr="00ED33CE">
              <w:rPr>
                <w:rFonts w:cs="Times New Roman"/>
                <w:b w:val="0"/>
                <w:bCs/>
                <w:sz w:val="20"/>
                <w:szCs w:val="20"/>
              </w:rPr>
              <w:t xml:space="preserve">     </w:t>
            </w: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3D8273"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C2364B"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A99DC9"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6E6E3"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A45527"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6385F8"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175BE6"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2D7A78"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C0276E" w14:textId="2924390C"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B59EFE"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A1762E"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30 z 37</w:t>
            </w:r>
          </w:p>
        </w:tc>
      </w:tr>
      <w:tr w:rsidR="0086644E" w:rsidRPr="00ED33CE" w14:paraId="6EB2B3FF"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01DCF9" w14:textId="77777777" w:rsidR="0086644E" w:rsidRPr="00ED33CE" w:rsidRDefault="0086644E" w:rsidP="0086644E">
            <w:pPr>
              <w:rPr>
                <w:rFonts w:cs="Times New Roman"/>
                <w:b w:val="0"/>
                <w:bCs/>
                <w:sz w:val="20"/>
                <w:szCs w:val="20"/>
              </w:rPr>
            </w:pPr>
            <w:r w:rsidRPr="00ED33CE">
              <w:rPr>
                <w:rFonts w:cs="Times New Roman"/>
                <w:b w:val="0"/>
                <w:bCs/>
                <w:sz w:val="20"/>
                <w:szCs w:val="20"/>
              </w:rPr>
              <w:t xml:space="preserve">Chlapci %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870510"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DA1106"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10,8</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CC07B2"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4FFC72"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10,8</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9497E0"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934CF6"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FC3204"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178338" w14:textId="6DAD4431" w:rsidR="0086644E" w:rsidRPr="00ED33CE" w:rsidRDefault="0086644E" w:rsidP="00E70CB6">
            <w:pPr>
              <w:jc w:val="center"/>
              <w:rPr>
                <w:rFonts w:cs="Times New Roman"/>
                <w:b w:val="0"/>
                <w:bCs/>
                <w:sz w:val="20"/>
                <w:szCs w:val="20"/>
              </w:rPr>
            </w:pPr>
            <w:r w:rsidRPr="00ED33CE">
              <w:rPr>
                <w:rFonts w:cs="Times New Roman"/>
                <w:b w:val="0"/>
                <w:bCs/>
                <w:sz w:val="20"/>
                <w:szCs w:val="20"/>
              </w:rPr>
              <w:t>21,6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11C4EC"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BC79CF" w14:textId="2B1E0CE7" w:rsidR="0086644E" w:rsidRPr="00ED33CE" w:rsidRDefault="0086644E" w:rsidP="00E70CB6">
            <w:pPr>
              <w:jc w:val="center"/>
              <w:rPr>
                <w:rFonts w:cs="Times New Roman"/>
                <w:b w:val="0"/>
                <w:bCs/>
                <w:sz w:val="20"/>
                <w:szCs w:val="20"/>
              </w:rPr>
            </w:pPr>
            <w:r w:rsidRPr="00ED33CE">
              <w:rPr>
                <w:rFonts w:cs="Times New Roman"/>
                <w:b w:val="0"/>
                <w:bCs/>
                <w:sz w:val="20"/>
                <w:szCs w:val="20"/>
              </w:rPr>
              <w:t>10,8</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99DF81"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202184" w14:textId="3AE1D28F"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81</w:t>
            </w:r>
          </w:p>
        </w:tc>
      </w:tr>
      <w:tr w:rsidR="0086644E" w:rsidRPr="00ED33CE" w14:paraId="7AB760AE"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B01ED1" w14:textId="77777777" w:rsidR="0086644E" w:rsidRPr="00ED33CE" w:rsidRDefault="0086644E" w:rsidP="0086644E">
            <w:pPr>
              <w:rPr>
                <w:rFonts w:cs="Times New Roman"/>
                <w:b w:val="0"/>
                <w:bCs/>
                <w:sz w:val="20"/>
                <w:szCs w:val="20"/>
              </w:rPr>
            </w:pPr>
            <w:r w:rsidRPr="00ED33C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9B2864"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6976D2"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001EBE"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A851AB"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51BD26"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D24534"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B5B307"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A21D43" w14:textId="04578D39"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4967C9"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1F58B2" w14:textId="2DD16BF2"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9A73DD"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5BBEE7"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27 z 28</w:t>
            </w:r>
          </w:p>
        </w:tc>
      </w:tr>
      <w:tr w:rsidR="0086644E" w:rsidRPr="00ED33CE" w14:paraId="701393D2"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04FF53" w14:textId="77777777" w:rsidR="0086644E" w:rsidRPr="00ED33CE" w:rsidRDefault="0086644E" w:rsidP="0086644E">
            <w:pPr>
              <w:rPr>
                <w:rFonts w:cs="Times New Roman"/>
                <w:b w:val="0"/>
                <w:bCs/>
                <w:sz w:val="20"/>
                <w:szCs w:val="20"/>
              </w:rPr>
            </w:pPr>
            <w:r w:rsidRPr="00ED33C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C406C5"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447175"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14,2</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C170B1"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0D1250"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846300"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D6CBF8"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25</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5BC22F"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355DC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28,6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5BEA9E"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44A03E" w14:textId="5626EB25" w:rsidR="0086644E" w:rsidRPr="00ED33CE" w:rsidRDefault="0086644E" w:rsidP="00E70CB6">
            <w:pPr>
              <w:jc w:val="center"/>
              <w:rPr>
                <w:rFonts w:cs="Times New Roman"/>
                <w:b w:val="0"/>
                <w:bCs/>
                <w:sz w:val="20"/>
                <w:szCs w:val="20"/>
              </w:rPr>
            </w:pPr>
            <w:r w:rsidRPr="00ED33CE">
              <w:rPr>
                <w:rFonts w:cs="Times New Roman"/>
                <w:b w:val="0"/>
                <w:bCs/>
                <w:sz w:val="20"/>
                <w:szCs w:val="20"/>
              </w:rPr>
              <w:t>28,6</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C43348"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F012F2"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96,4</w:t>
            </w:r>
          </w:p>
        </w:tc>
      </w:tr>
      <w:tr w:rsidR="0086644E" w:rsidRPr="00ED33CE" w14:paraId="6F594418"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1ACB30" w14:textId="77777777" w:rsidR="0086644E" w:rsidRPr="00ED33CE" w:rsidRDefault="0086644E" w:rsidP="0086644E">
            <w:pPr>
              <w:rPr>
                <w:rFonts w:cs="Times New Roman"/>
                <w:b w:val="0"/>
                <w:bCs/>
                <w:sz w:val="20"/>
                <w:szCs w:val="20"/>
              </w:rPr>
            </w:pPr>
            <w:r w:rsidRPr="00ED33C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1B97E"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65F46F"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5F221D"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AC7991"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C09102"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87D1B1"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17</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845694"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FA5F74"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2CD05D"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4256D9" w14:textId="2E17C82E" w:rsidR="0086644E" w:rsidRPr="00ED33CE" w:rsidRDefault="0086644E" w:rsidP="00E70CB6">
            <w:pPr>
              <w:jc w:val="center"/>
              <w:rPr>
                <w:rFonts w:cs="Times New Roman"/>
                <w:b w:val="0"/>
                <w:bCs/>
                <w:sz w:val="20"/>
                <w:szCs w:val="20"/>
              </w:rPr>
            </w:pPr>
            <w:r w:rsidRPr="00ED33CE">
              <w:rPr>
                <w:rFonts w:cs="Times New Roman"/>
                <w:b w:val="0"/>
                <w:bCs/>
                <w:sz w:val="20"/>
                <w:szCs w:val="20"/>
              </w:rPr>
              <w:t>12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0AC596"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4ABD9F"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57 z 65</w:t>
            </w:r>
          </w:p>
        </w:tc>
      </w:tr>
      <w:tr w:rsidR="0086644E" w:rsidRPr="00ED33CE" w14:paraId="623125B8"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962F10" w14:textId="77777777" w:rsidR="0086644E" w:rsidRPr="00ED33CE" w:rsidRDefault="0086644E" w:rsidP="0086644E">
            <w:pPr>
              <w:rPr>
                <w:rFonts w:cs="Times New Roman"/>
                <w:bCs/>
                <w:sz w:val="20"/>
                <w:szCs w:val="20"/>
              </w:rPr>
            </w:pPr>
            <w:r w:rsidRPr="00ED33CE">
              <w:rPr>
                <w:rFonts w:cs="Times New Roman"/>
                <w:bCs/>
                <w:sz w:val="20"/>
                <w:szCs w:val="20"/>
              </w:rPr>
              <w:t>Situace 10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84F0D" w14:textId="77777777" w:rsidR="0086644E" w:rsidRPr="00ED33CE" w:rsidRDefault="0086644E" w:rsidP="0086644E">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1DA88C" w14:textId="77777777" w:rsidR="0086644E" w:rsidRPr="00ED33CE" w:rsidRDefault="0086644E" w:rsidP="00E70CB6">
            <w:pPr>
              <w:jc w:val="center"/>
              <w:rPr>
                <w:rFonts w:cs="Times New Roman"/>
                <w:bCs/>
                <w:sz w:val="20"/>
                <w:szCs w:val="20"/>
              </w:rPr>
            </w:pPr>
            <w:r w:rsidRPr="00ED33CE">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D7E266" w14:textId="77777777" w:rsidR="0086644E" w:rsidRPr="00ED33CE" w:rsidRDefault="0086644E"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1506DE" w14:textId="77777777" w:rsidR="0086644E" w:rsidRPr="00ED33CE" w:rsidRDefault="0086644E" w:rsidP="00E70CB6">
            <w:pPr>
              <w:jc w:val="center"/>
              <w:rPr>
                <w:rFonts w:cs="Times New Roman"/>
                <w:bCs/>
                <w:sz w:val="20"/>
                <w:szCs w:val="20"/>
              </w:rPr>
            </w:pPr>
            <w:r w:rsidRPr="00ED33CE">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B56C1B" w14:textId="77777777" w:rsidR="0086644E" w:rsidRPr="00ED33CE" w:rsidRDefault="0086644E"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013281" w14:textId="77777777" w:rsidR="0086644E" w:rsidRPr="00ED33CE" w:rsidRDefault="0086644E" w:rsidP="00E70CB6">
            <w:pPr>
              <w:jc w:val="center"/>
              <w:rPr>
                <w:rFonts w:cs="Times New Roman"/>
                <w:bCs/>
                <w:sz w:val="20"/>
                <w:szCs w:val="20"/>
              </w:rPr>
            </w:pPr>
            <w:r w:rsidRPr="00ED33C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FB71E1" w14:textId="77777777" w:rsidR="0086644E" w:rsidRPr="00ED33CE" w:rsidRDefault="0086644E"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4C979C" w14:textId="77777777" w:rsidR="0086644E" w:rsidRPr="00ED33CE" w:rsidRDefault="0086644E" w:rsidP="00E70CB6">
            <w:pPr>
              <w:jc w:val="center"/>
              <w:rPr>
                <w:rFonts w:cs="Times New Roman"/>
                <w:bCs/>
                <w:sz w:val="20"/>
                <w:szCs w:val="20"/>
              </w:rPr>
            </w:pPr>
            <w:r w:rsidRPr="00ED33CE">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611177" w14:textId="77777777" w:rsidR="0086644E" w:rsidRPr="00ED33CE" w:rsidRDefault="0086644E"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E7DB3F" w14:textId="6167491A" w:rsidR="0086644E" w:rsidRPr="00ED33CE" w:rsidRDefault="0086644E" w:rsidP="00E70CB6">
            <w:pPr>
              <w:jc w:val="center"/>
              <w:rPr>
                <w:rFonts w:cs="Times New Roman"/>
                <w:bCs/>
                <w:sz w:val="20"/>
                <w:szCs w:val="20"/>
              </w:rPr>
            </w:pPr>
            <w:r w:rsidRPr="00ED33CE">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D2D1A2" w14:textId="77777777" w:rsidR="0086644E" w:rsidRPr="00ED33CE" w:rsidRDefault="0086644E"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C11436" w14:textId="77777777" w:rsidR="0086644E" w:rsidRPr="00ED33CE" w:rsidRDefault="0086644E"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86644E" w:rsidRPr="00ED33CE" w14:paraId="08FF83B8"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80F656" w14:textId="77777777" w:rsidR="0086644E" w:rsidRPr="00ED33CE" w:rsidRDefault="0086644E" w:rsidP="0086644E">
            <w:pPr>
              <w:rPr>
                <w:rFonts w:cs="Times New Roman"/>
                <w:b w:val="0"/>
                <w:bCs/>
                <w:sz w:val="20"/>
                <w:szCs w:val="20"/>
              </w:rPr>
            </w:pPr>
            <w:r w:rsidRPr="00ED33CE">
              <w:rPr>
                <w:rFonts w:cs="Times New Roman"/>
                <w:b w:val="0"/>
                <w:bCs/>
                <w:sz w:val="20"/>
                <w:szCs w:val="20"/>
              </w:rPr>
              <w:t>Chlapci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709B2"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BBE44F"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325AE2"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D53BB7"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608405"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B57190"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D24834"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28B0C8"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12DAD7"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622DEA" w14:textId="526C53B8"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88529C"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D5F406"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4 z 5</w:t>
            </w:r>
          </w:p>
        </w:tc>
      </w:tr>
      <w:tr w:rsidR="0086644E" w:rsidRPr="00ED33CE" w14:paraId="4A36C7A6"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6CCEEF" w14:textId="77777777" w:rsidR="0086644E" w:rsidRPr="00ED33CE" w:rsidRDefault="0086644E" w:rsidP="0086644E">
            <w:pPr>
              <w:rPr>
                <w:rFonts w:cs="Times New Roman"/>
                <w:b w:val="0"/>
                <w:bCs/>
                <w:sz w:val="20"/>
                <w:szCs w:val="20"/>
              </w:rPr>
            </w:pPr>
            <w:r w:rsidRPr="00ED33C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B7D4A"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127141"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20</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8F7746"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DF75CC"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B6E3E1"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512799"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68F1F9"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17ABAF"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222453"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D8767F" w14:textId="20D49B8D"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46A0CE"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93E14B"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80</w:t>
            </w:r>
          </w:p>
        </w:tc>
      </w:tr>
      <w:tr w:rsidR="0086644E" w:rsidRPr="00ED33CE" w14:paraId="7B967758"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95F722" w14:textId="77777777" w:rsidR="0086644E" w:rsidRPr="00ED33CE" w:rsidRDefault="0086644E" w:rsidP="0086644E">
            <w:pPr>
              <w:rPr>
                <w:rFonts w:cs="Times New Roman"/>
                <w:b w:val="0"/>
                <w:bCs/>
                <w:sz w:val="20"/>
                <w:szCs w:val="20"/>
              </w:rPr>
            </w:pPr>
            <w:r w:rsidRPr="00ED33C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6A64C"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968E5F"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5</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E0A769"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8312E8"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7904C1"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B83BF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E1B3D1"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C5C80"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3572D8"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8381DD" w14:textId="176044AB"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19DA5F"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DB353F"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9 z 10</w:t>
            </w:r>
          </w:p>
        </w:tc>
      </w:tr>
      <w:tr w:rsidR="0086644E" w:rsidRPr="00ED33CE" w14:paraId="16D8CA76"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6D536B" w14:textId="77777777" w:rsidR="0086644E" w:rsidRPr="00ED33CE" w:rsidRDefault="0086644E" w:rsidP="0086644E">
            <w:pPr>
              <w:rPr>
                <w:rFonts w:cs="Times New Roman"/>
                <w:b w:val="0"/>
                <w:bCs/>
                <w:sz w:val="20"/>
                <w:szCs w:val="20"/>
              </w:rPr>
            </w:pPr>
            <w:r w:rsidRPr="00ED33C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2611CE"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85CED2"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50</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5C36F7"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B5720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E55223"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8CD464"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BCEBB3"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AB1708"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9F620C"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8165E2" w14:textId="633722CB" w:rsidR="0086644E" w:rsidRPr="00ED33CE" w:rsidRDefault="0086644E" w:rsidP="00E70CB6">
            <w:pPr>
              <w:jc w:val="center"/>
              <w:rPr>
                <w:rFonts w:cs="Times New Roman"/>
                <w:b w:val="0"/>
                <w:bCs/>
                <w:sz w:val="20"/>
                <w:szCs w:val="20"/>
              </w:rPr>
            </w:pPr>
            <w:r w:rsidRPr="00ED33CE">
              <w:rPr>
                <w:rFonts w:cs="Times New Roman"/>
                <w:b w:val="0"/>
                <w:bCs/>
                <w:sz w:val="20"/>
                <w:szCs w:val="20"/>
              </w:rPr>
              <w:t>20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2E9527"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1CAAFE"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90</w:t>
            </w:r>
          </w:p>
        </w:tc>
      </w:tr>
      <w:tr w:rsidR="0086644E" w:rsidRPr="00ED33CE" w14:paraId="084BD713"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DBD1D5" w14:textId="77777777" w:rsidR="0086644E" w:rsidRPr="00ED33CE" w:rsidRDefault="0086644E" w:rsidP="0086644E">
            <w:pPr>
              <w:rPr>
                <w:rFonts w:cs="Times New Roman"/>
                <w:b w:val="0"/>
                <w:bCs/>
                <w:sz w:val="20"/>
                <w:szCs w:val="20"/>
              </w:rPr>
            </w:pPr>
            <w:r w:rsidRPr="00ED33CE">
              <w:rPr>
                <w:rFonts w:cs="Times New Roman"/>
                <w:b w:val="0"/>
                <w:bCs/>
                <w:sz w:val="20"/>
                <w:szCs w:val="20"/>
              </w:rPr>
              <w:t xml:space="preserve">Všechny děti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0D9E5D"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812249" w14:textId="62A49F50" w:rsidR="0086644E" w:rsidRPr="00ED33CE" w:rsidRDefault="0086644E" w:rsidP="00E70CB6">
            <w:pPr>
              <w:jc w:val="center"/>
              <w:rPr>
                <w:rFonts w:cs="Times New Roman"/>
                <w:b w:val="0"/>
                <w:bCs/>
                <w:sz w:val="20"/>
                <w:szCs w:val="20"/>
              </w:rPr>
            </w:pPr>
            <w:r w:rsidRPr="00ED33CE">
              <w:rPr>
                <w:rFonts w:cs="Times New Roman"/>
                <w:b w:val="0"/>
                <w:bCs/>
                <w:sz w:val="20"/>
                <w:szCs w:val="20"/>
              </w:rPr>
              <w:t>6</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0D35D1"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D670F7"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B865A2"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1FD0A5"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9406CA"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D51361"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553938"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80FB89" w14:textId="6080A331"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3EA55E"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5ABE85"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13 z 15</w:t>
            </w:r>
          </w:p>
        </w:tc>
      </w:tr>
      <w:tr w:rsidR="0086644E" w:rsidRPr="00ED33CE" w14:paraId="23709069"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86B6D0" w14:textId="77777777" w:rsidR="0086644E" w:rsidRPr="00ED33CE" w:rsidRDefault="0086644E" w:rsidP="0086644E">
            <w:pPr>
              <w:rPr>
                <w:rFonts w:cs="Times New Roman"/>
                <w:bCs/>
                <w:sz w:val="20"/>
                <w:szCs w:val="20"/>
              </w:rPr>
            </w:pPr>
            <w:r w:rsidRPr="00ED33CE">
              <w:rPr>
                <w:rFonts w:cs="Times New Roman"/>
                <w:bCs/>
                <w:sz w:val="20"/>
                <w:szCs w:val="20"/>
              </w:rPr>
              <w:t>Situace 11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202B45" w14:textId="77777777" w:rsidR="0086644E" w:rsidRPr="00ED33CE" w:rsidRDefault="0086644E" w:rsidP="0086644E">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28CA84" w14:textId="77777777" w:rsidR="0086644E" w:rsidRPr="00ED33CE" w:rsidRDefault="0086644E" w:rsidP="00E70CB6">
            <w:pPr>
              <w:jc w:val="center"/>
              <w:rPr>
                <w:rFonts w:cs="Times New Roman"/>
                <w:bCs/>
                <w:sz w:val="20"/>
                <w:szCs w:val="20"/>
              </w:rPr>
            </w:pPr>
            <w:r w:rsidRPr="00ED33CE">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EDD244" w14:textId="77777777" w:rsidR="0086644E" w:rsidRPr="00ED33CE" w:rsidRDefault="0086644E"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A849E7" w14:textId="77777777" w:rsidR="0086644E" w:rsidRPr="00ED33CE" w:rsidRDefault="0086644E" w:rsidP="00E70CB6">
            <w:pPr>
              <w:jc w:val="center"/>
              <w:rPr>
                <w:rFonts w:cs="Times New Roman"/>
                <w:bCs/>
                <w:sz w:val="20"/>
                <w:szCs w:val="20"/>
              </w:rPr>
            </w:pPr>
            <w:r w:rsidRPr="00ED33CE">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27FC88" w14:textId="77777777" w:rsidR="0086644E" w:rsidRPr="00ED33CE" w:rsidRDefault="0086644E"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0FD089" w14:textId="77777777" w:rsidR="0086644E" w:rsidRPr="00ED33CE" w:rsidRDefault="0086644E" w:rsidP="00E70CB6">
            <w:pPr>
              <w:jc w:val="center"/>
              <w:rPr>
                <w:rFonts w:cs="Times New Roman"/>
                <w:bCs/>
                <w:sz w:val="20"/>
                <w:szCs w:val="20"/>
              </w:rPr>
            </w:pPr>
            <w:r w:rsidRPr="00ED33C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BFFD85" w14:textId="77777777" w:rsidR="0086644E" w:rsidRPr="00ED33CE" w:rsidRDefault="0086644E"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6DCAC8" w14:textId="4201748E" w:rsidR="0086644E" w:rsidRPr="00ED33CE" w:rsidRDefault="0086644E" w:rsidP="00E70CB6">
            <w:pPr>
              <w:jc w:val="center"/>
              <w:rPr>
                <w:rFonts w:cs="Times New Roman"/>
                <w:bCs/>
                <w:sz w:val="20"/>
                <w:szCs w:val="20"/>
              </w:rPr>
            </w:pPr>
            <w:r w:rsidRPr="00ED33CE">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09310C" w14:textId="77777777" w:rsidR="0086644E" w:rsidRPr="00ED33CE" w:rsidRDefault="0086644E"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AB83C3" w14:textId="4CE138B0" w:rsidR="0086644E" w:rsidRPr="00ED33CE" w:rsidRDefault="0086644E" w:rsidP="00E70CB6">
            <w:pPr>
              <w:jc w:val="center"/>
              <w:rPr>
                <w:rFonts w:cs="Times New Roman"/>
                <w:bCs/>
                <w:sz w:val="20"/>
                <w:szCs w:val="20"/>
              </w:rPr>
            </w:pPr>
            <w:r w:rsidRPr="00ED33CE">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EA809E" w14:textId="77777777" w:rsidR="0086644E" w:rsidRPr="00ED33CE" w:rsidRDefault="0086644E"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5510C0" w14:textId="77777777" w:rsidR="0086644E" w:rsidRPr="00ED33CE" w:rsidRDefault="0086644E"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86644E" w:rsidRPr="00ED33CE" w14:paraId="2E2DE7A8"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60CCE2" w14:textId="77777777" w:rsidR="0086644E" w:rsidRPr="00ED33CE" w:rsidRDefault="0086644E" w:rsidP="0086644E">
            <w:pPr>
              <w:rPr>
                <w:rFonts w:cs="Times New Roman"/>
                <w:b w:val="0"/>
                <w:bCs/>
                <w:sz w:val="20"/>
                <w:szCs w:val="20"/>
              </w:rPr>
            </w:pPr>
            <w:r w:rsidRPr="00ED33CE">
              <w:rPr>
                <w:rFonts w:cs="Times New Roman"/>
                <w:b w:val="0"/>
                <w:bCs/>
                <w:sz w:val="20"/>
                <w:szCs w:val="20"/>
              </w:rPr>
              <w:t>Chlapci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A0D18C"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939A5D"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95A599"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FEA0D1"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6C61A4"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EACA1C"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5885D6"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1351A3"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2FAD75"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1E5A24" w14:textId="77488E40"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74DB7C"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151E07"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24 z 24</w:t>
            </w:r>
          </w:p>
        </w:tc>
      </w:tr>
      <w:tr w:rsidR="0086644E" w:rsidRPr="00ED33CE" w14:paraId="68DE757A"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CEE46" w14:textId="77777777" w:rsidR="0086644E" w:rsidRPr="00ED33CE" w:rsidRDefault="0086644E" w:rsidP="0086644E">
            <w:pPr>
              <w:rPr>
                <w:rFonts w:cs="Times New Roman"/>
                <w:b w:val="0"/>
                <w:bCs/>
                <w:sz w:val="20"/>
                <w:szCs w:val="20"/>
              </w:rPr>
            </w:pPr>
            <w:r w:rsidRPr="00ED33C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EDCFE5"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4D3D37"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16,6</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32233A"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7E1D0C"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12,5</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2D18F1"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22CF9C"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836976"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71D33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66,6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C1E9A1"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2CCC36" w14:textId="3586370B"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A2FDDF"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F22E13"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99,8</w:t>
            </w:r>
          </w:p>
        </w:tc>
      </w:tr>
      <w:tr w:rsidR="0086644E" w:rsidRPr="00ED33CE" w14:paraId="6FCEBB06"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4DBCB6" w14:textId="77777777" w:rsidR="0086644E" w:rsidRPr="00ED33CE" w:rsidRDefault="0086644E" w:rsidP="0086644E">
            <w:pPr>
              <w:rPr>
                <w:rFonts w:cs="Times New Roman"/>
                <w:b w:val="0"/>
                <w:bCs/>
                <w:sz w:val="20"/>
                <w:szCs w:val="20"/>
              </w:rPr>
            </w:pPr>
            <w:r w:rsidRPr="00ED33C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D6177"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A0F9C9"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9B48B1"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40A2BD"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B010D8"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82DC53"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4B3C49"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549815"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10</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5B361E"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380A99" w14:textId="78FA7C55"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FB400F"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D56D4C"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15 ze 16</w:t>
            </w:r>
          </w:p>
        </w:tc>
      </w:tr>
      <w:tr w:rsidR="0086644E" w:rsidRPr="00ED33CE" w14:paraId="74E12A5C"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E9BAC8" w14:textId="77777777" w:rsidR="0086644E" w:rsidRPr="00ED33CE" w:rsidRDefault="0086644E" w:rsidP="0086644E">
            <w:pPr>
              <w:rPr>
                <w:rFonts w:cs="Times New Roman"/>
                <w:b w:val="0"/>
                <w:bCs/>
                <w:sz w:val="20"/>
                <w:szCs w:val="20"/>
              </w:rPr>
            </w:pPr>
            <w:r w:rsidRPr="00ED33C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AF702F"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6F99A3"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18,8</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65BE87"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4B49B7"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12,5</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57B0F2"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2C07FC"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3B20BE"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63FCD3"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62,5</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E728C3"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1368ED" w14:textId="3C80B2D4"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AD2CC2"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9ACE17"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93,8</w:t>
            </w:r>
          </w:p>
        </w:tc>
      </w:tr>
      <w:tr w:rsidR="0086644E" w:rsidRPr="00ED33CE" w14:paraId="3D1668F4"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22FBBC" w14:textId="77777777" w:rsidR="0086644E" w:rsidRPr="00ED33CE" w:rsidRDefault="0086644E" w:rsidP="0086644E">
            <w:pPr>
              <w:rPr>
                <w:rFonts w:cs="Times New Roman"/>
                <w:b w:val="0"/>
                <w:bCs/>
                <w:sz w:val="20"/>
                <w:szCs w:val="20"/>
              </w:rPr>
            </w:pPr>
            <w:r w:rsidRPr="00ED33C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0664A"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00FC9F"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7</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E8547F"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FE8C57"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5</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5AB75B"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38D80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C55B30"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4832E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26</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D69CEB"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4EAFA6" w14:textId="305942DD" w:rsidR="0086644E" w:rsidRPr="00ED33CE" w:rsidRDefault="0086644E" w:rsidP="00E70CB6">
            <w:pPr>
              <w:jc w:val="center"/>
              <w:rPr>
                <w:rFonts w:cs="Times New Roman"/>
                <w:b w:val="0"/>
                <w:bCs/>
                <w:sz w:val="20"/>
                <w:szCs w:val="20"/>
              </w:rPr>
            </w:pPr>
            <w:r w:rsidRPr="00ED33CE">
              <w:rPr>
                <w:rFonts w:cs="Times New Roman"/>
                <w:b w:val="0"/>
                <w:bCs/>
                <w:sz w:val="20"/>
                <w:szCs w:val="20"/>
              </w:rPr>
              <w:t>0</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B549B2"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D91C0F"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39</w:t>
            </w:r>
          </w:p>
        </w:tc>
      </w:tr>
      <w:tr w:rsidR="0086644E" w:rsidRPr="00ED33CE" w14:paraId="6C1FCBA0"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C53C13" w14:textId="77777777" w:rsidR="0086644E" w:rsidRPr="00ED33CE" w:rsidRDefault="0086644E" w:rsidP="0086644E">
            <w:pPr>
              <w:rPr>
                <w:rFonts w:cs="Times New Roman"/>
                <w:bCs/>
                <w:sz w:val="20"/>
                <w:szCs w:val="20"/>
              </w:rPr>
            </w:pPr>
            <w:r w:rsidRPr="00ED33CE">
              <w:rPr>
                <w:rFonts w:cs="Times New Roman"/>
                <w:bCs/>
                <w:sz w:val="20"/>
                <w:szCs w:val="20"/>
              </w:rPr>
              <w:t>Situace 12</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9E59CD" w14:textId="77777777" w:rsidR="0086644E" w:rsidRPr="00ED33CE" w:rsidRDefault="0086644E" w:rsidP="0086644E">
            <w:pPr>
              <w:jc w:val="center"/>
              <w:rPr>
                <w:rFonts w:cs="Times New Roman"/>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E7F075" w14:textId="77777777" w:rsidR="0086644E" w:rsidRPr="00ED33CE" w:rsidRDefault="0086644E" w:rsidP="00E70CB6">
            <w:pPr>
              <w:jc w:val="center"/>
              <w:rPr>
                <w:rFonts w:cs="Times New Roman"/>
                <w:bCs/>
                <w:sz w:val="20"/>
                <w:szCs w:val="20"/>
              </w:rPr>
            </w:pPr>
            <w:r w:rsidRPr="00ED33CE">
              <w:rPr>
                <w:rFonts w:cs="Times New Roman"/>
                <w:bCs/>
                <w:sz w:val="20"/>
                <w:szCs w:val="20"/>
              </w:rPr>
              <w:t>Re 1</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006A09" w14:textId="77777777" w:rsidR="0086644E" w:rsidRPr="00ED33CE" w:rsidRDefault="0086644E" w:rsidP="00E70CB6">
            <w:pPr>
              <w:jc w:val="center"/>
              <w:rPr>
                <w:rFonts w:cs="Times New Roman"/>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F09138" w14:textId="77777777" w:rsidR="0086644E" w:rsidRPr="00ED33CE" w:rsidRDefault="0086644E" w:rsidP="00E70CB6">
            <w:pPr>
              <w:jc w:val="center"/>
              <w:rPr>
                <w:rFonts w:cs="Times New Roman"/>
                <w:bCs/>
                <w:sz w:val="20"/>
                <w:szCs w:val="20"/>
              </w:rPr>
            </w:pPr>
            <w:r w:rsidRPr="00ED33CE">
              <w:rPr>
                <w:rFonts w:cs="Times New Roman"/>
                <w:bCs/>
                <w:sz w:val="20"/>
                <w:szCs w:val="20"/>
              </w:rPr>
              <w:t>Re 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FFE2CA" w14:textId="77777777" w:rsidR="0086644E" w:rsidRPr="00ED33CE" w:rsidRDefault="0086644E" w:rsidP="00E70CB6">
            <w:pPr>
              <w:jc w:val="center"/>
              <w:rPr>
                <w:rFonts w:cs="Times New Roman"/>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AC4A3B" w14:textId="77777777" w:rsidR="0086644E" w:rsidRPr="00ED33CE" w:rsidRDefault="0086644E" w:rsidP="00E70CB6">
            <w:pPr>
              <w:jc w:val="center"/>
              <w:rPr>
                <w:rFonts w:cs="Times New Roman"/>
                <w:bCs/>
                <w:sz w:val="20"/>
                <w:szCs w:val="20"/>
              </w:rPr>
            </w:pPr>
            <w:r w:rsidRPr="00ED33CE">
              <w:rPr>
                <w:rFonts w:cs="Times New Roman"/>
                <w:bCs/>
                <w:sz w:val="20"/>
                <w:szCs w:val="20"/>
              </w:rPr>
              <w:t>Re 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A89405" w14:textId="77777777" w:rsidR="0086644E" w:rsidRPr="00ED33CE" w:rsidRDefault="0086644E" w:rsidP="00E70CB6">
            <w:pPr>
              <w:jc w:val="center"/>
              <w:rPr>
                <w:rFonts w:cs="Times New Roman"/>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4374CF" w14:textId="77777777" w:rsidR="0086644E" w:rsidRPr="00ED33CE" w:rsidRDefault="0086644E" w:rsidP="00E70CB6">
            <w:pPr>
              <w:jc w:val="center"/>
              <w:rPr>
                <w:rFonts w:cs="Times New Roman"/>
                <w:bCs/>
                <w:sz w:val="20"/>
                <w:szCs w:val="20"/>
              </w:rPr>
            </w:pPr>
            <w:r w:rsidRPr="00ED33CE">
              <w:rPr>
                <w:rFonts w:cs="Times New Roman"/>
                <w:bCs/>
                <w:sz w:val="20"/>
                <w:szCs w:val="20"/>
              </w:rPr>
              <w:t>Re 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E4FFBE" w14:textId="77777777" w:rsidR="0086644E" w:rsidRPr="00ED33CE" w:rsidRDefault="0086644E" w:rsidP="00E70CB6">
            <w:pPr>
              <w:jc w:val="center"/>
              <w:rPr>
                <w:rFonts w:cs="Times New Roman"/>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33EDFE" w14:textId="6B66D593" w:rsidR="0086644E" w:rsidRPr="00ED33CE" w:rsidRDefault="0086644E" w:rsidP="00E70CB6">
            <w:pPr>
              <w:jc w:val="center"/>
              <w:rPr>
                <w:rFonts w:cs="Times New Roman"/>
                <w:bCs/>
                <w:sz w:val="20"/>
                <w:szCs w:val="20"/>
              </w:rPr>
            </w:pPr>
            <w:r w:rsidRPr="00ED33CE">
              <w:rPr>
                <w:rFonts w:cs="Times New Roman"/>
                <w:bCs/>
                <w:sz w:val="20"/>
                <w:szCs w:val="20"/>
              </w:rPr>
              <w:t>Re 5</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3E1E8A" w14:textId="77777777" w:rsidR="0086644E" w:rsidRPr="00ED33CE" w:rsidRDefault="0086644E" w:rsidP="00E70CB6">
            <w:pPr>
              <w:jc w:val="center"/>
              <w:rPr>
                <w:rFonts w:cs="Times New Roman"/>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2651E0" w14:textId="77777777" w:rsidR="0086644E" w:rsidRPr="00ED33CE" w:rsidRDefault="0086644E" w:rsidP="00E70CB6">
            <w:pPr>
              <w:jc w:val="center"/>
              <w:rPr>
                <w:rFonts w:eastAsia="Calibri" w:cs="Times New Roman"/>
                <w:bCs/>
                <w:sz w:val="20"/>
                <w:szCs w:val="20"/>
              </w:rPr>
            </w:pPr>
            <m:oMathPara>
              <m:oMath>
                <m:r>
                  <m:rPr>
                    <m:sty m:val="b"/>
                  </m:rPr>
                  <w:rPr>
                    <w:rFonts w:ascii="Cambria Math" w:hAnsi="Cambria Math" w:cs="Times New Roman"/>
                    <w:sz w:val="20"/>
                    <w:szCs w:val="20"/>
                  </w:rPr>
                  <m:t>Σ</m:t>
                </m:r>
              </m:oMath>
            </m:oMathPara>
          </w:p>
        </w:tc>
      </w:tr>
      <w:tr w:rsidR="0086644E" w:rsidRPr="00ED33CE" w14:paraId="6B991013"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D39D62" w14:textId="77777777" w:rsidR="0086644E" w:rsidRPr="00ED33CE" w:rsidRDefault="0086644E" w:rsidP="0086644E">
            <w:pPr>
              <w:rPr>
                <w:rFonts w:cs="Times New Roman"/>
                <w:b w:val="0"/>
                <w:bCs/>
                <w:sz w:val="20"/>
                <w:szCs w:val="20"/>
              </w:rPr>
            </w:pPr>
            <w:r w:rsidRPr="00ED33CE">
              <w:rPr>
                <w:rFonts w:cs="Times New Roman"/>
                <w:b w:val="0"/>
                <w:bCs/>
                <w:sz w:val="20"/>
                <w:szCs w:val="20"/>
              </w:rPr>
              <w:t>Chlapci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96D93"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D8A59"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12</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B17265"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7E3C1F"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D54A48"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8F578A"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10</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1E297E"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2A90E1"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04D3DD"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40B41B" w14:textId="631C5891" w:rsidR="0086644E" w:rsidRPr="00ED33CE" w:rsidRDefault="0086644E" w:rsidP="00E70CB6">
            <w:pPr>
              <w:jc w:val="center"/>
              <w:rPr>
                <w:rFonts w:cs="Times New Roman"/>
                <w:b w:val="0"/>
                <w:bCs/>
                <w:sz w:val="20"/>
                <w:szCs w:val="20"/>
              </w:rPr>
            </w:pPr>
            <w:r w:rsidRPr="00ED33CE">
              <w:rPr>
                <w:rFonts w:cs="Times New Roman"/>
                <w:b w:val="0"/>
                <w:bCs/>
                <w:sz w:val="20"/>
                <w:szCs w:val="20"/>
              </w:rPr>
              <w:t>3</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4A3C15"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EFEE63"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31 z 35</w:t>
            </w:r>
          </w:p>
        </w:tc>
      </w:tr>
      <w:tr w:rsidR="0086644E" w:rsidRPr="00ED33CE" w14:paraId="5B55CE3F"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0A8703" w14:textId="77777777" w:rsidR="0086644E" w:rsidRPr="00ED33CE" w:rsidRDefault="0086644E" w:rsidP="0086644E">
            <w:pPr>
              <w:rPr>
                <w:rFonts w:cs="Times New Roman"/>
                <w:b w:val="0"/>
                <w:bCs/>
                <w:sz w:val="20"/>
                <w:szCs w:val="20"/>
              </w:rPr>
            </w:pPr>
            <w:r w:rsidRPr="00ED33CE">
              <w:rPr>
                <w:rFonts w:cs="Times New Roman"/>
                <w:b w:val="0"/>
                <w:bCs/>
                <w:sz w:val="20"/>
                <w:szCs w:val="20"/>
              </w:rPr>
              <w:t>Chlapci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EA5D53"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0B0DD3"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34,2</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1E14DF"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1371D8"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5,7</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036C91"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68F5A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28,6</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A5E98E"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FDC227" w14:textId="517EAFBB" w:rsidR="0086644E" w:rsidRPr="00ED33CE" w:rsidRDefault="0086644E" w:rsidP="00E70CB6">
            <w:pPr>
              <w:jc w:val="center"/>
              <w:rPr>
                <w:rFonts w:cs="Times New Roman"/>
                <w:b w:val="0"/>
                <w:bCs/>
                <w:sz w:val="20"/>
                <w:szCs w:val="20"/>
              </w:rPr>
            </w:pPr>
            <w:r w:rsidRPr="00ED33CE">
              <w:rPr>
                <w:rFonts w:cs="Times New Roman"/>
                <w:b w:val="0"/>
                <w:bCs/>
                <w:sz w:val="20"/>
                <w:szCs w:val="20"/>
              </w:rPr>
              <w:t>11,4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0E3CA5"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393DB1" w14:textId="042878D9" w:rsidR="0086644E" w:rsidRPr="00ED33CE" w:rsidRDefault="0086644E" w:rsidP="00E70CB6">
            <w:pPr>
              <w:jc w:val="center"/>
              <w:rPr>
                <w:rFonts w:cs="Times New Roman"/>
                <w:b w:val="0"/>
                <w:bCs/>
                <w:sz w:val="20"/>
                <w:szCs w:val="20"/>
              </w:rPr>
            </w:pPr>
            <w:r w:rsidRPr="00ED33CE">
              <w:rPr>
                <w:rFonts w:cs="Times New Roman"/>
                <w:b w:val="0"/>
                <w:bCs/>
                <w:sz w:val="20"/>
                <w:szCs w:val="20"/>
              </w:rPr>
              <w:t>8,6</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00682D"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A934A8" w14:textId="1FB0BD21"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88,5</w:t>
            </w:r>
          </w:p>
        </w:tc>
      </w:tr>
      <w:tr w:rsidR="0086644E" w:rsidRPr="00ED33CE" w14:paraId="05511FF7"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D63017" w14:textId="77777777" w:rsidR="0086644E" w:rsidRPr="00ED33CE" w:rsidRDefault="0086644E" w:rsidP="0086644E">
            <w:pPr>
              <w:rPr>
                <w:rFonts w:cs="Times New Roman"/>
                <w:b w:val="0"/>
                <w:bCs/>
                <w:sz w:val="20"/>
                <w:szCs w:val="20"/>
              </w:rPr>
            </w:pPr>
            <w:r w:rsidRPr="00ED33CE">
              <w:rPr>
                <w:rFonts w:cs="Times New Roman"/>
                <w:b w:val="0"/>
                <w:bCs/>
                <w:sz w:val="20"/>
                <w:szCs w:val="20"/>
              </w:rPr>
              <w:t>Dívky</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FF96BC"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465C7F"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5768CE"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5C5332"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F06D04"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933A14"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27BC0D"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660DB3" w14:textId="5A54597A"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285C3E"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6767F0" w14:textId="70F989E4" w:rsidR="0086644E" w:rsidRPr="00ED33CE" w:rsidRDefault="0086644E" w:rsidP="00E70CB6">
            <w:pPr>
              <w:jc w:val="center"/>
              <w:rPr>
                <w:rFonts w:cs="Times New Roman"/>
                <w:b w:val="0"/>
                <w:bCs/>
                <w:sz w:val="20"/>
                <w:szCs w:val="20"/>
              </w:rPr>
            </w:pPr>
            <w:r w:rsidRPr="00ED33CE">
              <w:rPr>
                <w:rFonts w:cs="Times New Roman"/>
                <w:b w:val="0"/>
                <w:bCs/>
                <w:sz w:val="20"/>
                <w:szCs w:val="20"/>
              </w:rPr>
              <w:t>1</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0B473B" w14:textId="302BD13C"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B866EA"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17 z 19</w:t>
            </w:r>
          </w:p>
        </w:tc>
      </w:tr>
      <w:tr w:rsidR="0086644E" w:rsidRPr="00ED33CE" w14:paraId="5A8C4FC6"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43EB00" w14:textId="77777777" w:rsidR="0086644E" w:rsidRPr="00ED33CE" w:rsidRDefault="0086644E" w:rsidP="0086644E">
            <w:pPr>
              <w:rPr>
                <w:rFonts w:cs="Times New Roman"/>
                <w:b w:val="0"/>
                <w:bCs/>
                <w:sz w:val="20"/>
                <w:szCs w:val="20"/>
              </w:rPr>
            </w:pPr>
            <w:r w:rsidRPr="00ED33CE">
              <w:rPr>
                <w:rFonts w:cs="Times New Roman"/>
                <w:b w:val="0"/>
                <w:bCs/>
                <w:sz w:val="20"/>
                <w:szCs w:val="20"/>
              </w:rPr>
              <w:t>Dívky %</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9B0F2F"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A229AF"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15,8</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25ED79"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141F10"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31,6</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F87611"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D62812"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15,8</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CBEF5E"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AA9ECD" w14:textId="1C06C9BC" w:rsidR="0086644E" w:rsidRPr="00ED33CE" w:rsidRDefault="0086644E" w:rsidP="00E70CB6">
            <w:pPr>
              <w:jc w:val="center"/>
              <w:rPr>
                <w:rFonts w:cs="Times New Roman"/>
                <w:b w:val="0"/>
                <w:bCs/>
                <w:sz w:val="20"/>
                <w:szCs w:val="20"/>
              </w:rPr>
            </w:pPr>
            <w:r w:rsidRPr="00ED33CE">
              <w:rPr>
                <w:rFonts w:cs="Times New Roman"/>
                <w:b w:val="0"/>
                <w:bCs/>
                <w:sz w:val="20"/>
                <w:szCs w:val="20"/>
              </w:rPr>
              <w:t>21</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9AEB0D"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381DA1" w14:textId="4B75EA18" w:rsidR="0086644E" w:rsidRPr="00ED33CE" w:rsidRDefault="0086644E" w:rsidP="00E70CB6">
            <w:pPr>
              <w:jc w:val="center"/>
              <w:rPr>
                <w:rFonts w:cs="Times New Roman"/>
                <w:b w:val="0"/>
                <w:bCs/>
                <w:sz w:val="20"/>
                <w:szCs w:val="20"/>
              </w:rPr>
            </w:pPr>
            <w:r w:rsidRPr="00ED33CE">
              <w:rPr>
                <w:rFonts w:cs="Times New Roman"/>
                <w:b w:val="0"/>
                <w:bCs/>
                <w:sz w:val="20"/>
                <w:szCs w:val="20"/>
              </w:rPr>
              <w:t>5,3</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D55D09"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5F2147"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89,5</w:t>
            </w:r>
          </w:p>
        </w:tc>
      </w:tr>
      <w:tr w:rsidR="0086644E" w:rsidRPr="00ED33CE" w14:paraId="226BF2A6" w14:textId="77777777" w:rsidTr="00E70CB6">
        <w:trPr>
          <w:trHeight w:hRule="exact" w:val="340"/>
        </w:trPr>
        <w:tc>
          <w:tcPr>
            <w:tcW w:w="1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DD347F" w14:textId="77777777" w:rsidR="0086644E" w:rsidRPr="00ED33CE" w:rsidRDefault="0086644E" w:rsidP="0086644E">
            <w:pPr>
              <w:rPr>
                <w:rFonts w:cs="Times New Roman"/>
                <w:b w:val="0"/>
                <w:bCs/>
                <w:sz w:val="20"/>
                <w:szCs w:val="20"/>
              </w:rPr>
            </w:pPr>
            <w:r w:rsidRPr="00ED33CE">
              <w:rPr>
                <w:rFonts w:cs="Times New Roman"/>
                <w:b w:val="0"/>
                <w:bCs/>
                <w:sz w:val="20"/>
                <w:szCs w:val="20"/>
              </w:rPr>
              <w:t>Všechny děti</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3D69C" w14:textId="77777777" w:rsidR="0086644E" w:rsidRPr="00ED33CE" w:rsidRDefault="0086644E" w:rsidP="0086644E">
            <w:pPr>
              <w:jc w:val="center"/>
              <w:rPr>
                <w:rFonts w:cs="Times New Roman"/>
                <w:b w:val="0"/>
                <w:bCs/>
                <w:sz w:val="20"/>
                <w:szCs w:val="20"/>
              </w:rPr>
            </w:pPr>
          </w:p>
        </w:tc>
        <w:tc>
          <w:tcPr>
            <w:tcW w:w="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BCFCC9" w14:textId="05A2686C" w:rsidR="0086644E" w:rsidRPr="00ED33CE" w:rsidRDefault="0086644E" w:rsidP="00E70CB6">
            <w:pPr>
              <w:jc w:val="center"/>
              <w:rPr>
                <w:rFonts w:cs="Times New Roman"/>
                <w:b w:val="0"/>
                <w:bCs/>
                <w:sz w:val="20"/>
                <w:szCs w:val="20"/>
              </w:rPr>
            </w:pPr>
            <w:r w:rsidRPr="00ED33CE">
              <w:rPr>
                <w:rFonts w:cs="Times New Roman"/>
                <w:b w:val="0"/>
                <w:bCs/>
                <w:sz w:val="20"/>
                <w:szCs w:val="20"/>
              </w:rPr>
              <w:t>15</w:t>
            </w:r>
          </w:p>
        </w:tc>
        <w:tc>
          <w:tcPr>
            <w:tcW w:w="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3A63E5" w14:textId="77777777" w:rsidR="0086644E" w:rsidRPr="00ED33CE" w:rsidRDefault="0086644E" w:rsidP="00E70CB6">
            <w:pPr>
              <w:jc w:val="center"/>
              <w:rPr>
                <w:rFonts w:cs="Times New Roman"/>
                <w:b w:val="0"/>
                <w:bCs/>
                <w:sz w:val="20"/>
                <w:szCs w:val="20"/>
              </w:rPr>
            </w:pPr>
          </w:p>
        </w:tc>
        <w:tc>
          <w:tcPr>
            <w:tcW w:w="1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16F680"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FB49B7" w14:textId="77777777" w:rsidR="0086644E" w:rsidRPr="00ED33CE" w:rsidRDefault="0086644E" w:rsidP="00E70CB6">
            <w:pPr>
              <w:jc w:val="center"/>
              <w:rPr>
                <w:rFonts w:cs="Times New Roman"/>
                <w:b w:val="0"/>
                <w:bCs/>
                <w:sz w:val="20"/>
                <w:szCs w:val="20"/>
              </w:rPr>
            </w:pPr>
          </w:p>
        </w:tc>
        <w:tc>
          <w:tcPr>
            <w:tcW w:w="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47DAAE" w14:textId="77777777" w:rsidR="0086644E" w:rsidRPr="00ED33CE" w:rsidRDefault="0086644E" w:rsidP="00E70CB6">
            <w:pPr>
              <w:jc w:val="center"/>
              <w:rPr>
                <w:rFonts w:cs="Times New Roman"/>
                <w:b w:val="0"/>
                <w:bCs/>
                <w:sz w:val="20"/>
                <w:szCs w:val="20"/>
              </w:rPr>
            </w:pPr>
            <w:r w:rsidRPr="00ED33CE">
              <w:rPr>
                <w:rFonts w:cs="Times New Roman"/>
                <w:b w:val="0"/>
                <w:bCs/>
                <w:sz w:val="20"/>
                <w:szCs w:val="20"/>
              </w:rPr>
              <w:t>13</w:t>
            </w:r>
          </w:p>
        </w:tc>
        <w:tc>
          <w:tcPr>
            <w:tcW w:w="2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9D1FF3" w14:textId="77777777" w:rsidR="0086644E" w:rsidRPr="00ED33CE" w:rsidRDefault="0086644E" w:rsidP="00E70CB6">
            <w:pPr>
              <w:jc w:val="center"/>
              <w:rPr>
                <w:rFonts w:cs="Times New Roman"/>
                <w:b w:val="0"/>
                <w:bCs/>
                <w:sz w:val="20"/>
                <w:szCs w:val="20"/>
              </w:rPr>
            </w:pPr>
          </w:p>
        </w:tc>
        <w:tc>
          <w:tcPr>
            <w:tcW w:w="9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DF85D7" w14:textId="428CB892" w:rsidR="0086644E" w:rsidRPr="00ED33CE" w:rsidRDefault="0086644E" w:rsidP="00E70CB6">
            <w:pPr>
              <w:jc w:val="center"/>
              <w:rPr>
                <w:rFonts w:cs="Times New Roman"/>
                <w:b w:val="0"/>
                <w:bCs/>
                <w:sz w:val="20"/>
                <w:szCs w:val="20"/>
              </w:rPr>
            </w:pPr>
            <w:r w:rsidRPr="00ED33CE">
              <w:rPr>
                <w:rFonts w:cs="Times New Roman"/>
                <w:b w:val="0"/>
                <w:bCs/>
                <w:sz w:val="20"/>
                <w:szCs w:val="20"/>
              </w:rPr>
              <w:t>8</w:t>
            </w: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1E7DC4" w14:textId="77777777" w:rsidR="0086644E" w:rsidRPr="00ED33CE" w:rsidRDefault="0086644E" w:rsidP="00E70CB6">
            <w:pPr>
              <w:jc w:val="center"/>
              <w:rPr>
                <w:rFonts w:cs="Times New Roman"/>
                <w:b w:val="0"/>
                <w:bCs/>
                <w:sz w:val="20"/>
                <w:szCs w:val="20"/>
              </w:rPr>
            </w:pPr>
          </w:p>
        </w:tc>
        <w:tc>
          <w:tcPr>
            <w:tcW w:w="11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CBC15E" w14:textId="2B91A1DE" w:rsidR="0086644E" w:rsidRPr="00ED33CE" w:rsidRDefault="0086644E" w:rsidP="00E70CB6">
            <w:pPr>
              <w:jc w:val="center"/>
              <w:rPr>
                <w:rFonts w:cs="Times New Roman"/>
                <w:b w:val="0"/>
                <w:bCs/>
                <w:sz w:val="20"/>
                <w:szCs w:val="20"/>
              </w:rPr>
            </w:pPr>
            <w:r w:rsidRPr="00ED33CE">
              <w:rPr>
                <w:rFonts w:cs="Times New Roman"/>
                <w:b w:val="0"/>
                <w:bCs/>
                <w:sz w:val="20"/>
                <w:szCs w:val="20"/>
              </w:rPr>
              <w:t>4</w:t>
            </w:r>
          </w:p>
        </w:tc>
        <w:tc>
          <w:tcPr>
            <w:tcW w:w="2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C5DB9B" w14:textId="77777777" w:rsidR="0086644E" w:rsidRPr="00ED33CE" w:rsidRDefault="0086644E" w:rsidP="00E70CB6">
            <w:pPr>
              <w:jc w:val="center"/>
              <w:rPr>
                <w:rFonts w:cs="Times New Roman"/>
                <w:b w:val="0"/>
                <w:bCs/>
                <w:sz w:val="20"/>
                <w:szCs w:val="20"/>
              </w:rPr>
            </w:pPr>
          </w:p>
        </w:tc>
        <w:tc>
          <w:tcPr>
            <w:tcW w:w="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86CCCE" w14:textId="77777777" w:rsidR="0086644E" w:rsidRPr="00ED33CE" w:rsidRDefault="0086644E" w:rsidP="00E70CB6">
            <w:pPr>
              <w:jc w:val="center"/>
              <w:rPr>
                <w:rFonts w:eastAsia="Calibri" w:cs="Times New Roman"/>
                <w:b w:val="0"/>
                <w:bCs/>
                <w:sz w:val="20"/>
                <w:szCs w:val="20"/>
              </w:rPr>
            </w:pPr>
            <w:r w:rsidRPr="00ED33CE">
              <w:rPr>
                <w:rFonts w:eastAsia="Calibri" w:cs="Times New Roman"/>
                <w:b w:val="0"/>
                <w:bCs/>
                <w:sz w:val="20"/>
                <w:szCs w:val="20"/>
              </w:rPr>
              <w:t>48</w:t>
            </w:r>
          </w:p>
        </w:tc>
      </w:tr>
    </w:tbl>
    <w:p w14:paraId="01191DBC" w14:textId="77777777" w:rsidR="00DE5F91" w:rsidRDefault="00DE5F91" w:rsidP="009D6BC6">
      <w:pPr>
        <w:spacing w:after="0"/>
        <w:jc w:val="both"/>
        <w:rPr>
          <w:i/>
          <w:sz w:val="22"/>
        </w:rPr>
      </w:pPr>
    </w:p>
    <w:p w14:paraId="57BB1C73" w14:textId="77777777" w:rsidR="00DE5F91" w:rsidRDefault="00DE5F91" w:rsidP="009D6BC6">
      <w:pPr>
        <w:spacing w:after="0"/>
        <w:jc w:val="both"/>
        <w:rPr>
          <w:i/>
          <w:sz w:val="22"/>
        </w:rPr>
      </w:pPr>
    </w:p>
    <w:p w14:paraId="1F422C44" w14:textId="77777777" w:rsidR="00DE5F91" w:rsidRDefault="00DE5F91" w:rsidP="009D6BC6">
      <w:pPr>
        <w:spacing w:after="0"/>
        <w:jc w:val="both"/>
        <w:rPr>
          <w:i/>
          <w:sz w:val="22"/>
        </w:rPr>
      </w:pPr>
    </w:p>
    <w:p w14:paraId="0A73841C" w14:textId="41EF955F" w:rsidR="009D6BC6" w:rsidRDefault="009D6BC6" w:rsidP="009D6BC6">
      <w:pPr>
        <w:spacing w:after="0"/>
        <w:jc w:val="both"/>
        <w:rPr>
          <w:i/>
          <w:sz w:val="22"/>
        </w:rPr>
      </w:pPr>
      <w:r>
        <w:rPr>
          <w:i/>
          <w:sz w:val="22"/>
        </w:rPr>
        <w:lastRenderedPageBreak/>
        <w:t>Komentáře k Situacím 1-12 v Tabulkách 18 a 19 u obou skupin dětí</w:t>
      </w:r>
    </w:p>
    <w:p w14:paraId="634F84CB" w14:textId="149DF2AD" w:rsidR="009D6BC6" w:rsidRPr="00455142" w:rsidRDefault="009D6BC6" w:rsidP="009D6BC6">
      <w:pPr>
        <w:spacing w:after="0"/>
        <w:jc w:val="both"/>
        <w:rPr>
          <w:b w:val="0"/>
          <w:sz w:val="22"/>
        </w:rPr>
      </w:pPr>
      <w:r w:rsidRPr="00335EE8">
        <w:rPr>
          <w:i/>
          <w:sz w:val="22"/>
        </w:rPr>
        <w:t>Situace 1</w:t>
      </w:r>
      <w:r w:rsidRPr="00455142">
        <w:rPr>
          <w:b w:val="0"/>
          <w:sz w:val="22"/>
        </w:rPr>
        <w:t xml:space="preserve"> (…během hádky s tvým kamarádem/kamarádkou se tví rodiče nespravedlivě postaví na jeho/její stranu). </w:t>
      </w:r>
    </w:p>
    <w:p w14:paraId="7CA6414D" w14:textId="77777777" w:rsidR="009D6BC6" w:rsidRPr="00455142" w:rsidRDefault="009D6BC6" w:rsidP="009D6BC6">
      <w:pPr>
        <w:spacing w:after="0"/>
        <w:jc w:val="both"/>
        <w:rPr>
          <w:b w:val="0"/>
          <w:sz w:val="22"/>
        </w:rPr>
      </w:pPr>
      <w:r w:rsidRPr="00455142">
        <w:rPr>
          <w:b w:val="0"/>
          <w:sz w:val="22"/>
        </w:rPr>
        <w:t xml:space="preserve">Děti s normou i s nadváhou volily v Situaci 1 nejčastěji Re 3, která patří ke strategii </w:t>
      </w:r>
      <w:r w:rsidRPr="00455142">
        <w:rPr>
          <w:b w:val="0"/>
          <w:i/>
          <w:sz w:val="22"/>
        </w:rPr>
        <w:t>Kontrola situace  a reakcí</w:t>
      </w:r>
      <w:r w:rsidRPr="00455142">
        <w:rPr>
          <w:b w:val="0"/>
          <w:sz w:val="22"/>
        </w:rPr>
        <w:t xml:space="preserve">, další nejpočetněji volenou reakcí byla Re 1 signalizující </w:t>
      </w:r>
      <w:r w:rsidRPr="00455142">
        <w:rPr>
          <w:b w:val="0"/>
          <w:i/>
          <w:sz w:val="22"/>
        </w:rPr>
        <w:t>Rezignaci</w:t>
      </w:r>
      <w:r w:rsidRPr="00455142">
        <w:rPr>
          <w:b w:val="0"/>
          <w:sz w:val="22"/>
        </w:rPr>
        <w:t>. Mezi četností všech pěti reakcí, které děti obou skupin v první situaci volily, nebyl nalezen významný rozdíl (p = 0,63), testováno chí-kvadrátem (</w:t>
      </w:r>
      <w:r w:rsidRPr="00455142">
        <w:rPr>
          <w:rFonts w:cs="Times New Roman"/>
          <w:b w:val="0"/>
          <w:sz w:val="22"/>
        </w:rPr>
        <w:t>χ</w:t>
      </w:r>
      <w:r w:rsidRPr="00455142">
        <w:rPr>
          <w:rFonts w:cs="Times New Roman"/>
          <w:b w:val="0"/>
          <w:sz w:val="22"/>
          <w:vertAlign w:val="superscript"/>
        </w:rPr>
        <w:t>2</w:t>
      </w:r>
      <w:r w:rsidRPr="00455142">
        <w:rPr>
          <w:b w:val="0"/>
          <w:sz w:val="22"/>
        </w:rPr>
        <w:t xml:space="preserve">) nebo Fisherovým přesným testem(F). V Tabulce XX nevidíme četnost volby intenzit 3 a 5 „bylo by mi to jedno“ v případě Situace 1: v tomto případě byl nalezen významný rozdíl (p = 0,046) mezi oběma hmotnostními kategoriemi dětí - děti s nadváhou/o volily v situaci 1 intenzitu „bylo by mi to jedno“ častěji. </w:t>
      </w:r>
    </w:p>
    <w:p w14:paraId="112413D9" w14:textId="77777777" w:rsidR="009D6BC6" w:rsidRPr="00455142" w:rsidRDefault="009D6BC6" w:rsidP="009D6BC6">
      <w:pPr>
        <w:spacing w:after="0"/>
        <w:jc w:val="both"/>
        <w:rPr>
          <w:b w:val="0"/>
          <w:sz w:val="22"/>
        </w:rPr>
      </w:pPr>
      <w:r w:rsidRPr="00335EE8">
        <w:rPr>
          <w:i/>
          <w:sz w:val="22"/>
        </w:rPr>
        <w:t>Situace 2</w:t>
      </w:r>
      <w:r w:rsidRPr="00455142">
        <w:rPr>
          <w:b w:val="0"/>
          <w:sz w:val="22"/>
        </w:rPr>
        <w:t xml:space="preserve"> (…ve škole dostaneš špatnou známku a tví rodiče se na tebe zlobí)</w:t>
      </w:r>
    </w:p>
    <w:p w14:paraId="301A1C76" w14:textId="77777777" w:rsidR="009D6BC6" w:rsidRPr="00455142" w:rsidRDefault="009D6BC6" w:rsidP="009D6BC6">
      <w:pPr>
        <w:spacing w:after="0"/>
        <w:jc w:val="both"/>
        <w:rPr>
          <w:b w:val="0"/>
          <w:sz w:val="22"/>
        </w:rPr>
      </w:pPr>
      <w:r w:rsidRPr="00455142">
        <w:rPr>
          <w:b w:val="0"/>
          <w:sz w:val="22"/>
        </w:rPr>
        <w:t xml:space="preserve">Děti s normou i s nadváhou volily v Situaci 2 nejčastěji Re 1, která patří ke strategii </w:t>
      </w:r>
      <w:r w:rsidRPr="00455142">
        <w:rPr>
          <w:b w:val="0"/>
          <w:i/>
          <w:sz w:val="22"/>
        </w:rPr>
        <w:t>Sebeobviňování</w:t>
      </w:r>
      <w:r w:rsidRPr="00455142">
        <w:rPr>
          <w:b w:val="0"/>
          <w:sz w:val="22"/>
        </w:rPr>
        <w:t xml:space="preserve">, další nejpočetněji volenou reakcí byla Re 3 signalizující </w:t>
      </w:r>
      <w:r w:rsidRPr="00455142">
        <w:rPr>
          <w:b w:val="0"/>
          <w:i/>
          <w:sz w:val="22"/>
        </w:rPr>
        <w:t>Kontrolu situace</w:t>
      </w:r>
      <w:r w:rsidRPr="00455142">
        <w:rPr>
          <w:b w:val="0"/>
          <w:sz w:val="22"/>
        </w:rPr>
        <w:t xml:space="preserve"> a Re 2 </w:t>
      </w:r>
      <w:r w:rsidRPr="00455142">
        <w:rPr>
          <w:b w:val="0"/>
          <w:i/>
          <w:sz w:val="22"/>
        </w:rPr>
        <w:t xml:space="preserve">Projev negativních emocí, </w:t>
      </w:r>
      <w:r w:rsidRPr="00455142">
        <w:rPr>
          <w:b w:val="0"/>
          <w:sz w:val="22"/>
        </w:rPr>
        <w:t xml:space="preserve">kterou volily nejčastěji děti s nadváhou/obezitou. Mezi četností všech pěti reakcí, které děti obou skupin v Situaci 2 volily, nebyl nalezen významný rozdíl (p = 0,80). V Situaci 2 nebyl významný rozdíl  v četnosti voleb intenzit (p = 0,36): obě skupiny dětí volily  intenzitu 3 nebo 5 „bylo by mi to jedno“ stejně často. </w:t>
      </w:r>
    </w:p>
    <w:p w14:paraId="74C2B048" w14:textId="77777777" w:rsidR="009D6BC6" w:rsidRPr="00455142" w:rsidRDefault="009D6BC6" w:rsidP="009D6BC6">
      <w:pPr>
        <w:spacing w:after="0"/>
        <w:jc w:val="both"/>
        <w:rPr>
          <w:b w:val="0"/>
          <w:sz w:val="22"/>
        </w:rPr>
      </w:pPr>
      <w:r w:rsidRPr="00335EE8">
        <w:rPr>
          <w:i/>
          <w:sz w:val="22"/>
        </w:rPr>
        <w:t>Situace 3</w:t>
      </w:r>
      <w:r w:rsidRPr="00455142">
        <w:rPr>
          <w:b w:val="0"/>
          <w:sz w:val="22"/>
        </w:rPr>
        <w:t xml:space="preserve"> (…před návštěvou nebo jinými lidmi hovoří rodiče o tom, co špatného jsi zase udělal/a)</w:t>
      </w:r>
    </w:p>
    <w:p w14:paraId="6BF1BD0E" w14:textId="77777777" w:rsidR="009D6BC6" w:rsidRPr="00455142" w:rsidRDefault="009D6BC6" w:rsidP="009D6BC6">
      <w:pPr>
        <w:spacing w:after="0"/>
        <w:jc w:val="both"/>
        <w:rPr>
          <w:b w:val="0"/>
          <w:sz w:val="22"/>
        </w:rPr>
      </w:pPr>
      <w:r w:rsidRPr="00455142">
        <w:rPr>
          <w:b w:val="0"/>
          <w:sz w:val="22"/>
        </w:rPr>
        <w:t>Děti s normální hmotností volily v Situaci 3 nejčastěji Re 5 (</w:t>
      </w:r>
      <w:r w:rsidRPr="00AA257A">
        <w:rPr>
          <w:b w:val="0"/>
          <w:i/>
          <w:sz w:val="22"/>
        </w:rPr>
        <w:t>Sociální opora</w:t>
      </w:r>
      <w:r w:rsidRPr="00455142">
        <w:rPr>
          <w:b w:val="0"/>
          <w:sz w:val="22"/>
        </w:rPr>
        <w:t>), Re 3 (</w:t>
      </w:r>
      <w:r w:rsidRPr="00AA257A">
        <w:rPr>
          <w:b w:val="0"/>
          <w:i/>
          <w:sz w:val="22"/>
        </w:rPr>
        <w:t>Odmítání viny</w:t>
      </w:r>
      <w:r w:rsidRPr="00455142">
        <w:rPr>
          <w:b w:val="0"/>
          <w:sz w:val="22"/>
        </w:rPr>
        <w:t>) a Re 1 (</w:t>
      </w:r>
      <w:r w:rsidRPr="00AA257A">
        <w:rPr>
          <w:b w:val="0"/>
          <w:i/>
          <w:sz w:val="22"/>
        </w:rPr>
        <w:t>Odklon</w:t>
      </w:r>
      <w:r w:rsidRPr="00455142">
        <w:rPr>
          <w:b w:val="0"/>
          <w:sz w:val="22"/>
        </w:rPr>
        <w:t>). Děti s nadváhou/o volily nejčastěji Re 1 (</w:t>
      </w:r>
      <w:r w:rsidRPr="00AA257A">
        <w:rPr>
          <w:b w:val="0"/>
          <w:i/>
          <w:sz w:val="22"/>
        </w:rPr>
        <w:t>Odklon</w:t>
      </w:r>
      <w:r w:rsidRPr="00455142">
        <w:rPr>
          <w:b w:val="0"/>
          <w:sz w:val="22"/>
        </w:rPr>
        <w:t>) a Re 3 (</w:t>
      </w:r>
      <w:r w:rsidRPr="00AA257A">
        <w:rPr>
          <w:b w:val="0"/>
          <w:i/>
          <w:sz w:val="22"/>
        </w:rPr>
        <w:t>Odmítání viny</w:t>
      </w:r>
      <w:r w:rsidRPr="00455142">
        <w:rPr>
          <w:b w:val="0"/>
          <w:sz w:val="22"/>
        </w:rPr>
        <w:t>), další nejčastější odpovědí byla Re 4 (</w:t>
      </w:r>
      <w:r w:rsidRPr="00AA257A">
        <w:rPr>
          <w:b w:val="0"/>
          <w:i/>
          <w:sz w:val="22"/>
        </w:rPr>
        <w:t>Odplata</w:t>
      </w:r>
      <w:r w:rsidRPr="00455142">
        <w:rPr>
          <w:b w:val="0"/>
          <w:sz w:val="22"/>
        </w:rPr>
        <w:t xml:space="preserve">). Mezi četností všech pěti reakcí, které děti obou skupin v Situaci 3 volily, byl nalezen významný rozdíl (p = 0,029), který se vztahoval k četnější volbě Re 5 (Sociální opora) u dětí s normální hmotností </w:t>
      </w:r>
      <w:r w:rsidRPr="00455142">
        <w:rPr>
          <w:rFonts w:cs="Times New Roman"/>
          <w:b w:val="0"/>
          <w:sz w:val="22"/>
        </w:rPr>
        <w:t>χ</w:t>
      </w:r>
      <w:r w:rsidRPr="00455142">
        <w:rPr>
          <w:rFonts w:cs="Times New Roman"/>
          <w:b w:val="0"/>
          <w:sz w:val="22"/>
          <w:vertAlign w:val="superscript"/>
        </w:rPr>
        <w:t>2</w:t>
      </w:r>
      <w:r w:rsidRPr="00455142">
        <w:rPr>
          <w:rFonts w:cs="Times New Roman"/>
          <w:b w:val="0"/>
          <w:sz w:val="22"/>
          <w:vertAlign w:val="subscript"/>
        </w:rPr>
        <w:t>(0,05)</w:t>
      </w:r>
      <w:r w:rsidRPr="00455142">
        <w:rPr>
          <w:rFonts w:cs="Times New Roman"/>
          <w:b w:val="0"/>
          <w:sz w:val="22"/>
        </w:rPr>
        <w:t xml:space="preserve"> (1)</w:t>
      </w:r>
      <w:r w:rsidRPr="00455142">
        <w:rPr>
          <w:rFonts w:cs="Times New Roman"/>
          <w:b w:val="0"/>
          <w:sz w:val="22"/>
          <w:vertAlign w:val="superscript"/>
        </w:rPr>
        <w:t xml:space="preserve"> </w:t>
      </w:r>
      <w:r w:rsidRPr="00455142">
        <w:rPr>
          <w:rFonts w:cs="Times New Roman"/>
          <w:b w:val="0"/>
          <w:sz w:val="22"/>
        </w:rPr>
        <w:t>= 5, 85 &gt; 3,841.</w:t>
      </w:r>
      <w:r w:rsidRPr="00455142">
        <w:rPr>
          <w:b w:val="0"/>
          <w:sz w:val="22"/>
        </w:rPr>
        <w:t xml:space="preserve">  V Tabulce XX nevidíme četnost volby intenzit 3 a 5 „bylo by mi to jedno“ v případě Situace 3: zde nebyl významný rozdíl (p = 0,52) mezi oběma hmotnostními kategoriemi dětí - děti s nadváhou/o volily v Situaci 3 intenzitu „bylo by mi to jedno“ stejně často. </w:t>
      </w:r>
    </w:p>
    <w:p w14:paraId="33EEA884" w14:textId="77777777" w:rsidR="009D6BC6" w:rsidRPr="00455142" w:rsidRDefault="009D6BC6" w:rsidP="009D6BC6">
      <w:pPr>
        <w:spacing w:after="0"/>
        <w:jc w:val="both"/>
        <w:rPr>
          <w:b w:val="0"/>
          <w:sz w:val="22"/>
        </w:rPr>
      </w:pPr>
      <w:r w:rsidRPr="00335EE8">
        <w:rPr>
          <w:i/>
          <w:sz w:val="22"/>
        </w:rPr>
        <w:t>Situace 4</w:t>
      </w:r>
      <w:r w:rsidRPr="00455142">
        <w:rPr>
          <w:b w:val="0"/>
          <w:sz w:val="22"/>
        </w:rPr>
        <w:t xml:space="preserve"> (..rodiče Ti dají najevo, že se Ti nedá věřit..)</w:t>
      </w:r>
    </w:p>
    <w:p w14:paraId="7C597B2E" w14:textId="091EF8D9" w:rsidR="009D6BC6" w:rsidRDefault="009D6BC6" w:rsidP="009D6BC6">
      <w:pPr>
        <w:spacing w:after="0"/>
        <w:jc w:val="both"/>
        <w:rPr>
          <w:b w:val="0"/>
          <w:sz w:val="22"/>
        </w:rPr>
      </w:pPr>
      <w:r w:rsidRPr="00455142">
        <w:rPr>
          <w:b w:val="0"/>
          <w:sz w:val="22"/>
        </w:rPr>
        <w:t>Děti s nadváhou/o i děti s normální hmotností volily v Situaci 4 nejčastěji Re 2 (</w:t>
      </w:r>
      <w:r w:rsidRPr="00AA257A">
        <w:rPr>
          <w:b w:val="0"/>
          <w:i/>
          <w:sz w:val="22"/>
        </w:rPr>
        <w:t>Kontrola situace</w:t>
      </w:r>
      <w:r w:rsidRPr="00455142">
        <w:rPr>
          <w:b w:val="0"/>
          <w:sz w:val="22"/>
        </w:rPr>
        <w:t>), Re 1 (</w:t>
      </w:r>
      <w:r w:rsidRPr="00AA257A">
        <w:rPr>
          <w:b w:val="0"/>
          <w:i/>
          <w:sz w:val="22"/>
        </w:rPr>
        <w:t>Rezignace</w:t>
      </w:r>
      <w:r w:rsidRPr="00455142">
        <w:rPr>
          <w:b w:val="0"/>
          <w:sz w:val="22"/>
        </w:rPr>
        <w:t xml:space="preserve">) a Re 4 </w:t>
      </w:r>
      <w:r w:rsidRPr="00AA257A">
        <w:rPr>
          <w:b w:val="0"/>
          <w:i/>
          <w:sz w:val="22"/>
        </w:rPr>
        <w:t>(Sociální opora</w:t>
      </w:r>
      <w:r w:rsidRPr="00455142">
        <w:rPr>
          <w:b w:val="0"/>
          <w:sz w:val="22"/>
        </w:rPr>
        <w:t>). Mezi četností všech pěti reakcí, které děti obou skupin ve čtvrté situaci volily, nebyl nalezen významný rozdíl (p = 0,75). V Tabulce XX nevidíme četnost volby intenzit 3 a 5 „bylo by mi to jedno“ v případě Situace 4: zde byl významný rozdíl (p = 0,001) mezi oběma hmotnostními kategoriemi dětí - děti s nadváhou/o volily v Situaci 4 intenzitu „</w:t>
      </w:r>
      <w:r>
        <w:rPr>
          <w:b w:val="0"/>
          <w:sz w:val="22"/>
        </w:rPr>
        <w:t xml:space="preserve">bylo by mi to jedno“ častěji. </w:t>
      </w:r>
    </w:p>
    <w:p w14:paraId="0FD79C62" w14:textId="77777777" w:rsidR="009D6BC6" w:rsidRPr="00455142" w:rsidRDefault="009D6BC6" w:rsidP="009D6BC6">
      <w:pPr>
        <w:spacing w:after="0"/>
        <w:jc w:val="both"/>
        <w:rPr>
          <w:b w:val="0"/>
          <w:sz w:val="22"/>
        </w:rPr>
      </w:pPr>
      <w:r w:rsidRPr="00335EE8">
        <w:rPr>
          <w:i/>
          <w:sz w:val="22"/>
        </w:rPr>
        <w:t>Situace 5</w:t>
      </w:r>
      <w:r w:rsidRPr="00455142">
        <w:rPr>
          <w:b w:val="0"/>
          <w:sz w:val="22"/>
        </w:rPr>
        <w:t xml:space="preserve"> (..těšíš se na setkání se svými kamarády. Když se konečně sejdete, zjistíš, že ze setkání skoro nic nemáš, protože si povídají a hrají hlavně spolu).</w:t>
      </w:r>
    </w:p>
    <w:p w14:paraId="5D971B10" w14:textId="77777777" w:rsidR="009D6BC6" w:rsidRPr="00455142" w:rsidRDefault="009D6BC6" w:rsidP="009D6BC6">
      <w:pPr>
        <w:spacing w:after="0"/>
        <w:jc w:val="both"/>
        <w:rPr>
          <w:b w:val="0"/>
          <w:sz w:val="22"/>
        </w:rPr>
      </w:pPr>
      <w:r w:rsidRPr="00455142">
        <w:rPr>
          <w:b w:val="0"/>
          <w:sz w:val="22"/>
        </w:rPr>
        <w:t>Děti s normou volily v Situaci 5 nejčastěji Re 3 (</w:t>
      </w:r>
      <w:r w:rsidRPr="00AA257A">
        <w:rPr>
          <w:b w:val="0"/>
          <w:i/>
          <w:sz w:val="22"/>
        </w:rPr>
        <w:t>Pozitivní sebeinstrukce</w:t>
      </w:r>
      <w:r w:rsidRPr="00455142">
        <w:rPr>
          <w:b w:val="0"/>
          <w:sz w:val="22"/>
        </w:rPr>
        <w:t>), Re 1 a Re 5 (</w:t>
      </w:r>
      <w:r w:rsidRPr="00AA257A">
        <w:rPr>
          <w:b w:val="0"/>
          <w:i/>
          <w:sz w:val="22"/>
        </w:rPr>
        <w:t>Kontrola</w:t>
      </w:r>
      <w:r w:rsidRPr="00455142">
        <w:rPr>
          <w:b w:val="0"/>
          <w:sz w:val="22"/>
        </w:rPr>
        <w:t xml:space="preserve"> </w:t>
      </w:r>
      <w:r w:rsidRPr="00AA257A">
        <w:rPr>
          <w:b w:val="0"/>
          <w:i/>
          <w:sz w:val="22"/>
        </w:rPr>
        <w:t>budoucí situace</w:t>
      </w:r>
      <w:r w:rsidRPr="00455142">
        <w:rPr>
          <w:b w:val="0"/>
          <w:sz w:val="22"/>
        </w:rPr>
        <w:t>). Děti s nadváhou/o volily nejčastěji Re 3 (</w:t>
      </w:r>
      <w:r w:rsidRPr="00AA257A">
        <w:rPr>
          <w:b w:val="0"/>
          <w:i/>
          <w:sz w:val="22"/>
        </w:rPr>
        <w:t>Pozitivní sebeinstrukce</w:t>
      </w:r>
      <w:r w:rsidRPr="00455142">
        <w:rPr>
          <w:b w:val="0"/>
          <w:sz w:val="22"/>
        </w:rPr>
        <w:t>), Re 2 (</w:t>
      </w:r>
      <w:r w:rsidRPr="00AA257A">
        <w:rPr>
          <w:b w:val="0"/>
          <w:i/>
          <w:sz w:val="22"/>
        </w:rPr>
        <w:t>Únik</w:t>
      </w:r>
      <w:r w:rsidRPr="00455142">
        <w:rPr>
          <w:b w:val="0"/>
          <w:sz w:val="22"/>
        </w:rPr>
        <w:t>) a Re 1 nebo Re 5  (</w:t>
      </w:r>
      <w:r w:rsidRPr="00AA257A">
        <w:rPr>
          <w:b w:val="0"/>
          <w:i/>
          <w:sz w:val="22"/>
        </w:rPr>
        <w:t>Kontrola budoucí situace</w:t>
      </w:r>
      <w:r w:rsidRPr="00455142">
        <w:rPr>
          <w:b w:val="0"/>
          <w:sz w:val="22"/>
        </w:rPr>
        <w:t xml:space="preserve">). Mezi četností všech pěti reakcí, které děti obou skupin v Situaci 5 volily, nebyl nalezen významný rozdíl (p = 0,678). V Tabulce XX nevidíme četnost volby intenzit 3 a 5 „bylo by mi to jedno“ v případě Situace 5: zde nebyl významný rozdíl (p = 0,52) mezi oběma hmotnostními kategoriemi dětí - děti s nadváhou/o volily v Situaci 5 intenzitu „bylo by mi to jedno“ stejně často jako děti s normální tělesnou hmotností. </w:t>
      </w:r>
    </w:p>
    <w:p w14:paraId="08F62F40" w14:textId="77777777" w:rsidR="009D6BC6" w:rsidRPr="00455142" w:rsidRDefault="009D6BC6" w:rsidP="009D6BC6">
      <w:pPr>
        <w:spacing w:after="0"/>
        <w:jc w:val="both"/>
        <w:rPr>
          <w:b w:val="0"/>
          <w:sz w:val="22"/>
        </w:rPr>
      </w:pPr>
      <w:r w:rsidRPr="00335EE8">
        <w:rPr>
          <w:i/>
          <w:sz w:val="22"/>
        </w:rPr>
        <w:t>Situace 6</w:t>
      </w:r>
      <w:r w:rsidRPr="00455142">
        <w:rPr>
          <w:b w:val="0"/>
          <w:sz w:val="22"/>
        </w:rPr>
        <w:t xml:space="preserve"> (Přeješ si, aby tě skupina tvých spolužáků přijala mezi sebe a uděláš pro ně něco, co je pro ně výhodné, ale ty musíš něco obětovat (např. za ně zaplatíš útratu v pizzerii). Druhý den zjistíš, že spolužáci si tvého chování neváží, naopak z něj mají legraci.)</w:t>
      </w:r>
    </w:p>
    <w:p w14:paraId="51C7F60E" w14:textId="751480FF" w:rsidR="00EE3C95" w:rsidRPr="00DD2D71" w:rsidRDefault="009D6BC6" w:rsidP="00DD2D71">
      <w:pPr>
        <w:spacing w:after="0"/>
        <w:jc w:val="both"/>
        <w:rPr>
          <w:b w:val="0"/>
          <w:sz w:val="22"/>
        </w:rPr>
      </w:pPr>
      <w:r w:rsidRPr="00455142">
        <w:rPr>
          <w:b w:val="0"/>
          <w:sz w:val="22"/>
        </w:rPr>
        <w:t>Děti s normou volily v Situaci 6 nejčastěji Re 5 (</w:t>
      </w:r>
      <w:r w:rsidRPr="00AA257A">
        <w:rPr>
          <w:b w:val="0"/>
          <w:i/>
          <w:sz w:val="22"/>
        </w:rPr>
        <w:t>Kontrola situace/Sociální opora</w:t>
      </w:r>
      <w:r w:rsidRPr="00455142">
        <w:rPr>
          <w:b w:val="0"/>
          <w:sz w:val="22"/>
        </w:rPr>
        <w:t xml:space="preserve">), Re 4 </w:t>
      </w:r>
      <w:r w:rsidRPr="00AA257A">
        <w:rPr>
          <w:b w:val="0"/>
          <w:i/>
          <w:sz w:val="22"/>
        </w:rPr>
        <w:t>(Rezignace</w:t>
      </w:r>
      <w:r w:rsidRPr="00455142">
        <w:rPr>
          <w:b w:val="0"/>
          <w:sz w:val="22"/>
        </w:rPr>
        <w:t>) a Re 3 (</w:t>
      </w:r>
      <w:r w:rsidRPr="00AA257A">
        <w:rPr>
          <w:b w:val="0"/>
          <w:i/>
          <w:sz w:val="22"/>
        </w:rPr>
        <w:t>Kontrola reakcí, Kontrola situace</w:t>
      </w:r>
      <w:r w:rsidRPr="00455142">
        <w:rPr>
          <w:b w:val="0"/>
          <w:sz w:val="22"/>
        </w:rPr>
        <w:t>). Děti s nadváhou/o volily nejčastěji Re 5 (</w:t>
      </w:r>
      <w:r w:rsidRPr="00AA257A">
        <w:rPr>
          <w:b w:val="0"/>
          <w:i/>
          <w:sz w:val="22"/>
        </w:rPr>
        <w:t>Kontrola situací, Sociální opora</w:t>
      </w:r>
      <w:r w:rsidRPr="00455142">
        <w:rPr>
          <w:b w:val="0"/>
          <w:sz w:val="22"/>
        </w:rPr>
        <w:t>), Re 2 (</w:t>
      </w:r>
      <w:r w:rsidRPr="00AA257A">
        <w:rPr>
          <w:b w:val="0"/>
          <w:i/>
          <w:sz w:val="22"/>
        </w:rPr>
        <w:t>Impulzivní sebeobrana</w:t>
      </w:r>
      <w:r w:rsidRPr="00455142">
        <w:rPr>
          <w:b w:val="0"/>
          <w:sz w:val="22"/>
        </w:rPr>
        <w:t>) a Re 4 (</w:t>
      </w:r>
      <w:r w:rsidRPr="00AA257A">
        <w:rPr>
          <w:b w:val="0"/>
          <w:i/>
          <w:sz w:val="22"/>
        </w:rPr>
        <w:t>Rezignace</w:t>
      </w:r>
      <w:r w:rsidRPr="00455142">
        <w:rPr>
          <w:b w:val="0"/>
          <w:sz w:val="22"/>
        </w:rPr>
        <w:t xml:space="preserve">). Mezi četností všech pěti </w:t>
      </w:r>
      <w:r w:rsidRPr="00455142">
        <w:rPr>
          <w:b w:val="0"/>
          <w:sz w:val="22"/>
        </w:rPr>
        <w:lastRenderedPageBreak/>
        <w:t xml:space="preserve">reakcí, které děti obou skupin v Situaci 6 volily, nebyl nalezen významný rozdíl (p = 0,89). V případě Situace 6 nebyl významný rozdíl (p = 0,70) z hlediska intenzit 3 a 5 mezi oběma skupinami dětí. </w:t>
      </w:r>
    </w:p>
    <w:p w14:paraId="1BC7F284" w14:textId="591CDC69" w:rsidR="005A4365" w:rsidRPr="00335EE8" w:rsidRDefault="00C14077" w:rsidP="00C14077">
      <w:pPr>
        <w:spacing w:after="0"/>
        <w:rPr>
          <w:b w:val="0"/>
          <w:sz w:val="22"/>
        </w:rPr>
      </w:pPr>
      <w:r w:rsidRPr="00335EE8">
        <w:rPr>
          <w:i/>
          <w:sz w:val="22"/>
        </w:rPr>
        <w:t>S</w:t>
      </w:r>
      <w:r w:rsidR="005A4365" w:rsidRPr="00335EE8">
        <w:rPr>
          <w:i/>
          <w:sz w:val="22"/>
        </w:rPr>
        <w:t xml:space="preserve">ituace </w:t>
      </w:r>
      <w:r w:rsidRPr="00335EE8">
        <w:rPr>
          <w:i/>
          <w:sz w:val="22"/>
        </w:rPr>
        <w:t>7</w:t>
      </w:r>
      <w:r w:rsidRPr="00335EE8">
        <w:rPr>
          <w:b w:val="0"/>
          <w:sz w:val="22"/>
        </w:rPr>
        <w:t xml:space="preserve"> </w:t>
      </w:r>
      <w:r w:rsidR="005A4365" w:rsidRPr="00335EE8">
        <w:rPr>
          <w:b w:val="0"/>
          <w:sz w:val="22"/>
        </w:rPr>
        <w:t>(…kamarád/ka ve třídě i přes sliby, že to nikomu neřekne</w:t>
      </w:r>
      <w:r w:rsidRPr="00335EE8">
        <w:rPr>
          <w:b w:val="0"/>
          <w:sz w:val="22"/>
        </w:rPr>
        <w:t>,</w:t>
      </w:r>
      <w:r w:rsidR="005A4365" w:rsidRPr="00335EE8">
        <w:rPr>
          <w:b w:val="0"/>
          <w:sz w:val="22"/>
        </w:rPr>
        <w:t xml:space="preserve"> o tobě vyzradí něco, za co se stydíš).</w:t>
      </w:r>
    </w:p>
    <w:p w14:paraId="1EB2C3C8" w14:textId="71D1553E" w:rsidR="005775B8" w:rsidRPr="00335EE8" w:rsidRDefault="00C14077" w:rsidP="00C14077">
      <w:pPr>
        <w:spacing w:after="0"/>
        <w:jc w:val="both"/>
        <w:rPr>
          <w:b w:val="0"/>
          <w:sz w:val="22"/>
        </w:rPr>
      </w:pPr>
      <w:r w:rsidRPr="00335EE8">
        <w:rPr>
          <w:b w:val="0"/>
          <w:sz w:val="22"/>
        </w:rPr>
        <w:t>Děti s normální hmotností volily v S</w:t>
      </w:r>
      <w:r w:rsidR="00E8044B" w:rsidRPr="00335EE8">
        <w:rPr>
          <w:b w:val="0"/>
          <w:sz w:val="22"/>
        </w:rPr>
        <w:t>ituaci 7 nejčastěji Re 1 (</w:t>
      </w:r>
      <w:r w:rsidR="00E8044B" w:rsidRPr="00335EE8">
        <w:rPr>
          <w:b w:val="0"/>
          <w:i/>
          <w:sz w:val="22"/>
        </w:rPr>
        <w:t>Odplata</w:t>
      </w:r>
      <w:r w:rsidR="00E8044B" w:rsidRPr="00335EE8">
        <w:rPr>
          <w:b w:val="0"/>
          <w:sz w:val="22"/>
        </w:rPr>
        <w:t>), Re 5 (</w:t>
      </w:r>
      <w:r w:rsidR="00E8044B" w:rsidRPr="00335EE8">
        <w:rPr>
          <w:b w:val="0"/>
          <w:i/>
          <w:sz w:val="22"/>
        </w:rPr>
        <w:t>Kontrola budoucí</w:t>
      </w:r>
      <w:r w:rsidR="00E8044B" w:rsidRPr="00335EE8">
        <w:rPr>
          <w:b w:val="0"/>
          <w:sz w:val="22"/>
        </w:rPr>
        <w:t xml:space="preserve"> </w:t>
      </w:r>
      <w:r w:rsidR="00E8044B" w:rsidRPr="00335EE8">
        <w:rPr>
          <w:b w:val="0"/>
          <w:i/>
          <w:sz w:val="22"/>
        </w:rPr>
        <w:t>situace</w:t>
      </w:r>
      <w:r w:rsidR="00E8044B" w:rsidRPr="00335EE8">
        <w:rPr>
          <w:b w:val="0"/>
          <w:sz w:val="22"/>
        </w:rPr>
        <w:t>), Re 4 (</w:t>
      </w:r>
      <w:r w:rsidR="00E8044B" w:rsidRPr="00335EE8">
        <w:rPr>
          <w:b w:val="0"/>
          <w:i/>
          <w:sz w:val="22"/>
        </w:rPr>
        <w:t>Sociální opora</w:t>
      </w:r>
      <w:r w:rsidR="00E8044B" w:rsidRPr="00335EE8">
        <w:rPr>
          <w:b w:val="0"/>
          <w:sz w:val="22"/>
        </w:rPr>
        <w:t xml:space="preserve">). Děti s nadváhou/o volily nejčastěji Re 1 </w:t>
      </w:r>
      <w:r w:rsidR="00E8044B" w:rsidRPr="00335EE8">
        <w:rPr>
          <w:b w:val="0"/>
          <w:i/>
          <w:sz w:val="22"/>
        </w:rPr>
        <w:t>(Odplata</w:t>
      </w:r>
      <w:r w:rsidR="00E8044B" w:rsidRPr="00335EE8">
        <w:rPr>
          <w:b w:val="0"/>
          <w:sz w:val="22"/>
        </w:rPr>
        <w:t>),  Re 3 (</w:t>
      </w:r>
      <w:r w:rsidR="00E8044B" w:rsidRPr="00335EE8">
        <w:rPr>
          <w:b w:val="0"/>
          <w:i/>
          <w:sz w:val="22"/>
        </w:rPr>
        <w:t>Pozitivní</w:t>
      </w:r>
      <w:r w:rsidR="00E8044B" w:rsidRPr="00335EE8">
        <w:rPr>
          <w:b w:val="0"/>
          <w:sz w:val="22"/>
        </w:rPr>
        <w:t xml:space="preserve"> </w:t>
      </w:r>
      <w:r w:rsidR="00E8044B" w:rsidRPr="00335EE8">
        <w:rPr>
          <w:b w:val="0"/>
          <w:i/>
          <w:sz w:val="22"/>
        </w:rPr>
        <w:t>sebeinstrukce</w:t>
      </w:r>
      <w:r w:rsidR="00E8044B" w:rsidRPr="00335EE8">
        <w:rPr>
          <w:b w:val="0"/>
          <w:sz w:val="22"/>
        </w:rPr>
        <w:t>) a Re 5 (</w:t>
      </w:r>
      <w:r w:rsidR="00E8044B" w:rsidRPr="00335EE8">
        <w:rPr>
          <w:b w:val="0"/>
          <w:i/>
          <w:sz w:val="22"/>
        </w:rPr>
        <w:t>Kontrola budoucí situace</w:t>
      </w:r>
      <w:r w:rsidR="00E8044B" w:rsidRPr="00335EE8">
        <w:rPr>
          <w:b w:val="0"/>
          <w:sz w:val="22"/>
        </w:rPr>
        <w:t>). Mezi četností všech pěti reakcí, které děti obou skupin v </w:t>
      </w:r>
      <w:r w:rsidRPr="00335EE8">
        <w:rPr>
          <w:b w:val="0"/>
          <w:sz w:val="22"/>
        </w:rPr>
        <w:t>S</w:t>
      </w:r>
      <w:r w:rsidR="00E8044B" w:rsidRPr="00335EE8">
        <w:rPr>
          <w:b w:val="0"/>
          <w:sz w:val="22"/>
        </w:rPr>
        <w:t xml:space="preserve">ituaci </w:t>
      </w:r>
      <w:r w:rsidRPr="00335EE8">
        <w:rPr>
          <w:b w:val="0"/>
          <w:sz w:val="22"/>
        </w:rPr>
        <w:t xml:space="preserve">7 </w:t>
      </w:r>
      <w:r w:rsidR="00E8044B" w:rsidRPr="00335EE8">
        <w:rPr>
          <w:b w:val="0"/>
          <w:sz w:val="22"/>
        </w:rPr>
        <w:t xml:space="preserve">volily, byl nalezen významný rozdíl z hlediska volby strategie </w:t>
      </w:r>
      <w:r w:rsidR="00E8044B" w:rsidRPr="00335EE8">
        <w:rPr>
          <w:b w:val="0"/>
          <w:i/>
          <w:sz w:val="22"/>
        </w:rPr>
        <w:t>Sociální opory</w:t>
      </w:r>
      <w:r w:rsidR="00E8044B" w:rsidRPr="00335EE8">
        <w:rPr>
          <w:b w:val="0"/>
          <w:sz w:val="22"/>
        </w:rPr>
        <w:t xml:space="preserve"> (Re4), </w:t>
      </w:r>
      <w:r w:rsidR="00E8044B" w:rsidRPr="00335EE8">
        <w:rPr>
          <w:rFonts w:cs="Times New Roman"/>
          <w:b w:val="0"/>
          <w:sz w:val="22"/>
        </w:rPr>
        <w:t>χ</w:t>
      </w:r>
      <w:r w:rsidR="00E8044B" w:rsidRPr="00335EE8">
        <w:rPr>
          <w:rFonts w:cs="Times New Roman"/>
          <w:b w:val="0"/>
          <w:sz w:val="22"/>
          <w:vertAlign w:val="superscript"/>
        </w:rPr>
        <w:t>2</w:t>
      </w:r>
      <w:r w:rsidR="00E8044B" w:rsidRPr="00335EE8">
        <w:rPr>
          <w:rFonts w:cs="Times New Roman"/>
          <w:b w:val="0"/>
          <w:sz w:val="22"/>
          <w:vertAlign w:val="subscript"/>
        </w:rPr>
        <w:t>(0,05)</w:t>
      </w:r>
      <w:r w:rsidR="00E8044B" w:rsidRPr="00335EE8">
        <w:rPr>
          <w:rFonts w:cs="Times New Roman"/>
          <w:b w:val="0"/>
          <w:sz w:val="22"/>
        </w:rPr>
        <w:t xml:space="preserve"> (1)</w:t>
      </w:r>
      <w:r w:rsidR="00E8044B" w:rsidRPr="00335EE8">
        <w:rPr>
          <w:rFonts w:cs="Times New Roman"/>
          <w:b w:val="0"/>
          <w:sz w:val="22"/>
          <w:vertAlign w:val="superscript"/>
        </w:rPr>
        <w:t xml:space="preserve"> </w:t>
      </w:r>
      <w:r w:rsidR="00E8044B" w:rsidRPr="00335EE8">
        <w:rPr>
          <w:rFonts w:cs="Times New Roman"/>
          <w:b w:val="0"/>
          <w:sz w:val="22"/>
        </w:rPr>
        <w:t xml:space="preserve">= 4, 02 &gt; 3,841, kterou </w:t>
      </w:r>
      <w:r w:rsidRPr="00335EE8">
        <w:rPr>
          <w:rFonts w:cs="Times New Roman"/>
          <w:b w:val="0"/>
          <w:sz w:val="22"/>
        </w:rPr>
        <w:t xml:space="preserve">volily méně často </w:t>
      </w:r>
      <w:r w:rsidR="00E8044B" w:rsidRPr="00335EE8">
        <w:rPr>
          <w:rFonts w:cs="Times New Roman"/>
          <w:b w:val="0"/>
          <w:sz w:val="22"/>
        </w:rPr>
        <w:t>děti s nadváhou/obezitou</w:t>
      </w:r>
      <w:r w:rsidRPr="00335EE8">
        <w:rPr>
          <w:rFonts w:cs="Times New Roman"/>
          <w:b w:val="0"/>
          <w:sz w:val="22"/>
        </w:rPr>
        <w:t xml:space="preserve">. </w:t>
      </w:r>
      <w:r w:rsidR="00E8044B" w:rsidRPr="00335EE8">
        <w:rPr>
          <w:b w:val="0"/>
          <w:sz w:val="22"/>
        </w:rPr>
        <w:t xml:space="preserve">V Tabulce XX </w:t>
      </w:r>
      <w:r w:rsidRPr="00335EE8">
        <w:rPr>
          <w:b w:val="0"/>
          <w:sz w:val="22"/>
        </w:rPr>
        <w:t>nebyl v</w:t>
      </w:r>
      <w:r w:rsidR="00E8044B" w:rsidRPr="00335EE8">
        <w:rPr>
          <w:b w:val="0"/>
          <w:sz w:val="22"/>
        </w:rPr>
        <w:t>ýznamný rozdíl (p = 0,70)</w:t>
      </w:r>
      <w:r w:rsidRPr="00335EE8">
        <w:rPr>
          <w:b w:val="0"/>
          <w:sz w:val="22"/>
        </w:rPr>
        <w:t xml:space="preserve"> z hlediska volby intenzit 3 a 5.</w:t>
      </w:r>
    </w:p>
    <w:p w14:paraId="4AF90CF0" w14:textId="7938362F" w:rsidR="0098765B" w:rsidRPr="00335EE8" w:rsidRDefault="00020258" w:rsidP="00C14077">
      <w:pPr>
        <w:spacing w:after="0"/>
        <w:jc w:val="both"/>
        <w:rPr>
          <w:b w:val="0"/>
          <w:sz w:val="22"/>
        </w:rPr>
      </w:pPr>
      <w:r w:rsidRPr="00335EE8">
        <w:rPr>
          <w:i/>
          <w:sz w:val="22"/>
        </w:rPr>
        <w:t>Situace 8</w:t>
      </w:r>
      <w:r w:rsidRPr="00335EE8">
        <w:rPr>
          <w:b w:val="0"/>
          <w:sz w:val="22"/>
        </w:rPr>
        <w:t xml:space="preserve"> </w:t>
      </w:r>
      <w:r w:rsidR="0098765B" w:rsidRPr="00335EE8">
        <w:rPr>
          <w:b w:val="0"/>
          <w:sz w:val="22"/>
        </w:rPr>
        <w:t xml:space="preserve"> </w:t>
      </w:r>
      <w:r w:rsidR="0013423B" w:rsidRPr="00335EE8">
        <w:rPr>
          <w:b w:val="0"/>
          <w:sz w:val="22"/>
        </w:rPr>
        <w:t>(…ve třídě se cítíš osamělý, chybí ti tady opravdoví kamarádi..)</w:t>
      </w:r>
      <w:r w:rsidR="002D31D8" w:rsidRPr="00335EE8">
        <w:rPr>
          <w:b w:val="0"/>
          <w:sz w:val="22"/>
        </w:rPr>
        <w:t>.</w:t>
      </w:r>
    </w:p>
    <w:p w14:paraId="550C4B73" w14:textId="30CF617E" w:rsidR="00D260D5" w:rsidRPr="00335EE8" w:rsidRDefault="00C14077" w:rsidP="00C14077">
      <w:pPr>
        <w:spacing w:after="0"/>
        <w:jc w:val="both"/>
        <w:rPr>
          <w:b w:val="0"/>
          <w:sz w:val="22"/>
        </w:rPr>
      </w:pPr>
      <w:r w:rsidRPr="00335EE8">
        <w:rPr>
          <w:b w:val="0"/>
          <w:sz w:val="22"/>
        </w:rPr>
        <w:t>Děti s normální hmotností</w:t>
      </w:r>
      <w:r w:rsidR="00D260D5" w:rsidRPr="00335EE8">
        <w:rPr>
          <w:b w:val="0"/>
          <w:sz w:val="22"/>
        </w:rPr>
        <w:t xml:space="preserve"> </w:t>
      </w:r>
      <w:r w:rsidRPr="00335EE8">
        <w:rPr>
          <w:b w:val="0"/>
          <w:sz w:val="22"/>
        </w:rPr>
        <w:t>volily v S</w:t>
      </w:r>
      <w:r w:rsidR="00D260D5" w:rsidRPr="00335EE8">
        <w:rPr>
          <w:b w:val="0"/>
          <w:sz w:val="22"/>
        </w:rPr>
        <w:t xml:space="preserve">ituaci </w:t>
      </w:r>
      <w:r w:rsidR="000D1516" w:rsidRPr="00335EE8">
        <w:rPr>
          <w:b w:val="0"/>
          <w:sz w:val="22"/>
        </w:rPr>
        <w:t>8</w:t>
      </w:r>
      <w:r w:rsidR="00D260D5" w:rsidRPr="00335EE8">
        <w:rPr>
          <w:b w:val="0"/>
          <w:sz w:val="22"/>
        </w:rPr>
        <w:t xml:space="preserve"> nejčastěji Re </w:t>
      </w:r>
      <w:r w:rsidR="000D1516" w:rsidRPr="00335EE8">
        <w:rPr>
          <w:b w:val="0"/>
          <w:sz w:val="22"/>
        </w:rPr>
        <w:t>2</w:t>
      </w:r>
      <w:r w:rsidR="00D260D5" w:rsidRPr="00335EE8">
        <w:rPr>
          <w:b w:val="0"/>
          <w:sz w:val="22"/>
        </w:rPr>
        <w:t xml:space="preserve"> (</w:t>
      </w:r>
      <w:r w:rsidR="00D260D5" w:rsidRPr="00335EE8">
        <w:rPr>
          <w:b w:val="0"/>
          <w:i/>
          <w:sz w:val="22"/>
        </w:rPr>
        <w:t>Kontrola situace</w:t>
      </w:r>
      <w:r w:rsidR="000D1516" w:rsidRPr="00335EE8">
        <w:rPr>
          <w:b w:val="0"/>
          <w:i/>
          <w:sz w:val="22"/>
        </w:rPr>
        <w:t xml:space="preserve"> a reakcí</w:t>
      </w:r>
      <w:r w:rsidR="00D260D5" w:rsidRPr="00335EE8">
        <w:rPr>
          <w:b w:val="0"/>
          <w:sz w:val="22"/>
        </w:rPr>
        <w:t xml:space="preserve">), Re </w:t>
      </w:r>
      <w:r w:rsidR="003F1824" w:rsidRPr="00335EE8">
        <w:rPr>
          <w:b w:val="0"/>
          <w:sz w:val="22"/>
        </w:rPr>
        <w:t>1</w:t>
      </w:r>
      <w:r w:rsidR="00D260D5" w:rsidRPr="00335EE8">
        <w:rPr>
          <w:b w:val="0"/>
          <w:sz w:val="22"/>
        </w:rPr>
        <w:t xml:space="preserve"> (</w:t>
      </w:r>
      <w:r w:rsidR="003F1824" w:rsidRPr="00335EE8">
        <w:rPr>
          <w:b w:val="0"/>
          <w:i/>
          <w:sz w:val="22"/>
        </w:rPr>
        <w:t>Pozitivní sebeinstrukce</w:t>
      </w:r>
      <w:r w:rsidR="00D260D5" w:rsidRPr="00335EE8">
        <w:rPr>
          <w:b w:val="0"/>
          <w:sz w:val="22"/>
        </w:rPr>
        <w:t xml:space="preserve">) a Re </w:t>
      </w:r>
      <w:r w:rsidR="003F1824" w:rsidRPr="00335EE8">
        <w:rPr>
          <w:b w:val="0"/>
          <w:sz w:val="22"/>
        </w:rPr>
        <w:t xml:space="preserve">4 </w:t>
      </w:r>
      <w:r w:rsidR="00D260D5" w:rsidRPr="00335EE8">
        <w:rPr>
          <w:b w:val="0"/>
          <w:sz w:val="22"/>
        </w:rPr>
        <w:t>(</w:t>
      </w:r>
      <w:r w:rsidR="003F1824" w:rsidRPr="00335EE8">
        <w:rPr>
          <w:b w:val="0"/>
          <w:i/>
          <w:sz w:val="22"/>
        </w:rPr>
        <w:t>Odklon/náhradní uspokojení</w:t>
      </w:r>
      <w:r w:rsidR="003F1824" w:rsidRPr="00335EE8">
        <w:rPr>
          <w:b w:val="0"/>
          <w:sz w:val="22"/>
        </w:rPr>
        <w:t>)</w:t>
      </w:r>
      <w:r w:rsidR="00D260D5" w:rsidRPr="00335EE8">
        <w:rPr>
          <w:b w:val="0"/>
          <w:sz w:val="22"/>
        </w:rPr>
        <w:t xml:space="preserve">. Děti s nadváhou/o volily nejčastěji Re </w:t>
      </w:r>
      <w:r w:rsidR="00A00F0B" w:rsidRPr="00335EE8">
        <w:rPr>
          <w:b w:val="0"/>
          <w:sz w:val="22"/>
        </w:rPr>
        <w:t xml:space="preserve">2 </w:t>
      </w:r>
      <w:r w:rsidR="00D260D5" w:rsidRPr="00335EE8">
        <w:rPr>
          <w:b w:val="0"/>
          <w:sz w:val="22"/>
        </w:rPr>
        <w:t>(</w:t>
      </w:r>
      <w:r w:rsidR="00D260D5" w:rsidRPr="00335EE8">
        <w:rPr>
          <w:b w:val="0"/>
          <w:i/>
          <w:sz w:val="22"/>
        </w:rPr>
        <w:t>Kontrola situace</w:t>
      </w:r>
      <w:r w:rsidR="00A00F0B" w:rsidRPr="00335EE8">
        <w:rPr>
          <w:b w:val="0"/>
          <w:i/>
          <w:sz w:val="22"/>
        </w:rPr>
        <w:t xml:space="preserve"> a reakcí</w:t>
      </w:r>
      <w:r w:rsidR="00D260D5" w:rsidRPr="00335EE8">
        <w:rPr>
          <w:b w:val="0"/>
          <w:sz w:val="22"/>
        </w:rPr>
        <w:t xml:space="preserve">), Re </w:t>
      </w:r>
      <w:r w:rsidR="001308BF" w:rsidRPr="00335EE8">
        <w:rPr>
          <w:b w:val="0"/>
          <w:sz w:val="22"/>
        </w:rPr>
        <w:t>1</w:t>
      </w:r>
      <w:r w:rsidR="00D260D5" w:rsidRPr="00335EE8">
        <w:rPr>
          <w:b w:val="0"/>
          <w:sz w:val="22"/>
        </w:rPr>
        <w:t xml:space="preserve"> (</w:t>
      </w:r>
      <w:r w:rsidR="001308BF" w:rsidRPr="00335EE8">
        <w:rPr>
          <w:b w:val="0"/>
          <w:i/>
          <w:sz w:val="22"/>
        </w:rPr>
        <w:t>Pozitivní sebeinstrukce</w:t>
      </w:r>
      <w:r w:rsidR="001308BF" w:rsidRPr="00335EE8">
        <w:rPr>
          <w:b w:val="0"/>
          <w:sz w:val="22"/>
        </w:rPr>
        <w:t>) a</w:t>
      </w:r>
      <w:r w:rsidR="00D260D5" w:rsidRPr="00335EE8">
        <w:rPr>
          <w:b w:val="0"/>
          <w:sz w:val="22"/>
        </w:rPr>
        <w:t xml:space="preserve"> Re </w:t>
      </w:r>
      <w:r w:rsidR="001308BF" w:rsidRPr="00335EE8">
        <w:rPr>
          <w:b w:val="0"/>
          <w:sz w:val="22"/>
        </w:rPr>
        <w:t>5</w:t>
      </w:r>
      <w:r w:rsidR="00D260D5" w:rsidRPr="00335EE8">
        <w:rPr>
          <w:b w:val="0"/>
          <w:sz w:val="22"/>
        </w:rPr>
        <w:t xml:space="preserve"> (</w:t>
      </w:r>
      <w:r w:rsidR="00D260D5" w:rsidRPr="00335EE8">
        <w:rPr>
          <w:b w:val="0"/>
          <w:i/>
          <w:sz w:val="22"/>
        </w:rPr>
        <w:t>Rezignace</w:t>
      </w:r>
      <w:r w:rsidR="00D260D5" w:rsidRPr="00335EE8">
        <w:rPr>
          <w:b w:val="0"/>
          <w:sz w:val="22"/>
        </w:rPr>
        <w:t>). Mezi četností všech pěti reakcí, které děti obou skupin v</w:t>
      </w:r>
      <w:r w:rsidRPr="00335EE8">
        <w:rPr>
          <w:b w:val="0"/>
          <w:sz w:val="22"/>
        </w:rPr>
        <w:t> Situací 8</w:t>
      </w:r>
      <w:r w:rsidR="00D260D5" w:rsidRPr="00335EE8">
        <w:rPr>
          <w:b w:val="0"/>
          <w:sz w:val="22"/>
        </w:rPr>
        <w:t xml:space="preserve"> volily</w:t>
      </w:r>
      <w:r w:rsidRPr="00335EE8">
        <w:rPr>
          <w:b w:val="0"/>
          <w:sz w:val="22"/>
        </w:rPr>
        <w:t>,</w:t>
      </w:r>
      <w:r w:rsidR="00FC2DE7" w:rsidRPr="00335EE8">
        <w:rPr>
          <w:b w:val="0"/>
          <w:sz w:val="22"/>
        </w:rPr>
        <w:t xml:space="preserve"> byl nalezen významný rozdíl ve prospěch dětí s nadváhou a obezitou, které volily významně častěji Re 2 (</w:t>
      </w:r>
      <w:r w:rsidR="00FC2DE7" w:rsidRPr="00335EE8">
        <w:rPr>
          <w:b w:val="0"/>
          <w:i/>
          <w:sz w:val="22"/>
        </w:rPr>
        <w:t>Kontrola situace a reakcí</w:t>
      </w:r>
      <w:r w:rsidR="00FC2DE7" w:rsidRPr="00335EE8">
        <w:rPr>
          <w:b w:val="0"/>
          <w:sz w:val="22"/>
        </w:rPr>
        <w:t>)</w:t>
      </w:r>
      <w:r w:rsidRPr="00335EE8">
        <w:rPr>
          <w:b w:val="0"/>
          <w:sz w:val="22"/>
        </w:rPr>
        <w:t xml:space="preserve"> (</w:t>
      </w:r>
      <w:r w:rsidR="00FC2DE7" w:rsidRPr="00335EE8">
        <w:rPr>
          <w:rFonts w:cs="Times New Roman"/>
          <w:b w:val="0"/>
          <w:sz w:val="22"/>
        </w:rPr>
        <w:t>χ</w:t>
      </w:r>
      <w:r w:rsidR="00FC2DE7" w:rsidRPr="00335EE8">
        <w:rPr>
          <w:rFonts w:cs="Times New Roman"/>
          <w:b w:val="0"/>
          <w:sz w:val="22"/>
          <w:vertAlign w:val="superscript"/>
        </w:rPr>
        <w:t>2</w:t>
      </w:r>
      <w:r w:rsidR="00FC2DE7" w:rsidRPr="00335EE8">
        <w:rPr>
          <w:rFonts w:cs="Times New Roman"/>
          <w:b w:val="0"/>
          <w:sz w:val="22"/>
          <w:vertAlign w:val="subscript"/>
        </w:rPr>
        <w:t>(0,05)</w:t>
      </w:r>
      <w:r w:rsidR="00FC2DE7" w:rsidRPr="00335EE8">
        <w:rPr>
          <w:rFonts w:cs="Times New Roman"/>
          <w:b w:val="0"/>
          <w:sz w:val="22"/>
        </w:rPr>
        <w:t xml:space="preserve"> (1)</w:t>
      </w:r>
      <w:r w:rsidR="00FC2DE7" w:rsidRPr="00335EE8">
        <w:rPr>
          <w:rFonts w:cs="Times New Roman"/>
          <w:b w:val="0"/>
          <w:sz w:val="22"/>
          <w:vertAlign w:val="superscript"/>
        </w:rPr>
        <w:t xml:space="preserve"> </w:t>
      </w:r>
      <w:r w:rsidR="00FC2DE7" w:rsidRPr="00335EE8">
        <w:rPr>
          <w:rFonts w:cs="Times New Roman"/>
          <w:b w:val="0"/>
          <w:sz w:val="22"/>
        </w:rPr>
        <w:t>= 4, 28 &gt; 3,841</w:t>
      </w:r>
      <w:r w:rsidRPr="00335EE8">
        <w:rPr>
          <w:rFonts w:cs="Times New Roman"/>
          <w:b w:val="0"/>
          <w:sz w:val="22"/>
        </w:rPr>
        <w:t>)</w:t>
      </w:r>
      <w:r w:rsidR="00FC2DE7" w:rsidRPr="00335EE8">
        <w:rPr>
          <w:b w:val="0"/>
          <w:sz w:val="22"/>
        </w:rPr>
        <w:t>.</w:t>
      </w:r>
      <w:r w:rsidR="00D260D5" w:rsidRPr="00335EE8">
        <w:rPr>
          <w:b w:val="0"/>
          <w:sz w:val="22"/>
        </w:rPr>
        <w:t xml:space="preserve"> V Tabulce XX nevi</w:t>
      </w:r>
      <w:r w:rsidRPr="00335EE8">
        <w:rPr>
          <w:b w:val="0"/>
          <w:sz w:val="22"/>
        </w:rPr>
        <w:t>díme četnost volby intenzit 3 a 5</w:t>
      </w:r>
      <w:r w:rsidR="00D260D5" w:rsidRPr="00335EE8">
        <w:rPr>
          <w:b w:val="0"/>
          <w:sz w:val="22"/>
        </w:rPr>
        <w:t xml:space="preserve"> „</w:t>
      </w:r>
      <w:r w:rsidRPr="00335EE8">
        <w:rPr>
          <w:b w:val="0"/>
          <w:sz w:val="22"/>
        </w:rPr>
        <w:t>bylo by mi to jedno“ v případě S</w:t>
      </w:r>
      <w:r w:rsidR="00D260D5" w:rsidRPr="00335EE8">
        <w:rPr>
          <w:b w:val="0"/>
          <w:sz w:val="22"/>
        </w:rPr>
        <w:t xml:space="preserve">ituace </w:t>
      </w:r>
      <w:r w:rsidR="00AE0058" w:rsidRPr="00335EE8">
        <w:rPr>
          <w:b w:val="0"/>
          <w:sz w:val="22"/>
        </w:rPr>
        <w:t>8</w:t>
      </w:r>
      <w:r w:rsidR="00D260D5" w:rsidRPr="00335EE8">
        <w:rPr>
          <w:b w:val="0"/>
          <w:sz w:val="22"/>
        </w:rPr>
        <w:t>: zde nebyl významný rozdíl (</w:t>
      </w:r>
      <w:r w:rsidR="00DE6953" w:rsidRPr="00335EE8">
        <w:rPr>
          <w:rFonts w:cs="Times New Roman"/>
          <w:b w:val="0"/>
          <w:sz w:val="22"/>
        </w:rPr>
        <w:t>χ</w:t>
      </w:r>
      <w:r w:rsidR="00DE6953" w:rsidRPr="00335EE8">
        <w:rPr>
          <w:rFonts w:cs="Times New Roman"/>
          <w:b w:val="0"/>
          <w:sz w:val="22"/>
          <w:vertAlign w:val="superscript"/>
        </w:rPr>
        <w:t xml:space="preserve">2 </w:t>
      </w:r>
      <w:r w:rsidR="00D260D5" w:rsidRPr="00335EE8">
        <w:rPr>
          <w:b w:val="0"/>
          <w:sz w:val="22"/>
        </w:rPr>
        <w:t>p = 0,</w:t>
      </w:r>
      <w:r w:rsidR="0004639A" w:rsidRPr="00335EE8">
        <w:rPr>
          <w:b w:val="0"/>
          <w:sz w:val="22"/>
        </w:rPr>
        <w:t>57</w:t>
      </w:r>
      <w:r w:rsidR="00D260D5" w:rsidRPr="00335EE8">
        <w:rPr>
          <w:b w:val="0"/>
          <w:sz w:val="22"/>
        </w:rPr>
        <w:t>)</w:t>
      </w:r>
      <w:r w:rsidRPr="00335EE8">
        <w:rPr>
          <w:b w:val="0"/>
          <w:sz w:val="22"/>
        </w:rPr>
        <w:t>, děti s nadváhou/o volily v S</w:t>
      </w:r>
      <w:r w:rsidR="00D260D5" w:rsidRPr="00335EE8">
        <w:rPr>
          <w:b w:val="0"/>
          <w:sz w:val="22"/>
        </w:rPr>
        <w:t xml:space="preserve">ituaci </w:t>
      </w:r>
      <w:r w:rsidR="0004639A" w:rsidRPr="00335EE8">
        <w:rPr>
          <w:b w:val="0"/>
          <w:sz w:val="22"/>
        </w:rPr>
        <w:t>8</w:t>
      </w:r>
      <w:r w:rsidR="00D260D5" w:rsidRPr="00335EE8">
        <w:rPr>
          <w:b w:val="0"/>
          <w:sz w:val="22"/>
        </w:rPr>
        <w:t xml:space="preserve"> intenzitu „bylo by mi to jedno“ stejně často jako děti s normální tělesnou hmotností. </w:t>
      </w:r>
    </w:p>
    <w:p w14:paraId="72065713" w14:textId="3BAB6791" w:rsidR="00A34CAA" w:rsidRPr="00335EE8" w:rsidRDefault="00A34CAA" w:rsidP="00C14077">
      <w:pPr>
        <w:spacing w:after="0"/>
        <w:jc w:val="both"/>
        <w:rPr>
          <w:b w:val="0"/>
          <w:sz w:val="22"/>
        </w:rPr>
      </w:pPr>
      <w:r w:rsidRPr="00335EE8">
        <w:rPr>
          <w:i/>
          <w:sz w:val="22"/>
        </w:rPr>
        <w:t>Situace 9</w:t>
      </w:r>
      <w:r w:rsidRPr="00335EE8">
        <w:rPr>
          <w:b w:val="0"/>
          <w:sz w:val="22"/>
        </w:rPr>
        <w:t xml:space="preserve"> (..kamarádi/kamarádky z vaší party ve třídě tě nutí, abys někomu ubližovala)</w:t>
      </w:r>
      <w:r w:rsidR="002D31D8" w:rsidRPr="00335EE8">
        <w:rPr>
          <w:b w:val="0"/>
          <w:sz w:val="22"/>
        </w:rPr>
        <w:t>.</w:t>
      </w:r>
    </w:p>
    <w:p w14:paraId="07DE482A" w14:textId="2AF0F62E" w:rsidR="00BC53F5" w:rsidRPr="00335EE8" w:rsidRDefault="002D31D8" w:rsidP="00C14077">
      <w:pPr>
        <w:spacing w:after="0"/>
        <w:jc w:val="both"/>
        <w:rPr>
          <w:b w:val="0"/>
          <w:sz w:val="22"/>
        </w:rPr>
      </w:pPr>
      <w:r w:rsidRPr="00335EE8">
        <w:rPr>
          <w:b w:val="0"/>
          <w:sz w:val="22"/>
        </w:rPr>
        <w:t>Děti s normální hmotností</w:t>
      </w:r>
      <w:r w:rsidR="00BC53F5" w:rsidRPr="00335EE8">
        <w:rPr>
          <w:b w:val="0"/>
          <w:sz w:val="22"/>
        </w:rPr>
        <w:t xml:space="preserve"> </w:t>
      </w:r>
      <w:r w:rsidRPr="00335EE8">
        <w:rPr>
          <w:b w:val="0"/>
          <w:sz w:val="22"/>
        </w:rPr>
        <w:t>volily v S</w:t>
      </w:r>
      <w:r w:rsidR="00BC53F5" w:rsidRPr="00335EE8">
        <w:rPr>
          <w:b w:val="0"/>
          <w:sz w:val="22"/>
        </w:rPr>
        <w:t>ituaci 9 nejčastěji Re 4 (</w:t>
      </w:r>
      <w:r w:rsidR="00BC53F5" w:rsidRPr="00335EE8">
        <w:rPr>
          <w:b w:val="0"/>
          <w:i/>
          <w:sz w:val="22"/>
        </w:rPr>
        <w:t>Kontrola situace a reakcí</w:t>
      </w:r>
      <w:r w:rsidR="00BC53F5" w:rsidRPr="00335EE8">
        <w:rPr>
          <w:b w:val="0"/>
          <w:sz w:val="22"/>
        </w:rPr>
        <w:t xml:space="preserve">), Re 3 </w:t>
      </w:r>
      <w:r w:rsidR="00BC53F5" w:rsidRPr="00335EE8">
        <w:rPr>
          <w:b w:val="0"/>
          <w:i/>
          <w:sz w:val="22"/>
        </w:rPr>
        <w:t>(Pozitivní sebeinstrukce</w:t>
      </w:r>
      <w:r w:rsidR="00BC53F5" w:rsidRPr="00335EE8">
        <w:rPr>
          <w:b w:val="0"/>
          <w:sz w:val="22"/>
        </w:rPr>
        <w:t>) a Re 5 (</w:t>
      </w:r>
      <w:r w:rsidR="00BC53F5" w:rsidRPr="00335EE8">
        <w:rPr>
          <w:b w:val="0"/>
          <w:i/>
          <w:sz w:val="22"/>
        </w:rPr>
        <w:t>Kontrola situace/Sociální opora</w:t>
      </w:r>
      <w:r w:rsidR="00BC53F5" w:rsidRPr="00335EE8">
        <w:rPr>
          <w:b w:val="0"/>
          <w:sz w:val="22"/>
        </w:rPr>
        <w:t xml:space="preserve">). Děti s nadváhou/o volily nejčastěji Re </w:t>
      </w:r>
      <w:r w:rsidR="00086F07" w:rsidRPr="00335EE8">
        <w:rPr>
          <w:b w:val="0"/>
          <w:sz w:val="22"/>
        </w:rPr>
        <w:t>3</w:t>
      </w:r>
      <w:r w:rsidR="00BC53F5" w:rsidRPr="00335EE8">
        <w:rPr>
          <w:b w:val="0"/>
          <w:sz w:val="22"/>
        </w:rPr>
        <w:t xml:space="preserve"> </w:t>
      </w:r>
      <w:r w:rsidR="00086F07" w:rsidRPr="00335EE8">
        <w:rPr>
          <w:b w:val="0"/>
          <w:sz w:val="22"/>
        </w:rPr>
        <w:t>(</w:t>
      </w:r>
      <w:r w:rsidR="00086F07" w:rsidRPr="00335EE8">
        <w:rPr>
          <w:b w:val="0"/>
          <w:i/>
          <w:sz w:val="22"/>
        </w:rPr>
        <w:t>Pozitivní sebeinstrukce</w:t>
      </w:r>
      <w:r w:rsidR="00BC53F5" w:rsidRPr="00335EE8">
        <w:rPr>
          <w:b w:val="0"/>
          <w:sz w:val="22"/>
        </w:rPr>
        <w:t xml:space="preserve">), Re </w:t>
      </w:r>
      <w:r w:rsidR="00086F07" w:rsidRPr="00335EE8">
        <w:rPr>
          <w:b w:val="0"/>
          <w:sz w:val="22"/>
        </w:rPr>
        <w:t>4</w:t>
      </w:r>
      <w:r w:rsidR="00BC53F5" w:rsidRPr="00335EE8">
        <w:rPr>
          <w:b w:val="0"/>
          <w:sz w:val="22"/>
        </w:rPr>
        <w:t xml:space="preserve"> (</w:t>
      </w:r>
      <w:r w:rsidR="00086F07" w:rsidRPr="00335EE8">
        <w:rPr>
          <w:b w:val="0"/>
          <w:i/>
          <w:sz w:val="22"/>
        </w:rPr>
        <w:t>Kontrola situace</w:t>
      </w:r>
      <w:r w:rsidR="00BC53F5" w:rsidRPr="00335EE8">
        <w:rPr>
          <w:b w:val="0"/>
          <w:sz w:val="22"/>
        </w:rPr>
        <w:t>) a Re 5 (</w:t>
      </w:r>
      <w:r w:rsidR="00086F07" w:rsidRPr="00335EE8">
        <w:rPr>
          <w:b w:val="0"/>
          <w:i/>
          <w:sz w:val="22"/>
        </w:rPr>
        <w:t>Kontrola situace/Sociální</w:t>
      </w:r>
      <w:r w:rsidR="00086F07" w:rsidRPr="00335EE8">
        <w:rPr>
          <w:b w:val="0"/>
          <w:sz w:val="22"/>
        </w:rPr>
        <w:t xml:space="preserve"> </w:t>
      </w:r>
      <w:r w:rsidR="00086F07" w:rsidRPr="00335EE8">
        <w:rPr>
          <w:b w:val="0"/>
          <w:i/>
          <w:sz w:val="22"/>
        </w:rPr>
        <w:t>opora</w:t>
      </w:r>
      <w:r w:rsidR="00086F07" w:rsidRPr="00335EE8">
        <w:rPr>
          <w:b w:val="0"/>
          <w:sz w:val="22"/>
        </w:rPr>
        <w:t>)</w:t>
      </w:r>
      <w:r w:rsidR="00BC53F5" w:rsidRPr="00335EE8">
        <w:rPr>
          <w:b w:val="0"/>
          <w:sz w:val="22"/>
        </w:rPr>
        <w:t>. Mezi četností všech pěti reakcí, které děti obou skupin v</w:t>
      </w:r>
      <w:r w:rsidRPr="00335EE8">
        <w:rPr>
          <w:b w:val="0"/>
          <w:sz w:val="22"/>
        </w:rPr>
        <w:t> Situaci 9</w:t>
      </w:r>
      <w:r w:rsidR="00BC53F5" w:rsidRPr="00335EE8">
        <w:rPr>
          <w:b w:val="0"/>
          <w:sz w:val="22"/>
        </w:rPr>
        <w:t xml:space="preserve"> volily</w:t>
      </w:r>
      <w:r w:rsidRPr="00335EE8">
        <w:rPr>
          <w:b w:val="0"/>
          <w:sz w:val="22"/>
        </w:rPr>
        <w:t>,</w:t>
      </w:r>
      <w:r w:rsidR="00BC53F5" w:rsidRPr="00335EE8">
        <w:rPr>
          <w:b w:val="0"/>
          <w:sz w:val="22"/>
        </w:rPr>
        <w:t xml:space="preserve"> nebyl nalezen významný rozdíl (p = 0,</w:t>
      </w:r>
      <w:r w:rsidR="00886676" w:rsidRPr="00335EE8">
        <w:rPr>
          <w:b w:val="0"/>
          <w:sz w:val="22"/>
        </w:rPr>
        <w:t>27</w:t>
      </w:r>
      <w:r w:rsidR="00BC53F5" w:rsidRPr="00335EE8">
        <w:rPr>
          <w:b w:val="0"/>
          <w:sz w:val="22"/>
        </w:rPr>
        <w:t>). V Tabulce XX nevi</w:t>
      </w:r>
      <w:r w:rsidR="000E49BA" w:rsidRPr="00335EE8">
        <w:rPr>
          <w:b w:val="0"/>
          <w:sz w:val="22"/>
        </w:rPr>
        <w:t>díme četnost volby intenzit 3 a 5</w:t>
      </w:r>
      <w:r w:rsidR="00BC53F5" w:rsidRPr="00335EE8">
        <w:rPr>
          <w:b w:val="0"/>
          <w:sz w:val="22"/>
        </w:rPr>
        <w:t xml:space="preserve"> „</w:t>
      </w:r>
      <w:r w:rsidRPr="00335EE8">
        <w:rPr>
          <w:b w:val="0"/>
          <w:sz w:val="22"/>
        </w:rPr>
        <w:t>bylo by mi to jedno“ v případě S</w:t>
      </w:r>
      <w:r w:rsidR="00BC53F5" w:rsidRPr="00335EE8">
        <w:rPr>
          <w:b w:val="0"/>
          <w:sz w:val="22"/>
        </w:rPr>
        <w:t xml:space="preserve">ituace </w:t>
      </w:r>
      <w:r w:rsidRPr="00335EE8">
        <w:rPr>
          <w:b w:val="0"/>
          <w:sz w:val="22"/>
        </w:rPr>
        <w:t>9</w:t>
      </w:r>
      <w:r w:rsidR="00BC53F5" w:rsidRPr="00335EE8">
        <w:rPr>
          <w:b w:val="0"/>
          <w:sz w:val="22"/>
        </w:rPr>
        <w:t xml:space="preserve"> z</w:t>
      </w:r>
      <w:r w:rsidR="008D71DC" w:rsidRPr="00335EE8">
        <w:rPr>
          <w:b w:val="0"/>
          <w:sz w:val="22"/>
        </w:rPr>
        <w:t>de nebyl významný rozdíl (</w:t>
      </w:r>
      <w:r w:rsidR="00DE6953" w:rsidRPr="00335EE8">
        <w:rPr>
          <w:rFonts w:cs="Times New Roman"/>
          <w:b w:val="0"/>
          <w:sz w:val="22"/>
        </w:rPr>
        <w:t>χ</w:t>
      </w:r>
      <w:r w:rsidR="00DE6953" w:rsidRPr="00335EE8">
        <w:rPr>
          <w:rFonts w:cs="Times New Roman"/>
          <w:b w:val="0"/>
          <w:sz w:val="22"/>
          <w:vertAlign w:val="superscript"/>
        </w:rPr>
        <w:t xml:space="preserve">2 </w:t>
      </w:r>
      <w:r w:rsidR="008D71DC" w:rsidRPr="00335EE8">
        <w:rPr>
          <w:b w:val="0"/>
          <w:sz w:val="22"/>
        </w:rPr>
        <w:t>p = 1</w:t>
      </w:r>
      <w:r w:rsidRPr="00335EE8">
        <w:rPr>
          <w:b w:val="0"/>
          <w:sz w:val="22"/>
        </w:rPr>
        <w:t xml:space="preserve">). </w:t>
      </w:r>
      <w:r w:rsidR="00BC53F5" w:rsidRPr="00335EE8">
        <w:rPr>
          <w:b w:val="0"/>
          <w:sz w:val="22"/>
        </w:rPr>
        <w:t xml:space="preserve"> </w:t>
      </w:r>
    </w:p>
    <w:p w14:paraId="1E5EBC21" w14:textId="35A6D58B" w:rsidR="00E8443C" w:rsidRPr="00335EE8" w:rsidRDefault="000E49BA" w:rsidP="00C14077">
      <w:pPr>
        <w:spacing w:after="0"/>
        <w:jc w:val="both"/>
        <w:rPr>
          <w:b w:val="0"/>
          <w:sz w:val="22"/>
        </w:rPr>
      </w:pPr>
      <w:r w:rsidRPr="00335EE8">
        <w:rPr>
          <w:i/>
          <w:sz w:val="22"/>
        </w:rPr>
        <w:t>Situace 10</w:t>
      </w:r>
      <w:r w:rsidRPr="00335EE8">
        <w:rPr>
          <w:b w:val="0"/>
          <w:sz w:val="22"/>
        </w:rPr>
        <w:t xml:space="preserve"> </w:t>
      </w:r>
      <w:r w:rsidR="004A59A9" w:rsidRPr="00335EE8">
        <w:rPr>
          <w:b w:val="0"/>
          <w:sz w:val="22"/>
        </w:rPr>
        <w:t>(…při hodině matematiky se ukáže, že jako jediný ve třídě nechápeš způsob řešení..)</w:t>
      </w:r>
    </w:p>
    <w:p w14:paraId="26ED4E9B" w14:textId="11CE9DDD" w:rsidR="007F2F2B" w:rsidRPr="00335EE8" w:rsidRDefault="000E49BA" w:rsidP="00C14077">
      <w:pPr>
        <w:spacing w:after="0"/>
        <w:jc w:val="both"/>
        <w:rPr>
          <w:b w:val="0"/>
          <w:sz w:val="22"/>
        </w:rPr>
      </w:pPr>
      <w:r w:rsidRPr="00335EE8">
        <w:rPr>
          <w:b w:val="0"/>
          <w:sz w:val="22"/>
        </w:rPr>
        <w:t>Děti s normální hmotností</w:t>
      </w:r>
      <w:r w:rsidR="00E8443C" w:rsidRPr="00335EE8">
        <w:rPr>
          <w:b w:val="0"/>
          <w:sz w:val="22"/>
        </w:rPr>
        <w:t xml:space="preserve"> </w:t>
      </w:r>
      <w:r w:rsidRPr="00335EE8">
        <w:rPr>
          <w:b w:val="0"/>
          <w:sz w:val="22"/>
        </w:rPr>
        <w:t>volily v S</w:t>
      </w:r>
      <w:r w:rsidR="00E8443C" w:rsidRPr="00335EE8">
        <w:rPr>
          <w:b w:val="0"/>
          <w:sz w:val="22"/>
        </w:rPr>
        <w:t xml:space="preserve">ituaci </w:t>
      </w:r>
      <w:r w:rsidR="00621185" w:rsidRPr="00335EE8">
        <w:rPr>
          <w:b w:val="0"/>
          <w:sz w:val="22"/>
        </w:rPr>
        <w:t>10</w:t>
      </w:r>
      <w:r w:rsidR="00E8443C" w:rsidRPr="00335EE8">
        <w:rPr>
          <w:b w:val="0"/>
          <w:sz w:val="22"/>
        </w:rPr>
        <w:t xml:space="preserve"> nejčastěji Re 4 (</w:t>
      </w:r>
      <w:r w:rsidR="00621185" w:rsidRPr="00335EE8">
        <w:rPr>
          <w:b w:val="0"/>
          <w:i/>
          <w:sz w:val="22"/>
        </w:rPr>
        <w:t>Sociální opora/</w:t>
      </w:r>
      <w:r w:rsidR="00E8443C" w:rsidRPr="00335EE8">
        <w:rPr>
          <w:b w:val="0"/>
          <w:i/>
          <w:sz w:val="22"/>
        </w:rPr>
        <w:t>Kontrola situace a reakcí</w:t>
      </w:r>
      <w:r w:rsidR="00E8443C" w:rsidRPr="00335EE8">
        <w:rPr>
          <w:b w:val="0"/>
          <w:sz w:val="22"/>
        </w:rPr>
        <w:t xml:space="preserve">), Re </w:t>
      </w:r>
      <w:r w:rsidR="00621185" w:rsidRPr="00335EE8">
        <w:rPr>
          <w:b w:val="0"/>
          <w:sz w:val="22"/>
        </w:rPr>
        <w:t>2</w:t>
      </w:r>
      <w:r w:rsidR="00E8443C" w:rsidRPr="00335EE8">
        <w:rPr>
          <w:b w:val="0"/>
          <w:sz w:val="22"/>
        </w:rPr>
        <w:t xml:space="preserve"> (</w:t>
      </w:r>
      <w:r w:rsidR="00621185" w:rsidRPr="00335EE8">
        <w:rPr>
          <w:b w:val="0"/>
          <w:i/>
          <w:sz w:val="22"/>
        </w:rPr>
        <w:t>Kontrola budoucí situace</w:t>
      </w:r>
      <w:r w:rsidR="00621185" w:rsidRPr="00335EE8">
        <w:rPr>
          <w:b w:val="0"/>
          <w:sz w:val="22"/>
        </w:rPr>
        <w:t xml:space="preserve">) </w:t>
      </w:r>
      <w:r w:rsidR="00E8443C" w:rsidRPr="00335EE8">
        <w:rPr>
          <w:b w:val="0"/>
          <w:sz w:val="22"/>
        </w:rPr>
        <w:t xml:space="preserve">a Re </w:t>
      </w:r>
      <w:r w:rsidR="00621185" w:rsidRPr="00335EE8">
        <w:rPr>
          <w:b w:val="0"/>
          <w:sz w:val="22"/>
        </w:rPr>
        <w:t>1</w:t>
      </w:r>
      <w:r w:rsidR="00E8443C" w:rsidRPr="00335EE8">
        <w:rPr>
          <w:b w:val="0"/>
          <w:sz w:val="22"/>
        </w:rPr>
        <w:t xml:space="preserve"> (</w:t>
      </w:r>
      <w:r w:rsidR="00621185" w:rsidRPr="00335EE8">
        <w:rPr>
          <w:b w:val="0"/>
          <w:i/>
          <w:sz w:val="22"/>
        </w:rPr>
        <w:t>Odklon/náhradní uspokojení</w:t>
      </w:r>
      <w:r w:rsidR="00E8443C" w:rsidRPr="00335EE8">
        <w:rPr>
          <w:b w:val="0"/>
          <w:sz w:val="22"/>
        </w:rPr>
        <w:t xml:space="preserve">). Děti s nadváhou/o volily nejčastěji </w:t>
      </w:r>
      <w:r w:rsidR="004F2A25" w:rsidRPr="00335EE8">
        <w:rPr>
          <w:b w:val="0"/>
          <w:sz w:val="22"/>
        </w:rPr>
        <w:t>Re 1 (</w:t>
      </w:r>
      <w:r w:rsidR="004F2A25" w:rsidRPr="00335EE8">
        <w:rPr>
          <w:b w:val="0"/>
          <w:i/>
          <w:sz w:val="22"/>
        </w:rPr>
        <w:t>Odklon/náhradní uspokojení</w:t>
      </w:r>
      <w:r w:rsidR="00051E06" w:rsidRPr="00335EE8">
        <w:rPr>
          <w:b w:val="0"/>
          <w:i/>
          <w:sz w:val="22"/>
        </w:rPr>
        <w:t>),</w:t>
      </w:r>
      <w:r w:rsidR="004F2A25" w:rsidRPr="00335EE8">
        <w:rPr>
          <w:b w:val="0"/>
          <w:sz w:val="22"/>
        </w:rPr>
        <w:t xml:space="preserve"> Re 4 (</w:t>
      </w:r>
      <w:r w:rsidR="004F2A25" w:rsidRPr="00335EE8">
        <w:rPr>
          <w:b w:val="0"/>
          <w:i/>
          <w:sz w:val="22"/>
        </w:rPr>
        <w:t>Sociální opora/Kontrola situace a reakcí</w:t>
      </w:r>
      <w:r w:rsidR="004F2A25" w:rsidRPr="00335EE8">
        <w:rPr>
          <w:b w:val="0"/>
          <w:sz w:val="22"/>
        </w:rPr>
        <w:t xml:space="preserve">), </w:t>
      </w:r>
      <w:r w:rsidR="00E8443C" w:rsidRPr="00335EE8">
        <w:rPr>
          <w:b w:val="0"/>
          <w:sz w:val="22"/>
        </w:rPr>
        <w:t xml:space="preserve">Re </w:t>
      </w:r>
      <w:r w:rsidR="004F2A25" w:rsidRPr="00335EE8">
        <w:rPr>
          <w:b w:val="0"/>
          <w:sz w:val="22"/>
        </w:rPr>
        <w:t>5</w:t>
      </w:r>
      <w:r w:rsidR="00E8443C" w:rsidRPr="00335EE8">
        <w:rPr>
          <w:b w:val="0"/>
          <w:sz w:val="22"/>
        </w:rPr>
        <w:t xml:space="preserve"> (</w:t>
      </w:r>
      <w:r w:rsidR="00051E06" w:rsidRPr="00335EE8">
        <w:rPr>
          <w:b w:val="0"/>
          <w:i/>
          <w:sz w:val="22"/>
        </w:rPr>
        <w:t>Perseverace</w:t>
      </w:r>
      <w:r w:rsidR="00E8443C" w:rsidRPr="00335EE8">
        <w:rPr>
          <w:b w:val="0"/>
          <w:sz w:val="22"/>
        </w:rPr>
        <w:t>)</w:t>
      </w:r>
      <w:r w:rsidR="004F2A25" w:rsidRPr="00335EE8">
        <w:rPr>
          <w:b w:val="0"/>
          <w:sz w:val="22"/>
        </w:rPr>
        <w:t>.</w:t>
      </w:r>
      <w:r w:rsidR="00E8443C" w:rsidRPr="00335EE8">
        <w:rPr>
          <w:b w:val="0"/>
          <w:sz w:val="22"/>
        </w:rPr>
        <w:t xml:space="preserve"> Mezi četností všech pěti reakcí, které děti obou skupin v</w:t>
      </w:r>
      <w:r w:rsidRPr="00335EE8">
        <w:rPr>
          <w:b w:val="0"/>
          <w:sz w:val="22"/>
        </w:rPr>
        <w:t> S</w:t>
      </w:r>
      <w:r w:rsidR="00E8443C" w:rsidRPr="00335EE8">
        <w:rPr>
          <w:b w:val="0"/>
          <w:sz w:val="22"/>
        </w:rPr>
        <w:t>ituaci</w:t>
      </w:r>
      <w:r w:rsidRPr="00335EE8">
        <w:rPr>
          <w:b w:val="0"/>
          <w:sz w:val="22"/>
        </w:rPr>
        <w:t xml:space="preserve"> 9</w:t>
      </w:r>
      <w:r w:rsidR="00E8443C" w:rsidRPr="00335EE8">
        <w:rPr>
          <w:b w:val="0"/>
          <w:sz w:val="22"/>
        </w:rPr>
        <w:t xml:space="preserve"> volily</w:t>
      </w:r>
      <w:r w:rsidR="00051E06" w:rsidRPr="00335EE8">
        <w:rPr>
          <w:b w:val="0"/>
          <w:sz w:val="22"/>
        </w:rPr>
        <w:t>,</w:t>
      </w:r>
      <w:r w:rsidR="00E8443C" w:rsidRPr="00335EE8">
        <w:rPr>
          <w:b w:val="0"/>
          <w:sz w:val="22"/>
        </w:rPr>
        <w:t xml:space="preserve"> byl </w:t>
      </w:r>
      <w:r w:rsidR="00582AB9" w:rsidRPr="00335EE8">
        <w:rPr>
          <w:b w:val="0"/>
          <w:sz w:val="22"/>
        </w:rPr>
        <w:t>nalezen významný rozdíl z hlediska Re 5</w:t>
      </w:r>
      <w:r w:rsidR="003817B9" w:rsidRPr="00335EE8">
        <w:rPr>
          <w:b w:val="0"/>
          <w:sz w:val="22"/>
        </w:rPr>
        <w:t xml:space="preserve"> </w:t>
      </w:r>
      <w:r w:rsidR="00582AB9" w:rsidRPr="00335EE8">
        <w:rPr>
          <w:b w:val="0"/>
          <w:sz w:val="22"/>
        </w:rPr>
        <w:t>(</w:t>
      </w:r>
      <w:r w:rsidRPr="00335EE8">
        <w:rPr>
          <w:b w:val="0"/>
          <w:i/>
          <w:sz w:val="22"/>
        </w:rPr>
        <w:t>Perseverace</w:t>
      </w:r>
      <w:r w:rsidRPr="00335EE8">
        <w:rPr>
          <w:b w:val="0"/>
          <w:sz w:val="22"/>
        </w:rPr>
        <w:t>) a Re 3</w:t>
      </w:r>
      <w:r w:rsidR="003817B9" w:rsidRPr="00335EE8">
        <w:rPr>
          <w:b w:val="0"/>
          <w:sz w:val="22"/>
        </w:rPr>
        <w:t xml:space="preserve"> </w:t>
      </w:r>
      <w:r w:rsidRPr="00335EE8">
        <w:rPr>
          <w:b w:val="0"/>
          <w:sz w:val="22"/>
        </w:rPr>
        <w:t>(</w:t>
      </w:r>
      <w:r w:rsidR="003817B9" w:rsidRPr="00335EE8">
        <w:rPr>
          <w:b w:val="0"/>
          <w:i/>
          <w:sz w:val="22"/>
        </w:rPr>
        <w:t>Pozitivní sebeinstrukce</w:t>
      </w:r>
      <w:r w:rsidRPr="00335EE8">
        <w:rPr>
          <w:b w:val="0"/>
          <w:sz w:val="22"/>
        </w:rPr>
        <w:t>)</w:t>
      </w:r>
      <w:r w:rsidR="00582AB9" w:rsidRPr="00335EE8">
        <w:rPr>
          <w:b w:val="0"/>
          <w:sz w:val="22"/>
        </w:rPr>
        <w:t>, k níž víc</w:t>
      </w:r>
      <w:r w:rsidR="00051E06" w:rsidRPr="00335EE8">
        <w:rPr>
          <w:b w:val="0"/>
          <w:sz w:val="22"/>
        </w:rPr>
        <w:t>e</w:t>
      </w:r>
      <w:r w:rsidR="00582AB9" w:rsidRPr="00335EE8">
        <w:rPr>
          <w:b w:val="0"/>
          <w:sz w:val="22"/>
        </w:rPr>
        <w:t xml:space="preserve"> inklinovaly děti s nadváhou a obezitou </w:t>
      </w:r>
      <w:r w:rsidR="00582AB9" w:rsidRPr="00335EE8">
        <w:rPr>
          <w:rFonts w:cs="Times New Roman"/>
          <w:b w:val="0"/>
          <w:sz w:val="22"/>
        </w:rPr>
        <w:t>χ</w:t>
      </w:r>
      <w:r w:rsidR="00582AB9" w:rsidRPr="00335EE8">
        <w:rPr>
          <w:rFonts w:cs="Times New Roman"/>
          <w:b w:val="0"/>
          <w:sz w:val="22"/>
          <w:vertAlign w:val="superscript"/>
        </w:rPr>
        <w:t>2</w:t>
      </w:r>
      <w:r w:rsidR="00582AB9" w:rsidRPr="00335EE8">
        <w:rPr>
          <w:rFonts w:cs="Times New Roman"/>
          <w:b w:val="0"/>
          <w:sz w:val="22"/>
          <w:vertAlign w:val="subscript"/>
        </w:rPr>
        <w:t>(0,05)</w:t>
      </w:r>
      <w:r w:rsidR="00582AB9" w:rsidRPr="00335EE8">
        <w:rPr>
          <w:rFonts w:cs="Times New Roman"/>
          <w:b w:val="0"/>
          <w:sz w:val="22"/>
        </w:rPr>
        <w:t xml:space="preserve"> (1)</w:t>
      </w:r>
      <w:r w:rsidR="00582AB9" w:rsidRPr="00335EE8">
        <w:rPr>
          <w:rFonts w:cs="Times New Roman"/>
          <w:b w:val="0"/>
          <w:sz w:val="22"/>
          <w:vertAlign w:val="superscript"/>
        </w:rPr>
        <w:t xml:space="preserve"> </w:t>
      </w:r>
      <w:r w:rsidR="00582AB9" w:rsidRPr="00335EE8">
        <w:rPr>
          <w:rFonts w:cs="Times New Roman"/>
          <w:b w:val="0"/>
          <w:sz w:val="22"/>
        </w:rPr>
        <w:t>= 4, 33 &gt; 3,841</w:t>
      </w:r>
      <w:r w:rsidR="00582AB9" w:rsidRPr="00335EE8">
        <w:rPr>
          <w:b w:val="0"/>
          <w:sz w:val="22"/>
        </w:rPr>
        <w:t xml:space="preserve">. </w:t>
      </w:r>
      <w:r w:rsidR="00E8443C" w:rsidRPr="00335EE8">
        <w:rPr>
          <w:b w:val="0"/>
          <w:sz w:val="22"/>
        </w:rPr>
        <w:t xml:space="preserve"> V Tabulce XX nevi</w:t>
      </w:r>
      <w:r w:rsidRPr="00335EE8">
        <w:rPr>
          <w:b w:val="0"/>
          <w:sz w:val="22"/>
        </w:rPr>
        <w:t>díme četnost volby intenzit 3 a 5</w:t>
      </w:r>
      <w:r w:rsidR="00E8443C" w:rsidRPr="00335EE8">
        <w:rPr>
          <w:b w:val="0"/>
          <w:sz w:val="22"/>
        </w:rPr>
        <w:t xml:space="preserve"> „bylo by</w:t>
      </w:r>
      <w:r w:rsidRPr="00335EE8">
        <w:rPr>
          <w:b w:val="0"/>
          <w:sz w:val="22"/>
        </w:rPr>
        <w:t xml:space="preserve"> mi to jedno“ v případě </w:t>
      </w:r>
      <w:r w:rsidRPr="00335EE8">
        <w:rPr>
          <w:b w:val="0"/>
          <w:i/>
          <w:sz w:val="22"/>
        </w:rPr>
        <w:t>Situace 10</w:t>
      </w:r>
      <w:r w:rsidRPr="00335EE8">
        <w:rPr>
          <w:b w:val="0"/>
          <w:sz w:val="22"/>
        </w:rPr>
        <w:t>:</w:t>
      </w:r>
      <w:r w:rsidR="00E8443C" w:rsidRPr="00335EE8">
        <w:rPr>
          <w:b w:val="0"/>
          <w:sz w:val="22"/>
        </w:rPr>
        <w:t xml:space="preserve"> zde nebyl významný rozdíl (p = </w:t>
      </w:r>
      <w:r w:rsidR="006A1646" w:rsidRPr="00335EE8">
        <w:rPr>
          <w:b w:val="0"/>
          <w:sz w:val="22"/>
        </w:rPr>
        <w:t>0, 38</w:t>
      </w:r>
      <w:r w:rsidR="00E8443C" w:rsidRPr="00335EE8">
        <w:rPr>
          <w:b w:val="0"/>
          <w:sz w:val="22"/>
        </w:rPr>
        <w:t>) mezi oběma hmotnostními kategoriemi dětí</w:t>
      </w:r>
      <w:r w:rsidRPr="00335EE8">
        <w:rPr>
          <w:b w:val="0"/>
          <w:sz w:val="22"/>
        </w:rPr>
        <w:t>.</w:t>
      </w:r>
      <w:r w:rsidR="00E8443C" w:rsidRPr="00335EE8">
        <w:rPr>
          <w:b w:val="0"/>
          <w:sz w:val="22"/>
        </w:rPr>
        <w:t xml:space="preserve"> </w:t>
      </w:r>
    </w:p>
    <w:p w14:paraId="16D27DF9" w14:textId="4D6E0926" w:rsidR="0098765B" w:rsidRPr="00335EE8" w:rsidRDefault="007F2F2B" w:rsidP="00AA257A">
      <w:pPr>
        <w:spacing w:after="0"/>
        <w:rPr>
          <w:b w:val="0"/>
          <w:sz w:val="22"/>
        </w:rPr>
      </w:pPr>
      <w:r w:rsidRPr="00335EE8">
        <w:rPr>
          <w:sz w:val="22"/>
        </w:rPr>
        <w:t>S</w:t>
      </w:r>
      <w:r w:rsidR="000E49BA" w:rsidRPr="00335EE8">
        <w:rPr>
          <w:sz w:val="22"/>
        </w:rPr>
        <w:t>ituace 11</w:t>
      </w:r>
      <w:r w:rsidRPr="00335EE8">
        <w:rPr>
          <w:b w:val="0"/>
          <w:sz w:val="22"/>
        </w:rPr>
        <w:t xml:space="preserve"> </w:t>
      </w:r>
      <w:r w:rsidR="007D6573" w:rsidRPr="00335EE8">
        <w:rPr>
          <w:b w:val="0"/>
          <w:sz w:val="22"/>
        </w:rPr>
        <w:t>(..tak dlouho jsi odkládal/a přípravu na závěr</w:t>
      </w:r>
      <w:r w:rsidR="0082770B" w:rsidRPr="00335EE8">
        <w:rPr>
          <w:b w:val="0"/>
          <w:sz w:val="22"/>
        </w:rPr>
        <w:t>e</w:t>
      </w:r>
      <w:r w:rsidR="007D6573" w:rsidRPr="00335EE8">
        <w:rPr>
          <w:b w:val="0"/>
          <w:sz w:val="22"/>
        </w:rPr>
        <w:t>čný test, že ráno v den psaní testu nevíš, jak vše vyřešit a vyhnout se špatné známce z testu)</w:t>
      </w:r>
    </w:p>
    <w:p w14:paraId="5638A201" w14:textId="4D94DF03" w:rsidR="007F2F2B" w:rsidRPr="00335EE8" w:rsidRDefault="00AA257A" w:rsidP="00AA257A">
      <w:pPr>
        <w:spacing w:after="0"/>
        <w:jc w:val="both"/>
        <w:rPr>
          <w:b w:val="0"/>
          <w:sz w:val="22"/>
        </w:rPr>
      </w:pPr>
      <w:r w:rsidRPr="00335EE8">
        <w:rPr>
          <w:b w:val="0"/>
          <w:sz w:val="22"/>
        </w:rPr>
        <w:t>Děti s normální hmotností</w:t>
      </w:r>
      <w:r w:rsidR="007F2F2B" w:rsidRPr="00335EE8">
        <w:rPr>
          <w:b w:val="0"/>
          <w:sz w:val="22"/>
        </w:rPr>
        <w:t xml:space="preserve"> </w:t>
      </w:r>
      <w:r w:rsidRPr="00335EE8">
        <w:rPr>
          <w:b w:val="0"/>
          <w:sz w:val="22"/>
        </w:rPr>
        <w:t>volily v S</w:t>
      </w:r>
      <w:r w:rsidR="007F2F2B" w:rsidRPr="00335EE8">
        <w:rPr>
          <w:b w:val="0"/>
          <w:sz w:val="22"/>
        </w:rPr>
        <w:t xml:space="preserve">ituaci </w:t>
      </w:r>
      <w:r w:rsidR="002F7A7B" w:rsidRPr="00335EE8">
        <w:rPr>
          <w:b w:val="0"/>
          <w:sz w:val="22"/>
        </w:rPr>
        <w:t>11</w:t>
      </w:r>
      <w:r w:rsidR="007F2F2B" w:rsidRPr="00335EE8">
        <w:rPr>
          <w:b w:val="0"/>
          <w:sz w:val="22"/>
        </w:rPr>
        <w:t xml:space="preserve"> nejčastěji Re 4 (</w:t>
      </w:r>
      <w:r w:rsidR="007F2F2B" w:rsidRPr="00335EE8">
        <w:rPr>
          <w:b w:val="0"/>
          <w:i/>
          <w:sz w:val="22"/>
        </w:rPr>
        <w:t>Kontrola situace a reakcí</w:t>
      </w:r>
      <w:r w:rsidR="007F2F2B" w:rsidRPr="00335EE8">
        <w:rPr>
          <w:b w:val="0"/>
          <w:sz w:val="22"/>
        </w:rPr>
        <w:t>), Re 2 (</w:t>
      </w:r>
      <w:r w:rsidR="002F7A7B" w:rsidRPr="00335EE8">
        <w:rPr>
          <w:b w:val="0"/>
          <w:i/>
          <w:sz w:val="22"/>
        </w:rPr>
        <w:t>Perseverace</w:t>
      </w:r>
      <w:r w:rsidR="007F2F2B" w:rsidRPr="00335EE8">
        <w:rPr>
          <w:b w:val="0"/>
          <w:sz w:val="22"/>
        </w:rPr>
        <w:t>) a Re 1 (</w:t>
      </w:r>
      <w:r w:rsidR="0082770B" w:rsidRPr="00335EE8">
        <w:rPr>
          <w:b w:val="0"/>
          <w:i/>
          <w:sz w:val="22"/>
        </w:rPr>
        <w:t>Rezignace</w:t>
      </w:r>
      <w:r w:rsidR="007F2F2B" w:rsidRPr="00335EE8">
        <w:rPr>
          <w:b w:val="0"/>
          <w:sz w:val="22"/>
        </w:rPr>
        <w:t xml:space="preserve">). Děti s nadváhou/o volily nejčastěji </w:t>
      </w:r>
      <w:r w:rsidR="0082770B" w:rsidRPr="00335EE8">
        <w:rPr>
          <w:b w:val="0"/>
          <w:sz w:val="22"/>
        </w:rPr>
        <w:t>Re 4</w:t>
      </w:r>
      <w:r w:rsidR="007F2F2B" w:rsidRPr="00335EE8">
        <w:rPr>
          <w:b w:val="0"/>
          <w:sz w:val="22"/>
        </w:rPr>
        <w:t xml:space="preserve"> </w:t>
      </w:r>
      <w:r w:rsidR="007F2F2B" w:rsidRPr="00335EE8">
        <w:rPr>
          <w:b w:val="0"/>
          <w:i/>
          <w:sz w:val="22"/>
        </w:rPr>
        <w:t>(</w:t>
      </w:r>
      <w:r w:rsidR="0082770B" w:rsidRPr="00335EE8">
        <w:rPr>
          <w:b w:val="0"/>
          <w:i/>
          <w:sz w:val="22"/>
        </w:rPr>
        <w:t>Kontrola situace a</w:t>
      </w:r>
      <w:r w:rsidR="0082770B" w:rsidRPr="00335EE8">
        <w:rPr>
          <w:b w:val="0"/>
          <w:sz w:val="22"/>
        </w:rPr>
        <w:t xml:space="preserve"> </w:t>
      </w:r>
      <w:r w:rsidR="0082770B" w:rsidRPr="00335EE8">
        <w:rPr>
          <w:b w:val="0"/>
          <w:i/>
          <w:sz w:val="22"/>
        </w:rPr>
        <w:t>reakcí</w:t>
      </w:r>
      <w:r w:rsidR="0082770B" w:rsidRPr="00335EE8">
        <w:rPr>
          <w:b w:val="0"/>
          <w:sz w:val="22"/>
        </w:rPr>
        <w:t xml:space="preserve">), Re 1 </w:t>
      </w:r>
      <w:r w:rsidR="0082770B" w:rsidRPr="00335EE8">
        <w:rPr>
          <w:b w:val="0"/>
          <w:i/>
          <w:sz w:val="22"/>
        </w:rPr>
        <w:t>(Rezignace</w:t>
      </w:r>
      <w:r w:rsidR="0082770B" w:rsidRPr="00335EE8">
        <w:rPr>
          <w:b w:val="0"/>
          <w:sz w:val="22"/>
        </w:rPr>
        <w:t>),  a Re 2 (</w:t>
      </w:r>
      <w:r w:rsidR="0082770B" w:rsidRPr="00335EE8">
        <w:rPr>
          <w:b w:val="0"/>
          <w:i/>
          <w:sz w:val="22"/>
        </w:rPr>
        <w:t>Perseverace</w:t>
      </w:r>
      <w:r w:rsidR="0082770B" w:rsidRPr="00335EE8">
        <w:rPr>
          <w:b w:val="0"/>
          <w:sz w:val="22"/>
        </w:rPr>
        <w:t>)</w:t>
      </w:r>
      <w:r w:rsidR="007F2F2B" w:rsidRPr="00335EE8">
        <w:rPr>
          <w:b w:val="0"/>
          <w:sz w:val="22"/>
        </w:rPr>
        <w:t xml:space="preserve">. Mezi četností všech pěti </w:t>
      </w:r>
      <w:r w:rsidR="00DF3C5E" w:rsidRPr="00335EE8">
        <w:rPr>
          <w:b w:val="0"/>
          <w:sz w:val="22"/>
        </w:rPr>
        <w:t>reakcí, které děti obou skupin S</w:t>
      </w:r>
      <w:r w:rsidR="007F2F2B" w:rsidRPr="00335EE8">
        <w:rPr>
          <w:b w:val="0"/>
          <w:sz w:val="22"/>
        </w:rPr>
        <w:t xml:space="preserve">ituaci </w:t>
      </w:r>
      <w:r w:rsidR="00DF3C5E" w:rsidRPr="00335EE8">
        <w:rPr>
          <w:b w:val="0"/>
          <w:sz w:val="22"/>
        </w:rPr>
        <w:t xml:space="preserve">11 </w:t>
      </w:r>
      <w:r w:rsidR="007F2F2B" w:rsidRPr="00335EE8">
        <w:rPr>
          <w:b w:val="0"/>
          <w:sz w:val="22"/>
        </w:rPr>
        <w:t>volily</w:t>
      </w:r>
      <w:r w:rsidR="00DF3C5E" w:rsidRPr="00335EE8">
        <w:rPr>
          <w:b w:val="0"/>
          <w:sz w:val="22"/>
        </w:rPr>
        <w:t>,</w:t>
      </w:r>
      <w:r w:rsidR="007F2F2B" w:rsidRPr="00335EE8">
        <w:rPr>
          <w:b w:val="0"/>
          <w:sz w:val="22"/>
        </w:rPr>
        <w:t xml:space="preserve"> </w:t>
      </w:r>
      <w:r w:rsidR="00F370D2" w:rsidRPr="00335EE8">
        <w:rPr>
          <w:b w:val="0"/>
          <w:sz w:val="22"/>
        </w:rPr>
        <w:t>ne</w:t>
      </w:r>
      <w:r w:rsidR="00DF3C5E" w:rsidRPr="00335EE8">
        <w:rPr>
          <w:b w:val="0"/>
          <w:sz w:val="22"/>
        </w:rPr>
        <w:t xml:space="preserve">byl nalezen významný rozdíl. </w:t>
      </w:r>
      <w:r w:rsidR="007F2F2B" w:rsidRPr="00335EE8">
        <w:rPr>
          <w:b w:val="0"/>
          <w:sz w:val="22"/>
        </w:rPr>
        <w:t>V Tabulce XX nevi</w:t>
      </w:r>
      <w:r w:rsidR="00DF3C5E" w:rsidRPr="00335EE8">
        <w:rPr>
          <w:b w:val="0"/>
          <w:sz w:val="22"/>
        </w:rPr>
        <w:t>díme četnost volby intenzit 3 a 5</w:t>
      </w:r>
      <w:r w:rsidR="007F2F2B" w:rsidRPr="00335EE8">
        <w:rPr>
          <w:b w:val="0"/>
          <w:sz w:val="22"/>
        </w:rPr>
        <w:t xml:space="preserve"> „</w:t>
      </w:r>
      <w:r w:rsidR="00DF3C5E" w:rsidRPr="00335EE8">
        <w:rPr>
          <w:b w:val="0"/>
          <w:sz w:val="22"/>
        </w:rPr>
        <w:t>bylo by mi to jedno“ v případě S</w:t>
      </w:r>
      <w:r w:rsidR="007F2F2B" w:rsidRPr="00335EE8">
        <w:rPr>
          <w:b w:val="0"/>
          <w:sz w:val="22"/>
        </w:rPr>
        <w:t xml:space="preserve">ituace </w:t>
      </w:r>
      <w:r w:rsidR="00DF3C5E" w:rsidRPr="00335EE8">
        <w:rPr>
          <w:b w:val="0"/>
          <w:sz w:val="22"/>
        </w:rPr>
        <w:t>11</w:t>
      </w:r>
      <w:r w:rsidR="007F2F2B" w:rsidRPr="00335EE8">
        <w:rPr>
          <w:b w:val="0"/>
          <w:sz w:val="22"/>
        </w:rPr>
        <w:t xml:space="preserve">: zde nebyl významný rozdíl (p = 0, </w:t>
      </w:r>
      <w:r w:rsidR="00F370D2" w:rsidRPr="00335EE8">
        <w:rPr>
          <w:b w:val="0"/>
          <w:sz w:val="22"/>
        </w:rPr>
        <w:t>43</w:t>
      </w:r>
      <w:r w:rsidR="007F2F2B" w:rsidRPr="00335EE8">
        <w:rPr>
          <w:b w:val="0"/>
          <w:sz w:val="22"/>
        </w:rPr>
        <w:t>) mezi oběma hmotnostními kategoriemi dětí</w:t>
      </w:r>
      <w:r w:rsidR="00DF3C5E" w:rsidRPr="00335EE8">
        <w:rPr>
          <w:b w:val="0"/>
          <w:sz w:val="22"/>
        </w:rPr>
        <w:t>.</w:t>
      </w:r>
      <w:r w:rsidR="007F2F2B" w:rsidRPr="00335EE8">
        <w:rPr>
          <w:b w:val="0"/>
          <w:sz w:val="22"/>
        </w:rPr>
        <w:t xml:space="preserve"> </w:t>
      </w:r>
    </w:p>
    <w:p w14:paraId="7E6E62D8" w14:textId="4C6CAAC7" w:rsidR="00E8443C" w:rsidRPr="00335EE8" w:rsidRDefault="002071B7" w:rsidP="006003D0">
      <w:pPr>
        <w:spacing w:after="0"/>
        <w:jc w:val="both"/>
        <w:rPr>
          <w:b w:val="0"/>
          <w:sz w:val="22"/>
        </w:rPr>
      </w:pPr>
      <w:r w:rsidRPr="00335EE8">
        <w:rPr>
          <w:sz w:val="22"/>
        </w:rPr>
        <w:t>Situace 12</w:t>
      </w:r>
      <w:r w:rsidRPr="00335EE8">
        <w:rPr>
          <w:b w:val="0"/>
          <w:sz w:val="22"/>
        </w:rPr>
        <w:t xml:space="preserve"> (..někdy máš dojem, že jeden z učitelů ti dává horší známky, než si ve skutečnosti zasloužíš)</w:t>
      </w:r>
    </w:p>
    <w:p w14:paraId="4C8F11A5" w14:textId="4BA494B4" w:rsidR="000110CE" w:rsidRDefault="003B56D9" w:rsidP="00254D7F">
      <w:pPr>
        <w:spacing w:after="0"/>
        <w:jc w:val="both"/>
        <w:rPr>
          <w:b w:val="0"/>
          <w:sz w:val="22"/>
        </w:rPr>
      </w:pPr>
      <w:r w:rsidRPr="00335EE8">
        <w:rPr>
          <w:b w:val="0"/>
          <w:sz w:val="22"/>
        </w:rPr>
        <w:t xml:space="preserve">Děti s normou </w:t>
      </w:r>
      <w:r w:rsidR="006003D0" w:rsidRPr="00335EE8">
        <w:rPr>
          <w:b w:val="0"/>
          <w:sz w:val="22"/>
        </w:rPr>
        <w:t>volily v S</w:t>
      </w:r>
      <w:r w:rsidRPr="00335EE8">
        <w:rPr>
          <w:b w:val="0"/>
          <w:sz w:val="22"/>
        </w:rPr>
        <w:t>ituaci 12 nejčastěji Re 3 (</w:t>
      </w:r>
      <w:r w:rsidRPr="00335EE8">
        <w:rPr>
          <w:b w:val="0"/>
          <w:i/>
          <w:sz w:val="22"/>
        </w:rPr>
        <w:t>Kontrola situace</w:t>
      </w:r>
      <w:r w:rsidRPr="00335EE8">
        <w:rPr>
          <w:b w:val="0"/>
          <w:sz w:val="22"/>
        </w:rPr>
        <w:t xml:space="preserve">), Re </w:t>
      </w:r>
      <w:r w:rsidR="00456BFD" w:rsidRPr="00335EE8">
        <w:rPr>
          <w:b w:val="0"/>
          <w:sz w:val="22"/>
        </w:rPr>
        <w:t>4</w:t>
      </w:r>
      <w:r w:rsidRPr="00335EE8">
        <w:rPr>
          <w:b w:val="0"/>
          <w:sz w:val="22"/>
        </w:rPr>
        <w:t xml:space="preserve"> </w:t>
      </w:r>
      <w:r w:rsidRPr="00335EE8">
        <w:rPr>
          <w:b w:val="0"/>
          <w:i/>
          <w:sz w:val="22"/>
        </w:rPr>
        <w:t>(</w:t>
      </w:r>
      <w:r w:rsidR="00456BFD" w:rsidRPr="00335EE8">
        <w:rPr>
          <w:b w:val="0"/>
          <w:i/>
          <w:sz w:val="22"/>
        </w:rPr>
        <w:t>Kontrola situace</w:t>
      </w:r>
      <w:r w:rsidRPr="00335EE8">
        <w:rPr>
          <w:b w:val="0"/>
          <w:sz w:val="22"/>
        </w:rPr>
        <w:t>) a Re 1 (</w:t>
      </w:r>
      <w:r w:rsidR="00456BFD" w:rsidRPr="00335EE8">
        <w:rPr>
          <w:b w:val="0"/>
          <w:i/>
          <w:sz w:val="22"/>
        </w:rPr>
        <w:t>Pozitivní sebeinstrukce</w:t>
      </w:r>
      <w:r w:rsidRPr="00335EE8">
        <w:rPr>
          <w:b w:val="0"/>
          <w:sz w:val="22"/>
        </w:rPr>
        <w:t xml:space="preserve">). Děti s nadváhou/o volily nejčastěji Re </w:t>
      </w:r>
      <w:r w:rsidR="00456BFD" w:rsidRPr="00335EE8">
        <w:rPr>
          <w:b w:val="0"/>
          <w:sz w:val="22"/>
        </w:rPr>
        <w:t>1</w:t>
      </w:r>
      <w:r w:rsidRPr="00335EE8">
        <w:rPr>
          <w:b w:val="0"/>
          <w:sz w:val="22"/>
        </w:rPr>
        <w:t xml:space="preserve"> (</w:t>
      </w:r>
      <w:r w:rsidR="00456BFD" w:rsidRPr="00335EE8">
        <w:rPr>
          <w:b w:val="0"/>
          <w:i/>
          <w:sz w:val="22"/>
        </w:rPr>
        <w:t>Pozitivní sebeinstrukce</w:t>
      </w:r>
      <w:r w:rsidRPr="00335EE8">
        <w:rPr>
          <w:b w:val="0"/>
          <w:sz w:val="22"/>
        </w:rPr>
        <w:t xml:space="preserve">), Re </w:t>
      </w:r>
      <w:r w:rsidR="00456BFD" w:rsidRPr="00335EE8">
        <w:rPr>
          <w:b w:val="0"/>
          <w:sz w:val="22"/>
        </w:rPr>
        <w:t>3</w:t>
      </w:r>
      <w:r w:rsidRPr="00335EE8">
        <w:rPr>
          <w:b w:val="0"/>
          <w:sz w:val="22"/>
        </w:rPr>
        <w:t xml:space="preserve"> </w:t>
      </w:r>
      <w:r w:rsidR="00456BFD" w:rsidRPr="00335EE8">
        <w:rPr>
          <w:b w:val="0"/>
          <w:sz w:val="22"/>
        </w:rPr>
        <w:t>(</w:t>
      </w:r>
      <w:r w:rsidR="00456BFD" w:rsidRPr="00335EE8">
        <w:rPr>
          <w:b w:val="0"/>
          <w:i/>
          <w:sz w:val="22"/>
        </w:rPr>
        <w:t>Kontrola situace</w:t>
      </w:r>
      <w:r w:rsidRPr="00335EE8">
        <w:rPr>
          <w:b w:val="0"/>
          <w:sz w:val="22"/>
        </w:rPr>
        <w:t xml:space="preserve">),  a Re 2 </w:t>
      </w:r>
      <w:r w:rsidR="00456BFD" w:rsidRPr="00335EE8">
        <w:rPr>
          <w:b w:val="0"/>
          <w:sz w:val="22"/>
        </w:rPr>
        <w:t>(</w:t>
      </w:r>
      <w:r w:rsidR="00456BFD" w:rsidRPr="00335EE8">
        <w:rPr>
          <w:b w:val="0"/>
          <w:i/>
          <w:sz w:val="22"/>
        </w:rPr>
        <w:t>Sebeobviňování</w:t>
      </w:r>
      <w:r w:rsidRPr="00335EE8">
        <w:rPr>
          <w:b w:val="0"/>
          <w:sz w:val="22"/>
        </w:rPr>
        <w:t>)</w:t>
      </w:r>
      <w:r w:rsidR="00212009" w:rsidRPr="00335EE8">
        <w:rPr>
          <w:b w:val="0"/>
          <w:sz w:val="22"/>
        </w:rPr>
        <w:t>/Re 4(</w:t>
      </w:r>
      <w:r w:rsidR="00212009" w:rsidRPr="00335EE8">
        <w:rPr>
          <w:b w:val="0"/>
          <w:i/>
          <w:sz w:val="22"/>
        </w:rPr>
        <w:t>Kontrola situace</w:t>
      </w:r>
      <w:r w:rsidR="00212009" w:rsidRPr="00335EE8">
        <w:rPr>
          <w:b w:val="0"/>
          <w:sz w:val="22"/>
        </w:rPr>
        <w:t>)</w:t>
      </w:r>
      <w:r w:rsidRPr="00335EE8">
        <w:rPr>
          <w:b w:val="0"/>
          <w:sz w:val="22"/>
        </w:rPr>
        <w:t>. Mezi četností všech pěti reakcí, které děti obou skupin v</w:t>
      </w:r>
      <w:r w:rsidR="006003D0" w:rsidRPr="00335EE8">
        <w:rPr>
          <w:b w:val="0"/>
          <w:sz w:val="22"/>
        </w:rPr>
        <w:t xml:space="preserve"> S</w:t>
      </w:r>
      <w:r w:rsidRPr="00335EE8">
        <w:rPr>
          <w:b w:val="0"/>
          <w:sz w:val="22"/>
        </w:rPr>
        <w:t xml:space="preserve">ituaci </w:t>
      </w:r>
      <w:r w:rsidR="006003D0" w:rsidRPr="00335EE8">
        <w:rPr>
          <w:b w:val="0"/>
          <w:sz w:val="22"/>
        </w:rPr>
        <w:t xml:space="preserve">12 </w:t>
      </w:r>
      <w:r w:rsidRPr="00335EE8">
        <w:rPr>
          <w:b w:val="0"/>
          <w:sz w:val="22"/>
        </w:rPr>
        <w:t>volily</w:t>
      </w:r>
      <w:r w:rsidR="006003D0" w:rsidRPr="00335EE8">
        <w:rPr>
          <w:b w:val="0"/>
          <w:sz w:val="22"/>
        </w:rPr>
        <w:t>,</w:t>
      </w:r>
      <w:r w:rsidRPr="00335EE8">
        <w:rPr>
          <w:b w:val="0"/>
          <w:sz w:val="22"/>
        </w:rPr>
        <w:t xml:space="preserve"> byl nalezen významný rozdíl z</w:t>
      </w:r>
      <w:r w:rsidR="00AF011A" w:rsidRPr="00335EE8">
        <w:rPr>
          <w:b w:val="0"/>
          <w:sz w:val="22"/>
        </w:rPr>
        <w:t> </w:t>
      </w:r>
      <w:r w:rsidRPr="00335EE8">
        <w:rPr>
          <w:b w:val="0"/>
          <w:sz w:val="22"/>
        </w:rPr>
        <w:t>hlediska</w:t>
      </w:r>
      <w:r w:rsidR="00AF011A" w:rsidRPr="00335EE8">
        <w:rPr>
          <w:b w:val="0"/>
          <w:sz w:val="22"/>
        </w:rPr>
        <w:t xml:space="preserve"> Re (2) </w:t>
      </w:r>
      <w:r w:rsidR="00AF011A" w:rsidRPr="00335EE8">
        <w:rPr>
          <w:b w:val="0"/>
          <w:i/>
          <w:sz w:val="22"/>
        </w:rPr>
        <w:lastRenderedPageBreak/>
        <w:t>Sebeobviňování</w:t>
      </w:r>
      <w:r w:rsidR="000110CE">
        <w:rPr>
          <w:b w:val="0"/>
          <w:sz w:val="22"/>
        </w:rPr>
        <w:t xml:space="preserve">, která byla častější </w:t>
      </w:r>
      <w:r w:rsidR="00AF011A" w:rsidRPr="00335EE8">
        <w:rPr>
          <w:b w:val="0"/>
          <w:sz w:val="22"/>
        </w:rPr>
        <w:t>u dě</w:t>
      </w:r>
      <w:r w:rsidR="006003D0" w:rsidRPr="00335EE8">
        <w:rPr>
          <w:b w:val="0"/>
          <w:sz w:val="22"/>
        </w:rPr>
        <w:t>t</w:t>
      </w:r>
      <w:r w:rsidR="00AF011A" w:rsidRPr="00335EE8">
        <w:rPr>
          <w:b w:val="0"/>
          <w:sz w:val="22"/>
        </w:rPr>
        <w:t xml:space="preserve">í s nadváhou a obezitou </w:t>
      </w:r>
      <w:r w:rsidR="00AF011A" w:rsidRPr="00335EE8">
        <w:rPr>
          <w:rFonts w:cs="Times New Roman"/>
          <w:b w:val="0"/>
          <w:sz w:val="22"/>
        </w:rPr>
        <w:t>χ</w:t>
      </w:r>
      <w:r w:rsidR="00AF011A" w:rsidRPr="00335EE8">
        <w:rPr>
          <w:rFonts w:cs="Times New Roman"/>
          <w:b w:val="0"/>
          <w:sz w:val="22"/>
          <w:vertAlign w:val="superscript"/>
        </w:rPr>
        <w:t>2</w:t>
      </w:r>
      <w:r w:rsidR="00AF011A" w:rsidRPr="00335EE8">
        <w:rPr>
          <w:rFonts w:cs="Times New Roman"/>
          <w:b w:val="0"/>
          <w:sz w:val="22"/>
          <w:vertAlign w:val="subscript"/>
        </w:rPr>
        <w:t>(0,05)</w:t>
      </w:r>
      <w:r w:rsidR="00AF011A" w:rsidRPr="00335EE8">
        <w:rPr>
          <w:rFonts w:cs="Times New Roman"/>
          <w:b w:val="0"/>
          <w:sz w:val="22"/>
        </w:rPr>
        <w:t xml:space="preserve"> (1)</w:t>
      </w:r>
      <w:r w:rsidR="00AF011A" w:rsidRPr="00335EE8">
        <w:rPr>
          <w:rFonts w:cs="Times New Roman"/>
          <w:b w:val="0"/>
          <w:sz w:val="22"/>
          <w:vertAlign w:val="superscript"/>
        </w:rPr>
        <w:t xml:space="preserve"> </w:t>
      </w:r>
      <w:r w:rsidR="00AF011A" w:rsidRPr="00335EE8">
        <w:rPr>
          <w:rFonts w:cs="Times New Roman"/>
          <w:b w:val="0"/>
          <w:sz w:val="22"/>
        </w:rPr>
        <w:t>= 8,99 &gt; 3,841</w:t>
      </w:r>
      <w:r w:rsidRPr="00335EE8">
        <w:rPr>
          <w:b w:val="0"/>
          <w:sz w:val="22"/>
        </w:rPr>
        <w:t xml:space="preserve">. </w:t>
      </w:r>
      <w:r w:rsidR="006003D0" w:rsidRPr="00335EE8">
        <w:rPr>
          <w:b w:val="0"/>
          <w:sz w:val="22"/>
        </w:rPr>
        <w:t xml:space="preserve">V Situaci 12 nebyl nalezen rozdíl z hlediska volby intenzit 3 a 5 </w:t>
      </w:r>
      <w:r w:rsidRPr="00335EE8">
        <w:rPr>
          <w:b w:val="0"/>
          <w:sz w:val="22"/>
        </w:rPr>
        <w:t xml:space="preserve">(p = 0, </w:t>
      </w:r>
      <w:r w:rsidR="00AF011A" w:rsidRPr="00335EE8">
        <w:rPr>
          <w:b w:val="0"/>
          <w:sz w:val="22"/>
        </w:rPr>
        <w:t>81</w:t>
      </w:r>
      <w:r w:rsidRPr="00335EE8">
        <w:rPr>
          <w:b w:val="0"/>
          <w:sz w:val="22"/>
        </w:rPr>
        <w:t>)</w:t>
      </w:r>
      <w:r w:rsidR="006003D0" w:rsidRPr="00335EE8">
        <w:rPr>
          <w:b w:val="0"/>
          <w:sz w:val="22"/>
        </w:rPr>
        <w:t>.</w:t>
      </w:r>
      <w:r w:rsidRPr="00335EE8">
        <w:rPr>
          <w:b w:val="0"/>
          <w:sz w:val="22"/>
        </w:rPr>
        <w:t xml:space="preserve"> </w:t>
      </w:r>
    </w:p>
    <w:p w14:paraId="03E99A88" w14:textId="77777777" w:rsidR="00F85786" w:rsidRDefault="00F85786" w:rsidP="00254D7F">
      <w:pPr>
        <w:spacing w:after="0"/>
        <w:jc w:val="both"/>
        <w:rPr>
          <w:b w:val="0"/>
          <w:sz w:val="22"/>
        </w:rPr>
      </w:pPr>
    </w:p>
    <w:p w14:paraId="7AD4805A" w14:textId="10F55709" w:rsidR="0086649A" w:rsidRPr="00EF3612" w:rsidRDefault="00190CE1" w:rsidP="00EF3612">
      <w:pPr>
        <w:jc w:val="both"/>
        <w:rPr>
          <w:b w:val="0"/>
          <w:sz w:val="22"/>
        </w:rPr>
      </w:pPr>
      <w:r w:rsidRPr="000D6512">
        <w:rPr>
          <w:b w:val="0"/>
          <w:sz w:val="22"/>
        </w:rPr>
        <w:t xml:space="preserve">      </w:t>
      </w:r>
      <w:r w:rsidR="007E2536" w:rsidRPr="000D6512">
        <w:rPr>
          <w:b w:val="0"/>
          <w:sz w:val="22"/>
        </w:rPr>
        <w:t xml:space="preserve">  </w:t>
      </w:r>
      <w:r w:rsidR="000D6512" w:rsidRPr="000D6512">
        <w:rPr>
          <w:b w:val="0"/>
          <w:sz w:val="22"/>
        </w:rPr>
        <w:t xml:space="preserve">Dále zde </w:t>
      </w:r>
      <w:r w:rsidR="0086649A" w:rsidRPr="000D6512">
        <w:rPr>
          <w:b w:val="0"/>
          <w:sz w:val="22"/>
        </w:rPr>
        <w:t>uvádíme komentáře k </w:t>
      </w:r>
      <w:r w:rsidR="000D6512" w:rsidRPr="000D6512">
        <w:rPr>
          <w:b w:val="0"/>
          <w:i/>
          <w:sz w:val="22"/>
        </w:rPr>
        <w:t xml:space="preserve">Tabulkám 20  a 21, </w:t>
      </w:r>
      <w:r w:rsidR="0086649A" w:rsidRPr="000D6512">
        <w:rPr>
          <w:b w:val="0"/>
          <w:sz w:val="22"/>
        </w:rPr>
        <w:t xml:space="preserve"> které uvádějí odlišné četnosti reakcí, které byly voleny </w:t>
      </w:r>
      <w:r w:rsidR="0086649A" w:rsidRPr="000D6512">
        <w:rPr>
          <w:b w:val="0"/>
          <w:i/>
          <w:sz w:val="22"/>
        </w:rPr>
        <w:t>chlapci a dívkami s normální tělesnou hmotností</w:t>
      </w:r>
      <w:r w:rsidR="0086649A" w:rsidRPr="000D6512">
        <w:rPr>
          <w:b w:val="0"/>
          <w:sz w:val="22"/>
        </w:rPr>
        <w:t>. V </w:t>
      </w:r>
      <w:r w:rsidR="0086649A" w:rsidRPr="000D6512">
        <w:rPr>
          <w:b w:val="0"/>
          <w:i/>
          <w:sz w:val="22"/>
        </w:rPr>
        <w:t>Situaci 1</w:t>
      </w:r>
      <w:r w:rsidR="0086649A" w:rsidRPr="000D6512">
        <w:rPr>
          <w:b w:val="0"/>
          <w:sz w:val="22"/>
        </w:rPr>
        <w:t xml:space="preserve"> to byla Re 2 (</w:t>
      </w:r>
      <w:r w:rsidR="0086649A" w:rsidRPr="000D6512">
        <w:rPr>
          <w:b w:val="0"/>
          <w:i/>
          <w:sz w:val="22"/>
        </w:rPr>
        <w:t>Únik)</w:t>
      </w:r>
      <w:r w:rsidR="0086649A" w:rsidRPr="000D6512">
        <w:rPr>
          <w:b w:val="0"/>
          <w:sz w:val="22"/>
        </w:rPr>
        <w:t xml:space="preserve">, </w:t>
      </w:r>
      <w:r w:rsidR="0086649A" w:rsidRPr="000D6512">
        <w:rPr>
          <w:rFonts w:cs="Times New Roman"/>
          <w:b w:val="0"/>
          <w:sz w:val="22"/>
        </w:rPr>
        <w:t>který volily častěji dívky (χ</w:t>
      </w:r>
      <w:r w:rsidR="0086649A" w:rsidRPr="000D6512">
        <w:rPr>
          <w:rFonts w:cs="Times New Roman"/>
          <w:b w:val="0"/>
          <w:sz w:val="22"/>
          <w:vertAlign w:val="superscript"/>
        </w:rPr>
        <w:t>2</w:t>
      </w:r>
      <w:r w:rsidR="0086649A" w:rsidRPr="000D6512">
        <w:rPr>
          <w:rFonts w:cs="Times New Roman"/>
          <w:b w:val="0"/>
          <w:sz w:val="22"/>
          <w:vertAlign w:val="subscript"/>
        </w:rPr>
        <w:t>(0,05)</w:t>
      </w:r>
      <w:r w:rsidR="0086649A" w:rsidRPr="000D6512">
        <w:rPr>
          <w:rFonts w:cs="Times New Roman"/>
          <w:b w:val="0"/>
          <w:sz w:val="22"/>
        </w:rPr>
        <w:t xml:space="preserve"> (1)</w:t>
      </w:r>
      <w:r w:rsidR="0086649A" w:rsidRPr="000D6512">
        <w:rPr>
          <w:rFonts w:cs="Times New Roman"/>
          <w:b w:val="0"/>
          <w:sz w:val="22"/>
          <w:vertAlign w:val="superscript"/>
        </w:rPr>
        <w:t xml:space="preserve"> </w:t>
      </w:r>
      <w:r w:rsidR="0086649A" w:rsidRPr="000D6512">
        <w:rPr>
          <w:rFonts w:cs="Times New Roman"/>
          <w:b w:val="0"/>
          <w:sz w:val="22"/>
        </w:rPr>
        <w:t>= 5,37 &gt; 3,841). V </w:t>
      </w:r>
      <w:r w:rsidR="0086649A" w:rsidRPr="000D6512">
        <w:rPr>
          <w:rFonts w:cs="Times New Roman"/>
          <w:b w:val="0"/>
          <w:i/>
          <w:sz w:val="22"/>
        </w:rPr>
        <w:t>Situaci 4</w:t>
      </w:r>
      <w:r w:rsidR="0086649A" w:rsidRPr="000D6512">
        <w:rPr>
          <w:rFonts w:cs="Times New Roman"/>
          <w:b w:val="0"/>
          <w:sz w:val="22"/>
        </w:rPr>
        <w:t xml:space="preserve"> to byla Re 1 (</w:t>
      </w:r>
      <w:r w:rsidR="0086649A" w:rsidRPr="000D6512">
        <w:rPr>
          <w:rFonts w:cs="Times New Roman"/>
          <w:b w:val="0"/>
          <w:i/>
          <w:sz w:val="22"/>
        </w:rPr>
        <w:t>Rezignace)</w:t>
      </w:r>
      <w:r w:rsidR="0086649A" w:rsidRPr="000D6512">
        <w:rPr>
          <w:rFonts w:cs="Times New Roman"/>
          <w:b w:val="0"/>
          <w:sz w:val="22"/>
        </w:rPr>
        <w:t>, kterou volili častěji chlapci (χ</w:t>
      </w:r>
      <w:r w:rsidR="0086649A" w:rsidRPr="000D6512">
        <w:rPr>
          <w:rFonts w:cs="Times New Roman"/>
          <w:b w:val="0"/>
          <w:sz w:val="22"/>
          <w:vertAlign w:val="superscript"/>
        </w:rPr>
        <w:t>2</w:t>
      </w:r>
      <w:r w:rsidR="0086649A" w:rsidRPr="000D6512">
        <w:rPr>
          <w:rFonts w:cs="Times New Roman"/>
          <w:b w:val="0"/>
          <w:sz w:val="22"/>
          <w:vertAlign w:val="subscript"/>
        </w:rPr>
        <w:t>(0,05)</w:t>
      </w:r>
      <w:r w:rsidR="0086649A" w:rsidRPr="000D6512">
        <w:rPr>
          <w:rFonts w:cs="Times New Roman"/>
          <w:b w:val="0"/>
          <w:sz w:val="22"/>
        </w:rPr>
        <w:t xml:space="preserve"> (1)</w:t>
      </w:r>
      <w:r w:rsidR="0086649A" w:rsidRPr="000D6512">
        <w:rPr>
          <w:rFonts w:cs="Times New Roman"/>
          <w:b w:val="0"/>
          <w:sz w:val="22"/>
          <w:vertAlign w:val="superscript"/>
        </w:rPr>
        <w:t xml:space="preserve"> </w:t>
      </w:r>
      <w:r w:rsidR="0086649A" w:rsidRPr="000D6512">
        <w:rPr>
          <w:rFonts w:cs="Times New Roman"/>
          <w:b w:val="0"/>
          <w:sz w:val="22"/>
        </w:rPr>
        <w:t>= 6,79 &gt; 3,841). V </w:t>
      </w:r>
      <w:r w:rsidR="0086649A" w:rsidRPr="000D6512">
        <w:rPr>
          <w:rFonts w:cs="Times New Roman"/>
          <w:b w:val="0"/>
          <w:i/>
          <w:sz w:val="22"/>
        </w:rPr>
        <w:t>Situaci 7</w:t>
      </w:r>
      <w:r w:rsidR="0086649A" w:rsidRPr="000D6512">
        <w:rPr>
          <w:rFonts w:cs="Times New Roman"/>
          <w:b w:val="0"/>
          <w:sz w:val="22"/>
        </w:rPr>
        <w:t xml:space="preserve">  to byla častěji  Re 1 (</w:t>
      </w:r>
      <w:r w:rsidR="0086649A" w:rsidRPr="000D6512">
        <w:rPr>
          <w:rFonts w:cs="Times New Roman"/>
          <w:b w:val="0"/>
          <w:i/>
          <w:sz w:val="22"/>
        </w:rPr>
        <w:t>Odplata)</w:t>
      </w:r>
      <w:r w:rsidR="0086649A" w:rsidRPr="000D6512">
        <w:rPr>
          <w:rFonts w:cs="Times New Roman"/>
          <w:b w:val="0"/>
          <w:sz w:val="22"/>
        </w:rPr>
        <w:t>,  kterou volili signifikantně častěji chlapci</w:t>
      </w:r>
      <w:r w:rsidR="00C101FF" w:rsidRPr="000D6512">
        <w:rPr>
          <w:rFonts w:cs="Times New Roman"/>
          <w:b w:val="0"/>
          <w:sz w:val="22"/>
        </w:rPr>
        <w:t xml:space="preserve"> (χ</w:t>
      </w:r>
      <w:r w:rsidR="00C101FF" w:rsidRPr="000D6512">
        <w:rPr>
          <w:rFonts w:cs="Times New Roman"/>
          <w:b w:val="0"/>
          <w:sz w:val="22"/>
          <w:vertAlign w:val="superscript"/>
        </w:rPr>
        <w:t>2</w:t>
      </w:r>
      <w:r w:rsidR="00C101FF" w:rsidRPr="000D6512">
        <w:rPr>
          <w:rFonts w:cs="Times New Roman"/>
          <w:b w:val="0"/>
          <w:sz w:val="22"/>
          <w:vertAlign w:val="subscript"/>
        </w:rPr>
        <w:t>(0,05)</w:t>
      </w:r>
      <w:r w:rsidR="00C101FF" w:rsidRPr="000D6512">
        <w:rPr>
          <w:rFonts w:cs="Times New Roman"/>
          <w:b w:val="0"/>
          <w:sz w:val="22"/>
        </w:rPr>
        <w:t xml:space="preserve"> (1)</w:t>
      </w:r>
      <w:r w:rsidR="00C101FF" w:rsidRPr="000D6512">
        <w:rPr>
          <w:rFonts w:cs="Times New Roman"/>
          <w:b w:val="0"/>
          <w:sz w:val="22"/>
          <w:vertAlign w:val="superscript"/>
        </w:rPr>
        <w:t xml:space="preserve"> </w:t>
      </w:r>
      <w:r w:rsidR="00C101FF" w:rsidRPr="000D6512">
        <w:rPr>
          <w:rFonts w:cs="Times New Roman"/>
          <w:b w:val="0"/>
          <w:sz w:val="22"/>
        </w:rPr>
        <w:t>= 9,93 &gt; 3,841).</w:t>
      </w:r>
      <w:r w:rsidR="0086649A" w:rsidRPr="000D6512">
        <w:rPr>
          <w:rFonts w:cs="Times New Roman"/>
          <w:b w:val="0"/>
          <w:sz w:val="22"/>
        </w:rPr>
        <w:t>V </w:t>
      </w:r>
      <w:r w:rsidR="0086649A" w:rsidRPr="000D6512">
        <w:rPr>
          <w:rFonts w:cs="Times New Roman"/>
          <w:b w:val="0"/>
          <w:i/>
          <w:sz w:val="22"/>
        </w:rPr>
        <w:t>Situaci 9</w:t>
      </w:r>
      <w:r w:rsidR="0086649A" w:rsidRPr="000D6512">
        <w:rPr>
          <w:rFonts w:cs="Times New Roman"/>
          <w:b w:val="0"/>
          <w:sz w:val="22"/>
        </w:rPr>
        <w:t xml:space="preserve"> volili chlapci signifikantně častěji Re 3 (</w:t>
      </w:r>
      <w:r w:rsidR="0086649A" w:rsidRPr="000D6512">
        <w:rPr>
          <w:rFonts w:cs="Times New Roman"/>
          <w:b w:val="0"/>
          <w:i/>
          <w:sz w:val="22"/>
        </w:rPr>
        <w:t>Pozitivní</w:t>
      </w:r>
      <w:r w:rsidR="0086649A" w:rsidRPr="000D6512">
        <w:rPr>
          <w:rFonts w:cs="Times New Roman"/>
          <w:b w:val="0"/>
          <w:sz w:val="22"/>
        </w:rPr>
        <w:t xml:space="preserve"> </w:t>
      </w:r>
      <w:r w:rsidR="0086649A" w:rsidRPr="000D6512">
        <w:rPr>
          <w:rFonts w:cs="Times New Roman"/>
          <w:b w:val="0"/>
          <w:i/>
          <w:sz w:val="22"/>
        </w:rPr>
        <w:t xml:space="preserve">sebeinstrukci), </w:t>
      </w:r>
      <w:r w:rsidR="0086649A" w:rsidRPr="000D6512">
        <w:rPr>
          <w:rFonts w:cs="Times New Roman"/>
          <w:b w:val="0"/>
          <w:sz w:val="22"/>
        </w:rPr>
        <w:t>(χ</w:t>
      </w:r>
      <w:r w:rsidR="0086649A" w:rsidRPr="000D6512">
        <w:rPr>
          <w:rFonts w:cs="Times New Roman"/>
          <w:b w:val="0"/>
          <w:sz w:val="22"/>
          <w:vertAlign w:val="superscript"/>
        </w:rPr>
        <w:t>2</w:t>
      </w:r>
      <w:r w:rsidR="0086649A" w:rsidRPr="000D6512">
        <w:rPr>
          <w:rFonts w:cs="Times New Roman"/>
          <w:b w:val="0"/>
          <w:sz w:val="22"/>
          <w:vertAlign w:val="subscript"/>
        </w:rPr>
        <w:t>(0,05)</w:t>
      </w:r>
      <w:r w:rsidR="0086649A" w:rsidRPr="000D6512">
        <w:rPr>
          <w:rFonts w:cs="Times New Roman"/>
          <w:b w:val="0"/>
          <w:sz w:val="22"/>
        </w:rPr>
        <w:t xml:space="preserve"> (1)</w:t>
      </w:r>
      <w:r w:rsidR="0086649A" w:rsidRPr="000D6512">
        <w:rPr>
          <w:rFonts w:cs="Times New Roman"/>
          <w:b w:val="0"/>
          <w:sz w:val="22"/>
          <w:vertAlign w:val="superscript"/>
        </w:rPr>
        <w:t xml:space="preserve"> </w:t>
      </w:r>
      <w:r w:rsidR="0086649A" w:rsidRPr="000D6512">
        <w:rPr>
          <w:rFonts w:cs="Times New Roman"/>
          <w:b w:val="0"/>
          <w:sz w:val="22"/>
        </w:rPr>
        <w:t>= 9,09 &gt; 3,841). V </w:t>
      </w:r>
      <w:r w:rsidR="0086649A" w:rsidRPr="000D6512">
        <w:rPr>
          <w:rFonts w:cs="Times New Roman"/>
          <w:b w:val="0"/>
          <w:i/>
          <w:sz w:val="22"/>
        </w:rPr>
        <w:t>Situaci 10</w:t>
      </w:r>
      <w:r w:rsidR="0086649A" w:rsidRPr="000D6512">
        <w:rPr>
          <w:rFonts w:cs="Times New Roman"/>
          <w:b w:val="0"/>
          <w:sz w:val="22"/>
        </w:rPr>
        <w:t xml:space="preserve"> volili chlapci častěji Re 1 (</w:t>
      </w:r>
      <w:r w:rsidR="0086649A" w:rsidRPr="000D6512">
        <w:rPr>
          <w:rFonts w:cs="Times New Roman"/>
          <w:b w:val="0"/>
          <w:i/>
          <w:sz w:val="22"/>
        </w:rPr>
        <w:t>Náhradní uspokojení),</w:t>
      </w:r>
      <w:r w:rsidR="0086649A" w:rsidRPr="000D6512">
        <w:rPr>
          <w:rFonts w:cs="Times New Roman"/>
          <w:b w:val="0"/>
          <w:sz w:val="22"/>
        </w:rPr>
        <w:t xml:space="preserve"> (χ</w:t>
      </w:r>
      <w:r w:rsidR="0086649A" w:rsidRPr="000D6512">
        <w:rPr>
          <w:rFonts w:cs="Times New Roman"/>
          <w:b w:val="0"/>
          <w:sz w:val="22"/>
          <w:vertAlign w:val="superscript"/>
        </w:rPr>
        <w:t>2</w:t>
      </w:r>
      <w:r w:rsidR="0086649A" w:rsidRPr="000D6512">
        <w:rPr>
          <w:rFonts w:cs="Times New Roman"/>
          <w:b w:val="0"/>
          <w:sz w:val="22"/>
          <w:vertAlign w:val="subscript"/>
        </w:rPr>
        <w:t>(0,05)</w:t>
      </w:r>
      <w:r w:rsidR="0086649A" w:rsidRPr="000D6512">
        <w:rPr>
          <w:rFonts w:cs="Times New Roman"/>
          <w:b w:val="0"/>
          <w:sz w:val="22"/>
        </w:rPr>
        <w:t xml:space="preserve"> (1)</w:t>
      </w:r>
      <w:r w:rsidR="0086649A" w:rsidRPr="000D6512">
        <w:rPr>
          <w:rFonts w:cs="Times New Roman"/>
          <w:b w:val="0"/>
          <w:sz w:val="22"/>
          <w:vertAlign w:val="superscript"/>
        </w:rPr>
        <w:t xml:space="preserve"> </w:t>
      </w:r>
      <w:r w:rsidR="0086649A" w:rsidRPr="000D6512">
        <w:rPr>
          <w:rFonts w:cs="Times New Roman"/>
          <w:b w:val="0"/>
          <w:sz w:val="22"/>
        </w:rPr>
        <w:t>= 4,6 &gt; 3,841). V </w:t>
      </w:r>
      <w:r w:rsidR="0086649A" w:rsidRPr="000D6512">
        <w:rPr>
          <w:rFonts w:cs="Times New Roman"/>
          <w:b w:val="0"/>
          <w:i/>
          <w:sz w:val="22"/>
        </w:rPr>
        <w:t>Situaci 11</w:t>
      </w:r>
      <w:r w:rsidR="0086649A" w:rsidRPr="000D6512">
        <w:rPr>
          <w:rFonts w:cs="Times New Roman"/>
          <w:b w:val="0"/>
          <w:sz w:val="22"/>
        </w:rPr>
        <w:t xml:space="preserve"> dívky ve srovnání s chlapci </w:t>
      </w:r>
      <w:r w:rsidR="0086649A" w:rsidRPr="00EF3612">
        <w:rPr>
          <w:rFonts w:cs="Times New Roman"/>
          <w:b w:val="0"/>
          <w:sz w:val="22"/>
        </w:rPr>
        <w:t>signifikantně častěji volily Re 4 (</w:t>
      </w:r>
      <w:r w:rsidR="0086649A" w:rsidRPr="00EF3612">
        <w:rPr>
          <w:rFonts w:cs="Times New Roman"/>
          <w:b w:val="0"/>
          <w:i/>
          <w:sz w:val="22"/>
        </w:rPr>
        <w:t>Kontrolu situace)</w:t>
      </w:r>
      <w:r w:rsidR="0086649A" w:rsidRPr="00EF3612">
        <w:rPr>
          <w:rFonts w:cs="Times New Roman"/>
          <w:b w:val="0"/>
          <w:sz w:val="22"/>
        </w:rPr>
        <w:t>, (χ</w:t>
      </w:r>
      <w:r w:rsidR="0086649A" w:rsidRPr="00EF3612">
        <w:rPr>
          <w:rFonts w:cs="Times New Roman"/>
          <w:b w:val="0"/>
          <w:sz w:val="22"/>
          <w:vertAlign w:val="superscript"/>
        </w:rPr>
        <w:t>2</w:t>
      </w:r>
      <w:r w:rsidR="0086649A" w:rsidRPr="00EF3612">
        <w:rPr>
          <w:rFonts w:cs="Times New Roman"/>
          <w:b w:val="0"/>
          <w:sz w:val="22"/>
          <w:vertAlign w:val="subscript"/>
        </w:rPr>
        <w:t>(0,05)</w:t>
      </w:r>
      <w:r w:rsidR="0086649A" w:rsidRPr="00EF3612">
        <w:rPr>
          <w:rFonts w:cs="Times New Roman"/>
          <w:b w:val="0"/>
          <w:sz w:val="22"/>
        </w:rPr>
        <w:t xml:space="preserve"> (1)</w:t>
      </w:r>
      <w:r w:rsidR="0086649A" w:rsidRPr="00EF3612">
        <w:rPr>
          <w:rFonts w:cs="Times New Roman"/>
          <w:b w:val="0"/>
          <w:sz w:val="22"/>
          <w:vertAlign w:val="superscript"/>
        </w:rPr>
        <w:t xml:space="preserve"> </w:t>
      </w:r>
      <w:r w:rsidR="0086649A" w:rsidRPr="00EF3612">
        <w:rPr>
          <w:rFonts w:cs="Times New Roman"/>
          <w:b w:val="0"/>
          <w:sz w:val="22"/>
        </w:rPr>
        <w:t>= 8, 71 &gt; 3,841).</w:t>
      </w:r>
      <w:r w:rsidR="0086649A" w:rsidRPr="00EF3612">
        <w:rPr>
          <w:b w:val="0"/>
          <w:sz w:val="22"/>
        </w:rPr>
        <w:t xml:space="preserve"> </w:t>
      </w:r>
    </w:p>
    <w:p w14:paraId="454CEA9D" w14:textId="199FB48A" w:rsidR="0086649A" w:rsidRPr="00EF3612" w:rsidRDefault="007E2536" w:rsidP="00EF3612">
      <w:pPr>
        <w:jc w:val="both"/>
        <w:rPr>
          <w:rFonts w:cs="Times New Roman"/>
          <w:b w:val="0"/>
          <w:sz w:val="22"/>
        </w:rPr>
      </w:pPr>
      <w:r w:rsidRPr="00EF3612">
        <w:rPr>
          <w:b w:val="0"/>
          <w:sz w:val="22"/>
        </w:rPr>
        <w:t xml:space="preserve">      </w:t>
      </w:r>
      <w:r w:rsidR="00190CE1" w:rsidRPr="00EF3612">
        <w:rPr>
          <w:b w:val="0"/>
          <w:sz w:val="22"/>
        </w:rPr>
        <w:t xml:space="preserve">Dále </w:t>
      </w:r>
      <w:r w:rsidRPr="00EF3612">
        <w:rPr>
          <w:b w:val="0"/>
          <w:sz w:val="22"/>
        </w:rPr>
        <w:t>uvádíme komentáře k </w:t>
      </w:r>
      <w:r w:rsidR="00EF3612" w:rsidRPr="00EF3612">
        <w:rPr>
          <w:b w:val="0"/>
          <w:i/>
          <w:sz w:val="22"/>
        </w:rPr>
        <w:t>Tabulkám 22 a 23,</w:t>
      </w:r>
      <w:r w:rsidRPr="00EF3612">
        <w:rPr>
          <w:b w:val="0"/>
          <w:sz w:val="22"/>
        </w:rPr>
        <w:t xml:space="preserve"> které uvádějí odlišné četnosti reakcí, které byly voleny </w:t>
      </w:r>
      <w:r w:rsidRPr="00EF3612">
        <w:rPr>
          <w:b w:val="0"/>
          <w:i/>
          <w:sz w:val="22"/>
        </w:rPr>
        <w:t xml:space="preserve">chlapci a dívkami s nadváhou/obezitou. </w:t>
      </w:r>
      <w:r w:rsidRPr="00EF3612">
        <w:rPr>
          <w:b w:val="0"/>
          <w:sz w:val="22"/>
        </w:rPr>
        <w:t>Jsme si vědomi skutečnosti, že</w:t>
      </w:r>
      <w:r w:rsidRPr="00EF3612">
        <w:rPr>
          <w:b w:val="0"/>
          <w:i/>
          <w:sz w:val="22"/>
        </w:rPr>
        <w:t xml:space="preserve"> </w:t>
      </w:r>
      <w:r w:rsidRPr="00EF3612">
        <w:rPr>
          <w:rFonts w:cs="Times New Roman"/>
          <w:b w:val="0"/>
          <w:sz w:val="22"/>
        </w:rPr>
        <w:t>významné vztahy nemají velk</w:t>
      </w:r>
      <w:r w:rsidR="0086649A" w:rsidRPr="00EF3612">
        <w:rPr>
          <w:rFonts w:cs="Times New Roman"/>
          <w:b w:val="0"/>
          <w:sz w:val="22"/>
        </w:rPr>
        <w:t>ou hodnotu vzhledem k nízkým počtům pozorování</w:t>
      </w:r>
      <w:r w:rsidRPr="00EF3612">
        <w:rPr>
          <w:rFonts w:cs="Times New Roman"/>
          <w:b w:val="0"/>
          <w:sz w:val="22"/>
        </w:rPr>
        <w:t>.  Údaje jsme se však rozhodli uvést</w:t>
      </w:r>
      <w:r w:rsidR="00F32A7B" w:rsidRPr="00EF3612">
        <w:rPr>
          <w:rFonts w:cs="Times New Roman"/>
          <w:b w:val="0"/>
          <w:sz w:val="22"/>
        </w:rPr>
        <w:t xml:space="preserve">, protože </w:t>
      </w:r>
      <w:r w:rsidRPr="00EF3612">
        <w:rPr>
          <w:rFonts w:cs="Times New Roman"/>
          <w:b w:val="0"/>
          <w:sz w:val="22"/>
        </w:rPr>
        <w:t>děti s nadváhou a obezitou jsou (nejen) v našem výzkumu důležité.</w:t>
      </w:r>
      <w:r w:rsidR="0086649A" w:rsidRPr="00EF3612">
        <w:rPr>
          <w:rFonts w:cs="Times New Roman"/>
          <w:b w:val="0"/>
          <w:sz w:val="22"/>
        </w:rPr>
        <w:t xml:space="preserve"> V </w:t>
      </w:r>
      <w:r w:rsidR="0086649A" w:rsidRPr="00EF3612">
        <w:rPr>
          <w:rFonts w:cs="Times New Roman"/>
          <w:b w:val="0"/>
          <w:i/>
          <w:sz w:val="22"/>
        </w:rPr>
        <w:t>Situaci 2</w:t>
      </w:r>
      <w:r w:rsidR="0069719F" w:rsidRPr="00EF3612">
        <w:rPr>
          <w:rFonts w:cs="Times New Roman"/>
          <w:b w:val="0"/>
          <w:sz w:val="22"/>
        </w:rPr>
        <w:t xml:space="preserve"> volily dívky s nadváhou/obezitou ve srovnání s chlapci</w:t>
      </w:r>
      <w:r w:rsidR="0086649A" w:rsidRPr="00EF3612">
        <w:rPr>
          <w:rFonts w:cs="Times New Roman"/>
          <w:b w:val="0"/>
          <w:sz w:val="22"/>
        </w:rPr>
        <w:t xml:space="preserve"> méně často </w:t>
      </w:r>
      <w:r w:rsidR="0069719F" w:rsidRPr="00EF3612">
        <w:rPr>
          <w:rFonts w:cs="Times New Roman"/>
          <w:b w:val="0"/>
          <w:sz w:val="22"/>
        </w:rPr>
        <w:t>Re 1(</w:t>
      </w:r>
      <w:r w:rsidR="0086649A" w:rsidRPr="00EF3612">
        <w:rPr>
          <w:rFonts w:cs="Times New Roman"/>
          <w:b w:val="0"/>
          <w:i/>
          <w:sz w:val="22"/>
        </w:rPr>
        <w:t>Sebeobviňování</w:t>
      </w:r>
      <w:r w:rsidR="0069719F" w:rsidRPr="00EF3612">
        <w:rPr>
          <w:rFonts w:cs="Times New Roman"/>
          <w:b w:val="0"/>
          <w:i/>
          <w:sz w:val="22"/>
        </w:rPr>
        <w:t>),</w:t>
      </w:r>
      <w:r w:rsidR="0086649A" w:rsidRPr="00EF3612">
        <w:rPr>
          <w:rFonts w:cs="Times New Roman"/>
          <w:b w:val="0"/>
          <w:sz w:val="22"/>
        </w:rPr>
        <w:t xml:space="preserve"> (χ</w:t>
      </w:r>
      <w:r w:rsidR="0086649A" w:rsidRPr="00EF3612">
        <w:rPr>
          <w:rFonts w:cs="Times New Roman"/>
          <w:b w:val="0"/>
          <w:sz w:val="22"/>
          <w:vertAlign w:val="superscript"/>
        </w:rPr>
        <w:t>2</w:t>
      </w:r>
      <w:r w:rsidR="0086649A" w:rsidRPr="00EF3612">
        <w:rPr>
          <w:rFonts w:cs="Times New Roman"/>
          <w:b w:val="0"/>
          <w:sz w:val="22"/>
          <w:vertAlign w:val="subscript"/>
        </w:rPr>
        <w:t>(0,05)</w:t>
      </w:r>
      <w:r w:rsidR="0086649A" w:rsidRPr="00EF3612">
        <w:rPr>
          <w:rFonts w:cs="Times New Roman"/>
          <w:b w:val="0"/>
          <w:sz w:val="22"/>
        </w:rPr>
        <w:t xml:space="preserve"> (1)</w:t>
      </w:r>
      <w:r w:rsidR="0086649A" w:rsidRPr="00EF3612">
        <w:rPr>
          <w:rFonts w:cs="Times New Roman"/>
          <w:b w:val="0"/>
          <w:sz w:val="22"/>
          <w:vertAlign w:val="superscript"/>
        </w:rPr>
        <w:t xml:space="preserve"> </w:t>
      </w:r>
      <w:r w:rsidR="0086649A" w:rsidRPr="00EF3612">
        <w:rPr>
          <w:rFonts w:cs="Times New Roman"/>
          <w:b w:val="0"/>
          <w:sz w:val="22"/>
        </w:rPr>
        <w:t>= 4,8 &gt; 3,841). V </w:t>
      </w:r>
      <w:r w:rsidR="0086649A" w:rsidRPr="00EF3612">
        <w:rPr>
          <w:rFonts w:cs="Times New Roman"/>
          <w:b w:val="0"/>
          <w:i/>
          <w:sz w:val="22"/>
        </w:rPr>
        <w:t>Situaci 3</w:t>
      </w:r>
      <w:r w:rsidR="0086649A" w:rsidRPr="00EF3612">
        <w:rPr>
          <w:rFonts w:cs="Times New Roman"/>
          <w:b w:val="0"/>
          <w:sz w:val="22"/>
        </w:rPr>
        <w:t xml:space="preserve"> ukazují relativní četnosti vyšší preferenci </w:t>
      </w:r>
      <w:r w:rsidR="0069719F" w:rsidRPr="00EF3612">
        <w:rPr>
          <w:rFonts w:cs="Times New Roman"/>
          <w:b w:val="0"/>
          <w:sz w:val="22"/>
        </w:rPr>
        <w:t>Re 4 (</w:t>
      </w:r>
      <w:r w:rsidR="0069719F" w:rsidRPr="00EF3612">
        <w:rPr>
          <w:rFonts w:cs="Times New Roman"/>
          <w:b w:val="0"/>
          <w:i/>
          <w:sz w:val="22"/>
        </w:rPr>
        <w:t>Odplata)</w:t>
      </w:r>
      <w:r w:rsidR="0086649A" w:rsidRPr="00EF3612">
        <w:rPr>
          <w:rFonts w:cs="Times New Roman"/>
          <w:b w:val="0"/>
          <w:sz w:val="22"/>
        </w:rPr>
        <w:t xml:space="preserve"> ze strany chlapců při celkově nízkých počtech pozorování. V </w:t>
      </w:r>
      <w:r w:rsidR="0086649A" w:rsidRPr="00EF3612">
        <w:rPr>
          <w:rFonts w:cs="Times New Roman"/>
          <w:b w:val="0"/>
          <w:i/>
          <w:sz w:val="22"/>
        </w:rPr>
        <w:t>Situaci 4</w:t>
      </w:r>
      <w:r w:rsidR="0086649A" w:rsidRPr="00EF3612">
        <w:rPr>
          <w:rFonts w:cs="Times New Roman"/>
          <w:b w:val="0"/>
          <w:sz w:val="22"/>
        </w:rPr>
        <w:t xml:space="preserve"> volí chlapci častěji </w:t>
      </w:r>
      <w:r w:rsidR="0069719F" w:rsidRPr="00EF3612">
        <w:rPr>
          <w:rFonts w:cs="Times New Roman"/>
          <w:b w:val="0"/>
          <w:sz w:val="22"/>
        </w:rPr>
        <w:t xml:space="preserve">Re (2) </w:t>
      </w:r>
      <w:r w:rsidR="0086649A" w:rsidRPr="00EF3612">
        <w:rPr>
          <w:rFonts w:cs="Times New Roman"/>
          <w:b w:val="0"/>
          <w:i/>
          <w:sz w:val="22"/>
        </w:rPr>
        <w:t>Kontrolu situace</w:t>
      </w:r>
      <w:r w:rsidR="0086649A" w:rsidRPr="00EF3612">
        <w:rPr>
          <w:rFonts w:cs="Times New Roman"/>
          <w:b w:val="0"/>
          <w:sz w:val="22"/>
        </w:rPr>
        <w:t xml:space="preserve"> (χ</w:t>
      </w:r>
      <w:r w:rsidR="0086649A" w:rsidRPr="00EF3612">
        <w:rPr>
          <w:rFonts w:cs="Times New Roman"/>
          <w:b w:val="0"/>
          <w:sz w:val="22"/>
          <w:vertAlign w:val="superscript"/>
        </w:rPr>
        <w:t>2</w:t>
      </w:r>
      <w:r w:rsidR="0086649A" w:rsidRPr="00EF3612">
        <w:rPr>
          <w:rFonts w:cs="Times New Roman"/>
          <w:b w:val="0"/>
          <w:sz w:val="22"/>
          <w:vertAlign w:val="subscript"/>
        </w:rPr>
        <w:t>(0,05)</w:t>
      </w:r>
      <w:r w:rsidR="0086649A" w:rsidRPr="00EF3612">
        <w:rPr>
          <w:rFonts w:cs="Times New Roman"/>
          <w:b w:val="0"/>
          <w:sz w:val="22"/>
        </w:rPr>
        <w:t xml:space="preserve"> (1)</w:t>
      </w:r>
      <w:r w:rsidR="0086649A" w:rsidRPr="00EF3612">
        <w:rPr>
          <w:rFonts w:cs="Times New Roman"/>
          <w:b w:val="0"/>
          <w:sz w:val="22"/>
          <w:vertAlign w:val="superscript"/>
        </w:rPr>
        <w:t xml:space="preserve"> </w:t>
      </w:r>
      <w:r w:rsidR="0086649A" w:rsidRPr="00EF3612">
        <w:rPr>
          <w:rFonts w:cs="Times New Roman"/>
          <w:b w:val="0"/>
          <w:sz w:val="22"/>
        </w:rPr>
        <w:t>= 8,5 &gt; 3,841). V </w:t>
      </w:r>
      <w:r w:rsidR="0086649A" w:rsidRPr="00EF3612">
        <w:rPr>
          <w:rFonts w:cs="Times New Roman"/>
          <w:b w:val="0"/>
          <w:i/>
          <w:sz w:val="22"/>
        </w:rPr>
        <w:t>Situaci 7</w:t>
      </w:r>
      <w:r w:rsidR="0086649A" w:rsidRPr="00EF3612">
        <w:rPr>
          <w:rFonts w:cs="Times New Roman"/>
          <w:b w:val="0"/>
          <w:sz w:val="22"/>
        </w:rPr>
        <w:t xml:space="preserve"> volí chlapci s nadváhou/obezitou </w:t>
      </w:r>
      <w:r w:rsidR="0069719F" w:rsidRPr="00EF3612">
        <w:rPr>
          <w:rFonts w:cs="Times New Roman"/>
          <w:b w:val="0"/>
          <w:sz w:val="22"/>
        </w:rPr>
        <w:t xml:space="preserve">(podobně </w:t>
      </w:r>
      <w:r w:rsidR="0086649A" w:rsidRPr="00EF3612">
        <w:rPr>
          <w:rFonts w:cs="Times New Roman"/>
          <w:b w:val="0"/>
          <w:sz w:val="22"/>
        </w:rPr>
        <w:t>jako chlapci s normální tělesnou hmotností</w:t>
      </w:r>
      <w:r w:rsidR="0069719F" w:rsidRPr="00EF3612">
        <w:rPr>
          <w:rFonts w:cs="Times New Roman"/>
          <w:b w:val="0"/>
          <w:sz w:val="22"/>
        </w:rPr>
        <w:t>)</w:t>
      </w:r>
      <w:r w:rsidR="0086649A" w:rsidRPr="00EF3612">
        <w:rPr>
          <w:rFonts w:cs="Times New Roman"/>
          <w:b w:val="0"/>
          <w:sz w:val="22"/>
        </w:rPr>
        <w:t xml:space="preserve"> častěji </w:t>
      </w:r>
      <w:r w:rsidR="0069719F" w:rsidRPr="00EF3612">
        <w:rPr>
          <w:rFonts w:cs="Times New Roman"/>
          <w:b w:val="0"/>
          <w:sz w:val="22"/>
        </w:rPr>
        <w:t>Re 1 (</w:t>
      </w:r>
      <w:r w:rsidR="0069719F" w:rsidRPr="00EF3612">
        <w:rPr>
          <w:rFonts w:cs="Times New Roman"/>
          <w:b w:val="0"/>
          <w:i/>
          <w:sz w:val="22"/>
        </w:rPr>
        <w:t>Odplata)</w:t>
      </w:r>
      <w:r w:rsidR="0086649A" w:rsidRPr="00EF3612">
        <w:rPr>
          <w:rFonts w:cs="Times New Roman"/>
          <w:b w:val="0"/>
          <w:sz w:val="22"/>
        </w:rPr>
        <w:t xml:space="preserve"> (χ</w:t>
      </w:r>
      <w:r w:rsidR="0086649A" w:rsidRPr="00EF3612">
        <w:rPr>
          <w:rFonts w:cs="Times New Roman"/>
          <w:b w:val="0"/>
          <w:sz w:val="22"/>
          <w:vertAlign w:val="superscript"/>
        </w:rPr>
        <w:t>2</w:t>
      </w:r>
      <w:r w:rsidR="0086649A" w:rsidRPr="00EF3612">
        <w:rPr>
          <w:rFonts w:cs="Times New Roman"/>
          <w:b w:val="0"/>
          <w:sz w:val="22"/>
          <w:vertAlign w:val="subscript"/>
        </w:rPr>
        <w:t>(0,05)</w:t>
      </w:r>
      <w:r w:rsidR="0086649A" w:rsidRPr="00EF3612">
        <w:rPr>
          <w:rFonts w:cs="Times New Roman"/>
          <w:b w:val="0"/>
          <w:sz w:val="22"/>
        </w:rPr>
        <w:t xml:space="preserve"> (1)</w:t>
      </w:r>
      <w:r w:rsidR="0086649A" w:rsidRPr="00EF3612">
        <w:rPr>
          <w:rFonts w:cs="Times New Roman"/>
          <w:b w:val="0"/>
          <w:sz w:val="22"/>
          <w:vertAlign w:val="superscript"/>
        </w:rPr>
        <w:t xml:space="preserve"> </w:t>
      </w:r>
      <w:r w:rsidR="0086649A" w:rsidRPr="00EF3612">
        <w:rPr>
          <w:rFonts w:cs="Times New Roman"/>
          <w:b w:val="0"/>
          <w:sz w:val="22"/>
        </w:rPr>
        <w:t>= 9,9 &gt; 3,841). V </w:t>
      </w:r>
      <w:r w:rsidR="0086649A" w:rsidRPr="00EF3612">
        <w:rPr>
          <w:rFonts w:cs="Times New Roman"/>
          <w:b w:val="0"/>
          <w:i/>
          <w:sz w:val="22"/>
        </w:rPr>
        <w:t>Situaci 9</w:t>
      </w:r>
      <w:r w:rsidR="0086649A" w:rsidRPr="00EF3612">
        <w:rPr>
          <w:rFonts w:cs="Times New Roman"/>
          <w:b w:val="0"/>
          <w:sz w:val="22"/>
        </w:rPr>
        <w:t xml:space="preserve"> ukazují relativní četnosti vyšší preference pro </w:t>
      </w:r>
      <w:r w:rsidR="0069719F" w:rsidRPr="00EF3612">
        <w:rPr>
          <w:rFonts w:cs="Times New Roman"/>
          <w:b w:val="0"/>
          <w:sz w:val="22"/>
        </w:rPr>
        <w:t>Re 5 (</w:t>
      </w:r>
      <w:r w:rsidR="0069719F" w:rsidRPr="00EF3612">
        <w:rPr>
          <w:rFonts w:cs="Times New Roman"/>
          <w:b w:val="0"/>
          <w:i/>
          <w:sz w:val="22"/>
        </w:rPr>
        <w:t>Kontrola</w:t>
      </w:r>
      <w:r w:rsidR="0086649A" w:rsidRPr="00EF3612">
        <w:rPr>
          <w:rFonts w:cs="Times New Roman"/>
          <w:b w:val="0"/>
          <w:i/>
          <w:sz w:val="22"/>
        </w:rPr>
        <w:t xml:space="preserve"> situace a hledání Sociální opory</w:t>
      </w:r>
      <w:r w:rsidR="0069719F" w:rsidRPr="00EF3612">
        <w:rPr>
          <w:rFonts w:cs="Times New Roman"/>
          <w:b w:val="0"/>
          <w:i/>
          <w:sz w:val="22"/>
        </w:rPr>
        <w:t>)</w:t>
      </w:r>
      <w:r w:rsidR="0086649A" w:rsidRPr="00EF3612">
        <w:rPr>
          <w:rFonts w:cs="Times New Roman"/>
          <w:b w:val="0"/>
          <w:sz w:val="22"/>
        </w:rPr>
        <w:t xml:space="preserve"> za účelem někomu pomoci ze strany dívek. V </w:t>
      </w:r>
      <w:r w:rsidR="0086649A" w:rsidRPr="00EF3612">
        <w:rPr>
          <w:rFonts w:cs="Times New Roman"/>
          <w:b w:val="0"/>
          <w:i/>
          <w:sz w:val="22"/>
        </w:rPr>
        <w:t>Situaci 10</w:t>
      </w:r>
      <w:r w:rsidR="0086649A" w:rsidRPr="00EF3612">
        <w:rPr>
          <w:rFonts w:cs="Times New Roman"/>
          <w:b w:val="0"/>
          <w:sz w:val="22"/>
        </w:rPr>
        <w:t xml:space="preserve"> ukazují relativní četnosti vyšší preferenci </w:t>
      </w:r>
      <w:r w:rsidR="00696BDC" w:rsidRPr="00EF3612">
        <w:rPr>
          <w:rFonts w:cs="Times New Roman"/>
          <w:b w:val="0"/>
          <w:sz w:val="22"/>
        </w:rPr>
        <w:t>Re 1 (</w:t>
      </w:r>
      <w:r w:rsidR="00696BDC" w:rsidRPr="00EF3612">
        <w:rPr>
          <w:rFonts w:cs="Times New Roman"/>
          <w:b w:val="0"/>
          <w:i/>
          <w:sz w:val="22"/>
        </w:rPr>
        <w:t>Náhradní</w:t>
      </w:r>
      <w:r w:rsidR="0086649A" w:rsidRPr="00EF3612">
        <w:rPr>
          <w:rFonts w:cs="Times New Roman"/>
          <w:b w:val="0"/>
          <w:i/>
          <w:sz w:val="22"/>
        </w:rPr>
        <w:t xml:space="preserve"> uspokojení</w:t>
      </w:r>
      <w:r w:rsidR="00696BDC" w:rsidRPr="00EF3612">
        <w:rPr>
          <w:rFonts w:cs="Times New Roman"/>
          <w:b w:val="0"/>
          <w:i/>
          <w:sz w:val="22"/>
        </w:rPr>
        <w:t>)</w:t>
      </w:r>
      <w:r w:rsidR="0086649A" w:rsidRPr="00EF3612">
        <w:rPr>
          <w:rFonts w:cs="Times New Roman"/>
          <w:b w:val="0"/>
          <w:sz w:val="22"/>
        </w:rPr>
        <w:t xml:space="preserve"> ze strany dívek. V </w:t>
      </w:r>
      <w:r w:rsidR="0086649A" w:rsidRPr="00EF3612">
        <w:rPr>
          <w:rFonts w:cs="Times New Roman"/>
          <w:b w:val="0"/>
          <w:i/>
          <w:sz w:val="22"/>
        </w:rPr>
        <w:t>Situaci 12</w:t>
      </w:r>
      <w:r w:rsidR="0086649A" w:rsidRPr="00EF3612">
        <w:rPr>
          <w:rFonts w:cs="Times New Roman"/>
          <w:b w:val="0"/>
          <w:sz w:val="22"/>
        </w:rPr>
        <w:t xml:space="preserve"> dívky s nadváhou a obezitou ve srovnání s chlapci častěji volily </w:t>
      </w:r>
      <w:r w:rsidR="00696BDC" w:rsidRPr="00EF3612">
        <w:rPr>
          <w:rFonts w:cs="Times New Roman"/>
          <w:b w:val="0"/>
          <w:sz w:val="22"/>
        </w:rPr>
        <w:t>Re 2 (</w:t>
      </w:r>
      <w:r w:rsidR="0086649A" w:rsidRPr="00EF3612">
        <w:rPr>
          <w:rFonts w:cs="Times New Roman"/>
          <w:b w:val="0"/>
          <w:i/>
          <w:sz w:val="22"/>
        </w:rPr>
        <w:t>Sebeobviňování</w:t>
      </w:r>
      <w:r w:rsidR="00696BDC" w:rsidRPr="00EF3612">
        <w:rPr>
          <w:rFonts w:cs="Times New Roman"/>
          <w:b w:val="0"/>
          <w:i/>
          <w:sz w:val="22"/>
        </w:rPr>
        <w:t>),</w:t>
      </w:r>
      <w:r w:rsidR="0086649A" w:rsidRPr="00EF3612">
        <w:rPr>
          <w:rFonts w:cs="Times New Roman"/>
          <w:b w:val="0"/>
          <w:i/>
          <w:sz w:val="22"/>
        </w:rPr>
        <w:t xml:space="preserve"> </w:t>
      </w:r>
      <w:r w:rsidR="0086649A" w:rsidRPr="00EF3612">
        <w:rPr>
          <w:rFonts w:cs="Times New Roman"/>
          <w:b w:val="0"/>
          <w:sz w:val="22"/>
        </w:rPr>
        <w:t>(χ</w:t>
      </w:r>
      <w:r w:rsidR="0086649A" w:rsidRPr="00EF3612">
        <w:rPr>
          <w:rFonts w:cs="Times New Roman"/>
          <w:b w:val="0"/>
          <w:sz w:val="22"/>
          <w:vertAlign w:val="superscript"/>
        </w:rPr>
        <w:t>2</w:t>
      </w:r>
      <w:r w:rsidR="0086649A" w:rsidRPr="00EF3612">
        <w:rPr>
          <w:rFonts w:cs="Times New Roman"/>
          <w:b w:val="0"/>
          <w:sz w:val="22"/>
          <w:vertAlign w:val="subscript"/>
        </w:rPr>
        <w:t>(0,05)</w:t>
      </w:r>
      <w:r w:rsidR="0086649A" w:rsidRPr="00EF3612">
        <w:rPr>
          <w:rFonts w:cs="Times New Roman"/>
          <w:b w:val="0"/>
          <w:sz w:val="22"/>
        </w:rPr>
        <w:t xml:space="preserve"> (1)</w:t>
      </w:r>
      <w:r w:rsidR="0086649A" w:rsidRPr="00EF3612">
        <w:rPr>
          <w:rFonts w:cs="Times New Roman"/>
          <w:b w:val="0"/>
          <w:sz w:val="22"/>
          <w:vertAlign w:val="superscript"/>
        </w:rPr>
        <w:t xml:space="preserve"> </w:t>
      </w:r>
      <w:r w:rsidR="0086649A" w:rsidRPr="00EF3612">
        <w:rPr>
          <w:rFonts w:cs="Times New Roman"/>
          <w:b w:val="0"/>
          <w:sz w:val="22"/>
        </w:rPr>
        <w:t>= 6,5 &gt; 3,841).</w:t>
      </w:r>
    </w:p>
    <w:p w14:paraId="287CDE03" w14:textId="4CE51BDB" w:rsidR="0086649A" w:rsidRPr="00EF3612" w:rsidRDefault="00010E76" w:rsidP="00EF3612">
      <w:pPr>
        <w:rPr>
          <w:rFonts w:cs="Times New Roman"/>
          <w:b w:val="0"/>
          <w:sz w:val="22"/>
        </w:rPr>
      </w:pPr>
      <w:r>
        <w:rPr>
          <w:rFonts w:cs="Times New Roman"/>
          <w:b w:val="0"/>
          <w:i/>
          <w:sz w:val="22"/>
        </w:rPr>
        <w:t>Tabulka 24</w:t>
      </w:r>
      <w:r w:rsidRPr="000C19CA">
        <w:rPr>
          <w:rFonts w:cs="Times New Roman"/>
          <w:b w:val="0"/>
          <w:sz w:val="22"/>
        </w:rPr>
        <w:t xml:space="preserve"> Ukazuje četnosti a pořadí reakcí volených v</w:t>
      </w:r>
      <w:r>
        <w:rPr>
          <w:rFonts w:cs="Times New Roman"/>
          <w:b w:val="0"/>
          <w:sz w:val="22"/>
        </w:rPr>
        <w:t xml:space="preserve"> dotazníku </w:t>
      </w:r>
      <w:r w:rsidRPr="000C19CA">
        <w:rPr>
          <w:rFonts w:cs="Times New Roman"/>
          <w:b w:val="0"/>
          <w:i/>
          <w:sz w:val="22"/>
        </w:rPr>
        <w:t>Zvládání náročných situací</w:t>
      </w:r>
      <w:r>
        <w:rPr>
          <w:rFonts w:cs="Times New Roman"/>
          <w:b w:val="0"/>
          <w:sz w:val="22"/>
        </w:rPr>
        <w:t xml:space="preserve"> </w:t>
      </w:r>
      <w:r w:rsidRPr="000C19CA">
        <w:rPr>
          <w:rFonts w:cs="Times New Roman"/>
          <w:b w:val="0"/>
          <w:sz w:val="22"/>
        </w:rPr>
        <w:t>v Situacích 1-12 dětmi s normální tělesnou hmotností a dětmi s nadváhou/obezitou</w:t>
      </w:r>
    </w:p>
    <w:tbl>
      <w:tblPr>
        <w:tblStyle w:val="Mkatabulky"/>
        <w:tblpPr w:leftFromText="141" w:rightFromText="141" w:vertAnchor="page" w:horzAnchor="margin" w:tblpXSpec="center" w:tblpY="9619"/>
        <w:tblW w:w="0" w:type="auto"/>
        <w:tblLayout w:type="fixed"/>
        <w:tblLook w:val="04A0" w:firstRow="1" w:lastRow="0" w:firstColumn="1" w:lastColumn="0" w:noHBand="0" w:noVBand="1"/>
      </w:tblPr>
      <w:tblGrid>
        <w:gridCol w:w="3853"/>
        <w:gridCol w:w="3230"/>
      </w:tblGrid>
      <w:tr w:rsidR="00010E76" w:rsidRPr="00385EA3" w14:paraId="62CD25D1" w14:textId="77777777" w:rsidTr="00010E76">
        <w:trPr>
          <w:trHeight w:val="402"/>
        </w:trPr>
        <w:tc>
          <w:tcPr>
            <w:tcW w:w="3853" w:type="dxa"/>
            <w:tcBorders>
              <w:left w:val="single" w:sz="4" w:space="0" w:color="FFFFFF" w:themeColor="background1"/>
              <w:right w:val="single" w:sz="4" w:space="0" w:color="FFFFFF" w:themeColor="background1"/>
            </w:tcBorders>
          </w:tcPr>
          <w:p w14:paraId="485B43C3" w14:textId="77777777" w:rsidR="00010E76" w:rsidRPr="002A5E2E" w:rsidRDefault="00010E76" w:rsidP="00010E76">
            <w:pPr>
              <w:spacing w:after="160" w:line="259" w:lineRule="auto"/>
              <w:rPr>
                <w:rFonts w:cs="Times New Roman"/>
                <w:b w:val="0"/>
                <w:sz w:val="20"/>
                <w:szCs w:val="20"/>
              </w:rPr>
            </w:pPr>
            <w:r>
              <w:rPr>
                <w:rFonts w:cs="Times New Roman"/>
                <w:b w:val="0"/>
                <w:sz w:val="20"/>
                <w:szCs w:val="20"/>
              </w:rPr>
              <w:t xml:space="preserve">          Normální tělesná hmotnost</w:t>
            </w:r>
          </w:p>
        </w:tc>
        <w:tc>
          <w:tcPr>
            <w:tcW w:w="3230" w:type="dxa"/>
            <w:tcBorders>
              <w:left w:val="single" w:sz="4" w:space="0" w:color="FFFFFF" w:themeColor="background1"/>
              <w:right w:val="single" w:sz="4" w:space="0" w:color="FFFFFF" w:themeColor="background1"/>
            </w:tcBorders>
          </w:tcPr>
          <w:p w14:paraId="7043597E" w14:textId="77777777" w:rsidR="00010E76" w:rsidRPr="002A5E2E" w:rsidRDefault="00010E76" w:rsidP="00010E76">
            <w:pPr>
              <w:spacing w:after="160" w:line="259" w:lineRule="auto"/>
              <w:rPr>
                <w:rFonts w:cs="Times New Roman"/>
                <w:b w:val="0"/>
                <w:sz w:val="20"/>
                <w:szCs w:val="20"/>
              </w:rPr>
            </w:pPr>
            <w:r>
              <w:rPr>
                <w:rFonts w:cs="Times New Roman"/>
                <w:b w:val="0"/>
                <w:sz w:val="20"/>
                <w:szCs w:val="20"/>
              </w:rPr>
              <w:t xml:space="preserve">             Nadváha a obezita</w:t>
            </w:r>
          </w:p>
        </w:tc>
      </w:tr>
      <w:tr w:rsidR="00010E76" w:rsidRPr="00385EA3" w14:paraId="1F46A325" w14:textId="77777777" w:rsidTr="00010E76">
        <w:trPr>
          <w:trHeight w:val="658"/>
        </w:trPr>
        <w:tc>
          <w:tcPr>
            <w:tcW w:w="3853" w:type="dxa"/>
            <w:tcBorders>
              <w:left w:val="single" w:sz="4" w:space="0" w:color="FFFFFF" w:themeColor="background1"/>
              <w:bottom w:val="single" w:sz="4" w:space="0" w:color="FFFFFF" w:themeColor="background1"/>
              <w:right w:val="single" w:sz="4" w:space="0" w:color="FFFFFF" w:themeColor="background1"/>
            </w:tcBorders>
          </w:tcPr>
          <w:p w14:paraId="7330A441"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 xml:space="preserve">Kontrola situace  (731) </w:t>
            </w:r>
          </w:p>
          <w:p w14:paraId="2C1A4FF2"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Sociální opora     (226)</w:t>
            </w:r>
          </w:p>
          <w:p w14:paraId="0879B3FC"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Pozitivní sebeinstrukce (157)</w:t>
            </w:r>
          </w:p>
          <w:p w14:paraId="3FFA7F72"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Rezignace  (142)</w:t>
            </w:r>
          </w:p>
          <w:p w14:paraId="07F81B66"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Únik (103)</w:t>
            </w:r>
          </w:p>
          <w:p w14:paraId="543FC982"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Odplata (99)</w:t>
            </w:r>
          </w:p>
          <w:p w14:paraId="2E225592"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Odklon, náhradní uspokojení (86)</w:t>
            </w:r>
          </w:p>
          <w:p w14:paraId="7639979B"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Odmítání viny (60)</w:t>
            </w:r>
          </w:p>
          <w:p w14:paraId="1A79FFC9"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Sebeobviňování (51)</w:t>
            </w:r>
          </w:p>
          <w:p w14:paraId="555679D7"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Impulzivní sebeobrana (46)</w:t>
            </w:r>
          </w:p>
          <w:p w14:paraId="718D134E"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Perseverace (24)</w:t>
            </w:r>
          </w:p>
          <w:p w14:paraId="4C2A8E3F" w14:textId="77777777" w:rsidR="00010E76" w:rsidRPr="001F477A" w:rsidRDefault="00010E76" w:rsidP="00010E76">
            <w:pPr>
              <w:pStyle w:val="Bezmezer"/>
              <w:numPr>
                <w:ilvl w:val="0"/>
                <w:numId w:val="16"/>
              </w:numPr>
              <w:rPr>
                <w:rFonts w:cs="Times New Roman"/>
                <w:sz w:val="16"/>
                <w:szCs w:val="16"/>
              </w:rPr>
            </w:pPr>
            <w:r w:rsidRPr="001F477A">
              <w:rPr>
                <w:rFonts w:cs="Times New Roman"/>
                <w:sz w:val="16"/>
                <w:szCs w:val="16"/>
              </w:rPr>
              <w:t>Podhodnocení (9)</w:t>
            </w:r>
          </w:p>
          <w:p w14:paraId="179FEAEB" w14:textId="77777777" w:rsidR="00010E76" w:rsidRPr="001F477A" w:rsidRDefault="00010E76" w:rsidP="00010E76">
            <w:pPr>
              <w:pStyle w:val="Bezmezer"/>
              <w:rPr>
                <w:rFonts w:cs="Times New Roman"/>
                <w:sz w:val="16"/>
                <w:szCs w:val="16"/>
              </w:rPr>
            </w:pPr>
          </w:p>
          <w:p w14:paraId="6D03FFA7" w14:textId="77777777" w:rsidR="00010E76" w:rsidRPr="001F477A" w:rsidRDefault="00010E76" w:rsidP="00010E76">
            <w:pPr>
              <w:spacing w:after="160" w:line="259" w:lineRule="auto"/>
              <w:rPr>
                <w:rFonts w:cs="Times New Roman"/>
                <w:b w:val="0"/>
                <w:sz w:val="16"/>
                <w:szCs w:val="16"/>
              </w:rPr>
            </w:pPr>
          </w:p>
        </w:tc>
        <w:tc>
          <w:tcPr>
            <w:tcW w:w="3230" w:type="dxa"/>
            <w:tcBorders>
              <w:left w:val="single" w:sz="4" w:space="0" w:color="FFFFFF" w:themeColor="background1"/>
              <w:bottom w:val="single" w:sz="4" w:space="0" w:color="FFFFFF" w:themeColor="background1"/>
              <w:right w:val="single" w:sz="4" w:space="0" w:color="FFFFFF" w:themeColor="background1"/>
            </w:tcBorders>
          </w:tcPr>
          <w:p w14:paraId="4D73920B"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Kontrola situace (172)</w:t>
            </w:r>
          </w:p>
          <w:p w14:paraId="65B68AE2"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Sociální opora (50)</w:t>
            </w:r>
          </w:p>
          <w:p w14:paraId="26FAE69B"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Rezignace (46)</w:t>
            </w:r>
          </w:p>
          <w:p w14:paraId="026D8E5F"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Pozitivní sebeinstrukce (42)</w:t>
            </w:r>
          </w:p>
          <w:p w14:paraId="3FFB7F9E"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Odplata (39)</w:t>
            </w:r>
          </w:p>
          <w:p w14:paraId="2E5BB794"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Únik (27)</w:t>
            </w:r>
          </w:p>
          <w:p w14:paraId="0F9E77D1"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Odklon, náhradní uspokojení (25)</w:t>
            </w:r>
          </w:p>
          <w:p w14:paraId="4D67589A"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Sebeobviňování (23)</w:t>
            </w:r>
          </w:p>
          <w:p w14:paraId="10BEF752"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Odmítání viny (18)</w:t>
            </w:r>
          </w:p>
          <w:p w14:paraId="0922C36F"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Impulzivní sebeobrana (16)</w:t>
            </w:r>
          </w:p>
          <w:p w14:paraId="15B0271C"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Podhodnocení (8)</w:t>
            </w:r>
          </w:p>
          <w:p w14:paraId="21D90FFA" w14:textId="77777777" w:rsidR="00010E76" w:rsidRPr="001F477A" w:rsidRDefault="00010E76" w:rsidP="00010E76">
            <w:pPr>
              <w:pStyle w:val="Bezmezer"/>
              <w:numPr>
                <w:ilvl w:val="0"/>
                <w:numId w:val="17"/>
              </w:numPr>
              <w:rPr>
                <w:rFonts w:cs="Times New Roman"/>
                <w:sz w:val="16"/>
                <w:szCs w:val="16"/>
              </w:rPr>
            </w:pPr>
            <w:r w:rsidRPr="001F477A">
              <w:rPr>
                <w:rFonts w:cs="Times New Roman"/>
                <w:sz w:val="16"/>
                <w:szCs w:val="16"/>
              </w:rPr>
              <w:t>Perseverace (5)</w:t>
            </w:r>
          </w:p>
        </w:tc>
      </w:tr>
    </w:tbl>
    <w:p w14:paraId="7FAE5AA3" w14:textId="77777777" w:rsidR="0086649A" w:rsidRPr="00EF3612" w:rsidRDefault="0086649A" w:rsidP="00EF3612">
      <w:pPr>
        <w:rPr>
          <w:b w:val="0"/>
          <w:sz w:val="22"/>
        </w:rPr>
      </w:pPr>
    </w:p>
    <w:p w14:paraId="52104661" w14:textId="1AC36D6C" w:rsidR="0086649A" w:rsidRPr="00EF3612" w:rsidRDefault="0086649A" w:rsidP="00EF3612">
      <w:pPr>
        <w:rPr>
          <w:b w:val="0"/>
          <w:sz w:val="22"/>
        </w:rPr>
      </w:pPr>
    </w:p>
    <w:p w14:paraId="679F2980" w14:textId="70FDE254" w:rsidR="00B454E1" w:rsidRDefault="00B454E1" w:rsidP="00F92476">
      <w:pPr>
        <w:jc w:val="both"/>
        <w:rPr>
          <w:b w:val="0"/>
          <w:sz w:val="24"/>
          <w:szCs w:val="24"/>
        </w:rPr>
      </w:pPr>
    </w:p>
    <w:p w14:paraId="6007FA9A" w14:textId="77777777" w:rsidR="00B454E1" w:rsidRPr="00B454E1" w:rsidRDefault="00B454E1" w:rsidP="00B454E1">
      <w:pPr>
        <w:rPr>
          <w:b w:val="0"/>
          <w:sz w:val="24"/>
          <w:szCs w:val="24"/>
        </w:rPr>
      </w:pPr>
    </w:p>
    <w:p w14:paraId="07CFBCAF" w14:textId="5F985A71" w:rsidR="00CC0C9D" w:rsidRDefault="00CC0C9D" w:rsidP="00803D89">
      <w:pPr>
        <w:rPr>
          <w:b w:val="0"/>
          <w:sz w:val="24"/>
          <w:szCs w:val="24"/>
        </w:rPr>
      </w:pPr>
    </w:p>
    <w:p w14:paraId="2AB6836E" w14:textId="7DD4FFAD" w:rsidR="00CC0C9D" w:rsidRDefault="00CC0C9D" w:rsidP="00803D89">
      <w:pPr>
        <w:rPr>
          <w:b w:val="0"/>
          <w:sz w:val="24"/>
          <w:szCs w:val="24"/>
        </w:rPr>
      </w:pPr>
    </w:p>
    <w:p w14:paraId="685BB12B" w14:textId="6520324F" w:rsidR="00CC0C9D" w:rsidRDefault="00CC0C9D" w:rsidP="00803D89">
      <w:pPr>
        <w:rPr>
          <w:b w:val="0"/>
          <w:sz w:val="24"/>
          <w:szCs w:val="24"/>
        </w:rPr>
      </w:pPr>
    </w:p>
    <w:p w14:paraId="1F36E2B5" w14:textId="452E804D" w:rsidR="00F85786" w:rsidRDefault="00F85786" w:rsidP="00803D89">
      <w:pPr>
        <w:rPr>
          <w:b w:val="0"/>
          <w:sz w:val="24"/>
          <w:szCs w:val="24"/>
        </w:rPr>
      </w:pPr>
    </w:p>
    <w:p w14:paraId="23FCD906" w14:textId="53A1FA0A" w:rsidR="00F85786" w:rsidRDefault="00F85786" w:rsidP="00803D89">
      <w:pPr>
        <w:rPr>
          <w:b w:val="0"/>
          <w:sz w:val="24"/>
          <w:szCs w:val="24"/>
        </w:rPr>
      </w:pPr>
    </w:p>
    <w:p w14:paraId="08023152" w14:textId="37E8B3D7" w:rsidR="00F85786" w:rsidRDefault="00F85786" w:rsidP="00803D89">
      <w:pPr>
        <w:rPr>
          <w:b w:val="0"/>
          <w:sz w:val="24"/>
          <w:szCs w:val="24"/>
        </w:rPr>
      </w:pPr>
    </w:p>
    <w:p w14:paraId="754818F1" w14:textId="11F41281" w:rsidR="00F85786" w:rsidRDefault="00F85786" w:rsidP="00803D89">
      <w:pPr>
        <w:rPr>
          <w:b w:val="0"/>
          <w:sz w:val="24"/>
          <w:szCs w:val="24"/>
        </w:rPr>
      </w:pPr>
    </w:p>
    <w:p w14:paraId="5B768800" w14:textId="6496ADB1" w:rsidR="00F85786" w:rsidRDefault="00F85786" w:rsidP="00803D89">
      <w:pPr>
        <w:rPr>
          <w:b w:val="0"/>
          <w:sz w:val="24"/>
          <w:szCs w:val="24"/>
        </w:rPr>
      </w:pPr>
    </w:p>
    <w:p w14:paraId="4CBC8BC9" w14:textId="77777777" w:rsidR="002E18A8" w:rsidRPr="00F151E3" w:rsidRDefault="002E18A8" w:rsidP="002E18A8">
      <w:pPr>
        <w:rPr>
          <w:b w:val="0"/>
          <w:sz w:val="22"/>
        </w:rPr>
      </w:pPr>
      <w:r w:rsidRPr="00F151E3">
        <w:rPr>
          <w:rFonts w:cs="Times New Roman"/>
          <w:b w:val="0"/>
          <w:i/>
          <w:sz w:val="22"/>
        </w:rPr>
        <w:lastRenderedPageBreak/>
        <w:t>Tabulka 25</w:t>
      </w:r>
      <w:r w:rsidRPr="00F151E3">
        <w:rPr>
          <w:rFonts w:cs="Times New Roman"/>
          <w:b w:val="0"/>
          <w:sz w:val="22"/>
        </w:rPr>
        <w:t xml:space="preserve"> Ukazuje četnosti a pořadí reakcí volených v dotazníku </w:t>
      </w:r>
      <w:r w:rsidRPr="00F151E3">
        <w:rPr>
          <w:rFonts w:cs="Times New Roman"/>
          <w:b w:val="0"/>
          <w:i/>
          <w:sz w:val="22"/>
        </w:rPr>
        <w:t xml:space="preserve">Zvládání náročných situací </w:t>
      </w:r>
      <w:r w:rsidRPr="00F151E3">
        <w:rPr>
          <w:rFonts w:cs="Times New Roman"/>
          <w:b w:val="0"/>
          <w:sz w:val="22"/>
        </w:rPr>
        <w:t>v položkách 1-4 (Rodina) dětmi s normální tělesnou hmotností a dětmi s nadváhou/obezitou</w:t>
      </w:r>
    </w:p>
    <w:tbl>
      <w:tblPr>
        <w:tblStyle w:val="Mkatabulky"/>
        <w:tblpPr w:leftFromText="141" w:rightFromText="141" w:vertAnchor="page" w:horzAnchor="margin" w:tblpXSpec="center" w:tblpY="2398"/>
        <w:tblW w:w="0" w:type="auto"/>
        <w:tblLayout w:type="fixed"/>
        <w:tblLook w:val="04A0" w:firstRow="1" w:lastRow="0" w:firstColumn="1" w:lastColumn="0" w:noHBand="0" w:noVBand="1"/>
      </w:tblPr>
      <w:tblGrid>
        <w:gridCol w:w="3716"/>
        <w:gridCol w:w="3650"/>
      </w:tblGrid>
      <w:tr w:rsidR="007135D6" w:rsidRPr="00385EA3" w14:paraId="7B482C84" w14:textId="77777777" w:rsidTr="007135D6">
        <w:trPr>
          <w:trHeight w:val="402"/>
        </w:trPr>
        <w:tc>
          <w:tcPr>
            <w:tcW w:w="3716" w:type="dxa"/>
            <w:tcBorders>
              <w:left w:val="single" w:sz="4" w:space="0" w:color="FFFFFF" w:themeColor="background1"/>
              <w:right w:val="single" w:sz="4" w:space="0" w:color="FFFFFF" w:themeColor="background1"/>
            </w:tcBorders>
          </w:tcPr>
          <w:p w14:paraId="52DAE575" w14:textId="77777777" w:rsidR="007135D6" w:rsidRPr="002A5E2E" w:rsidRDefault="007135D6" w:rsidP="007135D6">
            <w:pPr>
              <w:spacing w:after="160" w:line="259" w:lineRule="auto"/>
              <w:rPr>
                <w:rFonts w:cs="Times New Roman"/>
                <w:b w:val="0"/>
                <w:sz w:val="20"/>
                <w:szCs w:val="20"/>
              </w:rPr>
            </w:pPr>
            <w:r>
              <w:rPr>
                <w:rFonts w:cs="Times New Roman"/>
                <w:b w:val="0"/>
                <w:sz w:val="20"/>
                <w:szCs w:val="20"/>
              </w:rPr>
              <w:t xml:space="preserve">      Normální tělesná hmotnost</w:t>
            </w:r>
          </w:p>
        </w:tc>
        <w:tc>
          <w:tcPr>
            <w:tcW w:w="3650" w:type="dxa"/>
            <w:tcBorders>
              <w:left w:val="single" w:sz="4" w:space="0" w:color="FFFFFF" w:themeColor="background1"/>
              <w:right w:val="single" w:sz="4" w:space="0" w:color="FFFFFF" w:themeColor="background1"/>
            </w:tcBorders>
          </w:tcPr>
          <w:p w14:paraId="32A19119" w14:textId="77777777" w:rsidR="007135D6" w:rsidRPr="002A5E2E" w:rsidRDefault="007135D6" w:rsidP="007135D6">
            <w:pPr>
              <w:spacing w:after="160" w:line="259" w:lineRule="auto"/>
              <w:rPr>
                <w:rFonts w:cs="Times New Roman"/>
                <w:b w:val="0"/>
                <w:sz w:val="20"/>
                <w:szCs w:val="20"/>
              </w:rPr>
            </w:pPr>
            <w:r>
              <w:rPr>
                <w:rFonts w:cs="Times New Roman"/>
                <w:b w:val="0"/>
                <w:sz w:val="20"/>
                <w:szCs w:val="20"/>
              </w:rPr>
              <w:t xml:space="preserve">          Nadváha a obezita</w:t>
            </w:r>
          </w:p>
        </w:tc>
      </w:tr>
      <w:tr w:rsidR="007135D6" w:rsidRPr="003438B4" w14:paraId="2FFF5088" w14:textId="77777777" w:rsidTr="007135D6">
        <w:trPr>
          <w:trHeight w:val="658"/>
        </w:trPr>
        <w:tc>
          <w:tcPr>
            <w:tcW w:w="3716" w:type="dxa"/>
            <w:tcBorders>
              <w:left w:val="single" w:sz="4" w:space="0" w:color="FFFFFF" w:themeColor="background1"/>
              <w:bottom w:val="single" w:sz="4" w:space="0" w:color="FFFFFF" w:themeColor="background1"/>
              <w:right w:val="single" w:sz="4" w:space="0" w:color="FFFFFF" w:themeColor="background1"/>
            </w:tcBorders>
          </w:tcPr>
          <w:p w14:paraId="1AE0CC40" w14:textId="77777777" w:rsidR="007135D6" w:rsidRPr="003438B4" w:rsidRDefault="007135D6" w:rsidP="007135D6">
            <w:pPr>
              <w:pStyle w:val="Bezmezer"/>
              <w:numPr>
                <w:ilvl w:val="0"/>
                <w:numId w:val="15"/>
              </w:numPr>
              <w:rPr>
                <w:rFonts w:cs="Times New Roman"/>
                <w:sz w:val="16"/>
                <w:szCs w:val="16"/>
              </w:rPr>
            </w:pPr>
            <w:r w:rsidRPr="003438B4">
              <w:rPr>
                <w:rFonts w:cs="Times New Roman"/>
                <w:sz w:val="16"/>
                <w:szCs w:val="16"/>
              </w:rPr>
              <w:t xml:space="preserve">Kontrola situace  (166) </w:t>
            </w:r>
          </w:p>
          <w:p w14:paraId="3D087650" w14:textId="77777777" w:rsidR="007135D6" w:rsidRPr="003438B4" w:rsidRDefault="007135D6" w:rsidP="007135D6">
            <w:pPr>
              <w:pStyle w:val="Bezmezer"/>
              <w:numPr>
                <w:ilvl w:val="0"/>
                <w:numId w:val="15"/>
              </w:numPr>
              <w:rPr>
                <w:rFonts w:cs="Times New Roman"/>
                <w:sz w:val="16"/>
                <w:szCs w:val="16"/>
              </w:rPr>
            </w:pPr>
            <w:r w:rsidRPr="003438B4">
              <w:rPr>
                <w:rFonts w:cs="Times New Roman"/>
                <w:sz w:val="16"/>
                <w:szCs w:val="16"/>
              </w:rPr>
              <w:t>Sociální opora    (102)</w:t>
            </w:r>
          </w:p>
          <w:p w14:paraId="08AFA459" w14:textId="77777777" w:rsidR="007135D6" w:rsidRPr="003438B4" w:rsidRDefault="007135D6" w:rsidP="007135D6">
            <w:pPr>
              <w:pStyle w:val="Bezmezer"/>
              <w:numPr>
                <w:ilvl w:val="0"/>
                <w:numId w:val="15"/>
              </w:numPr>
              <w:rPr>
                <w:rFonts w:cs="Times New Roman"/>
                <w:sz w:val="16"/>
                <w:szCs w:val="16"/>
              </w:rPr>
            </w:pPr>
            <w:r w:rsidRPr="003438B4">
              <w:rPr>
                <w:rFonts w:cs="Times New Roman"/>
                <w:sz w:val="16"/>
                <w:szCs w:val="16"/>
              </w:rPr>
              <w:t>Rezignace (85)</w:t>
            </w:r>
          </w:p>
          <w:p w14:paraId="5540902B" w14:textId="77777777" w:rsidR="007135D6" w:rsidRPr="003438B4" w:rsidRDefault="007135D6" w:rsidP="007135D6">
            <w:pPr>
              <w:pStyle w:val="Bezmezer"/>
              <w:numPr>
                <w:ilvl w:val="0"/>
                <w:numId w:val="15"/>
              </w:numPr>
              <w:rPr>
                <w:rFonts w:cs="Times New Roman"/>
                <w:sz w:val="16"/>
                <w:szCs w:val="16"/>
              </w:rPr>
            </w:pPr>
            <w:r w:rsidRPr="003438B4">
              <w:rPr>
                <w:rFonts w:cs="Times New Roman"/>
                <w:sz w:val="16"/>
                <w:szCs w:val="16"/>
              </w:rPr>
              <w:t>Odklon (43)</w:t>
            </w:r>
          </w:p>
          <w:p w14:paraId="28E7B769" w14:textId="77777777" w:rsidR="007135D6" w:rsidRPr="003438B4" w:rsidRDefault="007135D6" w:rsidP="007135D6">
            <w:pPr>
              <w:pStyle w:val="Bezmezer"/>
              <w:numPr>
                <w:ilvl w:val="0"/>
                <w:numId w:val="15"/>
              </w:numPr>
              <w:rPr>
                <w:rFonts w:cs="Times New Roman"/>
                <w:sz w:val="16"/>
                <w:szCs w:val="16"/>
              </w:rPr>
            </w:pPr>
            <w:r w:rsidRPr="003438B4">
              <w:rPr>
                <w:rFonts w:cs="Times New Roman"/>
                <w:sz w:val="16"/>
                <w:szCs w:val="16"/>
              </w:rPr>
              <w:t>Sebeobviňování (39)</w:t>
            </w:r>
          </w:p>
          <w:p w14:paraId="5C73FF4D" w14:textId="77777777" w:rsidR="007135D6" w:rsidRPr="003438B4" w:rsidRDefault="007135D6" w:rsidP="007135D6">
            <w:pPr>
              <w:pStyle w:val="Bezmezer"/>
              <w:numPr>
                <w:ilvl w:val="0"/>
                <w:numId w:val="15"/>
              </w:numPr>
              <w:rPr>
                <w:rFonts w:cs="Times New Roman"/>
                <w:sz w:val="16"/>
                <w:szCs w:val="16"/>
              </w:rPr>
            </w:pPr>
            <w:r w:rsidRPr="003438B4">
              <w:rPr>
                <w:rFonts w:cs="Times New Roman"/>
                <w:sz w:val="16"/>
                <w:szCs w:val="16"/>
              </w:rPr>
              <w:t>Odmítání viny (37)</w:t>
            </w:r>
          </w:p>
          <w:p w14:paraId="691603BD" w14:textId="77777777" w:rsidR="007135D6" w:rsidRPr="003438B4" w:rsidRDefault="007135D6" w:rsidP="007135D6">
            <w:pPr>
              <w:pStyle w:val="Bezmezer"/>
              <w:numPr>
                <w:ilvl w:val="0"/>
                <w:numId w:val="15"/>
              </w:numPr>
              <w:rPr>
                <w:rFonts w:cs="Times New Roman"/>
                <w:sz w:val="16"/>
                <w:szCs w:val="16"/>
              </w:rPr>
            </w:pPr>
            <w:r w:rsidRPr="003438B4">
              <w:rPr>
                <w:rFonts w:cs="Times New Roman"/>
                <w:sz w:val="16"/>
                <w:szCs w:val="16"/>
              </w:rPr>
              <w:t>Únik (25)</w:t>
            </w:r>
          </w:p>
          <w:p w14:paraId="0C9A508A" w14:textId="77777777" w:rsidR="007135D6" w:rsidRPr="003438B4" w:rsidRDefault="007135D6" w:rsidP="007135D6">
            <w:pPr>
              <w:pStyle w:val="Bezmezer"/>
              <w:numPr>
                <w:ilvl w:val="0"/>
                <w:numId w:val="15"/>
              </w:numPr>
              <w:rPr>
                <w:rFonts w:cs="Times New Roman"/>
                <w:sz w:val="16"/>
                <w:szCs w:val="16"/>
              </w:rPr>
            </w:pPr>
            <w:r w:rsidRPr="003438B4">
              <w:rPr>
                <w:rFonts w:cs="Times New Roman"/>
                <w:sz w:val="16"/>
                <w:szCs w:val="16"/>
              </w:rPr>
              <w:t>Odplata nebo Impulzivní reakce (20)</w:t>
            </w:r>
          </w:p>
          <w:p w14:paraId="171080AC" w14:textId="77777777" w:rsidR="007135D6" w:rsidRPr="003438B4" w:rsidRDefault="007135D6" w:rsidP="007135D6">
            <w:pPr>
              <w:pStyle w:val="Bezmezer"/>
              <w:numPr>
                <w:ilvl w:val="0"/>
                <w:numId w:val="15"/>
              </w:numPr>
              <w:rPr>
                <w:rFonts w:cs="Times New Roman"/>
                <w:sz w:val="16"/>
                <w:szCs w:val="16"/>
              </w:rPr>
            </w:pPr>
            <w:r w:rsidRPr="003438B4">
              <w:rPr>
                <w:rFonts w:cs="Times New Roman"/>
                <w:sz w:val="16"/>
                <w:szCs w:val="16"/>
              </w:rPr>
              <w:t>Podhodnocení (9)</w:t>
            </w:r>
          </w:p>
          <w:p w14:paraId="6F250559" w14:textId="77777777" w:rsidR="007135D6" w:rsidRPr="003438B4" w:rsidRDefault="007135D6" w:rsidP="007135D6">
            <w:pPr>
              <w:pStyle w:val="Bezmezer"/>
              <w:rPr>
                <w:rFonts w:cs="Times New Roman"/>
                <w:sz w:val="16"/>
                <w:szCs w:val="16"/>
              </w:rPr>
            </w:pPr>
          </w:p>
          <w:p w14:paraId="7A4B1061" w14:textId="77777777" w:rsidR="007135D6" w:rsidRPr="003438B4" w:rsidRDefault="007135D6" w:rsidP="007135D6">
            <w:pPr>
              <w:spacing w:after="160" w:line="259" w:lineRule="auto"/>
              <w:rPr>
                <w:rFonts w:cs="Times New Roman"/>
                <w:b w:val="0"/>
                <w:sz w:val="16"/>
                <w:szCs w:val="16"/>
              </w:rPr>
            </w:pPr>
          </w:p>
        </w:tc>
        <w:tc>
          <w:tcPr>
            <w:tcW w:w="3650" w:type="dxa"/>
            <w:tcBorders>
              <w:left w:val="single" w:sz="4" w:space="0" w:color="FFFFFF" w:themeColor="background1"/>
              <w:bottom w:val="single" w:sz="4" w:space="0" w:color="FFFFFF" w:themeColor="background1"/>
              <w:right w:val="single" w:sz="4" w:space="0" w:color="FFFFFF" w:themeColor="background1"/>
            </w:tcBorders>
          </w:tcPr>
          <w:p w14:paraId="2CC04C8E" w14:textId="77777777" w:rsidR="007135D6" w:rsidRPr="003438B4" w:rsidRDefault="007135D6" w:rsidP="007135D6">
            <w:pPr>
              <w:pStyle w:val="Bezmezer"/>
              <w:numPr>
                <w:ilvl w:val="0"/>
                <w:numId w:val="9"/>
              </w:numPr>
              <w:rPr>
                <w:rFonts w:cs="Times New Roman"/>
                <w:sz w:val="16"/>
                <w:szCs w:val="16"/>
              </w:rPr>
            </w:pPr>
            <w:r w:rsidRPr="003438B4">
              <w:rPr>
                <w:rFonts w:cs="Times New Roman"/>
                <w:sz w:val="16"/>
                <w:szCs w:val="16"/>
              </w:rPr>
              <w:t>Sociální opora (87)</w:t>
            </w:r>
          </w:p>
          <w:p w14:paraId="6845AC0A" w14:textId="77777777" w:rsidR="007135D6" w:rsidRPr="003438B4" w:rsidRDefault="007135D6" w:rsidP="007135D6">
            <w:pPr>
              <w:pStyle w:val="Bezmezer"/>
              <w:numPr>
                <w:ilvl w:val="0"/>
                <w:numId w:val="9"/>
              </w:numPr>
              <w:rPr>
                <w:rFonts w:cs="Times New Roman"/>
                <w:sz w:val="16"/>
                <w:szCs w:val="16"/>
              </w:rPr>
            </w:pPr>
            <w:r w:rsidRPr="003438B4">
              <w:rPr>
                <w:rFonts w:cs="Times New Roman"/>
                <w:sz w:val="16"/>
                <w:szCs w:val="16"/>
              </w:rPr>
              <w:t>Odmítání viny (45)</w:t>
            </w:r>
          </w:p>
          <w:p w14:paraId="53E5EE46" w14:textId="77777777" w:rsidR="007135D6" w:rsidRPr="003438B4" w:rsidRDefault="007135D6" w:rsidP="007135D6">
            <w:pPr>
              <w:pStyle w:val="Bezmezer"/>
              <w:numPr>
                <w:ilvl w:val="0"/>
                <w:numId w:val="9"/>
              </w:numPr>
              <w:rPr>
                <w:rFonts w:cs="Times New Roman"/>
                <w:sz w:val="16"/>
                <w:szCs w:val="16"/>
              </w:rPr>
            </w:pPr>
            <w:r w:rsidRPr="003438B4">
              <w:rPr>
                <w:rFonts w:cs="Times New Roman"/>
                <w:sz w:val="16"/>
                <w:szCs w:val="16"/>
              </w:rPr>
              <w:t>Kontrola situace nebo Odklon (38)</w:t>
            </w:r>
          </w:p>
          <w:p w14:paraId="36F2C9D3" w14:textId="77777777" w:rsidR="007135D6" w:rsidRPr="003438B4" w:rsidRDefault="007135D6" w:rsidP="007135D6">
            <w:pPr>
              <w:pStyle w:val="Bezmezer"/>
              <w:numPr>
                <w:ilvl w:val="0"/>
                <w:numId w:val="9"/>
              </w:numPr>
              <w:rPr>
                <w:rFonts w:cs="Times New Roman"/>
                <w:sz w:val="16"/>
                <w:szCs w:val="16"/>
              </w:rPr>
            </w:pPr>
            <w:r w:rsidRPr="003438B4">
              <w:rPr>
                <w:rFonts w:cs="Times New Roman"/>
                <w:sz w:val="16"/>
                <w:szCs w:val="16"/>
              </w:rPr>
              <w:t>Odplata (29)</w:t>
            </w:r>
          </w:p>
          <w:p w14:paraId="1B3567B1" w14:textId="77777777" w:rsidR="007135D6" w:rsidRPr="003438B4" w:rsidRDefault="007135D6" w:rsidP="007135D6">
            <w:pPr>
              <w:pStyle w:val="Bezmezer"/>
              <w:numPr>
                <w:ilvl w:val="0"/>
                <w:numId w:val="9"/>
              </w:numPr>
              <w:rPr>
                <w:rFonts w:cs="Times New Roman"/>
                <w:sz w:val="16"/>
                <w:szCs w:val="16"/>
              </w:rPr>
            </w:pPr>
            <w:r w:rsidRPr="003438B4">
              <w:rPr>
                <w:rFonts w:cs="Times New Roman"/>
                <w:sz w:val="16"/>
                <w:szCs w:val="16"/>
              </w:rPr>
              <w:t>Rezignace (26)</w:t>
            </w:r>
          </w:p>
          <w:p w14:paraId="6AD7A214" w14:textId="77777777" w:rsidR="007135D6" w:rsidRPr="003438B4" w:rsidRDefault="007135D6" w:rsidP="007135D6">
            <w:pPr>
              <w:pStyle w:val="Bezmezer"/>
              <w:numPr>
                <w:ilvl w:val="0"/>
                <w:numId w:val="9"/>
              </w:numPr>
              <w:rPr>
                <w:rFonts w:cs="Times New Roman"/>
                <w:sz w:val="16"/>
                <w:szCs w:val="16"/>
              </w:rPr>
            </w:pPr>
            <w:r w:rsidRPr="003438B4">
              <w:rPr>
                <w:rFonts w:cs="Times New Roman"/>
                <w:sz w:val="16"/>
                <w:szCs w:val="16"/>
              </w:rPr>
              <w:t>Sebeobviňování (15)</w:t>
            </w:r>
          </w:p>
          <w:p w14:paraId="6D71BC9E" w14:textId="77777777" w:rsidR="007135D6" w:rsidRPr="003438B4" w:rsidRDefault="007135D6" w:rsidP="007135D6">
            <w:pPr>
              <w:pStyle w:val="Bezmezer"/>
              <w:numPr>
                <w:ilvl w:val="0"/>
                <w:numId w:val="9"/>
              </w:numPr>
              <w:rPr>
                <w:rFonts w:cs="Times New Roman"/>
                <w:sz w:val="16"/>
                <w:szCs w:val="16"/>
              </w:rPr>
            </w:pPr>
            <w:r w:rsidRPr="003438B4">
              <w:rPr>
                <w:rFonts w:cs="Times New Roman"/>
                <w:sz w:val="16"/>
                <w:szCs w:val="16"/>
              </w:rPr>
              <w:t>Únik (11)</w:t>
            </w:r>
          </w:p>
          <w:p w14:paraId="3F5DF435" w14:textId="77777777" w:rsidR="007135D6" w:rsidRPr="003438B4" w:rsidRDefault="007135D6" w:rsidP="007135D6">
            <w:pPr>
              <w:pStyle w:val="Bezmezer"/>
              <w:numPr>
                <w:ilvl w:val="0"/>
                <w:numId w:val="9"/>
              </w:numPr>
              <w:rPr>
                <w:rFonts w:cs="Times New Roman"/>
                <w:sz w:val="16"/>
                <w:szCs w:val="16"/>
              </w:rPr>
            </w:pPr>
            <w:r w:rsidRPr="003438B4">
              <w:rPr>
                <w:rFonts w:cs="Times New Roman"/>
                <w:sz w:val="16"/>
                <w:szCs w:val="16"/>
              </w:rPr>
              <w:t>Podhodnocení (9)</w:t>
            </w:r>
          </w:p>
          <w:p w14:paraId="126E6402" w14:textId="77777777" w:rsidR="007135D6" w:rsidRPr="003438B4" w:rsidRDefault="007135D6" w:rsidP="007135D6">
            <w:pPr>
              <w:pStyle w:val="Bezmezer"/>
              <w:numPr>
                <w:ilvl w:val="0"/>
                <w:numId w:val="9"/>
              </w:numPr>
              <w:rPr>
                <w:rFonts w:cs="Times New Roman"/>
                <w:sz w:val="16"/>
                <w:szCs w:val="16"/>
              </w:rPr>
            </w:pPr>
            <w:r w:rsidRPr="003438B4">
              <w:rPr>
                <w:rFonts w:cs="Times New Roman"/>
                <w:sz w:val="16"/>
                <w:szCs w:val="16"/>
              </w:rPr>
              <w:t>Impulzivní reakce (6)</w:t>
            </w:r>
          </w:p>
        </w:tc>
      </w:tr>
    </w:tbl>
    <w:p w14:paraId="6DC941FB" w14:textId="77777777" w:rsidR="002E18A8" w:rsidRDefault="002E18A8" w:rsidP="002E18A8">
      <w:pPr>
        <w:rPr>
          <w:b w:val="0"/>
          <w:sz w:val="24"/>
          <w:szCs w:val="24"/>
        </w:rPr>
      </w:pPr>
    </w:p>
    <w:p w14:paraId="2DF6DDBB" w14:textId="04F8A503" w:rsidR="00010E76" w:rsidRPr="000C19CA" w:rsidRDefault="00010E76" w:rsidP="00010E76">
      <w:pPr>
        <w:spacing w:after="0"/>
        <w:rPr>
          <w:b w:val="0"/>
          <w:sz w:val="22"/>
        </w:rPr>
      </w:pPr>
    </w:p>
    <w:p w14:paraId="04D2C31F" w14:textId="77777777" w:rsidR="00010E76" w:rsidRDefault="00010E76" w:rsidP="00010E76">
      <w:pPr>
        <w:rPr>
          <w:b w:val="0"/>
          <w:sz w:val="24"/>
          <w:szCs w:val="24"/>
        </w:rPr>
      </w:pPr>
    </w:p>
    <w:p w14:paraId="249436EF" w14:textId="77777777" w:rsidR="00010E76" w:rsidRDefault="00010E76" w:rsidP="00010E76">
      <w:pPr>
        <w:rPr>
          <w:b w:val="0"/>
          <w:sz w:val="24"/>
          <w:szCs w:val="24"/>
        </w:rPr>
      </w:pPr>
    </w:p>
    <w:p w14:paraId="650C2AEA" w14:textId="77777777" w:rsidR="00010E76" w:rsidRDefault="00010E76" w:rsidP="00010E76">
      <w:pPr>
        <w:rPr>
          <w:b w:val="0"/>
          <w:sz w:val="24"/>
          <w:szCs w:val="24"/>
        </w:rPr>
      </w:pPr>
    </w:p>
    <w:p w14:paraId="1ED746C6" w14:textId="77777777" w:rsidR="00010E76" w:rsidRDefault="00010E76" w:rsidP="00010E76">
      <w:pPr>
        <w:rPr>
          <w:b w:val="0"/>
          <w:sz w:val="24"/>
          <w:szCs w:val="24"/>
        </w:rPr>
      </w:pPr>
    </w:p>
    <w:p w14:paraId="43C2E5C2" w14:textId="77777777" w:rsidR="00010E76" w:rsidRDefault="00010E76" w:rsidP="00010E76">
      <w:pPr>
        <w:rPr>
          <w:b w:val="0"/>
          <w:sz w:val="24"/>
          <w:szCs w:val="24"/>
        </w:rPr>
      </w:pPr>
    </w:p>
    <w:p w14:paraId="26F5166D" w14:textId="241FF244" w:rsidR="00010E76" w:rsidRDefault="007135D6" w:rsidP="00010E76">
      <w:pPr>
        <w:rPr>
          <w:b w:val="0"/>
          <w:sz w:val="24"/>
          <w:szCs w:val="24"/>
        </w:rPr>
      </w:pPr>
      <w:r>
        <w:rPr>
          <w:rFonts w:cs="Times New Roman"/>
          <w:b w:val="0"/>
          <w:i/>
          <w:sz w:val="22"/>
        </w:rPr>
        <w:t xml:space="preserve">Tabulka 26 </w:t>
      </w:r>
      <w:r w:rsidRPr="003438B4">
        <w:rPr>
          <w:rFonts w:cs="Times New Roman"/>
          <w:b w:val="0"/>
          <w:sz w:val="22"/>
        </w:rPr>
        <w:t xml:space="preserve">Ukazuje četnosti a pořadí reakcí volených v dotazníku </w:t>
      </w:r>
      <w:r w:rsidRPr="00713A8F">
        <w:rPr>
          <w:rFonts w:cs="Times New Roman"/>
          <w:b w:val="0"/>
          <w:i/>
          <w:sz w:val="22"/>
        </w:rPr>
        <w:t>Zvládání náročných situací</w:t>
      </w:r>
      <w:r>
        <w:rPr>
          <w:rFonts w:cs="Times New Roman"/>
          <w:b w:val="0"/>
          <w:sz w:val="22"/>
        </w:rPr>
        <w:t xml:space="preserve"> v položkách 5-9 (Vrstevníci</w:t>
      </w:r>
      <w:r w:rsidRPr="003438B4">
        <w:rPr>
          <w:rFonts w:cs="Times New Roman"/>
          <w:b w:val="0"/>
          <w:sz w:val="22"/>
        </w:rPr>
        <w:t>) dětmi s normální tělesnou hmotností a dětmi s nadváhou/obezitou</w:t>
      </w:r>
    </w:p>
    <w:tbl>
      <w:tblPr>
        <w:tblStyle w:val="Mkatabulky"/>
        <w:tblpPr w:leftFromText="141" w:rightFromText="141" w:vertAnchor="page" w:horzAnchor="margin" w:tblpXSpec="center" w:tblpY="6589"/>
        <w:tblW w:w="0" w:type="auto"/>
        <w:tblLayout w:type="fixed"/>
        <w:tblLook w:val="04A0" w:firstRow="1" w:lastRow="0" w:firstColumn="1" w:lastColumn="0" w:noHBand="0" w:noVBand="1"/>
      </w:tblPr>
      <w:tblGrid>
        <w:gridCol w:w="3853"/>
        <w:gridCol w:w="3655"/>
      </w:tblGrid>
      <w:tr w:rsidR="005C5803" w:rsidRPr="00385EA3" w14:paraId="06377A40" w14:textId="77777777" w:rsidTr="005C5803">
        <w:trPr>
          <w:trHeight w:val="402"/>
        </w:trPr>
        <w:tc>
          <w:tcPr>
            <w:tcW w:w="3853" w:type="dxa"/>
            <w:tcBorders>
              <w:left w:val="single" w:sz="4" w:space="0" w:color="FFFFFF" w:themeColor="background1"/>
              <w:right w:val="single" w:sz="4" w:space="0" w:color="FFFFFF" w:themeColor="background1"/>
            </w:tcBorders>
          </w:tcPr>
          <w:p w14:paraId="4BACA762" w14:textId="77777777" w:rsidR="005C5803" w:rsidRPr="002A5E2E" w:rsidRDefault="005C5803" w:rsidP="005C5803">
            <w:pPr>
              <w:spacing w:after="160" w:line="259" w:lineRule="auto"/>
              <w:rPr>
                <w:rFonts w:cs="Times New Roman"/>
                <w:b w:val="0"/>
                <w:sz w:val="20"/>
                <w:szCs w:val="20"/>
              </w:rPr>
            </w:pPr>
            <w:r>
              <w:rPr>
                <w:rFonts w:cs="Times New Roman"/>
                <w:b w:val="0"/>
                <w:sz w:val="20"/>
                <w:szCs w:val="20"/>
              </w:rPr>
              <w:t>Normální tělesná hmotnost</w:t>
            </w:r>
          </w:p>
        </w:tc>
        <w:tc>
          <w:tcPr>
            <w:tcW w:w="3655" w:type="dxa"/>
            <w:tcBorders>
              <w:left w:val="single" w:sz="4" w:space="0" w:color="FFFFFF" w:themeColor="background1"/>
              <w:right w:val="single" w:sz="4" w:space="0" w:color="FFFFFF" w:themeColor="background1"/>
            </w:tcBorders>
          </w:tcPr>
          <w:p w14:paraId="399E3A83" w14:textId="77777777" w:rsidR="005C5803" w:rsidRPr="002A5E2E" w:rsidRDefault="005C5803" w:rsidP="005C5803">
            <w:pPr>
              <w:spacing w:after="160" w:line="259" w:lineRule="auto"/>
              <w:rPr>
                <w:rFonts w:cs="Times New Roman"/>
                <w:b w:val="0"/>
                <w:sz w:val="20"/>
                <w:szCs w:val="20"/>
              </w:rPr>
            </w:pPr>
            <w:r>
              <w:rPr>
                <w:rFonts w:cs="Times New Roman"/>
                <w:b w:val="0"/>
                <w:sz w:val="20"/>
                <w:szCs w:val="20"/>
              </w:rPr>
              <w:t>Nadváha a obezita</w:t>
            </w:r>
          </w:p>
        </w:tc>
      </w:tr>
      <w:tr w:rsidR="005C5803" w:rsidRPr="003438B4" w14:paraId="0AF2055A" w14:textId="77777777" w:rsidTr="005C5803">
        <w:trPr>
          <w:trHeight w:val="658"/>
        </w:trPr>
        <w:tc>
          <w:tcPr>
            <w:tcW w:w="3853" w:type="dxa"/>
            <w:tcBorders>
              <w:left w:val="single" w:sz="4" w:space="0" w:color="FFFFFF" w:themeColor="background1"/>
              <w:bottom w:val="single" w:sz="4" w:space="0" w:color="FFFFFF" w:themeColor="background1"/>
              <w:right w:val="single" w:sz="4" w:space="0" w:color="FFFFFF" w:themeColor="background1"/>
            </w:tcBorders>
          </w:tcPr>
          <w:p w14:paraId="1959A7BE" w14:textId="77777777" w:rsidR="005C5803" w:rsidRDefault="005C5803" w:rsidP="005C5803">
            <w:pPr>
              <w:pStyle w:val="Bezmezer"/>
              <w:numPr>
                <w:ilvl w:val="0"/>
                <w:numId w:val="10"/>
              </w:numPr>
              <w:rPr>
                <w:rFonts w:cs="Times New Roman"/>
                <w:sz w:val="16"/>
                <w:szCs w:val="16"/>
              </w:rPr>
            </w:pPr>
            <w:r>
              <w:rPr>
                <w:rFonts w:cs="Times New Roman"/>
                <w:sz w:val="16"/>
                <w:szCs w:val="16"/>
              </w:rPr>
              <w:t>Kontrola situace  (227</w:t>
            </w:r>
            <w:r w:rsidRPr="003438B4">
              <w:rPr>
                <w:rFonts w:cs="Times New Roman"/>
                <w:sz w:val="16"/>
                <w:szCs w:val="16"/>
              </w:rPr>
              <w:t xml:space="preserve">) </w:t>
            </w:r>
          </w:p>
          <w:p w14:paraId="1F84EA3C" w14:textId="77777777" w:rsidR="005C5803" w:rsidRDefault="005C5803" w:rsidP="005C5803">
            <w:pPr>
              <w:pStyle w:val="Bezmezer"/>
              <w:numPr>
                <w:ilvl w:val="0"/>
                <w:numId w:val="10"/>
              </w:numPr>
              <w:rPr>
                <w:rFonts w:cs="Times New Roman"/>
                <w:sz w:val="16"/>
                <w:szCs w:val="16"/>
              </w:rPr>
            </w:pPr>
            <w:r>
              <w:rPr>
                <w:rFonts w:cs="Times New Roman"/>
                <w:sz w:val="16"/>
                <w:szCs w:val="16"/>
              </w:rPr>
              <w:t>Sociální opora (104)</w:t>
            </w:r>
          </w:p>
          <w:p w14:paraId="491ABAD7" w14:textId="77777777" w:rsidR="005C5803" w:rsidRDefault="005C5803" w:rsidP="005C5803">
            <w:pPr>
              <w:pStyle w:val="Bezmezer"/>
              <w:numPr>
                <w:ilvl w:val="0"/>
                <w:numId w:val="10"/>
              </w:numPr>
              <w:rPr>
                <w:rFonts w:cs="Times New Roman"/>
                <w:sz w:val="16"/>
                <w:szCs w:val="16"/>
              </w:rPr>
            </w:pPr>
            <w:r>
              <w:rPr>
                <w:rFonts w:cs="Times New Roman"/>
                <w:sz w:val="16"/>
                <w:szCs w:val="16"/>
              </w:rPr>
              <w:t>Odplata (79)</w:t>
            </w:r>
          </w:p>
          <w:p w14:paraId="217EA90B" w14:textId="77777777" w:rsidR="005C5803" w:rsidRDefault="005C5803" w:rsidP="005C5803">
            <w:pPr>
              <w:pStyle w:val="Bezmezer"/>
              <w:numPr>
                <w:ilvl w:val="0"/>
                <w:numId w:val="10"/>
              </w:numPr>
              <w:rPr>
                <w:rFonts w:cs="Times New Roman"/>
                <w:sz w:val="16"/>
                <w:szCs w:val="16"/>
              </w:rPr>
            </w:pPr>
            <w:r>
              <w:rPr>
                <w:rFonts w:cs="Times New Roman"/>
                <w:sz w:val="16"/>
                <w:szCs w:val="16"/>
              </w:rPr>
              <w:t>Únik (71)</w:t>
            </w:r>
          </w:p>
          <w:p w14:paraId="1327C3CB" w14:textId="77777777" w:rsidR="005C5803" w:rsidRDefault="005C5803" w:rsidP="005C5803">
            <w:pPr>
              <w:pStyle w:val="Bezmezer"/>
              <w:numPr>
                <w:ilvl w:val="0"/>
                <w:numId w:val="10"/>
              </w:numPr>
              <w:rPr>
                <w:rFonts w:cs="Times New Roman"/>
                <w:sz w:val="16"/>
                <w:szCs w:val="16"/>
              </w:rPr>
            </w:pPr>
            <w:r>
              <w:rPr>
                <w:rFonts w:cs="Times New Roman"/>
                <w:sz w:val="16"/>
                <w:szCs w:val="16"/>
              </w:rPr>
              <w:t>Pozitivní sebeinstrukce (68)</w:t>
            </w:r>
          </w:p>
          <w:p w14:paraId="778F1072" w14:textId="77777777" w:rsidR="005C5803" w:rsidRDefault="005C5803" w:rsidP="005C5803">
            <w:pPr>
              <w:pStyle w:val="Bezmezer"/>
              <w:numPr>
                <w:ilvl w:val="0"/>
                <w:numId w:val="10"/>
              </w:numPr>
              <w:rPr>
                <w:rFonts w:cs="Times New Roman"/>
                <w:sz w:val="16"/>
                <w:szCs w:val="16"/>
              </w:rPr>
            </w:pPr>
            <w:r>
              <w:rPr>
                <w:rFonts w:cs="Times New Roman"/>
                <w:sz w:val="16"/>
                <w:szCs w:val="16"/>
              </w:rPr>
              <w:t>Rezignace (39)</w:t>
            </w:r>
          </w:p>
          <w:p w14:paraId="4676CD1D" w14:textId="77777777" w:rsidR="005C5803" w:rsidRDefault="005C5803" w:rsidP="005C5803">
            <w:pPr>
              <w:pStyle w:val="Bezmezer"/>
              <w:numPr>
                <w:ilvl w:val="0"/>
                <w:numId w:val="10"/>
              </w:numPr>
              <w:rPr>
                <w:rFonts w:cs="Times New Roman"/>
                <w:sz w:val="16"/>
                <w:szCs w:val="16"/>
              </w:rPr>
            </w:pPr>
            <w:r>
              <w:rPr>
                <w:rFonts w:cs="Times New Roman"/>
                <w:sz w:val="16"/>
                <w:szCs w:val="16"/>
              </w:rPr>
              <w:t>Odklon nebo náhradní uspokojení (29)</w:t>
            </w:r>
          </w:p>
          <w:p w14:paraId="56A7BA5C" w14:textId="77777777" w:rsidR="005C5803" w:rsidRPr="003438B4" w:rsidRDefault="005C5803" w:rsidP="005C5803">
            <w:pPr>
              <w:pStyle w:val="Bezmezer"/>
              <w:numPr>
                <w:ilvl w:val="0"/>
                <w:numId w:val="10"/>
              </w:numPr>
              <w:rPr>
                <w:rFonts w:cs="Times New Roman"/>
                <w:sz w:val="16"/>
                <w:szCs w:val="16"/>
              </w:rPr>
            </w:pPr>
            <w:r>
              <w:rPr>
                <w:rFonts w:cs="Times New Roman"/>
                <w:sz w:val="16"/>
                <w:szCs w:val="16"/>
              </w:rPr>
              <w:t>Impulzivní reakce (26)</w:t>
            </w:r>
          </w:p>
          <w:p w14:paraId="7BA539AE" w14:textId="77777777" w:rsidR="005C5803" w:rsidRPr="003438B4" w:rsidRDefault="005C5803" w:rsidP="005C5803">
            <w:pPr>
              <w:pStyle w:val="Bezmezer"/>
              <w:rPr>
                <w:rFonts w:cs="Times New Roman"/>
                <w:sz w:val="16"/>
                <w:szCs w:val="16"/>
              </w:rPr>
            </w:pPr>
          </w:p>
          <w:p w14:paraId="0CA2B563" w14:textId="77777777" w:rsidR="005C5803" w:rsidRPr="003438B4" w:rsidRDefault="005C5803" w:rsidP="005C5803">
            <w:pPr>
              <w:spacing w:after="160" w:line="259" w:lineRule="auto"/>
              <w:rPr>
                <w:rFonts w:cs="Times New Roman"/>
                <w:b w:val="0"/>
                <w:sz w:val="16"/>
                <w:szCs w:val="16"/>
              </w:rPr>
            </w:pPr>
          </w:p>
        </w:tc>
        <w:tc>
          <w:tcPr>
            <w:tcW w:w="3655" w:type="dxa"/>
            <w:tcBorders>
              <w:left w:val="single" w:sz="4" w:space="0" w:color="FFFFFF" w:themeColor="background1"/>
              <w:bottom w:val="single" w:sz="4" w:space="0" w:color="FFFFFF" w:themeColor="background1"/>
              <w:right w:val="single" w:sz="4" w:space="0" w:color="FFFFFF" w:themeColor="background1"/>
            </w:tcBorders>
          </w:tcPr>
          <w:p w14:paraId="59153D1A" w14:textId="77777777" w:rsidR="005C5803" w:rsidRPr="003438B4" w:rsidRDefault="005C5803" w:rsidP="005C5803">
            <w:pPr>
              <w:pStyle w:val="Bezmezer"/>
              <w:numPr>
                <w:ilvl w:val="0"/>
                <w:numId w:val="11"/>
              </w:numPr>
              <w:rPr>
                <w:rFonts w:cs="Times New Roman"/>
                <w:sz w:val="16"/>
                <w:szCs w:val="16"/>
              </w:rPr>
            </w:pPr>
            <w:r>
              <w:rPr>
                <w:rFonts w:cs="Times New Roman"/>
                <w:sz w:val="16"/>
                <w:szCs w:val="16"/>
              </w:rPr>
              <w:t>Kontrola situace (59)</w:t>
            </w:r>
          </w:p>
          <w:p w14:paraId="1ED5F9BF" w14:textId="77777777" w:rsidR="005C5803" w:rsidRDefault="005C5803" w:rsidP="005C5803">
            <w:pPr>
              <w:pStyle w:val="Bezmezer"/>
              <w:numPr>
                <w:ilvl w:val="0"/>
                <w:numId w:val="11"/>
              </w:numPr>
              <w:rPr>
                <w:rFonts w:cs="Times New Roman"/>
                <w:sz w:val="16"/>
                <w:szCs w:val="16"/>
              </w:rPr>
            </w:pPr>
            <w:r>
              <w:rPr>
                <w:rFonts w:cs="Times New Roman"/>
                <w:sz w:val="16"/>
                <w:szCs w:val="16"/>
              </w:rPr>
              <w:t>Odplata (30)</w:t>
            </w:r>
          </w:p>
          <w:p w14:paraId="11DACC10" w14:textId="77777777" w:rsidR="005C5803" w:rsidRDefault="005C5803" w:rsidP="005C5803">
            <w:pPr>
              <w:pStyle w:val="Bezmezer"/>
              <w:numPr>
                <w:ilvl w:val="0"/>
                <w:numId w:val="11"/>
              </w:numPr>
              <w:rPr>
                <w:rFonts w:cs="Times New Roman"/>
                <w:sz w:val="16"/>
                <w:szCs w:val="16"/>
              </w:rPr>
            </w:pPr>
            <w:r>
              <w:rPr>
                <w:rFonts w:cs="Times New Roman"/>
                <w:sz w:val="16"/>
                <w:szCs w:val="16"/>
              </w:rPr>
              <w:t>Sociální opora (27)</w:t>
            </w:r>
          </w:p>
          <w:p w14:paraId="11D333B8" w14:textId="77777777" w:rsidR="005C5803" w:rsidRDefault="005C5803" w:rsidP="005C5803">
            <w:pPr>
              <w:pStyle w:val="Bezmezer"/>
              <w:numPr>
                <w:ilvl w:val="0"/>
                <w:numId w:val="11"/>
              </w:numPr>
              <w:rPr>
                <w:rFonts w:cs="Times New Roman"/>
                <w:sz w:val="16"/>
                <w:szCs w:val="16"/>
              </w:rPr>
            </w:pPr>
            <w:r>
              <w:rPr>
                <w:rFonts w:cs="Times New Roman"/>
                <w:sz w:val="16"/>
                <w:szCs w:val="16"/>
              </w:rPr>
              <w:t>Pozitivní sebeinstrukce (23)</w:t>
            </w:r>
          </w:p>
          <w:p w14:paraId="6E73CC45" w14:textId="77777777" w:rsidR="005C5803" w:rsidRDefault="005C5803" w:rsidP="005C5803">
            <w:pPr>
              <w:pStyle w:val="Bezmezer"/>
              <w:numPr>
                <w:ilvl w:val="0"/>
                <w:numId w:val="11"/>
              </w:numPr>
              <w:rPr>
                <w:rFonts w:cs="Times New Roman"/>
                <w:sz w:val="16"/>
                <w:szCs w:val="16"/>
              </w:rPr>
            </w:pPr>
            <w:r>
              <w:rPr>
                <w:rFonts w:cs="Times New Roman"/>
                <w:sz w:val="16"/>
                <w:szCs w:val="16"/>
              </w:rPr>
              <w:t>Únik (18)</w:t>
            </w:r>
          </w:p>
          <w:p w14:paraId="6B705645" w14:textId="77777777" w:rsidR="005C5803" w:rsidRDefault="005C5803" w:rsidP="005C5803">
            <w:pPr>
              <w:pStyle w:val="Bezmezer"/>
              <w:numPr>
                <w:ilvl w:val="0"/>
                <w:numId w:val="11"/>
              </w:numPr>
              <w:rPr>
                <w:rFonts w:cs="Times New Roman"/>
                <w:sz w:val="16"/>
                <w:szCs w:val="16"/>
              </w:rPr>
            </w:pPr>
            <w:r>
              <w:rPr>
                <w:rFonts w:cs="Times New Roman"/>
                <w:sz w:val="16"/>
                <w:szCs w:val="16"/>
              </w:rPr>
              <w:t>Rezignace (13)</w:t>
            </w:r>
          </w:p>
          <w:p w14:paraId="4FAA81C9" w14:textId="77777777" w:rsidR="005C5803" w:rsidRDefault="005C5803" w:rsidP="005C5803">
            <w:pPr>
              <w:pStyle w:val="Bezmezer"/>
              <w:numPr>
                <w:ilvl w:val="0"/>
                <w:numId w:val="11"/>
              </w:numPr>
              <w:rPr>
                <w:rFonts w:cs="Times New Roman"/>
                <w:sz w:val="16"/>
                <w:szCs w:val="16"/>
              </w:rPr>
            </w:pPr>
            <w:r>
              <w:rPr>
                <w:rFonts w:cs="Times New Roman"/>
                <w:sz w:val="16"/>
                <w:szCs w:val="16"/>
              </w:rPr>
              <w:t>Impulzivní reakce (10)</w:t>
            </w:r>
          </w:p>
          <w:p w14:paraId="5B41EB70" w14:textId="77777777" w:rsidR="005C5803" w:rsidRPr="003438B4" w:rsidRDefault="005C5803" w:rsidP="005C5803">
            <w:pPr>
              <w:pStyle w:val="Bezmezer"/>
              <w:numPr>
                <w:ilvl w:val="0"/>
                <w:numId w:val="11"/>
              </w:numPr>
              <w:rPr>
                <w:rFonts w:cs="Times New Roman"/>
                <w:sz w:val="16"/>
                <w:szCs w:val="16"/>
              </w:rPr>
            </w:pPr>
            <w:r>
              <w:rPr>
                <w:rFonts w:cs="Times New Roman"/>
                <w:sz w:val="16"/>
                <w:szCs w:val="16"/>
              </w:rPr>
              <w:t>Odklon nebo náhradní uspokojení (5)</w:t>
            </w:r>
          </w:p>
        </w:tc>
      </w:tr>
    </w:tbl>
    <w:p w14:paraId="236A09FF" w14:textId="77777777" w:rsidR="00010E76" w:rsidRDefault="00010E76" w:rsidP="00010E76">
      <w:pPr>
        <w:rPr>
          <w:b w:val="0"/>
          <w:sz w:val="24"/>
          <w:szCs w:val="24"/>
        </w:rPr>
      </w:pPr>
    </w:p>
    <w:p w14:paraId="6823DCA6" w14:textId="77777777" w:rsidR="00010E76" w:rsidRDefault="00010E76" w:rsidP="00010E76">
      <w:pPr>
        <w:rPr>
          <w:b w:val="0"/>
          <w:sz w:val="24"/>
          <w:szCs w:val="24"/>
        </w:rPr>
      </w:pPr>
    </w:p>
    <w:p w14:paraId="42D4ADDD" w14:textId="77777777" w:rsidR="00010E76" w:rsidRDefault="00010E76" w:rsidP="00010E76">
      <w:pPr>
        <w:rPr>
          <w:b w:val="0"/>
          <w:sz w:val="24"/>
          <w:szCs w:val="24"/>
        </w:rPr>
      </w:pPr>
    </w:p>
    <w:p w14:paraId="741EBDCA" w14:textId="77777777" w:rsidR="00010E76" w:rsidRDefault="00010E76" w:rsidP="00010E76">
      <w:pPr>
        <w:rPr>
          <w:b w:val="0"/>
          <w:sz w:val="24"/>
          <w:szCs w:val="24"/>
        </w:rPr>
      </w:pPr>
    </w:p>
    <w:p w14:paraId="5A63EBA9" w14:textId="7F28FB60" w:rsidR="00010E76" w:rsidRDefault="00010E76" w:rsidP="00010E76">
      <w:pPr>
        <w:rPr>
          <w:b w:val="0"/>
          <w:sz w:val="24"/>
          <w:szCs w:val="24"/>
        </w:rPr>
      </w:pPr>
    </w:p>
    <w:p w14:paraId="60F47C3C" w14:textId="77777777" w:rsidR="00010E76" w:rsidRDefault="00010E76" w:rsidP="00010E76">
      <w:pPr>
        <w:rPr>
          <w:b w:val="0"/>
          <w:sz w:val="24"/>
          <w:szCs w:val="24"/>
        </w:rPr>
      </w:pPr>
    </w:p>
    <w:p w14:paraId="131EEFE5" w14:textId="77777777" w:rsidR="00F151E3" w:rsidRDefault="00F151E3" w:rsidP="00F151E3">
      <w:pPr>
        <w:rPr>
          <w:b w:val="0"/>
          <w:sz w:val="24"/>
          <w:szCs w:val="24"/>
        </w:rPr>
      </w:pPr>
    </w:p>
    <w:p w14:paraId="24E5DC17" w14:textId="77777777" w:rsidR="00F151E3" w:rsidRDefault="00F151E3" w:rsidP="00F151E3">
      <w:pPr>
        <w:rPr>
          <w:b w:val="0"/>
          <w:sz w:val="24"/>
          <w:szCs w:val="24"/>
        </w:rPr>
      </w:pPr>
      <w:r>
        <w:rPr>
          <w:rFonts w:cs="Times New Roman"/>
          <w:b w:val="0"/>
          <w:i/>
          <w:sz w:val="22"/>
        </w:rPr>
        <w:t xml:space="preserve">Tabulka 27 </w:t>
      </w:r>
      <w:r>
        <w:rPr>
          <w:rFonts w:cs="Times New Roman"/>
          <w:b w:val="0"/>
          <w:sz w:val="22"/>
        </w:rPr>
        <w:t>Ukazuje pořadí a četnosti</w:t>
      </w:r>
      <w:r w:rsidRPr="003438B4">
        <w:rPr>
          <w:rFonts w:cs="Times New Roman"/>
          <w:b w:val="0"/>
          <w:sz w:val="22"/>
        </w:rPr>
        <w:t xml:space="preserve"> reakcí volených v dotazníku </w:t>
      </w:r>
      <w:r w:rsidRPr="00696BDC">
        <w:rPr>
          <w:rFonts w:cs="Times New Roman"/>
          <w:b w:val="0"/>
          <w:i/>
          <w:sz w:val="22"/>
        </w:rPr>
        <w:t>Zvládání náročných situací</w:t>
      </w:r>
      <w:r>
        <w:rPr>
          <w:rFonts w:cs="Times New Roman"/>
          <w:b w:val="0"/>
          <w:sz w:val="22"/>
        </w:rPr>
        <w:t xml:space="preserve"> v položkách 10-12 (Škola</w:t>
      </w:r>
      <w:r w:rsidRPr="003438B4">
        <w:rPr>
          <w:rFonts w:cs="Times New Roman"/>
          <w:b w:val="0"/>
          <w:sz w:val="22"/>
        </w:rPr>
        <w:t>) dětmi s normální tělesnou hmotností a dětmi s nadváhou/obezitou</w:t>
      </w:r>
    </w:p>
    <w:tbl>
      <w:tblPr>
        <w:tblStyle w:val="Mkatabulky"/>
        <w:tblpPr w:leftFromText="141" w:rightFromText="141" w:vertAnchor="page" w:horzAnchor="margin" w:tblpXSpec="center" w:tblpY="11005"/>
        <w:tblW w:w="0" w:type="auto"/>
        <w:tblLayout w:type="fixed"/>
        <w:tblLook w:val="04A0" w:firstRow="1" w:lastRow="0" w:firstColumn="1" w:lastColumn="0" w:noHBand="0" w:noVBand="1"/>
      </w:tblPr>
      <w:tblGrid>
        <w:gridCol w:w="3574"/>
        <w:gridCol w:w="3509"/>
      </w:tblGrid>
      <w:tr w:rsidR="00F151E3" w:rsidRPr="00385EA3" w14:paraId="170CC0FD" w14:textId="77777777" w:rsidTr="00F151E3">
        <w:trPr>
          <w:trHeight w:val="402"/>
        </w:trPr>
        <w:tc>
          <w:tcPr>
            <w:tcW w:w="3574" w:type="dxa"/>
            <w:tcBorders>
              <w:left w:val="single" w:sz="4" w:space="0" w:color="FFFFFF" w:themeColor="background1"/>
              <w:right w:val="single" w:sz="4" w:space="0" w:color="FFFFFF" w:themeColor="background1"/>
            </w:tcBorders>
          </w:tcPr>
          <w:p w14:paraId="08E3CDE6" w14:textId="77777777" w:rsidR="00F151E3" w:rsidRPr="002A5E2E" w:rsidRDefault="00F151E3" w:rsidP="00F151E3">
            <w:pPr>
              <w:spacing w:after="160" w:line="259" w:lineRule="auto"/>
              <w:rPr>
                <w:rFonts w:cs="Times New Roman"/>
                <w:b w:val="0"/>
                <w:sz w:val="20"/>
                <w:szCs w:val="20"/>
              </w:rPr>
            </w:pPr>
            <w:r>
              <w:rPr>
                <w:rFonts w:cs="Times New Roman"/>
                <w:b w:val="0"/>
                <w:sz w:val="20"/>
                <w:szCs w:val="20"/>
              </w:rPr>
              <w:t>Normální tělesná hmotnost</w:t>
            </w:r>
          </w:p>
        </w:tc>
        <w:tc>
          <w:tcPr>
            <w:tcW w:w="3509" w:type="dxa"/>
            <w:tcBorders>
              <w:left w:val="single" w:sz="4" w:space="0" w:color="FFFFFF" w:themeColor="background1"/>
              <w:right w:val="single" w:sz="4" w:space="0" w:color="FFFFFF" w:themeColor="background1"/>
            </w:tcBorders>
          </w:tcPr>
          <w:p w14:paraId="265E9F29" w14:textId="77777777" w:rsidR="00F151E3" w:rsidRPr="002A5E2E" w:rsidRDefault="00F151E3" w:rsidP="00F151E3">
            <w:pPr>
              <w:spacing w:after="160" w:line="259" w:lineRule="auto"/>
              <w:rPr>
                <w:rFonts w:cs="Times New Roman"/>
                <w:b w:val="0"/>
                <w:sz w:val="20"/>
                <w:szCs w:val="20"/>
              </w:rPr>
            </w:pPr>
            <w:r>
              <w:rPr>
                <w:rFonts w:cs="Times New Roman"/>
                <w:b w:val="0"/>
                <w:sz w:val="20"/>
                <w:szCs w:val="20"/>
              </w:rPr>
              <w:t>Nadváha a obezita</w:t>
            </w:r>
          </w:p>
        </w:tc>
      </w:tr>
      <w:tr w:rsidR="00F151E3" w:rsidRPr="003438B4" w14:paraId="0D83D22E" w14:textId="77777777" w:rsidTr="00F151E3">
        <w:trPr>
          <w:trHeight w:val="658"/>
        </w:trPr>
        <w:tc>
          <w:tcPr>
            <w:tcW w:w="3574" w:type="dxa"/>
            <w:tcBorders>
              <w:left w:val="single" w:sz="4" w:space="0" w:color="FFFFFF" w:themeColor="background1"/>
              <w:bottom w:val="single" w:sz="4" w:space="0" w:color="FFFFFF" w:themeColor="background1"/>
              <w:right w:val="single" w:sz="4" w:space="0" w:color="FFFFFF" w:themeColor="background1"/>
            </w:tcBorders>
          </w:tcPr>
          <w:p w14:paraId="5F545C43" w14:textId="77777777" w:rsidR="00F151E3" w:rsidRDefault="00F151E3" w:rsidP="00F151E3">
            <w:pPr>
              <w:pStyle w:val="Bezmezer"/>
              <w:numPr>
                <w:ilvl w:val="0"/>
                <w:numId w:val="12"/>
              </w:numPr>
              <w:rPr>
                <w:rFonts w:cs="Times New Roman"/>
                <w:sz w:val="16"/>
                <w:szCs w:val="16"/>
              </w:rPr>
            </w:pPr>
            <w:r>
              <w:rPr>
                <w:rFonts w:cs="Times New Roman"/>
                <w:sz w:val="16"/>
                <w:szCs w:val="16"/>
              </w:rPr>
              <w:t>Kontrola situace  (237</w:t>
            </w:r>
            <w:r w:rsidRPr="003438B4">
              <w:rPr>
                <w:rFonts w:cs="Times New Roman"/>
                <w:sz w:val="16"/>
                <w:szCs w:val="16"/>
              </w:rPr>
              <w:t xml:space="preserve">) </w:t>
            </w:r>
          </w:p>
          <w:p w14:paraId="42645294" w14:textId="77777777" w:rsidR="00F151E3" w:rsidRDefault="00F151E3" w:rsidP="00F151E3">
            <w:pPr>
              <w:pStyle w:val="Bezmezer"/>
              <w:numPr>
                <w:ilvl w:val="0"/>
                <w:numId w:val="12"/>
              </w:numPr>
              <w:rPr>
                <w:rFonts w:cs="Times New Roman"/>
                <w:sz w:val="16"/>
                <w:szCs w:val="16"/>
              </w:rPr>
            </w:pPr>
            <w:r>
              <w:rPr>
                <w:rFonts w:cs="Times New Roman"/>
                <w:sz w:val="16"/>
                <w:szCs w:val="16"/>
              </w:rPr>
              <w:t>Pozitivní sebeinstrukce (43)</w:t>
            </w:r>
          </w:p>
          <w:p w14:paraId="1DC0C23F" w14:textId="77777777" w:rsidR="00F151E3" w:rsidRDefault="00F151E3" w:rsidP="00F151E3">
            <w:pPr>
              <w:pStyle w:val="Bezmezer"/>
              <w:numPr>
                <w:ilvl w:val="0"/>
                <w:numId w:val="12"/>
              </w:numPr>
              <w:rPr>
                <w:rFonts w:cs="Times New Roman"/>
                <w:sz w:val="16"/>
                <w:szCs w:val="16"/>
              </w:rPr>
            </w:pPr>
            <w:r>
              <w:rPr>
                <w:rFonts w:cs="Times New Roman"/>
                <w:sz w:val="16"/>
                <w:szCs w:val="16"/>
              </w:rPr>
              <w:t>Perseverace (22)</w:t>
            </w:r>
          </w:p>
          <w:p w14:paraId="06E8B37F" w14:textId="77777777" w:rsidR="00F151E3" w:rsidRDefault="00F151E3" w:rsidP="00F151E3">
            <w:pPr>
              <w:pStyle w:val="Bezmezer"/>
              <w:numPr>
                <w:ilvl w:val="0"/>
                <w:numId w:val="12"/>
              </w:numPr>
              <w:rPr>
                <w:rFonts w:cs="Times New Roman"/>
                <w:sz w:val="16"/>
                <w:szCs w:val="16"/>
              </w:rPr>
            </w:pPr>
            <w:r>
              <w:rPr>
                <w:rFonts w:cs="Times New Roman"/>
                <w:sz w:val="16"/>
                <w:szCs w:val="16"/>
              </w:rPr>
              <w:t>Sociální opora (20)</w:t>
            </w:r>
          </w:p>
          <w:p w14:paraId="283AC2FD" w14:textId="77777777" w:rsidR="00F151E3" w:rsidRDefault="00F151E3" w:rsidP="00F151E3">
            <w:pPr>
              <w:pStyle w:val="Bezmezer"/>
              <w:numPr>
                <w:ilvl w:val="0"/>
                <w:numId w:val="12"/>
              </w:numPr>
              <w:rPr>
                <w:rFonts w:cs="Times New Roman"/>
                <w:sz w:val="16"/>
                <w:szCs w:val="16"/>
              </w:rPr>
            </w:pPr>
            <w:r>
              <w:rPr>
                <w:rFonts w:cs="Times New Roman"/>
                <w:sz w:val="16"/>
                <w:szCs w:val="16"/>
              </w:rPr>
              <w:t>Rezignace (18)</w:t>
            </w:r>
          </w:p>
          <w:p w14:paraId="7157320F" w14:textId="77777777" w:rsidR="00F151E3" w:rsidRDefault="00F151E3" w:rsidP="00F151E3">
            <w:pPr>
              <w:pStyle w:val="Bezmezer"/>
              <w:numPr>
                <w:ilvl w:val="0"/>
                <w:numId w:val="12"/>
              </w:numPr>
              <w:rPr>
                <w:rFonts w:cs="Times New Roman"/>
                <w:sz w:val="16"/>
                <w:szCs w:val="16"/>
              </w:rPr>
            </w:pPr>
            <w:r>
              <w:rPr>
                <w:rFonts w:cs="Times New Roman"/>
                <w:sz w:val="16"/>
                <w:szCs w:val="16"/>
              </w:rPr>
              <w:t>Náhradní uspokojení/odklon (14)</w:t>
            </w:r>
          </w:p>
          <w:p w14:paraId="39285499" w14:textId="77777777" w:rsidR="00F151E3" w:rsidRDefault="00F151E3" w:rsidP="00F151E3">
            <w:pPr>
              <w:pStyle w:val="Bezmezer"/>
              <w:numPr>
                <w:ilvl w:val="0"/>
                <w:numId w:val="12"/>
              </w:numPr>
              <w:rPr>
                <w:rFonts w:cs="Times New Roman"/>
                <w:sz w:val="16"/>
                <w:szCs w:val="16"/>
              </w:rPr>
            </w:pPr>
            <w:r>
              <w:rPr>
                <w:rFonts w:cs="Times New Roman"/>
                <w:sz w:val="16"/>
                <w:szCs w:val="16"/>
              </w:rPr>
              <w:t>Sebeobviňování (12)</w:t>
            </w:r>
          </w:p>
          <w:p w14:paraId="5B4241D4" w14:textId="77777777" w:rsidR="00F151E3" w:rsidRDefault="00F151E3" w:rsidP="00F151E3">
            <w:pPr>
              <w:pStyle w:val="Bezmezer"/>
              <w:numPr>
                <w:ilvl w:val="0"/>
                <w:numId w:val="12"/>
              </w:numPr>
              <w:rPr>
                <w:rFonts w:cs="Times New Roman"/>
                <w:sz w:val="16"/>
                <w:szCs w:val="16"/>
              </w:rPr>
            </w:pPr>
            <w:r>
              <w:rPr>
                <w:rFonts w:cs="Times New Roman"/>
                <w:sz w:val="16"/>
                <w:szCs w:val="16"/>
              </w:rPr>
              <w:t>Odmítání viny (11)</w:t>
            </w:r>
          </w:p>
          <w:p w14:paraId="17E45076" w14:textId="77777777" w:rsidR="00F151E3" w:rsidRDefault="00F151E3" w:rsidP="00F151E3">
            <w:pPr>
              <w:pStyle w:val="Bezmezer"/>
              <w:numPr>
                <w:ilvl w:val="0"/>
                <w:numId w:val="12"/>
              </w:numPr>
              <w:rPr>
                <w:rFonts w:cs="Times New Roman"/>
                <w:sz w:val="16"/>
                <w:szCs w:val="16"/>
              </w:rPr>
            </w:pPr>
            <w:r>
              <w:rPr>
                <w:rFonts w:cs="Times New Roman"/>
                <w:sz w:val="16"/>
                <w:szCs w:val="16"/>
              </w:rPr>
              <w:t>Únik (7)</w:t>
            </w:r>
          </w:p>
          <w:p w14:paraId="2CEF8EAB" w14:textId="77777777" w:rsidR="00F151E3" w:rsidRPr="003438B4" w:rsidRDefault="00F151E3" w:rsidP="00F151E3">
            <w:pPr>
              <w:pStyle w:val="Bezmezer"/>
              <w:rPr>
                <w:rFonts w:cs="Times New Roman"/>
                <w:sz w:val="16"/>
                <w:szCs w:val="16"/>
              </w:rPr>
            </w:pPr>
          </w:p>
          <w:p w14:paraId="7D40FAC1" w14:textId="77777777" w:rsidR="00F151E3" w:rsidRPr="003438B4" w:rsidRDefault="00F151E3" w:rsidP="00F151E3">
            <w:pPr>
              <w:spacing w:after="160" w:line="259" w:lineRule="auto"/>
              <w:rPr>
                <w:rFonts w:cs="Times New Roman"/>
                <w:b w:val="0"/>
                <w:sz w:val="16"/>
                <w:szCs w:val="16"/>
              </w:rPr>
            </w:pPr>
          </w:p>
        </w:tc>
        <w:tc>
          <w:tcPr>
            <w:tcW w:w="3509" w:type="dxa"/>
            <w:tcBorders>
              <w:left w:val="single" w:sz="4" w:space="0" w:color="FFFFFF" w:themeColor="background1"/>
              <w:bottom w:val="single" w:sz="4" w:space="0" w:color="FFFFFF" w:themeColor="background1"/>
              <w:right w:val="single" w:sz="4" w:space="0" w:color="FFFFFF" w:themeColor="background1"/>
            </w:tcBorders>
          </w:tcPr>
          <w:p w14:paraId="40E0A6A3" w14:textId="77777777" w:rsidR="00F151E3" w:rsidRPr="003438B4" w:rsidRDefault="00F151E3" w:rsidP="00F151E3">
            <w:pPr>
              <w:pStyle w:val="Bezmezer"/>
              <w:numPr>
                <w:ilvl w:val="0"/>
                <w:numId w:val="13"/>
              </w:numPr>
              <w:rPr>
                <w:rFonts w:cs="Times New Roman"/>
                <w:sz w:val="16"/>
                <w:szCs w:val="16"/>
              </w:rPr>
            </w:pPr>
            <w:r>
              <w:rPr>
                <w:rFonts w:cs="Times New Roman"/>
                <w:sz w:val="16"/>
                <w:szCs w:val="16"/>
              </w:rPr>
              <w:t>Kontrola situace (47)</w:t>
            </w:r>
          </w:p>
          <w:p w14:paraId="0565A40B" w14:textId="77777777" w:rsidR="00F151E3" w:rsidRDefault="00F151E3" w:rsidP="00F151E3">
            <w:pPr>
              <w:pStyle w:val="Bezmezer"/>
              <w:numPr>
                <w:ilvl w:val="0"/>
                <w:numId w:val="13"/>
              </w:numPr>
              <w:rPr>
                <w:rFonts w:cs="Times New Roman"/>
                <w:sz w:val="16"/>
                <w:szCs w:val="16"/>
              </w:rPr>
            </w:pPr>
            <w:r>
              <w:rPr>
                <w:rFonts w:cs="Times New Roman"/>
                <w:sz w:val="16"/>
                <w:szCs w:val="16"/>
              </w:rPr>
              <w:t>Pozitivní sebeinstrukce (17)</w:t>
            </w:r>
          </w:p>
          <w:p w14:paraId="2752F1E5" w14:textId="77777777" w:rsidR="00F151E3" w:rsidRDefault="00F151E3" w:rsidP="00F151E3">
            <w:pPr>
              <w:pStyle w:val="Bezmezer"/>
              <w:numPr>
                <w:ilvl w:val="0"/>
                <w:numId w:val="13"/>
              </w:numPr>
              <w:rPr>
                <w:rFonts w:cs="Times New Roman"/>
                <w:sz w:val="16"/>
                <w:szCs w:val="16"/>
              </w:rPr>
            </w:pPr>
            <w:r>
              <w:rPr>
                <w:rFonts w:cs="Times New Roman"/>
                <w:sz w:val="16"/>
                <w:szCs w:val="16"/>
              </w:rPr>
              <w:t>Sebeobviňování (8)</w:t>
            </w:r>
          </w:p>
          <w:p w14:paraId="3416A500" w14:textId="77777777" w:rsidR="00F151E3" w:rsidRDefault="00F151E3" w:rsidP="00F151E3">
            <w:pPr>
              <w:pStyle w:val="Bezmezer"/>
              <w:numPr>
                <w:ilvl w:val="0"/>
                <w:numId w:val="13"/>
              </w:numPr>
              <w:rPr>
                <w:rFonts w:cs="Times New Roman"/>
                <w:sz w:val="16"/>
                <w:szCs w:val="16"/>
              </w:rPr>
            </w:pPr>
            <w:r>
              <w:rPr>
                <w:rFonts w:cs="Times New Roman"/>
                <w:sz w:val="16"/>
                <w:szCs w:val="16"/>
              </w:rPr>
              <w:t>Perseverace a rezignace (7 a 7)</w:t>
            </w:r>
          </w:p>
          <w:p w14:paraId="63C4BD6D" w14:textId="77777777" w:rsidR="00F151E3" w:rsidRDefault="00F151E3" w:rsidP="00F151E3">
            <w:pPr>
              <w:pStyle w:val="Bezmezer"/>
              <w:numPr>
                <w:ilvl w:val="0"/>
                <w:numId w:val="13"/>
              </w:numPr>
              <w:rPr>
                <w:rFonts w:cs="Times New Roman"/>
                <w:sz w:val="16"/>
                <w:szCs w:val="16"/>
              </w:rPr>
            </w:pPr>
            <w:r>
              <w:rPr>
                <w:rFonts w:cs="Times New Roman"/>
                <w:sz w:val="16"/>
                <w:szCs w:val="16"/>
              </w:rPr>
              <w:t>Náhradní uspokojení/odklon (6)</w:t>
            </w:r>
          </w:p>
          <w:p w14:paraId="0DA3E2EE" w14:textId="77777777" w:rsidR="00F151E3" w:rsidRDefault="00F151E3" w:rsidP="00F151E3">
            <w:pPr>
              <w:pStyle w:val="Bezmezer"/>
              <w:numPr>
                <w:ilvl w:val="0"/>
                <w:numId w:val="13"/>
              </w:numPr>
              <w:rPr>
                <w:rFonts w:cs="Times New Roman"/>
                <w:sz w:val="16"/>
                <w:szCs w:val="16"/>
              </w:rPr>
            </w:pPr>
            <w:r>
              <w:rPr>
                <w:rFonts w:cs="Times New Roman"/>
                <w:sz w:val="16"/>
                <w:szCs w:val="16"/>
              </w:rPr>
              <w:t>Odmítání viny (4)</w:t>
            </w:r>
          </w:p>
          <w:p w14:paraId="63458040" w14:textId="77777777" w:rsidR="00F151E3" w:rsidRDefault="00F151E3" w:rsidP="00F151E3">
            <w:pPr>
              <w:pStyle w:val="Bezmezer"/>
              <w:numPr>
                <w:ilvl w:val="0"/>
                <w:numId w:val="13"/>
              </w:numPr>
              <w:rPr>
                <w:rFonts w:cs="Times New Roman"/>
                <w:sz w:val="16"/>
                <w:szCs w:val="16"/>
              </w:rPr>
            </w:pPr>
            <w:r>
              <w:rPr>
                <w:rFonts w:cs="Times New Roman"/>
                <w:sz w:val="16"/>
                <w:szCs w:val="16"/>
              </w:rPr>
              <w:t>Sociální opora (3)</w:t>
            </w:r>
          </w:p>
          <w:p w14:paraId="7C561580" w14:textId="77777777" w:rsidR="00F151E3" w:rsidRPr="003438B4" w:rsidRDefault="00F151E3" w:rsidP="00F151E3">
            <w:pPr>
              <w:pStyle w:val="Bezmezer"/>
              <w:numPr>
                <w:ilvl w:val="0"/>
                <w:numId w:val="13"/>
              </w:numPr>
              <w:rPr>
                <w:rFonts w:cs="Times New Roman"/>
                <w:sz w:val="16"/>
                <w:szCs w:val="16"/>
              </w:rPr>
            </w:pPr>
            <w:r>
              <w:rPr>
                <w:rFonts w:cs="Times New Roman"/>
                <w:sz w:val="16"/>
                <w:szCs w:val="16"/>
              </w:rPr>
              <w:t>Únik (1)</w:t>
            </w:r>
          </w:p>
        </w:tc>
      </w:tr>
    </w:tbl>
    <w:p w14:paraId="1E4EE86F" w14:textId="77777777" w:rsidR="00010E76" w:rsidRDefault="00010E76" w:rsidP="00010E76">
      <w:pPr>
        <w:rPr>
          <w:b w:val="0"/>
          <w:sz w:val="24"/>
          <w:szCs w:val="24"/>
        </w:rPr>
      </w:pPr>
    </w:p>
    <w:p w14:paraId="5437AD9C" w14:textId="77777777" w:rsidR="00010E76" w:rsidRDefault="00010E76" w:rsidP="00010E76">
      <w:pPr>
        <w:rPr>
          <w:b w:val="0"/>
          <w:sz w:val="24"/>
          <w:szCs w:val="24"/>
        </w:rPr>
      </w:pPr>
    </w:p>
    <w:p w14:paraId="770C17DB" w14:textId="77777777" w:rsidR="00010E76" w:rsidRDefault="00010E76" w:rsidP="00010E76">
      <w:pPr>
        <w:rPr>
          <w:b w:val="0"/>
          <w:sz w:val="24"/>
          <w:szCs w:val="24"/>
        </w:rPr>
      </w:pPr>
    </w:p>
    <w:p w14:paraId="25FC12C3" w14:textId="77777777" w:rsidR="00010E76" w:rsidRDefault="00010E76" w:rsidP="00010E76">
      <w:pPr>
        <w:jc w:val="both"/>
        <w:rPr>
          <w:rFonts w:cs="Times New Roman"/>
          <w:b w:val="0"/>
          <w:sz w:val="22"/>
        </w:rPr>
      </w:pPr>
    </w:p>
    <w:p w14:paraId="52689363" w14:textId="77777777" w:rsidR="00010E76" w:rsidRDefault="00010E76" w:rsidP="00010E76">
      <w:pPr>
        <w:rPr>
          <w:b w:val="0"/>
          <w:sz w:val="24"/>
          <w:szCs w:val="24"/>
        </w:rPr>
      </w:pPr>
    </w:p>
    <w:p w14:paraId="10EB20EC" w14:textId="77777777" w:rsidR="00010E76" w:rsidRDefault="00010E76" w:rsidP="00010E76">
      <w:pPr>
        <w:rPr>
          <w:b w:val="0"/>
          <w:sz w:val="24"/>
          <w:szCs w:val="24"/>
        </w:rPr>
      </w:pPr>
    </w:p>
    <w:p w14:paraId="275ABD0D" w14:textId="77777777" w:rsidR="00010E76" w:rsidRDefault="00010E76" w:rsidP="00010E76">
      <w:pPr>
        <w:rPr>
          <w:b w:val="0"/>
          <w:sz w:val="24"/>
          <w:szCs w:val="24"/>
        </w:rPr>
      </w:pPr>
    </w:p>
    <w:p w14:paraId="160061B2" w14:textId="77777777" w:rsidR="00010E76" w:rsidRDefault="00010E76" w:rsidP="00010E76">
      <w:pPr>
        <w:rPr>
          <w:b w:val="0"/>
          <w:sz w:val="24"/>
          <w:szCs w:val="24"/>
        </w:rPr>
      </w:pPr>
    </w:p>
    <w:p w14:paraId="27B0A216" w14:textId="77777777" w:rsidR="00010E76" w:rsidRDefault="00010E76" w:rsidP="00010E76">
      <w:pPr>
        <w:rPr>
          <w:b w:val="0"/>
          <w:sz w:val="24"/>
          <w:szCs w:val="24"/>
        </w:rPr>
      </w:pPr>
    </w:p>
    <w:p w14:paraId="3E46F737" w14:textId="77777777" w:rsidR="00010E76" w:rsidRPr="000C19CA" w:rsidRDefault="00010E76" w:rsidP="00010E76">
      <w:pPr>
        <w:jc w:val="both"/>
        <w:rPr>
          <w:rFonts w:cs="Times New Roman"/>
          <w:b w:val="0"/>
          <w:sz w:val="18"/>
          <w:szCs w:val="18"/>
        </w:rPr>
      </w:pPr>
    </w:p>
    <w:p w14:paraId="65C4C281" w14:textId="0887661B" w:rsidR="009438FB" w:rsidRPr="00CA6836" w:rsidRDefault="009438FB" w:rsidP="00E70CB6">
      <w:pPr>
        <w:pStyle w:val="Nadpis2"/>
      </w:pPr>
      <w:bookmarkStart w:id="61" w:name="_Toc50989095"/>
      <w:r>
        <w:lastRenderedPageBreak/>
        <w:t>9.8</w:t>
      </w:r>
      <w:r w:rsidR="005430AF">
        <w:t xml:space="preserve"> Těsnost vztahů mezi s</w:t>
      </w:r>
      <w:r>
        <w:t xml:space="preserve">ubškálami </w:t>
      </w:r>
      <w:r w:rsidR="005430AF">
        <w:t xml:space="preserve">vytvořenými </w:t>
      </w:r>
      <w:r>
        <w:t xml:space="preserve">pro účel tohoto výzkumu, Celkovým skóre sebepojetí, Celkovým prospěchem a </w:t>
      </w:r>
      <w:r w:rsidR="005430AF">
        <w:t>a</w:t>
      </w:r>
      <w:r>
        <w:t>ktivními strategiemi Zvládání náročných situací</w:t>
      </w:r>
      <w:bookmarkEnd w:id="61"/>
    </w:p>
    <w:p w14:paraId="4386CEEC" w14:textId="77777777" w:rsidR="00010E76" w:rsidRPr="003438B4" w:rsidRDefault="00010E76" w:rsidP="00010E76">
      <w:pPr>
        <w:jc w:val="both"/>
        <w:rPr>
          <w:b w:val="0"/>
          <w:sz w:val="24"/>
          <w:szCs w:val="24"/>
        </w:rPr>
      </w:pPr>
    </w:p>
    <w:p w14:paraId="59D3A068" w14:textId="6253FB6C" w:rsidR="00B7076E" w:rsidRDefault="00B7076E" w:rsidP="00B7076E">
      <w:pPr>
        <w:spacing w:line="360" w:lineRule="auto"/>
        <w:jc w:val="both"/>
        <w:rPr>
          <w:b w:val="0"/>
          <w:sz w:val="24"/>
          <w:szCs w:val="24"/>
        </w:rPr>
      </w:pPr>
      <w:r>
        <w:rPr>
          <w:b w:val="0"/>
          <w:sz w:val="24"/>
          <w:szCs w:val="24"/>
        </w:rPr>
        <w:t xml:space="preserve">     V kapitole </w:t>
      </w:r>
      <w:r w:rsidRPr="00533560">
        <w:rPr>
          <w:b w:val="0"/>
          <w:i/>
          <w:sz w:val="24"/>
          <w:szCs w:val="24"/>
        </w:rPr>
        <w:t>8.1.4</w:t>
      </w:r>
      <w:r>
        <w:rPr>
          <w:b w:val="0"/>
          <w:sz w:val="24"/>
          <w:szCs w:val="24"/>
        </w:rPr>
        <w:t xml:space="preserve"> jsme popisovali položky dotazníku </w:t>
      </w:r>
      <w:r w:rsidRPr="00533560">
        <w:rPr>
          <w:b w:val="0"/>
          <w:i/>
          <w:sz w:val="24"/>
          <w:szCs w:val="24"/>
        </w:rPr>
        <w:t>Sebepojetí</w:t>
      </w:r>
      <w:r>
        <w:rPr>
          <w:b w:val="0"/>
          <w:sz w:val="24"/>
          <w:szCs w:val="24"/>
        </w:rPr>
        <w:t xml:space="preserve">, z nichž jsme pouze pro účely tohoto výzkumu vytvořili čtyři subškály, u nichž jsme předpokládali silnější vztah k dětské populaci s nadváhou/obezitou. Níže uvádíme výsledky, které jsme u obou porovnávaných skupin dětí získali z hlediska subškály Zvnitřněné negativní sebepojetí </w:t>
      </w:r>
      <w:r w:rsidR="00E96316">
        <w:rPr>
          <w:b w:val="0"/>
          <w:sz w:val="24"/>
          <w:szCs w:val="24"/>
        </w:rPr>
        <w:t xml:space="preserve">(ZNS, </w:t>
      </w:r>
      <w:r>
        <w:rPr>
          <w:b w:val="0"/>
          <w:sz w:val="24"/>
          <w:szCs w:val="24"/>
        </w:rPr>
        <w:t>„weight bias internalization“), Aktuální k</w:t>
      </w:r>
      <w:r w:rsidR="008674A2">
        <w:rPr>
          <w:b w:val="0"/>
          <w:sz w:val="24"/>
          <w:szCs w:val="24"/>
        </w:rPr>
        <w:t>onflikty nebo tlak na dítě</w:t>
      </w:r>
      <w:r>
        <w:rPr>
          <w:b w:val="0"/>
          <w:sz w:val="24"/>
          <w:szCs w:val="24"/>
        </w:rPr>
        <w:t xml:space="preserve"> v</w:t>
      </w:r>
      <w:r w:rsidR="007C6236">
        <w:rPr>
          <w:b w:val="0"/>
          <w:sz w:val="24"/>
          <w:szCs w:val="24"/>
        </w:rPr>
        <w:t> </w:t>
      </w:r>
      <w:r>
        <w:rPr>
          <w:b w:val="0"/>
          <w:sz w:val="24"/>
          <w:szCs w:val="24"/>
        </w:rPr>
        <w:t>rodině</w:t>
      </w:r>
      <w:r w:rsidR="007C6236">
        <w:rPr>
          <w:b w:val="0"/>
          <w:sz w:val="24"/>
          <w:szCs w:val="24"/>
        </w:rPr>
        <w:t xml:space="preserve"> (AKR)</w:t>
      </w:r>
      <w:r>
        <w:rPr>
          <w:b w:val="0"/>
          <w:sz w:val="24"/>
          <w:szCs w:val="24"/>
        </w:rPr>
        <w:t xml:space="preserve">, Přesvědčení o vlastní fyzické atraktivitě </w:t>
      </w:r>
      <w:r w:rsidR="007C6236">
        <w:rPr>
          <w:b w:val="0"/>
          <w:sz w:val="24"/>
          <w:szCs w:val="24"/>
        </w:rPr>
        <w:t>(PVFA</w:t>
      </w:r>
      <w:r w:rsidR="008674A2">
        <w:rPr>
          <w:b w:val="0"/>
          <w:sz w:val="24"/>
          <w:szCs w:val="24"/>
        </w:rPr>
        <w:t>),</w:t>
      </w:r>
      <w:r>
        <w:rPr>
          <w:b w:val="0"/>
          <w:sz w:val="24"/>
          <w:szCs w:val="24"/>
        </w:rPr>
        <w:t xml:space="preserve"> Pozice mezi vrstevníky</w:t>
      </w:r>
      <w:r w:rsidR="007C6236">
        <w:rPr>
          <w:b w:val="0"/>
          <w:sz w:val="24"/>
          <w:szCs w:val="24"/>
        </w:rPr>
        <w:t xml:space="preserve"> (PMV)</w:t>
      </w:r>
      <w:r w:rsidR="004E7157">
        <w:rPr>
          <w:b w:val="0"/>
          <w:sz w:val="24"/>
          <w:szCs w:val="24"/>
        </w:rPr>
        <w:t xml:space="preserve">, Celkového skóre Sebepojetí (Sebepojetí) a </w:t>
      </w:r>
      <w:r>
        <w:rPr>
          <w:b w:val="0"/>
          <w:sz w:val="24"/>
          <w:szCs w:val="24"/>
        </w:rPr>
        <w:t xml:space="preserve">  </w:t>
      </w:r>
      <w:r w:rsidR="008674A2">
        <w:rPr>
          <w:b w:val="0"/>
          <w:sz w:val="24"/>
          <w:szCs w:val="24"/>
        </w:rPr>
        <w:t>Celkového prospěchu (CP).</w:t>
      </w:r>
    </w:p>
    <w:p w14:paraId="4AE148B5" w14:textId="2F0AE7A2" w:rsidR="00B33320" w:rsidRDefault="00B33320" w:rsidP="00B7076E">
      <w:pPr>
        <w:spacing w:line="360" w:lineRule="auto"/>
        <w:jc w:val="both"/>
        <w:rPr>
          <w:b w:val="0"/>
          <w:sz w:val="24"/>
          <w:szCs w:val="24"/>
        </w:rPr>
      </w:pPr>
    </w:p>
    <w:p w14:paraId="5064FE0E" w14:textId="77777777" w:rsidR="00B33320" w:rsidRDefault="00B33320" w:rsidP="00B7076E">
      <w:pPr>
        <w:spacing w:line="360" w:lineRule="auto"/>
        <w:jc w:val="both"/>
        <w:rPr>
          <w:b w:val="0"/>
          <w:sz w:val="24"/>
          <w:szCs w:val="24"/>
        </w:rPr>
      </w:pPr>
    </w:p>
    <w:p w14:paraId="13573C87" w14:textId="79650250" w:rsidR="00B7076E" w:rsidRPr="00E70CB6" w:rsidRDefault="004E7157" w:rsidP="00B7076E">
      <w:pPr>
        <w:spacing w:line="360" w:lineRule="auto"/>
        <w:jc w:val="both"/>
        <w:rPr>
          <w:b w:val="0"/>
          <w:sz w:val="22"/>
        </w:rPr>
      </w:pPr>
      <w:r w:rsidRPr="00937FD7">
        <w:rPr>
          <w:b w:val="0"/>
          <w:i/>
          <w:sz w:val="22"/>
        </w:rPr>
        <w:t>Tabulka 27</w:t>
      </w:r>
      <w:r w:rsidRPr="00937FD7">
        <w:rPr>
          <w:b w:val="0"/>
          <w:sz w:val="22"/>
        </w:rPr>
        <w:t xml:space="preserve"> </w:t>
      </w:r>
      <w:r w:rsidR="00B7076E" w:rsidRPr="00937FD7">
        <w:rPr>
          <w:b w:val="0"/>
          <w:sz w:val="22"/>
        </w:rPr>
        <w:t>T</w:t>
      </w:r>
      <w:r w:rsidR="00E96316" w:rsidRPr="00937FD7">
        <w:rPr>
          <w:b w:val="0"/>
          <w:sz w:val="22"/>
        </w:rPr>
        <w:t xml:space="preserve">ěsnost vztahů </w:t>
      </w:r>
      <w:r w:rsidR="00E31F13" w:rsidRPr="00937FD7">
        <w:rPr>
          <w:b w:val="0"/>
          <w:sz w:val="22"/>
        </w:rPr>
        <w:t>mezi Zvnitřněným negativním sebepojetím (ZNS</w:t>
      </w:r>
      <w:r w:rsidR="005430AF" w:rsidRPr="00937FD7">
        <w:rPr>
          <w:b w:val="0"/>
          <w:sz w:val="22"/>
        </w:rPr>
        <w:t>)</w:t>
      </w:r>
      <w:r w:rsidR="00E31F13" w:rsidRPr="00937FD7">
        <w:rPr>
          <w:b w:val="0"/>
          <w:sz w:val="22"/>
        </w:rPr>
        <w:t>, Aktuálními konflikty nebo tlakem na dítě v rodině (AKR), Přesvědčením o vlastní fyzické atraktivitě (PVFA), Pozicí mezi vrstevníky (PMV), Celkovým skóre Sebepojetí (Sebepojetí)</w:t>
      </w:r>
      <w:r w:rsidR="005430AF" w:rsidRPr="00937FD7">
        <w:rPr>
          <w:b w:val="0"/>
          <w:sz w:val="22"/>
        </w:rPr>
        <w:t xml:space="preserve">, </w:t>
      </w:r>
      <w:r w:rsidR="00E31F13" w:rsidRPr="00937FD7">
        <w:rPr>
          <w:b w:val="0"/>
          <w:sz w:val="22"/>
        </w:rPr>
        <w:t xml:space="preserve">  Celkovým prospěchu (CP</w:t>
      </w:r>
      <w:r w:rsidR="005430AF" w:rsidRPr="00937FD7">
        <w:rPr>
          <w:b w:val="0"/>
          <w:sz w:val="22"/>
        </w:rPr>
        <w:t>) a aktivními strategiemi zvládání (Z</w:t>
      </w:r>
      <w:r w:rsidR="00937FD7">
        <w:rPr>
          <w:b w:val="0"/>
          <w:sz w:val="22"/>
        </w:rPr>
        <w:t xml:space="preserve">vládání) </w:t>
      </w:r>
      <w:r w:rsidR="00937FD7" w:rsidRPr="00937FD7">
        <w:rPr>
          <w:b w:val="0"/>
          <w:i/>
          <w:sz w:val="22"/>
        </w:rPr>
        <w:t>v případě obou porovnávaných skupin</w:t>
      </w:r>
    </w:p>
    <w:p w14:paraId="25BD1AB0" w14:textId="77777777" w:rsidR="00010E76" w:rsidRDefault="00010E76" w:rsidP="00010E76">
      <w:pPr>
        <w:rPr>
          <w:b w:val="0"/>
          <w:sz w:val="24"/>
          <w:szCs w:val="24"/>
        </w:rPr>
      </w:pPr>
    </w:p>
    <w:tbl>
      <w:tblPr>
        <w:tblStyle w:val="Mkatabulky"/>
        <w:tblpPr w:leftFromText="141" w:rightFromText="141" w:vertAnchor="text" w:horzAnchor="margin" w:tblpY="-21"/>
        <w:tblW w:w="8505" w:type="dxa"/>
        <w:tblLayout w:type="fixed"/>
        <w:tblLook w:val="04A0" w:firstRow="1" w:lastRow="0" w:firstColumn="1" w:lastColumn="0" w:noHBand="0" w:noVBand="1"/>
      </w:tblPr>
      <w:tblGrid>
        <w:gridCol w:w="936"/>
        <w:gridCol w:w="482"/>
        <w:gridCol w:w="567"/>
        <w:gridCol w:w="425"/>
        <w:gridCol w:w="572"/>
        <w:gridCol w:w="562"/>
        <w:gridCol w:w="709"/>
        <w:gridCol w:w="425"/>
        <w:gridCol w:w="709"/>
        <w:gridCol w:w="425"/>
        <w:gridCol w:w="567"/>
        <w:gridCol w:w="567"/>
        <w:gridCol w:w="572"/>
        <w:gridCol w:w="425"/>
        <w:gridCol w:w="562"/>
      </w:tblGrid>
      <w:tr w:rsidR="00E96316" w:rsidRPr="00E879B3" w14:paraId="2F894E8C" w14:textId="77777777" w:rsidTr="00FD020E">
        <w:trPr>
          <w:trHeight w:hRule="exact" w:val="284"/>
        </w:trPr>
        <w:tc>
          <w:tcPr>
            <w:tcW w:w="8505" w:type="dxa"/>
            <w:gridSpan w:val="15"/>
            <w:tcBorders>
              <w:left w:val="single" w:sz="8" w:space="0" w:color="FFFFFF" w:themeColor="background1"/>
              <w:bottom w:val="single" w:sz="8" w:space="0" w:color="000000" w:themeColor="text1"/>
              <w:right w:val="single" w:sz="8" w:space="0" w:color="FFFFFF" w:themeColor="background1"/>
            </w:tcBorders>
          </w:tcPr>
          <w:p w14:paraId="0861EB37" w14:textId="77777777" w:rsidR="00E96316" w:rsidRPr="00E879B3" w:rsidRDefault="00E96316" w:rsidP="00FD020E">
            <w:pPr>
              <w:jc w:val="center"/>
              <w:rPr>
                <w:rFonts w:cs="Times New Roman"/>
                <w:b w:val="0"/>
                <w:sz w:val="18"/>
                <w:szCs w:val="18"/>
              </w:rPr>
            </w:pPr>
            <w:r w:rsidRPr="00E879B3">
              <w:rPr>
                <w:rFonts w:cs="Times New Roman"/>
                <w:bCs/>
                <w:sz w:val="18"/>
                <w:szCs w:val="18"/>
              </w:rPr>
              <w:t>Korelační matice</w:t>
            </w:r>
          </w:p>
        </w:tc>
      </w:tr>
      <w:tr w:rsidR="00E96316" w:rsidRPr="00E879B3" w14:paraId="66494B29" w14:textId="77777777" w:rsidTr="00FD020E">
        <w:trPr>
          <w:trHeight w:hRule="exact" w:val="227"/>
        </w:trPr>
        <w:tc>
          <w:tcPr>
            <w:tcW w:w="936" w:type="dxa"/>
            <w:tcBorders>
              <w:top w:val="single" w:sz="8" w:space="0" w:color="000000" w:themeColor="text1"/>
              <w:left w:val="single" w:sz="8" w:space="0" w:color="FFFFFF" w:themeColor="background1"/>
              <w:right w:val="single" w:sz="8" w:space="0" w:color="FFFFFF" w:themeColor="background1"/>
            </w:tcBorders>
          </w:tcPr>
          <w:p w14:paraId="41971D79" w14:textId="77777777" w:rsidR="00E96316" w:rsidRPr="00593071" w:rsidRDefault="00E96316" w:rsidP="00FD020E">
            <w:pPr>
              <w:rPr>
                <w:rFonts w:cs="Times New Roman"/>
                <w:b w:val="0"/>
                <w:sz w:val="16"/>
                <w:szCs w:val="16"/>
              </w:rPr>
            </w:pPr>
            <w:r w:rsidRPr="00593071">
              <w:rPr>
                <w:rFonts w:cs="Times New Roman"/>
                <w:bCs/>
                <w:sz w:val="16"/>
                <w:szCs w:val="16"/>
              </w:rPr>
              <w:t>Proměnná</w:t>
            </w:r>
          </w:p>
        </w:tc>
        <w:tc>
          <w:tcPr>
            <w:tcW w:w="48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5D528D86" w14:textId="77777777" w:rsidR="00E96316" w:rsidRPr="00593071" w:rsidRDefault="00E96316" w:rsidP="00FD020E">
            <w:pPr>
              <w:rPr>
                <w:rFonts w:cs="Times New Roman"/>
                <w:b w:val="0"/>
                <w:sz w:val="16"/>
                <w:szCs w:val="16"/>
              </w:rPr>
            </w:pPr>
          </w:p>
        </w:tc>
        <w:tc>
          <w:tcPr>
            <w:tcW w:w="567" w:type="dxa"/>
            <w:tcBorders>
              <w:top w:val="single" w:sz="8" w:space="0" w:color="000000" w:themeColor="text1"/>
              <w:left w:val="single" w:sz="8" w:space="0" w:color="FFFFFF" w:themeColor="background1"/>
              <w:right w:val="single" w:sz="8" w:space="0" w:color="FFFFFF" w:themeColor="background1"/>
            </w:tcBorders>
          </w:tcPr>
          <w:p w14:paraId="430C38AD" w14:textId="77777777" w:rsidR="00E96316" w:rsidRPr="00593071" w:rsidRDefault="00E96316" w:rsidP="00FD020E">
            <w:pPr>
              <w:jc w:val="center"/>
              <w:rPr>
                <w:rFonts w:cs="Times New Roman"/>
                <w:b w:val="0"/>
                <w:sz w:val="16"/>
                <w:szCs w:val="16"/>
              </w:rPr>
            </w:pPr>
            <w:r w:rsidRPr="00593071">
              <w:rPr>
                <w:rFonts w:cs="Times New Roman"/>
                <w:bCs/>
                <w:sz w:val="16"/>
                <w:szCs w:val="16"/>
              </w:rPr>
              <w:t>1</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46E72D5F" w14:textId="77777777" w:rsidR="00E96316" w:rsidRPr="00593071" w:rsidRDefault="00E96316" w:rsidP="00FD020E">
            <w:pPr>
              <w:jc w:val="center"/>
              <w:rPr>
                <w:rFonts w:cs="Times New Roman"/>
                <w:b w:val="0"/>
                <w:sz w:val="16"/>
                <w:szCs w:val="16"/>
              </w:rPr>
            </w:pPr>
          </w:p>
        </w:tc>
        <w:tc>
          <w:tcPr>
            <w:tcW w:w="572" w:type="dxa"/>
            <w:tcBorders>
              <w:top w:val="single" w:sz="8" w:space="0" w:color="000000" w:themeColor="text1"/>
              <w:left w:val="single" w:sz="8" w:space="0" w:color="FFFFFF" w:themeColor="background1"/>
              <w:right w:val="single" w:sz="8" w:space="0" w:color="FFFFFF" w:themeColor="background1"/>
            </w:tcBorders>
          </w:tcPr>
          <w:p w14:paraId="2DC47E43" w14:textId="77777777" w:rsidR="00E96316" w:rsidRPr="00593071" w:rsidRDefault="00E96316" w:rsidP="00FD020E">
            <w:pPr>
              <w:jc w:val="center"/>
              <w:rPr>
                <w:rFonts w:cs="Times New Roman"/>
                <w:b w:val="0"/>
                <w:sz w:val="16"/>
                <w:szCs w:val="16"/>
              </w:rPr>
            </w:pPr>
            <w:r w:rsidRPr="00593071">
              <w:rPr>
                <w:rFonts w:cs="Times New Roman"/>
                <w:bCs/>
                <w:sz w:val="16"/>
                <w:szCs w:val="16"/>
              </w:rPr>
              <w:t>2</w:t>
            </w:r>
          </w:p>
        </w:tc>
        <w:tc>
          <w:tcPr>
            <w:tcW w:w="56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662CA7A1" w14:textId="77777777" w:rsidR="00E96316" w:rsidRPr="00593071" w:rsidRDefault="00E96316" w:rsidP="00FD020E">
            <w:pPr>
              <w:jc w:val="center"/>
              <w:rPr>
                <w:rFonts w:cs="Times New Roman"/>
                <w:b w:val="0"/>
                <w:sz w:val="16"/>
                <w:szCs w:val="16"/>
              </w:rPr>
            </w:pPr>
          </w:p>
        </w:tc>
        <w:tc>
          <w:tcPr>
            <w:tcW w:w="709" w:type="dxa"/>
            <w:tcBorders>
              <w:top w:val="single" w:sz="8" w:space="0" w:color="000000" w:themeColor="text1"/>
              <w:left w:val="single" w:sz="8" w:space="0" w:color="FFFFFF" w:themeColor="background1"/>
              <w:right w:val="single" w:sz="8" w:space="0" w:color="FFFFFF" w:themeColor="background1"/>
            </w:tcBorders>
          </w:tcPr>
          <w:p w14:paraId="5A27BCC7" w14:textId="77777777" w:rsidR="00E96316" w:rsidRPr="00593071" w:rsidRDefault="00E96316" w:rsidP="00FD020E">
            <w:pPr>
              <w:jc w:val="center"/>
              <w:rPr>
                <w:rFonts w:cs="Times New Roman"/>
                <w:b w:val="0"/>
                <w:sz w:val="16"/>
                <w:szCs w:val="16"/>
              </w:rPr>
            </w:pPr>
            <w:r w:rsidRPr="00593071">
              <w:rPr>
                <w:rFonts w:cs="Times New Roman"/>
                <w:bCs/>
                <w:sz w:val="16"/>
                <w:szCs w:val="16"/>
              </w:rPr>
              <w:t>3</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418210B5" w14:textId="77777777" w:rsidR="00E96316" w:rsidRPr="00593071" w:rsidRDefault="00E96316" w:rsidP="00FD020E">
            <w:pPr>
              <w:jc w:val="center"/>
              <w:rPr>
                <w:rFonts w:cs="Times New Roman"/>
                <w:b w:val="0"/>
                <w:sz w:val="16"/>
                <w:szCs w:val="16"/>
              </w:rPr>
            </w:pPr>
          </w:p>
        </w:tc>
        <w:tc>
          <w:tcPr>
            <w:tcW w:w="709" w:type="dxa"/>
            <w:tcBorders>
              <w:top w:val="single" w:sz="8" w:space="0" w:color="000000" w:themeColor="text1"/>
              <w:left w:val="single" w:sz="8" w:space="0" w:color="FFFFFF" w:themeColor="background1"/>
              <w:right w:val="single" w:sz="8" w:space="0" w:color="FFFFFF" w:themeColor="background1"/>
            </w:tcBorders>
          </w:tcPr>
          <w:p w14:paraId="35C7D79B" w14:textId="77777777" w:rsidR="00E96316" w:rsidRPr="00593071" w:rsidRDefault="00E96316" w:rsidP="00FD020E">
            <w:pPr>
              <w:jc w:val="center"/>
              <w:rPr>
                <w:rFonts w:cs="Times New Roman"/>
                <w:b w:val="0"/>
                <w:sz w:val="16"/>
                <w:szCs w:val="16"/>
              </w:rPr>
            </w:pPr>
            <w:r w:rsidRPr="00593071">
              <w:rPr>
                <w:rFonts w:cs="Times New Roman"/>
                <w:bCs/>
                <w:sz w:val="16"/>
                <w:szCs w:val="16"/>
              </w:rPr>
              <w:t>4</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4EA725B5" w14:textId="77777777" w:rsidR="00E96316" w:rsidRPr="00593071" w:rsidRDefault="00E96316" w:rsidP="00FD020E">
            <w:pPr>
              <w:jc w:val="center"/>
              <w:rPr>
                <w:rFonts w:cs="Times New Roman"/>
                <w:b w:val="0"/>
                <w:sz w:val="16"/>
                <w:szCs w:val="16"/>
              </w:rPr>
            </w:pPr>
          </w:p>
        </w:tc>
        <w:tc>
          <w:tcPr>
            <w:tcW w:w="567" w:type="dxa"/>
            <w:tcBorders>
              <w:top w:val="single" w:sz="8" w:space="0" w:color="000000" w:themeColor="text1"/>
              <w:left w:val="single" w:sz="8" w:space="0" w:color="FFFFFF" w:themeColor="background1"/>
              <w:right w:val="single" w:sz="8" w:space="0" w:color="FFFFFF" w:themeColor="background1"/>
            </w:tcBorders>
          </w:tcPr>
          <w:p w14:paraId="7D5E66C5" w14:textId="77777777" w:rsidR="00E96316" w:rsidRPr="00593071" w:rsidRDefault="00E96316" w:rsidP="00FD020E">
            <w:pPr>
              <w:jc w:val="center"/>
              <w:rPr>
                <w:rFonts w:cs="Times New Roman"/>
                <w:b w:val="0"/>
                <w:sz w:val="16"/>
                <w:szCs w:val="16"/>
              </w:rPr>
            </w:pPr>
            <w:r w:rsidRPr="00593071">
              <w:rPr>
                <w:rFonts w:cs="Times New Roman"/>
                <w:bCs/>
                <w:sz w:val="16"/>
                <w:szCs w:val="16"/>
              </w:rPr>
              <w:t>5</w:t>
            </w:r>
          </w:p>
        </w:tc>
        <w:tc>
          <w:tcPr>
            <w:tcW w:w="567"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2999817D" w14:textId="77777777" w:rsidR="00E96316" w:rsidRPr="00593071" w:rsidRDefault="00E96316" w:rsidP="00FD020E">
            <w:pPr>
              <w:jc w:val="center"/>
              <w:rPr>
                <w:rFonts w:cs="Times New Roman"/>
                <w:b w:val="0"/>
                <w:sz w:val="16"/>
                <w:szCs w:val="16"/>
              </w:rPr>
            </w:pPr>
          </w:p>
        </w:tc>
        <w:tc>
          <w:tcPr>
            <w:tcW w:w="572" w:type="dxa"/>
            <w:tcBorders>
              <w:top w:val="single" w:sz="8" w:space="0" w:color="000000" w:themeColor="text1"/>
              <w:left w:val="single" w:sz="8" w:space="0" w:color="FFFFFF" w:themeColor="background1"/>
              <w:right w:val="single" w:sz="8" w:space="0" w:color="FFFFFF" w:themeColor="background1"/>
            </w:tcBorders>
          </w:tcPr>
          <w:p w14:paraId="01095DDF" w14:textId="77777777" w:rsidR="00E96316" w:rsidRPr="00593071" w:rsidRDefault="00E96316" w:rsidP="00FD020E">
            <w:pPr>
              <w:jc w:val="center"/>
              <w:rPr>
                <w:rFonts w:cs="Times New Roman"/>
                <w:b w:val="0"/>
                <w:sz w:val="16"/>
                <w:szCs w:val="16"/>
              </w:rPr>
            </w:pPr>
            <w:r w:rsidRPr="00593071">
              <w:rPr>
                <w:rFonts w:cs="Times New Roman"/>
                <w:bCs/>
                <w:sz w:val="16"/>
                <w:szCs w:val="16"/>
              </w:rPr>
              <w:t>6</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5F62F619" w14:textId="77777777" w:rsidR="00E96316" w:rsidRPr="00593071" w:rsidRDefault="00E96316" w:rsidP="00FD020E">
            <w:pPr>
              <w:jc w:val="center"/>
              <w:rPr>
                <w:rFonts w:cs="Times New Roman"/>
                <w:b w:val="0"/>
                <w:sz w:val="16"/>
                <w:szCs w:val="16"/>
              </w:rPr>
            </w:pPr>
          </w:p>
        </w:tc>
        <w:tc>
          <w:tcPr>
            <w:tcW w:w="562" w:type="dxa"/>
            <w:tcBorders>
              <w:top w:val="single" w:sz="8" w:space="0" w:color="000000" w:themeColor="text1"/>
              <w:left w:val="single" w:sz="8" w:space="0" w:color="FFFFFF" w:themeColor="background1"/>
              <w:right w:val="single" w:sz="8" w:space="0" w:color="FFFFFF" w:themeColor="background1"/>
            </w:tcBorders>
          </w:tcPr>
          <w:p w14:paraId="7287FEDD" w14:textId="77777777" w:rsidR="00E96316" w:rsidRPr="00593071" w:rsidRDefault="00E96316" w:rsidP="00FD020E">
            <w:pPr>
              <w:jc w:val="center"/>
              <w:rPr>
                <w:rFonts w:cs="Times New Roman"/>
                <w:b w:val="0"/>
                <w:sz w:val="16"/>
                <w:szCs w:val="16"/>
              </w:rPr>
            </w:pPr>
            <w:r w:rsidRPr="00593071">
              <w:rPr>
                <w:rFonts w:cs="Times New Roman"/>
                <w:bCs/>
                <w:sz w:val="16"/>
                <w:szCs w:val="16"/>
              </w:rPr>
              <w:t>7</w:t>
            </w:r>
          </w:p>
        </w:tc>
      </w:tr>
      <w:tr w:rsidR="00E96316" w:rsidRPr="00E879B3" w14:paraId="7F1B098B" w14:textId="77777777" w:rsidTr="00FD020E">
        <w:trPr>
          <w:trHeight w:hRule="exact" w:val="227"/>
        </w:trPr>
        <w:tc>
          <w:tcPr>
            <w:tcW w:w="936" w:type="dxa"/>
            <w:tcBorders>
              <w:left w:val="single" w:sz="8" w:space="0" w:color="FFFFFF" w:themeColor="background1"/>
              <w:bottom w:val="single" w:sz="8" w:space="0" w:color="FFFFFF" w:themeColor="background1"/>
              <w:right w:val="single" w:sz="8" w:space="0" w:color="FFFFFF" w:themeColor="background1"/>
            </w:tcBorders>
          </w:tcPr>
          <w:p w14:paraId="24D54CDF" w14:textId="77777777" w:rsidR="00E96316" w:rsidRPr="00593071" w:rsidRDefault="00E96316" w:rsidP="00FD020E">
            <w:pPr>
              <w:rPr>
                <w:rFonts w:cs="Times New Roman"/>
                <w:b w:val="0"/>
                <w:sz w:val="16"/>
                <w:szCs w:val="16"/>
              </w:rPr>
            </w:pPr>
            <w:r w:rsidRPr="00593071">
              <w:rPr>
                <w:rFonts w:cs="Times New Roman"/>
                <w:bCs/>
                <w:sz w:val="16"/>
                <w:szCs w:val="16"/>
              </w:rPr>
              <w:t>Sebepojetí (1)</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5F2CCD9" w14:textId="77777777" w:rsidR="00E96316" w:rsidRPr="00593071" w:rsidRDefault="00E96316" w:rsidP="00FD020E">
            <w:pPr>
              <w:rPr>
                <w:rFonts w:cs="Times New Roman"/>
                <w:b w:val="0"/>
                <w:sz w:val="16"/>
                <w:szCs w:val="16"/>
              </w:rPr>
            </w:pPr>
          </w:p>
        </w:tc>
        <w:tc>
          <w:tcPr>
            <w:tcW w:w="567" w:type="dxa"/>
            <w:tcBorders>
              <w:left w:val="single" w:sz="8" w:space="0" w:color="FFFFFF" w:themeColor="background1"/>
              <w:bottom w:val="single" w:sz="8" w:space="0" w:color="FFFFFF" w:themeColor="background1"/>
              <w:right w:val="single" w:sz="8" w:space="0" w:color="FFFFFF" w:themeColor="background1"/>
            </w:tcBorders>
          </w:tcPr>
          <w:p w14:paraId="6EA95F65"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2BD993A" w14:textId="77777777" w:rsidR="00E96316" w:rsidRPr="00593071" w:rsidRDefault="00E96316" w:rsidP="00FD020E">
            <w:pPr>
              <w:jc w:val="center"/>
              <w:rPr>
                <w:rFonts w:cs="Times New Roman"/>
                <w:b w:val="0"/>
                <w:sz w:val="16"/>
                <w:szCs w:val="16"/>
              </w:rPr>
            </w:pPr>
          </w:p>
        </w:tc>
        <w:tc>
          <w:tcPr>
            <w:tcW w:w="572" w:type="dxa"/>
            <w:tcBorders>
              <w:left w:val="single" w:sz="8" w:space="0" w:color="FFFFFF" w:themeColor="background1"/>
              <w:bottom w:val="single" w:sz="8" w:space="0" w:color="FFFFFF" w:themeColor="background1"/>
              <w:right w:val="single" w:sz="8" w:space="0" w:color="FFFFFF" w:themeColor="background1"/>
            </w:tcBorders>
          </w:tcPr>
          <w:p w14:paraId="6EAC49DE"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0,67</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29AB6F8" w14:textId="77777777" w:rsidR="00E96316" w:rsidRPr="00593071" w:rsidRDefault="00E96316" w:rsidP="00FD020E">
            <w:pPr>
              <w:jc w:val="center"/>
              <w:rPr>
                <w:rFonts w:cs="Times New Roman"/>
                <w:b w:val="0"/>
                <w:sz w:val="16"/>
                <w:szCs w:val="16"/>
              </w:rPr>
            </w:pPr>
          </w:p>
        </w:tc>
        <w:tc>
          <w:tcPr>
            <w:tcW w:w="709" w:type="dxa"/>
            <w:tcBorders>
              <w:left w:val="single" w:sz="8" w:space="0" w:color="FFFFFF" w:themeColor="background1"/>
              <w:bottom w:val="single" w:sz="8" w:space="0" w:color="FFFFFF" w:themeColor="background1"/>
              <w:right w:val="single" w:sz="8" w:space="0" w:color="FFFFFF" w:themeColor="background1"/>
            </w:tcBorders>
          </w:tcPr>
          <w:p w14:paraId="646A2288"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-0,38</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6BB9E76" w14:textId="77777777" w:rsidR="00E96316" w:rsidRPr="00593071" w:rsidRDefault="00E96316" w:rsidP="00FD020E">
            <w:pPr>
              <w:jc w:val="center"/>
              <w:rPr>
                <w:rFonts w:cs="Times New Roman"/>
                <w:b w:val="0"/>
                <w:sz w:val="16"/>
                <w:szCs w:val="16"/>
              </w:rPr>
            </w:pPr>
          </w:p>
        </w:tc>
        <w:tc>
          <w:tcPr>
            <w:tcW w:w="709" w:type="dxa"/>
            <w:tcBorders>
              <w:left w:val="single" w:sz="8" w:space="0" w:color="FFFFFF" w:themeColor="background1"/>
              <w:bottom w:val="single" w:sz="8" w:space="0" w:color="FFFFFF" w:themeColor="background1"/>
              <w:right w:val="single" w:sz="8" w:space="0" w:color="FFFFFF" w:themeColor="background1"/>
            </w:tcBorders>
          </w:tcPr>
          <w:p w14:paraId="76BAF3A6"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-0,53</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D221EE3" w14:textId="77777777" w:rsidR="00E96316" w:rsidRPr="00593071" w:rsidRDefault="00E96316" w:rsidP="00FD020E">
            <w:pPr>
              <w:jc w:val="center"/>
              <w:rPr>
                <w:rFonts w:cs="Times New Roman"/>
                <w:b w:val="0"/>
                <w:sz w:val="16"/>
                <w:szCs w:val="16"/>
              </w:rPr>
            </w:pPr>
          </w:p>
        </w:tc>
        <w:tc>
          <w:tcPr>
            <w:tcW w:w="567" w:type="dxa"/>
            <w:tcBorders>
              <w:left w:val="single" w:sz="8" w:space="0" w:color="FFFFFF" w:themeColor="background1"/>
              <w:bottom w:val="single" w:sz="8" w:space="0" w:color="FFFFFF" w:themeColor="background1"/>
              <w:right w:val="single" w:sz="8" w:space="0" w:color="FFFFFF" w:themeColor="background1"/>
            </w:tcBorders>
          </w:tcPr>
          <w:p w14:paraId="2107E6C6"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-0,70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72CFA98" w14:textId="77777777" w:rsidR="00E96316" w:rsidRPr="00593071" w:rsidRDefault="00E96316" w:rsidP="00FD020E">
            <w:pPr>
              <w:jc w:val="center"/>
              <w:rPr>
                <w:rFonts w:cs="Times New Roman"/>
                <w:b w:val="0"/>
                <w:sz w:val="16"/>
                <w:szCs w:val="16"/>
              </w:rPr>
            </w:pPr>
          </w:p>
        </w:tc>
        <w:tc>
          <w:tcPr>
            <w:tcW w:w="572" w:type="dxa"/>
            <w:tcBorders>
              <w:left w:val="single" w:sz="8" w:space="0" w:color="FFFFFF" w:themeColor="background1"/>
              <w:bottom w:val="single" w:sz="8" w:space="0" w:color="FFFFFF" w:themeColor="background1"/>
              <w:right w:val="single" w:sz="8" w:space="0" w:color="FFFFFF" w:themeColor="background1"/>
            </w:tcBorders>
          </w:tcPr>
          <w:p w14:paraId="239669B2"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-0,32</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C618849" w14:textId="77777777" w:rsidR="00E96316" w:rsidRPr="00593071" w:rsidRDefault="00E96316" w:rsidP="00FD020E">
            <w:pPr>
              <w:jc w:val="center"/>
              <w:rPr>
                <w:rFonts w:cs="Times New Roman"/>
                <w:b w:val="0"/>
                <w:sz w:val="16"/>
                <w:szCs w:val="16"/>
              </w:rPr>
            </w:pPr>
          </w:p>
        </w:tc>
        <w:tc>
          <w:tcPr>
            <w:tcW w:w="562" w:type="dxa"/>
            <w:tcBorders>
              <w:left w:val="single" w:sz="8" w:space="0" w:color="FFFFFF" w:themeColor="background1"/>
              <w:bottom w:val="single" w:sz="8" w:space="0" w:color="FFFFFF" w:themeColor="background1"/>
              <w:right w:val="single" w:sz="8" w:space="0" w:color="FFFFFF" w:themeColor="background1"/>
            </w:tcBorders>
          </w:tcPr>
          <w:p w14:paraId="24B64252"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0,20</w:t>
            </w:r>
          </w:p>
        </w:tc>
      </w:tr>
      <w:tr w:rsidR="00E96316" w:rsidRPr="00E879B3" w14:paraId="4AA05156" w14:textId="77777777" w:rsidTr="00FD020E">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4A1DD2" w14:textId="77777777" w:rsidR="00E96316" w:rsidRPr="00593071" w:rsidRDefault="00E96316" w:rsidP="00FD020E">
            <w:pPr>
              <w:rPr>
                <w:rFonts w:cs="Times New Roman"/>
                <w:b w:val="0"/>
                <w:sz w:val="16"/>
                <w:szCs w:val="16"/>
              </w:rPr>
            </w:pPr>
            <w:r w:rsidRPr="00593071">
              <w:rPr>
                <w:rFonts w:cs="Times New Roman"/>
                <w:bCs/>
                <w:sz w:val="16"/>
                <w:szCs w:val="16"/>
              </w:rPr>
              <w:t>PVFA (2)</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566D2BC" w14:textId="77777777" w:rsidR="00E96316" w:rsidRPr="00593071" w:rsidRDefault="00E96316" w:rsidP="00FD020E">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AF6126"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0,67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72EA32E"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336F447"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1,00</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E461617"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1CA6971"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3BDBE9"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C70348A"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-0,28</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9C6322" w14:textId="77777777" w:rsidR="00E96316" w:rsidRPr="00593071" w:rsidRDefault="00E96316" w:rsidP="00FD020E">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93D064"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-0,80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2AE5947"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5A3E789"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-0,12</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BF65E72" w14:textId="77777777" w:rsidR="00E96316" w:rsidRPr="00593071" w:rsidRDefault="00E96316" w:rsidP="00FD020E">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91EF91"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0,11</w:t>
            </w:r>
          </w:p>
        </w:tc>
      </w:tr>
      <w:tr w:rsidR="00E96316" w:rsidRPr="00E879B3" w14:paraId="3202D35F" w14:textId="77777777" w:rsidTr="00FD020E">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35D2AE9" w14:textId="0B13677F" w:rsidR="00E96316" w:rsidRPr="00593071" w:rsidRDefault="007C6236" w:rsidP="00FD020E">
            <w:pPr>
              <w:rPr>
                <w:rFonts w:cs="Times New Roman"/>
                <w:b w:val="0"/>
                <w:sz w:val="16"/>
                <w:szCs w:val="16"/>
              </w:rPr>
            </w:pPr>
            <w:r>
              <w:rPr>
                <w:rFonts w:cs="Times New Roman"/>
                <w:bCs/>
                <w:sz w:val="16"/>
                <w:szCs w:val="16"/>
              </w:rPr>
              <w:t>A</w:t>
            </w:r>
            <w:r w:rsidR="00E96316" w:rsidRPr="00593071">
              <w:rPr>
                <w:rFonts w:cs="Times New Roman"/>
                <w:bCs/>
                <w:sz w:val="16"/>
                <w:szCs w:val="16"/>
              </w:rPr>
              <w:t>KR (3)</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843D7E1" w14:textId="77777777" w:rsidR="00E96316" w:rsidRPr="00593071" w:rsidRDefault="00E96316" w:rsidP="00FD020E">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DBDA529"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-0,38</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5E83D"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95B5DE6"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-0,17</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12E3690"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4F035BD"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E4A5E36"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60D338D"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0,18</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7FA4AE" w14:textId="77777777" w:rsidR="00E96316" w:rsidRPr="00593071" w:rsidRDefault="00E96316" w:rsidP="00FD020E">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2DD75BC"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4FA94EC"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3003AB"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0,13</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9097A1C" w14:textId="77777777" w:rsidR="00E96316" w:rsidRPr="00593071" w:rsidRDefault="00E96316" w:rsidP="00FD020E">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B9E467B"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-0,09</w:t>
            </w:r>
          </w:p>
        </w:tc>
      </w:tr>
      <w:tr w:rsidR="00E96316" w:rsidRPr="00E879B3" w14:paraId="4EE4D9F2" w14:textId="77777777" w:rsidTr="00FD020E">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173B290" w14:textId="77777777" w:rsidR="00E96316" w:rsidRPr="00593071" w:rsidRDefault="00E96316" w:rsidP="00FD020E">
            <w:pPr>
              <w:rPr>
                <w:rFonts w:cs="Times New Roman"/>
                <w:b w:val="0"/>
                <w:sz w:val="16"/>
                <w:szCs w:val="16"/>
              </w:rPr>
            </w:pPr>
            <w:r w:rsidRPr="00593071">
              <w:rPr>
                <w:rFonts w:cs="Times New Roman"/>
                <w:bCs/>
                <w:sz w:val="16"/>
                <w:szCs w:val="16"/>
              </w:rPr>
              <w:t>PMV (4)</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E9609FE" w14:textId="77777777" w:rsidR="00E96316" w:rsidRPr="00593071" w:rsidRDefault="00E96316" w:rsidP="00FD020E">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D0A1A49"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-0,53</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79F2129"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EC7F60B"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-0,28</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836B6CB"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60F8FCA"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0,18</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0C36EF"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A46703"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109F0D" w14:textId="77777777" w:rsidR="00E96316" w:rsidRPr="00593071" w:rsidRDefault="00E96316" w:rsidP="00FD020E">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BB2A212"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0,28</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F005931"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B6A7FAC"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0,19</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FB0BF48" w14:textId="77777777" w:rsidR="00E96316" w:rsidRPr="00593071" w:rsidRDefault="00E96316" w:rsidP="00FD020E">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AA6DFCE"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-0,17</w:t>
            </w:r>
          </w:p>
        </w:tc>
      </w:tr>
      <w:tr w:rsidR="00E96316" w:rsidRPr="00E879B3" w14:paraId="1F77933B" w14:textId="77777777" w:rsidTr="00FD020E">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C89F946" w14:textId="77777777" w:rsidR="00E96316" w:rsidRPr="00593071" w:rsidRDefault="00E96316" w:rsidP="00FD020E">
            <w:pPr>
              <w:rPr>
                <w:rFonts w:cs="Times New Roman"/>
                <w:b w:val="0"/>
                <w:sz w:val="16"/>
                <w:szCs w:val="16"/>
              </w:rPr>
            </w:pPr>
            <w:r w:rsidRPr="00593071">
              <w:rPr>
                <w:rFonts w:cs="Times New Roman"/>
                <w:bCs/>
                <w:sz w:val="16"/>
                <w:szCs w:val="16"/>
              </w:rPr>
              <w:t>ZNS (5)</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42CBC89" w14:textId="77777777" w:rsidR="00E96316" w:rsidRPr="00593071" w:rsidRDefault="00E96316" w:rsidP="00FD020E">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3499FE6"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-0,70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A880304"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EE8565F"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-0,80</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2462A8A"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8DADA87"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FE6A8D"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14A6036"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0,28</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D59F246" w14:textId="77777777" w:rsidR="00E96316" w:rsidRPr="00593071" w:rsidRDefault="00E96316" w:rsidP="00FD020E">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EB04E9C"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1,00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CC46EB9"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6D85D97"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0,26</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58B2E0B" w14:textId="77777777" w:rsidR="00E96316" w:rsidRPr="00593071" w:rsidRDefault="00E96316" w:rsidP="00FD020E">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7721AB6"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-0,18</w:t>
            </w:r>
          </w:p>
        </w:tc>
      </w:tr>
      <w:tr w:rsidR="00E96316" w:rsidRPr="00E879B3" w14:paraId="4FB25B97" w14:textId="77777777" w:rsidTr="00FD020E">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958137A" w14:textId="77777777" w:rsidR="00E96316" w:rsidRPr="00593071" w:rsidRDefault="00E96316" w:rsidP="00FD020E">
            <w:pPr>
              <w:rPr>
                <w:rFonts w:cs="Times New Roman"/>
                <w:b w:val="0"/>
                <w:sz w:val="16"/>
                <w:szCs w:val="16"/>
              </w:rPr>
            </w:pPr>
            <w:r w:rsidRPr="00593071">
              <w:rPr>
                <w:rFonts w:cs="Times New Roman"/>
                <w:bCs/>
                <w:sz w:val="16"/>
                <w:szCs w:val="16"/>
              </w:rPr>
              <w:t>CP (6)</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2F00F61" w14:textId="77777777" w:rsidR="00E96316" w:rsidRPr="00593071" w:rsidRDefault="00E96316" w:rsidP="00FD020E">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E8AD0D5"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-0,32</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E7A57FE"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68E723C"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-0,12</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1C11BCD"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8543D33"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0,13</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2BC8A12"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609A563"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0,19</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1AA06E" w14:textId="77777777" w:rsidR="00E96316" w:rsidRPr="00593071" w:rsidRDefault="00E96316" w:rsidP="00FD020E">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7897128"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C6D32A"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C9FBE9D"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7604409" w14:textId="77777777" w:rsidR="00E96316" w:rsidRPr="00593071" w:rsidRDefault="00E96316" w:rsidP="00FD020E">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31ECD30"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-0,19</w:t>
            </w:r>
          </w:p>
        </w:tc>
      </w:tr>
      <w:tr w:rsidR="00E96316" w:rsidRPr="00E879B3" w14:paraId="133F769C" w14:textId="77777777" w:rsidTr="00FD020E">
        <w:trPr>
          <w:trHeight w:hRule="exact" w:val="691"/>
        </w:trPr>
        <w:tc>
          <w:tcPr>
            <w:tcW w:w="936" w:type="dxa"/>
            <w:tcBorders>
              <w:top w:val="single" w:sz="8" w:space="0" w:color="FFFFFF" w:themeColor="background1"/>
              <w:left w:val="single" w:sz="8" w:space="0" w:color="FFFFFF" w:themeColor="background1"/>
              <w:right w:val="single" w:sz="8" w:space="0" w:color="FFFFFF" w:themeColor="background1"/>
            </w:tcBorders>
          </w:tcPr>
          <w:p w14:paraId="08708FB2" w14:textId="77777777" w:rsidR="00E96316" w:rsidRPr="00593071" w:rsidRDefault="00E96316" w:rsidP="00FD020E">
            <w:pPr>
              <w:rPr>
                <w:rFonts w:cs="Times New Roman"/>
                <w:b w:val="0"/>
                <w:sz w:val="16"/>
                <w:szCs w:val="16"/>
              </w:rPr>
            </w:pPr>
            <w:r w:rsidRPr="00593071">
              <w:rPr>
                <w:rFonts w:cs="Times New Roman"/>
                <w:bCs/>
                <w:sz w:val="16"/>
                <w:szCs w:val="16"/>
              </w:rPr>
              <w:t>Zvládání</w:t>
            </w:r>
          </w:p>
        </w:tc>
        <w:tc>
          <w:tcPr>
            <w:tcW w:w="482" w:type="dxa"/>
            <w:tcBorders>
              <w:top w:val="single" w:sz="8" w:space="0" w:color="FFFFFF" w:themeColor="background1"/>
              <w:left w:val="single" w:sz="8" w:space="0" w:color="FFFFFF" w:themeColor="background1"/>
              <w:right w:val="single" w:sz="8" w:space="0" w:color="FFFFFF" w:themeColor="background1"/>
            </w:tcBorders>
          </w:tcPr>
          <w:p w14:paraId="61454FFE" w14:textId="77777777" w:rsidR="00E96316" w:rsidRPr="00593071" w:rsidRDefault="00E96316" w:rsidP="00FD020E">
            <w:pPr>
              <w:rPr>
                <w:rFonts w:cs="Times New Roman"/>
                <w:b w:val="0"/>
                <w:sz w:val="16"/>
                <w:szCs w:val="16"/>
              </w:rPr>
            </w:pPr>
          </w:p>
        </w:tc>
        <w:tc>
          <w:tcPr>
            <w:tcW w:w="567" w:type="dxa"/>
            <w:tcBorders>
              <w:top w:val="single" w:sz="8" w:space="0" w:color="FFFFFF" w:themeColor="background1"/>
              <w:left w:val="single" w:sz="8" w:space="0" w:color="FFFFFF" w:themeColor="background1"/>
              <w:right w:val="single" w:sz="8" w:space="0" w:color="FFFFFF" w:themeColor="background1"/>
            </w:tcBorders>
          </w:tcPr>
          <w:p w14:paraId="3B1AA32F"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0,20</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07F308BC"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right w:val="single" w:sz="8" w:space="0" w:color="FFFFFF" w:themeColor="background1"/>
            </w:tcBorders>
          </w:tcPr>
          <w:p w14:paraId="11A2D2CA"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0,11</w:t>
            </w:r>
          </w:p>
        </w:tc>
        <w:tc>
          <w:tcPr>
            <w:tcW w:w="562" w:type="dxa"/>
            <w:tcBorders>
              <w:top w:val="single" w:sz="8" w:space="0" w:color="FFFFFF" w:themeColor="background1"/>
              <w:left w:val="single" w:sz="8" w:space="0" w:color="FFFFFF" w:themeColor="background1"/>
              <w:right w:val="single" w:sz="8" w:space="0" w:color="FFFFFF" w:themeColor="background1"/>
            </w:tcBorders>
          </w:tcPr>
          <w:p w14:paraId="2E7D5598"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right w:val="single" w:sz="8" w:space="0" w:color="FFFFFF" w:themeColor="background1"/>
            </w:tcBorders>
          </w:tcPr>
          <w:p w14:paraId="19496344"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-0,09</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2F71E046" w14:textId="77777777" w:rsidR="00E96316" w:rsidRPr="00593071" w:rsidRDefault="00E96316" w:rsidP="00FD020E">
            <w:pPr>
              <w:jc w:val="center"/>
              <w:rPr>
                <w:rFonts w:cs="Times New Roman"/>
                <w:b w:val="0"/>
                <w:sz w:val="16"/>
                <w:szCs w:val="16"/>
              </w:rPr>
            </w:pPr>
          </w:p>
        </w:tc>
        <w:tc>
          <w:tcPr>
            <w:tcW w:w="709" w:type="dxa"/>
            <w:tcBorders>
              <w:top w:val="single" w:sz="8" w:space="0" w:color="FFFFFF" w:themeColor="background1"/>
              <w:left w:val="single" w:sz="8" w:space="0" w:color="FFFFFF" w:themeColor="background1"/>
              <w:right w:val="single" w:sz="8" w:space="0" w:color="FFFFFF" w:themeColor="background1"/>
            </w:tcBorders>
          </w:tcPr>
          <w:p w14:paraId="3EB5BC97"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5D10BA8E" w14:textId="77777777" w:rsidR="00E96316" w:rsidRPr="00593071" w:rsidRDefault="00E96316" w:rsidP="00FD020E">
            <w:pPr>
              <w:jc w:val="center"/>
              <w:rPr>
                <w:rFonts w:cs="Times New Roman"/>
                <w:b w:val="0"/>
                <w:sz w:val="16"/>
                <w:szCs w:val="16"/>
              </w:rPr>
            </w:pPr>
          </w:p>
        </w:tc>
        <w:tc>
          <w:tcPr>
            <w:tcW w:w="567" w:type="dxa"/>
            <w:tcBorders>
              <w:top w:val="single" w:sz="8" w:space="0" w:color="FFFFFF" w:themeColor="background1"/>
              <w:left w:val="single" w:sz="8" w:space="0" w:color="FFFFFF" w:themeColor="background1"/>
              <w:right w:val="single" w:sz="8" w:space="0" w:color="FFFFFF" w:themeColor="background1"/>
            </w:tcBorders>
          </w:tcPr>
          <w:p w14:paraId="65D1C149"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-0,18</w:t>
            </w:r>
          </w:p>
        </w:tc>
        <w:tc>
          <w:tcPr>
            <w:tcW w:w="567" w:type="dxa"/>
            <w:tcBorders>
              <w:top w:val="single" w:sz="8" w:space="0" w:color="FFFFFF" w:themeColor="background1"/>
              <w:left w:val="single" w:sz="8" w:space="0" w:color="FFFFFF" w:themeColor="background1"/>
              <w:right w:val="single" w:sz="8" w:space="0" w:color="FFFFFF" w:themeColor="background1"/>
            </w:tcBorders>
          </w:tcPr>
          <w:p w14:paraId="3AF0F658" w14:textId="77777777" w:rsidR="00E96316" w:rsidRPr="00593071" w:rsidRDefault="00E96316" w:rsidP="00FD020E">
            <w:pPr>
              <w:jc w:val="center"/>
              <w:rPr>
                <w:rFonts w:cs="Times New Roman"/>
                <w:b w:val="0"/>
                <w:sz w:val="16"/>
                <w:szCs w:val="16"/>
              </w:rPr>
            </w:pPr>
          </w:p>
        </w:tc>
        <w:tc>
          <w:tcPr>
            <w:tcW w:w="572" w:type="dxa"/>
            <w:tcBorders>
              <w:top w:val="single" w:sz="8" w:space="0" w:color="FFFFFF" w:themeColor="background1"/>
              <w:left w:val="single" w:sz="8" w:space="0" w:color="FFFFFF" w:themeColor="background1"/>
              <w:right w:val="single" w:sz="8" w:space="0" w:color="FFFFFF" w:themeColor="background1"/>
            </w:tcBorders>
          </w:tcPr>
          <w:p w14:paraId="49276C3A" w14:textId="77777777" w:rsidR="00E96316" w:rsidRPr="00593071" w:rsidRDefault="00E96316" w:rsidP="00FD020E">
            <w:pPr>
              <w:jc w:val="center"/>
              <w:rPr>
                <w:rFonts w:cs="Times New Roman"/>
                <w:b w:val="0"/>
                <w:sz w:val="16"/>
                <w:szCs w:val="16"/>
              </w:rPr>
            </w:pPr>
            <w:r w:rsidRPr="00593071">
              <w:rPr>
                <w:rFonts w:cs="Times New Roman"/>
                <w:color w:val="FF0000"/>
                <w:sz w:val="16"/>
                <w:szCs w:val="16"/>
              </w:rPr>
              <w:t>-0,19</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086FDA3F" w14:textId="77777777" w:rsidR="00E96316" w:rsidRPr="00593071" w:rsidRDefault="00E96316" w:rsidP="00FD020E">
            <w:pPr>
              <w:jc w:val="center"/>
              <w:rPr>
                <w:rFonts w:cs="Times New Roman"/>
                <w:b w:val="0"/>
                <w:sz w:val="16"/>
                <w:szCs w:val="16"/>
              </w:rPr>
            </w:pPr>
          </w:p>
        </w:tc>
        <w:tc>
          <w:tcPr>
            <w:tcW w:w="562" w:type="dxa"/>
            <w:tcBorders>
              <w:top w:val="single" w:sz="8" w:space="0" w:color="FFFFFF" w:themeColor="background1"/>
              <w:left w:val="single" w:sz="8" w:space="0" w:color="FFFFFF" w:themeColor="background1"/>
              <w:right w:val="single" w:sz="8" w:space="0" w:color="FFFFFF" w:themeColor="background1"/>
            </w:tcBorders>
          </w:tcPr>
          <w:p w14:paraId="461448F3" w14:textId="77777777" w:rsidR="00E96316" w:rsidRPr="00593071" w:rsidRDefault="00E96316" w:rsidP="00FD020E">
            <w:pPr>
              <w:jc w:val="center"/>
              <w:rPr>
                <w:rFonts w:cs="Times New Roman"/>
                <w:b w:val="0"/>
                <w:sz w:val="16"/>
                <w:szCs w:val="16"/>
              </w:rPr>
            </w:pPr>
            <w:r w:rsidRPr="00593071">
              <w:rPr>
                <w:rFonts w:cs="Times New Roman"/>
                <w:color w:val="000000"/>
                <w:sz w:val="16"/>
                <w:szCs w:val="16"/>
              </w:rPr>
              <w:t>1,00</w:t>
            </w:r>
          </w:p>
        </w:tc>
      </w:tr>
    </w:tbl>
    <w:p w14:paraId="62B59B71" w14:textId="77777777" w:rsidR="00010E76" w:rsidRDefault="00010E76" w:rsidP="00010E76">
      <w:pPr>
        <w:jc w:val="both"/>
        <w:rPr>
          <w:rFonts w:cs="Times New Roman"/>
          <w:b w:val="0"/>
          <w:sz w:val="22"/>
        </w:rPr>
      </w:pPr>
    </w:p>
    <w:p w14:paraId="032A8562" w14:textId="77777777" w:rsidR="00010E76" w:rsidRDefault="00010E76" w:rsidP="00010E76">
      <w:pPr>
        <w:rPr>
          <w:b w:val="0"/>
          <w:sz w:val="24"/>
          <w:szCs w:val="24"/>
        </w:rPr>
      </w:pPr>
    </w:p>
    <w:p w14:paraId="114BC1F1" w14:textId="77777777" w:rsidR="00010E76" w:rsidRDefault="00010E76" w:rsidP="00010E76">
      <w:pPr>
        <w:rPr>
          <w:b w:val="0"/>
          <w:sz w:val="24"/>
          <w:szCs w:val="24"/>
        </w:rPr>
      </w:pPr>
    </w:p>
    <w:p w14:paraId="225BFD04" w14:textId="6B20DC01" w:rsidR="00010E76" w:rsidRDefault="00010E76" w:rsidP="00010E76">
      <w:pPr>
        <w:rPr>
          <w:b w:val="0"/>
          <w:sz w:val="24"/>
          <w:szCs w:val="24"/>
        </w:rPr>
      </w:pPr>
    </w:p>
    <w:p w14:paraId="66A50B38" w14:textId="77777777" w:rsidR="00791BFC" w:rsidRDefault="00791BFC" w:rsidP="00010E76">
      <w:pPr>
        <w:rPr>
          <w:b w:val="0"/>
          <w:sz w:val="24"/>
          <w:szCs w:val="24"/>
        </w:rPr>
      </w:pPr>
    </w:p>
    <w:p w14:paraId="3E06515A" w14:textId="77777777" w:rsidR="00010E76" w:rsidRDefault="00010E76" w:rsidP="00010E76">
      <w:pPr>
        <w:rPr>
          <w:b w:val="0"/>
          <w:sz w:val="24"/>
          <w:szCs w:val="24"/>
        </w:rPr>
      </w:pPr>
    </w:p>
    <w:p w14:paraId="04047559" w14:textId="5C8C0842" w:rsidR="00937FD7" w:rsidRPr="00937FD7" w:rsidRDefault="00937FD7" w:rsidP="00937FD7">
      <w:pPr>
        <w:spacing w:line="360" w:lineRule="auto"/>
        <w:jc w:val="both"/>
        <w:rPr>
          <w:b w:val="0"/>
          <w:sz w:val="22"/>
        </w:rPr>
      </w:pPr>
      <w:r w:rsidRPr="00937FD7">
        <w:rPr>
          <w:b w:val="0"/>
          <w:i/>
          <w:sz w:val="22"/>
        </w:rPr>
        <w:lastRenderedPageBreak/>
        <w:t xml:space="preserve">Tabulka </w:t>
      </w:r>
      <w:r>
        <w:rPr>
          <w:b w:val="0"/>
          <w:i/>
          <w:sz w:val="22"/>
        </w:rPr>
        <w:t>28</w:t>
      </w:r>
      <w:r w:rsidRPr="00937FD7">
        <w:rPr>
          <w:b w:val="0"/>
          <w:sz w:val="22"/>
        </w:rPr>
        <w:t xml:space="preserve"> Těsnost vztahů mezi Zvnitřněným negativním sebepojetím (ZNS), Aktuálními konflikty nebo tlakem na dítě v rodině (AKR), Přesvědčením o vlastní fyzické atraktivitě (PVFA), Pozicí mezi vrstevníky (PMV), Celkovým skóre Sebepojetí (Sebepojetí),   Celkovým prospěchu (CP) a aktivními strategiemi zvládání (Z</w:t>
      </w:r>
      <w:r>
        <w:rPr>
          <w:b w:val="0"/>
          <w:sz w:val="22"/>
        </w:rPr>
        <w:t xml:space="preserve">vládání) </w:t>
      </w:r>
      <w:r>
        <w:rPr>
          <w:b w:val="0"/>
          <w:i/>
          <w:sz w:val="22"/>
        </w:rPr>
        <w:t>u</w:t>
      </w:r>
      <w:r w:rsidRPr="00937FD7">
        <w:rPr>
          <w:b w:val="0"/>
          <w:i/>
          <w:sz w:val="22"/>
        </w:rPr>
        <w:t xml:space="preserve"> </w:t>
      </w:r>
      <w:r>
        <w:rPr>
          <w:b w:val="0"/>
          <w:i/>
          <w:sz w:val="22"/>
        </w:rPr>
        <w:t>dětí s normální tělesnou hmotností</w:t>
      </w:r>
    </w:p>
    <w:tbl>
      <w:tblPr>
        <w:tblStyle w:val="Mkatabulky"/>
        <w:tblpPr w:leftFromText="141" w:rightFromText="141" w:vertAnchor="text" w:horzAnchor="margin" w:tblpY="216"/>
        <w:tblW w:w="8495" w:type="dxa"/>
        <w:tblLayout w:type="fixed"/>
        <w:tblLook w:val="04A0" w:firstRow="1" w:lastRow="0" w:firstColumn="1" w:lastColumn="0" w:noHBand="0" w:noVBand="1"/>
      </w:tblPr>
      <w:tblGrid>
        <w:gridCol w:w="936"/>
        <w:gridCol w:w="482"/>
        <w:gridCol w:w="567"/>
        <w:gridCol w:w="425"/>
        <w:gridCol w:w="572"/>
        <w:gridCol w:w="562"/>
        <w:gridCol w:w="709"/>
        <w:gridCol w:w="425"/>
        <w:gridCol w:w="709"/>
        <w:gridCol w:w="425"/>
        <w:gridCol w:w="567"/>
        <w:gridCol w:w="567"/>
        <w:gridCol w:w="572"/>
        <w:gridCol w:w="425"/>
        <w:gridCol w:w="552"/>
      </w:tblGrid>
      <w:tr w:rsidR="009001B4" w:rsidRPr="00E879B3" w14:paraId="7588ED54" w14:textId="77777777" w:rsidTr="00B33320">
        <w:trPr>
          <w:trHeight w:hRule="exact" w:val="284"/>
        </w:trPr>
        <w:tc>
          <w:tcPr>
            <w:tcW w:w="8495" w:type="dxa"/>
            <w:gridSpan w:val="15"/>
            <w:tcBorders>
              <w:left w:val="single" w:sz="8" w:space="0" w:color="FFFFFF" w:themeColor="background1"/>
              <w:bottom w:val="single" w:sz="8" w:space="0" w:color="000000" w:themeColor="text1"/>
              <w:right w:val="single" w:sz="8" w:space="0" w:color="FFFFFF" w:themeColor="background1"/>
            </w:tcBorders>
          </w:tcPr>
          <w:p w14:paraId="2068F4ED" w14:textId="77777777" w:rsidR="009001B4" w:rsidRPr="00E879B3" w:rsidRDefault="009001B4" w:rsidP="00B33320">
            <w:pPr>
              <w:jc w:val="center"/>
              <w:rPr>
                <w:rFonts w:cs="Times New Roman"/>
                <w:b w:val="0"/>
                <w:sz w:val="18"/>
                <w:szCs w:val="18"/>
              </w:rPr>
            </w:pPr>
            <w:r w:rsidRPr="00E879B3">
              <w:rPr>
                <w:rFonts w:cs="Times New Roman"/>
                <w:bCs/>
                <w:sz w:val="18"/>
                <w:szCs w:val="18"/>
              </w:rPr>
              <w:t>Korelační matice</w:t>
            </w:r>
          </w:p>
        </w:tc>
      </w:tr>
      <w:tr w:rsidR="009001B4" w:rsidRPr="00E879B3" w14:paraId="45FEE520" w14:textId="77777777" w:rsidTr="00B33320">
        <w:trPr>
          <w:trHeight w:hRule="exact" w:val="227"/>
        </w:trPr>
        <w:tc>
          <w:tcPr>
            <w:tcW w:w="936" w:type="dxa"/>
            <w:tcBorders>
              <w:top w:val="single" w:sz="8" w:space="0" w:color="000000" w:themeColor="text1"/>
              <w:left w:val="single" w:sz="8" w:space="0" w:color="FFFFFF" w:themeColor="background1"/>
              <w:right w:val="single" w:sz="8" w:space="0" w:color="FFFFFF" w:themeColor="background1"/>
            </w:tcBorders>
          </w:tcPr>
          <w:p w14:paraId="2105A96D" w14:textId="77777777" w:rsidR="009001B4" w:rsidRPr="00E879B3" w:rsidRDefault="009001B4" w:rsidP="00B33320">
            <w:pPr>
              <w:rPr>
                <w:rFonts w:cs="Times New Roman"/>
                <w:b w:val="0"/>
                <w:sz w:val="14"/>
                <w:szCs w:val="14"/>
              </w:rPr>
            </w:pPr>
            <w:r w:rsidRPr="00E879B3">
              <w:rPr>
                <w:rFonts w:cs="Times New Roman"/>
                <w:bCs/>
                <w:sz w:val="14"/>
                <w:szCs w:val="14"/>
              </w:rPr>
              <w:t>Proměnná</w:t>
            </w:r>
          </w:p>
        </w:tc>
        <w:tc>
          <w:tcPr>
            <w:tcW w:w="48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71418274" w14:textId="77777777" w:rsidR="009001B4" w:rsidRPr="00E879B3" w:rsidRDefault="009001B4" w:rsidP="00B33320">
            <w:pPr>
              <w:rPr>
                <w:rFonts w:cs="Times New Roman"/>
                <w:b w:val="0"/>
                <w:sz w:val="14"/>
                <w:szCs w:val="14"/>
              </w:rPr>
            </w:pPr>
          </w:p>
        </w:tc>
        <w:tc>
          <w:tcPr>
            <w:tcW w:w="567" w:type="dxa"/>
            <w:tcBorders>
              <w:top w:val="single" w:sz="8" w:space="0" w:color="000000" w:themeColor="text1"/>
              <w:left w:val="single" w:sz="8" w:space="0" w:color="FFFFFF" w:themeColor="background1"/>
              <w:right w:val="single" w:sz="8" w:space="0" w:color="FFFFFF" w:themeColor="background1"/>
            </w:tcBorders>
          </w:tcPr>
          <w:p w14:paraId="79367D65" w14:textId="77777777" w:rsidR="009001B4" w:rsidRPr="00E879B3" w:rsidRDefault="009001B4" w:rsidP="00B33320">
            <w:pPr>
              <w:jc w:val="center"/>
              <w:rPr>
                <w:rFonts w:cs="Times New Roman"/>
                <w:b w:val="0"/>
                <w:sz w:val="14"/>
                <w:szCs w:val="14"/>
              </w:rPr>
            </w:pPr>
            <w:r w:rsidRPr="00E879B3">
              <w:rPr>
                <w:rFonts w:cs="Times New Roman"/>
                <w:bCs/>
                <w:sz w:val="14"/>
                <w:szCs w:val="14"/>
              </w:rPr>
              <w:t>1</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A758334" w14:textId="77777777" w:rsidR="009001B4" w:rsidRPr="00E879B3" w:rsidRDefault="009001B4" w:rsidP="00B33320">
            <w:pPr>
              <w:jc w:val="center"/>
              <w:rPr>
                <w:rFonts w:cs="Times New Roman"/>
                <w:b w:val="0"/>
                <w:sz w:val="14"/>
                <w:szCs w:val="14"/>
              </w:rPr>
            </w:pPr>
          </w:p>
        </w:tc>
        <w:tc>
          <w:tcPr>
            <w:tcW w:w="572" w:type="dxa"/>
            <w:tcBorders>
              <w:top w:val="single" w:sz="8" w:space="0" w:color="000000" w:themeColor="text1"/>
              <w:left w:val="single" w:sz="8" w:space="0" w:color="FFFFFF" w:themeColor="background1"/>
              <w:right w:val="single" w:sz="8" w:space="0" w:color="FFFFFF" w:themeColor="background1"/>
            </w:tcBorders>
          </w:tcPr>
          <w:p w14:paraId="493730F1" w14:textId="77777777" w:rsidR="009001B4" w:rsidRPr="00E879B3" w:rsidRDefault="009001B4" w:rsidP="00B33320">
            <w:pPr>
              <w:jc w:val="center"/>
              <w:rPr>
                <w:rFonts w:cs="Times New Roman"/>
                <w:b w:val="0"/>
                <w:sz w:val="14"/>
                <w:szCs w:val="14"/>
              </w:rPr>
            </w:pPr>
            <w:r w:rsidRPr="00E879B3">
              <w:rPr>
                <w:rFonts w:cs="Times New Roman"/>
                <w:bCs/>
                <w:sz w:val="14"/>
                <w:szCs w:val="14"/>
              </w:rPr>
              <w:t>2</w:t>
            </w:r>
          </w:p>
        </w:tc>
        <w:tc>
          <w:tcPr>
            <w:tcW w:w="56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655D593A" w14:textId="77777777" w:rsidR="009001B4" w:rsidRPr="00E879B3" w:rsidRDefault="009001B4" w:rsidP="00B33320">
            <w:pPr>
              <w:jc w:val="center"/>
              <w:rPr>
                <w:rFonts w:cs="Times New Roman"/>
                <w:b w:val="0"/>
                <w:sz w:val="14"/>
                <w:szCs w:val="14"/>
              </w:rPr>
            </w:pPr>
          </w:p>
        </w:tc>
        <w:tc>
          <w:tcPr>
            <w:tcW w:w="709" w:type="dxa"/>
            <w:tcBorders>
              <w:top w:val="single" w:sz="8" w:space="0" w:color="000000" w:themeColor="text1"/>
              <w:left w:val="single" w:sz="8" w:space="0" w:color="FFFFFF" w:themeColor="background1"/>
              <w:right w:val="single" w:sz="8" w:space="0" w:color="FFFFFF" w:themeColor="background1"/>
            </w:tcBorders>
          </w:tcPr>
          <w:p w14:paraId="4934F171" w14:textId="77777777" w:rsidR="009001B4" w:rsidRPr="00E879B3" w:rsidRDefault="009001B4" w:rsidP="00B33320">
            <w:pPr>
              <w:jc w:val="center"/>
              <w:rPr>
                <w:rFonts w:cs="Times New Roman"/>
                <w:b w:val="0"/>
                <w:sz w:val="14"/>
                <w:szCs w:val="14"/>
              </w:rPr>
            </w:pPr>
            <w:r w:rsidRPr="00E879B3">
              <w:rPr>
                <w:rFonts w:cs="Times New Roman"/>
                <w:bCs/>
                <w:sz w:val="14"/>
                <w:szCs w:val="14"/>
              </w:rPr>
              <w:t>3</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0F1F610F" w14:textId="77777777" w:rsidR="009001B4" w:rsidRPr="00E879B3" w:rsidRDefault="009001B4" w:rsidP="00B33320">
            <w:pPr>
              <w:jc w:val="center"/>
              <w:rPr>
                <w:rFonts w:cs="Times New Roman"/>
                <w:b w:val="0"/>
                <w:sz w:val="14"/>
                <w:szCs w:val="14"/>
              </w:rPr>
            </w:pPr>
          </w:p>
        </w:tc>
        <w:tc>
          <w:tcPr>
            <w:tcW w:w="709" w:type="dxa"/>
            <w:tcBorders>
              <w:top w:val="single" w:sz="8" w:space="0" w:color="000000" w:themeColor="text1"/>
              <w:left w:val="single" w:sz="8" w:space="0" w:color="FFFFFF" w:themeColor="background1"/>
              <w:right w:val="single" w:sz="8" w:space="0" w:color="FFFFFF" w:themeColor="background1"/>
            </w:tcBorders>
          </w:tcPr>
          <w:p w14:paraId="41DB2A3B" w14:textId="77777777" w:rsidR="009001B4" w:rsidRPr="00E879B3" w:rsidRDefault="009001B4" w:rsidP="00B33320">
            <w:pPr>
              <w:jc w:val="center"/>
              <w:rPr>
                <w:rFonts w:cs="Times New Roman"/>
                <w:b w:val="0"/>
                <w:sz w:val="14"/>
                <w:szCs w:val="14"/>
              </w:rPr>
            </w:pPr>
            <w:r w:rsidRPr="00E879B3">
              <w:rPr>
                <w:rFonts w:cs="Times New Roman"/>
                <w:bCs/>
                <w:sz w:val="14"/>
                <w:szCs w:val="14"/>
              </w:rPr>
              <w:t>4</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0FEFF29A" w14:textId="77777777" w:rsidR="009001B4" w:rsidRPr="00E879B3" w:rsidRDefault="009001B4" w:rsidP="00B33320">
            <w:pPr>
              <w:jc w:val="center"/>
              <w:rPr>
                <w:rFonts w:cs="Times New Roman"/>
                <w:b w:val="0"/>
                <w:sz w:val="14"/>
                <w:szCs w:val="14"/>
              </w:rPr>
            </w:pPr>
          </w:p>
        </w:tc>
        <w:tc>
          <w:tcPr>
            <w:tcW w:w="567" w:type="dxa"/>
            <w:tcBorders>
              <w:top w:val="single" w:sz="8" w:space="0" w:color="000000" w:themeColor="text1"/>
              <w:left w:val="single" w:sz="8" w:space="0" w:color="FFFFFF" w:themeColor="background1"/>
              <w:right w:val="single" w:sz="8" w:space="0" w:color="FFFFFF" w:themeColor="background1"/>
            </w:tcBorders>
          </w:tcPr>
          <w:p w14:paraId="033AB745" w14:textId="77777777" w:rsidR="009001B4" w:rsidRPr="00E879B3" w:rsidRDefault="009001B4" w:rsidP="00B33320">
            <w:pPr>
              <w:jc w:val="center"/>
              <w:rPr>
                <w:rFonts w:cs="Times New Roman"/>
                <w:b w:val="0"/>
                <w:sz w:val="14"/>
                <w:szCs w:val="14"/>
              </w:rPr>
            </w:pPr>
            <w:r w:rsidRPr="00E879B3">
              <w:rPr>
                <w:rFonts w:cs="Times New Roman"/>
                <w:bCs/>
                <w:sz w:val="14"/>
                <w:szCs w:val="14"/>
              </w:rPr>
              <w:t>5</w:t>
            </w:r>
          </w:p>
        </w:tc>
        <w:tc>
          <w:tcPr>
            <w:tcW w:w="567"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7E9583D1" w14:textId="77777777" w:rsidR="009001B4" w:rsidRPr="00E879B3" w:rsidRDefault="009001B4" w:rsidP="00B33320">
            <w:pPr>
              <w:jc w:val="center"/>
              <w:rPr>
                <w:rFonts w:cs="Times New Roman"/>
                <w:b w:val="0"/>
                <w:sz w:val="14"/>
                <w:szCs w:val="14"/>
              </w:rPr>
            </w:pPr>
          </w:p>
        </w:tc>
        <w:tc>
          <w:tcPr>
            <w:tcW w:w="572" w:type="dxa"/>
            <w:tcBorders>
              <w:top w:val="single" w:sz="8" w:space="0" w:color="000000" w:themeColor="text1"/>
              <w:left w:val="single" w:sz="8" w:space="0" w:color="FFFFFF" w:themeColor="background1"/>
              <w:right w:val="single" w:sz="8" w:space="0" w:color="FFFFFF" w:themeColor="background1"/>
            </w:tcBorders>
          </w:tcPr>
          <w:p w14:paraId="48EEDA25" w14:textId="77777777" w:rsidR="009001B4" w:rsidRPr="00E879B3" w:rsidRDefault="009001B4" w:rsidP="00B33320">
            <w:pPr>
              <w:jc w:val="center"/>
              <w:rPr>
                <w:rFonts w:cs="Times New Roman"/>
                <w:b w:val="0"/>
                <w:sz w:val="14"/>
                <w:szCs w:val="14"/>
              </w:rPr>
            </w:pPr>
            <w:r w:rsidRPr="00E879B3">
              <w:rPr>
                <w:rFonts w:cs="Times New Roman"/>
                <w:bCs/>
                <w:sz w:val="14"/>
                <w:szCs w:val="14"/>
              </w:rPr>
              <w:t>6</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0E339988" w14:textId="77777777" w:rsidR="009001B4" w:rsidRPr="00E879B3" w:rsidRDefault="009001B4" w:rsidP="00B33320">
            <w:pPr>
              <w:jc w:val="center"/>
              <w:rPr>
                <w:rFonts w:cs="Times New Roman"/>
                <w:b w:val="0"/>
                <w:sz w:val="14"/>
                <w:szCs w:val="14"/>
              </w:rPr>
            </w:pPr>
          </w:p>
        </w:tc>
        <w:tc>
          <w:tcPr>
            <w:tcW w:w="552" w:type="dxa"/>
            <w:tcBorders>
              <w:top w:val="single" w:sz="8" w:space="0" w:color="000000" w:themeColor="text1"/>
              <w:left w:val="single" w:sz="8" w:space="0" w:color="FFFFFF" w:themeColor="background1"/>
              <w:right w:val="single" w:sz="8" w:space="0" w:color="FFFFFF" w:themeColor="background1"/>
            </w:tcBorders>
          </w:tcPr>
          <w:p w14:paraId="6C95B2F2" w14:textId="77777777" w:rsidR="009001B4" w:rsidRPr="00E879B3" w:rsidRDefault="009001B4" w:rsidP="00B33320">
            <w:pPr>
              <w:jc w:val="center"/>
              <w:rPr>
                <w:rFonts w:cs="Times New Roman"/>
                <w:b w:val="0"/>
                <w:sz w:val="14"/>
                <w:szCs w:val="14"/>
              </w:rPr>
            </w:pPr>
            <w:r>
              <w:rPr>
                <w:rFonts w:cs="Times New Roman"/>
                <w:bCs/>
                <w:sz w:val="14"/>
                <w:szCs w:val="14"/>
              </w:rPr>
              <w:t>7</w:t>
            </w:r>
          </w:p>
        </w:tc>
      </w:tr>
      <w:tr w:rsidR="009001B4" w:rsidRPr="00E879B3" w14:paraId="49A4A106" w14:textId="77777777" w:rsidTr="00B33320">
        <w:trPr>
          <w:trHeight w:hRule="exact" w:val="227"/>
        </w:trPr>
        <w:tc>
          <w:tcPr>
            <w:tcW w:w="936" w:type="dxa"/>
            <w:tcBorders>
              <w:left w:val="single" w:sz="8" w:space="0" w:color="FFFFFF" w:themeColor="background1"/>
              <w:bottom w:val="single" w:sz="8" w:space="0" w:color="FFFFFF" w:themeColor="background1"/>
              <w:right w:val="single" w:sz="8" w:space="0" w:color="FFFFFF" w:themeColor="background1"/>
            </w:tcBorders>
          </w:tcPr>
          <w:p w14:paraId="5EA8D62A" w14:textId="77777777" w:rsidR="009001B4" w:rsidRPr="00593071" w:rsidRDefault="009001B4" w:rsidP="00B33320">
            <w:pPr>
              <w:rPr>
                <w:rFonts w:cs="Times New Roman"/>
                <w:b w:val="0"/>
                <w:sz w:val="16"/>
                <w:szCs w:val="16"/>
              </w:rPr>
            </w:pPr>
            <w:r w:rsidRPr="00593071">
              <w:rPr>
                <w:rFonts w:cs="Times New Roman"/>
                <w:bCs/>
                <w:sz w:val="16"/>
                <w:szCs w:val="16"/>
              </w:rPr>
              <w:t>Sebepojetí (1)</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E2CE56C" w14:textId="77777777" w:rsidR="009001B4" w:rsidRPr="00593071" w:rsidRDefault="009001B4" w:rsidP="00B33320">
            <w:pPr>
              <w:rPr>
                <w:rFonts w:cs="Times New Roman"/>
                <w:b w:val="0"/>
                <w:sz w:val="16"/>
                <w:szCs w:val="16"/>
              </w:rPr>
            </w:pPr>
          </w:p>
        </w:tc>
        <w:tc>
          <w:tcPr>
            <w:tcW w:w="567" w:type="dxa"/>
            <w:tcBorders>
              <w:left w:val="single" w:sz="8" w:space="0" w:color="FFFFFF" w:themeColor="background1"/>
              <w:bottom w:val="single" w:sz="8" w:space="0" w:color="FFFFFF" w:themeColor="background1"/>
              <w:right w:val="single" w:sz="8" w:space="0" w:color="FFFFFF" w:themeColor="background1"/>
            </w:tcBorders>
          </w:tcPr>
          <w:p w14:paraId="6B6A23BE"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1EA231D" w14:textId="77777777" w:rsidR="009001B4" w:rsidRPr="00593071" w:rsidRDefault="009001B4" w:rsidP="00B33320">
            <w:pPr>
              <w:jc w:val="center"/>
              <w:rPr>
                <w:rFonts w:cs="Times New Roman"/>
                <w:b w:val="0"/>
                <w:sz w:val="16"/>
                <w:szCs w:val="16"/>
              </w:rPr>
            </w:pPr>
          </w:p>
        </w:tc>
        <w:tc>
          <w:tcPr>
            <w:tcW w:w="572" w:type="dxa"/>
            <w:tcBorders>
              <w:left w:val="single" w:sz="8" w:space="0" w:color="FFFFFF" w:themeColor="background1"/>
              <w:bottom w:val="single" w:sz="8" w:space="0" w:color="FFFFFF" w:themeColor="background1"/>
              <w:right w:val="single" w:sz="8" w:space="0" w:color="FFFFFF" w:themeColor="background1"/>
            </w:tcBorders>
          </w:tcPr>
          <w:p w14:paraId="6E51E95F"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0,64</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772D98C" w14:textId="77777777" w:rsidR="009001B4" w:rsidRPr="00593071" w:rsidRDefault="009001B4" w:rsidP="00B33320">
            <w:pPr>
              <w:jc w:val="center"/>
              <w:rPr>
                <w:rFonts w:cs="Times New Roman"/>
                <w:b w:val="0"/>
                <w:sz w:val="16"/>
                <w:szCs w:val="16"/>
              </w:rPr>
            </w:pPr>
          </w:p>
        </w:tc>
        <w:tc>
          <w:tcPr>
            <w:tcW w:w="709" w:type="dxa"/>
            <w:tcBorders>
              <w:left w:val="single" w:sz="8" w:space="0" w:color="FFFFFF" w:themeColor="background1"/>
              <w:bottom w:val="single" w:sz="8" w:space="0" w:color="FFFFFF" w:themeColor="background1"/>
              <w:right w:val="single" w:sz="8" w:space="0" w:color="FFFFFF" w:themeColor="background1"/>
            </w:tcBorders>
          </w:tcPr>
          <w:p w14:paraId="6C10A965"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-0,35</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63F8A37" w14:textId="77777777" w:rsidR="009001B4" w:rsidRPr="00593071" w:rsidRDefault="009001B4" w:rsidP="00B33320">
            <w:pPr>
              <w:jc w:val="center"/>
              <w:rPr>
                <w:rFonts w:cs="Times New Roman"/>
                <w:b w:val="0"/>
                <w:sz w:val="16"/>
                <w:szCs w:val="16"/>
              </w:rPr>
            </w:pPr>
          </w:p>
        </w:tc>
        <w:tc>
          <w:tcPr>
            <w:tcW w:w="709" w:type="dxa"/>
            <w:tcBorders>
              <w:left w:val="single" w:sz="8" w:space="0" w:color="FFFFFF" w:themeColor="background1"/>
              <w:bottom w:val="single" w:sz="8" w:space="0" w:color="FFFFFF" w:themeColor="background1"/>
              <w:right w:val="single" w:sz="8" w:space="0" w:color="FFFFFF" w:themeColor="background1"/>
            </w:tcBorders>
          </w:tcPr>
          <w:p w14:paraId="5EA64A01"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-0,55</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C71E307" w14:textId="77777777" w:rsidR="009001B4" w:rsidRPr="00593071" w:rsidRDefault="009001B4" w:rsidP="00B33320">
            <w:pPr>
              <w:jc w:val="center"/>
              <w:rPr>
                <w:rFonts w:cs="Times New Roman"/>
                <w:b w:val="0"/>
                <w:sz w:val="16"/>
                <w:szCs w:val="16"/>
              </w:rPr>
            </w:pPr>
          </w:p>
        </w:tc>
        <w:tc>
          <w:tcPr>
            <w:tcW w:w="567" w:type="dxa"/>
            <w:tcBorders>
              <w:left w:val="single" w:sz="8" w:space="0" w:color="FFFFFF" w:themeColor="background1"/>
              <w:bottom w:val="single" w:sz="8" w:space="0" w:color="FFFFFF" w:themeColor="background1"/>
              <w:right w:val="single" w:sz="8" w:space="0" w:color="FFFFFF" w:themeColor="background1"/>
            </w:tcBorders>
          </w:tcPr>
          <w:p w14:paraId="281F5524"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-0,57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5121880" w14:textId="77777777" w:rsidR="009001B4" w:rsidRPr="00593071" w:rsidRDefault="009001B4" w:rsidP="00B33320">
            <w:pPr>
              <w:jc w:val="center"/>
              <w:rPr>
                <w:rFonts w:cs="Times New Roman"/>
                <w:b w:val="0"/>
                <w:sz w:val="16"/>
                <w:szCs w:val="16"/>
              </w:rPr>
            </w:pPr>
          </w:p>
        </w:tc>
        <w:tc>
          <w:tcPr>
            <w:tcW w:w="572" w:type="dxa"/>
            <w:tcBorders>
              <w:left w:val="single" w:sz="8" w:space="0" w:color="FFFFFF" w:themeColor="background1"/>
              <w:bottom w:val="single" w:sz="8" w:space="0" w:color="FFFFFF" w:themeColor="background1"/>
              <w:right w:val="single" w:sz="8" w:space="0" w:color="FFFFFF" w:themeColor="background1"/>
            </w:tcBorders>
          </w:tcPr>
          <w:p w14:paraId="3242B8D9"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4BA2836" w14:textId="77777777" w:rsidR="009001B4" w:rsidRPr="00593071" w:rsidRDefault="009001B4" w:rsidP="00B33320">
            <w:pPr>
              <w:jc w:val="center"/>
              <w:rPr>
                <w:rFonts w:cs="Times New Roman"/>
                <w:b w:val="0"/>
                <w:sz w:val="16"/>
                <w:szCs w:val="16"/>
              </w:rPr>
            </w:pPr>
          </w:p>
        </w:tc>
        <w:tc>
          <w:tcPr>
            <w:tcW w:w="552" w:type="dxa"/>
            <w:tcBorders>
              <w:left w:val="single" w:sz="8" w:space="0" w:color="FFFFFF" w:themeColor="background1"/>
              <w:bottom w:val="single" w:sz="8" w:space="0" w:color="FFFFFF" w:themeColor="background1"/>
              <w:right w:val="single" w:sz="8" w:space="0" w:color="FFFFFF" w:themeColor="background1"/>
            </w:tcBorders>
          </w:tcPr>
          <w:p w14:paraId="34A56F1E"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0,12</w:t>
            </w:r>
          </w:p>
        </w:tc>
      </w:tr>
      <w:tr w:rsidR="009001B4" w:rsidRPr="00E879B3" w14:paraId="7433CC04"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C235D3" w14:textId="77777777" w:rsidR="009001B4" w:rsidRPr="00593071" w:rsidRDefault="009001B4" w:rsidP="00B33320">
            <w:pPr>
              <w:rPr>
                <w:rFonts w:cs="Times New Roman"/>
                <w:b w:val="0"/>
                <w:sz w:val="16"/>
                <w:szCs w:val="16"/>
              </w:rPr>
            </w:pPr>
            <w:r w:rsidRPr="00593071">
              <w:rPr>
                <w:rFonts w:cs="Times New Roman"/>
                <w:bCs/>
                <w:sz w:val="16"/>
                <w:szCs w:val="16"/>
              </w:rPr>
              <w:t>PVFA (2)</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97C6E7" w14:textId="77777777" w:rsidR="009001B4" w:rsidRPr="00593071" w:rsidRDefault="009001B4"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DB6714B"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0,64</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B25414E"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F473F4D"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1,00</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545161"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CC2B8FF"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4008C5"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9D4A40"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-0,29</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1366D8A" w14:textId="77777777" w:rsidR="009001B4" w:rsidRPr="00593071" w:rsidRDefault="009001B4"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0151D60"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-0,73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14C856"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9566A9F"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0,07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3455EBC" w14:textId="77777777" w:rsidR="009001B4" w:rsidRPr="00593071" w:rsidRDefault="009001B4" w:rsidP="00B33320">
            <w:pPr>
              <w:jc w:val="center"/>
              <w:rPr>
                <w:rFonts w:cs="Times New Roman"/>
                <w:b w:val="0"/>
                <w:sz w:val="16"/>
                <w:szCs w:val="16"/>
              </w:rPr>
            </w:pP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7500746"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-0,05</w:t>
            </w:r>
          </w:p>
        </w:tc>
      </w:tr>
      <w:tr w:rsidR="009001B4" w:rsidRPr="00E879B3" w14:paraId="42806A7D"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226A028" w14:textId="77777777" w:rsidR="009001B4" w:rsidRPr="00593071" w:rsidRDefault="009001B4" w:rsidP="00B33320">
            <w:pPr>
              <w:rPr>
                <w:rFonts w:cs="Times New Roman"/>
                <w:b w:val="0"/>
                <w:sz w:val="16"/>
                <w:szCs w:val="16"/>
              </w:rPr>
            </w:pPr>
            <w:r w:rsidRPr="00593071">
              <w:rPr>
                <w:rFonts w:cs="Times New Roman"/>
                <w:bCs/>
                <w:sz w:val="16"/>
                <w:szCs w:val="16"/>
              </w:rPr>
              <w:t>APKR (3)</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EDAC4D2" w14:textId="77777777" w:rsidR="009001B4" w:rsidRPr="00593071" w:rsidRDefault="009001B4"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9BD7F29"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-0,35</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C434B2"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3263A40"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-0,17</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C957BD1"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BC0793"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7B559E"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3903F40"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D76492" w14:textId="77777777" w:rsidR="009001B4" w:rsidRPr="00593071" w:rsidRDefault="009001B4"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3A3732"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56419E9"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42C196"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0,04</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80944F8" w14:textId="77777777" w:rsidR="009001B4" w:rsidRPr="00593071" w:rsidRDefault="009001B4" w:rsidP="00B33320">
            <w:pPr>
              <w:jc w:val="center"/>
              <w:rPr>
                <w:rFonts w:cs="Times New Roman"/>
                <w:b w:val="0"/>
                <w:sz w:val="16"/>
                <w:szCs w:val="16"/>
              </w:rPr>
            </w:pP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6A7E81D"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-0,06</w:t>
            </w:r>
          </w:p>
        </w:tc>
      </w:tr>
      <w:tr w:rsidR="009001B4" w:rsidRPr="00E879B3" w14:paraId="1C95A4F2"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38221F7" w14:textId="77777777" w:rsidR="009001B4" w:rsidRPr="00593071" w:rsidRDefault="009001B4" w:rsidP="00B33320">
            <w:pPr>
              <w:rPr>
                <w:rFonts w:cs="Times New Roman"/>
                <w:b w:val="0"/>
                <w:sz w:val="16"/>
                <w:szCs w:val="16"/>
              </w:rPr>
            </w:pPr>
            <w:r w:rsidRPr="00593071">
              <w:rPr>
                <w:rFonts w:cs="Times New Roman"/>
                <w:bCs/>
                <w:sz w:val="16"/>
                <w:szCs w:val="16"/>
              </w:rPr>
              <w:t>PMV (4)</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25DD16E" w14:textId="77777777" w:rsidR="009001B4" w:rsidRPr="00593071" w:rsidRDefault="009001B4"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438347E"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-0,55</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B427CD9"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0BC57B6"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-0,29</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47DDAE0"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B42A395"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68A6DA9"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79DC0C4"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9F8E6E8" w14:textId="77777777" w:rsidR="009001B4" w:rsidRPr="00593071" w:rsidRDefault="009001B4"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BF4BF8"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1D21BF9"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487DFC0"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0,23</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B9F7662" w14:textId="77777777" w:rsidR="009001B4" w:rsidRPr="00593071" w:rsidRDefault="009001B4" w:rsidP="00B33320">
            <w:pPr>
              <w:jc w:val="center"/>
              <w:rPr>
                <w:rFonts w:cs="Times New Roman"/>
                <w:b w:val="0"/>
                <w:sz w:val="16"/>
                <w:szCs w:val="16"/>
              </w:rPr>
            </w:pP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F8D58D4"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-0,19</w:t>
            </w:r>
          </w:p>
        </w:tc>
      </w:tr>
      <w:tr w:rsidR="009001B4" w:rsidRPr="00E879B3" w14:paraId="4008EA21"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3E588FE" w14:textId="77777777" w:rsidR="009001B4" w:rsidRPr="00593071" w:rsidRDefault="009001B4" w:rsidP="00B33320">
            <w:pPr>
              <w:rPr>
                <w:rFonts w:cs="Times New Roman"/>
                <w:b w:val="0"/>
                <w:sz w:val="16"/>
                <w:szCs w:val="16"/>
              </w:rPr>
            </w:pPr>
            <w:r w:rsidRPr="00593071">
              <w:rPr>
                <w:rFonts w:cs="Times New Roman"/>
                <w:bCs/>
                <w:sz w:val="16"/>
                <w:szCs w:val="16"/>
              </w:rPr>
              <w:t>ZNS (5)</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C55124" w14:textId="77777777" w:rsidR="009001B4" w:rsidRPr="00593071" w:rsidRDefault="009001B4"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7C695E4"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-0,57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8710E10"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356B89"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-0,73</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06B1394"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6DAE011"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0,21</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5D2DB12"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52B14C9"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0,21</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0C9354B" w14:textId="77777777" w:rsidR="009001B4" w:rsidRPr="00593071" w:rsidRDefault="009001B4"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20E42A7"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1,00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81FFAA6"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DDFA76B"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0,11</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8268A09" w14:textId="77777777" w:rsidR="009001B4" w:rsidRPr="00593071" w:rsidRDefault="009001B4" w:rsidP="00B33320">
            <w:pPr>
              <w:jc w:val="center"/>
              <w:rPr>
                <w:rFonts w:cs="Times New Roman"/>
                <w:b w:val="0"/>
                <w:sz w:val="16"/>
                <w:szCs w:val="16"/>
              </w:rPr>
            </w:pP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98A7721"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-0,08</w:t>
            </w:r>
          </w:p>
        </w:tc>
      </w:tr>
      <w:tr w:rsidR="009001B4" w:rsidRPr="00E879B3" w14:paraId="092BF418"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10AD638" w14:textId="77777777" w:rsidR="009001B4" w:rsidRPr="00593071" w:rsidRDefault="009001B4" w:rsidP="00B33320">
            <w:pPr>
              <w:rPr>
                <w:rFonts w:cs="Times New Roman"/>
                <w:b w:val="0"/>
                <w:sz w:val="16"/>
                <w:szCs w:val="16"/>
              </w:rPr>
            </w:pPr>
            <w:r w:rsidRPr="00593071">
              <w:rPr>
                <w:rFonts w:cs="Times New Roman"/>
                <w:bCs/>
                <w:sz w:val="16"/>
                <w:szCs w:val="16"/>
              </w:rPr>
              <w:t>CP (6)</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C90135" w14:textId="77777777" w:rsidR="009001B4" w:rsidRPr="00593071" w:rsidRDefault="009001B4"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5400015"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4FF773"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DD4DE1A"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0,07</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A5977CB"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5557365"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0,04</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38E2EC"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66740B"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0,23</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C7E8A96" w14:textId="77777777" w:rsidR="009001B4" w:rsidRPr="00593071" w:rsidRDefault="009001B4"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976600"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30C8BF"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E920A72"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7A70F" w14:textId="77777777" w:rsidR="009001B4" w:rsidRPr="00593071" w:rsidRDefault="009001B4" w:rsidP="00B33320">
            <w:pPr>
              <w:jc w:val="center"/>
              <w:rPr>
                <w:rFonts w:cs="Times New Roman"/>
                <w:b w:val="0"/>
                <w:sz w:val="16"/>
                <w:szCs w:val="16"/>
              </w:rPr>
            </w:pP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1C0B6A6"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-0,23</w:t>
            </w:r>
          </w:p>
        </w:tc>
      </w:tr>
      <w:tr w:rsidR="009001B4" w:rsidRPr="00E879B3" w14:paraId="1E9CCB53" w14:textId="77777777" w:rsidTr="00B33320">
        <w:trPr>
          <w:trHeight w:hRule="exact" w:val="227"/>
        </w:trPr>
        <w:tc>
          <w:tcPr>
            <w:tcW w:w="936" w:type="dxa"/>
            <w:tcBorders>
              <w:top w:val="single" w:sz="8" w:space="0" w:color="FFFFFF" w:themeColor="background1"/>
              <w:left w:val="single" w:sz="8" w:space="0" w:color="FFFFFF" w:themeColor="background1"/>
              <w:right w:val="single" w:sz="8" w:space="0" w:color="FFFFFF" w:themeColor="background1"/>
            </w:tcBorders>
          </w:tcPr>
          <w:p w14:paraId="764004DF" w14:textId="77777777" w:rsidR="009001B4" w:rsidRPr="00593071" w:rsidRDefault="009001B4" w:rsidP="00B33320">
            <w:pPr>
              <w:rPr>
                <w:rFonts w:cs="Times New Roman"/>
                <w:b w:val="0"/>
                <w:sz w:val="16"/>
                <w:szCs w:val="16"/>
              </w:rPr>
            </w:pPr>
            <w:r w:rsidRPr="00593071">
              <w:rPr>
                <w:rFonts w:cs="Times New Roman"/>
                <w:bCs/>
                <w:sz w:val="16"/>
                <w:szCs w:val="16"/>
              </w:rPr>
              <w:t>Zvládání</w:t>
            </w:r>
          </w:p>
        </w:tc>
        <w:tc>
          <w:tcPr>
            <w:tcW w:w="482" w:type="dxa"/>
            <w:tcBorders>
              <w:top w:val="single" w:sz="8" w:space="0" w:color="FFFFFF" w:themeColor="background1"/>
              <w:left w:val="single" w:sz="8" w:space="0" w:color="FFFFFF" w:themeColor="background1"/>
              <w:right w:val="single" w:sz="8" w:space="0" w:color="FFFFFF" w:themeColor="background1"/>
            </w:tcBorders>
          </w:tcPr>
          <w:p w14:paraId="1107DC25" w14:textId="77777777" w:rsidR="009001B4" w:rsidRPr="00593071" w:rsidRDefault="009001B4" w:rsidP="00B33320">
            <w:pPr>
              <w:rPr>
                <w:rFonts w:cs="Times New Roman"/>
                <w:b w:val="0"/>
                <w:sz w:val="16"/>
                <w:szCs w:val="16"/>
              </w:rPr>
            </w:pPr>
          </w:p>
        </w:tc>
        <w:tc>
          <w:tcPr>
            <w:tcW w:w="567" w:type="dxa"/>
            <w:tcBorders>
              <w:top w:val="single" w:sz="8" w:space="0" w:color="FFFFFF" w:themeColor="background1"/>
              <w:left w:val="single" w:sz="8" w:space="0" w:color="FFFFFF" w:themeColor="background1"/>
              <w:right w:val="single" w:sz="8" w:space="0" w:color="FFFFFF" w:themeColor="background1"/>
            </w:tcBorders>
          </w:tcPr>
          <w:p w14:paraId="7595381A"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0,12</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78963447"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right w:val="single" w:sz="8" w:space="0" w:color="FFFFFF" w:themeColor="background1"/>
            </w:tcBorders>
          </w:tcPr>
          <w:p w14:paraId="35608B4B"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-0,05</w:t>
            </w:r>
          </w:p>
        </w:tc>
        <w:tc>
          <w:tcPr>
            <w:tcW w:w="562" w:type="dxa"/>
            <w:tcBorders>
              <w:top w:val="single" w:sz="8" w:space="0" w:color="FFFFFF" w:themeColor="background1"/>
              <w:left w:val="single" w:sz="8" w:space="0" w:color="FFFFFF" w:themeColor="background1"/>
              <w:right w:val="single" w:sz="8" w:space="0" w:color="FFFFFF" w:themeColor="background1"/>
            </w:tcBorders>
          </w:tcPr>
          <w:p w14:paraId="53CC8DB1"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right w:val="single" w:sz="8" w:space="0" w:color="FFFFFF" w:themeColor="background1"/>
            </w:tcBorders>
          </w:tcPr>
          <w:p w14:paraId="6964AA25"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-0,06</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55E04E64" w14:textId="77777777" w:rsidR="009001B4" w:rsidRPr="00593071" w:rsidRDefault="009001B4"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right w:val="single" w:sz="8" w:space="0" w:color="FFFFFF" w:themeColor="background1"/>
            </w:tcBorders>
          </w:tcPr>
          <w:p w14:paraId="192C4353"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-0,19</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521F7755" w14:textId="77777777" w:rsidR="009001B4" w:rsidRPr="00593071" w:rsidRDefault="009001B4"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right w:val="single" w:sz="8" w:space="0" w:color="FFFFFF" w:themeColor="background1"/>
            </w:tcBorders>
          </w:tcPr>
          <w:p w14:paraId="1C31C9DA"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-0,08</w:t>
            </w:r>
          </w:p>
        </w:tc>
        <w:tc>
          <w:tcPr>
            <w:tcW w:w="567" w:type="dxa"/>
            <w:tcBorders>
              <w:top w:val="single" w:sz="8" w:space="0" w:color="FFFFFF" w:themeColor="background1"/>
              <w:left w:val="single" w:sz="8" w:space="0" w:color="FFFFFF" w:themeColor="background1"/>
              <w:right w:val="single" w:sz="8" w:space="0" w:color="FFFFFF" w:themeColor="background1"/>
            </w:tcBorders>
          </w:tcPr>
          <w:p w14:paraId="3D197F18" w14:textId="77777777" w:rsidR="009001B4" w:rsidRPr="00593071" w:rsidRDefault="009001B4"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right w:val="single" w:sz="8" w:space="0" w:color="FFFFFF" w:themeColor="background1"/>
            </w:tcBorders>
          </w:tcPr>
          <w:p w14:paraId="162D9FD3" w14:textId="77777777" w:rsidR="009001B4" w:rsidRPr="00593071" w:rsidRDefault="009001B4" w:rsidP="00B33320">
            <w:pPr>
              <w:jc w:val="center"/>
              <w:rPr>
                <w:rFonts w:cs="Times New Roman"/>
                <w:b w:val="0"/>
                <w:sz w:val="16"/>
                <w:szCs w:val="16"/>
              </w:rPr>
            </w:pPr>
            <w:r w:rsidRPr="00593071">
              <w:rPr>
                <w:rFonts w:cs="Times New Roman"/>
                <w:color w:val="FF0000"/>
                <w:sz w:val="16"/>
                <w:szCs w:val="16"/>
              </w:rPr>
              <w:t>-0,23</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6F592EE7" w14:textId="77777777" w:rsidR="009001B4" w:rsidRPr="00593071" w:rsidRDefault="009001B4" w:rsidP="00B33320">
            <w:pPr>
              <w:jc w:val="center"/>
              <w:rPr>
                <w:rFonts w:cs="Times New Roman"/>
                <w:b w:val="0"/>
                <w:sz w:val="16"/>
                <w:szCs w:val="16"/>
              </w:rPr>
            </w:pPr>
          </w:p>
        </w:tc>
        <w:tc>
          <w:tcPr>
            <w:tcW w:w="552" w:type="dxa"/>
            <w:tcBorders>
              <w:top w:val="single" w:sz="8" w:space="0" w:color="FFFFFF" w:themeColor="background1"/>
              <w:left w:val="single" w:sz="8" w:space="0" w:color="FFFFFF" w:themeColor="background1"/>
              <w:right w:val="single" w:sz="8" w:space="0" w:color="FFFFFF" w:themeColor="background1"/>
            </w:tcBorders>
          </w:tcPr>
          <w:p w14:paraId="4B69382C" w14:textId="77777777" w:rsidR="009001B4" w:rsidRPr="00593071" w:rsidRDefault="009001B4" w:rsidP="00B33320">
            <w:pPr>
              <w:jc w:val="center"/>
              <w:rPr>
                <w:rFonts w:cs="Times New Roman"/>
                <w:b w:val="0"/>
                <w:sz w:val="16"/>
                <w:szCs w:val="16"/>
              </w:rPr>
            </w:pPr>
            <w:r w:rsidRPr="00593071">
              <w:rPr>
                <w:rFonts w:cs="Times New Roman"/>
                <w:color w:val="000000"/>
                <w:sz w:val="16"/>
                <w:szCs w:val="16"/>
              </w:rPr>
              <w:t>1,00</w:t>
            </w:r>
          </w:p>
        </w:tc>
      </w:tr>
    </w:tbl>
    <w:p w14:paraId="51D6C551" w14:textId="5EE199EE" w:rsidR="00F85786" w:rsidRDefault="00F85786" w:rsidP="00803D89">
      <w:pPr>
        <w:rPr>
          <w:b w:val="0"/>
          <w:sz w:val="24"/>
          <w:szCs w:val="24"/>
        </w:rPr>
      </w:pPr>
    </w:p>
    <w:p w14:paraId="025F8B2D" w14:textId="76E3E4D8" w:rsidR="005E1575" w:rsidRPr="00937FD7" w:rsidRDefault="005E1575" w:rsidP="005E1575">
      <w:pPr>
        <w:spacing w:line="360" w:lineRule="auto"/>
        <w:jc w:val="both"/>
        <w:rPr>
          <w:b w:val="0"/>
          <w:sz w:val="22"/>
        </w:rPr>
      </w:pPr>
      <w:r w:rsidRPr="00937FD7">
        <w:rPr>
          <w:b w:val="0"/>
          <w:i/>
          <w:sz w:val="22"/>
        </w:rPr>
        <w:t xml:space="preserve">Tabulka </w:t>
      </w:r>
      <w:r>
        <w:rPr>
          <w:b w:val="0"/>
          <w:i/>
          <w:sz w:val="22"/>
        </w:rPr>
        <w:t>29</w:t>
      </w:r>
      <w:r w:rsidRPr="00937FD7">
        <w:rPr>
          <w:b w:val="0"/>
          <w:sz w:val="22"/>
        </w:rPr>
        <w:t xml:space="preserve"> Těsnost vztahů mezi Zvnitřněným negativním sebepojetím (ZNS), Aktuálními konflikty nebo tlakem na dítě v rodině (AKR), Přesvědčením o vlastní fyzické atraktivitě (PVFA), Pozicí mezi vrstevníky (PMV), Celkovým skóre Sebepojetí (Sebepojetí),   Celkovým prospěchu (CP) a aktivními strategiemi zvládání (Z</w:t>
      </w:r>
      <w:r>
        <w:rPr>
          <w:b w:val="0"/>
          <w:sz w:val="22"/>
        </w:rPr>
        <w:t xml:space="preserve">vládání) </w:t>
      </w:r>
      <w:r>
        <w:rPr>
          <w:b w:val="0"/>
          <w:i/>
          <w:sz w:val="22"/>
        </w:rPr>
        <w:t>u</w:t>
      </w:r>
      <w:r w:rsidRPr="00937FD7">
        <w:rPr>
          <w:b w:val="0"/>
          <w:i/>
          <w:sz w:val="22"/>
        </w:rPr>
        <w:t xml:space="preserve"> </w:t>
      </w:r>
      <w:r>
        <w:rPr>
          <w:b w:val="0"/>
          <w:i/>
          <w:sz w:val="22"/>
        </w:rPr>
        <w:t>dětí s nadváhou/obezitou</w:t>
      </w:r>
    </w:p>
    <w:tbl>
      <w:tblPr>
        <w:tblStyle w:val="Mkatabulky"/>
        <w:tblpPr w:leftFromText="141" w:rightFromText="141" w:vertAnchor="text" w:horzAnchor="margin" w:tblpY="344"/>
        <w:tblW w:w="8505" w:type="dxa"/>
        <w:tblLayout w:type="fixed"/>
        <w:tblLook w:val="04A0" w:firstRow="1" w:lastRow="0" w:firstColumn="1" w:lastColumn="0" w:noHBand="0" w:noVBand="1"/>
      </w:tblPr>
      <w:tblGrid>
        <w:gridCol w:w="936"/>
        <w:gridCol w:w="482"/>
        <w:gridCol w:w="567"/>
        <w:gridCol w:w="425"/>
        <w:gridCol w:w="572"/>
        <w:gridCol w:w="562"/>
        <w:gridCol w:w="709"/>
        <w:gridCol w:w="425"/>
        <w:gridCol w:w="709"/>
        <w:gridCol w:w="425"/>
        <w:gridCol w:w="567"/>
        <w:gridCol w:w="567"/>
        <w:gridCol w:w="572"/>
        <w:gridCol w:w="425"/>
        <w:gridCol w:w="562"/>
      </w:tblGrid>
      <w:tr w:rsidR="00B33320" w:rsidRPr="00E879B3" w14:paraId="52953AEB" w14:textId="77777777" w:rsidTr="00B33320">
        <w:trPr>
          <w:trHeight w:hRule="exact" w:val="284"/>
        </w:trPr>
        <w:tc>
          <w:tcPr>
            <w:tcW w:w="8505" w:type="dxa"/>
            <w:gridSpan w:val="15"/>
            <w:tcBorders>
              <w:left w:val="single" w:sz="8" w:space="0" w:color="FFFFFF" w:themeColor="background1"/>
              <w:bottom w:val="single" w:sz="8" w:space="0" w:color="000000" w:themeColor="text1"/>
              <w:right w:val="single" w:sz="8" w:space="0" w:color="FFFFFF" w:themeColor="background1"/>
            </w:tcBorders>
          </w:tcPr>
          <w:p w14:paraId="41E39343" w14:textId="77777777" w:rsidR="00B33320" w:rsidRPr="00E879B3" w:rsidRDefault="00B33320" w:rsidP="00B33320">
            <w:pPr>
              <w:jc w:val="center"/>
              <w:rPr>
                <w:rFonts w:cs="Times New Roman"/>
                <w:b w:val="0"/>
                <w:sz w:val="18"/>
                <w:szCs w:val="18"/>
              </w:rPr>
            </w:pPr>
            <w:r w:rsidRPr="00E879B3">
              <w:rPr>
                <w:rFonts w:cs="Times New Roman"/>
                <w:bCs/>
                <w:sz w:val="18"/>
                <w:szCs w:val="18"/>
              </w:rPr>
              <w:t>Korelační matice</w:t>
            </w:r>
          </w:p>
        </w:tc>
      </w:tr>
      <w:tr w:rsidR="00B33320" w:rsidRPr="00593071" w14:paraId="7F7685EA" w14:textId="77777777" w:rsidTr="00B33320">
        <w:trPr>
          <w:trHeight w:hRule="exact" w:val="227"/>
        </w:trPr>
        <w:tc>
          <w:tcPr>
            <w:tcW w:w="936" w:type="dxa"/>
            <w:tcBorders>
              <w:top w:val="single" w:sz="8" w:space="0" w:color="000000" w:themeColor="text1"/>
              <w:left w:val="single" w:sz="8" w:space="0" w:color="FFFFFF" w:themeColor="background1"/>
              <w:right w:val="single" w:sz="8" w:space="0" w:color="FFFFFF" w:themeColor="background1"/>
            </w:tcBorders>
          </w:tcPr>
          <w:p w14:paraId="42023172" w14:textId="77777777" w:rsidR="00B33320" w:rsidRPr="00593071" w:rsidRDefault="00B33320" w:rsidP="00B33320">
            <w:pPr>
              <w:rPr>
                <w:rFonts w:cs="Times New Roman"/>
                <w:b w:val="0"/>
                <w:sz w:val="16"/>
                <w:szCs w:val="16"/>
              </w:rPr>
            </w:pPr>
            <w:r w:rsidRPr="00593071">
              <w:rPr>
                <w:rFonts w:cs="Times New Roman"/>
                <w:bCs/>
                <w:sz w:val="16"/>
                <w:szCs w:val="16"/>
              </w:rPr>
              <w:t>Proměnná</w:t>
            </w:r>
          </w:p>
        </w:tc>
        <w:tc>
          <w:tcPr>
            <w:tcW w:w="48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692FC7B7" w14:textId="77777777" w:rsidR="00B33320" w:rsidRPr="00593071" w:rsidRDefault="00B33320" w:rsidP="00B33320">
            <w:pPr>
              <w:rPr>
                <w:rFonts w:cs="Times New Roman"/>
                <w:b w:val="0"/>
                <w:sz w:val="16"/>
                <w:szCs w:val="16"/>
              </w:rPr>
            </w:pPr>
          </w:p>
        </w:tc>
        <w:tc>
          <w:tcPr>
            <w:tcW w:w="567" w:type="dxa"/>
            <w:tcBorders>
              <w:top w:val="single" w:sz="8" w:space="0" w:color="000000" w:themeColor="text1"/>
              <w:left w:val="single" w:sz="8" w:space="0" w:color="FFFFFF" w:themeColor="background1"/>
              <w:right w:val="single" w:sz="8" w:space="0" w:color="FFFFFF" w:themeColor="background1"/>
            </w:tcBorders>
          </w:tcPr>
          <w:p w14:paraId="690DA77F" w14:textId="77777777" w:rsidR="00B33320" w:rsidRPr="00593071" w:rsidRDefault="00B33320" w:rsidP="00B33320">
            <w:pPr>
              <w:jc w:val="center"/>
              <w:rPr>
                <w:rFonts w:cs="Times New Roman"/>
                <w:b w:val="0"/>
                <w:sz w:val="16"/>
                <w:szCs w:val="16"/>
              </w:rPr>
            </w:pPr>
            <w:r w:rsidRPr="00593071">
              <w:rPr>
                <w:rFonts w:cs="Times New Roman"/>
                <w:bCs/>
                <w:sz w:val="16"/>
                <w:szCs w:val="16"/>
              </w:rPr>
              <w:t>1</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4BDFA22E" w14:textId="77777777" w:rsidR="00B33320" w:rsidRPr="00593071" w:rsidRDefault="00B33320" w:rsidP="00B33320">
            <w:pPr>
              <w:jc w:val="center"/>
              <w:rPr>
                <w:rFonts w:cs="Times New Roman"/>
                <w:b w:val="0"/>
                <w:sz w:val="16"/>
                <w:szCs w:val="16"/>
              </w:rPr>
            </w:pPr>
          </w:p>
        </w:tc>
        <w:tc>
          <w:tcPr>
            <w:tcW w:w="572" w:type="dxa"/>
            <w:tcBorders>
              <w:top w:val="single" w:sz="8" w:space="0" w:color="000000" w:themeColor="text1"/>
              <w:left w:val="single" w:sz="8" w:space="0" w:color="FFFFFF" w:themeColor="background1"/>
              <w:right w:val="single" w:sz="8" w:space="0" w:color="FFFFFF" w:themeColor="background1"/>
            </w:tcBorders>
          </w:tcPr>
          <w:p w14:paraId="5D5D9FE4" w14:textId="77777777" w:rsidR="00B33320" w:rsidRPr="00593071" w:rsidRDefault="00B33320" w:rsidP="00B33320">
            <w:pPr>
              <w:jc w:val="center"/>
              <w:rPr>
                <w:rFonts w:cs="Times New Roman"/>
                <w:b w:val="0"/>
                <w:sz w:val="16"/>
                <w:szCs w:val="16"/>
              </w:rPr>
            </w:pPr>
            <w:r w:rsidRPr="00593071">
              <w:rPr>
                <w:rFonts w:cs="Times New Roman"/>
                <w:bCs/>
                <w:sz w:val="16"/>
                <w:szCs w:val="16"/>
              </w:rPr>
              <w:t>2</w:t>
            </w:r>
          </w:p>
        </w:tc>
        <w:tc>
          <w:tcPr>
            <w:tcW w:w="56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6BCBDE38" w14:textId="77777777" w:rsidR="00B33320" w:rsidRPr="00593071" w:rsidRDefault="00B33320" w:rsidP="00B33320">
            <w:pPr>
              <w:jc w:val="center"/>
              <w:rPr>
                <w:rFonts w:cs="Times New Roman"/>
                <w:b w:val="0"/>
                <w:sz w:val="16"/>
                <w:szCs w:val="16"/>
              </w:rPr>
            </w:pPr>
          </w:p>
        </w:tc>
        <w:tc>
          <w:tcPr>
            <w:tcW w:w="709" w:type="dxa"/>
            <w:tcBorders>
              <w:top w:val="single" w:sz="8" w:space="0" w:color="000000" w:themeColor="text1"/>
              <w:left w:val="single" w:sz="8" w:space="0" w:color="FFFFFF" w:themeColor="background1"/>
              <w:right w:val="single" w:sz="8" w:space="0" w:color="FFFFFF" w:themeColor="background1"/>
            </w:tcBorders>
          </w:tcPr>
          <w:p w14:paraId="0718F5DF" w14:textId="77777777" w:rsidR="00B33320" w:rsidRPr="00593071" w:rsidRDefault="00B33320" w:rsidP="00B33320">
            <w:pPr>
              <w:jc w:val="center"/>
              <w:rPr>
                <w:rFonts w:cs="Times New Roman"/>
                <w:b w:val="0"/>
                <w:sz w:val="16"/>
                <w:szCs w:val="16"/>
              </w:rPr>
            </w:pPr>
            <w:r w:rsidRPr="00593071">
              <w:rPr>
                <w:rFonts w:cs="Times New Roman"/>
                <w:bCs/>
                <w:sz w:val="16"/>
                <w:szCs w:val="16"/>
              </w:rPr>
              <w:t>3</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639D124C" w14:textId="77777777" w:rsidR="00B33320" w:rsidRPr="00593071" w:rsidRDefault="00B33320" w:rsidP="00B33320">
            <w:pPr>
              <w:jc w:val="center"/>
              <w:rPr>
                <w:rFonts w:cs="Times New Roman"/>
                <w:b w:val="0"/>
                <w:sz w:val="16"/>
                <w:szCs w:val="16"/>
              </w:rPr>
            </w:pPr>
          </w:p>
        </w:tc>
        <w:tc>
          <w:tcPr>
            <w:tcW w:w="709" w:type="dxa"/>
            <w:tcBorders>
              <w:top w:val="single" w:sz="8" w:space="0" w:color="000000" w:themeColor="text1"/>
              <w:left w:val="single" w:sz="8" w:space="0" w:color="FFFFFF" w:themeColor="background1"/>
              <w:right w:val="single" w:sz="8" w:space="0" w:color="FFFFFF" w:themeColor="background1"/>
            </w:tcBorders>
          </w:tcPr>
          <w:p w14:paraId="1BD3E6D9" w14:textId="77777777" w:rsidR="00B33320" w:rsidRPr="00593071" w:rsidRDefault="00B33320" w:rsidP="00B33320">
            <w:pPr>
              <w:jc w:val="center"/>
              <w:rPr>
                <w:rFonts w:cs="Times New Roman"/>
                <w:b w:val="0"/>
                <w:sz w:val="16"/>
                <w:szCs w:val="16"/>
              </w:rPr>
            </w:pPr>
            <w:r w:rsidRPr="00593071">
              <w:rPr>
                <w:rFonts w:cs="Times New Roman"/>
                <w:bCs/>
                <w:sz w:val="16"/>
                <w:szCs w:val="16"/>
              </w:rPr>
              <w:t>4</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2B4BC243" w14:textId="77777777" w:rsidR="00B33320" w:rsidRPr="00593071" w:rsidRDefault="00B33320" w:rsidP="00B33320">
            <w:pPr>
              <w:jc w:val="center"/>
              <w:rPr>
                <w:rFonts w:cs="Times New Roman"/>
                <w:b w:val="0"/>
                <w:sz w:val="16"/>
                <w:szCs w:val="16"/>
              </w:rPr>
            </w:pPr>
          </w:p>
        </w:tc>
        <w:tc>
          <w:tcPr>
            <w:tcW w:w="567" w:type="dxa"/>
            <w:tcBorders>
              <w:top w:val="single" w:sz="8" w:space="0" w:color="000000" w:themeColor="text1"/>
              <w:left w:val="single" w:sz="8" w:space="0" w:color="FFFFFF" w:themeColor="background1"/>
              <w:right w:val="single" w:sz="8" w:space="0" w:color="FFFFFF" w:themeColor="background1"/>
            </w:tcBorders>
          </w:tcPr>
          <w:p w14:paraId="14685D5C" w14:textId="77777777" w:rsidR="00B33320" w:rsidRPr="00593071" w:rsidRDefault="00B33320" w:rsidP="00B33320">
            <w:pPr>
              <w:jc w:val="center"/>
              <w:rPr>
                <w:rFonts w:cs="Times New Roman"/>
                <w:b w:val="0"/>
                <w:sz w:val="16"/>
                <w:szCs w:val="16"/>
              </w:rPr>
            </w:pPr>
            <w:r w:rsidRPr="00593071">
              <w:rPr>
                <w:rFonts w:cs="Times New Roman"/>
                <w:bCs/>
                <w:sz w:val="16"/>
                <w:szCs w:val="16"/>
              </w:rPr>
              <w:t>5</w:t>
            </w:r>
          </w:p>
        </w:tc>
        <w:tc>
          <w:tcPr>
            <w:tcW w:w="567"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02D23DCF" w14:textId="77777777" w:rsidR="00B33320" w:rsidRPr="00593071" w:rsidRDefault="00B33320" w:rsidP="00B33320">
            <w:pPr>
              <w:jc w:val="center"/>
              <w:rPr>
                <w:rFonts w:cs="Times New Roman"/>
                <w:b w:val="0"/>
                <w:sz w:val="16"/>
                <w:szCs w:val="16"/>
              </w:rPr>
            </w:pPr>
          </w:p>
        </w:tc>
        <w:tc>
          <w:tcPr>
            <w:tcW w:w="572" w:type="dxa"/>
            <w:tcBorders>
              <w:top w:val="single" w:sz="8" w:space="0" w:color="000000" w:themeColor="text1"/>
              <w:left w:val="single" w:sz="8" w:space="0" w:color="FFFFFF" w:themeColor="background1"/>
              <w:right w:val="single" w:sz="8" w:space="0" w:color="FFFFFF" w:themeColor="background1"/>
            </w:tcBorders>
          </w:tcPr>
          <w:p w14:paraId="5699E831" w14:textId="77777777" w:rsidR="00B33320" w:rsidRPr="00593071" w:rsidRDefault="00B33320" w:rsidP="00B33320">
            <w:pPr>
              <w:jc w:val="center"/>
              <w:rPr>
                <w:rFonts w:cs="Times New Roman"/>
                <w:b w:val="0"/>
                <w:sz w:val="16"/>
                <w:szCs w:val="16"/>
              </w:rPr>
            </w:pPr>
            <w:r w:rsidRPr="00593071">
              <w:rPr>
                <w:rFonts w:cs="Times New Roman"/>
                <w:bCs/>
                <w:sz w:val="16"/>
                <w:szCs w:val="16"/>
              </w:rPr>
              <w:t>6</w:t>
            </w:r>
          </w:p>
        </w:tc>
        <w:tc>
          <w:tcPr>
            <w:tcW w:w="42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696D9045" w14:textId="77777777" w:rsidR="00B33320" w:rsidRPr="00593071" w:rsidRDefault="00B33320" w:rsidP="00B33320">
            <w:pPr>
              <w:jc w:val="center"/>
              <w:rPr>
                <w:rFonts w:cs="Times New Roman"/>
                <w:b w:val="0"/>
                <w:sz w:val="16"/>
                <w:szCs w:val="16"/>
              </w:rPr>
            </w:pPr>
          </w:p>
        </w:tc>
        <w:tc>
          <w:tcPr>
            <w:tcW w:w="562" w:type="dxa"/>
            <w:tcBorders>
              <w:top w:val="single" w:sz="8" w:space="0" w:color="000000" w:themeColor="text1"/>
              <w:left w:val="single" w:sz="8" w:space="0" w:color="FFFFFF" w:themeColor="background1"/>
              <w:right w:val="single" w:sz="8" w:space="0" w:color="FFFFFF" w:themeColor="background1"/>
            </w:tcBorders>
          </w:tcPr>
          <w:p w14:paraId="2B448A33" w14:textId="77777777" w:rsidR="00B33320" w:rsidRPr="00593071" w:rsidRDefault="00B33320" w:rsidP="00B33320">
            <w:pPr>
              <w:jc w:val="center"/>
              <w:rPr>
                <w:rFonts w:cs="Times New Roman"/>
                <w:b w:val="0"/>
                <w:sz w:val="16"/>
                <w:szCs w:val="16"/>
              </w:rPr>
            </w:pPr>
            <w:r w:rsidRPr="00593071">
              <w:rPr>
                <w:rFonts w:cs="Times New Roman"/>
                <w:bCs/>
                <w:sz w:val="16"/>
                <w:szCs w:val="16"/>
              </w:rPr>
              <w:t>7</w:t>
            </w:r>
          </w:p>
        </w:tc>
      </w:tr>
      <w:tr w:rsidR="00B33320" w:rsidRPr="00593071" w14:paraId="65F91EA5" w14:textId="77777777" w:rsidTr="00B33320">
        <w:trPr>
          <w:trHeight w:hRule="exact" w:val="227"/>
        </w:trPr>
        <w:tc>
          <w:tcPr>
            <w:tcW w:w="936" w:type="dxa"/>
            <w:tcBorders>
              <w:left w:val="single" w:sz="8" w:space="0" w:color="FFFFFF" w:themeColor="background1"/>
              <w:bottom w:val="single" w:sz="8" w:space="0" w:color="FFFFFF" w:themeColor="background1"/>
              <w:right w:val="single" w:sz="8" w:space="0" w:color="FFFFFF" w:themeColor="background1"/>
            </w:tcBorders>
          </w:tcPr>
          <w:p w14:paraId="00FC557A" w14:textId="77777777" w:rsidR="00B33320" w:rsidRPr="00593071" w:rsidRDefault="00B33320" w:rsidP="00B33320">
            <w:pPr>
              <w:rPr>
                <w:rFonts w:cs="Times New Roman"/>
                <w:b w:val="0"/>
                <w:sz w:val="16"/>
                <w:szCs w:val="16"/>
              </w:rPr>
            </w:pPr>
            <w:r w:rsidRPr="00593071">
              <w:rPr>
                <w:rFonts w:cs="Times New Roman"/>
                <w:bCs/>
                <w:sz w:val="16"/>
                <w:szCs w:val="16"/>
              </w:rPr>
              <w:t>Sebepojetí (1)</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B67D959" w14:textId="77777777" w:rsidR="00B33320" w:rsidRPr="00593071" w:rsidRDefault="00B33320" w:rsidP="00B33320">
            <w:pPr>
              <w:rPr>
                <w:rFonts w:cs="Times New Roman"/>
                <w:b w:val="0"/>
                <w:sz w:val="16"/>
                <w:szCs w:val="16"/>
              </w:rPr>
            </w:pPr>
          </w:p>
        </w:tc>
        <w:tc>
          <w:tcPr>
            <w:tcW w:w="567" w:type="dxa"/>
            <w:tcBorders>
              <w:left w:val="single" w:sz="8" w:space="0" w:color="FFFFFF" w:themeColor="background1"/>
              <w:bottom w:val="single" w:sz="8" w:space="0" w:color="FFFFFF" w:themeColor="background1"/>
              <w:right w:val="single" w:sz="8" w:space="0" w:color="FFFFFF" w:themeColor="background1"/>
            </w:tcBorders>
          </w:tcPr>
          <w:p w14:paraId="0A0A15BC"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FF0899D" w14:textId="77777777" w:rsidR="00B33320" w:rsidRPr="00593071" w:rsidRDefault="00B33320" w:rsidP="00B33320">
            <w:pPr>
              <w:jc w:val="center"/>
              <w:rPr>
                <w:rFonts w:cs="Times New Roman"/>
                <w:b w:val="0"/>
                <w:sz w:val="16"/>
                <w:szCs w:val="16"/>
              </w:rPr>
            </w:pPr>
          </w:p>
        </w:tc>
        <w:tc>
          <w:tcPr>
            <w:tcW w:w="572" w:type="dxa"/>
            <w:tcBorders>
              <w:left w:val="single" w:sz="8" w:space="0" w:color="FFFFFF" w:themeColor="background1"/>
              <w:bottom w:val="single" w:sz="8" w:space="0" w:color="FFFFFF" w:themeColor="background1"/>
              <w:right w:val="single" w:sz="8" w:space="0" w:color="FFFFFF" w:themeColor="background1"/>
            </w:tcBorders>
          </w:tcPr>
          <w:p w14:paraId="09DC2E58"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0,67</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EEAA56E" w14:textId="77777777" w:rsidR="00B33320" w:rsidRPr="00593071" w:rsidRDefault="00B33320" w:rsidP="00B33320">
            <w:pPr>
              <w:jc w:val="center"/>
              <w:rPr>
                <w:rFonts w:cs="Times New Roman"/>
                <w:b w:val="0"/>
                <w:sz w:val="16"/>
                <w:szCs w:val="16"/>
              </w:rPr>
            </w:pPr>
          </w:p>
        </w:tc>
        <w:tc>
          <w:tcPr>
            <w:tcW w:w="709" w:type="dxa"/>
            <w:tcBorders>
              <w:left w:val="single" w:sz="8" w:space="0" w:color="FFFFFF" w:themeColor="background1"/>
              <w:bottom w:val="single" w:sz="8" w:space="0" w:color="FFFFFF" w:themeColor="background1"/>
              <w:right w:val="single" w:sz="8" w:space="0" w:color="FFFFFF" w:themeColor="background1"/>
            </w:tcBorders>
          </w:tcPr>
          <w:p w14:paraId="6AD96764"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-0,41</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1605FE4" w14:textId="77777777" w:rsidR="00B33320" w:rsidRPr="00593071" w:rsidRDefault="00B33320" w:rsidP="00B33320">
            <w:pPr>
              <w:jc w:val="center"/>
              <w:rPr>
                <w:rFonts w:cs="Times New Roman"/>
                <w:b w:val="0"/>
                <w:sz w:val="16"/>
                <w:szCs w:val="16"/>
              </w:rPr>
            </w:pPr>
          </w:p>
        </w:tc>
        <w:tc>
          <w:tcPr>
            <w:tcW w:w="709" w:type="dxa"/>
            <w:tcBorders>
              <w:left w:val="single" w:sz="8" w:space="0" w:color="FFFFFF" w:themeColor="background1"/>
              <w:bottom w:val="single" w:sz="8" w:space="0" w:color="FFFFFF" w:themeColor="background1"/>
              <w:right w:val="single" w:sz="8" w:space="0" w:color="FFFFFF" w:themeColor="background1"/>
            </w:tcBorders>
          </w:tcPr>
          <w:p w14:paraId="594B6B58"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-0,52</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D61EDAE" w14:textId="77777777" w:rsidR="00B33320" w:rsidRPr="00593071" w:rsidRDefault="00B33320" w:rsidP="00B33320">
            <w:pPr>
              <w:jc w:val="center"/>
              <w:rPr>
                <w:rFonts w:cs="Times New Roman"/>
                <w:b w:val="0"/>
                <w:sz w:val="16"/>
                <w:szCs w:val="16"/>
              </w:rPr>
            </w:pPr>
          </w:p>
        </w:tc>
        <w:tc>
          <w:tcPr>
            <w:tcW w:w="567" w:type="dxa"/>
            <w:tcBorders>
              <w:left w:val="single" w:sz="8" w:space="0" w:color="FFFFFF" w:themeColor="background1"/>
              <w:bottom w:val="single" w:sz="8" w:space="0" w:color="FFFFFF" w:themeColor="background1"/>
              <w:right w:val="single" w:sz="8" w:space="0" w:color="FFFFFF" w:themeColor="background1"/>
            </w:tcBorders>
          </w:tcPr>
          <w:p w14:paraId="70E7F676"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-0,74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E70D4C" w14:textId="77777777" w:rsidR="00B33320" w:rsidRPr="00593071" w:rsidRDefault="00B33320" w:rsidP="00B33320">
            <w:pPr>
              <w:jc w:val="center"/>
              <w:rPr>
                <w:rFonts w:cs="Times New Roman"/>
                <w:b w:val="0"/>
                <w:sz w:val="16"/>
                <w:szCs w:val="16"/>
              </w:rPr>
            </w:pPr>
          </w:p>
        </w:tc>
        <w:tc>
          <w:tcPr>
            <w:tcW w:w="572" w:type="dxa"/>
            <w:tcBorders>
              <w:left w:val="single" w:sz="8" w:space="0" w:color="FFFFFF" w:themeColor="background1"/>
              <w:bottom w:val="single" w:sz="8" w:space="0" w:color="FFFFFF" w:themeColor="background1"/>
              <w:right w:val="single" w:sz="8" w:space="0" w:color="FFFFFF" w:themeColor="background1"/>
            </w:tcBorders>
          </w:tcPr>
          <w:p w14:paraId="73F5DCF8"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-0,31</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A2B176C" w14:textId="77777777" w:rsidR="00B33320" w:rsidRPr="00593071" w:rsidRDefault="00B33320" w:rsidP="00B33320">
            <w:pPr>
              <w:jc w:val="center"/>
              <w:rPr>
                <w:rFonts w:cs="Times New Roman"/>
                <w:b w:val="0"/>
                <w:sz w:val="16"/>
                <w:szCs w:val="16"/>
              </w:rPr>
            </w:pPr>
          </w:p>
        </w:tc>
        <w:tc>
          <w:tcPr>
            <w:tcW w:w="562" w:type="dxa"/>
            <w:tcBorders>
              <w:left w:val="single" w:sz="8" w:space="0" w:color="FFFFFF" w:themeColor="background1"/>
              <w:bottom w:val="single" w:sz="8" w:space="0" w:color="FFFFFF" w:themeColor="background1"/>
              <w:right w:val="single" w:sz="8" w:space="0" w:color="FFFFFF" w:themeColor="background1"/>
            </w:tcBorders>
          </w:tcPr>
          <w:p w14:paraId="222E517E"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0,22</w:t>
            </w:r>
          </w:p>
        </w:tc>
      </w:tr>
      <w:tr w:rsidR="00B33320" w:rsidRPr="00593071" w14:paraId="48FD6EA0"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11991E9" w14:textId="77777777" w:rsidR="00B33320" w:rsidRPr="00593071" w:rsidRDefault="00B33320" w:rsidP="00B33320">
            <w:pPr>
              <w:rPr>
                <w:rFonts w:cs="Times New Roman"/>
                <w:b w:val="0"/>
                <w:sz w:val="16"/>
                <w:szCs w:val="16"/>
              </w:rPr>
            </w:pPr>
            <w:r w:rsidRPr="00593071">
              <w:rPr>
                <w:rFonts w:cs="Times New Roman"/>
                <w:bCs/>
                <w:sz w:val="16"/>
                <w:szCs w:val="16"/>
              </w:rPr>
              <w:t>PVFA (2)</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CFF55AF" w14:textId="77777777" w:rsidR="00B33320" w:rsidRPr="00593071" w:rsidRDefault="00B33320"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A8703B4"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0,67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8A5BDDF"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971F7AB"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1,00</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43724ED"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2906EB8"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-0,19</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9F43B6C"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9986903"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-0,27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7017C92" w14:textId="77777777" w:rsidR="00B33320" w:rsidRPr="00593071" w:rsidRDefault="00B33320"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14B6C4"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-0,81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8B47337"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DB4E21E"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-0,11</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F536A45" w14:textId="77777777" w:rsidR="00B33320" w:rsidRPr="00593071" w:rsidRDefault="00B33320" w:rsidP="00B33320">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20BCF1"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0,16</w:t>
            </w:r>
          </w:p>
        </w:tc>
      </w:tr>
      <w:tr w:rsidR="00B33320" w:rsidRPr="00593071" w14:paraId="39D28390"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D89BA61" w14:textId="77777777" w:rsidR="00B33320" w:rsidRPr="00593071" w:rsidRDefault="00B33320" w:rsidP="00B33320">
            <w:pPr>
              <w:rPr>
                <w:rFonts w:cs="Times New Roman"/>
                <w:b w:val="0"/>
                <w:sz w:val="16"/>
                <w:szCs w:val="16"/>
              </w:rPr>
            </w:pPr>
            <w:r w:rsidRPr="00593071">
              <w:rPr>
                <w:rFonts w:cs="Times New Roman"/>
                <w:bCs/>
                <w:sz w:val="16"/>
                <w:szCs w:val="16"/>
              </w:rPr>
              <w:t>APKR (3)</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7BFF54D" w14:textId="77777777" w:rsidR="00B33320" w:rsidRPr="00593071" w:rsidRDefault="00B33320"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A32718D"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-0,41</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C3AFB41"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DC59599"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-0,19</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008F622"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2D7513D"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95477A9"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7F7AD1"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0,19</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977779" w14:textId="77777777" w:rsidR="00B33320" w:rsidRPr="00593071" w:rsidRDefault="00B33320"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6CF24BE"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0,32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3C140F3"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7E57F66"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A552CB7" w14:textId="77777777" w:rsidR="00B33320" w:rsidRPr="00593071" w:rsidRDefault="00B33320" w:rsidP="00B33320">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0A15F51"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-0,17</w:t>
            </w:r>
          </w:p>
        </w:tc>
      </w:tr>
      <w:tr w:rsidR="00B33320" w:rsidRPr="00593071" w14:paraId="0932446C"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C0DFCAF" w14:textId="77777777" w:rsidR="00B33320" w:rsidRPr="00593071" w:rsidRDefault="00B33320" w:rsidP="00B33320">
            <w:pPr>
              <w:rPr>
                <w:rFonts w:cs="Times New Roman"/>
                <w:b w:val="0"/>
                <w:sz w:val="16"/>
                <w:szCs w:val="16"/>
              </w:rPr>
            </w:pPr>
            <w:r w:rsidRPr="00593071">
              <w:rPr>
                <w:rFonts w:cs="Times New Roman"/>
                <w:bCs/>
                <w:sz w:val="16"/>
                <w:szCs w:val="16"/>
              </w:rPr>
              <w:t>PMV (4)</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FA3A975" w14:textId="77777777" w:rsidR="00B33320" w:rsidRPr="00593071" w:rsidRDefault="00B33320"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4A8A5D9"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-0,52</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4EF6673"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F3A23D7"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-0,27</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7DD5AE"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A7B6799"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0,19</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B424E4B"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9C27ADF"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4F09EF1" w14:textId="77777777" w:rsidR="00B33320" w:rsidRPr="00593071" w:rsidRDefault="00B33320"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0E6CE6"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0,29</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A749C3C"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69A53D5"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0,15</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98EE865" w14:textId="77777777" w:rsidR="00B33320" w:rsidRPr="00593071" w:rsidRDefault="00B33320" w:rsidP="00B33320">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A76589C"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-0,17</w:t>
            </w:r>
          </w:p>
        </w:tc>
      </w:tr>
      <w:tr w:rsidR="00B33320" w:rsidRPr="00593071" w14:paraId="2A3F5627"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8779E5A" w14:textId="77777777" w:rsidR="00B33320" w:rsidRPr="00593071" w:rsidRDefault="00B33320" w:rsidP="00B33320">
            <w:pPr>
              <w:rPr>
                <w:rFonts w:cs="Times New Roman"/>
                <w:b w:val="0"/>
                <w:sz w:val="16"/>
                <w:szCs w:val="16"/>
              </w:rPr>
            </w:pPr>
            <w:r w:rsidRPr="00593071">
              <w:rPr>
                <w:rFonts w:cs="Times New Roman"/>
                <w:bCs/>
                <w:sz w:val="16"/>
                <w:szCs w:val="16"/>
              </w:rPr>
              <w:t>ZNS (5)</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002C899" w14:textId="77777777" w:rsidR="00B33320" w:rsidRPr="00593071" w:rsidRDefault="00B33320"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D6709F"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-0,74</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EAB51D6"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D6F62EB"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-0,81</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532CBF4"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8C72FC5"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0,32</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C809A7E"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CB3AC44"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0,29</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3E4740A" w14:textId="77777777" w:rsidR="00B33320" w:rsidRPr="00593071" w:rsidRDefault="00B33320"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E44541C"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1,00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E5BA404"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CB01262"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0,25</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9BE06C6" w14:textId="77777777" w:rsidR="00B33320" w:rsidRPr="00593071" w:rsidRDefault="00B33320" w:rsidP="00B33320">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A16DD95"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-0,19</w:t>
            </w:r>
          </w:p>
        </w:tc>
      </w:tr>
      <w:tr w:rsidR="00B33320" w:rsidRPr="00593071" w14:paraId="4BEE4CF9" w14:textId="77777777" w:rsidTr="00B33320">
        <w:trPr>
          <w:trHeight w:hRule="exact" w:val="227"/>
        </w:trPr>
        <w:tc>
          <w:tcPr>
            <w:tcW w:w="9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AD8D269" w14:textId="77777777" w:rsidR="00B33320" w:rsidRPr="00593071" w:rsidRDefault="00B33320" w:rsidP="00B33320">
            <w:pPr>
              <w:rPr>
                <w:rFonts w:cs="Times New Roman"/>
                <w:b w:val="0"/>
                <w:sz w:val="16"/>
                <w:szCs w:val="16"/>
              </w:rPr>
            </w:pPr>
            <w:r w:rsidRPr="00593071">
              <w:rPr>
                <w:rFonts w:cs="Times New Roman"/>
                <w:bCs/>
                <w:sz w:val="16"/>
                <w:szCs w:val="16"/>
              </w:rPr>
              <w:t>CP (6)</w:t>
            </w:r>
          </w:p>
        </w:tc>
        <w:tc>
          <w:tcPr>
            <w:tcW w:w="4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0CE17B" w14:textId="77777777" w:rsidR="00B33320" w:rsidRPr="00593071" w:rsidRDefault="00B33320" w:rsidP="00B33320">
            <w:pP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83315A2"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-0,31</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D1BB8B"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B14BF95"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-0,11</w:t>
            </w: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60662D0"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099B6F"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19CAAF2"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256D38A"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0,15</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7FE35DD" w14:textId="77777777" w:rsidR="00B33320" w:rsidRPr="00593071" w:rsidRDefault="00B33320"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654C3A"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0,25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F2A5152"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57E8131"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1,00</w:t>
            </w:r>
          </w:p>
        </w:tc>
        <w:tc>
          <w:tcPr>
            <w:tcW w:w="4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12F1CCD" w14:textId="77777777" w:rsidR="00B33320" w:rsidRPr="00593071" w:rsidRDefault="00B33320" w:rsidP="00B33320">
            <w:pPr>
              <w:jc w:val="center"/>
              <w:rPr>
                <w:rFonts w:cs="Times New Roman"/>
                <w:b w:val="0"/>
                <w:sz w:val="16"/>
                <w:szCs w:val="16"/>
              </w:rPr>
            </w:pPr>
          </w:p>
        </w:tc>
        <w:tc>
          <w:tcPr>
            <w:tcW w:w="5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770C2CF"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-0,16</w:t>
            </w:r>
          </w:p>
        </w:tc>
      </w:tr>
      <w:tr w:rsidR="00B33320" w:rsidRPr="00593071" w14:paraId="45C36BF8" w14:textId="77777777" w:rsidTr="00B33320">
        <w:trPr>
          <w:trHeight w:hRule="exact" w:val="227"/>
        </w:trPr>
        <w:tc>
          <w:tcPr>
            <w:tcW w:w="936" w:type="dxa"/>
            <w:tcBorders>
              <w:top w:val="single" w:sz="8" w:space="0" w:color="FFFFFF" w:themeColor="background1"/>
              <w:left w:val="single" w:sz="8" w:space="0" w:color="FFFFFF" w:themeColor="background1"/>
              <w:right w:val="single" w:sz="8" w:space="0" w:color="FFFFFF" w:themeColor="background1"/>
            </w:tcBorders>
          </w:tcPr>
          <w:p w14:paraId="100BDB21" w14:textId="77777777" w:rsidR="00B33320" w:rsidRPr="00593071" w:rsidRDefault="00B33320" w:rsidP="00B33320">
            <w:pPr>
              <w:rPr>
                <w:rFonts w:cs="Times New Roman"/>
                <w:b w:val="0"/>
                <w:sz w:val="16"/>
                <w:szCs w:val="16"/>
              </w:rPr>
            </w:pPr>
            <w:r w:rsidRPr="00593071">
              <w:rPr>
                <w:rFonts w:cs="Times New Roman"/>
                <w:bCs/>
                <w:sz w:val="16"/>
                <w:szCs w:val="16"/>
              </w:rPr>
              <w:t>Zvládání</w:t>
            </w:r>
          </w:p>
        </w:tc>
        <w:tc>
          <w:tcPr>
            <w:tcW w:w="482" w:type="dxa"/>
            <w:tcBorders>
              <w:top w:val="single" w:sz="8" w:space="0" w:color="FFFFFF" w:themeColor="background1"/>
              <w:left w:val="single" w:sz="8" w:space="0" w:color="FFFFFF" w:themeColor="background1"/>
              <w:right w:val="single" w:sz="8" w:space="0" w:color="FFFFFF" w:themeColor="background1"/>
            </w:tcBorders>
          </w:tcPr>
          <w:p w14:paraId="31E23F54" w14:textId="77777777" w:rsidR="00B33320" w:rsidRPr="00593071" w:rsidRDefault="00B33320" w:rsidP="00B33320">
            <w:pPr>
              <w:rPr>
                <w:rFonts w:cs="Times New Roman"/>
                <w:b w:val="0"/>
                <w:sz w:val="16"/>
                <w:szCs w:val="16"/>
              </w:rPr>
            </w:pPr>
          </w:p>
        </w:tc>
        <w:tc>
          <w:tcPr>
            <w:tcW w:w="567" w:type="dxa"/>
            <w:tcBorders>
              <w:top w:val="single" w:sz="8" w:space="0" w:color="FFFFFF" w:themeColor="background1"/>
              <w:left w:val="single" w:sz="8" w:space="0" w:color="FFFFFF" w:themeColor="background1"/>
              <w:right w:val="single" w:sz="8" w:space="0" w:color="FFFFFF" w:themeColor="background1"/>
            </w:tcBorders>
          </w:tcPr>
          <w:p w14:paraId="4FA45826"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0,22</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6ED69373"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right w:val="single" w:sz="8" w:space="0" w:color="FFFFFF" w:themeColor="background1"/>
            </w:tcBorders>
          </w:tcPr>
          <w:p w14:paraId="38E3A754"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0,16</w:t>
            </w:r>
          </w:p>
        </w:tc>
        <w:tc>
          <w:tcPr>
            <w:tcW w:w="562" w:type="dxa"/>
            <w:tcBorders>
              <w:top w:val="single" w:sz="8" w:space="0" w:color="FFFFFF" w:themeColor="background1"/>
              <w:left w:val="single" w:sz="8" w:space="0" w:color="FFFFFF" w:themeColor="background1"/>
              <w:right w:val="single" w:sz="8" w:space="0" w:color="FFFFFF" w:themeColor="background1"/>
            </w:tcBorders>
          </w:tcPr>
          <w:p w14:paraId="1097016F"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right w:val="single" w:sz="8" w:space="0" w:color="FFFFFF" w:themeColor="background1"/>
            </w:tcBorders>
          </w:tcPr>
          <w:p w14:paraId="0C1EB07B"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-0,11</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10651828" w14:textId="77777777" w:rsidR="00B33320" w:rsidRPr="00593071" w:rsidRDefault="00B33320" w:rsidP="00B33320">
            <w:pPr>
              <w:jc w:val="center"/>
              <w:rPr>
                <w:rFonts w:cs="Times New Roman"/>
                <w:b w:val="0"/>
                <w:sz w:val="16"/>
                <w:szCs w:val="16"/>
              </w:rPr>
            </w:pPr>
          </w:p>
        </w:tc>
        <w:tc>
          <w:tcPr>
            <w:tcW w:w="709" w:type="dxa"/>
            <w:tcBorders>
              <w:top w:val="single" w:sz="8" w:space="0" w:color="FFFFFF" w:themeColor="background1"/>
              <w:left w:val="single" w:sz="8" w:space="0" w:color="FFFFFF" w:themeColor="background1"/>
              <w:right w:val="single" w:sz="8" w:space="0" w:color="FFFFFF" w:themeColor="background1"/>
            </w:tcBorders>
          </w:tcPr>
          <w:p w14:paraId="115C7639"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-0,17</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23302B52" w14:textId="77777777" w:rsidR="00B33320" w:rsidRPr="00593071" w:rsidRDefault="00B33320" w:rsidP="00B33320">
            <w:pPr>
              <w:jc w:val="center"/>
              <w:rPr>
                <w:rFonts w:cs="Times New Roman"/>
                <w:b w:val="0"/>
                <w:sz w:val="16"/>
                <w:szCs w:val="16"/>
              </w:rPr>
            </w:pPr>
          </w:p>
        </w:tc>
        <w:tc>
          <w:tcPr>
            <w:tcW w:w="567" w:type="dxa"/>
            <w:tcBorders>
              <w:top w:val="single" w:sz="8" w:space="0" w:color="FFFFFF" w:themeColor="background1"/>
              <w:left w:val="single" w:sz="8" w:space="0" w:color="FFFFFF" w:themeColor="background1"/>
              <w:right w:val="single" w:sz="8" w:space="0" w:color="FFFFFF" w:themeColor="background1"/>
            </w:tcBorders>
          </w:tcPr>
          <w:p w14:paraId="09FAAEA0"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-0,19</w:t>
            </w:r>
          </w:p>
        </w:tc>
        <w:tc>
          <w:tcPr>
            <w:tcW w:w="567" w:type="dxa"/>
            <w:tcBorders>
              <w:top w:val="single" w:sz="8" w:space="0" w:color="FFFFFF" w:themeColor="background1"/>
              <w:left w:val="single" w:sz="8" w:space="0" w:color="FFFFFF" w:themeColor="background1"/>
              <w:right w:val="single" w:sz="8" w:space="0" w:color="FFFFFF" w:themeColor="background1"/>
            </w:tcBorders>
          </w:tcPr>
          <w:p w14:paraId="7109EEB0" w14:textId="77777777" w:rsidR="00B33320" w:rsidRPr="00593071" w:rsidRDefault="00B33320" w:rsidP="00B33320">
            <w:pPr>
              <w:jc w:val="center"/>
              <w:rPr>
                <w:rFonts w:cs="Times New Roman"/>
                <w:b w:val="0"/>
                <w:sz w:val="16"/>
                <w:szCs w:val="16"/>
              </w:rPr>
            </w:pPr>
          </w:p>
        </w:tc>
        <w:tc>
          <w:tcPr>
            <w:tcW w:w="572" w:type="dxa"/>
            <w:tcBorders>
              <w:top w:val="single" w:sz="8" w:space="0" w:color="FFFFFF" w:themeColor="background1"/>
              <w:left w:val="single" w:sz="8" w:space="0" w:color="FFFFFF" w:themeColor="background1"/>
              <w:right w:val="single" w:sz="8" w:space="0" w:color="FFFFFF" w:themeColor="background1"/>
            </w:tcBorders>
          </w:tcPr>
          <w:p w14:paraId="2516C97B" w14:textId="77777777" w:rsidR="00B33320" w:rsidRPr="00593071" w:rsidRDefault="00B33320" w:rsidP="00B33320">
            <w:pPr>
              <w:jc w:val="center"/>
              <w:rPr>
                <w:rFonts w:cs="Times New Roman"/>
                <w:b w:val="0"/>
                <w:sz w:val="16"/>
                <w:szCs w:val="16"/>
              </w:rPr>
            </w:pPr>
            <w:r w:rsidRPr="00593071">
              <w:rPr>
                <w:rFonts w:cs="Times New Roman"/>
                <w:color w:val="FF0000"/>
                <w:sz w:val="16"/>
                <w:szCs w:val="16"/>
              </w:rPr>
              <w:t>-0,16</w:t>
            </w:r>
          </w:p>
        </w:tc>
        <w:tc>
          <w:tcPr>
            <w:tcW w:w="425" w:type="dxa"/>
            <w:tcBorders>
              <w:top w:val="single" w:sz="8" w:space="0" w:color="FFFFFF" w:themeColor="background1"/>
              <w:left w:val="single" w:sz="8" w:space="0" w:color="FFFFFF" w:themeColor="background1"/>
              <w:right w:val="single" w:sz="8" w:space="0" w:color="FFFFFF" w:themeColor="background1"/>
            </w:tcBorders>
          </w:tcPr>
          <w:p w14:paraId="763C2AC1" w14:textId="77777777" w:rsidR="00B33320" w:rsidRPr="00593071" w:rsidRDefault="00B33320" w:rsidP="00B33320">
            <w:pPr>
              <w:jc w:val="center"/>
              <w:rPr>
                <w:rFonts w:cs="Times New Roman"/>
                <w:b w:val="0"/>
                <w:sz w:val="16"/>
                <w:szCs w:val="16"/>
              </w:rPr>
            </w:pPr>
          </w:p>
        </w:tc>
        <w:tc>
          <w:tcPr>
            <w:tcW w:w="562" w:type="dxa"/>
            <w:tcBorders>
              <w:top w:val="single" w:sz="8" w:space="0" w:color="FFFFFF" w:themeColor="background1"/>
              <w:left w:val="single" w:sz="8" w:space="0" w:color="FFFFFF" w:themeColor="background1"/>
              <w:right w:val="single" w:sz="8" w:space="0" w:color="FFFFFF" w:themeColor="background1"/>
            </w:tcBorders>
          </w:tcPr>
          <w:p w14:paraId="7D411B5B" w14:textId="77777777" w:rsidR="00B33320" w:rsidRPr="00593071" w:rsidRDefault="00B33320" w:rsidP="00B33320">
            <w:pPr>
              <w:jc w:val="center"/>
              <w:rPr>
                <w:rFonts w:cs="Times New Roman"/>
                <w:b w:val="0"/>
                <w:sz w:val="16"/>
                <w:szCs w:val="16"/>
              </w:rPr>
            </w:pPr>
            <w:r w:rsidRPr="00593071">
              <w:rPr>
                <w:rFonts w:cs="Times New Roman"/>
                <w:color w:val="000000"/>
                <w:sz w:val="16"/>
                <w:szCs w:val="16"/>
              </w:rPr>
              <w:t>1,00</w:t>
            </w:r>
          </w:p>
        </w:tc>
      </w:tr>
    </w:tbl>
    <w:p w14:paraId="150EEB1F" w14:textId="63A838F9" w:rsidR="00F85786" w:rsidRDefault="00F85786" w:rsidP="00803D89">
      <w:pPr>
        <w:rPr>
          <w:b w:val="0"/>
          <w:sz w:val="24"/>
          <w:szCs w:val="24"/>
        </w:rPr>
      </w:pPr>
    </w:p>
    <w:p w14:paraId="46256535" w14:textId="2EB38059" w:rsidR="00F85786" w:rsidRDefault="00F85786" w:rsidP="00803D89">
      <w:pPr>
        <w:rPr>
          <w:b w:val="0"/>
          <w:sz w:val="24"/>
          <w:szCs w:val="24"/>
        </w:rPr>
      </w:pPr>
    </w:p>
    <w:p w14:paraId="374FA24F" w14:textId="41A6AA9C" w:rsidR="00F85786" w:rsidRDefault="00DD6328" w:rsidP="00803D89">
      <w:pPr>
        <w:rPr>
          <w:b w:val="0"/>
          <w:sz w:val="24"/>
          <w:szCs w:val="24"/>
        </w:rPr>
      </w:pPr>
      <w:r>
        <w:rPr>
          <w:b w:val="0"/>
          <w:sz w:val="24"/>
          <w:szCs w:val="24"/>
        </w:rPr>
        <w:t>Výsledky budou šířeji pojednány v Diskuzi.</w:t>
      </w:r>
    </w:p>
    <w:p w14:paraId="00806192" w14:textId="09D28480" w:rsidR="00F85786" w:rsidRDefault="00F85786" w:rsidP="00803D89">
      <w:pPr>
        <w:rPr>
          <w:b w:val="0"/>
          <w:sz w:val="24"/>
          <w:szCs w:val="24"/>
        </w:rPr>
      </w:pPr>
    </w:p>
    <w:p w14:paraId="6C3C0F2F" w14:textId="77777777" w:rsidR="00E70CB6" w:rsidRDefault="00E70CB6">
      <w:pPr>
        <w:spacing w:after="160" w:line="259" w:lineRule="auto"/>
        <w:rPr>
          <w:rFonts w:cs="Times New Roman"/>
          <w:sz w:val="24"/>
          <w:szCs w:val="24"/>
        </w:rPr>
      </w:pPr>
      <w:r>
        <w:rPr>
          <w:rFonts w:cs="Times New Roman"/>
          <w:sz w:val="24"/>
          <w:szCs w:val="24"/>
        </w:rPr>
        <w:br w:type="page"/>
      </w:r>
    </w:p>
    <w:p w14:paraId="793E6120" w14:textId="2ED16B03" w:rsidR="00690F77" w:rsidRPr="001E61D7" w:rsidRDefault="00690F77" w:rsidP="00E70CB6">
      <w:pPr>
        <w:pStyle w:val="Nadpis1"/>
        <w:numPr>
          <w:ilvl w:val="0"/>
          <w:numId w:val="39"/>
        </w:numPr>
        <w:ind w:left="284"/>
      </w:pPr>
      <w:bookmarkStart w:id="62" w:name="_Toc50989096"/>
      <w:r w:rsidRPr="001E61D7">
        <w:lastRenderedPageBreak/>
        <w:t>Diskuze</w:t>
      </w:r>
      <w:bookmarkEnd w:id="62"/>
    </w:p>
    <w:p w14:paraId="329627C3" w14:textId="77777777" w:rsidR="00690F77" w:rsidRPr="00391AF5" w:rsidRDefault="00690F77" w:rsidP="002B69DF">
      <w:pPr>
        <w:pStyle w:val="Bezmezer"/>
        <w:spacing w:line="360" w:lineRule="auto"/>
        <w:jc w:val="both"/>
        <w:rPr>
          <w:rFonts w:cs="Times New Roman"/>
          <w:szCs w:val="24"/>
        </w:rPr>
      </w:pPr>
      <w:r>
        <w:rPr>
          <w:rFonts w:cs="Times New Roman"/>
          <w:szCs w:val="24"/>
        </w:rPr>
        <w:t xml:space="preserve">      </w:t>
      </w:r>
      <w:r w:rsidRPr="00391AF5">
        <w:rPr>
          <w:rFonts w:cs="Times New Roman"/>
          <w:szCs w:val="24"/>
        </w:rPr>
        <w:t xml:space="preserve">Cílem disertační práce bylo zkoumání nadváhy a obezity v souvislosti se vzdělávacími výsledky, sebepojetím a zvládáním náročných životních situací u dětí prepubescentního věku. Výše uvedené vztahy byly zkoumány odděleně i ve vzájemných souvislostech. </w:t>
      </w:r>
      <w:r>
        <w:rPr>
          <w:rFonts w:cs="Times New Roman"/>
          <w:szCs w:val="24"/>
        </w:rPr>
        <w:t>V</w:t>
      </w:r>
      <w:r w:rsidRPr="00391AF5">
        <w:rPr>
          <w:rFonts w:cs="Times New Roman"/>
          <w:szCs w:val="24"/>
        </w:rPr>
        <w:t xml:space="preserve">ýzkum navazoval na některé předcházející výzkumy, které se zabývaly </w:t>
      </w:r>
      <w:r>
        <w:rPr>
          <w:rFonts w:cs="Times New Roman"/>
          <w:szCs w:val="24"/>
        </w:rPr>
        <w:t xml:space="preserve">vzdělanostními </w:t>
      </w:r>
      <w:r w:rsidRPr="00391AF5">
        <w:rPr>
          <w:rFonts w:cs="Times New Roman"/>
          <w:szCs w:val="24"/>
        </w:rPr>
        <w:t>aspekty</w:t>
      </w:r>
      <w:r>
        <w:rPr>
          <w:rFonts w:cs="Times New Roman"/>
          <w:szCs w:val="24"/>
        </w:rPr>
        <w:t xml:space="preserve"> nebo sebepojetím a copingovými strategiemi</w:t>
      </w:r>
      <w:r w:rsidRPr="00391AF5">
        <w:rPr>
          <w:rFonts w:cs="Times New Roman"/>
          <w:szCs w:val="24"/>
        </w:rPr>
        <w:t xml:space="preserve"> nadváhy a obezity. Č</w:t>
      </w:r>
      <w:r>
        <w:rPr>
          <w:rFonts w:cs="Times New Roman"/>
          <w:szCs w:val="24"/>
        </w:rPr>
        <w:t>ástí svých výsledků přispíváme</w:t>
      </w:r>
      <w:r w:rsidRPr="00391AF5">
        <w:rPr>
          <w:rFonts w:cs="Times New Roman"/>
          <w:szCs w:val="24"/>
        </w:rPr>
        <w:t xml:space="preserve"> k potvrzení </w:t>
      </w:r>
      <w:r>
        <w:rPr>
          <w:rFonts w:cs="Times New Roman"/>
          <w:szCs w:val="24"/>
        </w:rPr>
        <w:t>zahraničních poznatků, částí p</w:t>
      </w:r>
      <w:r w:rsidRPr="00391AF5">
        <w:rPr>
          <w:rFonts w:cs="Times New Roman"/>
          <w:szCs w:val="24"/>
        </w:rPr>
        <w:t>řináší</w:t>
      </w:r>
      <w:r>
        <w:rPr>
          <w:rFonts w:cs="Times New Roman"/>
          <w:szCs w:val="24"/>
        </w:rPr>
        <w:t>me</w:t>
      </w:r>
      <w:r w:rsidRPr="00391AF5">
        <w:rPr>
          <w:rFonts w:cs="Times New Roman"/>
          <w:szCs w:val="24"/>
        </w:rPr>
        <w:t xml:space="preserve"> také nová zjištění.</w:t>
      </w:r>
    </w:p>
    <w:p w14:paraId="4580349D" w14:textId="77777777" w:rsidR="00690F77" w:rsidRDefault="00690F77" w:rsidP="002B69DF">
      <w:pPr>
        <w:spacing w:line="360" w:lineRule="auto"/>
        <w:jc w:val="both"/>
        <w:rPr>
          <w:rFonts w:cs="Times New Roman"/>
          <w:b w:val="0"/>
          <w:sz w:val="24"/>
          <w:szCs w:val="24"/>
        </w:rPr>
      </w:pPr>
      <w:r>
        <w:rPr>
          <w:rFonts w:cs="Times New Roman"/>
          <w:b w:val="0"/>
          <w:sz w:val="24"/>
          <w:szCs w:val="24"/>
        </w:rPr>
        <w:t xml:space="preserve">      </w:t>
      </w:r>
      <w:r w:rsidRPr="00C93999">
        <w:rPr>
          <w:rFonts w:cs="Times New Roman"/>
          <w:b w:val="0"/>
          <w:sz w:val="24"/>
          <w:szCs w:val="24"/>
        </w:rPr>
        <w:t xml:space="preserve">Zaměření disertační práce bylo zvoleno na základě studia odborné literatury a také na základě vlastních </w:t>
      </w:r>
      <w:r>
        <w:rPr>
          <w:rFonts w:cs="Times New Roman"/>
          <w:b w:val="0"/>
          <w:sz w:val="24"/>
          <w:szCs w:val="24"/>
        </w:rPr>
        <w:t xml:space="preserve">profesionálních </w:t>
      </w:r>
      <w:r w:rsidRPr="00C93999">
        <w:rPr>
          <w:rFonts w:cs="Times New Roman"/>
          <w:b w:val="0"/>
          <w:sz w:val="24"/>
          <w:szCs w:val="24"/>
        </w:rPr>
        <w:t>zkušeností</w:t>
      </w:r>
      <w:r>
        <w:rPr>
          <w:rFonts w:cs="Times New Roman"/>
          <w:b w:val="0"/>
          <w:sz w:val="24"/>
          <w:szCs w:val="24"/>
        </w:rPr>
        <w:t xml:space="preserve">. </w:t>
      </w:r>
      <w:r w:rsidRPr="00C93999">
        <w:rPr>
          <w:rFonts w:cs="Times New Roman"/>
          <w:b w:val="0"/>
          <w:sz w:val="24"/>
          <w:szCs w:val="24"/>
        </w:rPr>
        <w:t xml:space="preserve">Během této praxe jsem se běžně podílela na řešení vztahových problémů dětí na prvním a druhém stupni ZŠ, včetně dětí s nadváhou a obezitou. </w:t>
      </w:r>
      <w:r>
        <w:rPr>
          <w:rFonts w:cs="Times New Roman"/>
          <w:b w:val="0"/>
          <w:sz w:val="24"/>
          <w:szCs w:val="24"/>
        </w:rPr>
        <w:t>Získané zkušenosti v</w:t>
      </w:r>
      <w:r w:rsidRPr="00C93999">
        <w:rPr>
          <w:rFonts w:cs="Times New Roman"/>
          <w:b w:val="0"/>
          <w:sz w:val="24"/>
          <w:szCs w:val="24"/>
        </w:rPr>
        <w:t>yuž</w:t>
      </w:r>
      <w:r>
        <w:rPr>
          <w:rFonts w:cs="Times New Roman"/>
          <w:b w:val="0"/>
          <w:sz w:val="24"/>
          <w:szCs w:val="24"/>
        </w:rPr>
        <w:t>ívám</w:t>
      </w:r>
      <w:r w:rsidRPr="00C93999">
        <w:rPr>
          <w:rFonts w:cs="Times New Roman"/>
          <w:b w:val="0"/>
          <w:sz w:val="24"/>
          <w:szCs w:val="24"/>
        </w:rPr>
        <w:t xml:space="preserve"> v průběhu realizace </w:t>
      </w:r>
      <w:r>
        <w:rPr>
          <w:rFonts w:cs="Times New Roman"/>
          <w:b w:val="0"/>
          <w:sz w:val="24"/>
          <w:szCs w:val="24"/>
        </w:rPr>
        <w:t xml:space="preserve">výzkumu a při </w:t>
      </w:r>
      <w:r w:rsidRPr="00C93999">
        <w:rPr>
          <w:rFonts w:cs="Times New Roman"/>
          <w:b w:val="0"/>
          <w:sz w:val="24"/>
          <w:szCs w:val="24"/>
        </w:rPr>
        <w:t xml:space="preserve">interpretaci </w:t>
      </w:r>
      <w:r>
        <w:rPr>
          <w:rFonts w:cs="Times New Roman"/>
          <w:b w:val="0"/>
          <w:sz w:val="24"/>
          <w:szCs w:val="24"/>
        </w:rPr>
        <w:t>jeho výsledků.</w:t>
      </w:r>
    </w:p>
    <w:p w14:paraId="626F3D88" w14:textId="77777777" w:rsidR="00690F77" w:rsidRPr="00C93999" w:rsidRDefault="00690F77" w:rsidP="00690F77">
      <w:pPr>
        <w:spacing w:line="360" w:lineRule="auto"/>
        <w:jc w:val="both"/>
        <w:rPr>
          <w:rFonts w:cs="Times New Roman"/>
          <w:b w:val="0"/>
          <w:sz w:val="24"/>
          <w:szCs w:val="24"/>
        </w:rPr>
      </w:pPr>
    </w:p>
    <w:p w14:paraId="609863B8" w14:textId="3F919A34" w:rsidR="00690F77" w:rsidRDefault="00690F77" w:rsidP="00E70CB6">
      <w:pPr>
        <w:pStyle w:val="Nadpis2"/>
      </w:pPr>
      <w:bookmarkStart w:id="63" w:name="_Toc50989097"/>
      <w:r>
        <w:t xml:space="preserve">10.1 </w:t>
      </w:r>
      <w:r w:rsidR="00B210A5">
        <w:t>Diskuze k prvnímu výzkumnému cíli</w:t>
      </w:r>
      <w:bookmarkEnd w:id="63"/>
    </w:p>
    <w:p w14:paraId="51367777" w14:textId="77777777" w:rsidR="00690F77" w:rsidRPr="001E61D7" w:rsidRDefault="00690F77" w:rsidP="00690F77">
      <w:pPr>
        <w:pStyle w:val="Odstavecseseznamem"/>
        <w:ind w:left="900"/>
        <w:jc w:val="both"/>
        <w:rPr>
          <w:rFonts w:cs="Times New Roman"/>
          <w:sz w:val="24"/>
          <w:szCs w:val="24"/>
        </w:rPr>
      </w:pPr>
    </w:p>
    <w:p w14:paraId="76721D1C" w14:textId="6C2DE881" w:rsidR="00690F77" w:rsidRPr="000C29CE" w:rsidRDefault="00690F77" w:rsidP="009301B0">
      <w:pPr>
        <w:pStyle w:val="Default"/>
        <w:spacing w:line="360" w:lineRule="auto"/>
        <w:jc w:val="both"/>
        <w:rPr>
          <w:bCs/>
          <w:i/>
        </w:rPr>
      </w:pPr>
      <w:r>
        <w:rPr>
          <w:bCs/>
        </w:rPr>
        <w:t xml:space="preserve"> </w:t>
      </w:r>
    </w:p>
    <w:p w14:paraId="12D3AF77" w14:textId="77777777" w:rsidR="00690F77" w:rsidRDefault="00690F77" w:rsidP="00690F77">
      <w:pPr>
        <w:pStyle w:val="Default"/>
        <w:spacing w:line="360" w:lineRule="auto"/>
        <w:jc w:val="both"/>
        <w:rPr>
          <w:bCs/>
        </w:rPr>
      </w:pPr>
      <w:r>
        <w:rPr>
          <w:bCs/>
        </w:rPr>
        <w:t xml:space="preserve">      </w:t>
      </w:r>
      <w:r w:rsidRPr="00A205DB">
        <w:rPr>
          <w:bCs/>
          <w:i/>
        </w:rPr>
        <w:t>Prvním dílčím cílem</w:t>
      </w:r>
      <w:r>
        <w:rPr>
          <w:bCs/>
        </w:rPr>
        <w:t xml:space="preserve"> bylo zjistit souvislosti mezi sledovanými </w:t>
      </w:r>
      <w:r w:rsidRPr="00B86375">
        <w:rPr>
          <w:bCs/>
          <w:i/>
        </w:rPr>
        <w:t>sociodemografickými proměnnými</w:t>
      </w:r>
      <w:r>
        <w:rPr>
          <w:bCs/>
          <w:i/>
        </w:rPr>
        <w:t xml:space="preserve"> </w:t>
      </w:r>
      <w:r>
        <w:rPr>
          <w:bCs/>
        </w:rPr>
        <w:t>a nadváhou/obezitou a normální tělesnou hmotností u prepubescentních dětí.</w:t>
      </w:r>
      <w:r w:rsidRPr="00644EF5">
        <w:rPr>
          <w:bCs/>
        </w:rPr>
        <w:t xml:space="preserve"> </w:t>
      </w:r>
    </w:p>
    <w:p w14:paraId="5DFF181C" w14:textId="77777777" w:rsidR="00690F77" w:rsidRDefault="00690F77" w:rsidP="00690F77">
      <w:pPr>
        <w:pStyle w:val="Bezmezer"/>
        <w:spacing w:line="432" w:lineRule="auto"/>
        <w:jc w:val="both"/>
        <w:rPr>
          <w:rFonts w:cs="Times New Roman"/>
          <w:szCs w:val="24"/>
        </w:rPr>
      </w:pPr>
      <w:r>
        <w:rPr>
          <w:rFonts w:cs="Times New Roman"/>
          <w:szCs w:val="24"/>
        </w:rPr>
        <w:t xml:space="preserve">      Ve výzkumu jsme shromažďovali sociodemografické údaje: důvodem byl předpoklad hlubšího porozumění výzkumným cílům v případě jejich zpracování.</w:t>
      </w:r>
    </w:p>
    <w:p w14:paraId="026D143D" w14:textId="78D7F0DC" w:rsidR="00690F77" w:rsidRDefault="00690F77" w:rsidP="00167594">
      <w:pPr>
        <w:spacing w:after="0" w:line="360" w:lineRule="auto"/>
        <w:jc w:val="both"/>
        <w:rPr>
          <w:rFonts w:cs="Times New Roman"/>
          <w:b w:val="0"/>
          <w:sz w:val="24"/>
          <w:szCs w:val="24"/>
        </w:rPr>
      </w:pPr>
      <w:r>
        <w:rPr>
          <w:rFonts w:cs="Times New Roman"/>
          <w:b w:val="0"/>
          <w:sz w:val="24"/>
          <w:szCs w:val="24"/>
        </w:rPr>
        <w:t xml:space="preserve">      </w:t>
      </w:r>
      <w:r w:rsidRPr="004C67F7">
        <w:rPr>
          <w:rFonts w:cs="Times New Roman"/>
          <w:b w:val="0"/>
          <w:sz w:val="24"/>
          <w:szCs w:val="24"/>
        </w:rPr>
        <w:t>Z analýzy sociodemografických údajů vyplývá, že účastníky našeho výzkumu byly děti v</w:t>
      </w:r>
      <w:r>
        <w:rPr>
          <w:rFonts w:cs="Times New Roman"/>
          <w:b w:val="0"/>
          <w:sz w:val="24"/>
          <w:szCs w:val="24"/>
        </w:rPr>
        <w:t xml:space="preserve"> přibližném </w:t>
      </w:r>
      <w:r w:rsidRPr="004C67F7">
        <w:rPr>
          <w:rFonts w:cs="Times New Roman"/>
          <w:b w:val="0"/>
          <w:sz w:val="24"/>
          <w:szCs w:val="24"/>
        </w:rPr>
        <w:t>rozpětí 11 – 12 let</w:t>
      </w:r>
      <w:r>
        <w:rPr>
          <w:rFonts w:cs="Times New Roman"/>
          <w:b w:val="0"/>
          <w:sz w:val="24"/>
          <w:szCs w:val="24"/>
        </w:rPr>
        <w:t>. Všechny děti byly žáky/žákyněmi páté třídy. Nepřihlížíme-li k dílčím hmotnostním kategoriím, tj. vycházíme-li z celého původně získaného souboru dat, potom z hlediska všech účastníků výzkumu početně mírně převažovaly dívky. Lze konstatovat, že z hlediska poměru chlapců</w:t>
      </w:r>
      <w:r w:rsidR="00321123">
        <w:rPr>
          <w:rFonts w:cs="Times New Roman"/>
          <w:b w:val="0"/>
          <w:sz w:val="24"/>
          <w:szCs w:val="24"/>
        </w:rPr>
        <w:t xml:space="preserve"> a dívek se jednalo o vyrovnané zastoupení. </w:t>
      </w:r>
      <w:r>
        <w:rPr>
          <w:rFonts w:cs="Times New Roman"/>
          <w:b w:val="0"/>
          <w:sz w:val="24"/>
          <w:szCs w:val="24"/>
        </w:rPr>
        <w:t xml:space="preserve">      V případě porovnání zastoupení dívek a chlapců </w:t>
      </w:r>
      <w:r w:rsidR="00321123">
        <w:rPr>
          <w:rFonts w:cs="Times New Roman"/>
          <w:b w:val="0"/>
          <w:sz w:val="24"/>
          <w:szCs w:val="24"/>
        </w:rPr>
        <w:t>z hlediska hmotnostních kategorií</w:t>
      </w:r>
      <w:r>
        <w:rPr>
          <w:rFonts w:cs="Times New Roman"/>
          <w:b w:val="0"/>
          <w:sz w:val="24"/>
          <w:szCs w:val="24"/>
        </w:rPr>
        <w:t xml:space="preserve"> </w:t>
      </w:r>
      <w:r w:rsidR="00321123">
        <w:rPr>
          <w:rFonts w:cs="Times New Roman"/>
          <w:b w:val="0"/>
          <w:sz w:val="24"/>
          <w:szCs w:val="24"/>
        </w:rPr>
        <w:t xml:space="preserve">zjišťujeme převahu chlapců. </w:t>
      </w:r>
      <w:r>
        <w:rPr>
          <w:rFonts w:cs="Times New Roman"/>
          <w:b w:val="0"/>
          <w:sz w:val="24"/>
          <w:szCs w:val="24"/>
        </w:rPr>
        <w:t>Výsledek je ve shodě se studií HBSC (20</w:t>
      </w:r>
      <w:r w:rsidR="00321123">
        <w:rPr>
          <w:rFonts w:cs="Times New Roman"/>
          <w:b w:val="0"/>
          <w:sz w:val="24"/>
          <w:szCs w:val="24"/>
        </w:rPr>
        <w:t>18) v</w:t>
      </w:r>
      <w:r>
        <w:rPr>
          <w:rFonts w:cs="Times New Roman"/>
          <w:b w:val="0"/>
          <w:sz w:val="24"/>
          <w:szCs w:val="24"/>
        </w:rPr>
        <w:t xml:space="preserve"> tom, že problémy s nadváhou ve věkové kategorii 11-15 let mají v ČR častěji chlapci. </w:t>
      </w:r>
    </w:p>
    <w:p w14:paraId="2DAE2467" w14:textId="74A12B2A" w:rsidR="00690F77" w:rsidRPr="004565EB" w:rsidRDefault="00690F77" w:rsidP="00690F77">
      <w:pPr>
        <w:spacing w:line="360" w:lineRule="auto"/>
        <w:jc w:val="both"/>
        <w:rPr>
          <w:rFonts w:cs="Times New Roman"/>
          <w:b w:val="0"/>
          <w:sz w:val="24"/>
          <w:szCs w:val="24"/>
        </w:rPr>
      </w:pPr>
      <w:r>
        <w:rPr>
          <w:rFonts w:cs="Times New Roman"/>
          <w:b w:val="0"/>
          <w:sz w:val="24"/>
          <w:szCs w:val="24"/>
        </w:rPr>
        <w:t xml:space="preserve">      Z hlediska poměru dívek s obezitou vůči chla</w:t>
      </w:r>
      <w:r w:rsidR="00321123">
        <w:rPr>
          <w:rFonts w:cs="Times New Roman"/>
          <w:b w:val="0"/>
          <w:sz w:val="24"/>
          <w:szCs w:val="24"/>
        </w:rPr>
        <w:t xml:space="preserve">pcům s obezitou se výše uváděná převaha </w:t>
      </w:r>
      <w:r>
        <w:rPr>
          <w:rFonts w:cs="Times New Roman"/>
          <w:b w:val="0"/>
          <w:sz w:val="24"/>
          <w:szCs w:val="24"/>
        </w:rPr>
        <w:t xml:space="preserve"> neprojevil</w:t>
      </w:r>
      <w:r w:rsidR="00321123">
        <w:rPr>
          <w:rFonts w:cs="Times New Roman"/>
          <w:b w:val="0"/>
          <w:sz w:val="24"/>
          <w:szCs w:val="24"/>
        </w:rPr>
        <w:t>a</w:t>
      </w:r>
      <w:r>
        <w:rPr>
          <w:rFonts w:cs="Times New Roman"/>
          <w:b w:val="0"/>
          <w:sz w:val="24"/>
          <w:szCs w:val="24"/>
        </w:rPr>
        <w:t>, velmi prav</w:t>
      </w:r>
      <w:r w:rsidR="008C0BDD">
        <w:rPr>
          <w:rFonts w:cs="Times New Roman"/>
          <w:b w:val="0"/>
          <w:sz w:val="24"/>
          <w:szCs w:val="24"/>
        </w:rPr>
        <w:t>děpodobně z důvodu nízkého zastoupení</w:t>
      </w:r>
      <w:r>
        <w:rPr>
          <w:rFonts w:cs="Times New Roman"/>
          <w:b w:val="0"/>
          <w:sz w:val="24"/>
          <w:szCs w:val="24"/>
        </w:rPr>
        <w:t xml:space="preserve"> dětí s obezitou. Tato skutečnost byla příčinou toho, že jsme v převážné většině dílčích analýz porovnávali děti s nadváhou/obezitou jako jeden společný soubor.  </w:t>
      </w:r>
    </w:p>
    <w:p w14:paraId="0CB75EC3" w14:textId="0D5A432F" w:rsidR="00690F77" w:rsidRDefault="00690F77" w:rsidP="00690F77">
      <w:pPr>
        <w:pStyle w:val="Bezmezer"/>
        <w:spacing w:line="432" w:lineRule="auto"/>
        <w:jc w:val="both"/>
        <w:rPr>
          <w:rFonts w:cs="Times New Roman"/>
          <w:szCs w:val="24"/>
        </w:rPr>
      </w:pPr>
      <w:r>
        <w:rPr>
          <w:rFonts w:cs="Times New Roman"/>
          <w:szCs w:val="24"/>
        </w:rPr>
        <w:lastRenderedPageBreak/>
        <w:t xml:space="preserve">      Odborné publikace potvrzují  vztahy m</w:t>
      </w:r>
      <w:r w:rsidRPr="00EA4D6C">
        <w:rPr>
          <w:rFonts w:cs="Times New Roman"/>
          <w:szCs w:val="24"/>
        </w:rPr>
        <w:t xml:space="preserve">ezi rodinným zázemím dítěte a jeho </w:t>
      </w:r>
      <w:r>
        <w:rPr>
          <w:rFonts w:cs="Times New Roman"/>
          <w:szCs w:val="24"/>
        </w:rPr>
        <w:t>s</w:t>
      </w:r>
      <w:r w:rsidRPr="00EA4D6C">
        <w:rPr>
          <w:rFonts w:cs="Times New Roman"/>
          <w:szCs w:val="24"/>
        </w:rPr>
        <w:t>ociáln</w:t>
      </w:r>
      <w:r>
        <w:rPr>
          <w:rFonts w:cs="Times New Roman"/>
          <w:szCs w:val="24"/>
        </w:rPr>
        <w:t xml:space="preserve">ím chováním nebo výkony ve škole (Langmeier, </w:t>
      </w:r>
      <w:r w:rsidRPr="002F553C">
        <w:rPr>
          <w:rFonts w:cs="Times New Roman"/>
          <w:szCs w:val="24"/>
        </w:rPr>
        <w:t>&amp;</w:t>
      </w:r>
      <w:r>
        <w:rPr>
          <w:rFonts w:cs="Times New Roman"/>
          <w:szCs w:val="24"/>
        </w:rPr>
        <w:t xml:space="preserve"> Krejčířová, 2006; Thorová, 2015). </w:t>
      </w:r>
      <w:r w:rsidRPr="00EA4D6C">
        <w:rPr>
          <w:rFonts w:cs="Times New Roman"/>
          <w:szCs w:val="24"/>
        </w:rPr>
        <w:t>Infor</w:t>
      </w:r>
      <w:r w:rsidR="00E7107F">
        <w:rPr>
          <w:rFonts w:cs="Times New Roman"/>
          <w:szCs w:val="24"/>
        </w:rPr>
        <w:t xml:space="preserve">mace o rodinném zázemí dětí se </w:t>
      </w:r>
      <w:r w:rsidRPr="00EA4D6C">
        <w:rPr>
          <w:rFonts w:cs="Times New Roman"/>
          <w:szCs w:val="24"/>
        </w:rPr>
        <w:t>jevily jako nezbytné, a to i v příp</w:t>
      </w:r>
      <w:r>
        <w:rPr>
          <w:rFonts w:cs="Times New Roman"/>
          <w:szCs w:val="24"/>
        </w:rPr>
        <w:t>adě, že povaha a možnosti</w:t>
      </w:r>
      <w:r w:rsidRPr="00EA4D6C">
        <w:rPr>
          <w:rFonts w:cs="Times New Roman"/>
          <w:szCs w:val="24"/>
        </w:rPr>
        <w:t xml:space="preserve"> výzkumu dovolovaly posoudit rodinné zázemí dětí </w:t>
      </w:r>
      <w:r>
        <w:rPr>
          <w:rFonts w:cs="Times New Roman"/>
          <w:szCs w:val="24"/>
        </w:rPr>
        <w:t xml:space="preserve">pouze </w:t>
      </w:r>
      <w:r w:rsidRPr="00EA4D6C">
        <w:rPr>
          <w:rFonts w:cs="Times New Roman"/>
          <w:szCs w:val="24"/>
        </w:rPr>
        <w:t xml:space="preserve">z hlediska </w:t>
      </w:r>
      <w:r w:rsidR="00E7107F">
        <w:rPr>
          <w:rFonts w:cs="Times New Roman"/>
          <w:szCs w:val="24"/>
        </w:rPr>
        <w:t>několika mála</w:t>
      </w:r>
      <w:r>
        <w:rPr>
          <w:rFonts w:cs="Times New Roman"/>
          <w:szCs w:val="24"/>
        </w:rPr>
        <w:t xml:space="preserve"> ukazatelů. </w:t>
      </w:r>
    </w:p>
    <w:p w14:paraId="71BB1310" w14:textId="77777777" w:rsidR="00690F77" w:rsidRDefault="00690F77" w:rsidP="00690F77">
      <w:pPr>
        <w:pStyle w:val="Bezmezer"/>
        <w:spacing w:line="360" w:lineRule="auto"/>
        <w:jc w:val="both"/>
        <w:rPr>
          <w:szCs w:val="24"/>
        </w:rPr>
      </w:pPr>
      <w:r>
        <w:rPr>
          <w:szCs w:val="24"/>
        </w:rPr>
        <w:t xml:space="preserve">      K  sociodemografickým údajům, které se vztahovaly k </w:t>
      </w:r>
      <w:r w:rsidRPr="00F14D1D">
        <w:rPr>
          <w:i/>
          <w:szCs w:val="24"/>
        </w:rPr>
        <w:t>podmínkám rodinného prostředí</w:t>
      </w:r>
      <w:r>
        <w:rPr>
          <w:szCs w:val="24"/>
        </w:rPr>
        <w:t xml:space="preserve">,  </w:t>
      </w:r>
      <w:r w:rsidRPr="002F553C">
        <w:rPr>
          <w:szCs w:val="24"/>
        </w:rPr>
        <w:t xml:space="preserve">jsme byli inspirováni studiemi českých odborníků v této oblasti (Aldhoon-Hainerová, 2009; </w:t>
      </w:r>
      <w:r w:rsidRPr="002F553C">
        <w:rPr>
          <w:rFonts w:cs="Times New Roman"/>
          <w:szCs w:val="24"/>
        </w:rPr>
        <w:t xml:space="preserve">Vignerová &amp; Bláha, in Pařízková, &amp; Lisá, 2007, 27-62). </w:t>
      </w:r>
      <w:r w:rsidRPr="002F553C">
        <w:rPr>
          <w:szCs w:val="24"/>
        </w:rPr>
        <w:t xml:space="preserve"> </w:t>
      </w:r>
      <w:r>
        <w:rPr>
          <w:szCs w:val="24"/>
        </w:rPr>
        <w:t>P</w:t>
      </w:r>
      <w:r w:rsidRPr="002F553C">
        <w:rPr>
          <w:szCs w:val="24"/>
        </w:rPr>
        <w:t xml:space="preserve">atřily </w:t>
      </w:r>
      <w:r>
        <w:rPr>
          <w:szCs w:val="24"/>
        </w:rPr>
        <w:t xml:space="preserve">zde </w:t>
      </w:r>
      <w:r w:rsidRPr="002F553C">
        <w:rPr>
          <w:szCs w:val="24"/>
        </w:rPr>
        <w:t>informace</w:t>
      </w:r>
      <w:r>
        <w:rPr>
          <w:szCs w:val="24"/>
        </w:rPr>
        <w:t xml:space="preserve"> </w:t>
      </w:r>
      <w:r w:rsidRPr="002F553C">
        <w:rPr>
          <w:szCs w:val="24"/>
        </w:rPr>
        <w:t>o přítomnosti obou nebo jen jednoho rodiče v</w:t>
      </w:r>
      <w:r>
        <w:rPr>
          <w:szCs w:val="24"/>
        </w:rPr>
        <w:t> </w:t>
      </w:r>
      <w:r w:rsidRPr="002F553C">
        <w:rPr>
          <w:szCs w:val="24"/>
        </w:rPr>
        <w:t xml:space="preserve">rodině, o tom, zda jsou zaměstnaní oba, jeden nebo žádný rodič a informace o vzdělání otce a matky. Informace o povolání otce a matky měly spíše kontrolní charakter ve vztahu ke vzdělání rodičů. </w:t>
      </w:r>
    </w:p>
    <w:p w14:paraId="30D73DCE" w14:textId="77777777" w:rsidR="00690F77" w:rsidRDefault="00690F77" w:rsidP="00625DE5">
      <w:pPr>
        <w:spacing w:after="0" w:line="360" w:lineRule="auto"/>
        <w:jc w:val="both"/>
        <w:rPr>
          <w:b w:val="0"/>
          <w:bCs/>
          <w:sz w:val="24"/>
          <w:szCs w:val="24"/>
        </w:rPr>
      </w:pPr>
      <w:r>
        <w:rPr>
          <w:b w:val="0"/>
          <w:bCs/>
          <w:i/>
          <w:sz w:val="24"/>
          <w:szCs w:val="24"/>
        </w:rPr>
        <w:t xml:space="preserve">      </w:t>
      </w:r>
      <w:r w:rsidRPr="00E16E05">
        <w:rPr>
          <w:b w:val="0"/>
          <w:bCs/>
          <w:i/>
          <w:sz w:val="24"/>
          <w:szCs w:val="24"/>
        </w:rPr>
        <w:t>Přítomnost obou rodičů ve společné domácnosti</w:t>
      </w:r>
      <w:r>
        <w:rPr>
          <w:b w:val="0"/>
          <w:bCs/>
          <w:sz w:val="24"/>
          <w:szCs w:val="24"/>
        </w:rPr>
        <w:t>. Položku jsme takto formulovali proto, že během předvýzkumu jsme se setkali s nejistotou některých dětí v tom, zda jsou rodiče sezdáni, rozvedeni aj. V případě takto formulované položky a v souvislosti s hmotnostními kategoriemi BMI nenacházíme žádné rozdíly mezi rodinným zázemím dětí. Považujeme za vhodné konstatovat, že z hlediska údajů uváděných v některých odborných publikacích nejde o typický výsledek (Aldhoon-Hainerová, 2009).</w:t>
      </w:r>
    </w:p>
    <w:p w14:paraId="4C6ADE61" w14:textId="1250F2F8" w:rsidR="00690F77" w:rsidRDefault="00690F77" w:rsidP="00625DE5">
      <w:pPr>
        <w:spacing w:after="0" w:line="360" w:lineRule="auto"/>
        <w:jc w:val="both"/>
        <w:rPr>
          <w:b w:val="0"/>
          <w:bCs/>
          <w:sz w:val="24"/>
          <w:szCs w:val="24"/>
        </w:rPr>
      </w:pPr>
      <w:r>
        <w:rPr>
          <w:b w:val="0"/>
          <w:bCs/>
          <w:sz w:val="24"/>
          <w:szCs w:val="24"/>
        </w:rPr>
        <w:t xml:space="preserve">      V dílčích analýzách, kdy byla zkoumána souvislost mezi přítomností obou rodičů v rodině a celkovým prospěchem dětí,  byl v případě nadváhy/obezity i v případě normální tělesné hmotnosti zjištěn lepší (tj. nižší) celkový prospěch v případě přítomnosti obou rodičů. V podmínkách tohoto výzkumu se rozdíl projevil </w:t>
      </w:r>
      <w:r w:rsidR="00E16EA2">
        <w:rPr>
          <w:b w:val="0"/>
          <w:bCs/>
          <w:sz w:val="24"/>
          <w:szCs w:val="24"/>
        </w:rPr>
        <w:t xml:space="preserve">výrazněji </w:t>
      </w:r>
      <w:r>
        <w:rPr>
          <w:b w:val="0"/>
          <w:bCs/>
          <w:sz w:val="24"/>
          <w:szCs w:val="24"/>
        </w:rPr>
        <w:t>u skupiny dětí s normální hmotností.</w:t>
      </w:r>
    </w:p>
    <w:p w14:paraId="3AE20136" w14:textId="77777777" w:rsidR="00690F77" w:rsidRPr="00F14D1D" w:rsidRDefault="00690F77" w:rsidP="00625DE5">
      <w:pPr>
        <w:pStyle w:val="Bezmezer"/>
        <w:spacing w:line="360" w:lineRule="auto"/>
        <w:jc w:val="both"/>
        <w:rPr>
          <w:rFonts w:cs="Times New Roman"/>
          <w:szCs w:val="24"/>
        </w:rPr>
      </w:pPr>
      <w:r>
        <w:rPr>
          <w:rFonts w:cs="Times New Roman"/>
          <w:i/>
          <w:szCs w:val="24"/>
        </w:rPr>
        <w:t xml:space="preserve">      </w:t>
      </w:r>
      <w:r w:rsidRPr="00F14D1D">
        <w:rPr>
          <w:rFonts w:cs="Times New Roman"/>
          <w:i/>
          <w:szCs w:val="24"/>
        </w:rPr>
        <w:t xml:space="preserve">Podmínky rodinného prostředí: počet sourozenců </w:t>
      </w:r>
      <w:r>
        <w:rPr>
          <w:rFonts w:cs="Times New Roman"/>
          <w:i/>
          <w:szCs w:val="24"/>
        </w:rPr>
        <w:t>dítěte</w:t>
      </w:r>
      <w:r w:rsidRPr="00F14D1D">
        <w:rPr>
          <w:rFonts w:cs="Times New Roman"/>
          <w:i/>
          <w:szCs w:val="24"/>
        </w:rPr>
        <w:t xml:space="preserve"> a počet sourozenců,  s nímž dítě sdílí pokoj.</w:t>
      </w:r>
      <w:r>
        <w:rPr>
          <w:rFonts w:cs="Times New Roman"/>
          <w:b/>
          <w:i/>
          <w:szCs w:val="24"/>
        </w:rPr>
        <w:t xml:space="preserve"> </w:t>
      </w:r>
      <w:r w:rsidRPr="00F14D1D">
        <w:rPr>
          <w:szCs w:val="24"/>
        </w:rPr>
        <w:t>Někte</w:t>
      </w:r>
      <w:r>
        <w:rPr>
          <w:szCs w:val="24"/>
        </w:rPr>
        <w:t xml:space="preserve">ré české i zahraniční publikace uvádí </w:t>
      </w:r>
      <w:r w:rsidRPr="00F14D1D">
        <w:rPr>
          <w:szCs w:val="24"/>
        </w:rPr>
        <w:t>souvislost mezi nižším počtem sourozenců u dětí s nadváhou/obezitou (</w:t>
      </w:r>
      <w:r>
        <w:rPr>
          <w:rFonts w:cs="Times New Roman"/>
          <w:szCs w:val="24"/>
        </w:rPr>
        <w:t xml:space="preserve">Kobzová et al., 2003; </w:t>
      </w:r>
      <w:r w:rsidRPr="00F14D1D">
        <w:rPr>
          <w:rFonts w:cs="Times New Roman"/>
          <w:szCs w:val="24"/>
        </w:rPr>
        <w:t>Whitaker</w:t>
      </w:r>
      <w:r>
        <w:rPr>
          <w:rFonts w:cs="Times New Roman"/>
          <w:szCs w:val="24"/>
        </w:rPr>
        <w:t xml:space="preserve"> et al</w:t>
      </w:r>
      <w:r w:rsidRPr="00F14D1D">
        <w:rPr>
          <w:rFonts w:cs="Times New Roman"/>
          <w:szCs w:val="24"/>
        </w:rPr>
        <w:t xml:space="preserve">, Phillips, Orzol, </w:t>
      </w:r>
      <w:r w:rsidRPr="00F14D1D">
        <w:rPr>
          <w:szCs w:val="24"/>
        </w:rPr>
        <w:t xml:space="preserve">&amp; </w:t>
      </w:r>
      <w:r w:rsidRPr="00F14D1D">
        <w:rPr>
          <w:rFonts w:cs="Times New Roman"/>
          <w:szCs w:val="24"/>
        </w:rPr>
        <w:t>Burdette, 2007)</w:t>
      </w:r>
      <w:r>
        <w:rPr>
          <w:rFonts w:cs="Times New Roman"/>
          <w:szCs w:val="24"/>
        </w:rPr>
        <w:t>.</w:t>
      </w:r>
      <w:r w:rsidRPr="00F14D1D">
        <w:rPr>
          <w:rFonts w:cs="Times New Roman"/>
          <w:szCs w:val="24"/>
        </w:rPr>
        <w:t xml:space="preserve"> </w:t>
      </w:r>
      <w:r>
        <w:rPr>
          <w:rFonts w:cs="Times New Roman"/>
          <w:szCs w:val="24"/>
        </w:rPr>
        <w:t xml:space="preserve">V souvislosti s obecnými studijními podmínkami jsou někdy také zkoumány počty dětí nebo jiných osob, které s dětmi sdílí pokoj </w:t>
      </w:r>
      <w:r w:rsidRPr="00F14D1D">
        <w:rPr>
          <w:szCs w:val="24"/>
        </w:rPr>
        <w:t>(Taylor et al., 2005)</w:t>
      </w:r>
      <w:r>
        <w:rPr>
          <w:szCs w:val="24"/>
        </w:rPr>
        <w:t>. Z důvodu podobně zaměřeného výzkumu jsme se rozhodli tuto zkušenost  ověřit i v podmínkách našeho výzkumu.</w:t>
      </w:r>
    </w:p>
    <w:p w14:paraId="0B554385" w14:textId="0F360259" w:rsidR="00690F77" w:rsidRDefault="00690F77" w:rsidP="00690F77">
      <w:pPr>
        <w:spacing w:after="0" w:line="360" w:lineRule="auto"/>
        <w:jc w:val="both"/>
        <w:rPr>
          <w:rFonts w:cs="Times New Roman"/>
          <w:b w:val="0"/>
          <w:sz w:val="24"/>
          <w:szCs w:val="24"/>
        </w:rPr>
      </w:pPr>
      <w:r>
        <w:rPr>
          <w:rFonts w:cs="Times New Roman"/>
          <w:b w:val="0"/>
          <w:sz w:val="24"/>
          <w:szCs w:val="24"/>
        </w:rPr>
        <w:t xml:space="preserve">       </w:t>
      </w:r>
      <w:r w:rsidRPr="00EA45FA">
        <w:rPr>
          <w:rFonts w:cs="Times New Roman"/>
          <w:b w:val="0"/>
          <w:sz w:val="24"/>
          <w:szCs w:val="24"/>
        </w:rPr>
        <w:t xml:space="preserve">Výsledky výzkumu nepotvrdily </w:t>
      </w:r>
      <w:r>
        <w:rPr>
          <w:rFonts w:cs="Times New Roman"/>
          <w:b w:val="0"/>
          <w:sz w:val="24"/>
          <w:szCs w:val="24"/>
        </w:rPr>
        <w:t>souvislost mezi počtem sourozenců a kategoriemi BMI. Platilo to pro případ porovnání dětí všech hmotnostních kategorií  nebo jen při porovnání dětí s normální tělesnou hmotností a dětí s nadvá</w:t>
      </w:r>
      <w:r w:rsidR="009C7655">
        <w:rPr>
          <w:rFonts w:cs="Times New Roman"/>
          <w:b w:val="0"/>
          <w:sz w:val="24"/>
          <w:szCs w:val="24"/>
        </w:rPr>
        <w:t>hou /obezitou. Děti s nadváhou/</w:t>
      </w:r>
      <w:r>
        <w:rPr>
          <w:rFonts w:cs="Times New Roman"/>
          <w:b w:val="0"/>
          <w:sz w:val="24"/>
          <w:szCs w:val="24"/>
        </w:rPr>
        <w:t xml:space="preserve">obezitou uváděly ve srovnání s dětmi s normální tělesnou hmotností spíše vyšší počty sourozenců. </w:t>
      </w:r>
    </w:p>
    <w:p w14:paraId="610C030E" w14:textId="77777777" w:rsidR="00690F77" w:rsidRDefault="00690F77" w:rsidP="00690F77">
      <w:pPr>
        <w:spacing w:after="0" w:line="360" w:lineRule="auto"/>
        <w:jc w:val="both"/>
        <w:rPr>
          <w:rFonts w:cs="Times New Roman"/>
          <w:b w:val="0"/>
          <w:sz w:val="24"/>
          <w:szCs w:val="24"/>
        </w:rPr>
      </w:pPr>
      <w:r>
        <w:rPr>
          <w:rFonts w:cs="Times New Roman"/>
          <w:b w:val="0"/>
          <w:sz w:val="24"/>
          <w:szCs w:val="24"/>
        </w:rPr>
        <w:lastRenderedPageBreak/>
        <w:t xml:space="preserve">      Podobně nebyla nalezena souvislost mezi počty sourozenců, s nímž respondent sdílí pokoj a pásmem BMI. Většina dětí s normální hmotností i s nadváhou/obezitou udávala, že žije v samostatném pokoji. V podmínkách tohoto výzkumu nebyla potvrzena souvislost mezi sdílením pokoje s jedním nebo žádným sourozencem a s úrovní </w:t>
      </w:r>
      <w:r w:rsidRPr="00A17E60">
        <w:rPr>
          <w:rFonts w:cs="Times New Roman"/>
          <w:b w:val="0"/>
          <w:i/>
          <w:sz w:val="24"/>
          <w:szCs w:val="24"/>
        </w:rPr>
        <w:t>Celkového prospěchu</w:t>
      </w:r>
      <w:r>
        <w:rPr>
          <w:rFonts w:cs="Times New Roman"/>
          <w:b w:val="0"/>
          <w:sz w:val="24"/>
          <w:szCs w:val="24"/>
        </w:rPr>
        <w:t xml:space="preserve">. Vzhledem k tomu, že sdílení pokoje s jedním sourozencem bylo převažující variantou odpovědí v případě dětí, které nemají samostatný pokoj, jde o poměrně důležité zjištění. </w:t>
      </w:r>
    </w:p>
    <w:p w14:paraId="790C6E47" w14:textId="7A932647" w:rsidR="00690F77" w:rsidRPr="005659D0" w:rsidRDefault="00690F77" w:rsidP="00690F77">
      <w:pPr>
        <w:spacing w:after="0" w:line="360" w:lineRule="auto"/>
        <w:jc w:val="both"/>
        <w:rPr>
          <w:rFonts w:cs="Times New Roman"/>
          <w:b w:val="0"/>
          <w:sz w:val="24"/>
          <w:szCs w:val="24"/>
        </w:rPr>
      </w:pPr>
      <w:r>
        <w:rPr>
          <w:b w:val="0"/>
          <w:bCs/>
          <w:i/>
          <w:sz w:val="24"/>
          <w:szCs w:val="24"/>
        </w:rPr>
        <w:t xml:space="preserve">      Souvislost mezi nejvyšším dosaže</w:t>
      </w:r>
      <w:r w:rsidRPr="002D587E">
        <w:rPr>
          <w:b w:val="0"/>
          <w:bCs/>
          <w:i/>
          <w:sz w:val="24"/>
          <w:szCs w:val="24"/>
        </w:rPr>
        <w:t>ným vzděláním rodičů</w:t>
      </w:r>
      <w:r>
        <w:rPr>
          <w:b w:val="0"/>
          <w:bCs/>
          <w:i/>
          <w:sz w:val="24"/>
          <w:szCs w:val="24"/>
        </w:rPr>
        <w:t>.</w:t>
      </w:r>
      <w:r w:rsidRPr="002D587E">
        <w:rPr>
          <w:b w:val="0"/>
          <w:bCs/>
          <w:szCs w:val="24"/>
        </w:rPr>
        <w:t xml:space="preserve">  V</w:t>
      </w:r>
      <w:r w:rsidRPr="002D587E">
        <w:rPr>
          <w:b w:val="0"/>
          <w:bCs/>
          <w:sz w:val="24"/>
          <w:szCs w:val="24"/>
        </w:rPr>
        <w:t xml:space="preserve">ýsledek naznačuje souvislost mezi nejvyšším dosaženým vzděláním rodičů a BMI. Rozdíl se opět projevuje v kategorii nadváha až obezita a vykazuje podobný průběh u vzdělání otce i matky. S nižším vzděláním rodičů stoupá pravděpodobnost, že dítě bude patřit do této </w:t>
      </w:r>
      <w:r>
        <w:rPr>
          <w:b w:val="0"/>
          <w:bCs/>
          <w:sz w:val="24"/>
          <w:szCs w:val="24"/>
        </w:rPr>
        <w:t xml:space="preserve">hmotnostní kategorie. Statisticky významný efekt byl zaznamenán </w:t>
      </w:r>
      <w:r w:rsidRPr="002D587E">
        <w:rPr>
          <w:b w:val="0"/>
          <w:bCs/>
          <w:sz w:val="24"/>
          <w:szCs w:val="24"/>
        </w:rPr>
        <w:t>při zkoumání vzdělání otce. Výsledek je ve shodě s </w:t>
      </w:r>
      <w:r>
        <w:rPr>
          <w:b w:val="0"/>
          <w:bCs/>
          <w:sz w:val="24"/>
          <w:szCs w:val="24"/>
        </w:rPr>
        <w:t xml:space="preserve">některými dalšími studiemi a s </w:t>
      </w:r>
      <w:r w:rsidRPr="002D587E">
        <w:rPr>
          <w:b w:val="0"/>
          <w:bCs/>
          <w:sz w:val="24"/>
          <w:szCs w:val="24"/>
        </w:rPr>
        <w:t xml:space="preserve">odbornými publikacemi z českého prostředí (Pařízková </w:t>
      </w:r>
      <w:r w:rsidRPr="002D587E">
        <w:rPr>
          <w:rFonts w:cs="Times New Roman"/>
          <w:b w:val="0"/>
          <w:sz w:val="24"/>
          <w:szCs w:val="24"/>
        </w:rPr>
        <w:t>&amp; Lisá, 2009)</w:t>
      </w:r>
      <w:r w:rsidR="00871E4E">
        <w:rPr>
          <w:rFonts w:cs="Times New Roman"/>
          <w:b w:val="0"/>
          <w:sz w:val="24"/>
          <w:szCs w:val="24"/>
        </w:rPr>
        <w:t>. Také s</w:t>
      </w:r>
      <w:r>
        <w:rPr>
          <w:rFonts w:cs="Times New Roman"/>
          <w:b w:val="0"/>
          <w:sz w:val="24"/>
          <w:szCs w:val="24"/>
        </w:rPr>
        <w:t xml:space="preserve">tarší publikace </w:t>
      </w:r>
      <w:r w:rsidRPr="002D587E">
        <w:rPr>
          <w:rFonts w:cs="Times New Roman"/>
          <w:b w:val="0"/>
          <w:sz w:val="24"/>
          <w:szCs w:val="24"/>
        </w:rPr>
        <w:t>(Vignerová, Bláha, &amp; Kobzová, 2000)</w:t>
      </w:r>
      <w:r>
        <w:rPr>
          <w:rFonts w:cs="Times New Roman"/>
          <w:b w:val="0"/>
          <w:sz w:val="24"/>
          <w:szCs w:val="24"/>
        </w:rPr>
        <w:t xml:space="preserve"> nazn</w:t>
      </w:r>
      <w:r w:rsidR="00871E4E">
        <w:rPr>
          <w:rFonts w:cs="Times New Roman"/>
          <w:b w:val="0"/>
          <w:sz w:val="24"/>
          <w:szCs w:val="24"/>
        </w:rPr>
        <w:t xml:space="preserve">ačují možné změny v tomto směru: např. ještě v roce 2000 se v </w:t>
      </w:r>
      <w:r>
        <w:rPr>
          <w:rFonts w:cs="Times New Roman"/>
          <w:b w:val="0"/>
          <w:sz w:val="24"/>
          <w:szCs w:val="24"/>
        </w:rPr>
        <w:t xml:space="preserve">podmínkách výzkumu Vignerové et al. rozdíly z hlediska vzdělání rodičů mezi skupinami školních </w:t>
      </w:r>
      <w:r w:rsidRPr="002F6EC9">
        <w:rPr>
          <w:rFonts w:cs="Times New Roman"/>
          <w:b w:val="0"/>
          <w:sz w:val="24"/>
          <w:szCs w:val="24"/>
        </w:rPr>
        <w:t>dětí s nadváhou/o</w:t>
      </w:r>
      <w:r>
        <w:rPr>
          <w:rFonts w:cs="Times New Roman"/>
          <w:b w:val="0"/>
          <w:sz w:val="24"/>
          <w:szCs w:val="24"/>
        </w:rPr>
        <w:t>bezitou</w:t>
      </w:r>
      <w:r w:rsidR="00871E4E">
        <w:rPr>
          <w:rFonts w:cs="Times New Roman"/>
          <w:b w:val="0"/>
          <w:sz w:val="24"/>
          <w:szCs w:val="24"/>
        </w:rPr>
        <w:t xml:space="preserve"> a s normální hmotností</w:t>
      </w:r>
      <w:r>
        <w:rPr>
          <w:rFonts w:cs="Times New Roman"/>
          <w:b w:val="0"/>
          <w:sz w:val="24"/>
          <w:szCs w:val="24"/>
        </w:rPr>
        <w:t xml:space="preserve"> tak výrazně nepotvrdily.</w:t>
      </w:r>
      <w:r w:rsidRPr="002F6EC9">
        <w:rPr>
          <w:rFonts w:cs="Times New Roman"/>
          <w:b w:val="0"/>
          <w:sz w:val="24"/>
          <w:szCs w:val="24"/>
        </w:rPr>
        <w:t xml:space="preserve"> </w:t>
      </w:r>
      <w:r>
        <w:rPr>
          <w:rFonts w:cs="Times New Roman"/>
          <w:b w:val="0"/>
          <w:sz w:val="24"/>
          <w:szCs w:val="24"/>
        </w:rPr>
        <w:t>A</w:t>
      </w:r>
      <w:r w:rsidRPr="002F6EC9">
        <w:rPr>
          <w:rFonts w:cs="Times New Roman"/>
          <w:b w:val="0"/>
          <w:sz w:val="24"/>
          <w:szCs w:val="24"/>
        </w:rPr>
        <w:t xml:space="preserve">utoři </w:t>
      </w:r>
      <w:r>
        <w:rPr>
          <w:rFonts w:cs="Times New Roman"/>
          <w:b w:val="0"/>
          <w:sz w:val="24"/>
          <w:szCs w:val="24"/>
        </w:rPr>
        <w:t xml:space="preserve">tehdy tuto skutečnost </w:t>
      </w:r>
      <w:r w:rsidRPr="002F6EC9">
        <w:rPr>
          <w:rFonts w:cs="Times New Roman"/>
          <w:b w:val="0"/>
          <w:sz w:val="24"/>
          <w:szCs w:val="24"/>
        </w:rPr>
        <w:t>komentovali slovy, že se v naší spo</w:t>
      </w:r>
      <w:r w:rsidR="00871E4E">
        <w:rPr>
          <w:rFonts w:cs="Times New Roman"/>
          <w:b w:val="0"/>
          <w:sz w:val="24"/>
          <w:szCs w:val="24"/>
        </w:rPr>
        <w:t>lečnosti zatím ještě tak silně</w:t>
      </w:r>
      <w:r w:rsidRPr="002F6EC9">
        <w:rPr>
          <w:rFonts w:cs="Times New Roman"/>
          <w:b w:val="0"/>
          <w:sz w:val="24"/>
          <w:szCs w:val="24"/>
        </w:rPr>
        <w:t xml:space="preserve"> „</w:t>
      </w:r>
      <w:r w:rsidRPr="002F6EC9">
        <w:rPr>
          <w:rFonts w:cs="Times New Roman"/>
          <w:b w:val="0"/>
          <w:i/>
          <w:sz w:val="24"/>
          <w:szCs w:val="24"/>
        </w:rPr>
        <w:t>nepotvrzuje očekávaný dopad</w:t>
      </w:r>
      <w:r w:rsidRPr="002F6EC9">
        <w:rPr>
          <w:rFonts w:cs="Times New Roman"/>
          <w:b w:val="0"/>
          <w:sz w:val="24"/>
          <w:szCs w:val="24"/>
        </w:rPr>
        <w:t xml:space="preserve"> </w:t>
      </w:r>
      <w:r w:rsidRPr="002F6EC9">
        <w:rPr>
          <w:rFonts w:cs="Times New Roman"/>
          <w:b w:val="0"/>
          <w:i/>
          <w:sz w:val="24"/>
          <w:szCs w:val="24"/>
        </w:rPr>
        <w:t>probíhající diferenciace sociálních skupin</w:t>
      </w:r>
      <w:r w:rsidRPr="002F6EC9">
        <w:rPr>
          <w:rFonts w:cs="Times New Roman"/>
          <w:b w:val="0"/>
          <w:sz w:val="24"/>
          <w:szCs w:val="24"/>
        </w:rPr>
        <w:t>“</w:t>
      </w:r>
      <w:r>
        <w:rPr>
          <w:rFonts w:cs="Times New Roman"/>
          <w:b w:val="0"/>
          <w:sz w:val="24"/>
          <w:szCs w:val="24"/>
        </w:rPr>
        <w:t xml:space="preserve"> (Vignerová et al., 2000</w:t>
      </w:r>
      <w:r w:rsidR="00871E4E">
        <w:rPr>
          <w:rFonts w:cs="Times New Roman"/>
          <w:b w:val="0"/>
          <w:sz w:val="24"/>
          <w:szCs w:val="24"/>
        </w:rPr>
        <w:t xml:space="preserve">). Ve výzkumu, který byl realizován stejnými odborníky asi o rok později (2001) se však tento rozdíl </w:t>
      </w:r>
      <w:r w:rsidRPr="002F6EC9">
        <w:rPr>
          <w:rFonts w:cs="Times New Roman"/>
          <w:b w:val="0"/>
          <w:sz w:val="24"/>
          <w:szCs w:val="24"/>
        </w:rPr>
        <w:t>ve výsledcích VI. C</w:t>
      </w:r>
      <w:r>
        <w:rPr>
          <w:rFonts w:cs="Times New Roman"/>
          <w:b w:val="0"/>
          <w:sz w:val="24"/>
          <w:szCs w:val="24"/>
        </w:rPr>
        <w:t>AV</w:t>
      </w:r>
      <w:r w:rsidR="00871E4E">
        <w:rPr>
          <w:rFonts w:cs="Times New Roman"/>
          <w:b w:val="0"/>
          <w:sz w:val="24"/>
          <w:szCs w:val="24"/>
        </w:rPr>
        <w:t xml:space="preserve"> (2001) projevil již výrazněji.</w:t>
      </w:r>
    </w:p>
    <w:p w14:paraId="6CEF9B57" w14:textId="711CD70D" w:rsidR="00690F77" w:rsidRDefault="00715BFE" w:rsidP="00690F77">
      <w:pPr>
        <w:spacing w:after="0" w:line="360" w:lineRule="auto"/>
        <w:jc w:val="both"/>
        <w:rPr>
          <w:rFonts w:cs="Times New Roman"/>
          <w:b w:val="0"/>
          <w:sz w:val="24"/>
          <w:szCs w:val="24"/>
        </w:rPr>
      </w:pPr>
      <w:r>
        <w:rPr>
          <w:rFonts w:cs="Times New Roman"/>
          <w:b w:val="0"/>
          <w:i/>
          <w:sz w:val="24"/>
          <w:szCs w:val="24"/>
        </w:rPr>
        <w:t xml:space="preserve">      </w:t>
      </w:r>
      <w:r w:rsidR="00690F77" w:rsidRPr="00C92B30">
        <w:rPr>
          <w:rFonts w:cs="Times New Roman"/>
          <w:b w:val="0"/>
          <w:i/>
          <w:sz w:val="24"/>
          <w:szCs w:val="24"/>
        </w:rPr>
        <w:t>Podmínky rodinného prostředí: bydlení v bytě nebo v domě</w:t>
      </w:r>
      <w:r w:rsidR="00690F77">
        <w:rPr>
          <w:rFonts w:cs="Times New Roman"/>
          <w:b w:val="0"/>
          <w:sz w:val="24"/>
          <w:szCs w:val="24"/>
        </w:rPr>
        <w:t xml:space="preserve">. Také zjištění o tom, že děti, žijící v bytech mají téměř dvojnásobnou pravděpodobnost, že budou patřit k dětem s nadváhou/obezitou, je v souladu s některými výsledky dříve uváděných českých i zahraničních studiích o obecných vztazích mezi socioekonomickou nerovností a vyššími kategoriemi BMI (HBSC, 2018; Kebza, 2005; Aldhoon-Hainerová, 2009; Hainer et al., 2011;  Kunešová et al; 2016). </w:t>
      </w:r>
    </w:p>
    <w:p w14:paraId="3F275B0E" w14:textId="037B574C" w:rsidR="00690F77" w:rsidRPr="00DE5938" w:rsidRDefault="004408A8" w:rsidP="00690F77">
      <w:pPr>
        <w:spacing w:after="0" w:line="360" w:lineRule="auto"/>
        <w:jc w:val="both"/>
        <w:rPr>
          <w:b w:val="0"/>
          <w:bCs/>
          <w:sz w:val="24"/>
          <w:szCs w:val="24"/>
        </w:rPr>
      </w:pPr>
      <w:r>
        <w:rPr>
          <w:rFonts w:cs="Times New Roman"/>
          <w:b w:val="0"/>
          <w:sz w:val="24"/>
          <w:szCs w:val="24"/>
        </w:rPr>
        <w:t xml:space="preserve">      </w:t>
      </w:r>
      <w:r w:rsidR="00690F77">
        <w:rPr>
          <w:rFonts w:cs="Times New Roman"/>
          <w:b w:val="0"/>
          <w:sz w:val="24"/>
          <w:szCs w:val="24"/>
        </w:rPr>
        <w:t xml:space="preserve">Z hlediska </w:t>
      </w:r>
      <w:r w:rsidR="00690F77" w:rsidRPr="005A43AF">
        <w:rPr>
          <w:rFonts w:cs="Times New Roman"/>
          <w:b w:val="0"/>
          <w:i/>
          <w:sz w:val="24"/>
          <w:szCs w:val="24"/>
        </w:rPr>
        <w:t>zaměstnanosti rodičů</w:t>
      </w:r>
      <w:r w:rsidR="00690F77">
        <w:rPr>
          <w:rFonts w:cs="Times New Roman"/>
          <w:b w:val="0"/>
          <w:sz w:val="24"/>
          <w:szCs w:val="24"/>
        </w:rPr>
        <w:t xml:space="preserve"> se při </w:t>
      </w:r>
      <w:r w:rsidR="00690F77">
        <w:rPr>
          <w:b w:val="0"/>
          <w:bCs/>
          <w:sz w:val="24"/>
          <w:szCs w:val="24"/>
        </w:rPr>
        <w:t xml:space="preserve">při srovnání všech čtyř hmotnostních kategorií </w:t>
      </w:r>
      <w:r w:rsidR="000404ED">
        <w:rPr>
          <w:b w:val="0"/>
          <w:bCs/>
          <w:sz w:val="24"/>
          <w:szCs w:val="24"/>
        </w:rPr>
        <w:t xml:space="preserve">nebo </w:t>
      </w:r>
      <w:r w:rsidR="00E6670E">
        <w:rPr>
          <w:b w:val="0"/>
          <w:bCs/>
          <w:sz w:val="24"/>
          <w:szCs w:val="24"/>
        </w:rPr>
        <w:t xml:space="preserve">i </w:t>
      </w:r>
      <w:r w:rsidR="000404ED">
        <w:rPr>
          <w:b w:val="0"/>
          <w:bCs/>
          <w:sz w:val="24"/>
          <w:szCs w:val="24"/>
        </w:rPr>
        <w:t xml:space="preserve">při dalších dílčích srovnáních u </w:t>
      </w:r>
      <w:r w:rsidR="00690F77">
        <w:rPr>
          <w:b w:val="0"/>
          <w:bCs/>
          <w:sz w:val="24"/>
          <w:szCs w:val="24"/>
        </w:rPr>
        <w:t>dětí z našeho výzkumného souboru nepotvrdila souvislost mezi zaměstnaností rodičů a BMI.</w:t>
      </w:r>
    </w:p>
    <w:p w14:paraId="63DD0B10" w14:textId="76EDA0FC" w:rsidR="00690F77" w:rsidRDefault="00690F77" w:rsidP="00690F77">
      <w:pPr>
        <w:spacing w:after="0" w:line="360" w:lineRule="auto"/>
        <w:jc w:val="both"/>
        <w:rPr>
          <w:b w:val="0"/>
          <w:sz w:val="24"/>
          <w:szCs w:val="24"/>
        </w:rPr>
      </w:pPr>
      <w:r>
        <w:rPr>
          <w:rFonts w:cs="Times New Roman"/>
          <w:b w:val="0"/>
          <w:noProof/>
          <w:sz w:val="24"/>
          <w:szCs w:val="24"/>
          <w:lang w:eastAsia="cs-CZ"/>
        </w:rPr>
        <w:t xml:space="preserve">      Ve shodě s některými zahraničními nebo českými autory jsme ke zkoumaným sociodemografickým proměnným zařadili </w:t>
      </w:r>
      <w:r w:rsidRPr="00C22455">
        <w:rPr>
          <w:rFonts w:cs="Times New Roman"/>
          <w:b w:val="0"/>
          <w:i/>
          <w:noProof/>
          <w:sz w:val="24"/>
          <w:szCs w:val="24"/>
          <w:lang w:eastAsia="cs-CZ"/>
        </w:rPr>
        <w:t>přítomnost auta v rodině</w:t>
      </w:r>
      <w:r>
        <w:rPr>
          <w:rFonts w:cs="Times New Roman"/>
          <w:b w:val="0"/>
          <w:noProof/>
          <w:sz w:val="24"/>
          <w:szCs w:val="24"/>
          <w:lang w:eastAsia="cs-CZ"/>
        </w:rPr>
        <w:t xml:space="preserve"> (HBSC, 2018; Taylor et al., 2005). Děti vlastnictví </w:t>
      </w:r>
      <w:r w:rsidR="000404ED">
        <w:rPr>
          <w:rFonts w:cs="Times New Roman"/>
          <w:b w:val="0"/>
          <w:noProof/>
          <w:sz w:val="24"/>
          <w:szCs w:val="24"/>
          <w:lang w:eastAsia="cs-CZ"/>
        </w:rPr>
        <w:t xml:space="preserve">nebo přítomnost </w:t>
      </w:r>
      <w:r>
        <w:rPr>
          <w:rFonts w:cs="Times New Roman"/>
          <w:b w:val="0"/>
          <w:noProof/>
          <w:sz w:val="24"/>
          <w:szCs w:val="24"/>
          <w:lang w:eastAsia="cs-CZ"/>
        </w:rPr>
        <w:t>auta v</w:t>
      </w:r>
      <w:r w:rsidR="00E6670E">
        <w:rPr>
          <w:rFonts w:cs="Times New Roman"/>
          <w:b w:val="0"/>
          <w:noProof/>
          <w:sz w:val="24"/>
          <w:szCs w:val="24"/>
          <w:lang w:eastAsia="cs-CZ"/>
        </w:rPr>
        <w:t> </w:t>
      </w:r>
      <w:r>
        <w:rPr>
          <w:rFonts w:cs="Times New Roman"/>
          <w:b w:val="0"/>
          <w:noProof/>
          <w:sz w:val="24"/>
          <w:szCs w:val="24"/>
          <w:lang w:eastAsia="cs-CZ"/>
        </w:rPr>
        <w:t>rodin</w:t>
      </w:r>
      <w:r w:rsidR="00E6670E">
        <w:rPr>
          <w:rFonts w:cs="Times New Roman"/>
          <w:b w:val="0"/>
          <w:noProof/>
          <w:sz w:val="24"/>
          <w:szCs w:val="24"/>
          <w:lang w:eastAsia="cs-CZ"/>
        </w:rPr>
        <w:t>ě téměř vždy potvrdily, což určitě není nepříznivé.</w:t>
      </w:r>
    </w:p>
    <w:p w14:paraId="31FE62FE" w14:textId="77777777" w:rsidR="00690F77" w:rsidRPr="005E04D0" w:rsidRDefault="00690F77" w:rsidP="00690F77">
      <w:pPr>
        <w:spacing w:after="0" w:line="360" w:lineRule="auto"/>
        <w:jc w:val="both"/>
        <w:rPr>
          <w:b w:val="0"/>
          <w:sz w:val="24"/>
          <w:szCs w:val="24"/>
        </w:rPr>
      </w:pPr>
      <w:r w:rsidRPr="00DE5938">
        <w:rPr>
          <w:b w:val="0"/>
          <w:bCs/>
          <w:i/>
          <w:sz w:val="24"/>
          <w:szCs w:val="24"/>
        </w:rPr>
        <w:lastRenderedPageBreak/>
        <w:t>Podmínky stravování</w:t>
      </w:r>
      <w:r>
        <w:rPr>
          <w:b w:val="0"/>
          <w:bCs/>
          <w:sz w:val="24"/>
          <w:szCs w:val="24"/>
        </w:rPr>
        <w:t xml:space="preserve"> - zjistili jsme v</w:t>
      </w:r>
      <w:r w:rsidRPr="009837B2">
        <w:rPr>
          <w:b w:val="0"/>
          <w:sz w:val="24"/>
          <w:szCs w:val="24"/>
        </w:rPr>
        <w:t xml:space="preserve">ysoce signifikantní vztah mezi </w:t>
      </w:r>
      <w:r>
        <w:rPr>
          <w:b w:val="0"/>
          <w:sz w:val="24"/>
          <w:szCs w:val="24"/>
        </w:rPr>
        <w:t xml:space="preserve">pásmem hmotnosti a skutečností, </w:t>
      </w:r>
      <w:r w:rsidRPr="009837B2">
        <w:rPr>
          <w:b w:val="0"/>
          <w:sz w:val="24"/>
          <w:szCs w:val="24"/>
        </w:rPr>
        <w:t>zda se dítě stravuje ve školní jídelně</w:t>
      </w:r>
      <w:r>
        <w:rPr>
          <w:b w:val="0"/>
          <w:sz w:val="24"/>
          <w:szCs w:val="24"/>
        </w:rPr>
        <w:t xml:space="preserve">. </w:t>
      </w:r>
      <w:r w:rsidRPr="009837B2">
        <w:rPr>
          <w:b w:val="0"/>
          <w:sz w:val="24"/>
          <w:szCs w:val="24"/>
        </w:rPr>
        <w:t xml:space="preserve">Rozdíl </w:t>
      </w:r>
      <w:r>
        <w:rPr>
          <w:b w:val="0"/>
          <w:sz w:val="24"/>
          <w:szCs w:val="24"/>
        </w:rPr>
        <w:t>byl n</w:t>
      </w:r>
      <w:r w:rsidRPr="009837B2">
        <w:rPr>
          <w:b w:val="0"/>
          <w:sz w:val="24"/>
          <w:szCs w:val="24"/>
        </w:rPr>
        <w:t xml:space="preserve">ejmarkantnější ve skupině </w:t>
      </w:r>
      <w:r>
        <w:rPr>
          <w:b w:val="0"/>
          <w:sz w:val="24"/>
          <w:szCs w:val="24"/>
        </w:rPr>
        <w:t>dětí s nadváhou/obezitou.</w:t>
      </w:r>
    </w:p>
    <w:p w14:paraId="0BC01DED" w14:textId="77777777" w:rsidR="00B210A5" w:rsidRPr="00C93999" w:rsidRDefault="00690F77" w:rsidP="00B210A5">
      <w:pPr>
        <w:spacing w:line="360" w:lineRule="auto"/>
        <w:jc w:val="both"/>
        <w:rPr>
          <w:rFonts w:cs="Times New Roman"/>
          <w:b w:val="0"/>
          <w:sz w:val="24"/>
          <w:szCs w:val="24"/>
        </w:rPr>
      </w:pPr>
      <w:r>
        <w:rPr>
          <w:b w:val="0"/>
          <w:bCs/>
          <w:i/>
          <w:sz w:val="24"/>
          <w:szCs w:val="24"/>
        </w:rPr>
        <w:t xml:space="preserve">      </w:t>
      </w:r>
    </w:p>
    <w:p w14:paraId="6448B81B" w14:textId="2E1AF1D1" w:rsidR="00B210A5" w:rsidRDefault="00B210A5" w:rsidP="00E70CB6">
      <w:pPr>
        <w:pStyle w:val="Nadpis2"/>
      </w:pPr>
      <w:bookmarkStart w:id="64" w:name="_Toc50989098"/>
      <w:r>
        <w:t>10.2 Diskuze k druhému výzkumnému cíli</w:t>
      </w:r>
      <w:bookmarkEnd w:id="64"/>
    </w:p>
    <w:p w14:paraId="5ABB9E17" w14:textId="77777777" w:rsidR="00206AB3" w:rsidRDefault="00206AB3" w:rsidP="00E70CB6">
      <w:pPr>
        <w:pStyle w:val="Nadpis2"/>
      </w:pPr>
    </w:p>
    <w:p w14:paraId="07287F9F" w14:textId="4EA5931E" w:rsidR="00690F77" w:rsidRPr="004D6785" w:rsidRDefault="00206AB3" w:rsidP="00690F77">
      <w:pPr>
        <w:spacing w:after="0" w:line="360" w:lineRule="auto"/>
        <w:jc w:val="both"/>
        <w:rPr>
          <w:b w:val="0"/>
          <w:sz w:val="24"/>
          <w:szCs w:val="24"/>
        </w:rPr>
      </w:pPr>
      <w:r>
        <w:rPr>
          <w:b w:val="0"/>
          <w:bCs/>
          <w:i/>
          <w:sz w:val="24"/>
          <w:szCs w:val="24"/>
        </w:rPr>
        <w:t xml:space="preserve">      </w:t>
      </w:r>
      <w:r w:rsidR="00690F77" w:rsidRPr="004D6785">
        <w:rPr>
          <w:b w:val="0"/>
          <w:bCs/>
          <w:i/>
          <w:sz w:val="24"/>
          <w:szCs w:val="24"/>
        </w:rPr>
        <w:t>Druhým výzkumný cílem</w:t>
      </w:r>
      <w:r w:rsidR="00690F77" w:rsidRPr="004D6785">
        <w:rPr>
          <w:b w:val="0"/>
          <w:bCs/>
          <w:sz w:val="24"/>
          <w:szCs w:val="24"/>
        </w:rPr>
        <w:t xml:space="preserve"> bylo zjistit souvislosti mezi </w:t>
      </w:r>
      <w:r w:rsidR="00690F77" w:rsidRPr="004D6785">
        <w:rPr>
          <w:b w:val="0"/>
          <w:bCs/>
          <w:i/>
          <w:sz w:val="24"/>
          <w:szCs w:val="24"/>
        </w:rPr>
        <w:t xml:space="preserve">vzdělávací úspěšností </w:t>
      </w:r>
      <w:r w:rsidR="00690F77" w:rsidRPr="004D6785">
        <w:rPr>
          <w:b w:val="0"/>
          <w:bCs/>
          <w:sz w:val="24"/>
          <w:szCs w:val="24"/>
        </w:rPr>
        <w:t xml:space="preserve">a nadváhou/obezitou a normální tělesnou hmotností u prepubescentních dětí. </w:t>
      </w:r>
      <w:r w:rsidR="00690F77" w:rsidRPr="004D6785">
        <w:rPr>
          <w:b w:val="0"/>
          <w:sz w:val="24"/>
          <w:szCs w:val="24"/>
        </w:rPr>
        <w:t>V rámci výzkumu jsme se zabývali vzdělávacími výsle</w:t>
      </w:r>
      <w:r w:rsidR="00690F77">
        <w:rPr>
          <w:b w:val="0"/>
          <w:sz w:val="24"/>
          <w:szCs w:val="24"/>
        </w:rPr>
        <w:t xml:space="preserve">dky dětí s nadváhou a obezitou </w:t>
      </w:r>
      <w:r w:rsidR="00690F77" w:rsidRPr="004D6785">
        <w:rPr>
          <w:b w:val="0"/>
          <w:sz w:val="24"/>
          <w:szCs w:val="24"/>
        </w:rPr>
        <w:t xml:space="preserve">v porovnání s dětmi s normální tělesnou hmotností. Jednalo se o </w:t>
      </w:r>
      <w:r w:rsidR="00690F77" w:rsidRPr="004D6785">
        <w:rPr>
          <w:b w:val="0"/>
          <w:i/>
          <w:sz w:val="24"/>
          <w:szCs w:val="24"/>
        </w:rPr>
        <w:t>Celkový studijní prospěch</w:t>
      </w:r>
      <w:r w:rsidR="00690F77" w:rsidRPr="004D6785">
        <w:rPr>
          <w:b w:val="0"/>
          <w:sz w:val="24"/>
          <w:szCs w:val="24"/>
        </w:rPr>
        <w:t xml:space="preserve">, </w:t>
      </w:r>
      <w:r w:rsidR="00690F77" w:rsidRPr="004D6785">
        <w:rPr>
          <w:b w:val="0"/>
          <w:i/>
          <w:sz w:val="24"/>
          <w:szCs w:val="24"/>
        </w:rPr>
        <w:t>Celkovou míru absence</w:t>
      </w:r>
      <w:r w:rsidR="00690F77" w:rsidRPr="004D6785">
        <w:rPr>
          <w:b w:val="0"/>
          <w:sz w:val="24"/>
          <w:szCs w:val="24"/>
        </w:rPr>
        <w:t xml:space="preserve"> ve výuce, známku z </w:t>
      </w:r>
      <w:r w:rsidR="00690F77" w:rsidRPr="004D6785">
        <w:rPr>
          <w:b w:val="0"/>
          <w:i/>
          <w:sz w:val="24"/>
          <w:szCs w:val="24"/>
        </w:rPr>
        <w:t>Chování</w:t>
      </w:r>
      <w:r w:rsidR="00690F77" w:rsidRPr="004D6785">
        <w:rPr>
          <w:b w:val="0"/>
          <w:sz w:val="24"/>
          <w:szCs w:val="24"/>
        </w:rPr>
        <w:t>, známku z </w:t>
      </w:r>
      <w:r w:rsidR="00690F77" w:rsidRPr="004D6785">
        <w:rPr>
          <w:b w:val="0"/>
          <w:i/>
          <w:sz w:val="24"/>
          <w:szCs w:val="24"/>
        </w:rPr>
        <w:t>Českého jazyka</w:t>
      </w:r>
      <w:r w:rsidR="00690F77" w:rsidRPr="004D6785">
        <w:rPr>
          <w:b w:val="0"/>
          <w:sz w:val="24"/>
          <w:szCs w:val="24"/>
        </w:rPr>
        <w:t xml:space="preserve"> a  z </w:t>
      </w:r>
      <w:r w:rsidR="00690F77" w:rsidRPr="004D6785">
        <w:rPr>
          <w:b w:val="0"/>
          <w:i/>
          <w:sz w:val="24"/>
          <w:szCs w:val="24"/>
        </w:rPr>
        <w:t>Matematiky</w:t>
      </w:r>
      <w:r w:rsidR="00690F77" w:rsidRPr="004D6785">
        <w:rPr>
          <w:b w:val="0"/>
          <w:sz w:val="24"/>
          <w:szCs w:val="24"/>
        </w:rPr>
        <w:t xml:space="preserve">. Výše uvedené charakteristiky jsme zkoumali z hlediska výsledků </w:t>
      </w:r>
      <w:r w:rsidR="00690F77">
        <w:rPr>
          <w:b w:val="0"/>
          <w:sz w:val="24"/>
          <w:szCs w:val="24"/>
        </w:rPr>
        <w:t xml:space="preserve">dětí </w:t>
      </w:r>
      <w:r w:rsidR="00690F77" w:rsidRPr="004D6785">
        <w:rPr>
          <w:b w:val="0"/>
          <w:sz w:val="24"/>
          <w:szCs w:val="24"/>
        </w:rPr>
        <w:t xml:space="preserve">na posledním vysvědčení dětí. </w:t>
      </w:r>
    </w:p>
    <w:p w14:paraId="37B4A5F8" w14:textId="23B55620" w:rsidR="00690F77" w:rsidRPr="00FD4EA2" w:rsidRDefault="00D00EFD" w:rsidP="00690F77">
      <w:pPr>
        <w:spacing w:after="0" w:line="360" w:lineRule="auto"/>
        <w:jc w:val="both"/>
        <w:rPr>
          <w:b w:val="0"/>
          <w:sz w:val="24"/>
          <w:szCs w:val="24"/>
        </w:rPr>
      </w:pPr>
      <w:r>
        <w:rPr>
          <w:b w:val="0"/>
          <w:sz w:val="24"/>
          <w:szCs w:val="24"/>
        </w:rPr>
        <w:t xml:space="preserve">      </w:t>
      </w:r>
      <w:r w:rsidR="00690F77">
        <w:rPr>
          <w:b w:val="0"/>
          <w:sz w:val="24"/>
          <w:szCs w:val="24"/>
        </w:rPr>
        <w:t>V případě hodnocení </w:t>
      </w:r>
      <w:r w:rsidR="00690F77" w:rsidRPr="0071415F">
        <w:rPr>
          <w:b w:val="0"/>
          <w:i/>
          <w:sz w:val="24"/>
          <w:szCs w:val="24"/>
        </w:rPr>
        <w:t>Chování</w:t>
      </w:r>
      <w:r w:rsidR="00690F77">
        <w:rPr>
          <w:b w:val="0"/>
          <w:sz w:val="24"/>
          <w:szCs w:val="24"/>
        </w:rPr>
        <w:t xml:space="preserve"> jsme byli překvapeni skutečností, že žádný  z  557 respondentů nebyl na posledním vysvědčení hodnocen horší známkou než 1. Skutečnost si vysvětlujeme domněnkou, že učitelé a jiní pedagogičtí pracovníci školy řeší výchovné problémy s dětmi účinnějšími způsoby než je zhoršení klasifikace. Je rovněž možné, že se v tomto ohledu začíná projevovat efekt různých mechanismů primární prevence.</w:t>
      </w:r>
    </w:p>
    <w:p w14:paraId="49694B58" w14:textId="77777777" w:rsidR="002F32FB" w:rsidRDefault="00690F77" w:rsidP="00690F77">
      <w:pPr>
        <w:spacing w:after="0" w:line="360" w:lineRule="auto"/>
        <w:jc w:val="both"/>
        <w:rPr>
          <w:rFonts w:cs="Times New Roman"/>
          <w:b w:val="0"/>
          <w:sz w:val="24"/>
          <w:szCs w:val="24"/>
        </w:rPr>
      </w:pPr>
      <w:r>
        <w:rPr>
          <w:b w:val="0"/>
          <w:sz w:val="24"/>
          <w:szCs w:val="24"/>
        </w:rPr>
        <w:t xml:space="preserve">      </w:t>
      </w:r>
      <w:r w:rsidR="00D00EFD">
        <w:rPr>
          <w:b w:val="0"/>
          <w:sz w:val="24"/>
          <w:szCs w:val="24"/>
        </w:rPr>
        <w:t xml:space="preserve">Na </w:t>
      </w:r>
      <w:r w:rsidR="006467C4">
        <w:rPr>
          <w:b w:val="0"/>
          <w:sz w:val="24"/>
          <w:szCs w:val="24"/>
        </w:rPr>
        <w:t>možnost souběžně působících zdravotních</w:t>
      </w:r>
      <w:r w:rsidR="00D00EFD">
        <w:rPr>
          <w:b w:val="0"/>
          <w:sz w:val="24"/>
          <w:szCs w:val="24"/>
        </w:rPr>
        <w:t xml:space="preserve"> (</w:t>
      </w:r>
      <w:r w:rsidR="006467C4">
        <w:rPr>
          <w:b w:val="0"/>
          <w:sz w:val="24"/>
          <w:szCs w:val="24"/>
        </w:rPr>
        <w:t>psychosomatických</w:t>
      </w:r>
      <w:r w:rsidR="00D00EFD">
        <w:rPr>
          <w:b w:val="0"/>
          <w:sz w:val="24"/>
          <w:szCs w:val="24"/>
        </w:rPr>
        <w:t>)</w:t>
      </w:r>
      <w:r w:rsidR="006467C4">
        <w:rPr>
          <w:b w:val="0"/>
          <w:sz w:val="24"/>
          <w:szCs w:val="24"/>
        </w:rPr>
        <w:t xml:space="preserve"> komplikací</w:t>
      </w:r>
      <w:r w:rsidRPr="00167A9D">
        <w:rPr>
          <w:b w:val="0"/>
          <w:sz w:val="24"/>
          <w:szCs w:val="24"/>
        </w:rPr>
        <w:t xml:space="preserve">, </w:t>
      </w:r>
      <w:r w:rsidR="00EC0990">
        <w:rPr>
          <w:b w:val="0"/>
          <w:sz w:val="24"/>
          <w:szCs w:val="24"/>
        </w:rPr>
        <w:t>které se během školních let</w:t>
      </w:r>
      <w:r w:rsidRPr="00167A9D">
        <w:rPr>
          <w:b w:val="0"/>
          <w:sz w:val="24"/>
          <w:szCs w:val="24"/>
        </w:rPr>
        <w:t xml:space="preserve"> u dětí s nadváhou/obezitou mohou začít výrazněji objevovat a </w:t>
      </w:r>
      <w:r w:rsidR="006467C4">
        <w:rPr>
          <w:b w:val="0"/>
          <w:sz w:val="24"/>
          <w:szCs w:val="24"/>
        </w:rPr>
        <w:t>mají tak</w:t>
      </w:r>
      <w:r w:rsidRPr="00167A9D">
        <w:rPr>
          <w:b w:val="0"/>
          <w:sz w:val="24"/>
          <w:szCs w:val="24"/>
        </w:rPr>
        <w:t xml:space="preserve"> buď přímý (např. spánkové apnoe, astma, syndrom ADHD), nebo nepřímý (např. </w:t>
      </w:r>
      <w:r w:rsidRPr="00483CF2">
        <w:rPr>
          <w:b w:val="0"/>
          <w:i/>
          <w:sz w:val="24"/>
          <w:szCs w:val="24"/>
        </w:rPr>
        <w:t>školní</w:t>
      </w:r>
      <w:r w:rsidRPr="00167A9D">
        <w:rPr>
          <w:b w:val="0"/>
          <w:sz w:val="24"/>
          <w:szCs w:val="24"/>
        </w:rPr>
        <w:t xml:space="preserve"> </w:t>
      </w:r>
      <w:r w:rsidRPr="00483CF2">
        <w:rPr>
          <w:b w:val="0"/>
          <w:i/>
          <w:sz w:val="24"/>
          <w:szCs w:val="24"/>
        </w:rPr>
        <w:t>absence</w:t>
      </w:r>
      <w:r w:rsidRPr="00167A9D">
        <w:rPr>
          <w:b w:val="0"/>
          <w:sz w:val="24"/>
          <w:szCs w:val="24"/>
        </w:rPr>
        <w:t>) vztah se školními</w:t>
      </w:r>
      <w:r w:rsidR="006467C4">
        <w:rPr>
          <w:b w:val="0"/>
          <w:sz w:val="24"/>
          <w:szCs w:val="24"/>
        </w:rPr>
        <w:t xml:space="preserve"> výkony upozornili již Kaestner</w:t>
      </w:r>
      <w:r w:rsidRPr="00167A9D">
        <w:rPr>
          <w:b w:val="0"/>
          <w:sz w:val="24"/>
          <w:szCs w:val="24"/>
        </w:rPr>
        <w:t xml:space="preserve"> &amp; Grossman (2009).  V podmínkách našeho výzkumu jsme </w:t>
      </w:r>
      <w:r>
        <w:rPr>
          <w:b w:val="0"/>
          <w:sz w:val="24"/>
          <w:szCs w:val="24"/>
        </w:rPr>
        <w:t xml:space="preserve">z hlediska tohoto </w:t>
      </w:r>
      <w:r w:rsidRPr="00167A9D">
        <w:rPr>
          <w:b w:val="0"/>
          <w:sz w:val="24"/>
          <w:szCs w:val="24"/>
        </w:rPr>
        <w:t xml:space="preserve">ukazatele </w:t>
      </w:r>
      <w:r>
        <w:rPr>
          <w:b w:val="0"/>
          <w:sz w:val="24"/>
          <w:szCs w:val="24"/>
        </w:rPr>
        <w:t xml:space="preserve">nenašli výraznou </w:t>
      </w:r>
      <w:r w:rsidRPr="00167A9D">
        <w:rPr>
          <w:b w:val="0"/>
          <w:sz w:val="24"/>
          <w:szCs w:val="24"/>
        </w:rPr>
        <w:t>souvislos</w:t>
      </w:r>
      <w:r>
        <w:rPr>
          <w:b w:val="0"/>
          <w:sz w:val="24"/>
          <w:szCs w:val="24"/>
        </w:rPr>
        <w:t xml:space="preserve">t s vyššími pásmy BMI. </w:t>
      </w:r>
      <w:r>
        <w:rPr>
          <w:rFonts w:cs="Times New Roman"/>
          <w:b w:val="0"/>
          <w:sz w:val="24"/>
          <w:szCs w:val="24"/>
        </w:rPr>
        <w:t>Z hlediska četností respondentů s úrovní absence vyšší než 50 hodin bylo nejvíce respondentů mezi chlapci s normální t</w:t>
      </w:r>
      <w:r w:rsidR="002F32FB">
        <w:rPr>
          <w:rFonts w:cs="Times New Roman"/>
          <w:b w:val="0"/>
          <w:sz w:val="24"/>
          <w:szCs w:val="24"/>
        </w:rPr>
        <w:t>ělesnou hmotností, kteří v tomto ohledu výrazně předčili dívky stejné hmotnostní kategorie. V případě porovnání chlapců a dívek s nadváhou/obezitou tomu tak nebylo. </w:t>
      </w:r>
    </w:p>
    <w:p w14:paraId="284FDF35" w14:textId="3A606CBD" w:rsidR="00690F77" w:rsidRDefault="002F32FB" w:rsidP="00690F77">
      <w:pPr>
        <w:spacing w:after="0" w:line="360" w:lineRule="auto"/>
        <w:jc w:val="both"/>
        <w:rPr>
          <w:rFonts w:cs="Times New Roman"/>
          <w:b w:val="0"/>
          <w:sz w:val="24"/>
          <w:szCs w:val="24"/>
        </w:rPr>
      </w:pPr>
      <w:r>
        <w:rPr>
          <w:rFonts w:cs="Times New Roman"/>
          <w:b w:val="0"/>
          <w:sz w:val="24"/>
          <w:szCs w:val="24"/>
        </w:rPr>
        <w:t xml:space="preserve">      </w:t>
      </w:r>
      <w:r w:rsidR="00690F77">
        <w:rPr>
          <w:rFonts w:cs="Times New Roman"/>
          <w:b w:val="0"/>
          <w:sz w:val="24"/>
          <w:szCs w:val="24"/>
        </w:rPr>
        <w:t>Toto zjištění u dětí s nadváhou/obezitou nesvědčí ve prospěch např. v</w:t>
      </w:r>
      <w:r w:rsidR="006467C4">
        <w:rPr>
          <w:rFonts w:cs="Times New Roman"/>
          <w:b w:val="0"/>
          <w:sz w:val="24"/>
          <w:szCs w:val="24"/>
        </w:rPr>
        <w:t xml:space="preserve">ýraznějších výchovných obtíží nebo </w:t>
      </w:r>
      <w:r w:rsidR="00690F77">
        <w:rPr>
          <w:rFonts w:cs="Times New Roman"/>
          <w:b w:val="0"/>
          <w:sz w:val="24"/>
          <w:szCs w:val="24"/>
        </w:rPr>
        <w:t xml:space="preserve">s nimi spojenou tendenci vyhnout se výuce ve škole.  Stejně tak však nelze výsledek považovat za přesvědčivý důkaz nepřítomnosti drobných zdravotních znevýhodnění. </w:t>
      </w:r>
    </w:p>
    <w:p w14:paraId="3791DB2B" w14:textId="616746C0" w:rsidR="002F32FB" w:rsidRDefault="003276A9" w:rsidP="002F32FB">
      <w:pPr>
        <w:spacing w:after="0" w:line="360" w:lineRule="auto"/>
        <w:jc w:val="both"/>
        <w:rPr>
          <w:rFonts w:cs="Times New Roman"/>
          <w:b w:val="0"/>
          <w:sz w:val="24"/>
          <w:szCs w:val="24"/>
        </w:rPr>
      </w:pPr>
      <w:r>
        <w:rPr>
          <w:rFonts w:cs="Times New Roman"/>
          <w:b w:val="0"/>
          <w:sz w:val="24"/>
          <w:szCs w:val="24"/>
        </w:rPr>
        <w:t xml:space="preserve">      </w:t>
      </w:r>
    </w:p>
    <w:p w14:paraId="7FC930FD" w14:textId="4B44F300" w:rsidR="00723876" w:rsidRDefault="002F32FB" w:rsidP="00690F77">
      <w:pPr>
        <w:spacing w:after="0" w:line="360" w:lineRule="auto"/>
        <w:jc w:val="both"/>
        <w:rPr>
          <w:rFonts w:cs="Times New Roman"/>
          <w:b w:val="0"/>
          <w:sz w:val="24"/>
          <w:szCs w:val="24"/>
        </w:rPr>
      </w:pPr>
      <w:r>
        <w:rPr>
          <w:rFonts w:cs="Times New Roman"/>
          <w:b w:val="0"/>
          <w:sz w:val="24"/>
          <w:szCs w:val="24"/>
        </w:rPr>
        <w:t xml:space="preserve">     </w:t>
      </w:r>
    </w:p>
    <w:p w14:paraId="3B83D9A5" w14:textId="02B77084" w:rsidR="001D5B4B" w:rsidRDefault="00723876" w:rsidP="00690F77">
      <w:pPr>
        <w:spacing w:after="0" w:line="360" w:lineRule="auto"/>
        <w:jc w:val="both"/>
        <w:rPr>
          <w:b w:val="0"/>
          <w:sz w:val="24"/>
          <w:szCs w:val="24"/>
        </w:rPr>
      </w:pPr>
      <w:r>
        <w:rPr>
          <w:rFonts w:cs="Times New Roman"/>
          <w:b w:val="0"/>
          <w:i/>
          <w:sz w:val="24"/>
          <w:szCs w:val="24"/>
        </w:rPr>
        <w:lastRenderedPageBreak/>
        <w:t xml:space="preserve">       </w:t>
      </w:r>
      <w:r w:rsidR="00690F77" w:rsidRPr="000E00B3">
        <w:rPr>
          <w:rFonts w:cs="Times New Roman"/>
          <w:b w:val="0"/>
          <w:i/>
          <w:sz w:val="24"/>
          <w:szCs w:val="24"/>
        </w:rPr>
        <w:t>Celkový prospěch</w:t>
      </w:r>
      <w:r w:rsidR="00690F77">
        <w:rPr>
          <w:rFonts w:cs="Times New Roman"/>
          <w:b w:val="0"/>
          <w:sz w:val="24"/>
          <w:szCs w:val="24"/>
        </w:rPr>
        <w:t xml:space="preserve"> -  první analýzy </w:t>
      </w:r>
      <w:r w:rsidR="00690F77">
        <w:rPr>
          <w:b w:val="0"/>
          <w:bCs/>
          <w:sz w:val="24"/>
          <w:szCs w:val="24"/>
        </w:rPr>
        <w:t>ukázaly, že děti</w:t>
      </w:r>
      <w:r w:rsidR="00690F77" w:rsidRPr="00B74CAF">
        <w:rPr>
          <w:b w:val="0"/>
          <w:sz w:val="24"/>
          <w:szCs w:val="24"/>
        </w:rPr>
        <w:t>, které mají výborný prospěch</w:t>
      </w:r>
      <w:r w:rsidR="00690F77">
        <w:rPr>
          <w:b w:val="0"/>
          <w:sz w:val="24"/>
          <w:szCs w:val="24"/>
        </w:rPr>
        <w:t>,</w:t>
      </w:r>
      <w:r w:rsidR="00690F77" w:rsidRPr="00B74CAF">
        <w:rPr>
          <w:b w:val="0"/>
          <w:sz w:val="24"/>
          <w:szCs w:val="24"/>
        </w:rPr>
        <w:t xml:space="preserve"> mají mnohonásobně nižší pravděpodobnost, že </w:t>
      </w:r>
      <w:r w:rsidR="00163F5F">
        <w:rPr>
          <w:b w:val="0"/>
          <w:sz w:val="24"/>
          <w:szCs w:val="24"/>
        </w:rPr>
        <w:t>budou zařazeny do skupiny dětí s</w:t>
      </w:r>
      <w:r w:rsidR="00690F77" w:rsidRPr="00B74CAF">
        <w:rPr>
          <w:b w:val="0"/>
          <w:sz w:val="24"/>
          <w:szCs w:val="24"/>
        </w:rPr>
        <w:t> nadváhou případně obezitou.</w:t>
      </w:r>
      <w:r w:rsidR="00163F5F">
        <w:rPr>
          <w:b w:val="0"/>
          <w:sz w:val="24"/>
          <w:szCs w:val="24"/>
        </w:rPr>
        <w:t xml:space="preserve"> </w:t>
      </w:r>
      <w:r w:rsidR="00690F77">
        <w:rPr>
          <w:rFonts w:cs="Times New Roman"/>
          <w:b w:val="0"/>
          <w:sz w:val="24"/>
          <w:szCs w:val="24"/>
        </w:rPr>
        <w:t xml:space="preserve">Po přizpůsobení těchto výsledků úrovni vzdělání rodičů a opětovném novém srovnání však tyto vztahy ztrácely významnost. </w:t>
      </w:r>
      <w:r w:rsidR="00690F77">
        <w:rPr>
          <w:b w:val="0"/>
          <w:sz w:val="24"/>
          <w:szCs w:val="24"/>
        </w:rPr>
        <w:t>Vzh</w:t>
      </w:r>
      <w:r w:rsidR="00163F5F">
        <w:rPr>
          <w:b w:val="0"/>
          <w:sz w:val="24"/>
          <w:szCs w:val="24"/>
        </w:rPr>
        <w:t>ledem k tomu, že během dílčích a</w:t>
      </w:r>
      <w:r w:rsidR="00690F77">
        <w:rPr>
          <w:b w:val="0"/>
          <w:sz w:val="24"/>
          <w:szCs w:val="24"/>
        </w:rPr>
        <w:t>nalýz se četnost srovnávaných dětí ve skupinách  stále snižuje, není vyloučeno, že v případě většího počtu respon</w:t>
      </w:r>
      <w:r w:rsidR="001D5B4B">
        <w:rPr>
          <w:b w:val="0"/>
          <w:sz w:val="24"/>
          <w:szCs w:val="24"/>
        </w:rPr>
        <w:t xml:space="preserve">dentů by tento účinek nenastal. </w:t>
      </w:r>
      <w:r w:rsidR="00163F5F">
        <w:rPr>
          <w:b w:val="0"/>
          <w:sz w:val="24"/>
          <w:szCs w:val="24"/>
        </w:rPr>
        <w:t>Z hlediska porovnání s výsledky  sociokulturně poměrně blízkých zemí (</w:t>
      </w:r>
      <w:r w:rsidR="00163F5F" w:rsidRPr="00BB2183">
        <w:rPr>
          <w:b w:val="0"/>
          <w:sz w:val="24"/>
          <w:szCs w:val="24"/>
        </w:rPr>
        <w:t xml:space="preserve">např. </w:t>
      </w:r>
      <w:r w:rsidR="00BB2183" w:rsidRPr="00BB2183">
        <w:rPr>
          <w:b w:val="0"/>
          <w:sz w:val="24"/>
          <w:szCs w:val="24"/>
        </w:rPr>
        <w:t>Afzal &amp;</w:t>
      </w:r>
      <w:r w:rsidR="00BB2183">
        <w:rPr>
          <w:b w:val="0"/>
          <w:sz w:val="24"/>
          <w:szCs w:val="24"/>
        </w:rPr>
        <w:t xml:space="preserve"> </w:t>
      </w:r>
      <w:r w:rsidR="00BB2183" w:rsidRPr="00BB2183">
        <w:rPr>
          <w:b w:val="0"/>
          <w:sz w:val="24"/>
          <w:szCs w:val="24"/>
        </w:rPr>
        <w:t xml:space="preserve">Gortmaker, 2015; </w:t>
      </w:r>
      <w:r w:rsidR="00163F5F" w:rsidRPr="00BB2183">
        <w:rPr>
          <w:b w:val="0"/>
          <w:sz w:val="24"/>
          <w:szCs w:val="24"/>
        </w:rPr>
        <w:t xml:space="preserve">Veldwijk </w:t>
      </w:r>
      <w:r w:rsidR="001D5B4B" w:rsidRPr="00BB2183">
        <w:rPr>
          <w:b w:val="0"/>
          <w:sz w:val="24"/>
          <w:szCs w:val="24"/>
        </w:rPr>
        <w:t xml:space="preserve">et al., 2012), kde autoři docházejí k podobným závěrům, však </w:t>
      </w:r>
      <w:r w:rsidR="001D5B4B">
        <w:rPr>
          <w:b w:val="0"/>
          <w:sz w:val="24"/>
          <w:szCs w:val="24"/>
        </w:rPr>
        <w:t>nepovažujeme první vysvětlení za příliš pravděpodobné.</w:t>
      </w:r>
    </w:p>
    <w:p w14:paraId="1B32AC01" w14:textId="6C327E53" w:rsidR="00690F77" w:rsidRDefault="002C27E4" w:rsidP="00690F77">
      <w:pPr>
        <w:spacing w:after="0" w:line="360" w:lineRule="auto"/>
        <w:jc w:val="both"/>
        <w:rPr>
          <w:rFonts w:cs="Times New Roman"/>
          <w:b w:val="0"/>
          <w:sz w:val="24"/>
          <w:szCs w:val="24"/>
        </w:rPr>
      </w:pPr>
      <w:r>
        <w:rPr>
          <w:b w:val="0"/>
          <w:sz w:val="24"/>
          <w:szCs w:val="24"/>
        </w:rPr>
        <w:t xml:space="preserve">      </w:t>
      </w:r>
      <w:r w:rsidR="001D5B4B">
        <w:rPr>
          <w:b w:val="0"/>
          <w:sz w:val="24"/>
          <w:szCs w:val="24"/>
        </w:rPr>
        <w:t>Z hlediska porovnání rozdílů mezi pohlavími v </w:t>
      </w:r>
      <w:r w:rsidR="001D5B4B" w:rsidRPr="002C27E4">
        <w:rPr>
          <w:b w:val="0"/>
          <w:i/>
          <w:sz w:val="24"/>
          <w:szCs w:val="24"/>
        </w:rPr>
        <w:t>Celkovém prospěchu</w:t>
      </w:r>
      <w:r w:rsidR="001D5B4B">
        <w:rPr>
          <w:b w:val="0"/>
          <w:sz w:val="24"/>
          <w:szCs w:val="24"/>
        </w:rPr>
        <w:t> </w:t>
      </w:r>
      <w:r>
        <w:rPr>
          <w:b w:val="0"/>
          <w:sz w:val="24"/>
          <w:szCs w:val="24"/>
        </w:rPr>
        <w:t xml:space="preserve">jsme </w:t>
      </w:r>
      <w:r w:rsidR="00835A5D">
        <w:rPr>
          <w:b w:val="0"/>
          <w:sz w:val="24"/>
          <w:szCs w:val="24"/>
        </w:rPr>
        <w:t xml:space="preserve">u dětí tohoto výzkumu </w:t>
      </w:r>
      <w:r>
        <w:rPr>
          <w:b w:val="0"/>
          <w:sz w:val="24"/>
          <w:szCs w:val="24"/>
        </w:rPr>
        <w:t>nenalezli významnou odlišnost</w:t>
      </w:r>
      <w:r w:rsidR="00A2555D">
        <w:rPr>
          <w:b w:val="0"/>
          <w:sz w:val="24"/>
          <w:szCs w:val="24"/>
        </w:rPr>
        <w:t xml:space="preserve"> v žádné</w:t>
      </w:r>
      <w:r>
        <w:rPr>
          <w:b w:val="0"/>
          <w:sz w:val="24"/>
          <w:szCs w:val="24"/>
        </w:rPr>
        <w:t xml:space="preserve"> z obou porovnávaných hmotnostních kategorií. </w:t>
      </w:r>
    </w:p>
    <w:p w14:paraId="01FD5B3D" w14:textId="0E92BE98" w:rsidR="00690F77" w:rsidRDefault="00690F77" w:rsidP="00690F77">
      <w:pPr>
        <w:spacing w:after="0" w:line="360" w:lineRule="auto"/>
        <w:jc w:val="both"/>
        <w:rPr>
          <w:b w:val="0"/>
          <w:sz w:val="24"/>
          <w:szCs w:val="24"/>
        </w:rPr>
      </w:pPr>
      <w:r>
        <w:rPr>
          <w:b w:val="0"/>
          <w:sz w:val="24"/>
          <w:szCs w:val="24"/>
        </w:rPr>
        <w:t xml:space="preserve">      Podobně tomu bylo i s výsledky dětí v Českém jazyce. V případě, že jsme srovnávali výborný prospěch v </w:t>
      </w:r>
      <w:r>
        <w:rPr>
          <w:b w:val="0"/>
          <w:i/>
          <w:sz w:val="24"/>
          <w:szCs w:val="24"/>
        </w:rPr>
        <w:t>Č</w:t>
      </w:r>
      <w:r w:rsidRPr="00C42B84">
        <w:rPr>
          <w:b w:val="0"/>
          <w:i/>
          <w:sz w:val="24"/>
          <w:szCs w:val="24"/>
        </w:rPr>
        <w:t xml:space="preserve">eském </w:t>
      </w:r>
      <w:r>
        <w:rPr>
          <w:b w:val="0"/>
          <w:i/>
          <w:sz w:val="24"/>
          <w:szCs w:val="24"/>
        </w:rPr>
        <w:t xml:space="preserve">jazyce </w:t>
      </w:r>
      <w:r w:rsidRPr="002A42FD">
        <w:rPr>
          <w:b w:val="0"/>
          <w:sz w:val="24"/>
          <w:szCs w:val="24"/>
        </w:rPr>
        <w:t>u dívek a chlapců</w:t>
      </w:r>
      <w:r w:rsidRPr="00C42B84">
        <w:rPr>
          <w:b w:val="0"/>
          <w:i/>
          <w:sz w:val="24"/>
          <w:szCs w:val="24"/>
        </w:rPr>
        <w:t xml:space="preserve"> </w:t>
      </w:r>
      <w:r w:rsidRPr="002A42FD">
        <w:rPr>
          <w:b w:val="0"/>
          <w:sz w:val="24"/>
          <w:szCs w:val="24"/>
        </w:rPr>
        <w:t>s nadváhou a obezitou</w:t>
      </w:r>
      <w:r>
        <w:rPr>
          <w:b w:val="0"/>
          <w:sz w:val="24"/>
          <w:szCs w:val="24"/>
        </w:rPr>
        <w:t>, zjistili jsme</w:t>
      </w:r>
      <w:r w:rsidR="00F7411B">
        <w:rPr>
          <w:b w:val="0"/>
          <w:sz w:val="24"/>
          <w:szCs w:val="24"/>
        </w:rPr>
        <w:t>,</w:t>
      </w:r>
      <w:r>
        <w:rPr>
          <w:b w:val="0"/>
          <w:sz w:val="24"/>
          <w:szCs w:val="24"/>
        </w:rPr>
        <w:t xml:space="preserve"> že uvnitř této skupiny nejsou z</w:t>
      </w:r>
      <w:r w:rsidR="00293C53">
        <w:rPr>
          <w:b w:val="0"/>
          <w:sz w:val="24"/>
          <w:szCs w:val="24"/>
        </w:rPr>
        <w:t xml:space="preserve"> tohoto </w:t>
      </w:r>
      <w:r>
        <w:rPr>
          <w:b w:val="0"/>
          <w:sz w:val="24"/>
          <w:szCs w:val="24"/>
        </w:rPr>
        <w:t xml:space="preserve">hlediska </w:t>
      </w:r>
      <w:r w:rsidR="00293C53">
        <w:rPr>
          <w:b w:val="0"/>
          <w:sz w:val="24"/>
          <w:szCs w:val="24"/>
        </w:rPr>
        <w:t>výraz</w:t>
      </w:r>
      <w:r w:rsidR="00F12DA4">
        <w:rPr>
          <w:b w:val="0"/>
          <w:sz w:val="24"/>
          <w:szCs w:val="24"/>
        </w:rPr>
        <w:t xml:space="preserve">né rozdíly (což opět mohl ovlivnit nižší a z hlediska pohlaví méně vyvážený soubor dětí této hmotnostní kategorie), </w:t>
      </w:r>
      <w:r>
        <w:rPr>
          <w:b w:val="0"/>
          <w:sz w:val="24"/>
          <w:szCs w:val="24"/>
        </w:rPr>
        <w:t xml:space="preserve"> zatímco </w:t>
      </w:r>
      <w:r w:rsidR="00F12DA4">
        <w:rPr>
          <w:b w:val="0"/>
          <w:sz w:val="24"/>
          <w:szCs w:val="24"/>
        </w:rPr>
        <w:t>dívky s normální hmotností dosahovaly významně častěji výborného prospěchu ve srovnání s chlapci téže skupiny.</w:t>
      </w:r>
    </w:p>
    <w:p w14:paraId="6FA1E177" w14:textId="585D85FF" w:rsidR="00690F77" w:rsidRDefault="00F7411B" w:rsidP="00690F77">
      <w:pPr>
        <w:spacing w:after="0" w:line="360" w:lineRule="auto"/>
        <w:jc w:val="both"/>
        <w:rPr>
          <w:rFonts w:cs="Times New Roman"/>
          <w:b w:val="0"/>
          <w:sz w:val="24"/>
          <w:szCs w:val="24"/>
        </w:rPr>
      </w:pPr>
      <w:r>
        <w:rPr>
          <w:b w:val="0"/>
          <w:bCs/>
          <w:sz w:val="24"/>
          <w:szCs w:val="24"/>
        </w:rPr>
        <w:t xml:space="preserve">       </w:t>
      </w:r>
      <w:r w:rsidR="00690F77">
        <w:rPr>
          <w:b w:val="0"/>
          <w:bCs/>
          <w:sz w:val="24"/>
          <w:szCs w:val="24"/>
        </w:rPr>
        <w:t>Z hlediska porovnávání výsledků dětí všech čtyř hmotnostních kategorií v Matematice</w:t>
      </w:r>
      <w:r w:rsidR="00690F77" w:rsidRPr="00E016F5">
        <w:rPr>
          <w:b w:val="0"/>
          <w:bCs/>
          <w:sz w:val="24"/>
          <w:szCs w:val="24"/>
        </w:rPr>
        <w:t xml:space="preserve"> nacházíme podobný trend jako </w:t>
      </w:r>
      <w:r w:rsidR="00690F77">
        <w:rPr>
          <w:b w:val="0"/>
          <w:bCs/>
          <w:sz w:val="24"/>
          <w:szCs w:val="24"/>
        </w:rPr>
        <w:t xml:space="preserve">v předešlých případech, </w:t>
      </w:r>
      <w:r w:rsidR="00690F77" w:rsidRPr="00E016F5">
        <w:rPr>
          <w:b w:val="0"/>
          <w:bCs/>
          <w:sz w:val="24"/>
          <w:szCs w:val="24"/>
        </w:rPr>
        <w:t xml:space="preserve">zde </w:t>
      </w:r>
      <w:r w:rsidR="00690F77" w:rsidRPr="00E016F5">
        <w:rPr>
          <w:b w:val="0"/>
          <w:sz w:val="24"/>
          <w:szCs w:val="24"/>
        </w:rPr>
        <w:t>však p-hodnota nepřekročila stanovenou hladinu významnosti</w:t>
      </w:r>
      <w:r w:rsidR="00690F77">
        <w:rPr>
          <w:b w:val="0"/>
          <w:sz w:val="24"/>
          <w:szCs w:val="24"/>
        </w:rPr>
        <w:t>. Při porovnávání výborných výsledků v Matematice u</w:t>
      </w:r>
      <w:r w:rsidR="00690F77">
        <w:rPr>
          <w:rFonts w:cs="Times New Roman"/>
          <w:b w:val="0"/>
          <w:sz w:val="24"/>
          <w:szCs w:val="24"/>
        </w:rPr>
        <w:t xml:space="preserve"> chlapců a dívek v kategorii</w:t>
      </w:r>
      <w:r w:rsidR="00690F77" w:rsidRPr="00E016F5">
        <w:rPr>
          <w:rFonts w:cs="Times New Roman"/>
          <w:b w:val="0"/>
          <w:sz w:val="24"/>
          <w:szCs w:val="24"/>
        </w:rPr>
        <w:t> </w:t>
      </w:r>
      <w:r w:rsidR="00690F77">
        <w:rPr>
          <w:rFonts w:cs="Times New Roman"/>
          <w:b w:val="0"/>
          <w:sz w:val="24"/>
          <w:szCs w:val="24"/>
        </w:rPr>
        <w:t>nadváha</w:t>
      </w:r>
      <w:r w:rsidR="00690F77" w:rsidRPr="00E016F5">
        <w:rPr>
          <w:rFonts w:cs="Times New Roman"/>
          <w:b w:val="0"/>
          <w:sz w:val="24"/>
          <w:szCs w:val="24"/>
        </w:rPr>
        <w:t>/</w:t>
      </w:r>
      <w:r w:rsidR="00690F77">
        <w:rPr>
          <w:rFonts w:cs="Times New Roman"/>
          <w:b w:val="0"/>
          <w:sz w:val="24"/>
          <w:szCs w:val="24"/>
        </w:rPr>
        <w:t xml:space="preserve">obezita </w:t>
      </w:r>
      <w:r w:rsidR="00690F77" w:rsidRPr="00E016F5">
        <w:rPr>
          <w:rFonts w:cs="Times New Roman"/>
          <w:b w:val="0"/>
          <w:sz w:val="24"/>
          <w:szCs w:val="24"/>
        </w:rPr>
        <w:t xml:space="preserve"> </w:t>
      </w:r>
      <w:r w:rsidR="00690F77">
        <w:rPr>
          <w:rFonts w:cs="Times New Roman"/>
          <w:b w:val="0"/>
          <w:sz w:val="24"/>
          <w:szCs w:val="24"/>
        </w:rPr>
        <w:t>byl zjištěn nevýznamný výsledek, podobně tomu bylo i</w:t>
      </w:r>
      <w:r w:rsidR="00690F77" w:rsidRPr="00E016F5">
        <w:rPr>
          <w:rFonts w:cs="Times New Roman"/>
          <w:b w:val="0"/>
          <w:sz w:val="24"/>
          <w:szCs w:val="24"/>
        </w:rPr>
        <w:t xml:space="preserve"> </w:t>
      </w:r>
      <w:r w:rsidR="00690F77">
        <w:rPr>
          <w:rFonts w:cs="Times New Roman"/>
          <w:b w:val="0"/>
          <w:sz w:val="24"/>
          <w:szCs w:val="24"/>
        </w:rPr>
        <w:t xml:space="preserve">v případě </w:t>
      </w:r>
      <w:r w:rsidR="00690F77" w:rsidRPr="00E016F5">
        <w:rPr>
          <w:rFonts w:cs="Times New Roman"/>
          <w:b w:val="0"/>
          <w:sz w:val="24"/>
          <w:szCs w:val="24"/>
        </w:rPr>
        <w:t>srovnání výborného prospěchu dívek a chlapců v Matematice v</w:t>
      </w:r>
      <w:r w:rsidR="00690F77">
        <w:rPr>
          <w:rFonts w:cs="Times New Roman"/>
          <w:b w:val="0"/>
          <w:sz w:val="24"/>
          <w:szCs w:val="24"/>
        </w:rPr>
        <w:t>e skupině s normální hmotností.</w:t>
      </w:r>
    </w:p>
    <w:p w14:paraId="3CA53A86" w14:textId="77777777" w:rsidR="00A81E01" w:rsidRPr="00C93999" w:rsidRDefault="00A81E01" w:rsidP="00A81E01">
      <w:pPr>
        <w:spacing w:line="360" w:lineRule="auto"/>
        <w:jc w:val="both"/>
        <w:rPr>
          <w:rFonts w:cs="Times New Roman"/>
          <w:b w:val="0"/>
          <w:sz w:val="24"/>
          <w:szCs w:val="24"/>
        </w:rPr>
      </w:pPr>
    </w:p>
    <w:p w14:paraId="29C2ED44" w14:textId="0294218B" w:rsidR="00A81E01" w:rsidRDefault="00A81E01" w:rsidP="00E70CB6">
      <w:pPr>
        <w:pStyle w:val="Nadpis2"/>
      </w:pPr>
      <w:bookmarkStart w:id="65" w:name="_Toc50989099"/>
      <w:r>
        <w:t>10.3 Diskuze k třetímu výzkumnému cíli</w:t>
      </w:r>
      <w:bookmarkEnd w:id="65"/>
    </w:p>
    <w:p w14:paraId="7C2F6884" w14:textId="77777777" w:rsidR="00A81E01" w:rsidRDefault="00A81E01" w:rsidP="00690F77">
      <w:pPr>
        <w:spacing w:after="0" w:line="360" w:lineRule="auto"/>
        <w:jc w:val="both"/>
        <w:rPr>
          <w:rFonts w:cs="Times New Roman"/>
          <w:b w:val="0"/>
          <w:sz w:val="24"/>
          <w:szCs w:val="24"/>
        </w:rPr>
      </w:pPr>
    </w:p>
    <w:p w14:paraId="305375D0" w14:textId="20752A48" w:rsidR="00690F77" w:rsidRDefault="00690F77" w:rsidP="00690F77">
      <w:pPr>
        <w:pStyle w:val="Default"/>
        <w:spacing w:line="360" w:lineRule="auto"/>
        <w:jc w:val="both"/>
        <w:rPr>
          <w:bCs/>
        </w:rPr>
      </w:pPr>
      <w:r w:rsidRPr="00B85416">
        <w:rPr>
          <w:bCs/>
          <w:i/>
        </w:rPr>
        <w:t>Třetím výzkumným cílem</w:t>
      </w:r>
      <w:r>
        <w:rPr>
          <w:bCs/>
        </w:rPr>
        <w:t xml:space="preserve"> bylo z</w:t>
      </w:r>
      <w:r w:rsidRPr="00757D2A">
        <w:rPr>
          <w:bCs/>
        </w:rPr>
        <w:t xml:space="preserve">jistit souvislosti mezi výsledky </w:t>
      </w:r>
      <w:r>
        <w:rPr>
          <w:bCs/>
        </w:rPr>
        <w:t>C</w:t>
      </w:r>
      <w:r w:rsidRPr="00757D2A">
        <w:rPr>
          <w:bCs/>
        </w:rPr>
        <w:t>elkového skóre i dílčích škál</w:t>
      </w:r>
      <w:r w:rsidRPr="00757D2A">
        <w:rPr>
          <w:bCs/>
          <w:i/>
        </w:rPr>
        <w:t xml:space="preserve"> Váňova inteligenčního testu</w:t>
      </w:r>
      <w:r>
        <w:rPr>
          <w:bCs/>
        </w:rPr>
        <w:t xml:space="preserve"> a nadváhou/obezitou a </w:t>
      </w:r>
      <w:r w:rsidR="00E35E69">
        <w:rPr>
          <w:bCs/>
        </w:rPr>
        <w:t xml:space="preserve">s </w:t>
      </w:r>
      <w:r>
        <w:rPr>
          <w:bCs/>
        </w:rPr>
        <w:t xml:space="preserve">normální tělesnou hmotností u prepubescentních dětí. Chtěli jsme ověřit, že obvykle dobrá korelace </w:t>
      </w:r>
      <w:r w:rsidRPr="00B85416">
        <w:rPr>
          <w:bCs/>
          <w:i/>
        </w:rPr>
        <w:t>Váňova inteligenčního testu</w:t>
      </w:r>
      <w:r w:rsidR="00320BFC">
        <w:rPr>
          <w:bCs/>
        </w:rPr>
        <w:t xml:space="preserve"> (VIT)</w:t>
      </w:r>
      <w:r>
        <w:rPr>
          <w:bCs/>
        </w:rPr>
        <w:t xml:space="preserve"> se vzdělávacími výsledky dětí se projeví nezávisle na nadváze/obezitě.</w:t>
      </w:r>
    </w:p>
    <w:p w14:paraId="35DA1C20" w14:textId="7B83A53A" w:rsidR="00E35E69" w:rsidRDefault="00690F77" w:rsidP="00E35E69">
      <w:pPr>
        <w:spacing w:after="0" w:line="360" w:lineRule="auto"/>
        <w:jc w:val="both"/>
        <w:rPr>
          <w:b w:val="0"/>
          <w:sz w:val="24"/>
          <w:szCs w:val="24"/>
        </w:rPr>
      </w:pPr>
      <w:r>
        <w:rPr>
          <w:b w:val="0"/>
          <w:sz w:val="24"/>
          <w:szCs w:val="24"/>
        </w:rPr>
        <w:t xml:space="preserve">      Lze konstatovat že z hlediska všech hmotnostních kategorií </w:t>
      </w:r>
      <w:r w:rsidRPr="000E7DF2">
        <w:rPr>
          <w:b w:val="0"/>
          <w:i/>
          <w:sz w:val="24"/>
          <w:szCs w:val="24"/>
        </w:rPr>
        <w:t>nebyl nalezen statisticky významný rozdíl</w:t>
      </w:r>
      <w:r>
        <w:rPr>
          <w:b w:val="0"/>
          <w:sz w:val="24"/>
          <w:szCs w:val="24"/>
        </w:rPr>
        <w:t xml:space="preserve"> v případě </w:t>
      </w:r>
      <w:r w:rsidRPr="000E7DF2">
        <w:rPr>
          <w:b w:val="0"/>
          <w:i/>
          <w:sz w:val="24"/>
          <w:szCs w:val="24"/>
        </w:rPr>
        <w:t>Celkového skóre VIT</w:t>
      </w:r>
      <w:r>
        <w:rPr>
          <w:b w:val="0"/>
          <w:sz w:val="24"/>
          <w:szCs w:val="24"/>
        </w:rPr>
        <w:t xml:space="preserve"> nebo jednotlivých škál. </w:t>
      </w:r>
    </w:p>
    <w:p w14:paraId="3C5F2B19" w14:textId="26132D99" w:rsidR="004B4F79" w:rsidRDefault="00E35E69" w:rsidP="00E35E69">
      <w:pPr>
        <w:spacing w:after="0" w:line="360" w:lineRule="auto"/>
        <w:jc w:val="both"/>
        <w:rPr>
          <w:b w:val="0"/>
          <w:sz w:val="24"/>
          <w:szCs w:val="24"/>
        </w:rPr>
      </w:pPr>
      <w:r>
        <w:rPr>
          <w:b w:val="0"/>
          <w:sz w:val="24"/>
          <w:szCs w:val="24"/>
        </w:rPr>
        <w:lastRenderedPageBreak/>
        <w:t xml:space="preserve">       U všech čtyř analyzovaných škál</w:t>
      </w:r>
      <w:r w:rsidRPr="005225EB">
        <w:rPr>
          <w:b w:val="0"/>
          <w:sz w:val="24"/>
          <w:szCs w:val="24"/>
        </w:rPr>
        <w:t xml:space="preserve"> </w:t>
      </w:r>
      <w:r>
        <w:rPr>
          <w:b w:val="0"/>
          <w:sz w:val="24"/>
          <w:szCs w:val="24"/>
        </w:rPr>
        <w:t xml:space="preserve">(verbální, numerické, názorové a celkové skóre) dosáhly nejvyšší úrovně výsledků </w:t>
      </w:r>
      <w:r w:rsidRPr="005225EB">
        <w:rPr>
          <w:b w:val="0"/>
          <w:sz w:val="24"/>
          <w:szCs w:val="24"/>
        </w:rPr>
        <w:t xml:space="preserve">děti s normální váhou, o něco </w:t>
      </w:r>
      <w:r>
        <w:rPr>
          <w:b w:val="0"/>
          <w:sz w:val="24"/>
          <w:szCs w:val="24"/>
        </w:rPr>
        <w:t>nižší úrovně dosáhly děti odlišných hmotnostních kategorií, nejednalo se však o významné rozdíly.</w:t>
      </w:r>
      <w:r w:rsidRPr="005225EB">
        <w:rPr>
          <w:b w:val="0"/>
          <w:sz w:val="24"/>
          <w:szCs w:val="24"/>
        </w:rPr>
        <w:t xml:space="preserve"> </w:t>
      </w:r>
      <w:r>
        <w:rPr>
          <w:b w:val="0"/>
          <w:sz w:val="24"/>
          <w:szCs w:val="24"/>
        </w:rPr>
        <w:t xml:space="preserve"> Zjednodušeně by bylo možné konstatovat, že výkony dětí v testu VIT byly nevýrazně odstupňovány v závislosti na  hmotnostních kategoriích, které jsou považovány za zdraví příznivější (tj. normální tělesná hmotnost - robustní až nadváha - nadváha/obezita..). Současné studie v tomto směru přinášejí důkazy, které spojují nižší výkony u dětí s nadváhou/obezitou nikoli s nižší úrovní kognitivních schopností, ale s</w:t>
      </w:r>
      <w:r w:rsidR="00C63EBE">
        <w:rPr>
          <w:b w:val="0"/>
          <w:sz w:val="24"/>
          <w:szCs w:val="24"/>
        </w:rPr>
        <w:t>píše s</w:t>
      </w:r>
      <w:r>
        <w:rPr>
          <w:b w:val="0"/>
          <w:sz w:val="24"/>
          <w:szCs w:val="24"/>
        </w:rPr>
        <w:t xml:space="preserve"> dílčími psychickými funkcemi, které </w:t>
      </w:r>
      <w:r w:rsidR="00044FA4">
        <w:rPr>
          <w:b w:val="0"/>
          <w:sz w:val="24"/>
          <w:szCs w:val="24"/>
        </w:rPr>
        <w:t xml:space="preserve">kognitivní výkonnost ovlivňují, tj. s </w:t>
      </w:r>
      <w:r>
        <w:rPr>
          <w:b w:val="0"/>
          <w:sz w:val="24"/>
          <w:szCs w:val="24"/>
        </w:rPr>
        <w:t>vyšší únavnost</w:t>
      </w:r>
      <w:r w:rsidR="00044FA4">
        <w:rPr>
          <w:b w:val="0"/>
          <w:sz w:val="24"/>
          <w:szCs w:val="24"/>
        </w:rPr>
        <w:t>í</w:t>
      </w:r>
      <w:r>
        <w:rPr>
          <w:b w:val="0"/>
          <w:sz w:val="24"/>
          <w:szCs w:val="24"/>
        </w:rPr>
        <w:t xml:space="preserve"> nebo </w:t>
      </w:r>
      <w:r w:rsidR="00BB2183">
        <w:rPr>
          <w:b w:val="0"/>
          <w:sz w:val="24"/>
          <w:szCs w:val="24"/>
        </w:rPr>
        <w:t xml:space="preserve">s </w:t>
      </w:r>
      <w:r>
        <w:rPr>
          <w:b w:val="0"/>
          <w:sz w:val="24"/>
          <w:szCs w:val="24"/>
        </w:rPr>
        <w:t>ospalost</w:t>
      </w:r>
      <w:r w:rsidR="00044FA4">
        <w:rPr>
          <w:b w:val="0"/>
          <w:sz w:val="24"/>
          <w:szCs w:val="24"/>
        </w:rPr>
        <w:t>í</w:t>
      </w:r>
      <w:r>
        <w:rPr>
          <w:b w:val="0"/>
          <w:sz w:val="24"/>
          <w:szCs w:val="24"/>
        </w:rPr>
        <w:t xml:space="preserve"> dětí, </w:t>
      </w:r>
      <w:r w:rsidR="00044FA4">
        <w:rPr>
          <w:b w:val="0"/>
          <w:sz w:val="24"/>
          <w:szCs w:val="24"/>
        </w:rPr>
        <w:t xml:space="preserve">s menší </w:t>
      </w:r>
      <w:r>
        <w:rPr>
          <w:b w:val="0"/>
          <w:sz w:val="24"/>
          <w:szCs w:val="24"/>
        </w:rPr>
        <w:t>rychlost</w:t>
      </w:r>
      <w:r w:rsidR="00867CB7">
        <w:rPr>
          <w:b w:val="0"/>
          <w:sz w:val="24"/>
          <w:szCs w:val="24"/>
        </w:rPr>
        <w:t>í</w:t>
      </w:r>
      <w:r>
        <w:rPr>
          <w:b w:val="0"/>
          <w:sz w:val="24"/>
          <w:szCs w:val="24"/>
        </w:rPr>
        <w:t xml:space="preserve"> aj.</w:t>
      </w:r>
      <w:r w:rsidR="000E2B25">
        <w:rPr>
          <w:b w:val="0"/>
          <w:sz w:val="24"/>
          <w:szCs w:val="24"/>
        </w:rPr>
        <w:t xml:space="preserve"> (Fraňková, in Pařízková, </w:t>
      </w:r>
      <w:r w:rsidR="000E2B25" w:rsidRPr="00BB2183">
        <w:rPr>
          <w:b w:val="0"/>
          <w:sz w:val="24"/>
          <w:szCs w:val="24"/>
        </w:rPr>
        <w:t>&amp;</w:t>
      </w:r>
      <w:r w:rsidR="000E2B25">
        <w:rPr>
          <w:b w:val="0"/>
          <w:sz w:val="24"/>
          <w:szCs w:val="24"/>
        </w:rPr>
        <w:t xml:space="preserve"> Lisá, 2007; Gallotta et al., 2015; Kamio et al., 2012; Miller, Lee, </w:t>
      </w:r>
      <w:r w:rsidR="000E2B25" w:rsidRPr="00BB2183">
        <w:rPr>
          <w:b w:val="0"/>
          <w:sz w:val="24"/>
          <w:szCs w:val="24"/>
        </w:rPr>
        <w:t>&amp;</w:t>
      </w:r>
      <w:r w:rsidR="000E2B25">
        <w:rPr>
          <w:b w:val="0"/>
          <w:sz w:val="24"/>
          <w:szCs w:val="24"/>
        </w:rPr>
        <w:t xml:space="preserve"> Lumeng, 2015)</w:t>
      </w:r>
      <w:r w:rsidR="004B4F79">
        <w:rPr>
          <w:b w:val="0"/>
          <w:sz w:val="24"/>
          <w:szCs w:val="24"/>
        </w:rPr>
        <w:t xml:space="preserve">. Domníváme se, že </w:t>
      </w:r>
      <w:r w:rsidR="004B4F79" w:rsidRPr="00867CB7">
        <w:rPr>
          <w:b w:val="0"/>
          <w:i/>
          <w:sz w:val="24"/>
          <w:szCs w:val="24"/>
        </w:rPr>
        <w:t>kapitola 1.3.3</w:t>
      </w:r>
      <w:r w:rsidR="004B4F79">
        <w:rPr>
          <w:b w:val="0"/>
          <w:sz w:val="24"/>
          <w:szCs w:val="24"/>
        </w:rPr>
        <w:t xml:space="preserve"> uvádí příklady takových zdravotních důsledků. Je poměrně známou skutečností, že opakovaná selhání zpravidla přináší nepříznivé psychické důsledky pro budoucí výkon v těchto situacích, což je v odborných publikacích </w:t>
      </w:r>
      <w:r w:rsidR="00663B71">
        <w:rPr>
          <w:b w:val="0"/>
          <w:sz w:val="24"/>
          <w:szCs w:val="24"/>
        </w:rPr>
        <w:t>vztahujících se k populaci s nadváhou/obezitou často</w:t>
      </w:r>
      <w:r w:rsidR="004B4F79">
        <w:rPr>
          <w:b w:val="0"/>
          <w:sz w:val="24"/>
          <w:szCs w:val="24"/>
        </w:rPr>
        <w:t xml:space="preserve"> dokladováno (Fraňková, in Pařízková, </w:t>
      </w:r>
      <w:r w:rsidR="004B4F79" w:rsidRPr="00BB2183">
        <w:rPr>
          <w:b w:val="0"/>
          <w:sz w:val="24"/>
          <w:szCs w:val="24"/>
        </w:rPr>
        <w:t>&amp;</w:t>
      </w:r>
      <w:r w:rsidR="004B4F79">
        <w:rPr>
          <w:b w:val="0"/>
          <w:sz w:val="24"/>
          <w:szCs w:val="24"/>
        </w:rPr>
        <w:t xml:space="preserve"> Lisá, 2007).</w:t>
      </w:r>
    </w:p>
    <w:p w14:paraId="6D6D46C7" w14:textId="0B865AEF" w:rsidR="00927819" w:rsidRDefault="00927819" w:rsidP="00E35E69">
      <w:pPr>
        <w:spacing w:after="0" w:line="360" w:lineRule="auto"/>
        <w:jc w:val="both"/>
        <w:rPr>
          <w:b w:val="0"/>
          <w:sz w:val="24"/>
          <w:szCs w:val="24"/>
        </w:rPr>
      </w:pPr>
      <w:r>
        <w:rPr>
          <w:b w:val="0"/>
          <w:sz w:val="24"/>
          <w:szCs w:val="24"/>
        </w:rPr>
        <w:t xml:space="preserve">      V podmínkách našeho výzkumu bylo zjištěno, že s rostoucím </w:t>
      </w:r>
      <w:r w:rsidRPr="004824D5">
        <w:rPr>
          <w:b w:val="0"/>
          <w:i/>
          <w:sz w:val="24"/>
          <w:szCs w:val="24"/>
        </w:rPr>
        <w:t>Celkovým skóre</w:t>
      </w:r>
      <w:r>
        <w:rPr>
          <w:b w:val="0"/>
          <w:sz w:val="24"/>
          <w:szCs w:val="24"/>
        </w:rPr>
        <w:t xml:space="preserve"> VIT </w:t>
      </w:r>
      <w:r w:rsidRPr="009C6695">
        <w:rPr>
          <w:b w:val="0"/>
          <w:sz w:val="24"/>
          <w:szCs w:val="24"/>
        </w:rPr>
        <w:t xml:space="preserve">je pro skupiny </w:t>
      </w:r>
      <w:r>
        <w:rPr>
          <w:b w:val="0"/>
          <w:sz w:val="24"/>
          <w:szCs w:val="24"/>
        </w:rPr>
        <w:t xml:space="preserve">dětí obou hmotnostních kategorií </w:t>
      </w:r>
      <w:r w:rsidRPr="009C6695">
        <w:rPr>
          <w:b w:val="0"/>
          <w:sz w:val="24"/>
          <w:szCs w:val="24"/>
        </w:rPr>
        <w:t>ve střední intenzitě závislosti spojen zlepšující</w:t>
      </w:r>
      <w:r>
        <w:rPr>
          <w:b w:val="0"/>
          <w:sz w:val="24"/>
          <w:szCs w:val="24"/>
        </w:rPr>
        <w:t xml:space="preserve"> se </w:t>
      </w:r>
      <w:r w:rsidRPr="004824D5">
        <w:rPr>
          <w:b w:val="0"/>
          <w:i/>
          <w:sz w:val="24"/>
          <w:szCs w:val="24"/>
        </w:rPr>
        <w:t>Celkový prospěch</w:t>
      </w:r>
      <w:r w:rsidRPr="009C6695">
        <w:rPr>
          <w:b w:val="0"/>
          <w:sz w:val="24"/>
          <w:szCs w:val="24"/>
        </w:rPr>
        <w:t>.</w:t>
      </w:r>
      <w:r>
        <w:rPr>
          <w:b w:val="0"/>
          <w:sz w:val="24"/>
          <w:szCs w:val="24"/>
        </w:rPr>
        <w:t xml:space="preserve"> V tomto kontextu lze předpokládat, že výsledky našeho výzkumu nesvědčí ve prospěch teorií o předpojetích z hlediska hodnocení </w:t>
      </w:r>
      <w:r w:rsidR="00547EE8">
        <w:rPr>
          <w:b w:val="0"/>
          <w:sz w:val="24"/>
          <w:szCs w:val="24"/>
        </w:rPr>
        <w:t xml:space="preserve">školních </w:t>
      </w:r>
      <w:r>
        <w:rPr>
          <w:b w:val="0"/>
          <w:sz w:val="24"/>
          <w:szCs w:val="24"/>
        </w:rPr>
        <w:t>výkonů dětí s nadváhou/obezitou.</w:t>
      </w:r>
      <w:r w:rsidR="00547EE8">
        <w:rPr>
          <w:b w:val="0"/>
          <w:sz w:val="24"/>
          <w:szCs w:val="24"/>
        </w:rPr>
        <w:t xml:space="preserve"> Domníváme se však, že také tato skutečnost by měla být ověřena na větším počtu respondentů.</w:t>
      </w:r>
    </w:p>
    <w:p w14:paraId="4A441EBF" w14:textId="33EF2926" w:rsidR="00690F77" w:rsidRPr="009C6695" w:rsidRDefault="006060E8" w:rsidP="00690F77">
      <w:pPr>
        <w:spacing w:after="0" w:line="360" w:lineRule="auto"/>
        <w:jc w:val="both"/>
        <w:rPr>
          <w:b w:val="0"/>
          <w:sz w:val="24"/>
          <w:szCs w:val="24"/>
        </w:rPr>
      </w:pPr>
      <w:r>
        <w:rPr>
          <w:b w:val="0"/>
          <w:sz w:val="24"/>
          <w:szCs w:val="24"/>
        </w:rPr>
        <w:t xml:space="preserve">      </w:t>
      </w:r>
      <w:r w:rsidR="006001B2">
        <w:rPr>
          <w:b w:val="0"/>
          <w:sz w:val="24"/>
          <w:szCs w:val="24"/>
        </w:rPr>
        <w:t>N</w:t>
      </w:r>
      <w:r w:rsidR="0015613F">
        <w:rPr>
          <w:b w:val="0"/>
          <w:sz w:val="24"/>
          <w:szCs w:val="24"/>
        </w:rPr>
        <w:t>a základě výzkumů</w:t>
      </w:r>
      <w:r w:rsidR="006001B2">
        <w:rPr>
          <w:b w:val="0"/>
          <w:sz w:val="24"/>
          <w:szCs w:val="24"/>
        </w:rPr>
        <w:t>, které byly uvedeny v </w:t>
      </w:r>
      <w:r w:rsidR="006001B2" w:rsidRPr="006001B2">
        <w:rPr>
          <w:b w:val="0"/>
          <w:i/>
          <w:sz w:val="24"/>
          <w:szCs w:val="24"/>
        </w:rPr>
        <w:t>kapitole 2.1.1</w:t>
      </w:r>
      <w:r w:rsidR="006001B2">
        <w:rPr>
          <w:b w:val="0"/>
          <w:i/>
          <w:sz w:val="24"/>
          <w:szCs w:val="24"/>
        </w:rPr>
        <w:t>,</w:t>
      </w:r>
      <w:r w:rsidR="006001B2">
        <w:rPr>
          <w:b w:val="0"/>
          <w:sz w:val="24"/>
          <w:szCs w:val="24"/>
        </w:rPr>
        <w:t xml:space="preserve"> se nám </w:t>
      </w:r>
      <w:r w:rsidR="0015613F">
        <w:rPr>
          <w:b w:val="0"/>
          <w:sz w:val="24"/>
          <w:szCs w:val="24"/>
        </w:rPr>
        <w:t xml:space="preserve">rovněž </w:t>
      </w:r>
      <w:r w:rsidR="006001B2">
        <w:rPr>
          <w:b w:val="0"/>
          <w:sz w:val="24"/>
          <w:szCs w:val="24"/>
        </w:rPr>
        <w:t>jeví jako pravděpodobná součinnost sociokulturních faktorů. Paradoxně nás v</w:t>
      </w:r>
      <w:r w:rsidR="0015613F">
        <w:rPr>
          <w:b w:val="0"/>
          <w:sz w:val="24"/>
          <w:szCs w:val="24"/>
        </w:rPr>
        <w:t xml:space="preserve"> tomto postoji podporují také výsledky studie, která sociodemografické – sociokulturní vlivy spíše popírá (Black et al., 2015). </w:t>
      </w:r>
      <w:r w:rsidR="00927819">
        <w:rPr>
          <w:b w:val="0"/>
          <w:sz w:val="24"/>
          <w:szCs w:val="24"/>
        </w:rPr>
        <w:t xml:space="preserve"> </w:t>
      </w:r>
    </w:p>
    <w:p w14:paraId="53C5E722" w14:textId="7599D6A5" w:rsidR="00BF3F5C" w:rsidRPr="00053E7A" w:rsidRDefault="0016776A" w:rsidP="00053E7A">
      <w:pPr>
        <w:spacing w:after="0" w:line="360" w:lineRule="auto"/>
        <w:jc w:val="both"/>
        <w:rPr>
          <w:b w:val="0"/>
          <w:sz w:val="24"/>
          <w:szCs w:val="24"/>
        </w:rPr>
      </w:pPr>
      <w:r>
        <w:rPr>
          <w:b w:val="0"/>
          <w:sz w:val="24"/>
          <w:szCs w:val="24"/>
        </w:rPr>
        <w:t xml:space="preserve">      </w:t>
      </w:r>
    </w:p>
    <w:p w14:paraId="6A40DF23" w14:textId="09172292" w:rsidR="00BF3F5C" w:rsidRDefault="00BF3F5C" w:rsidP="00E70CB6">
      <w:pPr>
        <w:pStyle w:val="Nadpis2"/>
      </w:pPr>
      <w:bookmarkStart w:id="66" w:name="_Toc50989100"/>
      <w:r>
        <w:t>10.4 Diskuze k čtvrtému výzkumnému cíli</w:t>
      </w:r>
      <w:bookmarkEnd w:id="66"/>
    </w:p>
    <w:p w14:paraId="3290FBE5" w14:textId="77777777" w:rsidR="00BF3F5C" w:rsidRPr="00436F96" w:rsidRDefault="00BF3F5C" w:rsidP="00690F77">
      <w:pPr>
        <w:spacing w:after="0" w:line="360" w:lineRule="auto"/>
        <w:jc w:val="both"/>
        <w:rPr>
          <w:b w:val="0"/>
          <w:sz w:val="24"/>
          <w:szCs w:val="24"/>
        </w:rPr>
      </w:pPr>
    </w:p>
    <w:p w14:paraId="1B0079CA" w14:textId="204706C3" w:rsidR="00690F77" w:rsidRDefault="00CB0A63" w:rsidP="00690F77">
      <w:pPr>
        <w:pStyle w:val="Default"/>
        <w:spacing w:line="360" w:lineRule="auto"/>
        <w:jc w:val="both"/>
        <w:rPr>
          <w:bCs/>
        </w:rPr>
      </w:pPr>
      <w:r>
        <w:rPr>
          <w:bCs/>
          <w:i/>
        </w:rPr>
        <w:t xml:space="preserve">      </w:t>
      </w:r>
      <w:r w:rsidR="00690F77" w:rsidRPr="00436F96">
        <w:rPr>
          <w:bCs/>
          <w:i/>
        </w:rPr>
        <w:t>Čtvrtým výkumným cílem</w:t>
      </w:r>
      <w:r w:rsidR="00690F77">
        <w:rPr>
          <w:bCs/>
        </w:rPr>
        <w:t xml:space="preserve"> bylo zjistit souvislosti mezi výsledky </w:t>
      </w:r>
      <w:r>
        <w:rPr>
          <w:bCs/>
        </w:rPr>
        <w:t>C</w:t>
      </w:r>
      <w:r w:rsidR="00690F77" w:rsidRPr="00757D2A">
        <w:rPr>
          <w:bCs/>
        </w:rPr>
        <w:t>elkového skóre i dílčích subškál dotazníku</w:t>
      </w:r>
      <w:r w:rsidR="00690F77" w:rsidRPr="00FD6779">
        <w:rPr>
          <w:bCs/>
          <w:i/>
        </w:rPr>
        <w:t xml:space="preserve"> Sebepojetí dětí a adolescentů Piers – Harris 2</w:t>
      </w:r>
      <w:r w:rsidR="00690F77">
        <w:rPr>
          <w:bCs/>
        </w:rPr>
        <w:t xml:space="preserve"> a nadváhou/obezitou a normální tělesnou hmotností u prepubescentních dětí. </w:t>
      </w:r>
    </w:p>
    <w:p w14:paraId="31F9D84E" w14:textId="79BCB5EE" w:rsidR="00690F77" w:rsidRPr="00D41535" w:rsidRDefault="00CB0A63" w:rsidP="00690F77">
      <w:pPr>
        <w:spacing w:after="0" w:line="360" w:lineRule="auto"/>
        <w:jc w:val="both"/>
        <w:rPr>
          <w:b w:val="0"/>
          <w:sz w:val="24"/>
          <w:szCs w:val="24"/>
        </w:rPr>
      </w:pPr>
      <w:r>
        <w:rPr>
          <w:b w:val="0"/>
          <w:sz w:val="24"/>
          <w:szCs w:val="24"/>
        </w:rPr>
        <w:t xml:space="preserve">      </w:t>
      </w:r>
      <w:r w:rsidR="00690F77" w:rsidRPr="00EA1A91">
        <w:rPr>
          <w:b w:val="0"/>
          <w:sz w:val="24"/>
          <w:szCs w:val="24"/>
        </w:rPr>
        <w:t>V případě, že jsme výsledky d</w:t>
      </w:r>
      <w:r w:rsidR="00690F77">
        <w:rPr>
          <w:b w:val="0"/>
          <w:sz w:val="24"/>
          <w:szCs w:val="24"/>
        </w:rPr>
        <w:t xml:space="preserve">otazníku </w:t>
      </w:r>
      <w:r w:rsidR="00690F77" w:rsidRPr="00D9403E">
        <w:rPr>
          <w:b w:val="0"/>
          <w:i/>
          <w:sz w:val="24"/>
          <w:szCs w:val="24"/>
        </w:rPr>
        <w:t>Sebepojetí</w:t>
      </w:r>
      <w:r w:rsidR="00690F77">
        <w:rPr>
          <w:b w:val="0"/>
          <w:sz w:val="24"/>
          <w:szCs w:val="24"/>
        </w:rPr>
        <w:t xml:space="preserve"> vyhodnocovali dle českého manuálu (Obereignerů et al., 2015)</w:t>
      </w:r>
      <w:r w:rsidR="00690F77" w:rsidRPr="00EA1A91">
        <w:rPr>
          <w:b w:val="0"/>
          <w:sz w:val="24"/>
          <w:szCs w:val="24"/>
        </w:rPr>
        <w:t xml:space="preserve">, získali jsme </w:t>
      </w:r>
      <w:r w:rsidR="00467C5A">
        <w:rPr>
          <w:b w:val="0"/>
          <w:sz w:val="24"/>
          <w:szCs w:val="24"/>
        </w:rPr>
        <w:t xml:space="preserve">stejné výsledky Celkového skóre Sebepojetí u obou porovnávaných skupin dětí, a to i </w:t>
      </w:r>
      <w:r w:rsidR="00C8456A">
        <w:rPr>
          <w:b w:val="0"/>
          <w:sz w:val="24"/>
          <w:szCs w:val="24"/>
        </w:rPr>
        <w:t xml:space="preserve">vzhledem k pohlaví. </w:t>
      </w:r>
      <w:r w:rsidR="00467C5A">
        <w:rPr>
          <w:b w:val="0"/>
          <w:sz w:val="24"/>
          <w:szCs w:val="24"/>
        </w:rPr>
        <w:t>Zejména výsledky</w:t>
      </w:r>
      <w:r w:rsidR="00C81CC9">
        <w:rPr>
          <w:b w:val="0"/>
          <w:sz w:val="24"/>
          <w:szCs w:val="24"/>
        </w:rPr>
        <w:t xml:space="preserve"> </w:t>
      </w:r>
      <w:r w:rsidR="00C81CC9" w:rsidRPr="00C81CC9">
        <w:rPr>
          <w:b w:val="0"/>
          <w:i/>
          <w:sz w:val="24"/>
          <w:szCs w:val="24"/>
        </w:rPr>
        <w:t>Celkového skóre</w:t>
      </w:r>
      <w:r w:rsidR="00C81CC9">
        <w:rPr>
          <w:b w:val="0"/>
          <w:sz w:val="24"/>
          <w:szCs w:val="24"/>
        </w:rPr>
        <w:t xml:space="preserve"> </w:t>
      </w:r>
      <w:r w:rsidR="00C81CC9" w:rsidRPr="00C81CC9">
        <w:rPr>
          <w:b w:val="0"/>
          <w:i/>
          <w:sz w:val="24"/>
          <w:szCs w:val="24"/>
        </w:rPr>
        <w:lastRenderedPageBreak/>
        <w:t>Sebepojetí</w:t>
      </w:r>
      <w:r w:rsidR="00E931AA">
        <w:rPr>
          <w:b w:val="0"/>
          <w:sz w:val="24"/>
          <w:szCs w:val="24"/>
        </w:rPr>
        <w:t>,</w:t>
      </w:r>
      <w:r w:rsidR="00467C5A">
        <w:rPr>
          <w:b w:val="0"/>
          <w:sz w:val="24"/>
          <w:szCs w:val="24"/>
        </w:rPr>
        <w:t xml:space="preserve"> </w:t>
      </w:r>
      <w:r w:rsidR="00C8456A">
        <w:rPr>
          <w:b w:val="0"/>
          <w:sz w:val="24"/>
          <w:szCs w:val="24"/>
        </w:rPr>
        <w:t>související s</w:t>
      </w:r>
      <w:r w:rsidR="00E931AA">
        <w:rPr>
          <w:b w:val="0"/>
          <w:sz w:val="24"/>
          <w:szCs w:val="24"/>
        </w:rPr>
        <w:t xml:space="preserve"> </w:t>
      </w:r>
      <w:r w:rsidR="00C8456A">
        <w:rPr>
          <w:b w:val="0"/>
          <w:sz w:val="24"/>
          <w:szCs w:val="24"/>
        </w:rPr>
        <w:t>pohlavím dětí jsou ve shodě se zkušenostmi českých autorů (Orel, 2016</w:t>
      </w:r>
      <w:r w:rsidR="007A190F">
        <w:rPr>
          <w:b w:val="0"/>
          <w:sz w:val="24"/>
          <w:szCs w:val="24"/>
        </w:rPr>
        <w:t>). V</w:t>
      </w:r>
      <w:r>
        <w:rPr>
          <w:b w:val="0"/>
          <w:sz w:val="24"/>
          <w:szCs w:val="24"/>
        </w:rPr>
        <w:t>e dvo</w:t>
      </w:r>
      <w:r w:rsidR="0031389F">
        <w:rPr>
          <w:b w:val="0"/>
          <w:sz w:val="24"/>
          <w:szCs w:val="24"/>
        </w:rPr>
        <w:t>u</w:t>
      </w:r>
      <w:r w:rsidR="007A190F">
        <w:rPr>
          <w:b w:val="0"/>
          <w:sz w:val="24"/>
          <w:szCs w:val="24"/>
        </w:rPr>
        <w:t xml:space="preserve"> </w:t>
      </w:r>
      <w:r>
        <w:rPr>
          <w:b w:val="0"/>
          <w:sz w:val="24"/>
          <w:szCs w:val="24"/>
        </w:rPr>
        <w:t xml:space="preserve"> subškálách dotazníku </w:t>
      </w:r>
      <w:r w:rsidR="00690F77">
        <w:rPr>
          <w:rFonts w:cs="Times New Roman"/>
          <w:b w:val="0"/>
          <w:sz w:val="24"/>
          <w:szCs w:val="24"/>
        </w:rPr>
        <w:t xml:space="preserve"> </w:t>
      </w:r>
      <w:r>
        <w:rPr>
          <w:rFonts w:cs="Times New Roman"/>
          <w:b w:val="0"/>
          <w:sz w:val="24"/>
          <w:szCs w:val="24"/>
        </w:rPr>
        <w:t>(</w:t>
      </w:r>
      <w:r w:rsidRPr="00576406">
        <w:rPr>
          <w:b w:val="0"/>
          <w:i/>
          <w:sz w:val="24"/>
          <w:szCs w:val="24"/>
        </w:rPr>
        <w:t>Fyzický zjev a vlastnosti</w:t>
      </w:r>
      <w:r>
        <w:rPr>
          <w:b w:val="0"/>
          <w:sz w:val="24"/>
          <w:szCs w:val="24"/>
        </w:rPr>
        <w:t xml:space="preserve"> a </w:t>
      </w:r>
      <w:r>
        <w:rPr>
          <w:b w:val="0"/>
          <w:i/>
          <w:sz w:val="24"/>
          <w:szCs w:val="24"/>
        </w:rPr>
        <w:t xml:space="preserve">Popularita) </w:t>
      </w:r>
      <w:r w:rsidR="007A190F" w:rsidRPr="007A190F">
        <w:rPr>
          <w:b w:val="0"/>
          <w:sz w:val="24"/>
          <w:szCs w:val="24"/>
        </w:rPr>
        <w:t>jsme u obou porovnávaných</w:t>
      </w:r>
      <w:r w:rsidR="007A190F">
        <w:rPr>
          <w:b w:val="0"/>
          <w:i/>
          <w:sz w:val="24"/>
          <w:szCs w:val="24"/>
        </w:rPr>
        <w:t xml:space="preserve"> </w:t>
      </w:r>
      <w:r w:rsidR="007A190F" w:rsidRPr="007A190F">
        <w:rPr>
          <w:b w:val="0"/>
          <w:sz w:val="24"/>
          <w:szCs w:val="24"/>
        </w:rPr>
        <w:t>skupin dětí nalezli d</w:t>
      </w:r>
      <w:r w:rsidR="0031389F" w:rsidRPr="007A190F">
        <w:rPr>
          <w:b w:val="0"/>
          <w:sz w:val="24"/>
          <w:szCs w:val="24"/>
        </w:rPr>
        <w:t>ílčí</w:t>
      </w:r>
      <w:r w:rsidR="0031389F" w:rsidRPr="0031389F">
        <w:rPr>
          <w:b w:val="0"/>
          <w:sz w:val="24"/>
          <w:szCs w:val="24"/>
        </w:rPr>
        <w:t xml:space="preserve"> srovnání, která se ukázala jako významná</w:t>
      </w:r>
      <w:r w:rsidR="0031389F">
        <w:rPr>
          <w:b w:val="0"/>
          <w:i/>
          <w:sz w:val="24"/>
          <w:szCs w:val="24"/>
        </w:rPr>
        <w:t xml:space="preserve">. </w:t>
      </w:r>
      <w:r w:rsidR="0031389F" w:rsidRPr="0031389F">
        <w:rPr>
          <w:b w:val="0"/>
          <w:sz w:val="24"/>
          <w:szCs w:val="24"/>
        </w:rPr>
        <w:t>Vzhledem k již zmiňovaným nižším počtům respondentů s nadváhou/obezitou</w:t>
      </w:r>
      <w:r w:rsidR="0031389F">
        <w:rPr>
          <w:b w:val="0"/>
          <w:sz w:val="24"/>
          <w:szCs w:val="24"/>
        </w:rPr>
        <w:t xml:space="preserve"> </w:t>
      </w:r>
      <w:r w:rsidR="007A190F">
        <w:rPr>
          <w:b w:val="0"/>
          <w:sz w:val="24"/>
          <w:szCs w:val="24"/>
        </w:rPr>
        <w:t xml:space="preserve">se autorka této práce </w:t>
      </w:r>
      <w:r w:rsidR="00C81CC9">
        <w:rPr>
          <w:b w:val="0"/>
          <w:sz w:val="24"/>
          <w:szCs w:val="24"/>
        </w:rPr>
        <w:t xml:space="preserve">domnívá, že nejde o </w:t>
      </w:r>
      <w:r w:rsidR="007A190F">
        <w:rPr>
          <w:b w:val="0"/>
          <w:sz w:val="24"/>
          <w:szCs w:val="24"/>
        </w:rPr>
        <w:t>zanedbatelný výsledek.</w:t>
      </w:r>
      <w:r w:rsidR="0031389F">
        <w:rPr>
          <w:b w:val="0"/>
          <w:sz w:val="24"/>
          <w:szCs w:val="24"/>
        </w:rPr>
        <w:t xml:space="preserve"> </w:t>
      </w:r>
    </w:p>
    <w:p w14:paraId="70531312" w14:textId="6C4B505B" w:rsidR="00690F77" w:rsidRDefault="00690F77" w:rsidP="00690F77">
      <w:pPr>
        <w:spacing w:after="0" w:line="360" w:lineRule="auto"/>
        <w:jc w:val="both"/>
        <w:rPr>
          <w:b w:val="0"/>
          <w:sz w:val="24"/>
          <w:szCs w:val="24"/>
        </w:rPr>
      </w:pPr>
      <w:r>
        <w:rPr>
          <w:b w:val="0"/>
          <w:sz w:val="24"/>
          <w:szCs w:val="24"/>
        </w:rPr>
        <w:t xml:space="preserve">      </w:t>
      </w:r>
      <w:r w:rsidRPr="00D37D40">
        <w:rPr>
          <w:b w:val="0"/>
          <w:sz w:val="24"/>
          <w:szCs w:val="24"/>
        </w:rPr>
        <w:t>Srovná</w:t>
      </w:r>
      <w:r>
        <w:rPr>
          <w:b w:val="0"/>
          <w:sz w:val="24"/>
          <w:szCs w:val="24"/>
        </w:rPr>
        <w:t xml:space="preserve">ní profilů dotazníku </w:t>
      </w:r>
      <w:r w:rsidRPr="00FB11FA">
        <w:rPr>
          <w:b w:val="0"/>
          <w:i/>
          <w:sz w:val="24"/>
          <w:szCs w:val="24"/>
        </w:rPr>
        <w:t>Sebepojetí</w:t>
      </w:r>
      <w:r>
        <w:rPr>
          <w:b w:val="0"/>
          <w:sz w:val="24"/>
          <w:szCs w:val="24"/>
        </w:rPr>
        <w:t xml:space="preserve"> po úpravě, kterou navrhuje Dostál (2020), vede k nevýznamným výsledkům Celkového skóre a i dílčích subškál dotazníku </w:t>
      </w:r>
      <w:r w:rsidRPr="00FB11FA">
        <w:rPr>
          <w:b w:val="0"/>
          <w:i/>
          <w:sz w:val="24"/>
          <w:szCs w:val="24"/>
        </w:rPr>
        <w:t>Sebepojetí</w:t>
      </w:r>
      <w:r w:rsidR="007D3460">
        <w:rPr>
          <w:b w:val="0"/>
          <w:sz w:val="24"/>
          <w:szCs w:val="24"/>
        </w:rPr>
        <w:t xml:space="preserve"> mezi </w:t>
      </w:r>
      <w:r>
        <w:rPr>
          <w:b w:val="0"/>
          <w:sz w:val="24"/>
          <w:szCs w:val="24"/>
        </w:rPr>
        <w:t xml:space="preserve"> porovnávanými skupinami. V případě takto realizovaného porovnání pozorujeme největší rozdíl v subškále </w:t>
      </w:r>
      <w:r w:rsidRPr="00FB11FA">
        <w:rPr>
          <w:b w:val="0"/>
          <w:i/>
          <w:sz w:val="24"/>
          <w:szCs w:val="24"/>
        </w:rPr>
        <w:t>Popularita</w:t>
      </w:r>
      <w:r w:rsidRPr="00D37D40">
        <w:rPr>
          <w:b w:val="0"/>
          <w:sz w:val="24"/>
          <w:szCs w:val="24"/>
        </w:rPr>
        <w:t>, kde skupiny s vyšš</w:t>
      </w:r>
      <w:r>
        <w:rPr>
          <w:b w:val="0"/>
          <w:sz w:val="24"/>
          <w:szCs w:val="24"/>
        </w:rPr>
        <w:t xml:space="preserve">í hmotností než je norma, </w:t>
      </w:r>
      <w:r w:rsidRPr="00D37D40">
        <w:rPr>
          <w:b w:val="0"/>
          <w:sz w:val="24"/>
          <w:szCs w:val="24"/>
        </w:rPr>
        <w:t>skórují níže</w:t>
      </w:r>
      <w:r>
        <w:rPr>
          <w:b w:val="0"/>
          <w:sz w:val="24"/>
          <w:szCs w:val="24"/>
        </w:rPr>
        <w:t xml:space="preserve">. </w:t>
      </w:r>
      <w:r w:rsidR="00ED7FCE">
        <w:rPr>
          <w:b w:val="0"/>
          <w:sz w:val="24"/>
          <w:szCs w:val="24"/>
        </w:rPr>
        <w:t xml:space="preserve">Srovnání uvedená v tomto odstavci </w:t>
      </w:r>
      <w:r>
        <w:rPr>
          <w:b w:val="0"/>
          <w:sz w:val="24"/>
          <w:szCs w:val="24"/>
        </w:rPr>
        <w:t xml:space="preserve">byla realizována z hlediska všech hmotnostních kategorií. </w:t>
      </w:r>
    </w:p>
    <w:p w14:paraId="65027C5F" w14:textId="77777777" w:rsidR="00C30F1A" w:rsidRPr="00C93999" w:rsidRDefault="00C30F1A" w:rsidP="00C30F1A">
      <w:pPr>
        <w:spacing w:line="360" w:lineRule="auto"/>
        <w:jc w:val="both"/>
        <w:rPr>
          <w:rFonts w:cs="Times New Roman"/>
          <w:b w:val="0"/>
          <w:sz w:val="24"/>
          <w:szCs w:val="24"/>
        </w:rPr>
      </w:pPr>
    </w:p>
    <w:p w14:paraId="2B6A3370" w14:textId="5317426D" w:rsidR="00C30F1A" w:rsidRDefault="00C30F1A" w:rsidP="00E70CB6">
      <w:pPr>
        <w:pStyle w:val="Nadpis2"/>
      </w:pPr>
      <w:bookmarkStart w:id="67" w:name="_Toc50989101"/>
      <w:r>
        <w:t>10.5 Diskuze k pátému výzkumnému cíli</w:t>
      </w:r>
      <w:bookmarkEnd w:id="67"/>
    </w:p>
    <w:p w14:paraId="5B5D707B" w14:textId="77777777" w:rsidR="00C30F1A" w:rsidRDefault="00C30F1A" w:rsidP="00690F77">
      <w:pPr>
        <w:spacing w:after="0" w:line="360" w:lineRule="auto"/>
        <w:jc w:val="both"/>
        <w:rPr>
          <w:b w:val="0"/>
          <w:sz w:val="24"/>
          <w:szCs w:val="24"/>
        </w:rPr>
      </w:pPr>
    </w:p>
    <w:p w14:paraId="3E0F86DC" w14:textId="77777777" w:rsidR="00690F77" w:rsidRPr="006F047B" w:rsidRDefault="00690F77" w:rsidP="00690F77">
      <w:pPr>
        <w:spacing w:after="0" w:line="360" w:lineRule="auto"/>
        <w:jc w:val="both"/>
        <w:rPr>
          <w:b w:val="0"/>
          <w:bCs/>
          <w:sz w:val="24"/>
          <w:szCs w:val="24"/>
        </w:rPr>
      </w:pPr>
      <w:r>
        <w:rPr>
          <w:b w:val="0"/>
          <w:i/>
          <w:sz w:val="24"/>
          <w:szCs w:val="24"/>
        </w:rPr>
        <w:t xml:space="preserve">      </w:t>
      </w:r>
      <w:r w:rsidRPr="006F047B">
        <w:rPr>
          <w:b w:val="0"/>
          <w:i/>
          <w:sz w:val="24"/>
          <w:szCs w:val="24"/>
        </w:rPr>
        <w:t>Pátým výzkumným cílem bylo zjisti</w:t>
      </w:r>
      <w:r>
        <w:rPr>
          <w:b w:val="0"/>
          <w:i/>
          <w:sz w:val="24"/>
          <w:szCs w:val="24"/>
        </w:rPr>
        <w:t>t</w:t>
      </w:r>
      <w:r w:rsidRPr="006F047B">
        <w:rPr>
          <w:b w:val="0"/>
          <w:sz w:val="24"/>
          <w:szCs w:val="24"/>
        </w:rPr>
        <w:t xml:space="preserve"> souvislosti </w:t>
      </w:r>
      <w:r w:rsidRPr="006F047B">
        <w:rPr>
          <w:b w:val="0"/>
          <w:bCs/>
          <w:sz w:val="24"/>
          <w:szCs w:val="24"/>
        </w:rPr>
        <w:t xml:space="preserve">mezi výsledky v dotazníku </w:t>
      </w:r>
      <w:r w:rsidRPr="006F047B">
        <w:rPr>
          <w:b w:val="0"/>
          <w:bCs/>
          <w:i/>
          <w:sz w:val="24"/>
          <w:szCs w:val="24"/>
        </w:rPr>
        <w:t xml:space="preserve">Zvládání náročných situací </w:t>
      </w:r>
      <w:r w:rsidRPr="006F047B">
        <w:rPr>
          <w:b w:val="0"/>
          <w:bCs/>
          <w:sz w:val="24"/>
          <w:szCs w:val="24"/>
        </w:rPr>
        <w:t xml:space="preserve">a nadváhou/obezitou a normální tělesnou </w:t>
      </w:r>
      <w:r w:rsidRPr="007E4494">
        <w:rPr>
          <w:b w:val="0"/>
          <w:bCs/>
          <w:sz w:val="24"/>
          <w:szCs w:val="24"/>
        </w:rPr>
        <w:t>hmotností u prepubescentních dětí</w:t>
      </w:r>
      <w:r w:rsidRPr="006F047B">
        <w:rPr>
          <w:b w:val="0"/>
          <w:bCs/>
          <w:sz w:val="24"/>
          <w:szCs w:val="24"/>
        </w:rPr>
        <w:t xml:space="preserve">. </w:t>
      </w:r>
    </w:p>
    <w:p w14:paraId="0B592342" w14:textId="34180A55" w:rsidR="00690F77" w:rsidRDefault="0089319A" w:rsidP="00690F77">
      <w:pPr>
        <w:spacing w:after="0" w:line="360" w:lineRule="auto"/>
        <w:jc w:val="both"/>
        <w:rPr>
          <w:b w:val="0"/>
          <w:sz w:val="24"/>
          <w:szCs w:val="24"/>
        </w:rPr>
      </w:pPr>
      <w:r>
        <w:rPr>
          <w:b w:val="0"/>
          <w:sz w:val="24"/>
          <w:szCs w:val="24"/>
        </w:rPr>
        <w:t xml:space="preserve">      </w:t>
      </w:r>
      <w:r w:rsidR="00690F77">
        <w:rPr>
          <w:b w:val="0"/>
          <w:sz w:val="24"/>
          <w:szCs w:val="24"/>
        </w:rPr>
        <w:t xml:space="preserve">Lze konstatovat, že na základě výsledků v dotazníku </w:t>
      </w:r>
      <w:r w:rsidR="00690F77" w:rsidRPr="007E4494">
        <w:rPr>
          <w:b w:val="0"/>
          <w:i/>
          <w:sz w:val="24"/>
          <w:szCs w:val="24"/>
        </w:rPr>
        <w:t>Zvládání náročných situací</w:t>
      </w:r>
      <w:r w:rsidR="00690F77">
        <w:rPr>
          <w:b w:val="0"/>
          <w:sz w:val="24"/>
          <w:szCs w:val="24"/>
        </w:rPr>
        <w:t xml:space="preserve"> bylo u obou porovnávaných skupin nadváha/obezita a normální tělesná hmotnost nalezeno převážně podobné pořadí četností strategií jako v případě některých současných studií (Eschenbeck et al., 2018). </w:t>
      </w:r>
      <w:r>
        <w:rPr>
          <w:b w:val="0"/>
          <w:sz w:val="24"/>
          <w:szCs w:val="24"/>
        </w:rPr>
        <w:t xml:space="preserve">Spíše vyjímečně se zatím objevovala strategie </w:t>
      </w:r>
      <w:r>
        <w:rPr>
          <w:b w:val="0"/>
          <w:i/>
          <w:sz w:val="24"/>
          <w:szCs w:val="24"/>
        </w:rPr>
        <w:t>Užití humoru.</w:t>
      </w:r>
      <w:r w:rsidR="00690F77">
        <w:rPr>
          <w:b w:val="0"/>
          <w:sz w:val="24"/>
          <w:szCs w:val="24"/>
        </w:rPr>
        <w:t xml:space="preserve">   </w:t>
      </w:r>
    </w:p>
    <w:p w14:paraId="225F8081" w14:textId="64CA038D" w:rsidR="00690F77" w:rsidRDefault="00690F77" w:rsidP="00690F77">
      <w:pPr>
        <w:spacing w:after="0" w:line="360" w:lineRule="auto"/>
        <w:jc w:val="both"/>
        <w:rPr>
          <w:b w:val="0"/>
          <w:sz w:val="24"/>
          <w:szCs w:val="24"/>
        </w:rPr>
      </w:pPr>
      <w:r>
        <w:rPr>
          <w:b w:val="0"/>
          <w:sz w:val="24"/>
          <w:szCs w:val="24"/>
        </w:rPr>
        <w:t xml:space="preserve">      Děti v některých případech komentova</w:t>
      </w:r>
      <w:r w:rsidR="007E7CD2">
        <w:rPr>
          <w:b w:val="0"/>
          <w:sz w:val="24"/>
          <w:szCs w:val="24"/>
        </w:rPr>
        <w:t>ly nabízené strategie vlastníma v mnoha případech vzájemně velmi podbným způsobem.</w:t>
      </w:r>
      <w:r>
        <w:rPr>
          <w:b w:val="0"/>
          <w:sz w:val="24"/>
          <w:szCs w:val="24"/>
        </w:rPr>
        <w:t xml:space="preserve"> </w:t>
      </w:r>
    </w:p>
    <w:p w14:paraId="44D1923B" w14:textId="3857CA3F" w:rsidR="00690F77" w:rsidRDefault="00690F77" w:rsidP="00690F77">
      <w:pPr>
        <w:spacing w:after="0" w:line="360" w:lineRule="auto"/>
        <w:jc w:val="both"/>
        <w:rPr>
          <w:b w:val="0"/>
          <w:sz w:val="24"/>
          <w:szCs w:val="24"/>
        </w:rPr>
      </w:pPr>
      <w:r>
        <w:rPr>
          <w:b w:val="0"/>
          <w:sz w:val="24"/>
          <w:szCs w:val="24"/>
        </w:rPr>
        <w:t xml:space="preserve">      Z perspektivy všech zkoumaných oblastí zaujímalo z hlediska četnosti preferencí prvních </w:t>
      </w:r>
      <w:r w:rsidR="00057090">
        <w:rPr>
          <w:b w:val="0"/>
          <w:sz w:val="24"/>
          <w:szCs w:val="24"/>
        </w:rPr>
        <w:t xml:space="preserve">pěti </w:t>
      </w:r>
      <w:r>
        <w:rPr>
          <w:b w:val="0"/>
          <w:sz w:val="24"/>
          <w:szCs w:val="24"/>
        </w:rPr>
        <w:t xml:space="preserve">pozic strategie 1. </w:t>
      </w:r>
      <w:r w:rsidRPr="00D76A1A">
        <w:rPr>
          <w:b w:val="0"/>
          <w:i/>
          <w:sz w:val="24"/>
          <w:szCs w:val="24"/>
        </w:rPr>
        <w:t>Kontrola situace</w:t>
      </w:r>
      <w:r>
        <w:rPr>
          <w:b w:val="0"/>
          <w:sz w:val="24"/>
          <w:szCs w:val="24"/>
        </w:rPr>
        <w:t xml:space="preserve">, 2. </w:t>
      </w:r>
      <w:r w:rsidRPr="00D76A1A">
        <w:rPr>
          <w:b w:val="0"/>
          <w:i/>
          <w:sz w:val="24"/>
          <w:szCs w:val="24"/>
        </w:rPr>
        <w:t>Sociální opora</w:t>
      </w:r>
      <w:r>
        <w:rPr>
          <w:b w:val="0"/>
          <w:sz w:val="24"/>
          <w:szCs w:val="24"/>
        </w:rPr>
        <w:t xml:space="preserve">, 3. </w:t>
      </w:r>
      <w:r w:rsidRPr="00D76A1A">
        <w:rPr>
          <w:b w:val="0"/>
          <w:i/>
          <w:sz w:val="24"/>
          <w:szCs w:val="24"/>
        </w:rPr>
        <w:t>Pozitivní sebeinstrukce</w:t>
      </w:r>
      <w:r>
        <w:rPr>
          <w:b w:val="0"/>
          <w:sz w:val="24"/>
          <w:szCs w:val="24"/>
        </w:rPr>
        <w:t xml:space="preserve">, 4. </w:t>
      </w:r>
      <w:r w:rsidRPr="00D76A1A">
        <w:rPr>
          <w:b w:val="0"/>
          <w:i/>
          <w:sz w:val="24"/>
          <w:szCs w:val="24"/>
        </w:rPr>
        <w:t>Rezignace</w:t>
      </w:r>
      <w:r>
        <w:rPr>
          <w:b w:val="0"/>
          <w:sz w:val="24"/>
          <w:szCs w:val="24"/>
        </w:rPr>
        <w:t xml:space="preserve">, 5. </w:t>
      </w:r>
      <w:r w:rsidRPr="00D76A1A">
        <w:rPr>
          <w:b w:val="0"/>
          <w:i/>
          <w:sz w:val="24"/>
          <w:szCs w:val="24"/>
        </w:rPr>
        <w:t>Únik</w:t>
      </w:r>
      <w:r>
        <w:rPr>
          <w:b w:val="0"/>
          <w:sz w:val="24"/>
          <w:szCs w:val="24"/>
        </w:rPr>
        <w:t xml:space="preserve">. Děti s nadváhou/obezitou </w:t>
      </w:r>
      <w:r w:rsidR="00057090">
        <w:rPr>
          <w:b w:val="0"/>
          <w:sz w:val="24"/>
          <w:szCs w:val="24"/>
        </w:rPr>
        <w:t xml:space="preserve">volily velmi podobné strategie, </w:t>
      </w:r>
      <w:r>
        <w:rPr>
          <w:b w:val="0"/>
          <w:sz w:val="24"/>
          <w:szCs w:val="24"/>
        </w:rPr>
        <w:t xml:space="preserve">zaměnily </w:t>
      </w:r>
      <w:r w:rsidR="00057090">
        <w:rPr>
          <w:b w:val="0"/>
          <w:sz w:val="24"/>
          <w:szCs w:val="24"/>
        </w:rPr>
        <w:t xml:space="preserve">pouze </w:t>
      </w:r>
      <w:r>
        <w:rPr>
          <w:b w:val="0"/>
          <w:sz w:val="24"/>
          <w:szCs w:val="24"/>
        </w:rPr>
        <w:t>pořadí čtvrté a třetí strategie.</w:t>
      </w:r>
    </w:p>
    <w:p w14:paraId="36E3B235" w14:textId="77777777" w:rsidR="00690F77" w:rsidRDefault="00690F77" w:rsidP="00690F77">
      <w:pPr>
        <w:spacing w:after="0" w:line="360" w:lineRule="auto"/>
        <w:jc w:val="both"/>
        <w:rPr>
          <w:b w:val="0"/>
          <w:sz w:val="24"/>
          <w:szCs w:val="24"/>
        </w:rPr>
      </w:pPr>
      <w:r>
        <w:rPr>
          <w:b w:val="0"/>
          <w:sz w:val="24"/>
          <w:szCs w:val="24"/>
        </w:rPr>
        <w:t xml:space="preserve">      Srovnáváme-li pořadí volených strategií u dětí s normální tělesnou hmotností nebo s nadváhou/obezitou v případě oblastí </w:t>
      </w:r>
      <w:r w:rsidRPr="00D76A1A">
        <w:rPr>
          <w:b w:val="0"/>
          <w:i/>
          <w:sz w:val="24"/>
          <w:szCs w:val="24"/>
        </w:rPr>
        <w:t>Rodina</w:t>
      </w:r>
      <w:r>
        <w:rPr>
          <w:b w:val="0"/>
          <w:sz w:val="24"/>
          <w:szCs w:val="24"/>
        </w:rPr>
        <w:t xml:space="preserve">, </w:t>
      </w:r>
      <w:r w:rsidRPr="00D76A1A">
        <w:rPr>
          <w:b w:val="0"/>
          <w:i/>
          <w:sz w:val="24"/>
          <w:szCs w:val="24"/>
        </w:rPr>
        <w:t>Vrstevníci</w:t>
      </w:r>
      <w:r>
        <w:rPr>
          <w:b w:val="0"/>
          <w:sz w:val="24"/>
          <w:szCs w:val="24"/>
        </w:rPr>
        <w:t xml:space="preserve"> a </w:t>
      </w:r>
      <w:r w:rsidRPr="00D76A1A">
        <w:rPr>
          <w:b w:val="0"/>
          <w:i/>
          <w:sz w:val="24"/>
          <w:szCs w:val="24"/>
        </w:rPr>
        <w:t>Škola</w:t>
      </w:r>
      <w:r>
        <w:rPr>
          <w:b w:val="0"/>
          <w:i/>
          <w:sz w:val="24"/>
          <w:szCs w:val="24"/>
        </w:rPr>
        <w:t>,</w:t>
      </w:r>
      <w:r>
        <w:rPr>
          <w:b w:val="0"/>
          <w:sz w:val="24"/>
          <w:szCs w:val="24"/>
        </w:rPr>
        <w:t xml:space="preserve"> opět nacházíme jen drobné odlišnosti v pořadí volených strategií. Vzhledem k tomu, že se často jednalo o srovnání velmi nízkých počtů dětí, nepřikládáme nalezeným významným rozdílům velkou váhu.</w:t>
      </w:r>
    </w:p>
    <w:p w14:paraId="58386DC0" w14:textId="77777777" w:rsidR="00690F77" w:rsidRDefault="00690F77" w:rsidP="00690F77">
      <w:pPr>
        <w:spacing w:after="0" w:line="360" w:lineRule="auto"/>
        <w:jc w:val="both"/>
        <w:rPr>
          <w:b w:val="0"/>
          <w:sz w:val="24"/>
          <w:szCs w:val="24"/>
        </w:rPr>
      </w:pPr>
      <w:r>
        <w:rPr>
          <w:b w:val="0"/>
          <w:sz w:val="24"/>
          <w:szCs w:val="24"/>
        </w:rPr>
        <w:t xml:space="preserve">       Významné odlišnosti byly v případě  </w:t>
      </w:r>
      <w:r w:rsidRPr="00D76A1A">
        <w:rPr>
          <w:b w:val="0"/>
          <w:i/>
          <w:sz w:val="24"/>
          <w:szCs w:val="24"/>
        </w:rPr>
        <w:t>Situací 3 a 7</w:t>
      </w:r>
      <w:r>
        <w:rPr>
          <w:b w:val="0"/>
          <w:sz w:val="24"/>
          <w:szCs w:val="24"/>
        </w:rPr>
        <w:t xml:space="preserve"> nalezeny v preferenci </w:t>
      </w:r>
      <w:r>
        <w:rPr>
          <w:b w:val="0"/>
          <w:i/>
          <w:sz w:val="24"/>
          <w:szCs w:val="24"/>
        </w:rPr>
        <w:t>Sociální opory</w:t>
      </w:r>
      <w:r>
        <w:rPr>
          <w:b w:val="0"/>
          <w:sz w:val="24"/>
          <w:szCs w:val="24"/>
        </w:rPr>
        <w:t>, kterou volily častěji děti s normální tělesnou hmotností, dále např. v </w:t>
      </w:r>
      <w:r w:rsidRPr="00D76A1A">
        <w:rPr>
          <w:b w:val="0"/>
          <w:i/>
          <w:sz w:val="24"/>
          <w:szCs w:val="24"/>
        </w:rPr>
        <w:t>Situaci 8</w:t>
      </w:r>
      <w:r>
        <w:rPr>
          <w:b w:val="0"/>
          <w:sz w:val="24"/>
          <w:szCs w:val="24"/>
        </w:rPr>
        <w:t xml:space="preserve">, kde děti </w:t>
      </w:r>
      <w:r>
        <w:rPr>
          <w:b w:val="0"/>
          <w:sz w:val="24"/>
          <w:szCs w:val="24"/>
        </w:rPr>
        <w:lastRenderedPageBreak/>
        <w:t xml:space="preserve">s nadváhou/o volily častěji </w:t>
      </w:r>
      <w:r w:rsidRPr="00D76A1A">
        <w:rPr>
          <w:b w:val="0"/>
          <w:i/>
          <w:sz w:val="24"/>
          <w:szCs w:val="24"/>
        </w:rPr>
        <w:t>Kontrolu situace</w:t>
      </w:r>
      <w:r>
        <w:rPr>
          <w:b w:val="0"/>
          <w:sz w:val="24"/>
          <w:szCs w:val="24"/>
        </w:rPr>
        <w:t xml:space="preserve"> aj. Z hlediska odlišností ve volbě subjektivního hodnocení  závažnosti situace, byl nalezen významný rozdíl např. v </w:t>
      </w:r>
      <w:r w:rsidRPr="00242490">
        <w:rPr>
          <w:b w:val="0"/>
          <w:i/>
          <w:sz w:val="24"/>
          <w:szCs w:val="24"/>
        </w:rPr>
        <w:t>Situaci 1</w:t>
      </w:r>
      <w:r>
        <w:rPr>
          <w:b w:val="0"/>
          <w:sz w:val="24"/>
          <w:szCs w:val="24"/>
        </w:rPr>
        <w:t xml:space="preserve"> nebo v  </w:t>
      </w:r>
      <w:r w:rsidRPr="00242490">
        <w:rPr>
          <w:b w:val="0"/>
          <w:i/>
          <w:sz w:val="24"/>
          <w:szCs w:val="24"/>
        </w:rPr>
        <w:t>Situaci 4</w:t>
      </w:r>
      <w:r>
        <w:rPr>
          <w:b w:val="0"/>
          <w:sz w:val="24"/>
          <w:szCs w:val="24"/>
        </w:rPr>
        <w:t>, kde  děti s nadváhou/obezitou častěji vyjadřovaly subjektivně nižší hodnocení závažnosti těchto  situací.</w:t>
      </w:r>
    </w:p>
    <w:p w14:paraId="07D73811" w14:textId="0EEDE15F" w:rsidR="00690F77" w:rsidRDefault="00690F77" w:rsidP="00690F77">
      <w:pPr>
        <w:spacing w:after="0" w:line="360" w:lineRule="auto"/>
        <w:jc w:val="both"/>
        <w:rPr>
          <w:b w:val="0"/>
          <w:sz w:val="24"/>
          <w:szCs w:val="24"/>
        </w:rPr>
      </w:pPr>
      <w:r>
        <w:rPr>
          <w:b w:val="0"/>
          <w:sz w:val="24"/>
          <w:szCs w:val="24"/>
        </w:rPr>
        <w:t xml:space="preserve">      Výsledky dotazníku Zvládání náročných situací nechápeme jako uzavřený teoretický konstrukt, ale  předkládáme</w:t>
      </w:r>
      <w:r w:rsidR="007E7CD2">
        <w:rPr>
          <w:b w:val="0"/>
          <w:sz w:val="24"/>
          <w:szCs w:val="24"/>
        </w:rPr>
        <w:t xml:space="preserve"> je</w:t>
      </w:r>
      <w:r>
        <w:rPr>
          <w:b w:val="0"/>
          <w:sz w:val="24"/>
          <w:szCs w:val="24"/>
        </w:rPr>
        <w:t xml:space="preserve"> spíše jako námět vhodný pro budouc</w:t>
      </w:r>
      <w:r w:rsidR="007E7CD2">
        <w:rPr>
          <w:b w:val="0"/>
          <w:sz w:val="24"/>
          <w:szCs w:val="24"/>
        </w:rPr>
        <w:t>í</w:t>
      </w:r>
      <w:r w:rsidR="00BD51BA">
        <w:rPr>
          <w:b w:val="0"/>
          <w:sz w:val="24"/>
          <w:szCs w:val="24"/>
        </w:rPr>
        <w:t xml:space="preserve"> zkoumání.</w:t>
      </w:r>
    </w:p>
    <w:p w14:paraId="33E5B419" w14:textId="4913D4A2" w:rsidR="00001587" w:rsidRPr="00C93999" w:rsidRDefault="00001587" w:rsidP="00001587">
      <w:pPr>
        <w:spacing w:line="360" w:lineRule="auto"/>
        <w:jc w:val="both"/>
        <w:rPr>
          <w:rFonts w:cs="Times New Roman"/>
          <w:b w:val="0"/>
          <w:sz w:val="24"/>
          <w:szCs w:val="24"/>
        </w:rPr>
      </w:pPr>
    </w:p>
    <w:p w14:paraId="0E3AFF52" w14:textId="31CD25DD" w:rsidR="00001587" w:rsidRDefault="00001587" w:rsidP="00E70CB6">
      <w:pPr>
        <w:pStyle w:val="Nadpis2"/>
      </w:pPr>
      <w:bookmarkStart w:id="68" w:name="_Toc50989102"/>
      <w:r>
        <w:t>10.6 Diskuze k šestému výzkumnému cíli</w:t>
      </w:r>
      <w:bookmarkEnd w:id="68"/>
    </w:p>
    <w:p w14:paraId="4F3743FC" w14:textId="77777777" w:rsidR="00001587" w:rsidRDefault="00001587" w:rsidP="00690F77">
      <w:pPr>
        <w:spacing w:after="0" w:line="360" w:lineRule="auto"/>
        <w:jc w:val="both"/>
        <w:rPr>
          <w:b w:val="0"/>
          <w:sz w:val="24"/>
          <w:szCs w:val="24"/>
        </w:rPr>
      </w:pPr>
    </w:p>
    <w:p w14:paraId="668EAB6E" w14:textId="60D9314C" w:rsidR="00690F77" w:rsidRDefault="00690F77" w:rsidP="00690F77">
      <w:pPr>
        <w:spacing w:after="0" w:line="360" w:lineRule="auto"/>
        <w:jc w:val="both"/>
        <w:rPr>
          <w:rFonts w:cs="Times New Roman"/>
          <w:b w:val="0"/>
          <w:sz w:val="24"/>
          <w:szCs w:val="24"/>
        </w:rPr>
      </w:pPr>
      <w:r>
        <w:rPr>
          <w:b w:val="0"/>
          <w:i/>
          <w:sz w:val="24"/>
          <w:szCs w:val="24"/>
        </w:rPr>
        <w:t xml:space="preserve">      </w:t>
      </w:r>
      <w:r w:rsidRPr="00CA0277">
        <w:rPr>
          <w:b w:val="0"/>
          <w:i/>
          <w:sz w:val="24"/>
          <w:szCs w:val="24"/>
        </w:rPr>
        <w:t>Šestým výzkumným cílem</w:t>
      </w:r>
      <w:r>
        <w:rPr>
          <w:b w:val="0"/>
          <w:sz w:val="24"/>
          <w:szCs w:val="24"/>
        </w:rPr>
        <w:t xml:space="preserve"> bylo zjistit těsnost vztahů mezi vzdělávacími výsledky, celkovou škálou </w:t>
      </w:r>
      <w:r w:rsidRPr="00CA0277">
        <w:rPr>
          <w:b w:val="0"/>
          <w:i/>
          <w:sz w:val="24"/>
          <w:szCs w:val="24"/>
        </w:rPr>
        <w:t>Sebepojetí</w:t>
      </w:r>
      <w:r>
        <w:rPr>
          <w:b w:val="0"/>
          <w:sz w:val="24"/>
          <w:szCs w:val="24"/>
        </w:rPr>
        <w:t xml:space="preserve">, </w:t>
      </w:r>
      <w:r w:rsidRPr="00CA0277">
        <w:rPr>
          <w:b w:val="0"/>
          <w:i/>
          <w:sz w:val="24"/>
          <w:szCs w:val="24"/>
        </w:rPr>
        <w:t>Celkovým prospěchem</w:t>
      </w:r>
      <w:r>
        <w:rPr>
          <w:b w:val="0"/>
          <w:sz w:val="24"/>
          <w:szCs w:val="24"/>
        </w:rPr>
        <w:t xml:space="preserve"> a za účelem tohoto výzkumu vytvořenými subškálami, které se vztahovaly k „</w:t>
      </w:r>
      <w:r w:rsidRPr="000D5A49">
        <w:rPr>
          <w:b w:val="0"/>
          <w:i/>
          <w:sz w:val="24"/>
          <w:szCs w:val="24"/>
        </w:rPr>
        <w:t>Přesvědčení o vlastní fyzické atraktivitě</w:t>
      </w:r>
      <w:r>
        <w:rPr>
          <w:b w:val="0"/>
          <w:sz w:val="24"/>
          <w:szCs w:val="24"/>
        </w:rPr>
        <w:t xml:space="preserve">“, k </w:t>
      </w:r>
      <w:r>
        <w:rPr>
          <w:rFonts w:cs="Times New Roman"/>
          <w:b w:val="0"/>
          <w:sz w:val="24"/>
          <w:szCs w:val="24"/>
        </w:rPr>
        <w:t>„</w:t>
      </w:r>
      <w:r w:rsidRPr="00283664">
        <w:rPr>
          <w:rFonts w:cs="Times New Roman"/>
          <w:b w:val="0"/>
          <w:i/>
          <w:sz w:val="24"/>
          <w:szCs w:val="24"/>
        </w:rPr>
        <w:t>Aktuální</w:t>
      </w:r>
      <w:r>
        <w:rPr>
          <w:rFonts w:cs="Times New Roman"/>
          <w:b w:val="0"/>
          <w:i/>
          <w:sz w:val="24"/>
          <w:szCs w:val="24"/>
        </w:rPr>
        <w:t>m konfliktům</w:t>
      </w:r>
      <w:r w:rsidRPr="00283664">
        <w:rPr>
          <w:rFonts w:cs="Times New Roman"/>
          <w:b w:val="0"/>
          <w:i/>
          <w:sz w:val="24"/>
          <w:szCs w:val="24"/>
        </w:rPr>
        <w:t xml:space="preserve"> </w:t>
      </w:r>
      <w:r>
        <w:rPr>
          <w:rFonts w:cs="Times New Roman"/>
          <w:b w:val="0"/>
          <w:i/>
          <w:sz w:val="24"/>
          <w:szCs w:val="24"/>
        </w:rPr>
        <w:t xml:space="preserve">nebo tlaku na dítě </w:t>
      </w:r>
      <w:r w:rsidRPr="00283664">
        <w:rPr>
          <w:rFonts w:cs="Times New Roman"/>
          <w:b w:val="0"/>
          <w:i/>
          <w:sz w:val="24"/>
          <w:szCs w:val="24"/>
        </w:rPr>
        <w:t>v rodině</w:t>
      </w:r>
      <w:r>
        <w:rPr>
          <w:rFonts w:cs="Times New Roman"/>
          <w:b w:val="0"/>
          <w:sz w:val="24"/>
          <w:szCs w:val="24"/>
        </w:rPr>
        <w:t>“, k „</w:t>
      </w:r>
      <w:r>
        <w:rPr>
          <w:rFonts w:cs="Times New Roman"/>
          <w:b w:val="0"/>
          <w:i/>
          <w:sz w:val="24"/>
          <w:szCs w:val="24"/>
        </w:rPr>
        <w:t>Pozici</w:t>
      </w:r>
      <w:r w:rsidRPr="00283664">
        <w:rPr>
          <w:rFonts w:cs="Times New Roman"/>
          <w:b w:val="0"/>
          <w:i/>
          <w:sz w:val="24"/>
          <w:szCs w:val="24"/>
        </w:rPr>
        <w:t xml:space="preserve"> mezi vrstevníky</w:t>
      </w:r>
      <w:r>
        <w:rPr>
          <w:rFonts w:cs="Times New Roman"/>
          <w:b w:val="0"/>
          <w:sz w:val="24"/>
          <w:szCs w:val="24"/>
        </w:rPr>
        <w:t>“</w:t>
      </w:r>
      <w:r>
        <w:rPr>
          <w:b w:val="0"/>
          <w:sz w:val="24"/>
          <w:szCs w:val="24"/>
        </w:rPr>
        <w:t xml:space="preserve"> a k </w:t>
      </w:r>
      <w:r w:rsidRPr="001B4EC5">
        <w:rPr>
          <w:b w:val="0"/>
          <w:i/>
          <w:sz w:val="24"/>
          <w:szCs w:val="24"/>
        </w:rPr>
        <w:t>„</w:t>
      </w:r>
      <w:r>
        <w:rPr>
          <w:b w:val="0"/>
          <w:i/>
          <w:sz w:val="24"/>
          <w:szCs w:val="24"/>
        </w:rPr>
        <w:t>Zvnitřněnému negativnímu sebepojetí“</w:t>
      </w:r>
      <w:r>
        <w:rPr>
          <w:rFonts w:cs="Times New Roman"/>
          <w:b w:val="0"/>
          <w:sz w:val="24"/>
          <w:szCs w:val="24"/>
        </w:rPr>
        <w:t xml:space="preserve">. K poslední uměle vytvořené subškále jsme byli inspirováni pojmem podobného významu („weight bias internalization“) zahraničních autorů </w:t>
      </w:r>
      <w:r w:rsidRPr="00667920">
        <w:rPr>
          <w:rFonts w:cs="Times New Roman"/>
          <w:b w:val="0"/>
          <w:sz w:val="24"/>
          <w:szCs w:val="24"/>
        </w:rPr>
        <w:t xml:space="preserve">(Puhl, &amp; Himmelstein, 2018).  </w:t>
      </w:r>
    </w:p>
    <w:p w14:paraId="1F004E92" w14:textId="77777777" w:rsidR="006D744C" w:rsidRDefault="00133BBB" w:rsidP="00690F77">
      <w:pPr>
        <w:spacing w:after="0" w:line="360" w:lineRule="auto"/>
        <w:jc w:val="both"/>
        <w:rPr>
          <w:rFonts w:cs="Times New Roman"/>
          <w:b w:val="0"/>
          <w:sz w:val="24"/>
          <w:szCs w:val="24"/>
        </w:rPr>
      </w:pPr>
      <w:r>
        <w:rPr>
          <w:rFonts w:cs="Times New Roman"/>
          <w:b w:val="0"/>
          <w:sz w:val="24"/>
          <w:szCs w:val="24"/>
        </w:rPr>
        <w:t xml:space="preserve">        Podíváme-li se na výsledky první korelační matice, která srovnávala výše uvedené proměnné u dětí obou hmotnostních kategorií, vidíme</w:t>
      </w:r>
      <w:r w:rsidR="002A3C1F">
        <w:rPr>
          <w:rFonts w:cs="Times New Roman"/>
          <w:b w:val="0"/>
          <w:sz w:val="24"/>
          <w:szCs w:val="24"/>
        </w:rPr>
        <w:t>,</w:t>
      </w:r>
      <w:r>
        <w:rPr>
          <w:rFonts w:cs="Times New Roman"/>
          <w:b w:val="0"/>
          <w:sz w:val="24"/>
          <w:szCs w:val="24"/>
        </w:rPr>
        <w:t xml:space="preserve"> že aktivní strategie nestandardizovaného dotazníku </w:t>
      </w:r>
      <w:r w:rsidRPr="00133BBB">
        <w:rPr>
          <w:rFonts w:cs="Times New Roman"/>
          <w:b w:val="0"/>
          <w:i/>
          <w:sz w:val="24"/>
          <w:szCs w:val="24"/>
        </w:rPr>
        <w:t>Zvládání</w:t>
      </w:r>
      <w:r w:rsidR="00BD51BA">
        <w:rPr>
          <w:rFonts w:cs="Times New Roman"/>
          <w:b w:val="0"/>
          <w:sz w:val="24"/>
          <w:szCs w:val="24"/>
        </w:rPr>
        <w:t xml:space="preserve"> </w:t>
      </w:r>
      <w:r>
        <w:rPr>
          <w:rFonts w:cs="Times New Roman"/>
          <w:b w:val="0"/>
          <w:sz w:val="24"/>
          <w:szCs w:val="24"/>
        </w:rPr>
        <w:t>vykazovaly ve všech vztazích pouze nízké závislosti</w:t>
      </w:r>
      <w:r w:rsidR="002A3C1F">
        <w:rPr>
          <w:rFonts w:cs="Times New Roman"/>
          <w:b w:val="0"/>
          <w:sz w:val="24"/>
          <w:szCs w:val="24"/>
        </w:rPr>
        <w:t xml:space="preserve"> (Celkové skóre Sebepojetí, Pozice mezi vrstevníky, Zvnitřněné negativní sebepojetí a Celkový prospěch). </w:t>
      </w:r>
    </w:p>
    <w:p w14:paraId="074523DA" w14:textId="1B884ED9" w:rsidR="00133BBB" w:rsidRDefault="006D744C" w:rsidP="00690F77">
      <w:pPr>
        <w:spacing w:after="0" w:line="360" w:lineRule="auto"/>
        <w:jc w:val="both"/>
        <w:rPr>
          <w:rFonts w:cs="Times New Roman"/>
          <w:b w:val="0"/>
          <w:sz w:val="24"/>
          <w:szCs w:val="24"/>
        </w:rPr>
      </w:pPr>
      <w:r>
        <w:rPr>
          <w:rFonts w:cs="Times New Roman"/>
          <w:b w:val="0"/>
          <w:sz w:val="24"/>
          <w:szCs w:val="24"/>
        </w:rPr>
        <w:t xml:space="preserve">      </w:t>
      </w:r>
      <w:r w:rsidR="002A3C1F">
        <w:rPr>
          <w:rFonts w:cs="Times New Roman"/>
          <w:b w:val="0"/>
          <w:sz w:val="24"/>
          <w:szCs w:val="24"/>
        </w:rPr>
        <w:t xml:space="preserve">Dotazník </w:t>
      </w:r>
      <w:r w:rsidR="002A3C1F" w:rsidRPr="00E44F10">
        <w:rPr>
          <w:rFonts w:cs="Times New Roman"/>
          <w:b w:val="0"/>
          <w:i/>
          <w:sz w:val="24"/>
          <w:szCs w:val="24"/>
        </w:rPr>
        <w:t>Zvládání</w:t>
      </w:r>
      <w:r w:rsidR="002A3C1F">
        <w:rPr>
          <w:rFonts w:cs="Times New Roman"/>
          <w:b w:val="0"/>
          <w:sz w:val="24"/>
          <w:szCs w:val="24"/>
        </w:rPr>
        <w:t xml:space="preserve"> není standardizovanou metodou, z tohoto důvodu není výsledek </w:t>
      </w:r>
      <w:r w:rsidR="00BD51BA">
        <w:rPr>
          <w:rFonts w:cs="Times New Roman"/>
          <w:b w:val="0"/>
          <w:sz w:val="24"/>
          <w:szCs w:val="24"/>
        </w:rPr>
        <w:t xml:space="preserve">příliš </w:t>
      </w:r>
      <w:r w:rsidR="002A3C1F">
        <w:rPr>
          <w:rFonts w:cs="Times New Roman"/>
          <w:b w:val="0"/>
          <w:sz w:val="24"/>
          <w:szCs w:val="24"/>
        </w:rPr>
        <w:t xml:space="preserve">překvapivý. </w:t>
      </w:r>
      <w:r w:rsidR="002C1709">
        <w:rPr>
          <w:rFonts w:cs="Times New Roman"/>
          <w:b w:val="0"/>
          <w:sz w:val="24"/>
          <w:szCs w:val="24"/>
        </w:rPr>
        <w:t>Kromě toho a</w:t>
      </w:r>
      <w:r w:rsidR="002A3C1F">
        <w:rPr>
          <w:rFonts w:cs="Times New Roman"/>
          <w:b w:val="0"/>
          <w:sz w:val="24"/>
          <w:szCs w:val="24"/>
        </w:rPr>
        <w:t xml:space="preserve">ktivní strategie dotazníku </w:t>
      </w:r>
      <w:r w:rsidR="002C1709" w:rsidRPr="002C1709">
        <w:rPr>
          <w:rFonts w:cs="Times New Roman"/>
          <w:b w:val="0"/>
          <w:i/>
          <w:sz w:val="24"/>
          <w:szCs w:val="24"/>
        </w:rPr>
        <w:t>Zvládání</w:t>
      </w:r>
      <w:r w:rsidR="002C1709">
        <w:rPr>
          <w:rFonts w:cs="Times New Roman"/>
          <w:b w:val="0"/>
          <w:sz w:val="24"/>
          <w:szCs w:val="24"/>
        </w:rPr>
        <w:t xml:space="preserve"> </w:t>
      </w:r>
      <w:r w:rsidR="002A3C1F">
        <w:rPr>
          <w:rFonts w:cs="Times New Roman"/>
          <w:b w:val="0"/>
          <w:sz w:val="24"/>
          <w:szCs w:val="24"/>
        </w:rPr>
        <w:t>souvisely také s </w:t>
      </w:r>
      <w:r w:rsidR="00BD51BA">
        <w:rPr>
          <w:rFonts w:cs="Times New Roman"/>
          <w:b w:val="0"/>
          <w:sz w:val="24"/>
          <w:szCs w:val="24"/>
        </w:rPr>
        <w:t>dalšími</w:t>
      </w:r>
      <w:r w:rsidR="002A3C1F">
        <w:rPr>
          <w:rFonts w:cs="Times New Roman"/>
          <w:b w:val="0"/>
          <w:sz w:val="24"/>
          <w:szCs w:val="24"/>
        </w:rPr>
        <w:t xml:space="preserve"> </w:t>
      </w:r>
      <w:r w:rsidR="00BD51BA">
        <w:rPr>
          <w:rFonts w:cs="Times New Roman"/>
          <w:b w:val="0"/>
          <w:sz w:val="24"/>
          <w:szCs w:val="24"/>
        </w:rPr>
        <w:t>oblastmi než jen</w:t>
      </w:r>
      <w:r w:rsidR="00C8564E">
        <w:rPr>
          <w:rFonts w:cs="Times New Roman"/>
          <w:b w:val="0"/>
          <w:sz w:val="24"/>
          <w:szCs w:val="24"/>
        </w:rPr>
        <w:t xml:space="preserve"> se </w:t>
      </w:r>
      <w:r w:rsidR="002A3C1F">
        <w:rPr>
          <w:rFonts w:cs="Times New Roman"/>
          <w:b w:val="0"/>
          <w:sz w:val="24"/>
          <w:szCs w:val="24"/>
        </w:rPr>
        <w:t xml:space="preserve"> </w:t>
      </w:r>
      <w:r w:rsidR="00C8564E">
        <w:rPr>
          <w:rFonts w:cs="Times New Roman"/>
          <w:b w:val="0"/>
          <w:sz w:val="24"/>
          <w:szCs w:val="24"/>
        </w:rPr>
        <w:t>školou</w:t>
      </w:r>
      <w:r w:rsidR="002A3C1F">
        <w:rPr>
          <w:rFonts w:cs="Times New Roman"/>
          <w:b w:val="0"/>
          <w:sz w:val="24"/>
          <w:szCs w:val="24"/>
        </w:rPr>
        <w:t xml:space="preserve"> a vzdělávání</w:t>
      </w:r>
      <w:r w:rsidR="00BD51BA">
        <w:rPr>
          <w:rFonts w:cs="Times New Roman"/>
          <w:b w:val="0"/>
          <w:sz w:val="24"/>
          <w:szCs w:val="24"/>
        </w:rPr>
        <w:t>m</w:t>
      </w:r>
      <w:r w:rsidR="002A3C1F">
        <w:rPr>
          <w:rFonts w:cs="Times New Roman"/>
          <w:b w:val="0"/>
          <w:sz w:val="24"/>
          <w:szCs w:val="24"/>
        </w:rPr>
        <w:t xml:space="preserve">. </w:t>
      </w:r>
      <w:r w:rsidR="00BD51BA">
        <w:rPr>
          <w:rFonts w:cs="Times New Roman"/>
          <w:b w:val="0"/>
          <w:sz w:val="24"/>
          <w:szCs w:val="24"/>
        </w:rPr>
        <w:t xml:space="preserve">Střední až vysoké závislosti </w:t>
      </w:r>
      <w:r w:rsidR="00C8564E">
        <w:rPr>
          <w:rFonts w:cs="Times New Roman"/>
          <w:b w:val="0"/>
          <w:sz w:val="24"/>
          <w:szCs w:val="24"/>
        </w:rPr>
        <w:t xml:space="preserve">v případě </w:t>
      </w:r>
      <w:r w:rsidR="00BD51BA">
        <w:rPr>
          <w:rFonts w:cs="Times New Roman"/>
          <w:b w:val="0"/>
          <w:sz w:val="24"/>
          <w:szCs w:val="24"/>
        </w:rPr>
        <w:t>ZNS a Sebepojetí, nebo ZNS a PVFA, nebo PMV a S</w:t>
      </w:r>
      <w:r w:rsidR="00E44F10">
        <w:rPr>
          <w:rFonts w:cs="Times New Roman"/>
          <w:b w:val="0"/>
          <w:sz w:val="24"/>
          <w:szCs w:val="24"/>
        </w:rPr>
        <w:t>ebepojetí</w:t>
      </w:r>
      <w:r w:rsidR="00BD51BA">
        <w:rPr>
          <w:rFonts w:cs="Times New Roman"/>
          <w:b w:val="0"/>
          <w:sz w:val="24"/>
          <w:szCs w:val="24"/>
        </w:rPr>
        <w:t xml:space="preserve"> nacházíme v případě všech tří skupin dětí</w:t>
      </w:r>
      <w:r w:rsidR="00E44F10">
        <w:rPr>
          <w:rFonts w:cs="Times New Roman"/>
          <w:b w:val="0"/>
          <w:sz w:val="24"/>
          <w:szCs w:val="24"/>
        </w:rPr>
        <w:t xml:space="preserve">. Vysoké hodnoty závislostí zřejmě lze zpochybnit z toho důvodu, že některé z položek pro účely výzkumu vytvořených subškál se shodují. Zajímavá po ověření by mohla být skutečnost, že vyšší hodnoty subškál PVFA a ZNS </w:t>
      </w:r>
      <w:r w:rsidR="00B611FB">
        <w:rPr>
          <w:rFonts w:cs="Times New Roman"/>
          <w:b w:val="0"/>
          <w:sz w:val="24"/>
          <w:szCs w:val="24"/>
        </w:rPr>
        <w:t xml:space="preserve">v kombinaci se Sebepojetím </w:t>
      </w:r>
      <w:r w:rsidR="00E44F10">
        <w:rPr>
          <w:rFonts w:cs="Times New Roman"/>
          <w:b w:val="0"/>
          <w:sz w:val="24"/>
          <w:szCs w:val="24"/>
        </w:rPr>
        <w:t xml:space="preserve">jsou u dětí s nadváhou/obezitou a u dětí s normální tělesnou </w:t>
      </w:r>
      <w:r>
        <w:rPr>
          <w:rFonts w:cs="Times New Roman"/>
          <w:b w:val="0"/>
          <w:sz w:val="24"/>
          <w:szCs w:val="24"/>
        </w:rPr>
        <w:t xml:space="preserve">hmotností </w:t>
      </w:r>
      <w:r w:rsidR="00305DDB">
        <w:rPr>
          <w:rFonts w:cs="Times New Roman"/>
          <w:b w:val="0"/>
          <w:sz w:val="24"/>
          <w:szCs w:val="24"/>
        </w:rPr>
        <w:t>obrácené. Bez zajímavosti nejsou ani závislosti Celkového prospěchu a Celkového Sebepojetí u dětí s normální hmotností a u dětí s nadváhou/obezitou.</w:t>
      </w:r>
    </w:p>
    <w:p w14:paraId="69DCA0DC" w14:textId="74110662" w:rsidR="0041385A" w:rsidRDefault="0041385A" w:rsidP="00690F77">
      <w:pPr>
        <w:spacing w:after="0" w:line="360" w:lineRule="auto"/>
        <w:jc w:val="both"/>
        <w:rPr>
          <w:rFonts w:cs="Times New Roman"/>
          <w:b w:val="0"/>
          <w:sz w:val="24"/>
          <w:szCs w:val="24"/>
        </w:rPr>
      </w:pPr>
    </w:p>
    <w:p w14:paraId="6BB47CBF" w14:textId="2029E686" w:rsidR="0020778F" w:rsidRDefault="0020778F" w:rsidP="00690F77">
      <w:pPr>
        <w:spacing w:after="0" w:line="360" w:lineRule="auto"/>
        <w:jc w:val="both"/>
        <w:rPr>
          <w:rFonts w:cs="Times New Roman"/>
          <w:b w:val="0"/>
          <w:sz w:val="24"/>
          <w:szCs w:val="24"/>
        </w:rPr>
      </w:pPr>
    </w:p>
    <w:p w14:paraId="027D6F30" w14:textId="77777777" w:rsidR="0020778F" w:rsidRDefault="0020778F" w:rsidP="00690F77">
      <w:pPr>
        <w:spacing w:after="0" w:line="360" w:lineRule="auto"/>
        <w:jc w:val="both"/>
        <w:rPr>
          <w:rFonts w:cs="Times New Roman"/>
          <w:b w:val="0"/>
          <w:sz w:val="24"/>
          <w:szCs w:val="24"/>
        </w:rPr>
      </w:pPr>
    </w:p>
    <w:p w14:paraId="07489901" w14:textId="76EBB1AE" w:rsidR="0041385A" w:rsidRDefault="0041385A" w:rsidP="00690F77">
      <w:pPr>
        <w:spacing w:after="0" w:line="360" w:lineRule="auto"/>
        <w:jc w:val="both"/>
        <w:rPr>
          <w:rFonts w:cs="Times New Roman"/>
          <w:b w:val="0"/>
          <w:i/>
          <w:sz w:val="24"/>
          <w:szCs w:val="24"/>
        </w:rPr>
      </w:pPr>
      <w:r w:rsidRPr="0041385A">
        <w:rPr>
          <w:rFonts w:cs="Times New Roman"/>
          <w:b w:val="0"/>
          <w:i/>
          <w:sz w:val="24"/>
          <w:szCs w:val="24"/>
        </w:rPr>
        <w:lastRenderedPageBreak/>
        <w:t>Shrnutí diskuze</w:t>
      </w:r>
    </w:p>
    <w:p w14:paraId="4B0C5CAB" w14:textId="33678C09" w:rsidR="0041385A" w:rsidRDefault="0041385A" w:rsidP="00690F77">
      <w:pPr>
        <w:spacing w:after="0" w:line="360" w:lineRule="auto"/>
        <w:jc w:val="both"/>
        <w:rPr>
          <w:rFonts w:cs="Times New Roman"/>
          <w:b w:val="0"/>
          <w:i/>
          <w:sz w:val="24"/>
          <w:szCs w:val="24"/>
        </w:rPr>
      </w:pPr>
    </w:p>
    <w:p w14:paraId="79E2478C" w14:textId="155310E6" w:rsidR="00305DDB" w:rsidRDefault="0041385A" w:rsidP="0041385A">
      <w:pPr>
        <w:spacing w:line="360" w:lineRule="auto"/>
        <w:jc w:val="both"/>
        <w:rPr>
          <w:rFonts w:cs="Times New Roman"/>
          <w:b w:val="0"/>
          <w:color w:val="000000"/>
          <w:sz w:val="24"/>
          <w:szCs w:val="24"/>
        </w:rPr>
      </w:pPr>
      <w:r w:rsidRPr="0041385A">
        <w:rPr>
          <w:rFonts w:cs="Times New Roman"/>
          <w:b w:val="0"/>
          <w:color w:val="000000"/>
          <w:sz w:val="24"/>
          <w:szCs w:val="24"/>
        </w:rPr>
        <w:t xml:space="preserve">      Disertační práce přináší souhrn aktuálních poznatků, týkajících se vzdělávacích výsledků, sebepojetí a zvládání náročných životních situací u českých dětí s nadváhou/obezitou v období prepubescentního věku. V souladu s výsledky některých zahraničních studií (Veldwijk et al., 2012)</w:t>
      </w:r>
      <w:r w:rsidR="00305DDB">
        <w:rPr>
          <w:rFonts w:cs="Times New Roman"/>
          <w:b w:val="0"/>
          <w:color w:val="000000"/>
          <w:sz w:val="24"/>
          <w:szCs w:val="24"/>
        </w:rPr>
        <w:t>,</w:t>
      </w:r>
      <w:r w:rsidRPr="0041385A">
        <w:rPr>
          <w:rFonts w:cs="Times New Roman"/>
          <w:b w:val="0"/>
          <w:color w:val="000000"/>
          <w:sz w:val="24"/>
          <w:szCs w:val="24"/>
        </w:rPr>
        <w:t xml:space="preserve"> byly i v případě našeho výzkumu zjištěny významné souvislosti mezi částí sociodemografických proměnných a </w:t>
      </w:r>
      <w:r w:rsidR="0020778F">
        <w:rPr>
          <w:rFonts w:cs="Times New Roman"/>
          <w:b w:val="0"/>
          <w:color w:val="000000"/>
          <w:sz w:val="24"/>
          <w:szCs w:val="24"/>
        </w:rPr>
        <w:t xml:space="preserve">školními </w:t>
      </w:r>
      <w:r w:rsidRPr="0041385A">
        <w:rPr>
          <w:rFonts w:cs="Times New Roman"/>
          <w:b w:val="0"/>
          <w:color w:val="000000"/>
          <w:sz w:val="24"/>
          <w:szCs w:val="24"/>
        </w:rPr>
        <w:t xml:space="preserve">výsledky </w:t>
      </w:r>
      <w:r w:rsidR="00305DDB">
        <w:rPr>
          <w:rFonts w:cs="Times New Roman"/>
          <w:b w:val="0"/>
          <w:color w:val="000000"/>
          <w:sz w:val="24"/>
          <w:szCs w:val="24"/>
        </w:rPr>
        <w:t xml:space="preserve">u této části dětské populace. </w:t>
      </w:r>
    </w:p>
    <w:p w14:paraId="42F61D21" w14:textId="5A29ADE5" w:rsidR="00690F77" w:rsidRPr="0041385A" w:rsidRDefault="00305DDB" w:rsidP="00690F77">
      <w:pPr>
        <w:spacing w:line="360" w:lineRule="auto"/>
        <w:jc w:val="both"/>
        <w:rPr>
          <w:b w:val="0"/>
          <w:sz w:val="24"/>
          <w:szCs w:val="24"/>
        </w:rPr>
      </w:pPr>
      <w:r>
        <w:rPr>
          <w:rFonts w:cs="Times New Roman"/>
          <w:b w:val="0"/>
          <w:color w:val="000000"/>
          <w:sz w:val="24"/>
          <w:szCs w:val="24"/>
        </w:rPr>
        <w:t xml:space="preserve">     </w:t>
      </w:r>
      <w:r w:rsidR="0041385A" w:rsidRPr="0041385A">
        <w:rPr>
          <w:rFonts w:cs="Times New Roman"/>
          <w:b w:val="0"/>
          <w:color w:val="000000"/>
          <w:sz w:val="24"/>
          <w:szCs w:val="24"/>
        </w:rPr>
        <w:t xml:space="preserve">Závěry výzkumné části přinášejí poznatky o konkrétní podobě některých aspektů vzdělávání, o souvislostech mezi sebepojetím a nadváhou/obezitou, o souvislostech mezi vzdělávacími výsledky dětí s nadváhou/obezitou a výsledky ve Váňově inteligenčním testu. Významné výsledky v dotazníku Zvládání náročných situací nabízejí náměty pro budoucí zkoumání v této oblasti. </w:t>
      </w:r>
    </w:p>
    <w:p w14:paraId="1FA226C9" w14:textId="4055C397" w:rsidR="00876D07" w:rsidRDefault="00876D07" w:rsidP="00876D07">
      <w:pPr>
        <w:pStyle w:val="Default"/>
        <w:rPr>
          <w:b/>
          <w:sz w:val="23"/>
          <w:szCs w:val="23"/>
        </w:rPr>
      </w:pPr>
      <w:r w:rsidRPr="00876D07">
        <w:rPr>
          <w:b/>
          <w:sz w:val="23"/>
          <w:szCs w:val="23"/>
        </w:rPr>
        <w:t xml:space="preserve">Limity výzkumu </w:t>
      </w:r>
    </w:p>
    <w:p w14:paraId="353D4DD6" w14:textId="77777777" w:rsidR="006D744C" w:rsidRDefault="006D744C" w:rsidP="00876D07">
      <w:pPr>
        <w:pStyle w:val="Default"/>
        <w:rPr>
          <w:b/>
          <w:sz w:val="23"/>
          <w:szCs w:val="23"/>
        </w:rPr>
      </w:pPr>
    </w:p>
    <w:p w14:paraId="61483CFC" w14:textId="5D953A42" w:rsidR="006D744C" w:rsidRDefault="00E567A6" w:rsidP="00F372FA">
      <w:pPr>
        <w:spacing w:after="0" w:line="360" w:lineRule="auto"/>
        <w:jc w:val="both"/>
        <w:rPr>
          <w:b w:val="0"/>
          <w:sz w:val="24"/>
          <w:szCs w:val="24"/>
        </w:rPr>
      </w:pPr>
      <w:r>
        <w:rPr>
          <w:b w:val="0"/>
          <w:sz w:val="24"/>
          <w:szCs w:val="24"/>
        </w:rPr>
        <w:t xml:space="preserve">      </w:t>
      </w:r>
      <w:r w:rsidR="006D744C" w:rsidRPr="00D560ED">
        <w:rPr>
          <w:b w:val="0"/>
          <w:sz w:val="24"/>
          <w:szCs w:val="24"/>
        </w:rPr>
        <w:t>Limity výzkumu byly dány především nepříliš početným souborem dětí s nadváhou a obezitou, který se v případě některých dílčích analýz ještě snižoval.</w:t>
      </w:r>
      <w:r w:rsidR="00D560ED" w:rsidRPr="00D560ED">
        <w:rPr>
          <w:b w:val="0"/>
          <w:sz w:val="24"/>
          <w:szCs w:val="24"/>
        </w:rPr>
        <w:t xml:space="preserve"> </w:t>
      </w:r>
    </w:p>
    <w:p w14:paraId="51409711" w14:textId="086D7DFC" w:rsidR="0041385A" w:rsidRPr="00D560ED" w:rsidRDefault="00E567A6" w:rsidP="00F372FA">
      <w:pPr>
        <w:spacing w:after="0" w:line="360" w:lineRule="auto"/>
        <w:jc w:val="both"/>
        <w:rPr>
          <w:b w:val="0"/>
          <w:sz w:val="24"/>
          <w:szCs w:val="24"/>
        </w:rPr>
      </w:pPr>
      <w:r>
        <w:rPr>
          <w:b w:val="0"/>
          <w:sz w:val="24"/>
          <w:szCs w:val="24"/>
        </w:rPr>
        <w:t xml:space="preserve">      </w:t>
      </w:r>
      <w:r w:rsidR="0041385A">
        <w:rPr>
          <w:b w:val="0"/>
          <w:sz w:val="24"/>
          <w:szCs w:val="24"/>
        </w:rPr>
        <w:t>Limity výzkumu byly dány také nedostupností na českou populaci standardizovaných metod copingových strategií. Dále spatřujeme limity výzkumu v časovém omezení realizace výzkumu ve školách, který neumožnil zahrnutí oblastí Řešení psychosomatických nebo zdravotních problémů do dotazníku Zvládání.</w:t>
      </w:r>
    </w:p>
    <w:p w14:paraId="6918FD29" w14:textId="77777777" w:rsidR="006D744C" w:rsidRPr="00876D07" w:rsidRDefault="006D744C" w:rsidP="00876D07">
      <w:pPr>
        <w:pStyle w:val="Default"/>
        <w:rPr>
          <w:b/>
          <w:sz w:val="23"/>
          <w:szCs w:val="23"/>
        </w:rPr>
      </w:pPr>
    </w:p>
    <w:p w14:paraId="3E3E3221" w14:textId="77777777" w:rsidR="00876D07" w:rsidRDefault="00876D07" w:rsidP="00876D07">
      <w:pPr>
        <w:pStyle w:val="Default"/>
        <w:rPr>
          <w:sz w:val="23"/>
          <w:szCs w:val="23"/>
        </w:rPr>
      </w:pPr>
    </w:p>
    <w:p w14:paraId="4644374E" w14:textId="5C3E8C54" w:rsidR="00F00380" w:rsidRPr="00D42A69" w:rsidRDefault="00F00380" w:rsidP="00F00380">
      <w:pPr>
        <w:pStyle w:val="Default"/>
      </w:pPr>
      <w:r w:rsidRPr="00D42A69">
        <w:rPr>
          <w:b/>
          <w:bCs/>
        </w:rPr>
        <w:t>Návrh dalšího směřování výzkumu</w:t>
      </w:r>
    </w:p>
    <w:p w14:paraId="420A93A3" w14:textId="2DDBEFC8" w:rsidR="00F00380" w:rsidRPr="00D42A69" w:rsidRDefault="00F00380" w:rsidP="00F00380">
      <w:pPr>
        <w:spacing w:after="0" w:line="360" w:lineRule="auto"/>
        <w:jc w:val="both"/>
        <w:rPr>
          <w:sz w:val="24"/>
          <w:szCs w:val="24"/>
        </w:rPr>
      </w:pPr>
    </w:p>
    <w:p w14:paraId="698A9861" w14:textId="5D523375" w:rsidR="00D42A69" w:rsidRDefault="00E567A6" w:rsidP="00F00380">
      <w:pPr>
        <w:spacing w:after="0" w:line="360" w:lineRule="auto"/>
        <w:jc w:val="both"/>
        <w:rPr>
          <w:b w:val="0"/>
          <w:sz w:val="23"/>
          <w:szCs w:val="23"/>
        </w:rPr>
      </w:pPr>
      <w:r>
        <w:rPr>
          <w:b w:val="0"/>
          <w:sz w:val="23"/>
          <w:szCs w:val="23"/>
        </w:rPr>
        <w:t xml:space="preserve">      </w:t>
      </w:r>
      <w:r w:rsidR="00D42A69" w:rsidRPr="00D42A69">
        <w:rPr>
          <w:b w:val="0"/>
          <w:sz w:val="23"/>
          <w:szCs w:val="23"/>
        </w:rPr>
        <w:t>Absence dětí ve škole je důležitým námětem v oblasti primární prevence. Zkoumání jejích příčin v kontextu účinných preventivních opatření jistě najde využití i v praktickém životě. Vhodným zaměřením by byl v</w:t>
      </w:r>
      <w:r w:rsidR="007439B7">
        <w:rPr>
          <w:b w:val="0"/>
          <w:sz w:val="23"/>
          <w:szCs w:val="23"/>
        </w:rPr>
        <w:t>ýzkum v oblasti neomluvené školní absence u současné dětské a dospívající populace.</w:t>
      </w:r>
    </w:p>
    <w:p w14:paraId="3B869D75" w14:textId="3A315401" w:rsidR="00D42A69" w:rsidRDefault="00E567A6" w:rsidP="00F00380">
      <w:pPr>
        <w:spacing w:after="0" w:line="360" w:lineRule="auto"/>
        <w:jc w:val="both"/>
        <w:rPr>
          <w:b w:val="0"/>
          <w:sz w:val="23"/>
          <w:szCs w:val="23"/>
        </w:rPr>
      </w:pPr>
      <w:r>
        <w:rPr>
          <w:b w:val="0"/>
          <w:sz w:val="23"/>
          <w:szCs w:val="23"/>
        </w:rPr>
        <w:t xml:space="preserve">      </w:t>
      </w:r>
      <w:r w:rsidR="007439B7">
        <w:rPr>
          <w:b w:val="0"/>
          <w:sz w:val="23"/>
          <w:szCs w:val="23"/>
        </w:rPr>
        <w:t>V kontextu se Sebepojetím se nabízí široký prostor pro výzkum vztahů mezi subjektivním hmotnostním statusem, vnímáním vlastní fyzické atraktivity a zvnitřněným negativním/pozitivním sebepojetím.</w:t>
      </w:r>
    </w:p>
    <w:p w14:paraId="51663A8C" w14:textId="6385FCBC" w:rsidR="007439B7" w:rsidRDefault="00E567A6" w:rsidP="00F00380">
      <w:pPr>
        <w:spacing w:after="0" w:line="360" w:lineRule="auto"/>
        <w:jc w:val="both"/>
        <w:rPr>
          <w:b w:val="0"/>
          <w:sz w:val="23"/>
          <w:szCs w:val="23"/>
        </w:rPr>
      </w:pPr>
      <w:r>
        <w:rPr>
          <w:b w:val="0"/>
          <w:sz w:val="23"/>
          <w:szCs w:val="23"/>
        </w:rPr>
        <w:t xml:space="preserve">      </w:t>
      </w:r>
      <w:r w:rsidR="007439B7">
        <w:rPr>
          <w:b w:val="0"/>
          <w:sz w:val="23"/>
          <w:szCs w:val="23"/>
        </w:rPr>
        <w:t xml:space="preserve">Domníváme se také, že přínosné budou další výzkumy v oblasti strategií zvládání u dětské populace s nadváhou </w:t>
      </w:r>
      <w:r w:rsidR="00E91B21">
        <w:rPr>
          <w:b w:val="0"/>
          <w:sz w:val="23"/>
          <w:szCs w:val="23"/>
        </w:rPr>
        <w:t>a obezitou nebo</w:t>
      </w:r>
      <w:r w:rsidR="007439B7">
        <w:rPr>
          <w:b w:val="0"/>
          <w:sz w:val="23"/>
          <w:szCs w:val="23"/>
        </w:rPr>
        <w:t xml:space="preserve"> výzkumy, které povedou ke standard</w:t>
      </w:r>
      <w:r w:rsidR="00E91B21">
        <w:rPr>
          <w:b w:val="0"/>
          <w:sz w:val="23"/>
          <w:szCs w:val="23"/>
        </w:rPr>
        <w:t>izaci takto zaměřených metod pro</w:t>
      </w:r>
      <w:r w:rsidR="007439B7">
        <w:rPr>
          <w:b w:val="0"/>
          <w:sz w:val="23"/>
          <w:szCs w:val="23"/>
        </w:rPr>
        <w:t xml:space="preserve"> českou populaci.</w:t>
      </w:r>
    </w:p>
    <w:p w14:paraId="4C2C40DB" w14:textId="4944C779" w:rsidR="00E838F5" w:rsidRDefault="00E567A6" w:rsidP="00F00380">
      <w:pPr>
        <w:spacing w:after="0" w:line="360" w:lineRule="auto"/>
        <w:jc w:val="both"/>
        <w:rPr>
          <w:b w:val="0"/>
          <w:sz w:val="23"/>
          <w:szCs w:val="23"/>
        </w:rPr>
      </w:pPr>
      <w:r>
        <w:rPr>
          <w:b w:val="0"/>
          <w:sz w:val="23"/>
          <w:szCs w:val="23"/>
        </w:rPr>
        <w:lastRenderedPageBreak/>
        <w:t xml:space="preserve">      </w:t>
      </w:r>
      <w:r w:rsidR="00E838F5">
        <w:rPr>
          <w:b w:val="0"/>
          <w:sz w:val="23"/>
          <w:szCs w:val="23"/>
        </w:rPr>
        <w:t>Za potřebné lze považovat také další výzkumy</w:t>
      </w:r>
      <w:r w:rsidR="00F372FA">
        <w:rPr>
          <w:b w:val="0"/>
          <w:sz w:val="23"/>
          <w:szCs w:val="23"/>
        </w:rPr>
        <w:t xml:space="preserve"> související s</w:t>
      </w:r>
      <w:r w:rsidR="00E838F5">
        <w:rPr>
          <w:b w:val="0"/>
          <w:sz w:val="23"/>
          <w:szCs w:val="23"/>
        </w:rPr>
        <w:t> různými aspekty vzdělávání u dětí a dospívajících s nadváhou/</w:t>
      </w:r>
      <w:r w:rsidR="00F372FA">
        <w:rPr>
          <w:b w:val="0"/>
          <w:sz w:val="23"/>
          <w:szCs w:val="23"/>
        </w:rPr>
        <w:t>obezitou, např. vztahující se k fyzické kondici dětí.</w:t>
      </w:r>
    </w:p>
    <w:p w14:paraId="2ACEA810" w14:textId="3F5B2D6A" w:rsidR="00F00380" w:rsidRDefault="00F00380" w:rsidP="00F00380">
      <w:pPr>
        <w:spacing w:line="360" w:lineRule="auto"/>
        <w:jc w:val="both"/>
        <w:rPr>
          <w:b w:val="0"/>
          <w:sz w:val="24"/>
          <w:szCs w:val="24"/>
        </w:rPr>
      </w:pPr>
    </w:p>
    <w:p w14:paraId="55122B1A" w14:textId="60C3E23C" w:rsidR="00F00380" w:rsidRDefault="00F00380" w:rsidP="00F00380">
      <w:pPr>
        <w:pStyle w:val="Default"/>
        <w:rPr>
          <w:sz w:val="28"/>
          <w:szCs w:val="28"/>
        </w:rPr>
      </w:pPr>
      <w:r>
        <w:rPr>
          <w:b/>
          <w:bCs/>
          <w:sz w:val="28"/>
          <w:szCs w:val="28"/>
        </w:rPr>
        <w:t>Praktické přesahy</w:t>
      </w:r>
    </w:p>
    <w:p w14:paraId="76C85F64" w14:textId="77777777" w:rsidR="00690F77" w:rsidRPr="006E4099" w:rsidRDefault="00690F77" w:rsidP="00690F77">
      <w:pPr>
        <w:spacing w:after="0" w:line="360" w:lineRule="auto"/>
        <w:jc w:val="both"/>
        <w:rPr>
          <w:rFonts w:cs="Times New Roman"/>
          <w:b w:val="0"/>
          <w:sz w:val="24"/>
          <w:szCs w:val="24"/>
        </w:rPr>
      </w:pPr>
    </w:p>
    <w:p w14:paraId="4326D5DC" w14:textId="77777777" w:rsidR="00D943C9" w:rsidRPr="002C4A04" w:rsidRDefault="00D943C9" w:rsidP="00D943C9">
      <w:pPr>
        <w:pStyle w:val="Bezmezer"/>
        <w:spacing w:line="360" w:lineRule="auto"/>
        <w:jc w:val="both"/>
        <w:rPr>
          <w:rFonts w:cs="Times New Roman"/>
          <w:szCs w:val="24"/>
        </w:rPr>
      </w:pPr>
      <w:r>
        <w:rPr>
          <w:rFonts w:cs="Times New Roman"/>
          <w:szCs w:val="24"/>
        </w:rPr>
        <w:t xml:space="preserve">     </w:t>
      </w:r>
      <w:r w:rsidRPr="00AD586F">
        <w:rPr>
          <w:rFonts w:cs="Times New Roman"/>
          <w:szCs w:val="24"/>
        </w:rPr>
        <w:t xml:space="preserve">Přesahem původně zamýšlených výzkumných cílů je úprava norem nebo aspoň jejich části v případě Váňova inteligenčního testu a dotazníku Sebepojetí Piers-Harris - 2. Autorem </w:t>
      </w:r>
      <w:r w:rsidRPr="002C4A04">
        <w:rPr>
          <w:rFonts w:cs="Times New Roman"/>
          <w:szCs w:val="24"/>
        </w:rPr>
        <w:t>těchto úprav je PhDr. Dostál, Ph.D., který za tímto účelem zpracoval část dat získaných v tomto výzkumu.</w:t>
      </w:r>
    </w:p>
    <w:p w14:paraId="12EBE5D5" w14:textId="77777777" w:rsidR="00B475F8" w:rsidRDefault="00B475F8">
      <w:pPr>
        <w:spacing w:after="160" w:line="259" w:lineRule="auto"/>
        <w:rPr>
          <w:rFonts w:cs="Times New Roman"/>
          <w:color w:val="000000"/>
          <w:szCs w:val="28"/>
        </w:rPr>
      </w:pPr>
      <w:r>
        <w:br w:type="page"/>
      </w:r>
    </w:p>
    <w:p w14:paraId="4A1D23CF" w14:textId="2A54D13D" w:rsidR="00690F77" w:rsidRPr="004C758F" w:rsidRDefault="00690F77" w:rsidP="00B475F8">
      <w:pPr>
        <w:pStyle w:val="Nadpis1"/>
        <w:numPr>
          <w:ilvl w:val="0"/>
          <w:numId w:val="0"/>
        </w:numPr>
      </w:pPr>
      <w:bookmarkStart w:id="69" w:name="_Toc50989103"/>
      <w:r w:rsidRPr="004C758F">
        <w:lastRenderedPageBreak/>
        <w:t>Závěry</w:t>
      </w:r>
      <w:bookmarkEnd w:id="69"/>
    </w:p>
    <w:p w14:paraId="5AF3A7B8" w14:textId="44F4FC96" w:rsidR="00690F77" w:rsidRDefault="00690F77" w:rsidP="00690F77">
      <w:pPr>
        <w:spacing w:line="360" w:lineRule="auto"/>
        <w:jc w:val="both"/>
        <w:rPr>
          <w:b w:val="0"/>
          <w:bCs/>
          <w:sz w:val="24"/>
          <w:szCs w:val="24"/>
        </w:rPr>
      </w:pPr>
      <w:r>
        <w:rPr>
          <w:b w:val="0"/>
          <w:bCs/>
          <w:sz w:val="24"/>
          <w:szCs w:val="24"/>
        </w:rPr>
        <w:t>Výsledky výzkumu této disertační práce přinesly aktuální analýzu vzdělanostních výsledků dětí s nadváhou/obezitou v souvislosti s výsledky dětí ve Váňově inteligenčním testu, s výsledky dětí v dotazníku Sebepojetí dě</w:t>
      </w:r>
      <w:r w:rsidR="0085327B">
        <w:rPr>
          <w:b w:val="0"/>
          <w:bCs/>
          <w:sz w:val="24"/>
          <w:szCs w:val="24"/>
        </w:rPr>
        <w:t>tí a adolescentů Piers-Harris–</w:t>
      </w:r>
      <w:r>
        <w:rPr>
          <w:b w:val="0"/>
          <w:bCs/>
          <w:sz w:val="24"/>
          <w:szCs w:val="24"/>
        </w:rPr>
        <w:t xml:space="preserve">2 a v dotazníku Zvládání náročných situací. Závěry výzkumu jsme formulovali v rámci odpovědí na šest výzkumných otázek: </w:t>
      </w:r>
    </w:p>
    <w:p w14:paraId="507630C8" w14:textId="1144AE03" w:rsidR="00690F77" w:rsidRDefault="00690F77" w:rsidP="00690F77">
      <w:pPr>
        <w:pStyle w:val="Bezmezer"/>
        <w:spacing w:line="360" w:lineRule="auto"/>
        <w:jc w:val="both"/>
        <w:rPr>
          <w:szCs w:val="24"/>
        </w:rPr>
      </w:pPr>
      <w:r>
        <w:rPr>
          <w:szCs w:val="24"/>
        </w:rPr>
        <w:t>Lze konstatovat, že z hlediska většiny ve výzkumu sledovaných soc</w:t>
      </w:r>
      <w:r w:rsidR="0085327B">
        <w:rPr>
          <w:szCs w:val="24"/>
        </w:rPr>
        <w:t xml:space="preserve">iodemografických charakteristik byly získány </w:t>
      </w:r>
      <w:r>
        <w:rPr>
          <w:szCs w:val="24"/>
        </w:rPr>
        <w:t xml:space="preserve">výsledky, které jsou </w:t>
      </w:r>
      <w:r w:rsidR="0085327B">
        <w:rPr>
          <w:szCs w:val="24"/>
        </w:rPr>
        <w:t xml:space="preserve">ve shodě s </w:t>
      </w:r>
      <w:r>
        <w:rPr>
          <w:szCs w:val="24"/>
        </w:rPr>
        <w:t>dřívějšími českými stu</w:t>
      </w:r>
      <w:r w:rsidR="0085327B">
        <w:rPr>
          <w:szCs w:val="24"/>
        </w:rPr>
        <w:t xml:space="preserve">diemi. </w:t>
      </w:r>
    </w:p>
    <w:p w14:paraId="35165DF2" w14:textId="0E7499CE" w:rsidR="00690F77" w:rsidRDefault="00690F77" w:rsidP="00690F77">
      <w:pPr>
        <w:spacing w:after="0" w:line="360" w:lineRule="auto"/>
        <w:jc w:val="both"/>
        <w:rPr>
          <w:rFonts w:cs="Times New Roman"/>
          <w:b w:val="0"/>
          <w:sz w:val="24"/>
          <w:szCs w:val="24"/>
        </w:rPr>
      </w:pPr>
      <w:r w:rsidRPr="00167A9D">
        <w:rPr>
          <w:b w:val="0"/>
          <w:sz w:val="24"/>
          <w:szCs w:val="24"/>
        </w:rPr>
        <w:t xml:space="preserve">V podmínkách našeho výzkumu jsme </w:t>
      </w:r>
      <w:r>
        <w:rPr>
          <w:b w:val="0"/>
          <w:sz w:val="24"/>
          <w:szCs w:val="24"/>
        </w:rPr>
        <w:t xml:space="preserve">v případě vyšší úrovně absence nenašli spojení </w:t>
      </w:r>
      <w:r w:rsidR="001C3ED3">
        <w:rPr>
          <w:b w:val="0"/>
          <w:sz w:val="24"/>
          <w:szCs w:val="24"/>
        </w:rPr>
        <w:t>s dětmi</w:t>
      </w:r>
      <w:r>
        <w:rPr>
          <w:b w:val="0"/>
          <w:sz w:val="24"/>
          <w:szCs w:val="24"/>
        </w:rPr>
        <w:t xml:space="preserve"> s nadváhou/obezitou</w:t>
      </w:r>
      <w:r w:rsidR="00447808">
        <w:rPr>
          <w:rFonts w:cs="Times New Roman"/>
          <w:b w:val="0"/>
          <w:sz w:val="24"/>
          <w:szCs w:val="24"/>
        </w:rPr>
        <w:t xml:space="preserve">. </w:t>
      </w:r>
      <w:r w:rsidR="001C3ED3">
        <w:rPr>
          <w:rFonts w:cs="Times New Roman"/>
          <w:b w:val="0"/>
          <w:sz w:val="24"/>
          <w:szCs w:val="24"/>
        </w:rPr>
        <w:t xml:space="preserve">Jde o příznivý výsledek, </w:t>
      </w:r>
      <w:r w:rsidR="009541D8">
        <w:rPr>
          <w:rFonts w:cs="Times New Roman"/>
          <w:b w:val="0"/>
          <w:sz w:val="24"/>
          <w:szCs w:val="24"/>
        </w:rPr>
        <w:t>jehož důsledky byly pojednány v rámci závěrečné diskuse.</w:t>
      </w:r>
      <w:r w:rsidR="00447808">
        <w:rPr>
          <w:rFonts w:cs="Times New Roman"/>
          <w:b w:val="0"/>
          <w:sz w:val="24"/>
          <w:szCs w:val="24"/>
        </w:rPr>
        <w:t xml:space="preserve"> </w:t>
      </w:r>
      <w:r w:rsidR="009541D8">
        <w:rPr>
          <w:rFonts w:cs="Times New Roman"/>
          <w:b w:val="0"/>
          <w:sz w:val="24"/>
          <w:szCs w:val="24"/>
        </w:rPr>
        <w:t>V</w:t>
      </w:r>
      <w:r w:rsidR="001C3ED3">
        <w:rPr>
          <w:rFonts w:cs="Times New Roman"/>
          <w:b w:val="0"/>
          <w:sz w:val="24"/>
          <w:szCs w:val="24"/>
        </w:rPr>
        <w:t>ýsledek n</w:t>
      </w:r>
      <w:r>
        <w:rPr>
          <w:rFonts w:cs="Times New Roman"/>
          <w:b w:val="0"/>
          <w:sz w:val="24"/>
          <w:szCs w:val="24"/>
        </w:rPr>
        <w:t xml:space="preserve">elze považovat za přesvědčivý důkaz </w:t>
      </w:r>
      <w:r w:rsidR="001C3ED3">
        <w:rPr>
          <w:rFonts w:cs="Times New Roman"/>
          <w:b w:val="0"/>
          <w:sz w:val="24"/>
          <w:szCs w:val="24"/>
        </w:rPr>
        <w:t xml:space="preserve">o </w:t>
      </w:r>
      <w:r>
        <w:rPr>
          <w:rFonts w:cs="Times New Roman"/>
          <w:b w:val="0"/>
          <w:sz w:val="24"/>
          <w:szCs w:val="24"/>
        </w:rPr>
        <w:t xml:space="preserve">nepřítomnosti </w:t>
      </w:r>
      <w:r w:rsidR="009541D8">
        <w:rPr>
          <w:rFonts w:cs="Times New Roman"/>
          <w:b w:val="0"/>
          <w:sz w:val="24"/>
          <w:szCs w:val="24"/>
        </w:rPr>
        <w:t>d</w:t>
      </w:r>
      <w:r>
        <w:rPr>
          <w:rFonts w:cs="Times New Roman"/>
          <w:b w:val="0"/>
          <w:sz w:val="24"/>
          <w:szCs w:val="24"/>
        </w:rPr>
        <w:t>robných zdravotních zne</w:t>
      </w:r>
      <w:r w:rsidR="001C3ED3">
        <w:rPr>
          <w:rFonts w:cs="Times New Roman"/>
          <w:b w:val="0"/>
          <w:sz w:val="24"/>
          <w:szCs w:val="24"/>
        </w:rPr>
        <w:t xml:space="preserve">výhodnění, které mohou vzdělávání dětí s nadváhou/obezitou znesnadňovat. </w:t>
      </w:r>
    </w:p>
    <w:p w14:paraId="59D7F3AC" w14:textId="1CE8B4AB" w:rsidR="00690F77" w:rsidRPr="00436F96" w:rsidRDefault="009541D8" w:rsidP="00690F77">
      <w:pPr>
        <w:spacing w:after="0" w:line="360" w:lineRule="auto"/>
        <w:jc w:val="both"/>
        <w:rPr>
          <w:b w:val="0"/>
          <w:sz w:val="24"/>
          <w:szCs w:val="24"/>
        </w:rPr>
      </w:pPr>
      <w:r>
        <w:rPr>
          <w:b w:val="0"/>
          <w:sz w:val="24"/>
          <w:szCs w:val="24"/>
        </w:rPr>
        <w:t>Rostoucí</w:t>
      </w:r>
      <w:r w:rsidR="00690F77">
        <w:rPr>
          <w:b w:val="0"/>
          <w:sz w:val="24"/>
          <w:szCs w:val="24"/>
        </w:rPr>
        <w:t xml:space="preserve"> </w:t>
      </w:r>
      <w:r>
        <w:rPr>
          <w:b w:val="0"/>
          <w:i/>
          <w:sz w:val="24"/>
          <w:szCs w:val="24"/>
        </w:rPr>
        <w:t>Celkové</w:t>
      </w:r>
      <w:r w:rsidR="00690F77" w:rsidRPr="004824D5">
        <w:rPr>
          <w:b w:val="0"/>
          <w:i/>
          <w:sz w:val="24"/>
          <w:szCs w:val="24"/>
        </w:rPr>
        <w:t xml:space="preserve"> skóre</w:t>
      </w:r>
      <w:r w:rsidR="00690F77">
        <w:rPr>
          <w:b w:val="0"/>
          <w:sz w:val="24"/>
          <w:szCs w:val="24"/>
        </w:rPr>
        <w:t xml:space="preserve"> </w:t>
      </w:r>
      <w:r w:rsidR="00690F77" w:rsidRPr="00411978">
        <w:rPr>
          <w:b w:val="0"/>
          <w:i/>
          <w:sz w:val="24"/>
          <w:szCs w:val="24"/>
        </w:rPr>
        <w:t>VIT</w:t>
      </w:r>
      <w:r w:rsidR="00690F77">
        <w:rPr>
          <w:b w:val="0"/>
          <w:sz w:val="24"/>
          <w:szCs w:val="24"/>
        </w:rPr>
        <w:t xml:space="preserve"> </w:t>
      </w:r>
      <w:r>
        <w:rPr>
          <w:b w:val="0"/>
          <w:sz w:val="24"/>
          <w:szCs w:val="24"/>
        </w:rPr>
        <w:t xml:space="preserve">bylo u skupin dětí obou hmotnostních kategorií </w:t>
      </w:r>
      <w:r w:rsidR="00690F77" w:rsidRPr="009C6695">
        <w:rPr>
          <w:b w:val="0"/>
          <w:sz w:val="24"/>
          <w:szCs w:val="24"/>
        </w:rPr>
        <w:t>spojen</w:t>
      </w:r>
      <w:r>
        <w:rPr>
          <w:b w:val="0"/>
          <w:sz w:val="24"/>
          <w:szCs w:val="24"/>
        </w:rPr>
        <w:t>o</w:t>
      </w:r>
      <w:r w:rsidR="00690F77" w:rsidRPr="009C6695">
        <w:rPr>
          <w:b w:val="0"/>
          <w:sz w:val="24"/>
          <w:szCs w:val="24"/>
        </w:rPr>
        <w:t xml:space="preserve"> </w:t>
      </w:r>
      <w:r w:rsidR="00447808">
        <w:rPr>
          <w:b w:val="0"/>
          <w:sz w:val="24"/>
          <w:szCs w:val="24"/>
        </w:rPr>
        <w:t xml:space="preserve">se </w:t>
      </w:r>
      <w:r w:rsidR="00690F77" w:rsidRPr="009C6695">
        <w:rPr>
          <w:b w:val="0"/>
          <w:sz w:val="24"/>
          <w:szCs w:val="24"/>
        </w:rPr>
        <w:t>zlepšující</w:t>
      </w:r>
      <w:r>
        <w:rPr>
          <w:b w:val="0"/>
          <w:sz w:val="24"/>
          <w:szCs w:val="24"/>
        </w:rPr>
        <w:t>m</w:t>
      </w:r>
      <w:r w:rsidR="00690F77">
        <w:rPr>
          <w:b w:val="0"/>
          <w:sz w:val="24"/>
          <w:szCs w:val="24"/>
        </w:rPr>
        <w:t xml:space="preserve"> se </w:t>
      </w:r>
      <w:r w:rsidR="00690F77" w:rsidRPr="004824D5">
        <w:rPr>
          <w:b w:val="0"/>
          <w:i/>
          <w:sz w:val="24"/>
          <w:szCs w:val="24"/>
        </w:rPr>
        <w:t>Celkový</w:t>
      </w:r>
      <w:r>
        <w:rPr>
          <w:b w:val="0"/>
          <w:i/>
          <w:sz w:val="24"/>
          <w:szCs w:val="24"/>
        </w:rPr>
        <w:t>m</w:t>
      </w:r>
      <w:r w:rsidR="00690F77" w:rsidRPr="004824D5">
        <w:rPr>
          <w:b w:val="0"/>
          <w:i/>
          <w:sz w:val="24"/>
          <w:szCs w:val="24"/>
        </w:rPr>
        <w:t xml:space="preserve"> prospěch</w:t>
      </w:r>
      <w:r>
        <w:rPr>
          <w:b w:val="0"/>
          <w:i/>
          <w:sz w:val="24"/>
          <w:szCs w:val="24"/>
        </w:rPr>
        <w:t>em</w:t>
      </w:r>
      <w:r w:rsidR="00690F77" w:rsidRPr="009C6695">
        <w:rPr>
          <w:b w:val="0"/>
          <w:sz w:val="24"/>
          <w:szCs w:val="24"/>
        </w:rPr>
        <w:t>.</w:t>
      </w:r>
      <w:r w:rsidR="00690F77">
        <w:rPr>
          <w:b w:val="0"/>
          <w:sz w:val="24"/>
          <w:szCs w:val="24"/>
        </w:rPr>
        <w:t xml:space="preserve"> V tomto kontextu lze konstatovat, že výše uvedené výsledky </w:t>
      </w:r>
      <w:r>
        <w:rPr>
          <w:b w:val="0"/>
          <w:sz w:val="24"/>
          <w:szCs w:val="24"/>
        </w:rPr>
        <w:t>v</w:t>
      </w:r>
      <w:r w:rsidR="00690F77">
        <w:rPr>
          <w:b w:val="0"/>
          <w:sz w:val="24"/>
          <w:szCs w:val="24"/>
        </w:rPr>
        <w:t> případě respondentů tohoto výzkumu nesvědčí v</w:t>
      </w:r>
      <w:r>
        <w:rPr>
          <w:b w:val="0"/>
          <w:sz w:val="24"/>
          <w:szCs w:val="24"/>
        </w:rPr>
        <w:t>e prospěch teorií o předpojetích</w:t>
      </w:r>
      <w:r w:rsidR="00690F77">
        <w:rPr>
          <w:b w:val="0"/>
          <w:sz w:val="24"/>
          <w:szCs w:val="24"/>
        </w:rPr>
        <w:t>.</w:t>
      </w:r>
    </w:p>
    <w:p w14:paraId="4CABFC14" w14:textId="7B88BE16" w:rsidR="00690F77" w:rsidRDefault="00690F77" w:rsidP="00690F77">
      <w:pPr>
        <w:spacing w:after="0" w:line="360" w:lineRule="auto"/>
        <w:jc w:val="both"/>
        <w:rPr>
          <w:rFonts w:cs="Times New Roman"/>
          <w:b w:val="0"/>
          <w:sz w:val="24"/>
          <w:szCs w:val="24"/>
        </w:rPr>
      </w:pPr>
      <w:r>
        <w:rPr>
          <w:rFonts w:cs="Times New Roman"/>
          <w:b w:val="0"/>
          <w:sz w:val="24"/>
          <w:szCs w:val="24"/>
        </w:rPr>
        <w:t xml:space="preserve">Z hlediska dotazníku </w:t>
      </w:r>
      <w:r w:rsidRPr="00941E58">
        <w:rPr>
          <w:rFonts w:cs="Times New Roman"/>
          <w:b w:val="0"/>
          <w:i/>
          <w:sz w:val="24"/>
          <w:szCs w:val="24"/>
        </w:rPr>
        <w:t>Sebepojetí dětí a adolescentů</w:t>
      </w:r>
      <w:r>
        <w:rPr>
          <w:rFonts w:cs="Times New Roman"/>
          <w:b w:val="0"/>
          <w:sz w:val="24"/>
          <w:szCs w:val="24"/>
        </w:rPr>
        <w:t xml:space="preserve"> Piers- Harris 2, který byl vyhodnocen dle verze českého manuálu z roku 2015, se </w:t>
      </w:r>
      <w:r w:rsidR="00447808">
        <w:rPr>
          <w:rFonts w:cs="Times New Roman"/>
          <w:b w:val="0"/>
          <w:sz w:val="24"/>
          <w:szCs w:val="24"/>
        </w:rPr>
        <w:t xml:space="preserve">v subškálách </w:t>
      </w:r>
      <w:r w:rsidR="00447808" w:rsidRPr="004C758F">
        <w:rPr>
          <w:rFonts w:cs="Times New Roman"/>
          <w:b w:val="0"/>
          <w:i/>
          <w:sz w:val="24"/>
          <w:szCs w:val="24"/>
        </w:rPr>
        <w:t>Fyzický vzhled</w:t>
      </w:r>
      <w:r w:rsidR="00447808">
        <w:rPr>
          <w:rFonts w:cs="Times New Roman"/>
          <w:b w:val="0"/>
          <w:sz w:val="24"/>
          <w:szCs w:val="24"/>
        </w:rPr>
        <w:t xml:space="preserve"> </w:t>
      </w:r>
      <w:r w:rsidR="00447808" w:rsidRPr="004C758F">
        <w:rPr>
          <w:rFonts w:cs="Times New Roman"/>
          <w:b w:val="0"/>
          <w:i/>
          <w:sz w:val="24"/>
          <w:szCs w:val="24"/>
        </w:rPr>
        <w:t>a vlastnosti</w:t>
      </w:r>
      <w:r w:rsidR="00447808">
        <w:rPr>
          <w:rFonts w:cs="Times New Roman"/>
          <w:b w:val="0"/>
          <w:sz w:val="24"/>
          <w:szCs w:val="24"/>
        </w:rPr>
        <w:t xml:space="preserve"> a </w:t>
      </w:r>
      <w:r w:rsidR="00447808" w:rsidRPr="004C758F">
        <w:rPr>
          <w:rFonts w:cs="Times New Roman"/>
          <w:b w:val="0"/>
          <w:i/>
          <w:sz w:val="24"/>
          <w:szCs w:val="24"/>
        </w:rPr>
        <w:t>Popularita</w:t>
      </w:r>
      <w:r w:rsidR="00447808">
        <w:rPr>
          <w:rFonts w:cs="Times New Roman"/>
          <w:b w:val="0"/>
          <w:sz w:val="24"/>
          <w:szCs w:val="24"/>
        </w:rPr>
        <w:t xml:space="preserve"> projevila slabá spojení v so</w:t>
      </w:r>
      <w:r w:rsidR="009541D8">
        <w:rPr>
          <w:rFonts w:cs="Times New Roman"/>
          <w:b w:val="0"/>
          <w:sz w:val="24"/>
          <w:szCs w:val="24"/>
        </w:rPr>
        <w:t xml:space="preserve">uvislosti </w:t>
      </w:r>
      <w:r w:rsidR="00586B2D" w:rsidRPr="00447808">
        <w:rPr>
          <w:rFonts w:cs="Times New Roman"/>
          <w:b w:val="0"/>
          <w:sz w:val="24"/>
          <w:szCs w:val="24"/>
        </w:rPr>
        <w:t>s</w:t>
      </w:r>
      <w:r w:rsidR="00586B2D">
        <w:rPr>
          <w:rFonts w:cs="Times New Roman"/>
          <w:b w:val="0"/>
          <w:i/>
          <w:sz w:val="24"/>
          <w:szCs w:val="24"/>
        </w:rPr>
        <w:t> dětmi s nadváhou/obezitou</w:t>
      </w:r>
      <w:r w:rsidR="00586B2D">
        <w:rPr>
          <w:rFonts w:cs="Times New Roman"/>
          <w:b w:val="0"/>
          <w:sz w:val="24"/>
          <w:szCs w:val="24"/>
        </w:rPr>
        <w:t>. Vzhledem k nepříliš vysokým četnostem</w:t>
      </w:r>
      <w:r>
        <w:rPr>
          <w:rFonts w:cs="Times New Roman"/>
          <w:b w:val="0"/>
          <w:sz w:val="24"/>
          <w:szCs w:val="24"/>
        </w:rPr>
        <w:t xml:space="preserve"> dětí s nadváhou/obezitou </w:t>
      </w:r>
      <w:r w:rsidR="00447808">
        <w:rPr>
          <w:rFonts w:cs="Times New Roman"/>
          <w:b w:val="0"/>
          <w:sz w:val="24"/>
          <w:szCs w:val="24"/>
        </w:rPr>
        <w:t xml:space="preserve">ve výzkumu </w:t>
      </w:r>
      <w:r w:rsidR="00586B2D">
        <w:rPr>
          <w:rFonts w:cs="Times New Roman"/>
          <w:b w:val="0"/>
          <w:sz w:val="24"/>
          <w:szCs w:val="24"/>
        </w:rPr>
        <w:t xml:space="preserve">nelze vyloučit, </w:t>
      </w:r>
      <w:r>
        <w:rPr>
          <w:rFonts w:cs="Times New Roman"/>
          <w:b w:val="0"/>
          <w:sz w:val="24"/>
          <w:szCs w:val="24"/>
        </w:rPr>
        <w:t>že</w:t>
      </w:r>
      <w:r w:rsidR="00447808">
        <w:rPr>
          <w:rFonts w:cs="Times New Roman"/>
          <w:b w:val="0"/>
          <w:sz w:val="24"/>
          <w:szCs w:val="24"/>
        </w:rPr>
        <w:t xml:space="preserve"> při vyššíc</w:t>
      </w:r>
      <w:r w:rsidR="00761387">
        <w:rPr>
          <w:rFonts w:cs="Times New Roman"/>
          <w:b w:val="0"/>
          <w:sz w:val="24"/>
          <w:szCs w:val="24"/>
        </w:rPr>
        <w:t>h počtech dětí stejné</w:t>
      </w:r>
      <w:r w:rsidR="00447808">
        <w:rPr>
          <w:rFonts w:cs="Times New Roman"/>
          <w:b w:val="0"/>
          <w:sz w:val="24"/>
          <w:szCs w:val="24"/>
        </w:rPr>
        <w:t xml:space="preserve"> hmotnostní kategorie</w:t>
      </w:r>
      <w:r>
        <w:rPr>
          <w:rFonts w:cs="Times New Roman"/>
          <w:b w:val="0"/>
          <w:sz w:val="24"/>
          <w:szCs w:val="24"/>
        </w:rPr>
        <w:t xml:space="preserve"> se síla těchto vztahů projeví výrazněji</w:t>
      </w:r>
      <w:r w:rsidR="00586B2D">
        <w:rPr>
          <w:rFonts w:cs="Times New Roman"/>
          <w:b w:val="0"/>
          <w:sz w:val="24"/>
          <w:szCs w:val="24"/>
        </w:rPr>
        <w:t>.</w:t>
      </w:r>
    </w:p>
    <w:p w14:paraId="7CF268FF" w14:textId="77777777" w:rsidR="00690F77" w:rsidRDefault="00690F77" w:rsidP="00690F77">
      <w:pPr>
        <w:spacing w:after="0" w:line="360" w:lineRule="auto"/>
        <w:jc w:val="both"/>
        <w:rPr>
          <w:rFonts w:cs="Times New Roman"/>
          <w:b w:val="0"/>
          <w:sz w:val="24"/>
          <w:szCs w:val="24"/>
        </w:rPr>
      </w:pPr>
    </w:p>
    <w:p w14:paraId="7AB307C1" w14:textId="60862A0B" w:rsidR="00690F77" w:rsidRDefault="00690F77" w:rsidP="00690F77">
      <w:pPr>
        <w:spacing w:line="360" w:lineRule="auto"/>
        <w:jc w:val="both"/>
        <w:rPr>
          <w:b w:val="0"/>
          <w:bCs/>
          <w:sz w:val="24"/>
          <w:szCs w:val="24"/>
        </w:rPr>
      </w:pPr>
    </w:p>
    <w:p w14:paraId="1607C356" w14:textId="42386D41" w:rsidR="004D2456" w:rsidRDefault="004D2456" w:rsidP="00690F77">
      <w:pPr>
        <w:spacing w:line="360" w:lineRule="auto"/>
        <w:jc w:val="both"/>
        <w:rPr>
          <w:b w:val="0"/>
          <w:bCs/>
          <w:sz w:val="24"/>
          <w:szCs w:val="24"/>
        </w:rPr>
      </w:pPr>
    </w:p>
    <w:p w14:paraId="09C43D1E" w14:textId="361B316E" w:rsidR="004D2456" w:rsidRDefault="004D2456" w:rsidP="00690F77">
      <w:pPr>
        <w:spacing w:line="360" w:lineRule="auto"/>
        <w:jc w:val="both"/>
        <w:rPr>
          <w:b w:val="0"/>
          <w:bCs/>
          <w:sz w:val="24"/>
          <w:szCs w:val="24"/>
        </w:rPr>
      </w:pPr>
    </w:p>
    <w:p w14:paraId="4C4419BC" w14:textId="46F60CD5" w:rsidR="004D2456" w:rsidRDefault="004D2456" w:rsidP="00690F77">
      <w:pPr>
        <w:spacing w:line="360" w:lineRule="auto"/>
        <w:jc w:val="both"/>
        <w:rPr>
          <w:b w:val="0"/>
          <w:bCs/>
          <w:sz w:val="24"/>
          <w:szCs w:val="24"/>
        </w:rPr>
      </w:pPr>
    </w:p>
    <w:p w14:paraId="685710F5" w14:textId="3E126754" w:rsidR="004D2456" w:rsidRDefault="004D2456" w:rsidP="00690F77">
      <w:pPr>
        <w:spacing w:line="360" w:lineRule="auto"/>
        <w:jc w:val="both"/>
        <w:rPr>
          <w:b w:val="0"/>
          <w:bCs/>
          <w:sz w:val="24"/>
          <w:szCs w:val="24"/>
        </w:rPr>
      </w:pPr>
    </w:p>
    <w:p w14:paraId="6312D50F" w14:textId="790F822D" w:rsidR="004D2456" w:rsidRDefault="004D2456" w:rsidP="00690F77">
      <w:pPr>
        <w:spacing w:line="360" w:lineRule="auto"/>
        <w:jc w:val="both"/>
        <w:rPr>
          <w:b w:val="0"/>
          <w:bCs/>
          <w:sz w:val="24"/>
          <w:szCs w:val="24"/>
        </w:rPr>
      </w:pPr>
    </w:p>
    <w:p w14:paraId="37088C77" w14:textId="34FF7378" w:rsidR="004D2456" w:rsidRDefault="004D2456" w:rsidP="00690F77">
      <w:pPr>
        <w:spacing w:line="360" w:lineRule="auto"/>
        <w:jc w:val="both"/>
        <w:rPr>
          <w:b w:val="0"/>
          <w:bCs/>
          <w:sz w:val="24"/>
          <w:szCs w:val="24"/>
        </w:rPr>
      </w:pPr>
    </w:p>
    <w:p w14:paraId="46FD862E" w14:textId="77777777" w:rsidR="004D2456" w:rsidRDefault="004D2456" w:rsidP="00690F77">
      <w:pPr>
        <w:spacing w:line="360" w:lineRule="auto"/>
        <w:jc w:val="both"/>
        <w:rPr>
          <w:b w:val="0"/>
          <w:bCs/>
          <w:sz w:val="24"/>
          <w:szCs w:val="24"/>
        </w:rPr>
      </w:pPr>
    </w:p>
    <w:p w14:paraId="2741D75E" w14:textId="77777777" w:rsidR="00DB3A59" w:rsidRDefault="00DB3A59" w:rsidP="00B475F8">
      <w:pPr>
        <w:pStyle w:val="Nadpis1"/>
        <w:numPr>
          <w:ilvl w:val="0"/>
          <w:numId w:val="0"/>
        </w:numPr>
      </w:pPr>
      <w:bookmarkStart w:id="70" w:name="_Toc50989104"/>
      <w:r>
        <w:lastRenderedPageBreak/>
        <w:t>Souhrn</w:t>
      </w:r>
      <w:bookmarkEnd w:id="70"/>
    </w:p>
    <w:p w14:paraId="23F00525" w14:textId="77777777" w:rsidR="00DB3A59" w:rsidRPr="00C67EFA" w:rsidRDefault="00DB3A59" w:rsidP="00DB3A59">
      <w:pPr>
        <w:spacing w:after="0" w:line="360" w:lineRule="auto"/>
        <w:jc w:val="both"/>
        <w:rPr>
          <w:b w:val="0"/>
          <w:sz w:val="24"/>
          <w:szCs w:val="24"/>
        </w:rPr>
      </w:pPr>
      <w:r>
        <w:rPr>
          <w:b w:val="0"/>
          <w:sz w:val="24"/>
          <w:szCs w:val="24"/>
        </w:rPr>
        <w:t xml:space="preserve">      </w:t>
      </w:r>
      <w:r w:rsidRPr="00C67EFA">
        <w:rPr>
          <w:b w:val="0"/>
          <w:sz w:val="24"/>
          <w:szCs w:val="24"/>
        </w:rPr>
        <w:t xml:space="preserve">Tématem disertační práce jsou vztahy mezi vzdělávacími výsledky, sebepojetím a zvládáním náročných situací u dětí prepubescentního věku v kontextu </w:t>
      </w:r>
      <w:r>
        <w:rPr>
          <w:b w:val="0"/>
          <w:sz w:val="24"/>
          <w:szCs w:val="24"/>
        </w:rPr>
        <w:t>nadváhu</w:t>
      </w:r>
      <w:r w:rsidRPr="00C67EFA">
        <w:rPr>
          <w:b w:val="0"/>
          <w:sz w:val="24"/>
          <w:szCs w:val="24"/>
        </w:rPr>
        <w:t xml:space="preserve"> a obezity.</w:t>
      </w:r>
    </w:p>
    <w:p w14:paraId="4A0227AB" w14:textId="4BAC2FFD" w:rsidR="00DB3A59" w:rsidRPr="00C55969" w:rsidRDefault="00DB3A59" w:rsidP="00DB3A59">
      <w:pPr>
        <w:spacing w:after="0" w:line="360" w:lineRule="auto"/>
        <w:jc w:val="both"/>
        <w:rPr>
          <w:rFonts w:cs="Times New Roman"/>
          <w:b w:val="0"/>
          <w:sz w:val="24"/>
          <w:szCs w:val="24"/>
        </w:rPr>
      </w:pPr>
      <w:r>
        <w:rPr>
          <w:b w:val="0"/>
          <w:sz w:val="24"/>
          <w:szCs w:val="24"/>
        </w:rPr>
        <w:t xml:space="preserve">      </w:t>
      </w:r>
      <w:r w:rsidRPr="00C67EFA">
        <w:rPr>
          <w:b w:val="0"/>
          <w:sz w:val="24"/>
          <w:szCs w:val="24"/>
        </w:rPr>
        <w:t>Teoretická část práce je členěna do několika kapitol. První kapitola je věnována vymezení pojmu nadváha a</w:t>
      </w:r>
      <w:r>
        <w:rPr>
          <w:b w:val="0"/>
          <w:sz w:val="24"/>
          <w:szCs w:val="24"/>
        </w:rPr>
        <w:t xml:space="preserve"> obezita. Kapitola současně přináší přehled o pásmech mimo normální tělesnou hmotnost (především nadváhy, obezity a subnormní tělesné hmotnosti) a jejich současné prevalenci v různých oblastech světa. Navazujeme přehledem o vývoji a výskytu dětské nadváhy a obezity na území České republiky v posledních 50 letech. Součástí tohoto přehledu jsou informace o Celostátních antropologických výzkumech,</w:t>
      </w:r>
      <w:r w:rsidR="00012111">
        <w:rPr>
          <w:b w:val="0"/>
          <w:sz w:val="24"/>
          <w:szCs w:val="24"/>
        </w:rPr>
        <w:t xml:space="preserve"> které na území České republiky </w:t>
      </w:r>
      <w:r>
        <w:rPr>
          <w:b w:val="0"/>
          <w:sz w:val="24"/>
          <w:szCs w:val="24"/>
        </w:rPr>
        <w:t xml:space="preserve">probíhaly </w:t>
      </w:r>
      <w:r w:rsidR="00012111">
        <w:rPr>
          <w:b w:val="0"/>
          <w:sz w:val="24"/>
          <w:szCs w:val="24"/>
        </w:rPr>
        <w:t>od padesátých let minulého století až do roku 2001</w:t>
      </w:r>
      <w:r>
        <w:rPr>
          <w:b w:val="0"/>
          <w:sz w:val="24"/>
          <w:szCs w:val="24"/>
        </w:rPr>
        <w:t xml:space="preserve">. Kapitola je doplněna o poznatky, vztahující se k diagnostice dětské nadváhy a obezity, k rizikovým obdobím a faktorům, které se na vzniku nadměrné tělesné hmotnosti u dětí podílí. V této části </w:t>
      </w:r>
      <w:r w:rsidR="00012111">
        <w:rPr>
          <w:b w:val="0"/>
          <w:sz w:val="24"/>
          <w:szCs w:val="24"/>
        </w:rPr>
        <w:t xml:space="preserve">disertační práce jsme vycházeli </w:t>
      </w:r>
      <w:r w:rsidRPr="006E4099">
        <w:rPr>
          <w:rFonts w:cs="Times New Roman"/>
          <w:b w:val="0"/>
          <w:sz w:val="24"/>
          <w:szCs w:val="24"/>
        </w:rPr>
        <w:t xml:space="preserve"> především z vědeckých publikací významných českých odborníků v této oblasti (Aldhoon-Hainerová, 2009; Hainer, 20016; Kunešová et al., 2016; Vignerová et al., 2007; </w:t>
      </w:r>
      <w:r w:rsidRPr="00C55969">
        <w:rPr>
          <w:rFonts w:cs="Times New Roman"/>
          <w:b w:val="0"/>
          <w:sz w:val="24"/>
          <w:szCs w:val="24"/>
        </w:rPr>
        <w:t>Pařízková &amp; Lisá, 2007 aj.).</w:t>
      </w:r>
    </w:p>
    <w:p w14:paraId="4FB8B30C" w14:textId="068473EA" w:rsidR="00DB3A59" w:rsidRDefault="00DB3A59" w:rsidP="00DB3A59">
      <w:pPr>
        <w:pStyle w:val="Bezmezer"/>
        <w:spacing w:line="360" w:lineRule="auto"/>
        <w:jc w:val="both"/>
      </w:pPr>
      <w:r>
        <w:rPr>
          <w:rFonts w:cs="Times New Roman"/>
          <w:szCs w:val="24"/>
        </w:rPr>
        <w:t xml:space="preserve">      Druhá</w:t>
      </w:r>
      <w:r w:rsidRPr="00C55969">
        <w:rPr>
          <w:rFonts w:cs="Times New Roman"/>
          <w:szCs w:val="24"/>
        </w:rPr>
        <w:t xml:space="preserve"> kapitola teoretické části práce je věnována vývojové charakteristice dětí prepubescentního věku v kontextu nadváhy a obezity. Považujeme za vhodné dodat, že jsme si vědomi skutečnosti, že v současných publikacích vývojové p</w:t>
      </w:r>
      <w:r>
        <w:rPr>
          <w:rFonts w:cs="Times New Roman"/>
          <w:szCs w:val="24"/>
        </w:rPr>
        <w:t xml:space="preserve">sychologie je členění duševního </w:t>
      </w:r>
      <w:r w:rsidRPr="00C55969">
        <w:rPr>
          <w:rFonts w:cs="Times New Roman"/>
          <w:szCs w:val="24"/>
        </w:rPr>
        <w:t>vý</w:t>
      </w:r>
      <w:r w:rsidR="00205AA4">
        <w:rPr>
          <w:rFonts w:cs="Times New Roman"/>
          <w:szCs w:val="24"/>
        </w:rPr>
        <w:t>voje do dílčích etap považováno</w:t>
      </w:r>
      <w:r>
        <w:rPr>
          <w:rFonts w:cs="Times New Roman"/>
          <w:szCs w:val="24"/>
        </w:rPr>
        <w:t xml:space="preserve"> </w:t>
      </w:r>
      <w:r w:rsidRPr="00C55969">
        <w:rPr>
          <w:rFonts w:cs="Times New Roman"/>
          <w:szCs w:val="24"/>
        </w:rPr>
        <w:t>za umělý</w:t>
      </w:r>
      <w:r>
        <w:rPr>
          <w:rFonts w:cs="Times New Roman"/>
          <w:szCs w:val="24"/>
        </w:rPr>
        <w:t xml:space="preserve"> konstrukt, ale jeho užitečnost z hlediska teoretického výkladu je stále uznávána. </w:t>
      </w:r>
      <w:r w:rsidR="00205AA4">
        <w:rPr>
          <w:rFonts w:cs="Times New Roman"/>
          <w:szCs w:val="24"/>
        </w:rPr>
        <w:t xml:space="preserve">V kapitole uvádíme </w:t>
      </w:r>
      <w:r w:rsidRPr="00C55969">
        <w:rPr>
          <w:rFonts w:cs="Times New Roman"/>
          <w:szCs w:val="24"/>
        </w:rPr>
        <w:t>poznatky českých  ps</w:t>
      </w:r>
      <w:r w:rsidR="00205AA4">
        <w:rPr>
          <w:rFonts w:cs="Times New Roman"/>
          <w:szCs w:val="24"/>
        </w:rPr>
        <w:t>ychologů z hlediska kognitivní, psychosociální, emocionální, morální</w:t>
      </w:r>
      <w:r w:rsidRPr="00C55969">
        <w:rPr>
          <w:rFonts w:cs="Times New Roman"/>
          <w:szCs w:val="24"/>
        </w:rPr>
        <w:t xml:space="preserve"> aj. oblastí vývoje psychiky, které jsou </w:t>
      </w:r>
      <w:r w:rsidR="00205AA4">
        <w:rPr>
          <w:rFonts w:cs="Times New Roman"/>
          <w:szCs w:val="24"/>
        </w:rPr>
        <w:t xml:space="preserve">dávány do kontextu se </w:t>
      </w:r>
      <w:r w:rsidRPr="00C55969">
        <w:rPr>
          <w:rFonts w:cs="Times New Roman"/>
          <w:szCs w:val="24"/>
        </w:rPr>
        <w:t>sociokulturními podmínkami českých dětí a se specifiky vývoje výše uvedených oblastí u dětí s nadváhou a obezitou. V kapitole je věnován prostor významu rodiny a vrstevnických vztahů pro děti tohoto věku. Rodinná tématika je zakončena poznatky o sociodemografických charakteristikách, které jsou spojovány s populací s </w:t>
      </w:r>
      <w:r w:rsidR="00C3520A">
        <w:rPr>
          <w:rFonts w:cs="Times New Roman"/>
          <w:szCs w:val="24"/>
        </w:rPr>
        <w:t xml:space="preserve">nadváhou a obezitou </w:t>
      </w:r>
      <w:r w:rsidRPr="00C55969">
        <w:rPr>
          <w:rFonts w:cs="Times New Roman"/>
          <w:szCs w:val="24"/>
        </w:rPr>
        <w:t xml:space="preserve">také z hlediska </w:t>
      </w:r>
      <w:r w:rsidR="00C3520A">
        <w:rPr>
          <w:rFonts w:cs="Times New Roman"/>
          <w:szCs w:val="24"/>
        </w:rPr>
        <w:t xml:space="preserve">podmínek odlišné sociokulturní nebo </w:t>
      </w:r>
      <w:r w:rsidRPr="00C55969">
        <w:rPr>
          <w:rFonts w:cs="Times New Roman"/>
          <w:szCs w:val="24"/>
        </w:rPr>
        <w:t>technologické vyspělosti zahraničních zemí. V této části práce jsme vycházeli z publikací současných odborníků (Thorová, 2015; Berk, 2018; Blatný, 2016; Cakirpaloglu, 2012; Langmeier &amp; Krejčířová, 2006; Vágnerová, 2012; Sobotková, 2012).</w:t>
      </w:r>
      <w:r w:rsidRPr="00C55969">
        <w:t xml:space="preserve"> </w:t>
      </w:r>
    </w:p>
    <w:p w14:paraId="7BB9AAB9" w14:textId="77777777" w:rsidR="00DB3A59" w:rsidRPr="00C55969" w:rsidRDefault="00DB3A59" w:rsidP="00DB3A59">
      <w:pPr>
        <w:pStyle w:val="Bezmezer"/>
        <w:spacing w:line="360" w:lineRule="auto"/>
        <w:jc w:val="both"/>
      </w:pPr>
      <w:r>
        <w:t xml:space="preserve">       V Teoretické části práce je věnována pozornost také vzdělanostním výsledkům, sebepojetí dítěte a strategiím zvládání náročných situací. </w:t>
      </w:r>
      <w:r w:rsidRPr="00C55969">
        <w:t>Bylo prokázáno, že akade</w:t>
      </w:r>
      <w:r>
        <w:t>mická úspěšnost je spojena</w:t>
      </w:r>
      <w:r w:rsidRPr="00C55969">
        <w:t xml:space="preserve"> s některými doménami sebepojetí (</w:t>
      </w:r>
      <w:r w:rsidRPr="00C55969">
        <w:rPr>
          <w:rFonts w:cs="Times New Roman"/>
          <w:szCs w:val="24"/>
        </w:rPr>
        <w:t>Kurtz-Costes, Rowley, Harris-Brit, &amp; Woods, 2008)</w:t>
      </w:r>
      <w:r w:rsidRPr="00C55969">
        <w:t xml:space="preserve">. </w:t>
      </w:r>
      <w:r>
        <w:t xml:space="preserve">Strategie zvládání </w:t>
      </w:r>
      <w:r w:rsidRPr="00C55969">
        <w:t xml:space="preserve">souvisí jak se vzdělávacími výsledky, tak i se sebepojetím (Reiter-Purtill, et al., 2017).  </w:t>
      </w:r>
    </w:p>
    <w:p w14:paraId="1CD77378" w14:textId="77777777" w:rsidR="00DB3A59" w:rsidRDefault="00DB3A59" w:rsidP="00DB3A59">
      <w:pPr>
        <w:pStyle w:val="Bezmezer"/>
        <w:spacing w:line="360" w:lineRule="auto"/>
        <w:jc w:val="both"/>
      </w:pPr>
      <w:r w:rsidRPr="00C55969">
        <w:lastRenderedPageBreak/>
        <w:t xml:space="preserve">      V poslední době se ukazuje, že ve výše zmíněných vztazíc</w:t>
      </w:r>
      <w:r w:rsidRPr="00172975">
        <w:t xml:space="preserve">h (v sociální i ve výkonové oblasti) hrají významnou úlohu také proměnné jako jsou subjektivní/reálný váhový status a internalizace s nimi spojených předsudků (“weight bias internalization” (Puhl &amp; Himmelstein, 2018). </w:t>
      </w:r>
      <w:r>
        <w:t xml:space="preserve"> Všechny výše uvedené oblasti psychiky se úzce vztahují k výzkumu v praktické části práce.</w:t>
      </w:r>
    </w:p>
    <w:p w14:paraId="10758A9A" w14:textId="77777777" w:rsidR="00DB3A59" w:rsidRDefault="00DB3A59" w:rsidP="00DB3A59">
      <w:pPr>
        <w:pStyle w:val="Default"/>
        <w:spacing w:line="360" w:lineRule="auto"/>
        <w:jc w:val="both"/>
        <w:rPr>
          <w:bCs/>
        </w:rPr>
      </w:pPr>
      <w:r>
        <w:rPr>
          <w:bCs/>
        </w:rPr>
        <w:t xml:space="preserve">      Výzkumný problém se zabývá vztahy mezi vzdělávací úspěšností, sebepojetím a  zvládáním náročných životních situací v kontextu tělesné hmotnosti. Zajímalo nás, zda zdraví méně příznivá a s vyšším BMI spjatá pásma tělesné hmotnosti (tj. nadváha a obezita) jsou spojena s určitou podobou vzdělávacích výsledků, sebepojetí a jakou úlohu v těchto vztazích hrají zvnitřněné (internalizované) negativní sebepojetí a některé další proměnné. </w:t>
      </w:r>
    </w:p>
    <w:p w14:paraId="0852FEC8" w14:textId="77777777" w:rsidR="00DB3A59" w:rsidRDefault="00DB3A59" w:rsidP="00DB3A59">
      <w:pPr>
        <w:pStyle w:val="Default"/>
        <w:spacing w:line="360" w:lineRule="auto"/>
        <w:jc w:val="both"/>
        <w:rPr>
          <w:bCs/>
        </w:rPr>
      </w:pPr>
      <w:r>
        <w:rPr>
          <w:bCs/>
        </w:rPr>
        <w:t xml:space="preserve">      Závěry o těchto vztazích jsme formulovali na základě vyhodnocení odpovědí dětí ve standardizovaných i nestandardizovaných metodách, které jsme ve výzkumu užili.</w:t>
      </w:r>
    </w:p>
    <w:p w14:paraId="7304E10C" w14:textId="77777777" w:rsidR="00DB3A59" w:rsidRPr="00692746" w:rsidRDefault="00DB3A59" w:rsidP="00DB3A59">
      <w:pPr>
        <w:pStyle w:val="Bezmezer"/>
        <w:spacing w:line="360" w:lineRule="auto"/>
        <w:jc w:val="both"/>
        <w:rPr>
          <w:rFonts w:cs="Times New Roman"/>
          <w:szCs w:val="24"/>
        </w:rPr>
      </w:pPr>
      <w:r w:rsidRPr="00643DD8">
        <w:rPr>
          <w:rFonts w:cs="Times New Roman"/>
          <w:szCs w:val="24"/>
        </w:rPr>
        <w:t xml:space="preserve">      V</w:t>
      </w:r>
      <w:r>
        <w:rPr>
          <w:rFonts w:cs="Times New Roman"/>
          <w:szCs w:val="24"/>
        </w:rPr>
        <w:t>ýzkum s</w:t>
      </w:r>
      <w:r w:rsidRPr="00643DD8">
        <w:rPr>
          <w:rFonts w:cs="Times New Roman"/>
          <w:szCs w:val="24"/>
        </w:rPr>
        <w:t xml:space="preserve">e </w:t>
      </w:r>
      <w:r>
        <w:rPr>
          <w:rFonts w:cs="Times New Roman"/>
          <w:szCs w:val="24"/>
        </w:rPr>
        <w:t>ve výše uvedeném kontextu zabývá nadváhou/</w:t>
      </w:r>
      <w:r w:rsidRPr="00643DD8">
        <w:rPr>
          <w:rFonts w:cs="Times New Roman"/>
          <w:szCs w:val="24"/>
        </w:rPr>
        <w:t xml:space="preserve">obezitou, </w:t>
      </w:r>
      <w:r>
        <w:rPr>
          <w:rFonts w:cs="Times New Roman"/>
          <w:szCs w:val="24"/>
        </w:rPr>
        <w:t xml:space="preserve">kterou jsme na základě měření tělesných charakteristik zjistili u dětí běžných základních škol. Lze předpokládat, že jde o běžnou dětskou nadváhu/obezitu, </w:t>
      </w:r>
      <w:r w:rsidRPr="00643DD8">
        <w:rPr>
          <w:rFonts w:cs="Times New Roman"/>
          <w:szCs w:val="24"/>
        </w:rPr>
        <w:t>která vzniká na polygenním podkladě jako „</w:t>
      </w:r>
      <w:r w:rsidRPr="00643DD8">
        <w:rPr>
          <w:rFonts w:cs="Times New Roman"/>
          <w:i/>
          <w:szCs w:val="24"/>
        </w:rPr>
        <w:t>typické civilizační onemocnění rozvinutých světových ekonomik</w:t>
      </w:r>
      <w:r w:rsidRPr="00643DD8">
        <w:rPr>
          <w:rFonts w:cs="Times New Roman"/>
          <w:szCs w:val="24"/>
        </w:rPr>
        <w:t xml:space="preserve">“ (Marinov &amp; Zemková, in </w:t>
      </w:r>
      <w:r w:rsidRPr="00643DD8">
        <w:rPr>
          <w:szCs w:val="24"/>
        </w:rPr>
        <w:t xml:space="preserve">Marinov, &amp; Pastucha et al. </w:t>
      </w:r>
      <w:r w:rsidRPr="00643DD8">
        <w:rPr>
          <w:rFonts w:cs="Times New Roman"/>
          <w:szCs w:val="24"/>
        </w:rPr>
        <w:t xml:space="preserve">2012, 14). </w:t>
      </w:r>
    </w:p>
    <w:p w14:paraId="607A222D" w14:textId="3AD99A16" w:rsidR="001F5B95" w:rsidRPr="007E79F7" w:rsidRDefault="00DB3A59" w:rsidP="007E79F7">
      <w:pPr>
        <w:pStyle w:val="Default"/>
        <w:spacing w:line="360" w:lineRule="auto"/>
        <w:jc w:val="both"/>
        <w:rPr>
          <w:bCs/>
        </w:rPr>
      </w:pPr>
      <w:r>
        <w:rPr>
          <w:bCs/>
        </w:rPr>
        <w:t xml:space="preserve">      V počátečních fázích výzkumu jsme pracovali s dětmi všech hmotnostních kategorií. Vyhodnocování většiny výsledků výzkumu se však již vztahuje jen k dětem s normální tělesnou hmotností, s nadváhou a obezitou. Tento post</w:t>
      </w:r>
      <w:r w:rsidR="001F5B95">
        <w:rPr>
          <w:bCs/>
        </w:rPr>
        <w:t>up vyplývá z výzkumných cílů, které níže uvádíme.</w:t>
      </w:r>
    </w:p>
    <w:p w14:paraId="7F56AE1A" w14:textId="77777777" w:rsidR="00DB3A59" w:rsidRPr="000C29CE" w:rsidRDefault="00DB3A59" w:rsidP="00DB3A59">
      <w:pPr>
        <w:pStyle w:val="Default"/>
        <w:spacing w:line="360" w:lineRule="auto"/>
        <w:jc w:val="both"/>
        <w:rPr>
          <w:bCs/>
          <w:i/>
        </w:rPr>
      </w:pPr>
      <w:r w:rsidRPr="007E4454">
        <w:rPr>
          <w:bCs/>
          <w:i/>
          <w:color w:val="auto"/>
        </w:rPr>
        <w:t xml:space="preserve">      Základním výzkumným cílem</w:t>
      </w:r>
      <w:r>
        <w:rPr>
          <w:bCs/>
          <w:color w:val="auto"/>
        </w:rPr>
        <w:t xml:space="preserve"> bylo</w:t>
      </w:r>
      <w:r w:rsidRPr="007E4454">
        <w:rPr>
          <w:bCs/>
          <w:color w:val="auto"/>
        </w:rPr>
        <w:t xml:space="preserve"> zjistit souvislosti BMI (normální tělesná hmotnost, nadváha, obezita) se vzdělávacími výsledky, s celkovým skóre i s dílčími škálami Váňova inteligenčního testu, s celkovým skóre i s dílčími subškálami dotazníku Sebepojetí Piers-Harris 2 a se Zvládáním náročných situací u dětí prepubescentního věku. </w:t>
      </w:r>
      <w:r>
        <w:rPr>
          <w:bCs/>
          <w:color w:val="auto"/>
        </w:rPr>
        <w:t>Výše uvedené vztahy byly</w:t>
      </w:r>
      <w:r w:rsidRPr="007E4454">
        <w:rPr>
          <w:bCs/>
          <w:color w:val="auto"/>
        </w:rPr>
        <w:t xml:space="preserve"> zkoumány odděleně i ve vzájemných souvislostech.</w:t>
      </w:r>
      <w:r w:rsidRPr="000C29CE">
        <w:rPr>
          <w:bCs/>
          <w:i/>
        </w:rPr>
        <w:t xml:space="preserve"> </w:t>
      </w:r>
    </w:p>
    <w:p w14:paraId="3B622038" w14:textId="4DF54A27" w:rsidR="00DB3A59" w:rsidRDefault="00DB3A59" w:rsidP="00DB3A59">
      <w:pPr>
        <w:pStyle w:val="Default"/>
        <w:spacing w:line="360" w:lineRule="auto"/>
        <w:jc w:val="both"/>
        <w:rPr>
          <w:bCs/>
        </w:rPr>
      </w:pPr>
      <w:r>
        <w:rPr>
          <w:bCs/>
        </w:rPr>
        <w:t xml:space="preserve">      </w:t>
      </w:r>
      <w:r w:rsidR="00255859">
        <w:rPr>
          <w:bCs/>
          <w:i/>
        </w:rPr>
        <w:t>První výzkumný cíl</w:t>
      </w:r>
      <w:r w:rsidRPr="00C97557">
        <w:rPr>
          <w:bCs/>
          <w:i/>
        </w:rPr>
        <w:t>:</w:t>
      </w:r>
      <w:r>
        <w:rPr>
          <w:bCs/>
        </w:rPr>
        <w:t xml:space="preserve"> Zjistit souvislosti mezi sledovanými </w:t>
      </w:r>
      <w:r w:rsidRPr="00B86375">
        <w:rPr>
          <w:bCs/>
          <w:i/>
        </w:rPr>
        <w:t>sociodemografickými proměnnými</w:t>
      </w:r>
      <w:r>
        <w:rPr>
          <w:bCs/>
          <w:i/>
        </w:rPr>
        <w:t xml:space="preserve"> </w:t>
      </w:r>
      <w:r>
        <w:rPr>
          <w:bCs/>
        </w:rPr>
        <w:t>a nadváhou/obezitou a normální tělesnou hmotností u prepubescentních dětí.</w:t>
      </w:r>
      <w:r w:rsidRPr="00644EF5">
        <w:rPr>
          <w:bCs/>
        </w:rPr>
        <w:t xml:space="preserve"> </w:t>
      </w:r>
    </w:p>
    <w:p w14:paraId="09E70B8B" w14:textId="773ECBC1" w:rsidR="00DB3A59" w:rsidRPr="004565EB" w:rsidRDefault="00DB3A59" w:rsidP="00DB3A59">
      <w:pPr>
        <w:spacing w:after="0" w:line="360" w:lineRule="auto"/>
        <w:jc w:val="both"/>
        <w:rPr>
          <w:rFonts w:cs="Times New Roman"/>
          <w:b w:val="0"/>
          <w:sz w:val="24"/>
          <w:szCs w:val="24"/>
        </w:rPr>
      </w:pPr>
      <w:r>
        <w:rPr>
          <w:rFonts w:cs="Times New Roman"/>
          <w:b w:val="0"/>
          <w:sz w:val="24"/>
          <w:szCs w:val="24"/>
        </w:rPr>
        <w:t xml:space="preserve">Účastníky našeho výzkumu bylo 557 dětí </w:t>
      </w:r>
      <w:r w:rsidRPr="004C67F7">
        <w:rPr>
          <w:rFonts w:cs="Times New Roman"/>
          <w:b w:val="0"/>
          <w:sz w:val="24"/>
          <w:szCs w:val="24"/>
        </w:rPr>
        <w:t>v</w:t>
      </w:r>
      <w:r>
        <w:rPr>
          <w:rFonts w:cs="Times New Roman"/>
          <w:b w:val="0"/>
          <w:sz w:val="24"/>
          <w:szCs w:val="24"/>
        </w:rPr>
        <w:t xml:space="preserve"> přibližném </w:t>
      </w:r>
      <w:r w:rsidRPr="004C67F7">
        <w:rPr>
          <w:rFonts w:cs="Times New Roman"/>
          <w:b w:val="0"/>
          <w:sz w:val="24"/>
          <w:szCs w:val="24"/>
        </w:rPr>
        <w:t>rozpětí 11 – 12 let</w:t>
      </w:r>
      <w:r>
        <w:rPr>
          <w:rFonts w:cs="Times New Roman"/>
          <w:b w:val="0"/>
          <w:sz w:val="24"/>
          <w:szCs w:val="24"/>
        </w:rPr>
        <w:t>. Všechny děti byly žáky/žákyněmi páté třídy</w:t>
      </w:r>
      <w:r w:rsidR="00017AC5">
        <w:rPr>
          <w:rFonts w:cs="Times New Roman"/>
          <w:b w:val="0"/>
          <w:sz w:val="24"/>
          <w:szCs w:val="24"/>
        </w:rPr>
        <w:t xml:space="preserve"> běžných ZŠ</w:t>
      </w:r>
      <w:r>
        <w:rPr>
          <w:rFonts w:cs="Times New Roman"/>
          <w:b w:val="0"/>
          <w:sz w:val="24"/>
          <w:szCs w:val="24"/>
        </w:rPr>
        <w:t xml:space="preserve">. Nepřihlížíme-li k dílčím hmotnostním kategoriím, tj. vycházíme-li z celého původně získaného souboru dat, potom z hlediska všech účastníků výzkumu početně mírně převažovaly dívky. V případě porovnání zastoupení dívek a chlapců z hlediska hmotnostních kategorií nadváha/obezita se tento poměr mění </w:t>
      </w:r>
      <w:r w:rsidR="00017AC5">
        <w:rPr>
          <w:rFonts w:cs="Times New Roman"/>
          <w:b w:val="0"/>
          <w:sz w:val="24"/>
          <w:szCs w:val="24"/>
        </w:rPr>
        <w:t>ve prospěch chlapců.</w:t>
      </w:r>
      <w:r>
        <w:rPr>
          <w:rFonts w:cs="Times New Roman"/>
          <w:b w:val="0"/>
          <w:sz w:val="24"/>
          <w:szCs w:val="24"/>
        </w:rPr>
        <w:t xml:space="preserve"> Výsledek je ve shodě se studií HBSC (2018), o tom, že problémy s nadváhou ve </w:t>
      </w:r>
      <w:r>
        <w:rPr>
          <w:rFonts w:cs="Times New Roman"/>
          <w:b w:val="0"/>
          <w:sz w:val="24"/>
          <w:szCs w:val="24"/>
        </w:rPr>
        <w:lastRenderedPageBreak/>
        <w:t xml:space="preserve">věkové kategorii 11-15 let mají v ČR častěji chlapci. Z hlediska poměru dívek s obezitou vůči chlapcům s obezitou se výše uváděný poměr v tomto výzkumu neprojevil. Velmi pravděpodobně je to dáno nízkým zastoupením dětí (jen) s obezitou. Tato skutečnost byla příčinou toho, že jsme v převážné většině dílčích analýz porovnávali děti s nadváhou/obezitou jako jeden společný soubor.  </w:t>
      </w:r>
    </w:p>
    <w:p w14:paraId="7FB29235" w14:textId="77777777" w:rsidR="00DB3A59" w:rsidRDefault="00DB3A59" w:rsidP="00DB3A59">
      <w:pPr>
        <w:pStyle w:val="Bezmezer"/>
        <w:spacing w:line="432" w:lineRule="auto"/>
        <w:jc w:val="both"/>
        <w:rPr>
          <w:rFonts w:cs="Times New Roman"/>
          <w:szCs w:val="24"/>
        </w:rPr>
      </w:pPr>
      <w:r>
        <w:rPr>
          <w:rFonts w:cs="Times New Roman"/>
          <w:szCs w:val="24"/>
        </w:rPr>
        <w:t xml:space="preserve">      Odborné publikace potvrzují  vztahy m</w:t>
      </w:r>
      <w:r w:rsidRPr="00EA4D6C">
        <w:rPr>
          <w:rFonts w:cs="Times New Roman"/>
          <w:szCs w:val="24"/>
        </w:rPr>
        <w:t xml:space="preserve">ezi rodinným zázemím dítěte a jeho </w:t>
      </w:r>
      <w:r>
        <w:rPr>
          <w:rFonts w:cs="Times New Roman"/>
          <w:szCs w:val="24"/>
        </w:rPr>
        <w:t>s</w:t>
      </w:r>
      <w:r w:rsidRPr="00EA4D6C">
        <w:rPr>
          <w:rFonts w:cs="Times New Roman"/>
          <w:szCs w:val="24"/>
        </w:rPr>
        <w:t>ociáln</w:t>
      </w:r>
      <w:r>
        <w:rPr>
          <w:rFonts w:cs="Times New Roman"/>
          <w:szCs w:val="24"/>
        </w:rPr>
        <w:t xml:space="preserve">ím chováním nebo výkony ve škole (Langmeier, </w:t>
      </w:r>
      <w:r w:rsidRPr="002F553C">
        <w:rPr>
          <w:rFonts w:cs="Times New Roman"/>
          <w:szCs w:val="24"/>
        </w:rPr>
        <w:t>&amp;</w:t>
      </w:r>
      <w:r>
        <w:rPr>
          <w:rFonts w:cs="Times New Roman"/>
          <w:szCs w:val="24"/>
        </w:rPr>
        <w:t xml:space="preserve"> Krejčířová, 2006; Thorová, 2015). </w:t>
      </w:r>
      <w:r w:rsidRPr="00EA4D6C">
        <w:rPr>
          <w:rFonts w:cs="Times New Roman"/>
          <w:szCs w:val="24"/>
        </w:rPr>
        <w:t>Informace o rodinném zázemí dětí se tedy jevily jako nezbytné, a to i v příp</w:t>
      </w:r>
      <w:r>
        <w:rPr>
          <w:rFonts w:cs="Times New Roman"/>
          <w:szCs w:val="24"/>
        </w:rPr>
        <w:t>adě, že povaha a možnosti</w:t>
      </w:r>
      <w:r w:rsidRPr="00EA4D6C">
        <w:rPr>
          <w:rFonts w:cs="Times New Roman"/>
          <w:szCs w:val="24"/>
        </w:rPr>
        <w:t xml:space="preserve"> výzkumu dovolovaly posoudit rodinné zázemí dětí </w:t>
      </w:r>
      <w:r>
        <w:rPr>
          <w:rFonts w:cs="Times New Roman"/>
          <w:szCs w:val="24"/>
        </w:rPr>
        <w:t xml:space="preserve">pouze </w:t>
      </w:r>
      <w:r w:rsidRPr="00EA4D6C">
        <w:rPr>
          <w:rFonts w:cs="Times New Roman"/>
          <w:szCs w:val="24"/>
        </w:rPr>
        <w:t xml:space="preserve">z hlediska </w:t>
      </w:r>
      <w:r>
        <w:rPr>
          <w:rFonts w:cs="Times New Roman"/>
          <w:szCs w:val="24"/>
        </w:rPr>
        <w:t xml:space="preserve">několika málo ukazatelů. </w:t>
      </w:r>
    </w:p>
    <w:p w14:paraId="009FFCBC" w14:textId="0D053F6A" w:rsidR="00DB3A59" w:rsidRPr="00A205DB" w:rsidRDefault="00255859" w:rsidP="00DB3A59">
      <w:pPr>
        <w:pStyle w:val="Bezmezer"/>
        <w:spacing w:line="360" w:lineRule="auto"/>
        <w:jc w:val="both"/>
        <w:rPr>
          <w:color w:val="FF0000"/>
          <w:szCs w:val="24"/>
        </w:rPr>
      </w:pPr>
      <w:r>
        <w:rPr>
          <w:szCs w:val="24"/>
        </w:rPr>
        <w:t xml:space="preserve">       </w:t>
      </w:r>
      <w:r w:rsidR="00DB3A59">
        <w:rPr>
          <w:szCs w:val="24"/>
        </w:rPr>
        <w:t>K  sociodemografickým údajům, které se vztahovaly k </w:t>
      </w:r>
      <w:r w:rsidR="00DB3A59" w:rsidRPr="00F14D1D">
        <w:rPr>
          <w:i/>
          <w:szCs w:val="24"/>
        </w:rPr>
        <w:t>podmínkám rodinného prostředí</w:t>
      </w:r>
      <w:r w:rsidR="00DB3A59">
        <w:rPr>
          <w:szCs w:val="24"/>
        </w:rPr>
        <w:t xml:space="preserve">,  </w:t>
      </w:r>
      <w:r w:rsidR="00DB3A59" w:rsidRPr="002F553C">
        <w:rPr>
          <w:szCs w:val="24"/>
        </w:rPr>
        <w:t xml:space="preserve">jsme byli inspirováni studiemi českých odborníků v této oblasti (Aldhoon-Hainerová, 2009; </w:t>
      </w:r>
      <w:r w:rsidR="00DB3A59" w:rsidRPr="002F553C">
        <w:rPr>
          <w:rFonts w:cs="Times New Roman"/>
          <w:szCs w:val="24"/>
        </w:rPr>
        <w:t xml:space="preserve">Vignerová &amp; Bláha, in Pařízková, &amp; Lisá, 2007, 27-62). </w:t>
      </w:r>
      <w:r w:rsidR="00DB3A59" w:rsidRPr="002F553C">
        <w:rPr>
          <w:szCs w:val="24"/>
        </w:rPr>
        <w:t xml:space="preserve"> </w:t>
      </w:r>
      <w:r w:rsidR="00DB3A59">
        <w:rPr>
          <w:szCs w:val="24"/>
        </w:rPr>
        <w:t>P</w:t>
      </w:r>
      <w:r w:rsidR="00DB3A59" w:rsidRPr="002F553C">
        <w:rPr>
          <w:szCs w:val="24"/>
        </w:rPr>
        <w:t xml:space="preserve">atřily </w:t>
      </w:r>
      <w:r w:rsidR="00DB3A59">
        <w:rPr>
          <w:szCs w:val="24"/>
        </w:rPr>
        <w:t xml:space="preserve">zde </w:t>
      </w:r>
      <w:r w:rsidR="00DB3A59" w:rsidRPr="002F553C">
        <w:rPr>
          <w:szCs w:val="24"/>
        </w:rPr>
        <w:t>informace</w:t>
      </w:r>
      <w:r w:rsidR="00DB3A59">
        <w:rPr>
          <w:szCs w:val="24"/>
        </w:rPr>
        <w:t xml:space="preserve"> </w:t>
      </w:r>
      <w:r w:rsidR="00DB3A59" w:rsidRPr="002F553C">
        <w:rPr>
          <w:szCs w:val="24"/>
        </w:rPr>
        <w:t>o přítomnosti obou nebo jen jednoho rodiče v</w:t>
      </w:r>
      <w:r w:rsidR="00DB3A59">
        <w:rPr>
          <w:szCs w:val="24"/>
        </w:rPr>
        <w:t> </w:t>
      </w:r>
      <w:r w:rsidR="00DB3A59" w:rsidRPr="002F553C">
        <w:rPr>
          <w:szCs w:val="24"/>
        </w:rPr>
        <w:t xml:space="preserve">rodině, o tom, zda jsou zaměstnaní oba, jeden nebo žádný rodič a informace o vzdělání otce a matky. Informace o povolání otce a matky měly spíše kontrolní charakter ve vztahu ke vzdělání rodičů. </w:t>
      </w:r>
      <w:r w:rsidR="00DB3A59">
        <w:rPr>
          <w:szCs w:val="24"/>
        </w:rPr>
        <w:t>Lze konstatovat, že z hlediska většiny ve výzkumu sledovaných sociodemografických charakteristik jsme získali výsledky, které byly ve své podstatě shodné s českými výzkumy (Vignerová et al., 2006).</w:t>
      </w:r>
    </w:p>
    <w:p w14:paraId="14AF66FB" w14:textId="36670111" w:rsidR="00DB3A59" w:rsidRDefault="00DB3A59" w:rsidP="00DB3A59">
      <w:pPr>
        <w:pStyle w:val="Default"/>
        <w:spacing w:line="360" w:lineRule="auto"/>
        <w:jc w:val="both"/>
        <w:rPr>
          <w:bCs/>
        </w:rPr>
      </w:pPr>
      <w:r>
        <w:rPr>
          <w:bCs/>
          <w:i/>
        </w:rPr>
        <w:t xml:space="preserve">      </w:t>
      </w:r>
      <w:r w:rsidR="00255859">
        <w:rPr>
          <w:bCs/>
          <w:i/>
        </w:rPr>
        <w:t>Druhý výzkumný cíl:</w:t>
      </w:r>
      <w:r>
        <w:rPr>
          <w:bCs/>
        </w:rPr>
        <w:t xml:space="preserve"> Zjistit souvislosti mezi </w:t>
      </w:r>
      <w:r>
        <w:rPr>
          <w:bCs/>
          <w:i/>
        </w:rPr>
        <w:t xml:space="preserve"> </w:t>
      </w:r>
      <w:r w:rsidR="00255859">
        <w:rPr>
          <w:bCs/>
          <w:i/>
        </w:rPr>
        <w:t>vzdělávacími výsledky a dalším aspektem vzdělávání</w:t>
      </w:r>
      <w:r>
        <w:rPr>
          <w:bCs/>
          <w:i/>
        </w:rPr>
        <w:t xml:space="preserve"> </w:t>
      </w:r>
      <w:r w:rsidRPr="00F10BC9">
        <w:rPr>
          <w:bCs/>
        </w:rPr>
        <w:t xml:space="preserve">a nadváhou/obezitou a normální tělesnou hmotností u prepubescentních dětí. </w:t>
      </w:r>
    </w:p>
    <w:p w14:paraId="280E64E2" w14:textId="1698C0F0" w:rsidR="00DB3A59" w:rsidRPr="004D6785" w:rsidRDefault="00255859" w:rsidP="00DB3A59">
      <w:pPr>
        <w:spacing w:after="0" w:line="360" w:lineRule="auto"/>
        <w:jc w:val="both"/>
        <w:rPr>
          <w:b w:val="0"/>
          <w:sz w:val="24"/>
          <w:szCs w:val="24"/>
        </w:rPr>
      </w:pPr>
      <w:r>
        <w:rPr>
          <w:b w:val="0"/>
          <w:sz w:val="24"/>
          <w:szCs w:val="24"/>
        </w:rPr>
        <w:t xml:space="preserve">Zde jsme z hlediska výsledků dětí na posledním vysvědčení zkoumali </w:t>
      </w:r>
      <w:r w:rsidR="00DB3A59" w:rsidRPr="004D6785">
        <w:rPr>
          <w:b w:val="0"/>
          <w:i/>
          <w:sz w:val="24"/>
          <w:szCs w:val="24"/>
        </w:rPr>
        <w:t>Celkový studijní prospěch</w:t>
      </w:r>
      <w:r w:rsidR="00DB3A59" w:rsidRPr="004D6785">
        <w:rPr>
          <w:b w:val="0"/>
          <w:sz w:val="24"/>
          <w:szCs w:val="24"/>
        </w:rPr>
        <w:t xml:space="preserve">, </w:t>
      </w:r>
      <w:r w:rsidR="00DB3A59" w:rsidRPr="004D6785">
        <w:rPr>
          <w:b w:val="0"/>
          <w:i/>
          <w:sz w:val="24"/>
          <w:szCs w:val="24"/>
        </w:rPr>
        <w:t>Celkovou míru absence</w:t>
      </w:r>
      <w:r w:rsidR="00DB3A59" w:rsidRPr="004D6785">
        <w:rPr>
          <w:b w:val="0"/>
          <w:sz w:val="24"/>
          <w:szCs w:val="24"/>
        </w:rPr>
        <w:t xml:space="preserve"> ve výuce, známku z </w:t>
      </w:r>
      <w:r w:rsidR="00DB3A59" w:rsidRPr="004D6785">
        <w:rPr>
          <w:b w:val="0"/>
          <w:i/>
          <w:sz w:val="24"/>
          <w:szCs w:val="24"/>
        </w:rPr>
        <w:t>Chování</w:t>
      </w:r>
      <w:r w:rsidR="00DB3A59" w:rsidRPr="004D6785">
        <w:rPr>
          <w:b w:val="0"/>
          <w:sz w:val="24"/>
          <w:szCs w:val="24"/>
        </w:rPr>
        <w:t>, známku z </w:t>
      </w:r>
      <w:r w:rsidR="00DB3A59" w:rsidRPr="004D6785">
        <w:rPr>
          <w:b w:val="0"/>
          <w:i/>
          <w:sz w:val="24"/>
          <w:szCs w:val="24"/>
        </w:rPr>
        <w:t>Českého jazyka</w:t>
      </w:r>
      <w:r w:rsidR="00DB3A59" w:rsidRPr="004D6785">
        <w:rPr>
          <w:b w:val="0"/>
          <w:sz w:val="24"/>
          <w:szCs w:val="24"/>
        </w:rPr>
        <w:t xml:space="preserve"> a  z </w:t>
      </w:r>
      <w:r w:rsidR="00DB3A59" w:rsidRPr="004D6785">
        <w:rPr>
          <w:b w:val="0"/>
          <w:i/>
          <w:sz w:val="24"/>
          <w:szCs w:val="24"/>
        </w:rPr>
        <w:t>Matematiky</w:t>
      </w:r>
      <w:r w:rsidR="00DB3A59" w:rsidRPr="004D6785">
        <w:rPr>
          <w:b w:val="0"/>
          <w:sz w:val="24"/>
          <w:szCs w:val="24"/>
        </w:rPr>
        <w:t>.</w:t>
      </w:r>
      <w:r>
        <w:rPr>
          <w:b w:val="0"/>
          <w:sz w:val="24"/>
          <w:szCs w:val="24"/>
        </w:rPr>
        <w:t xml:space="preserve"> </w:t>
      </w:r>
    </w:p>
    <w:p w14:paraId="4B40EBD5" w14:textId="179ADC5C" w:rsidR="00DB3A59" w:rsidRPr="00FD4EA2" w:rsidRDefault="00271F90" w:rsidP="00DB3A59">
      <w:pPr>
        <w:spacing w:after="0" w:line="360" w:lineRule="auto"/>
        <w:jc w:val="both"/>
        <w:rPr>
          <w:b w:val="0"/>
          <w:sz w:val="24"/>
          <w:szCs w:val="24"/>
        </w:rPr>
      </w:pPr>
      <w:r>
        <w:rPr>
          <w:b w:val="0"/>
          <w:sz w:val="24"/>
          <w:szCs w:val="24"/>
        </w:rPr>
        <w:t xml:space="preserve">      </w:t>
      </w:r>
      <w:r w:rsidR="00DB3A59">
        <w:rPr>
          <w:b w:val="0"/>
          <w:sz w:val="24"/>
          <w:szCs w:val="24"/>
        </w:rPr>
        <w:t>V případě hodnocení </w:t>
      </w:r>
      <w:r w:rsidR="00DB3A59" w:rsidRPr="0071415F">
        <w:rPr>
          <w:b w:val="0"/>
          <w:i/>
          <w:sz w:val="24"/>
          <w:szCs w:val="24"/>
        </w:rPr>
        <w:t>Chování</w:t>
      </w:r>
      <w:r w:rsidR="00DB3A59">
        <w:rPr>
          <w:b w:val="0"/>
          <w:sz w:val="24"/>
          <w:szCs w:val="24"/>
        </w:rPr>
        <w:t xml:space="preserve"> jsme byli překvapeni skutečností, že žádný  z  557 respondentů nebyl na posledním vysvědčení hodnocen horší známkou než 1. Skutečnost si vysvětlujeme domněnkou, že učitelé a jiní pedagogičtí pracovníci školy řeší výchovné problémy s dětmi účinnějšími způsoby než je zhoršení klasifikace. Je rovněž možné, že se v tomto ohledu začíná projevovat efekt různých mechanismů primární prevence.</w:t>
      </w:r>
    </w:p>
    <w:p w14:paraId="14A435A4" w14:textId="55DC5A64" w:rsidR="00DB3A59" w:rsidRDefault="00DB3A59" w:rsidP="00DB3A59">
      <w:pPr>
        <w:spacing w:after="0" w:line="360" w:lineRule="auto"/>
        <w:jc w:val="both"/>
        <w:rPr>
          <w:rFonts w:cs="Times New Roman"/>
          <w:b w:val="0"/>
          <w:sz w:val="24"/>
          <w:szCs w:val="24"/>
        </w:rPr>
      </w:pPr>
      <w:r>
        <w:rPr>
          <w:b w:val="0"/>
          <w:sz w:val="24"/>
          <w:szCs w:val="24"/>
        </w:rPr>
        <w:t xml:space="preserve">      </w:t>
      </w:r>
      <w:r w:rsidRPr="00167A9D">
        <w:rPr>
          <w:b w:val="0"/>
          <w:sz w:val="24"/>
          <w:szCs w:val="24"/>
        </w:rPr>
        <w:t xml:space="preserve">Na možnou souvislost mezi souběžně působícími zdravotními komplikacemi, které se v průběhu školního věku u dětí s nadváhou/obezitou mohou začít výrazněji objevovat a mohou tak mít buď přímý (např. spánkové apnoe, astma, syndrom ADHD), nebo nepřímý (např. </w:t>
      </w:r>
      <w:r w:rsidRPr="00483CF2">
        <w:rPr>
          <w:b w:val="0"/>
          <w:i/>
          <w:sz w:val="24"/>
          <w:szCs w:val="24"/>
        </w:rPr>
        <w:t>školní</w:t>
      </w:r>
      <w:r w:rsidRPr="00167A9D">
        <w:rPr>
          <w:b w:val="0"/>
          <w:sz w:val="24"/>
          <w:szCs w:val="24"/>
        </w:rPr>
        <w:t xml:space="preserve"> </w:t>
      </w:r>
      <w:r w:rsidRPr="00483CF2">
        <w:rPr>
          <w:b w:val="0"/>
          <w:i/>
          <w:sz w:val="24"/>
          <w:szCs w:val="24"/>
        </w:rPr>
        <w:t>absence</w:t>
      </w:r>
      <w:r w:rsidR="00271F90">
        <w:rPr>
          <w:b w:val="0"/>
          <w:sz w:val="24"/>
          <w:szCs w:val="24"/>
        </w:rPr>
        <w:t>) vliv na školní</w:t>
      </w:r>
      <w:r w:rsidRPr="00167A9D">
        <w:rPr>
          <w:b w:val="0"/>
          <w:sz w:val="24"/>
          <w:szCs w:val="24"/>
        </w:rPr>
        <w:t xml:space="preserve"> výkony upozornili již Kaestnera &amp; Grossman (2009).  V podmínkách našeho výzkumu jsme </w:t>
      </w:r>
      <w:r>
        <w:rPr>
          <w:b w:val="0"/>
          <w:sz w:val="24"/>
          <w:szCs w:val="24"/>
        </w:rPr>
        <w:t xml:space="preserve">z hlediska tohoto </w:t>
      </w:r>
      <w:r w:rsidRPr="00167A9D">
        <w:rPr>
          <w:b w:val="0"/>
          <w:sz w:val="24"/>
          <w:szCs w:val="24"/>
        </w:rPr>
        <w:t xml:space="preserve">ukazatele </w:t>
      </w:r>
      <w:r>
        <w:rPr>
          <w:b w:val="0"/>
          <w:sz w:val="24"/>
          <w:szCs w:val="24"/>
        </w:rPr>
        <w:t xml:space="preserve">nenašli výraznou </w:t>
      </w:r>
      <w:r w:rsidRPr="00167A9D">
        <w:rPr>
          <w:b w:val="0"/>
          <w:sz w:val="24"/>
          <w:szCs w:val="24"/>
        </w:rPr>
        <w:lastRenderedPageBreak/>
        <w:t>souvislos</w:t>
      </w:r>
      <w:r>
        <w:rPr>
          <w:b w:val="0"/>
          <w:sz w:val="24"/>
          <w:szCs w:val="24"/>
        </w:rPr>
        <w:t xml:space="preserve">t s vyššími pásmy BMI. </w:t>
      </w:r>
      <w:r>
        <w:rPr>
          <w:rFonts w:cs="Times New Roman"/>
          <w:b w:val="0"/>
          <w:sz w:val="24"/>
          <w:szCs w:val="24"/>
        </w:rPr>
        <w:t>Z hlediska četností respondentů s úrovní absence vyšší než 5</w:t>
      </w:r>
      <w:r w:rsidR="00271F90">
        <w:rPr>
          <w:rFonts w:cs="Times New Roman"/>
          <w:b w:val="0"/>
          <w:sz w:val="24"/>
          <w:szCs w:val="24"/>
        </w:rPr>
        <w:t xml:space="preserve">0 hodin bylo </w:t>
      </w:r>
      <w:r w:rsidR="009B216A">
        <w:rPr>
          <w:rFonts w:cs="Times New Roman"/>
          <w:b w:val="0"/>
          <w:sz w:val="24"/>
          <w:szCs w:val="24"/>
        </w:rPr>
        <w:t>nejvíce</w:t>
      </w:r>
      <w:r w:rsidR="00271F90">
        <w:rPr>
          <w:rFonts w:cs="Times New Roman"/>
          <w:b w:val="0"/>
          <w:sz w:val="24"/>
          <w:szCs w:val="24"/>
        </w:rPr>
        <w:t xml:space="preserve"> žáků </w:t>
      </w:r>
      <w:r w:rsidR="009B216A">
        <w:rPr>
          <w:rFonts w:cs="Times New Roman"/>
          <w:b w:val="0"/>
          <w:sz w:val="24"/>
          <w:szCs w:val="24"/>
        </w:rPr>
        <w:t xml:space="preserve">s touto úrovní absence </w:t>
      </w:r>
      <w:r w:rsidR="00271F90">
        <w:rPr>
          <w:rFonts w:cs="Times New Roman"/>
          <w:b w:val="0"/>
          <w:sz w:val="24"/>
          <w:szCs w:val="24"/>
        </w:rPr>
        <w:t>m</w:t>
      </w:r>
      <w:r>
        <w:rPr>
          <w:rFonts w:cs="Times New Roman"/>
          <w:b w:val="0"/>
          <w:sz w:val="24"/>
          <w:szCs w:val="24"/>
        </w:rPr>
        <w:t>ezi chlapci s normální tělesnou</w:t>
      </w:r>
      <w:r w:rsidR="009B216A">
        <w:rPr>
          <w:rFonts w:cs="Times New Roman"/>
          <w:b w:val="0"/>
          <w:sz w:val="24"/>
          <w:szCs w:val="24"/>
        </w:rPr>
        <w:t xml:space="preserve"> hmotností. Z perspektivy téhož</w:t>
      </w:r>
      <w:r>
        <w:rPr>
          <w:rFonts w:cs="Times New Roman"/>
          <w:b w:val="0"/>
          <w:sz w:val="24"/>
          <w:szCs w:val="24"/>
        </w:rPr>
        <w:t xml:space="preserve"> kritéria se neprojevily výrazně vysoké počty </w:t>
      </w:r>
      <w:r w:rsidR="009B216A">
        <w:rPr>
          <w:rFonts w:cs="Times New Roman"/>
          <w:b w:val="0"/>
          <w:sz w:val="24"/>
          <w:szCs w:val="24"/>
        </w:rPr>
        <w:t>respondentů u dětí s n</w:t>
      </w:r>
      <w:r>
        <w:rPr>
          <w:rFonts w:cs="Times New Roman"/>
          <w:b w:val="0"/>
          <w:sz w:val="24"/>
          <w:szCs w:val="24"/>
        </w:rPr>
        <w:t xml:space="preserve">adváhou/obezitou. Toto zjištění nesvědčí ve prospěch např. </w:t>
      </w:r>
      <w:r w:rsidR="009B216A">
        <w:rPr>
          <w:rFonts w:cs="Times New Roman"/>
          <w:b w:val="0"/>
          <w:sz w:val="24"/>
          <w:szCs w:val="24"/>
        </w:rPr>
        <w:t>výraznějších výchovných obtíží nebo</w:t>
      </w:r>
      <w:r w:rsidR="00AC12C6">
        <w:rPr>
          <w:rFonts w:cs="Times New Roman"/>
          <w:b w:val="0"/>
          <w:sz w:val="24"/>
          <w:szCs w:val="24"/>
        </w:rPr>
        <w:t xml:space="preserve"> </w:t>
      </w:r>
      <w:r>
        <w:rPr>
          <w:rFonts w:cs="Times New Roman"/>
          <w:b w:val="0"/>
          <w:sz w:val="24"/>
          <w:szCs w:val="24"/>
        </w:rPr>
        <w:t>s nimi sp</w:t>
      </w:r>
      <w:r w:rsidR="00AC12C6">
        <w:rPr>
          <w:rFonts w:cs="Times New Roman"/>
          <w:b w:val="0"/>
          <w:sz w:val="24"/>
          <w:szCs w:val="24"/>
        </w:rPr>
        <w:t>ojenými tendencemi</w:t>
      </w:r>
      <w:r w:rsidR="003B6025">
        <w:rPr>
          <w:rFonts w:cs="Times New Roman"/>
          <w:b w:val="0"/>
          <w:sz w:val="24"/>
          <w:szCs w:val="24"/>
        </w:rPr>
        <w:t xml:space="preserve"> </w:t>
      </w:r>
      <w:r w:rsidR="00AC12C6">
        <w:rPr>
          <w:rFonts w:cs="Times New Roman"/>
          <w:b w:val="0"/>
          <w:sz w:val="24"/>
          <w:szCs w:val="24"/>
        </w:rPr>
        <w:t xml:space="preserve">vyhýbání se </w:t>
      </w:r>
      <w:r w:rsidR="003B6025">
        <w:rPr>
          <w:rFonts w:cs="Times New Roman"/>
          <w:b w:val="0"/>
          <w:sz w:val="24"/>
          <w:szCs w:val="24"/>
        </w:rPr>
        <w:t>docházce do školy</w:t>
      </w:r>
      <w:r>
        <w:rPr>
          <w:rFonts w:cs="Times New Roman"/>
          <w:b w:val="0"/>
          <w:sz w:val="24"/>
          <w:szCs w:val="24"/>
        </w:rPr>
        <w:t>.</w:t>
      </w:r>
      <w:r w:rsidR="00AC12C6">
        <w:rPr>
          <w:rFonts w:cs="Times New Roman"/>
          <w:b w:val="0"/>
          <w:sz w:val="24"/>
          <w:szCs w:val="24"/>
        </w:rPr>
        <w:t xml:space="preserve"> </w:t>
      </w:r>
      <w:r>
        <w:rPr>
          <w:rFonts w:cs="Times New Roman"/>
          <w:b w:val="0"/>
          <w:sz w:val="24"/>
          <w:szCs w:val="24"/>
        </w:rPr>
        <w:t xml:space="preserve">Stejně tak však nelze výsledek považovat za přesvědčivý důkaz nepřítomnosti drobných zdravotních znevýhodnění. </w:t>
      </w:r>
    </w:p>
    <w:p w14:paraId="7AAA9BE8" w14:textId="6167B8EE" w:rsidR="00DB3A59" w:rsidRDefault="00DB3A59" w:rsidP="00DB3A59">
      <w:pPr>
        <w:spacing w:after="0" w:line="360" w:lineRule="auto"/>
        <w:jc w:val="both"/>
        <w:rPr>
          <w:rFonts w:cs="Times New Roman"/>
          <w:b w:val="0"/>
          <w:sz w:val="24"/>
          <w:szCs w:val="24"/>
        </w:rPr>
      </w:pPr>
      <w:r>
        <w:rPr>
          <w:rFonts w:cs="Times New Roman"/>
          <w:b w:val="0"/>
          <w:sz w:val="24"/>
          <w:szCs w:val="24"/>
        </w:rPr>
        <w:t xml:space="preserve">       Z hlediska dalších vzdělávacích výsledků (</w:t>
      </w:r>
      <w:r w:rsidRPr="00DD6F3F">
        <w:rPr>
          <w:rFonts w:cs="Times New Roman"/>
          <w:b w:val="0"/>
          <w:i/>
          <w:sz w:val="24"/>
          <w:szCs w:val="24"/>
        </w:rPr>
        <w:t>Celkový prospěch, Matematika, Český jazyk</w:t>
      </w:r>
      <w:r>
        <w:rPr>
          <w:rFonts w:cs="Times New Roman"/>
          <w:b w:val="0"/>
          <w:sz w:val="24"/>
          <w:szCs w:val="24"/>
        </w:rPr>
        <w:t>) ukázaly první analýzy signifikantně slabší výsledky v případě Celkového prospěchu a Českého jazyka u obou porovnávaných skupin dětí. Po přizpůsobení těchto výsledků úrovni vzdělání r</w:t>
      </w:r>
      <w:r w:rsidR="00AC12C6">
        <w:rPr>
          <w:rFonts w:cs="Times New Roman"/>
          <w:b w:val="0"/>
          <w:sz w:val="24"/>
          <w:szCs w:val="24"/>
        </w:rPr>
        <w:t>odičů a opětovném novém porovnání</w:t>
      </w:r>
      <w:r>
        <w:rPr>
          <w:rFonts w:cs="Times New Roman"/>
          <w:b w:val="0"/>
          <w:sz w:val="24"/>
          <w:szCs w:val="24"/>
        </w:rPr>
        <w:t xml:space="preserve"> však tyto vztahy ztrácely </w:t>
      </w:r>
      <w:r w:rsidR="00AC12C6">
        <w:rPr>
          <w:rFonts w:cs="Times New Roman"/>
          <w:b w:val="0"/>
          <w:sz w:val="24"/>
          <w:szCs w:val="24"/>
        </w:rPr>
        <w:t>na síle.</w:t>
      </w:r>
      <w:r>
        <w:rPr>
          <w:rFonts w:cs="Times New Roman"/>
          <w:b w:val="0"/>
          <w:sz w:val="24"/>
          <w:szCs w:val="24"/>
        </w:rPr>
        <w:t xml:space="preserve"> </w:t>
      </w:r>
    </w:p>
    <w:p w14:paraId="7B8152F7" w14:textId="1ECEC6A3" w:rsidR="00DB3A59" w:rsidRDefault="00506CCD" w:rsidP="00DB3A59">
      <w:pPr>
        <w:pStyle w:val="Default"/>
        <w:spacing w:line="360" w:lineRule="auto"/>
        <w:jc w:val="both"/>
        <w:rPr>
          <w:bCs/>
        </w:rPr>
      </w:pPr>
      <w:r>
        <w:rPr>
          <w:bCs/>
          <w:i/>
        </w:rPr>
        <w:t>Třetí výzkumný</w:t>
      </w:r>
      <w:r w:rsidR="00DB3A59" w:rsidRPr="00C97557">
        <w:rPr>
          <w:bCs/>
          <w:i/>
        </w:rPr>
        <w:t xml:space="preserve"> cíl:</w:t>
      </w:r>
      <w:r w:rsidR="00DB3A59">
        <w:rPr>
          <w:bCs/>
        </w:rPr>
        <w:t xml:space="preserve"> </w:t>
      </w:r>
      <w:r w:rsidR="00DB3A59" w:rsidRPr="00757D2A">
        <w:rPr>
          <w:bCs/>
        </w:rPr>
        <w:t xml:space="preserve">Zjistit souvislosti mezi výsledky </w:t>
      </w:r>
      <w:r w:rsidR="00DB3A59">
        <w:rPr>
          <w:bCs/>
        </w:rPr>
        <w:t>c</w:t>
      </w:r>
      <w:r w:rsidR="00DB3A59" w:rsidRPr="00757D2A">
        <w:rPr>
          <w:bCs/>
        </w:rPr>
        <w:t>elkového skóre i dílčích škál</w:t>
      </w:r>
      <w:r w:rsidR="00DB3A59" w:rsidRPr="00757D2A">
        <w:rPr>
          <w:bCs/>
          <w:i/>
        </w:rPr>
        <w:t xml:space="preserve"> Váňova inteligenčního testu</w:t>
      </w:r>
      <w:r w:rsidR="00DB3A59">
        <w:rPr>
          <w:bCs/>
        </w:rPr>
        <w:t xml:space="preserve"> </w:t>
      </w:r>
      <w:r w:rsidR="00AF3E59">
        <w:rPr>
          <w:bCs/>
        </w:rPr>
        <w:t xml:space="preserve">(dále jen VIT) </w:t>
      </w:r>
      <w:r w:rsidR="00DB3A59">
        <w:rPr>
          <w:bCs/>
        </w:rPr>
        <w:t xml:space="preserve">a nadváhou/obezitou a normální tělesnou hmotností u prepubescentních dětí. Ověřit, že obvykle dobrá korelace Váňova inteligenčního testu se vzdělávacími výsledky dětí se projeví nezávisle na </w:t>
      </w:r>
      <w:r>
        <w:rPr>
          <w:bCs/>
        </w:rPr>
        <w:t>tělesné hmotnosti.</w:t>
      </w:r>
    </w:p>
    <w:p w14:paraId="2B58B98E" w14:textId="77777777" w:rsidR="00DB3A59" w:rsidRPr="002C644E" w:rsidRDefault="00DB3A59" w:rsidP="00DB3A59">
      <w:pPr>
        <w:spacing w:after="0" w:line="360" w:lineRule="auto"/>
        <w:jc w:val="both"/>
        <w:rPr>
          <w:b w:val="0"/>
          <w:sz w:val="24"/>
          <w:szCs w:val="24"/>
        </w:rPr>
      </w:pPr>
      <w:r>
        <w:rPr>
          <w:b w:val="0"/>
          <w:sz w:val="24"/>
          <w:szCs w:val="24"/>
        </w:rPr>
        <w:t xml:space="preserve">      Lze konstatovat že z hlediska všech hmotnostních kategorií </w:t>
      </w:r>
      <w:r w:rsidRPr="000E7DF2">
        <w:rPr>
          <w:b w:val="0"/>
          <w:i/>
          <w:sz w:val="24"/>
          <w:szCs w:val="24"/>
        </w:rPr>
        <w:t>nebyl nalezen statisticky významný rozdíl</w:t>
      </w:r>
      <w:r>
        <w:rPr>
          <w:b w:val="0"/>
          <w:sz w:val="24"/>
          <w:szCs w:val="24"/>
        </w:rPr>
        <w:t xml:space="preserve"> v případě </w:t>
      </w:r>
      <w:r w:rsidRPr="000E7DF2">
        <w:rPr>
          <w:b w:val="0"/>
          <w:i/>
          <w:sz w:val="24"/>
          <w:szCs w:val="24"/>
        </w:rPr>
        <w:t>Celkového skóre VIT</w:t>
      </w:r>
      <w:r>
        <w:rPr>
          <w:b w:val="0"/>
          <w:sz w:val="24"/>
          <w:szCs w:val="24"/>
        </w:rPr>
        <w:t xml:space="preserve"> nebo jednotlivých škál. U všech čtyř analyzovaných škál</w:t>
      </w:r>
      <w:r w:rsidRPr="005225EB">
        <w:rPr>
          <w:b w:val="0"/>
          <w:sz w:val="24"/>
          <w:szCs w:val="24"/>
        </w:rPr>
        <w:t xml:space="preserve"> </w:t>
      </w:r>
      <w:r>
        <w:rPr>
          <w:b w:val="0"/>
          <w:sz w:val="24"/>
          <w:szCs w:val="24"/>
        </w:rPr>
        <w:t xml:space="preserve">(verbální, numerické, názorové a celkové skóre) dosáhly nejvyšší úrovně výsledků </w:t>
      </w:r>
      <w:r w:rsidRPr="005225EB">
        <w:rPr>
          <w:b w:val="0"/>
          <w:sz w:val="24"/>
          <w:szCs w:val="24"/>
        </w:rPr>
        <w:t xml:space="preserve">děti s normální váhou, o něco </w:t>
      </w:r>
      <w:r>
        <w:rPr>
          <w:b w:val="0"/>
          <w:sz w:val="24"/>
          <w:szCs w:val="24"/>
        </w:rPr>
        <w:t>nižší úrovně dosáhly děti odlišných hmotnostních kategorií, nejednalo se však o významné rozdíly.</w:t>
      </w:r>
      <w:r w:rsidRPr="005225EB">
        <w:rPr>
          <w:b w:val="0"/>
          <w:sz w:val="24"/>
          <w:szCs w:val="24"/>
        </w:rPr>
        <w:t xml:space="preserve"> </w:t>
      </w:r>
    </w:p>
    <w:p w14:paraId="05D33EC0" w14:textId="3163A20D" w:rsidR="00DB3A59" w:rsidRPr="009C6695" w:rsidRDefault="00DB3A59" w:rsidP="00DB3A59">
      <w:pPr>
        <w:spacing w:after="0" w:line="360" w:lineRule="auto"/>
        <w:jc w:val="both"/>
        <w:rPr>
          <w:b w:val="0"/>
          <w:sz w:val="24"/>
          <w:szCs w:val="24"/>
        </w:rPr>
      </w:pPr>
      <w:r>
        <w:rPr>
          <w:b w:val="0"/>
          <w:sz w:val="24"/>
          <w:szCs w:val="24"/>
        </w:rPr>
        <w:t xml:space="preserve">      S rostoucím skóre ve </w:t>
      </w:r>
      <w:r w:rsidRPr="004C4CA1">
        <w:rPr>
          <w:b w:val="0"/>
          <w:i/>
          <w:sz w:val="24"/>
          <w:szCs w:val="24"/>
        </w:rPr>
        <w:t>Verbální škále</w:t>
      </w:r>
      <w:r w:rsidRPr="009C6695">
        <w:rPr>
          <w:b w:val="0"/>
          <w:sz w:val="24"/>
          <w:szCs w:val="24"/>
        </w:rPr>
        <w:t xml:space="preserve"> </w:t>
      </w:r>
      <w:r w:rsidR="00AF3E59" w:rsidRPr="00AF3E59">
        <w:rPr>
          <w:b w:val="0"/>
          <w:i/>
          <w:sz w:val="24"/>
          <w:szCs w:val="24"/>
        </w:rPr>
        <w:t>VIT</w:t>
      </w:r>
      <w:r w:rsidR="00AF3E59">
        <w:rPr>
          <w:b w:val="0"/>
          <w:sz w:val="24"/>
          <w:szCs w:val="24"/>
        </w:rPr>
        <w:t xml:space="preserve"> byl </w:t>
      </w:r>
      <w:r w:rsidRPr="009C6695">
        <w:rPr>
          <w:b w:val="0"/>
          <w:sz w:val="24"/>
          <w:szCs w:val="24"/>
        </w:rPr>
        <w:t xml:space="preserve">pro </w:t>
      </w:r>
      <w:r>
        <w:rPr>
          <w:b w:val="0"/>
          <w:sz w:val="24"/>
          <w:szCs w:val="24"/>
        </w:rPr>
        <w:t xml:space="preserve">skupiny obou hmotnostních kategorií </w:t>
      </w:r>
      <w:r w:rsidRPr="009C6695">
        <w:rPr>
          <w:b w:val="0"/>
          <w:sz w:val="24"/>
          <w:szCs w:val="24"/>
        </w:rPr>
        <w:t>ve střední intenzitě závislosti spojen zlepšující se prospěch z</w:t>
      </w:r>
      <w:r>
        <w:rPr>
          <w:b w:val="0"/>
          <w:sz w:val="24"/>
          <w:szCs w:val="24"/>
        </w:rPr>
        <w:t> </w:t>
      </w:r>
      <w:r w:rsidRPr="004C4CA1">
        <w:rPr>
          <w:b w:val="0"/>
          <w:i/>
          <w:sz w:val="24"/>
          <w:szCs w:val="24"/>
        </w:rPr>
        <w:t>Českého jazyka</w:t>
      </w:r>
      <w:r>
        <w:rPr>
          <w:b w:val="0"/>
          <w:sz w:val="24"/>
          <w:szCs w:val="24"/>
        </w:rPr>
        <w:t>.</w:t>
      </w:r>
    </w:p>
    <w:p w14:paraId="141B0E24" w14:textId="67049659" w:rsidR="00DB3A59" w:rsidRPr="009C6695" w:rsidRDefault="00DB3A59" w:rsidP="00DB3A59">
      <w:pPr>
        <w:spacing w:after="0" w:line="360" w:lineRule="auto"/>
        <w:jc w:val="both"/>
        <w:rPr>
          <w:b w:val="0"/>
          <w:sz w:val="24"/>
          <w:szCs w:val="24"/>
        </w:rPr>
      </w:pPr>
      <w:r>
        <w:rPr>
          <w:b w:val="0"/>
          <w:sz w:val="24"/>
          <w:szCs w:val="24"/>
        </w:rPr>
        <w:t xml:space="preserve">      Mezi prospěchem z </w:t>
      </w:r>
      <w:r w:rsidRPr="005D73F5">
        <w:rPr>
          <w:b w:val="0"/>
          <w:i/>
          <w:sz w:val="24"/>
          <w:szCs w:val="24"/>
        </w:rPr>
        <w:t>Matematiky</w:t>
      </w:r>
      <w:r>
        <w:rPr>
          <w:b w:val="0"/>
          <w:sz w:val="24"/>
          <w:szCs w:val="24"/>
        </w:rPr>
        <w:t xml:space="preserve"> a </w:t>
      </w:r>
      <w:r w:rsidRPr="005D73F5">
        <w:rPr>
          <w:b w:val="0"/>
          <w:i/>
          <w:sz w:val="24"/>
          <w:szCs w:val="24"/>
        </w:rPr>
        <w:t>Numerickou škálou</w:t>
      </w:r>
      <w:r w:rsidRPr="009C6695">
        <w:rPr>
          <w:b w:val="0"/>
          <w:sz w:val="24"/>
          <w:szCs w:val="24"/>
        </w:rPr>
        <w:t xml:space="preserve"> </w:t>
      </w:r>
      <w:r w:rsidRPr="00372F13">
        <w:rPr>
          <w:b w:val="0"/>
          <w:i/>
          <w:sz w:val="24"/>
          <w:szCs w:val="24"/>
        </w:rPr>
        <w:t>VIT</w:t>
      </w:r>
      <w:r>
        <w:rPr>
          <w:b w:val="0"/>
          <w:sz w:val="24"/>
          <w:szCs w:val="24"/>
        </w:rPr>
        <w:t xml:space="preserve"> </w:t>
      </w:r>
      <w:r w:rsidRPr="009C6695">
        <w:rPr>
          <w:b w:val="0"/>
          <w:sz w:val="24"/>
          <w:szCs w:val="24"/>
        </w:rPr>
        <w:t xml:space="preserve">byla zjištěna nepřímá závislost, přičemž pro skupinu </w:t>
      </w:r>
      <w:r>
        <w:rPr>
          <w:b w:val="0"/>
          <w:sz w:val="24"/>
          <w:szCs w:val="24"/>
        </w:rPr>
        <w:t>s nadváhou/obezitou m</w:t>
      </w:r>
      <w:r w:rsidRPr="009C6695">
        <w:rPr>
          <w:b w:val="0"/>
          <w:sz w:val="24"/>
          <w:szCs w:val="24"/>
        </w:rPr>
        <w:t>ěla tato závislost střední intenzitu a pro skupinu</w:t>
      </w:r>
      <w:r>
        <w:rPr>
          <w:b w:val="0"/>
          <w:sz w:val="24"/>
          <w:szCs w:val="24"/>
        </w:rPr>
        <w:t xml:space="preserve"> s normální hmotností b</w:t>
      </w:r>
      <w:r w:rsidRPr="009C6695">
        <w:rPr>
          <w:b w:val="0"/>
          <w:sz w:val="24"/>
          <w:szCs w:val="24"/>
        </w:rPr>
        <w:t>yla na pomezí střední a silné intenzity</w:t>
      </w:r>
      <w:r w:rsidR="00AF3E59">
        <w:rPr>
          <w:b w:val="0"/>
          <w:sz w:val="24"/>
          <w:szCs w:val="24"/>
        </w:rPr>
        <w:t xml:space="preserve">. </w:t>
      </w:r>
      <w:r w:rsidRPr="009C6695">
        <w:rPr>
          <w:b w:val="0"/>
          <w:sz w:val="24"/>
          <w:szCs w:val="24"/>
        </w:rPr>
        <w:t xml:space="preserve"> </w:t>
      </w:r>
    </w:p>
    <w:p w14:paraId="6CFA2C01" w14:textId="23806E60" w:rsidR="00DB3A59" w:rsidRPr="00436F96" w:rsidRDefault="00DB3A59" w:rsidP="00DB3A59">
      <w:pPr>
        <w:spacing w:after="0" w:line="360" w:lineRule="auto"/>
        <w:jc w:val="both"/>
        <w:rPr>
          <w:b w:val="0"/>
          <w:sz w:val="24"/>
          <w:szCs w:val="24"/>
        </w:rPr>
      </w:pPr>
      <w:r w:rsidRPr="009C6695">
        <w:rPr>
          <w:b w:val="0"/>
          <w:sz w:val="24"/>
          <w:szCs w:val="24"/>
        </w:rPr>
        <w:t>Me</w:t>
      </w:r>
      <w:r>
        <w:rPr>
          <w:b w:val="0"/>
          <w:sz w:val="24"/>
          <w:szCs w:val="24"/>
        </w:rPr>
        <w:t xml:space="preserve">zi </w:t>
      </w:r>
      <w:r w:rsidRPr="004824D5">
        <w:rPr>
          <w:b w:val="0"/>
          <w:i/>
          <w:sz w:val="24"/>
          <w:szCs w:val="24"/>
        </w:rPr>
        <w:t>Celkovým prospěchem</w:t>
      </w:r>
      <w:r>
        <w:rPr>
          <w:b w:val="0"/>
          <w:sz w:val="24"/>
          <w:szCs w:val="24"/>
        </w:rPr>
        <w:t xml:space="preserve"> a </w:t>
      </w:r>
      <w:r w:rsidRPr="004824D5">
        <w:rPr>
          <w:b w:val="0"/>
          <w:i/>
          <w:sz w:val="24"/>
          <w:szCs w:val="24"/>
        </w:rPr>
        <w:t xml:space="preserve">Celkovým skóre </w:t>
      </w:r>
      <w:r w:rsidRPr="00463177">
        <w:rPr>
          <w:b w:val="0"/>
          <w:i/>
          <w:sz w:val="24"/>
          <w:szCs w:val="24"/>
        </w:rPr>
        <w:t>VIT</w:t>
      </w:r>
      <w:r>
        <w:rPr>
          <w:b w:val="0"/>
          <w:sz w:val="24"/>
          <w:szCs w:val="24"/>
        </w:rPr>
        <w:t xml:space="preserve"> b</w:t>
      </w:r>
      <w:r w:rsidRPr="009C6695">
        <w:rPr>
          <w:b w:val="0"/>
          <w:sz w:val="24"/>
          <w:szCs w:val="24"/>
        </w:rPr>
        <w:t xml:space="preserve">yla zjištěna nepřímá závislost, přičemž pro </w:t>
      </w:r>
      <w:r>
        <w:rPr>
          <w:b w:val="0"/>
          <w:sz w:val="24"/>
          <w:szCs w:val="24"/>
        </w:rPr>
        <w:t xml:space="preserve">skupiny obou hmotnostních kategorií </w:t>
      </w:r>
      <w:r w:rsidRPr="009C6695">
        <w:rPr>
          <w:b w:val="0"/>
          <w:sz w:val="24"/>
          <w:szCs w:val="24"/>
        </w:rPr>
        <w:t>měla tato závislost střední intenzitu</w:t>
      </w:r>
      <w:r>
        <w:rPr>
          <w:b w:val="0"/>
          <w:sz w:val="24"/>
          <w:szCs w:val="24"/>
        </w:rPr>
        <w:t xml:space="preserve">. S rostoucím </w:t>
      </w:r>
      <w:r w:rsidRPr="004824D5">
        <w:rPr>
          <w:b w:val="0"/>
          <w:i/>
          <w:sz w:val="24"/>
          <w:szCs w:val="24"/>
        </w:rPr>
        <w:t>Celkovým skóre</w:t>
      </w:r>
      <w:r>
        <w:rPr>
          <w:b w:val="0"/>
          <w:sz w:val="24"/>
          <w:szCs w:val="24"/>
        </w:rPr>
        <w:t xml:space="preserve"> </w:t>
      </w:r>
      <w:r w:rsidRPr="00463177">
        <w:rPr>
          <w:b w:val="0"/>
          <w:i/>
          <w:sz w:val="24"/>
          <w:szCs w:val="24"/>
        </w:rPr>
        <w:t>VIT</w:t>
      </w:r>
      <w:r>
        <w:rPr>
          <w:b w:val="0"/>
          <w:sz w:val="24"/>
          <w:szCs w:val="24"/>
        </w:rPr>
        <w:t xml:space="preserve"> </w:t>
      </w:r>
      <w:r w:rsidR="00463177">
        <w:rPr>
          <w:b w:val="0"/>
          <w:sz w:val="24"/>
          <w:szCs w:val="24"/>
        </w:rPr>
        <w:t>byl</w:t>
      </w:r>
      <w:r w:rsidRPr="009C6695">
        <w:rPr>
          <w:b w:val="0"/>
          <w:sz w:val="24"/>
          <w:szCs w:val="24"/>
        </w:rPr>
        <w:t xml:space="preserve"> pro </w:t>
      </w:r>
      <w:r w:rsidR="00463177">
        <w:rPr>
          <w:b w:val="0"/>
          <w:sz w:val="24"/>
          <w:szCs w:val="24"/>
        </w:rPr>
        <w:t xml:space="preserve">obě </w:t>
      </w:r>
      <w:r w:rsidRPr="009C6695">
        <w:rPr>
          <w:b w:val="0"/>
          <w:sz w:val="24"/>
          <w:szCs w:val="24"/>
        </w:rPr>
        <w:t xml:space="preserve">skupiny </w:t>
      </w:r>
      <w:r>
        <w:rPr>
          <w:b w:val="0"/>
          <w:sz w:val="24"/>
          <w:szCs w:val="24"/>
        </w:rPr>
        <w:t>hmotnostních kategorií</w:t>
      </w:r>
      <w:r w:rsidRPr="009C6695">
        <w:rPr>
          <w:b w:val="0"/>
          <w:sz w:val="24"/>
          <w:szCs w:val="24"/>
        </w:rPr>
        <w:t xml:space="preserve"> spojen zlepšující</w:t>
      </w:r>
      <w:r>
        <w:rPr>
          <w:b w:val="0"/>
          <w:sz w:val="24"/>
          <w:szCs w:val="24"/>
        </w:rPr>
        <w:t xml:space="preserve"> se </w:t>
      </w:r>
      <w:r w:rsidRPr="004824D5">
        <w:rPr>
          <w:b w:val="0"/>
          <w:i/>
          <w:sz w:val="24"/>
          <w:szCs w:val="24"/>
        </w:rPr>
        <w:t>Celkový prospěch</w:t>
      </w:r>
      <w:r w:rsidRPr="009C6695">
        <w:rPr>
          <w:b w:val="0"/>
          <w:sz w:val="24"/>
          <w:szCs w:val="24"/>
        </w:rPr>
        <w:t>.</w:t>
      </w:r>
      <w:r>
        <w:rPr>
          <w:b w:val="0"/>
          <w:sz w:val="24"/>
          <w:szCs w:val="24"/>
        </w:rPr>
        <w:t xml:space="preserve"> </w:t>
      </w:r>
      <w:r w:rsidR="00463177">
        <w:rPr>
          <w:b w:val="0"/>
          <w:sz w:val="24"/>
          <w:szCs w:val="24"/>
        </w:rPr>
        <w:t xml:space="preserve">Lze konstatovat, že v </w:t>
      </w:r>
      <w:r>
        <w:rPr>
          <w:b w:val="0"/>
          <w:sz w:val="24"/>
          <w:szCs w:val="24"/>
        </w:rPr>
        <w:t xml:space="preserve">tomto kontextu </w:t>
      </w:r>
      <w:r w:rsidR="00463177">
        <w:rPr>
          <w:b w:val="0"/>
          <w:sz w:val="24"/>
          <w:szCs w:val="24"/>
        </w:rPr>
        <w:t>a v případě respondentů tohoto výzkumu</w:t>
      </w:r>
      <w:r>
        <w:rPr>
          <w:b w:val="0"/>
          <w:sz w:val="24"/>
          <w:szCs w:val="24"/>
        </w:rPr>
        <w:t xml:space="preserve"> uvedené výsledky nesvědčí ve prospěch teorií o předpojetích z hlediska hodnocení </w:t>
      </w:r>
      <w:r w:rsidR="00463177">
        <w:rPr>
          <w:b w:val="0"/>
          <w:sz w:val="24"/>
          <w:szCs w:val="24"/>
        </w:rPr>
        <w:t xml:space="preserve">školních </w:t>
      </w:r>
      <w:r>
        <w:rPr>
          <w:b w:val="0"/>
          <w:sz w:val="24"/>
          <w:szCs w:val="24"/>
        </w:rPr>
        <w:t>výkonů dětí s nadváhou/obezitou.</w:t>
      </w:r>
    </w:p>
    <w:p w14:paraId="7739E015" w14:textId="7C874C50" w:rsidR="00DB3A59" w:rsidRDefault="00DB3A59" w:rsidP="00DB3A59">
      <w:pPr>
        <w:pStyle w:val="Default"/>
        <w:spacing w:line="360" w:lineRule="auto"/>
        <w:jc w:val="both"/>
        <w:rPr>
          <w:bCs/>
        </w:rPr>
      </w:pPr>
      <w:r w:rsidRPr="00C97557">
        <w:rPr>
          <w:bCs/>
          <w:i/>
        </w:rPr>
        <w:t xml:space="preserve">Čtvrtý </w:t>
      </w:r>
      <w:r w:rsidR="00463177">
        <w:rPr>
          <w:bCs/>
          <w:i/>
        </w:rPr>
        <w:t xml:space="preserve">výzkumný </w:t>
      </w:r>
      <w:r w:rsidRPr="00C97557">
        <w:rPr>
          <w:bCs/>
          <w:i/>
        </w:rPr>
        <w:t>cíl:</w:t>
      </w:r>
      <w:r>
        <w:rPr>
          <w:bCs/>
        </w:rPr>
        <w:t xml:space="preserve"> Zjistit souvislosti mezi výsledky </w:t>
      </w:r>
      <w:r w:rsidRPr="00757D2A">
        <w:rPr>
          <w:bCs/>
        </w:rPr>
        <w:t>celkového skóre i dílčích subškál dotazníku</w:t>
      </w:r>
      <w:r w:rsidRPr="00FD6779">
        <w:rPr>
          <w:bCs/>
          <w:i/>
        </w:rPr>
        <w:t xml:space="preserve"> Sebepojetí dětí a adolescentů Piers – Harris 2</w:t>
      </w:r>
      <w:r>
        <w:rPr>
          <w:bCs/>
        </w:rPr>
        <w:t xml:space="preserve"> a nadváhou/obezitou a normální tělesnou hmotností u prepubescentních dětí. </w:t>
      </w:r>
    </w:p>
    <w:p w14:paraId="02566D7C" w14:textId="77777777" w:rsidR="00DB3A59" w:rsidRDefault="00DB3A59" w:rsidP="00DB3A59">
      <w:pPr>
        <w:spacing w:after="0" w:line="360" w:lineRule="auto"/>
        <w:jc w:val="both"/>
        <w:rPr>
          <w:b w:val="0"/>
          <w:sz w:val="24"/>
          <w:szCs w:val="24"/>
        </w:rPr>
      </w:pPr>
      <w:r w:rsidRPr="00EA1A91">
        <w:rPr>
          <w:b w:val="0"/>
          <w:sz w:val="24"/>
          <w:szCs w:val="24"/>
        </w:rPr>
        <w:lastRenderedPageBreak/>
        <w:t>V případě, že jsme výsledky d</w:t>
      </w:r>
      <w:r>
        <w:rPr>
          <w:b w:val="0"/>
          <w:sz w:val="24"/>
          <w:szCs w:val="24"/>
        </w:rPr>
        <w:t xml:space="preserve">otazníku </w:t>
      </w:r>
      <w:r w:rsidRPr="00D9403E">
        <w:rPr>
          <w:b w:val="0"/>
          <w:i/>
          <w:sz w:val="24"/>
          <w:szCs w:val="24"/>
        </w:rPr>
        <w:t>Sebepojetí</w:t>
      </w:r>
      <w:r>
        <w:rPr>
          <w:b w:val="0"/>
          <w:sz w:val="24"/>
          <w:szCs w:val="24"/>
        </w:rPr>
        <w:t xml:space="preserve"> vyhodnocovali dle českého manuálu (Obereignerů et al., 2015)</w:t>
      </w:r>
      <w:r w:rsidRPr="00EA1A91">
        <w:rPr>
          <w:b w:val="0"/>
          <w:sz w:val="24"/>
          <w:szCs w:val="24"/>
        </w:rPr>
        <w:t>, získali jsme následující výsledky. Z hledisk</w:t>
      </w:r>
      <w:r>
        <w:rPr>
          <w:b w:val="0"/>
          <w:sz w:val="24"/>
          <w:szCs w:val="24"/>
        </w:rPr>
        <w:t>a</w:t>
      </w:r>
      <w:r w:rsidRPr="00EA1A91">
        <w:rPr>
          <w:b w:val="0"/>
          <w:sz w:val="24"/>
          <w:szCs w:val="24"/>
        </w:rPr>
        <w:t xml:space="preserve"> Celkového skóre</w:t>
      </w:r>
      <w:r>
        <w:rPr>
          <w:b w:val="0"/>
          <w:sz w:val="24"/>
          <w:szCs w:val="24"/>
        </w:rPr>
        <w:t xml:space="preserve"> </w:t>
      </w:r>
      <w:r w:rsidRPr="00D9403E">
        <w:rPr>
          <w:b w:val="0"/>
          <w:i/>
          <w:sz w:val="24"/>
          <w:szCs w:val="24"/>
        </w:rPr>
        <w:t>Sebepojetí</w:t>
      </w:r>
      <w:r w:rsidRPr="00EA1A91">
        <w:rPr>
          <w:b w:val="0"/>
          <w:sz w:val="24"/>
          <w:szCs w:val="24"/>
        </w:rPr>
        <w:t xml:space="preserve"> ukázala s</w:t>
      </w:r>
      <w:r>
        <w:rPr>
          <w:b w:val="0"/>
          <w:sz w:val="24"/>
          <w:szCs w:val="24"/>
        </w:rPr>
        <w:t>rovnání r</w:t>
      </w:r>
      <w:r w:rsidRPr="00EA1A91">
        <w:rPr>
          <w:b w:val="0"/>
          <w:sz w:val="24"/>
          <w:szCs w:val="24"/>
        </w:rPr>
        <w:t>espondentů ve všech tří pásmech průměru stejnou četnost</w:t>
      </w:r>
      <w:r>
        <w:rPr>
          <w:b w:val="0"/>
          <w:sz w:val="24"/>
          <w:szCs w:val="24"/>
        </w:rPr>
        <w:t xml:space="preserve"> u obou srovnávaných skupin. </w:t>
      </w:r>
      <w:r>
        <w:rPr>
          <w:rFonts w:cs="Times New Roman"/>
          <w:b w:val="0"/>
          <w:sz w:val="24"/>
          <w:szCs w:val="24"/>
        </w:rPr>
        <w:t xml:space="preserve"> Dílčí analýzy, které byly provedeny z hlediska rozdílů mezi chlapci a dívkami ukázaly, že z této perspektivy nebyly nalezeny odlišnosti v případě ani jedné ze srovnávaných skupin. Tato srovnání byla nevýznamná i v případě </w:t>
      </w:r>
      <w:r w:rsidRPr="00307548">
        <w:rPr>
          <w:rFonts w:cs="Times New Roman"/>
          <w:b w:val="0"/>
          <w:sz w:val="24"/>
          <w:szCs w:val="24"/>
        </w:rPr>
        <w:t xml:space="preserve"> </w:t>
      </w:r>
      <w:r>
        <w:rPr>
          <w:rFonts w:cs="Times New Roman"/>
          <w:b w:val="0"/>
          <w:sz w:val="24"/>
          <w:szCs w:val="24"/>
        </w:rPr>
        <w:t xml:space="preserve">porovnání </w:t>
      </w:r>
      <w:r w:rsidRPr="002C644E">
        <w:rPr>
          <w:rFonts w:cs="Times New Roman"/>
          <w:b w:val="0"/>
          <w:i/>
          <w:sz w:val="24"/>
          <w:szCs w:val="24"/>
        </w:rPr>
        <w:t>Celkového skóre</w:t>
      </w:r>
      <w:r>
        <w:rPr>
          <w:rFonts w:cs="Times New Roman"/>
          <w:b w:val="0"/>
          <w:sz w:val="24"/>
          <w:szCs w:val="24"/>
        </w:rPr>
        <w:t xml:space="preserve"> sebepojetí mezi skupinami chlapců obou odlišných hmotnostních kategorií n</w:t>
      </w:r>
      <w:r>
        <w:rPr>
          <w:b w:val="0"/>
          <w:sz w:val="24"/>
          <w:szCs w:val="24"/>
        </w:rPr>
        <w:t xml:space="preserve">ebo mezi skupinami dívek obou hmotnostních kategorií. Lze konstatovat, že </w:t>
      </w:r>
      <w:r>
        <w:rPr>
          <w:rFonts w:cs="Times New Roman"/>
          <w:b w:val="0"/>
          <w:sz w:val="24"/>
          <w:szCs w:val="24"/>
        </w:rPr>
        <w:t xml:space="preserve"> výše uvedné výsledky jsou ve své podstatě ve shodě se studiemi </w:t>
      </w:r>
      <w:r>
        <w:rPr>
          <w:b w:val="0"/>
          <w:sz w:val="24"/>
          <w:szCs w:val="24"/>
        </w:rPr>
        <w:t xml:space="preserve">českých autorů </w:t>
      </w:r>
      <w:r w:rsidRPr="000A425D">
        <w:rPr>
          <w:b w:val="0"/>
          <w:sz w:val="24"/>
          <w:szCs w:val="24"/>
        </w:rPr>
        <w:t>(O</w:t>
      </w:r>
      <w:r>
        <w:rPr>
          <w:b w:val="0"/>
          <w:sz w:val="24"/>
          <w:szCs w:val="24"/>
        </w:rPr>
        <w:t>rel, 2016</w:t>
      </w:r>
      <w:r w:rsidRPr="000A425D">
        <w:rPr>
          <w:b w:val="0"/>
          <w:sz w:val="24"/>
          <w:szCs w:val="24"/>
        </w:rPr>
        <w:t>)</w:t>
      </w:r>
      <w:r>
        <w:rPr>
          <w:b w:val="0"/>
          <w:sz w:val="24"/>
          <w:szCs w:val="24"/>
        </w:rPr>
        <w:t xml:space="preserve">. </w:t>
      </w:r>
    </w:p>
    <w:p w14:paraId="48B2D83B" w14:textId="77777777" w:rsidR="00DB3A59" w:rsidRPr="00E663A7" w:rsidRDefault="00DB3A59" w:rsidP="00DB3A59">
      <w:pPr>
        <w:spacing w:after="0" w:line="360" w:lineRule="auto"/>
        <w:jc w:val="both"/>
        <w:rPr>
          <w:rFonts w:cs="Times New Roman"/>
          <w:b w:val="0"/>
          <w:sz w:val="24"/>
          <w:szCs w:val="24"/>
        </w:rPr>
      </w:pPr>
      <w:r>
        <w:rPr>
          <w:b w:val="0"/>
          <w:sz w:val="24"/>
          <w:szCs w:val="24"/>
        </w:rPr>
        <w:t xml:space="preserve">      Z hlediska vyhodnocení dílčích subškál uvádíme jen ty výsledky, které se ukázaly jako významné. V subškále </w:t>
      </w:r>
      <w:r w:rsidRPr="00576406">
        <w:rPr>
          <w:b w:val="0"/>
          <w:i/>
          <w:sz w:val="24"/>
          <w:szCs w:val="24"/>
        </w:rPr>
        <w:t>Fyzický zjev a vlastnosti</w:t>
      </w:r>
      <w:r>
        <w:rPr>
          <w:b w:val="0"/>
          <w:sz w:val="24"/>
          <w:szCs w:val="24"/>
        </w:rPr>
        <w:t xml:space="preserve"> bylo z hlediska četností zjištěno, </w:t>
      </w:r>
      <w:r>
        <w:rPr>
          <w:rFonts w:cs="Times New Roman"/>
          <w:b w:val="0"/>
          <w:sz w:val="24"/>
          <w:szCs w:val="24"/>
        </w:rPr>
        <w:t>že děti  s nadváhou/obezitou</w:t>
      </w:r>
      <w:r w:rsidRPr="00B920F4">
        <w:rPr>
          <w:rFonts w:cs="Times New Roman"/>
          <w:b w:val="0"/>
          <w:sz w:val="24"/>
          <w:szCs w:val="24"/>
        </w:rPr>
        <w:t xml:space="preserve"> skórovaly v pásmu </w:t>
      </w:r>
      <w:r>
        <w:rPr>
          <w:rFonts w:cs="Times New Roman"/>
          <w:b w:val="0"/>
          <w:sz w:val="24"/>
          <w:szCs w:val="24"/>
        </w:rPr>
        <w:t xml:space="preserve">nadprůměru výrazně méně častěji. </w:t>
      </w:r>
      <w:r w:rsidRPr="00B920F4">
        <w:rPr>
          <w:rFonts w:cs="Times New Roman"/>
          <w:b w:val="0"/>
          <w:sz w:val="24"/>
          <w:szCs w:val="24"/>
        </w:rPr>
        <w:t>Jako témě</w:t>
      </w:r>
      <w:r>
        <w:rPr>
          <w:rFonts w:cs="Times New Roman"/>
          <w:b w:val="0"/>
          <w:sz w:val="24"/>
          <w:szCs w:val="24"/>
        </w:rPr>
        <w:t>ř významný rozdíl se jevilo</w:t>
      </w:r>
      <w:r w:rsidRPr="00B920F4">
        <w:rPr>
          <w:rFonts w:cs="Times New Roman"/>
          <w:b w:val="0"/>
          <w:sz w:val="24"/>
          <w:szCs w:val="24"/>
        </w:rPr>
        <w:t xml:space="preserve"> srovnání </w:t>
      </w:r>
      <w:r>
        <w:rPr>
          <w:rFonts w:cs="Times New Roman"/>
          <w:b w:val="0"/>
          <w:sz w:val="24"/>
          <w:szCs w:val="24"/>
        </w:rPr>
        <w:t xml:space="preserve">četností </w:t>
      </w:r>
      <w:r w:rsidRPr="00B920F4">
        <w:rPr>
          <w:rFonts w:cs="Times New Roman"/>
          <w:b w:val="0"/>
          <w:sz w:val="24"/>
          <w:szCs w:val="24"/>
        </w:rPr>
        <w:t>dětí s nadváhou/obezitou a s normální hmotností v pá</w:t>
      </w:r>
      <w:r>
        <w:rPr>
          <w:rFonts w:cs="Times New Roman"/>
          <w:b w:val="0"/>
          <w:sz w:val="24"/>
          <w:szCs w:val="24"/>
        </w:rPr>
        <w:t>smu podprůměru. Častěji zde  skórovaly děti s nadváhou/obezitou.</w:t>
      </w:r>
      <w:r w:rsidRPr="00D7712F">
        <w:rPr>
          <w:b w:val="0"/>
          <w:sz w:val="24"/>
          <w:szCs w:val="24"/>
        </w:rPr>
        <w:t xml:space="preserve"> </w:t>
      </w:r>
      <w:r>
        <w:rPr>
          <w:b w:val="0"/>
          <w:sz w:val="24"/>
          <w:szCs w:val="24"/>
        </w:rPr>
        <w:t xml:space="preserve">V případě subškály </w:t>
      </w:r>
      <w:r>
        <w:rPr>
          <w:b w:val="0"/>
          <w:i/>
          <w:sz w:val="24"/>
          <w:szCs w:val="24"/>
        </w:rPr>
        <w:t xml:space="preserve">Popularita </w:t>
      </w:r>
      <w:r w:rsidRPr="006C0EA4">
        <w:rPr>
          <w:b w:val="0"/>
          <w:sz w:val="24"/>
          <w:szCs w:val="24"/>
        </w:rPr>
        <w:t xml:space="preserve">se ukázala dvě srovnání jako významná. </w:t>
      </w:r>
      <w:r>
        <w:rPr>
          <w:b w:val="0"/>
          <w:sz w:val="24"/>
          <w:szCs w:val="24"/>
        </w:rPr>
        <w:t xml:space="preserve">Jednalo se o četnosti respondentů obou hmotnostních kategorií v  pásmech podprůměru, </w:t>
      </w:r>
      <w:r>
        <w:rPr>
          <w:rFonts w:cs="Times New Roman"/>
          <w:b w:val="0"/>
          <w:sz w:val="24"/>
          <w:szCs w:val="24"/>
        </w:rPr>
        <w:t>(zde bylo více dětí s nadváhou/obezitou) a v pásmu nadprůměru, (častěji děti s normální hmotností). Rozdíly v četnosti obou skupin dětí, které dosáhly pásma průměru, se ukázaly jako nevýznamné.</w:t>
      </w:r>
    </w:p>
    <w:p w14:paraId="101E3365" w14:textId="6E1D7552" w:rsidR="00DB3A59" w:rsidRDefault="00DB3A59" w:rsidP="00DB3A59">
      <w:pPr>
        <w:spacing w:after="0" w:line="360" w:lineRule="auto"/>
        <w:jc w:val="both"/>
        <w:rPr>
          <w:b w:val="0"/>
          <w:sz w:val="24"/>
          <w:szCs w:val="24"/>
        </w:rPr>
      </w:pPr>
      <w:r>
        <w:rPr>
          <w:b w:val="0"/>
          <w:sz w:val="24"/>
          <w:szCs w:val="24"/>
        </w:rPr>
        <w:t xml:space="preserve">      </w:t>
      </w:r>
      <w:r w:rsidRPr="00D37D40">
        <w:rPr>
          <w:b w:val="0"/>
          <w:sz w:val="24"/>
          <w:szCs w:val="24"/>
        </w:rPr>
        <w:t>Srovná</w:t>
      </w:r>
      <w:r>
        <w:rPr>
          <w:b w:val="0"/>
          <w:sz w:val="24"/>
          <w:szCs w:val="24"/>
        </w:rPr>
        <w:t xml:space="preserve">ní profilů dotazníku </w:t>
      </w:r>
      <w:r w:rsidRPr="00FB11FA">
        <w:rPr>
          <w:b w:val="0"/>
          <w:i/>
          <w:sz w:val="24"/>
          <w:szCs w:val="24"/>
        </w:rPr>
        <w:t>Sebepojetí</w:t>
      </w:r>
      <w:r>
        <w:rPr>
          <w:b w:val="0"/>
          <w:sz w:val="24"/>
          <w:szCs w:val="24"/>
        </w:rPr>
        <w:t xml:space="preserve"> po úpravě, kterou navrhuje Dostál (2020), vede k nevýznamným výsledkům Celkového skóre a i dílčích subškál dotazníku </w:t>
      </w:r>
      <w:r w:rsidRPr="00FB11FA">
        <w:rPr>
          <w:b w:val="0"/>
          <w:i/>
          <w:sz w:val="24"/>
          <w:szCs w:val="24"/>
        </w:rPr>
        <w:t>Sebepojetí</w:t>
      </w:r>
      <w:r>
        <w:rPr>
          <w:b w:val="0"/>
          <w:sz w:val="24"/>
          <w:szCs w:val="24"/>
        </w:rPr>
        <w:t xml:space="preserve"> mezi oběma porovnávanými skupinami. V případě takto realizovaného porovnání pozorujeme největší rozdíl v subškále </w:t>
      </w:r>
      <w:r w:rsidRPr="00FB11FA">
        <w:rPr>
          <w:b w:val="0"/>
          <w:i/>
          <w:sz w:val="24"/>
          <w:szCs w:val="24"/>
        </w:rPr>
        <w:t>Popularita</w:t>
      </w:r>
      <w:r w:rsidRPr="00D37D40">
        <w:rPr>
          <w:b w:val="0"/>
          <w:sz w:val="24"/>
          <w:szCs w:val="24"/>
        </w:rPr>
        <w:t>, kde skupiny s vyšš</w:t>
      </w:r>
      <w:r>
        <w:rPr>
          <w:b w:val="0"/>
          <w:sz w:val="24"/>
          <w:szCs w:val="24"/>
        </w:rPr>
        <w:t xml:space="preserve">í hmotností než je norma, </w:t>
      </w:r>
      <w:r w:rsidRPr="00D37D40">
        <w:rPr>
          <w:b w:val="0"/>
          <w:sz w:val="24"/>
          <w:szCs w:val="24"/>
        </w:rPr>
        <w:t>skórují níže</w:t>
      </w:r>
      <w:r>
        <w:rPr>
          <w:b w:val="0"/>
          <w:sz w:val="24"/>
          <w:szCs w:val="24"/>
        </w:rPr>
        <w:t xml:space="preserve">. </w:t>
      </w:r>
      <w:r w:rsidR="005648CF">
        <w:rPr>
          <w:b w:val="0"/>
          <w:sz w:val="24"/>
          <w:szCs w:val="24"/>
        </w:rPr>
        <w:t>V</w:t>
      </w:r>
      <w:r>
        <w:rPr>
          <w:b w:val="0"/>
          <w:sz w:val="24"/>
          <w:szCs w:val="24"/>
        </w:rPr>
        <w:t xml:space="preserve"> tomto odstavci uvedená srovnání byla realizována z hlediska všech hmotnostních kategorií. </w:t>
      </w:r>
    </w:p>
    <w:p w14:paraId="71A659A5" w14:textId="77777777" w:rsidR="00DB3A59" w:rsidRDefault="00DB3A59" w:rsidP="00DB3A59">
      <w:pPr>
        <w:spacing w:after="0" w:line="360" w:lineRule="auto"/>
        <w:jc w:val="both"/>
        <w:rPr>
          <w:b w:val="0"/>
          <w:sz w:val="24"/>
          <w:szCs w:val="24"/>
        </w:rPr>
      </w:pPr>
      <w:r>
        <w:rPr>
          <w:b w:val="0"/>
          <w:sz w:val="24"/>
          <w:szCs w:val="24"/>
        </w:rPr>
        <w:t xml:space="preserve">      V případě vyhodnocení dotazníku dle manuálu českých autorů (Obereignerů et al., 2015) bylo několik významných souvislostí nalezeneno. Domníváme se, že v případě většího počtu respondentů by  se síla významných vztahů mohla projevit výrazněji. </w:t>
      </w:r>
    </w:p>
    <w:p w14:paraId="7F6401D9" w14:textId="7FB751CC" w:rsidR="00DB3A59" w:rsidRPr="00014800" w:rsidRDefault="00DB3A59" w:rsidP="00014800">
      <w:pPr>
        <w:pStyle w:val="Default"/>
        <w:spacing w:line="360" w:lineRule="auto"/>
        <w:jc w:val="both"/>
        <w:rPr>
          <w:bCs/>
        </w:rPr>
      </w:pPr>
      <w:r>
        <w:rPr>
          <w:i/>
        </w:rPr>
        <w:t xml:space="preserve">     </w:t>
      </w:r>
      <w:r w:rsidRPr="00C97557">
        <w:rPr>
          <w:bCs/>
          <w:i/>
        </w:rPr>
        <w:t xml:space="preserve">Pátý </w:t>
      </w:r>
      <w:r w:rsidR="008166E9">
        <w:rPr>
          <w:bCs/>
          <w:i/>
        </w:rPr>
        <w:t>výzkumný cíl:</w:t>
      </w:r>
      <w:r>
        <w:rPr>
          <w:bCs/>
        </w:rPr>
        <w:t xml:space="preserve"> Popsat výsledky dotazníku </w:t>
      </w:r>
      <w:r>
        <w:rPr>
          <w:bCs/>
          <w:i/>
        </w:rPr>
        <w:t>Z</w:t>
      </w:r>
      <w:r w:rsidRPr="00F35511">
        <w:rPr>
          <w:bCs/>
          <w:i/>
        </w:rPr>
        <w:t>vládání náročných situací</w:t>
      </w:r>
      <w:r>
        <w:rPr>
          <w:bCs/>
          <w:i/>
        </w:rPr>
        <w:t xml:space="preserve"> </w:t>
      </w:r>
      <w:r>
        <w:rPr>
          <w:bCs/>
        </w:rPr>
        <w:t xml:space="preserve"> u dětí s </w:t>
      </w:r>
      <w:r w:rsidRPr="00F10BC9">
        <w:rPr>
          <w:bCs/>
        </w:rPr>
        <w:t xml:space="preserve">nadváhou/obezitou a </w:t>
      </w:r>
      <w:r>
        <w:rPr>
          <w:bCs/>
        </w:rPr>
        <w:t>u dětí normální tělesnou hmotností.</w:t>
      </w:r>
    </w:p>
    <w:p w14:paraId="3AA7CBC8" w14:textId="2D6A435D" w:rsidR="00DB3A59" w:rsidRDefault="008166E9" w:rsidP="00DB3A59">
      <w:pPr>
        <w:spacing w:after="0" w:line="360" w:lineRule="auto"/>
        <w:jc w:val="both"/>
        <w:rPr>
          <w:b w:val="0"/>
          <w:sz w:val="24"/>
          <w:szCs w:val="24"/>
        </w:rPr>
      </w:pPr>
      <w:r>
        <w:rPr>
          <w:b w:val="0"/>
          <w:sz w:val="24"/>
          <w:szCs w:val="24"/>
        </w:rPr>
        <w:t xml:space="preserve">      </w:t>
      </w:r>
      <w:r w:rsidR="00DB3A59">
        <w:rPr>
          <w:b w:val="0"/>
          <w:sz w:val="24"/>
          <w:szCs w:val="24"/>
        </w:rPr>
        <w:t xml:space="preserve">Lze konstatovat, že na základě výsledků v dotazníku </w:t>
      </w:r>
      <w:r w:rsidR="00DB3A59" w:rsidRPr="007E4494">
        <w:rPr>
          <w:b w:val="0"/>
          <w:i/>
          <w:sz w:val="24"/>
          <w:szCs w:val="24"/>
        </w:rPr>
        <w:t>Zvládání náročných situací</w:t>
      </w:r>
      <w:r w:rsidR="00DB3A59">
        <w:rPr>
          <w:b w:val="0"/>
          <w:sz w:val="24"/>
          <w:szCs w:val="24"/>
        </w:rPr>
        <w:t xml:space="preserve"> bylo u obou porovnávaných skupin nadváha/obezita a normální tělesná hmotnost nalezeno převážně podobné pořadí četností strategií jako v případě některých současných studií (Eschenbeck et al., 2018). </w:t>
      </w:r>
    </w:p>
    <w:p w14:paraId="52418B80" w14:textId="77777777" w:rsidR="00DB3A59" w:rsidRPr="00B13182" w:rsidRDefault="00DB3A59" w:rsidP="00DB3A59">
      <w:pPr>
        <w:spacing w:after="0" w:line="360" w:lineRule="auto"/>
        <w:jc w:val="both"/>
        <w:rPr>
          <w:b w:val="0"/>
          <w:sz w:val="24"/>
          <w:szCs w:val="24"/>
        </w:rPr>
      </w:pPr>
      <w:r>
        <w:rPr>
          <w:b w:val="0"/>
          <w:sz w:val="24"/>
          <w:szCs w:val="24"/>
        </w:rPr>
        <w:lastRenderedPageBreak/>
        <w:t xml:space="preserve">      Dotazník se vztahuje k potencionálně zátěžovým situacím ve třech oblastech, které jsou vývojovými psychology u dětí tohoto věku považovány za důležité: rodina (položky 1 – 4), vrstevníci (položky 5 – 9) a škola (položky 10 – 12), </w:t>
      </w:r>
      <w:r w:rsidRPr="00D31681">
        <w:rPr>
          <w:b w:val="0"/>
          <w:sz w:val="24"/>
          <w:szCs w:val="24"/>
        </w:rPr>
        <w:t xml:space="preserve">(Berk, 2018; Thorová, 2015).  </w:t>
      </w:r>
      <w:r>
        <w:rPr>
          <w:b w:val="0"/>
          <w:sz w:val="24"/>
          <w:szCs w:val="24"/>
        </w:rPr>
        <w:t xml:space="preserve">Některé z položek se tématicky prolínají. </w:t>
      </w:r>
    </w:p>
    <w:p w14:paraId="37919128" w14:textId="77777777" w:rsidR="00DB3A59" w:rsidRDefault="00DB3A59" w:rsidP="00DB3A59">
      <w:pPr>
        <w:spacing w:after="0" w:line="360" w:lineRule="auto"/>
        <w:jc w:val="both"/>
        <w:rPr>
          <w:b w:val="0"/>
          <w:sz w:val="24"/>
          <w:szCs w:val="24"/>
        </w:rPr>
      </w:pPr>
      <w:r>
        <w:rPr>
          <w:b w:val="0"/>
          <w:sz w:val="24"/>
          <w:szCs w:val="24"/>
        </w:rPr>
        <w:t xml:space="preserve">       Děti se ke každé z navrhovaných situací v </w:t>
      </w:r>
      <w:r w:rsidRPr="005E3A5B">
        <w:rPr>
          <w:b w:val="0"/>
          <w:i/>
          <w:sz w:val="24"/>
          <w:szCs w:val="24"/>
        </w:rPr>
        <w:t xml:space="preserve">dotazníku </w:t>
      </w:r>
      <w:r>
        <w:rPr>
          <w:b w:val="0"/>
          <w:i/>
          <w:sz w:val="24"/>
          <w:szCs w:val="24"/>
        </w:rPr>
        <w:t xml:space="preserve">zvládání náročných situací </w:t>
      </w:r>
      <w:r>
        <w:rPr>
          <w:b w:val="0"/>
          <w:sz w:val="24"/>
          <w:szCs w:val="24"/>
        </w:rPr>
        <w:t>vyjadřovaly dvěma způsoby. Nejdříve na stupnici od 1 do 5 vyjádřily subjektivně prožívanou náročnost konkrétní položky. Za největší zátěž, tj. za  situace skutečného zvládání náročných situací (copingu) jsme považovali intenzitu vyjádřenou stupněm 1 („</w:t>
      </w:r>
      <w:r w:rsidRPr="005147A0">
        <w:rPr>
          <w:b w:val="0"/>
          <w:i/>
          <w:sz w:val="24"/>
          <w:szCs w:val="24"/>
        </w:rPr>
        <w:t>situace by mi velmi vadila</w:t>
      </w:r>
      <w:r>
        <w:rPr>
          <w:b w:val="0"/>
          <w:sz w:val="24"/>
          <w:szCs w:val="24"/>
        </w:rPr>
        <w:t xml:space="preserve">“). Subjektivně prožívané náročnosti vyjadřované stupněm 3 </w:t>
      </w:r>
      <w:r w:rsidRPr="005147A0">
        <w:rPr>
          <w:b w:val="0"/>
          <w:i/>
          <w:sz w:val="24"/>
          <w:szCs w:val="24"/>
        </w:rPr>
        <w:t>(„bylo by mi to jedno“</w:t>
      </w:r>
      <w:r>
        <w:rPr>
          <w:b w:val="0"/>
          <w:sz w:val="24"/>
          <w:szCs w:val="24"/>
        </w:rPr>
        <w:t>) nebo stupněm 5 („</w:t>
      </w:r>
      <w:r w:rsidRPr="005147A0">
        <w:rPr>
          <w:b w:val="0"/>
          <w:i/>
          <w:sz w:val="24"/>
          <w:szCs w:val="24"/>
        </w:rPr>
        <w:t>situace by mi určitě nevadila</w:t>
      </w:r>
      <w:r>
        <w:rPr>
          <w:b w:val="0"/>
          <w:sz w:val="24"/>
          <w:szCs w:val="24"/>
        </w:rPr>
        <w:t xml:space="preserve">“), jsme považovali za potenciální popření nebo bagatelizaci. </w:t>
      </w:r>
    </w:p>
    <w:p w14:paraId="667A7555" w14:textId="77777777" w:rsidR="00DB3A59" w:rsidRDefault="00DB3A59" w:rsidP="00DB3A59">
      <w:pPr>
        <w:spacing w:after="0" w:line="360" w:lineRule="auto"/>
        <w:jc w:val="both"/>
        <w:rPr>
          <w:b w:val="0"/>
          <w:sz w:val="24"/>
          <w:szCs w:val="24"/>
        </w:rPr>
      </w:pPr>
      <w:r>
        <w:rPr>
          <w:b w:val="0"/>
          <w:sz w:val="24"/>
          <w:szCs w:val="24"/>
        </w:rPr>
        <w:t xml:space="preserve">       Dále se děti v každé z výše uvedených položek vyjádřily, jak by se asi zachovaly: buď si vybraly jednu nebo více z navrhovaných reakcí, nebo uvedly jednu nebo více vlastních alternativ. V nácviku před administrací dotazníku</w:t>
      </w:r>
      <w:r w:rsidRPr="00922141">
        <w:rPr>
          <w:b w:val="0"/>
          <w:color w:val="FF0000"/>
          <w:sz w:val="24"/>
          <w:szCs w:val="24"/>
        </w:rPr>
        <w:t xml:space="preserve"> </w:t>
      </w:r>
      <w:r>
        <w:rPr>
          <w:b w:val="0"/>
          <w:sz w:val="24"/>
          <w:szCs w:val="24"/>
        </w:rPr>
        <w:t xml:space="preserve">byly na tabuli uvedeny dva příklady, které jsme s dětmi společně řešili.  </w:t>
      </w:r>
    </w:p>
    <w:p w14:paraId="02F43ADD" w14:textId="49002117" w:rsidR="00DB3A59" w:rsidRDefault="00DB3A59" w:rsidP="00DB3A59">
      <w:pPr>
        <w:spacing w:after="0" w:line="360" w:lineRule="auto"/>
        <w:jc w:val="both"/>
        <w:rPr>
          <w:b w:val="0"/>
          <w:sz w:val="24"/>
          <w:szCs w:val="24"/>
        </w:rPr>
      </w:pPr>
      <w:r>
        <w:rPr>
          <w:b w:val="0"/>
          <w:sz w:val="24"/>
          <w:szCs w:val="24"/>
        </w:rPr>
        <w:t xml:space="preserve">      Děti v</w:t>
      </w:r>
      <w:r w:rsidR="00845FA3">
        <w:rPr>
          <w:b w:val="0"/>
          <w:sz w:val="24"/>
          <w:szCs w:val="24"/>
        </w:rPr>
        <w:t> některých případech doplňovaly</w:t>
      </w:r>
      <w:r>
        <w:rPr>
          <w:b w:val="0"/>
          <w:sz w:val="24"/>
          <w:szCs w:val="24"/>
        </w:rPr>
        <w:t xml:space="preserve"> nabízené strategie vlastními komentáři. V případě, že reagovaly vlastním způsobem, reagovaly poměrně často vzájemně </w:t>
      </w:r>
      <w:r w:rsidR="00845FA3">
        <w:rPr>
          <w:b w:val="0"/>
          <w:sz w:val="24"/>
          <w:szCs w:val="24"/>
        </w:rPr>
        <w:t xml:space="preserve">dost podobně. </w:t>
      </w:r>
      <w:r>
        <w:rPr>
          <w:b w:val="0"/>
          <w:sz w:val="24"/>
          <w:szCs w:val="24"/>
        </w:rPr>
        <w:t xml:space="preserve">Spíše vyjímečně se zatím objevovala strategie </w:t>
      </w:r>
      <w:r w:rsidRPr="00D76A1A">
        <w:rPr>
          <w:b w:val="0"/>
          <w:i/>
          <w:sz w:val="24"/>
          <w:szCs w:val="24"/>
        </w:rPr>
        <w:t>Užití humoru</w:t>
      </w:r>
      <w:r w:rsidR="00845FA3">
        <w:rPr>
          <w:b w:val="0"/>
          <w:i/>
          <w:sz w:val="24"/>
          <w:szCs w:val="24"/>
        </w:rPr>
        <w:t>.</w:t>
      </w:r>
      <w:r>
        <w:rPr>
          <w:b w:val="0"/>
          <w:sz w:val="24"/>
          <w:szCs w:val="24"/>
        </w:rPr>
        <w:t xml:space="preserve"> </w:t>
      </w:r>
    </w:p>
    <w:p w14:paraId="6E82E2DC" w14:textId="0B40ADD9" w:rsidR="00DB3A59" w:rsidRDefault="00DB3A59" w:rsidP="00DB3A59">
      <w:pPr>
        <w:spacing w:after="0" w:line="360" w:lineRule="auto"/>
        <w:jc w:val="both"/>
        <w:rPr>
          <w:b w:val="0"/>
          <w:sz w:val="24"/>
          <w:szCs w:val="24"/>
        </w:rPr>
      </w:pPr>
      <w:r>
        <w:rPr>
          <w:b w:val="0"/>
          <w:sz w:val="24"/>
          <w:szCs w:val="24"/>
        </w:rPr>
        <w:t xml:space="preserve">      Z perspektivy vš</w:t>
      </w:r>
      <w:r w:rsidR="00845FA3">
        <w:rPr>
          <w:b w:val="0"/>
          <w:sz w:val="24"/>
          <w:szCs w:val="24"/>
        </w:rPr>
        <w:t>ech zkoumaných oblastí patřily</w:t>
      </w:r>
      <w:r>
        <w:rPr>
          <w:b w:val="0"/>
          <w:sz w:val="24"/>
          <w:szCs w:val="24"/>
        </w:rPr>
        <w:t xml:space="preserve"> z hlediska četnosti preferencí </w:t>
      </w:r>
      <w:r w:rsidR="00845FA3">
        <w:rPr>
          <w:b w:val="0"/>
          <w:sz w:val="24"/>
          <w:szCs w:val="24"/>
        </w:rPr>
        <w:t xml:space="preserve">k prvním pěti pozicím strategie. </w:t>
      </w:r>
      <w:r>
        <w:rPr>
          <w:b w:val="0"/>
          <w:sz w:val="24"/>
          <w:szCs w:val="24"/>
        </w:rPr>
        <w:t>1.</w:t>
      </w:r>
      <w:r w:rsidRPr="00D76A1A">
        <w:rPr>
          <w:b w:val="0"/>
          <w:i/>
          <w:sz w:val="24"/>
          <w:szCs w:val="24"/>
        </w:rPr>
        <w:t>Kontrola situace</w:t>
      </w:r>
      <w:r>
        <w:rPr>
          <w:b w:val="0"/>
          <w:sz w:val="24"/>
          <w:szCs w:val="24"/>
        </w:rPr>
        <w:t xml:space="preserve">, 2. </w:t>
      </w:r>
      <w:r w:rsidRPr="00D76A1A">
        <w:rPr>
          <w:b w:val="0"/>
          <w:i/>
          <w:sz w:val="24"/>
          <w:szCs w:val="24"/>
        </w:rPr>
        <w:t>Sociální opora</w:t>
      </w:r>
      <w:r>
        <w:rPr>
          <w:b w:val="0"/>
          <w:sz w:val="24"/>
          <w:szCs w:val="24"/>
        </w:rPr>
        <w:t xml:space="preserve">, 3. </w:t>
      </w:r>
      <w:r w:rsidRPr="00D76A1A">
        <w:rPr>
          <w:b w:val="0"/>
          <w:i/>
          <w:sz w:val="24"/>
          <w:szCs w:val="24"/>
        </w:rPr>
        <w:t>Pozitivní sebeinstrukce</w:t>
      </w:r>
      <w:r>
        <w:rPr>
          <w:b w:val="0"/>
          <w:sz w:val="24"/>
          <w:szCs w:val="24"/>
        </w:rPr>
        <w:t xml:space="preserve">, 4. </w:t>
      </w:r>
      <w:r w:rsidRPr="00D76A1A">
        <w:rPr>
          <w:b w:val="0"/>
          <w:i/>
          <w:sz w:val="24"/>
          <w:szCs w:val="24"/>
        </w:rPr>
        <w:t>Rezignace</w:t>
      </w:r>
      <w:r>
        <w:rPr>
          <w:b w:val="0"/>
          <w:sz w:val="24"/>
          <w:szCs w:val="24"/>
        </w:rPr>
        <w:t xml:space="preserve">, 5. </w:t>
      </w:r>
      <w:r w:rsidRPr="00D76A1A">
        <w:rPr>
          <w:b w:val="0"/>
          <w:i/>
          <w:sz w:val="24"/>
          <w:szCs w:val="24"/>
        </w:rPr>
        <w:t>Únik</w:t>
      </w:r>
      <w:r>
        <w:rPr>
          <w:b w:val="0"/>
          <w:sz w:val="24"/>
          <w:szCs w:val="24"/>
        </w:rPr>
        <w:t>. Děti s nadváhou/obezitou zaměnily pořadí čtvrté a třetí strategie.</w:t>
      </w:r>
    </w:p>
    <w:p w14:paraId="2E460311" w14:textId="20C9295B" w:rsidR="00DB3A59" w:rsidRDefault="00DB3A59" w:rsidP="00DB3A59">
      <w:pPr>
        <w:spacing w:after="0" w:line="360" w:lineRule="auto"/>
        <w:jc w:val="both"/>
        <w:rPr>
          <w:b w:val="0"/>
          <w:sz w:val="24"/>
          <w:szCs w:val="24"/>
        </w:rPr>
      </w:pPr>
      <w:r>
        <w:rPr>
          <w:b w:val="0"/>
          <w:sz w:val="24"/>
          <w:szCs w:val="24"/>
        </w:rPr>
        <w:t xml:space="preserve">      Srovnáváme-li pořadí volených strategií u dětí s normální tělesnou hmotností nebo s nadváhou/obezitou v případě oblastí </w:t>
      </w:r>
      <w:r w:rsidRPr="00D76A1A">
        <w:rPr>
          <w:b w:val="0"/>
          <w:i/>
          <w:sz w:val="24"/>
          <w:szCs w:val="24"/>
        </w:rPr>
        <w:t>Rodina</w:t>
      </w:r>
      <w:r>
        <w:rPr>
          <w:b w:val="0"/>
          <w:sz w:val="24"/>
          <w:szCs w:val="24"/>
        </w:rPr>
        <w:t xml:space="preserve">, </w:t>
      </w:r>
      <w:r w:rsidRPr="00D76A1A">
        <w:rPr>
          <w:b w:val="0"/>
          <w:i/>
          <w:sz w:val="24"/>
          <w:szCs w:val="24"/>
        </w:rPr>
        <w:t>Vrstevníci</w:t>
      </w:r>
      <w:r>
        <w:rPr>
          <w:b w:val="0"/>
          <w:sz w:val="24"/>
          <w:szCs w:val="24"/>
        </w:rPr>
        <w:t xml:space="preserve"> a </w:t>
      </w:r>
      <w:r w:rsidRPr="00D76A1A">
        <w:rPr>
          <w:b w:val="0"/>
          <w:i/>
          <w:sz w:val="24"/>
          <w:szCs w:val="24"/>
        </w:rPr>
        <w:t>Škola</w:t>
      </w:r>
      <w:r>
        <w:rPr>
          <w:b w:val="0"/>
          <w:i/>
          <w:sz w:val="24"/>
          <w:szCs w:val="24"/>
        </w:rPr>
        <w:t>,</w:t>
      </w:r>
      <w:r>
        <w:rPr>
          <w:b w:val="0"/>
          <w:sz w:val="24"/>
          <w:szCs w:val="24"/>
        </w:rPr>
        <w:t xml:space="preserve"> opět nacházíme jen drobné odlišnosti v pořadí volených strateg</w:t>
      </w:r>
      <w:r w:rsidR="00845FA3">
        <w:rPr>
          <w:b w:val="0"/>
          <w:sz w:val="24"/>
          <w:szCs w:val="24"/>
        </w:rPr>
        <w:t>ií. Vzhledem k tomu, že se někdy</w:t>
      </w:r>
      <w:r>
        <w:rPr>
          <w:b w:val="0"/>
          <w:sz w:val="24"/>
          <w:szCs w:val="24"/>
        </w:rPr>
        <w:t xml:space="preserve"> jednalo o srovnání velmi nízkých počtů dětí, nepřikládáme nalezeným významným rozdílům velkou váhu.</w:t>
      </w:r>
    </w:p>
    <w:p w14:paraId="4EF0785E" w14:textId="77777777" w:rsidR="00DB3A59" w:rsidRDefault="00DB3A59" w:rsidP="00DB3A59">
      <w:pPr>
        <w:spacing w:after="0" w:line="360" w:lineRule="auto"/>
        <w:jc w:val="both"/>
        <w:rPr>
          <w:b w:val="0"/>
          <w:sz w:val="24"/>
          <w:szCs w:val="24"/>
        </w:rPr>
      </w:pPr>
      <w:r>
        <w:rPr>
          <w:b w:val="0"/>
          <w:sz w:val="24"/>
          <w:szCs w:val="24"/>
        </w:rPr>
        <w:t xml:space="preserve">       Významné odlišnosti byly v případě  </w:t>
      </w:r>
      <w:r w:rsidRPr="00D76A1A">
        <w:rPr>
          <w:b w:val="0"/>
          <w:i/>
          <w:sz w:val="24"/>
          <w:szCs w:val="24"/>
        </w:rPr>
        <w:t>Situací 3 a 7</w:t>
      </w:r>
      <w:r>
        <w:rPr>
          <w:b w:val="0"/>
          <w:sz w:val="24"/>
          <w:szCs w:val="24"/>
        </w:rPr>
        <w:t xml:space="preserve"> nalezeny v preferenci </w:t>
      </w:r>
      <w:r>
        <w:rPr>
          <w:b w:val="0"/>
          <w:i/>
          <w:sz w:val="24"/>
          <w:szCs w:val="24"/>
        </w:rPr>
        <w:t>Sociální opory</w:t>
      </w:r>
      <w:r>
        <w:rPr>
          <w:b w:val="0"/>
          <w:sz w:val="24"/>
          <w:szCs w:val="24"/>
        </w:rPr>
        <w:t>, kterou volily častěji děti s normální tělesnou hmotností, dále např. v </w:t>
      </w:r>
      <w:r w:rsidRPr="00D76A1A">
        <w:rPr>
          <w:b w:val="0"/>
          <w:i/>
          <w:sz w:val="24"/>
          <w:szCs w:val="24"/>
        </w:rPr>
        <w:t>Situaci 8</w:t>
      </w:r>
      <w:r>
        <w:rPr>
          <w:b w:val="0"/>
          <w:sz w:val="24"/>
          <w:szCs w:val="24"/>
        </w:rPr>
        <w:t xml:space="preserve">, kde děti s nadváhou/o volily častěji </w:t>
      </w:r>
      <w:r w:rsidRPr="00D76A1A">
        <w:rPr>
          <w:b w:val="0"/>
          <w:i/>
          <w:sz w:val="24"/>
          <w:szCs w:val="24"/>
        </w:rPr>
        <w:t>Kontrolu situace</w:t>
      </w:r>
      <w:r>
        <w:rPr>
          <w:b w:val="0"/>
          <w:sz w:val="24"/>
          <w:szCs w:val="24"/>
        </w:rPr>
        <w:t xml:space="preserve"> aj. Z hlediska odlišností ve volbě subjektivního hodnocení  závažnosti situace, byl nalezen významný rozdíl např. v </w:t>
      </w:r>
      <w:r w:rsidRPr="00242490">
        <w:rPr>
          <w:b w:val="0"/>
          <w:i/>
          <w:sz w:val="24"/>
          <w:szCs w:val="24"/>
        </w:rPr>
        <w:t>Situaci 1</w:t>
      </w:r>
      <w:r>
        <w:rPr>
          <w:b w:val="0"/>
          <w:sz w:val="24"/>
          <w:szCs w:val="24"/>
        </w:rPr>
        <w:t xml:space="preserve"> nebo v  </w:t>
      </w:r>
      <w:r w:rsidRPr="00242490">
        <w:rPr>
          <w:b w:val="0"/>
          <w:i/>
          <w:sz w:val="24"/>
          <w:szCs w:val="24"/>
        </w:rPr>
        <w:t>Situaci 4</w:t>
      </w:r>
      <w:r>
        <w:rPr>
          <w:b w:val="0"/>
          <w:sz w:val="24"/>
          <w:szCs w:val="24"/>
        </w:rPr>
        <w:t>, kde  děti s nadváhou/obezitou častěji vyjadřovaly subjektivně nižší hodnocení závažnosti těchto  situací.</w:t>
      </w:r>
    </w:p>
    <w:p w14:paraId="7A469C24" w14:textId="47CC76AF" w:rsidR="00DB3A59" w:rsidRDefault="00DB3A59" w:rsidP="00DB3A59">
      <w:pPr>
        <w:spacing w:after="0" w:line="360" w:lineRule="auto"/>
        <w:jc w:val="both"/>
        <w:rPr>
          <w:b w:val="0"/>
          <w:sz w:val="24"/>
          <w:szCs w:val="24"/>
        </w:rPr>
      </w:pPr>
      <w:r>
        <w:rPr>
          <w:b w:val="0"/>
          <w:sz w:val="24"/>
          <w:szCs w:val="24"/>
        </w:rPr>
        <w:t xml:space="preserve">      Výsledky dotazníku Zvládání náročných situací nechápeme jako uzavřený teoretický</w:t>
      </w:r>
      <w:r w:rsidR="00100308">
        <w:rPr>
          <w:b w:val="0"/>
          <w:sz w:val="24"/>
          <w:szCs w:val="24"/>
        </w:rPr>
        <w:t xml:space="preserve"> konstrukt, ale  předkládáme je </w:t>
      </w:r>
      <w:r>
        <w:rPr>
          <w:b w:val="0"/>
          <w:sz w:val="24"/>
          <w:szCs w:val="24"/>
        </w:rPr>
        <w:t xml:space="preserve">spíše jako námět vhodný pro budoucí zkoumání. Domníváme </w:t>
      </w:r>
      <w:r>
        <w:rPr>
          <w:b w:val="0"/>
          <w:sz w:val="24"/>
          <w:szCs w:val="24"/>
        </w:rPr>
        <w:lastRenderedPageBreak/>
        <w:t>se, že případné významné odlišnosti nebo specifika reakcí by měla být ověřena na větším populačním vzorku.</w:t>
      </w:r>
    </w:p>
    <w:p w14:paraId="01E103CC" w14:textId="39AC8D85" w:rsidR="00DB3A59" w:rsidRDefault="00DB3A59" w:rsidP="00DB3A59">
      <w:pPr>
        <w:pStyle w:val="Default"/>
        <w:spacing w:line="360" w:lineRule="auto"/>
        <w:jc w:val="both"/>
        <w:rPr>
          <w:bCs/>
        </w:rPr>
      </w:pPr>
      <w:r>
        <w:rPr>
          <w:i/>
        </w:rPr>
        <w:t xml:space="preserve">      </w:t>
      </w:r>
      <w:r w:rsidRPr="00C97557">
        <w:rPr>
          <w:bCs/>
          <w:i/>
        </w:rPr>
        <w:t xml:space="preserve">Šestý </w:t>
      </w:r>
      <w:r w:rsidR="00BE0601">
        <w:rPr>
          <w:bCs/>
          <w:i/>
        </w:rPr>
        <w:t xml:space="preserve">výzkumný </w:t>
      </w:r>
      <w:r w:rsidRPr="00C97557">
        <w:rPr>
          <w:bCs/>
          <w:i/>
        </w:rPr>
        <w:t>cíl:</w:t>
      </w:r>
      <w:r>
        <w:rPr>
          <w:bCs/>
        </w:rPr>
        <w:t xml:space="preserve"> Zjistit těsnost vztahů mezi subškálami </w:t>
      </w:r>
      <w:r w:rsidRPr="00FD6779">
        <w:rPr>
          <w:bCs/>
          <w:i/>
        </w:rPr>
        <w:t>Zvnitřněné negativní sebepojetí</w:t>
      </w:r>
      <w:r w:rsidR="00FA613D">
        <w:rPr>
          <w:bCs/>
          <w:i/>
        </w:rPr>
        <w:t xml:space="preserve"> (ZNS)</w:t>
      </w:r>
      <w:r w:rsidRPr="00FD6779">
        <w:rPr>
          <w:bCs/>
          <w:i/>
        </w:rPr>
        <w:t>, Aktuální konflikty nebo tlak na dítě v</w:t>
      </w:r>
      <w:r w:rsidR="00FA613D">
        <w:rPr>
          <w:bCs/>
          <w:i/>
        </w:rPr>
        <w:t> </w:t>
      </w:r>
      <w:r w:rsidRPr="00FD6779">
        <w:rPr>
          <w:bCs/>
          <w:i/>
        </w:rPr>
        <w:t>rodině</w:t>
      </w:r>
      <w:r w:rsidR="00FA613D">
        <w:rPr>
          <w:bCs/>
          <w:i/>
        </w:rPr>
        <w:t xml:space="preserve"> (AKR)</w:t>
      </w:r>
      <w:r w:rsidRPr="00FD6779">
        <w:rPr>
          <w:bCs/>
          <w:i/>
        </w:rPr>
        <w:t xml:space="preserve">, Přesvědčení </w:t>
      </w:r>
      <w:r>
        <w:rPr>
          <w:bCs/>
          <w:i/>
        </w:rPr>
        <w:t>o vlastní fyzické atraktivitě</w:t>
      </w:r>
      <w:r w:rsidR="00FA613D">
        <w:rPr>
          <w:bCs/>
          <w:i/>
        </w:rPr>
        <w:t>(PVFA)</w:t>
      </w:r>
      <w:r>
        <w:rPr>
          <w:bCs/>
          <w:i/>
        </w:rPr>
        <w:t>,</w:t>
      </w:r>
      <w:r w:rsidRPr="00FD6779">
        <w:rPr>
          <w:bCs/>
          <w:i/>
        </w:rPr>
        <w:t xml:space="preserve"> Pozice mezi vrstevníky</w:t>
      </w:r>
      <w:r w:rsidR="00FA613D">
        <w:rPr>
          <w:bCs/>
          <w:i/>
        </w:rPr>
        <w:t xml:space="preserve"> (PMV) a </w:t>
      </w:r>
      <w:r>
        <w:rPr>
          <w:bCs/>
          <w:i/>
        </w:rPr>
        <w:t xml:space="preserve">Celkovým prospěchem, Celkovým skóre Sebepojetí a aktivními strategiemi Zvládání u </w:t>
      </w:r>
      <w:r>
        <w:rPr>
          <w:bCs/>
        </w:rPr>
        <w:t xml:space="preserve"> dětí s nadváhou/obezitou a u dětí s normální tělesnou hnotmostí.</w:t>
      </w:r>
    </w:p>
    <w:p w14:paraId="305B602F" w14:textId="2529B730" w:rsidR="00DB3A59" w:rsidRDefault="00DB3A59" w:rsidP="00DB3A59">
      <w:pPr>
        <w:spacing w:after="0" w:line="360" w:lineRule="auto"/>
        <w:jc w:val="both"/>
        <w:rPr>
          <w:rFonts w:cs="Times New Roman"/>
          <w:b w:val="0"/>
          <w:sz w:val="24"/>
          <w:szCs w:val="24"/>
        </w:rPr>
      </w:pPr>
      <w:r w:rsidRPr="00224EB2">
        <w:rPr>
          <w:rFonts w:cs="Times New Roman"/>
          <w:b w:val="0"/>
          <w:sz w:val="24"/>
          <w:szCs w:val="24"/>
        </w:rPr>
        <w:t xml:space="preserve">K poslední pro účely tohoto výzkumu vytvořené subškále </w:t>
      </w:r>
      <w:r w:rsidRPr="00224EB2">
        <w:rPr>
          <w:b w:val="0"/>
          <w:bCs/>
          <w:i/>
          <w:sz w:val="24"/>
          <w:szCs w:val="24"/>
        </w:rPr>
        <w:t xml:space="preserve">Zvnitřněné negativní sebepojetí, </w:t>
      </w:r>
      <w:r w:rsidRPr="00224EB2">
        <w:rPr>
          <w:rFonts w:cs="Times New Roman"/>
          <w:b w:val="0"/>
          <w:sz w:val="24"/>
          <w:szCs w:val="24"/>
        </w:rPr>
        <w:t xml:space="preserve">jsme byli inspirováni pojmem podobného významu („weight bias internalization“) zahraničních autorů (Puhl, &amp; Himmelstein, 2018).  </w:t>
      </w:r>
    </w:p>
    <w:p w14:paraId="52DD5307" w14:textId="77961B8B" w:rsidR="008F2AAD" w:rsidRDefault="008F2AAD" w:rsidP="008F2AAD">
      <w:pPr>
        <w:spacing w:after="0" w:line="360" w:lineRule="auto"/>
        <w:jc w:val="both"/>
        <w:rPr>
          <w:rFonts w:cs="Times New Roman"/>
          <w:b w:val="0"/>
          <w:sz w:val="24"/>
          <w:szCs w:val="24"/>
        </w:rPr>
      </w:pPr>
      <w:r>
        <w:rPr>
          <w:rFonts w:cs="Times New Roman"/>
          <w:b w:val="0"/>
          <w:sz w:val="24"/>
          <w:szCs w:val="24"/>
        </w:rPr>
        <w:t>V</w:t>
      </w:r>
      <w:r>
        <w:rPr>
          <w:rFonts w:cs="Times New Roman"/>
          <w:b w:val="0"/>
          <w:sz w:val="24"/>
          <w:szCs w:val="24"/>
        </w:rPr>
        <w:t xml:space="preserve">ýsledky matice, která srovnávala výše uvedené proměnné u dětí obou hmotnostních kategorií, </w:t>
      </w:r>
      <w:r>
        <w:rPr>
          <w:rFonts w:cs="Times New Roman"/>
          <w:b w:val="0"/>
          <w:sz w:val="24"/>
          <w:szCs w:val="24"/>
        </w:rPr>
        <w:t xml:space="preserve">ukazují, </w:t>
      </w:r>
      <w:r>
        <w:rPr>
          <w:rFonts w:cs="Times New Roman"/>
          <w:b w:val="0"/>
          <w:sz w:val="24"/>
          <w:szCs w:val="24"/>
        </w:rPr>
        <w:t xml:space="preserve">že aktivní strategie nestandardizovaného dotazníku </w:t>
      </w:r>
      <w:r w:rsidRPr="00133BBB">
        <w:rPr>
          <w:rFonts w:cs="Times New Roman"/>
          <w:b w:val="0"/>
          <w:i/>
          <w:sz w:val="24"/>
          <w:szCs w:val="24"/>
        </w:rPr>
        <w:t>Zvládání</w:t>
      </w:r>
      <w:r>
        <w:rPr>
          <w:rFonts w:cs="Times New Roman"/>
          <w:b w:val="0"/>
          <w:sz w:val="24"/>
          <w:szCs w:val="24"/>
        </w:rPr>
        <w:t xml:space="preserve"> vykazovaly ve všech vztazích pouze nízké závislosti (Celkové skóre Sebepojetí, Pozice mezi vrstevníky, Zvnitřněné negativní sebepojetí a Celkový prospěch). </w:t>
      </w:r>
    </w:p>
    <w:p w14:paraId="4C65842E" w14:textId="6E21F987" w:rsidR="008F2AAD" w:rsidRPr="00376223" w:rsidRDefault="008F2AAD" w:rsidP="00DB3A59">
      <w:pPr>
        <w:spacing w:after="0" w:line="360" w:lineRule="auto"/>
        <w:jc w:val="both"/>
        <w:rPr>
          <w:rFonts w:cs="Times New Roman"/>
          <w:b w:val="0"/>
          <w:sz w:val="24"/>
          <w:szCs w:val="24"/>
        </w:rPr>
      </w:pPr>
      <w:r>
        <w:rPr>
          <w:rFonts w:cs="Times New Roman"/>
          <w:b w:val="0"/>
          <w:sz w:val="24"/>
          <w:szCs w:val="24"/>
        </w:rPr>
        <w:t xml:space="preserve">      Dotazník </w:t>
      </w:r>
      <w:r w:rsidRPr="00E44F10">
        <w:rPr>
          <w:rFonts w:cs="Times New Roman"/>
          <w:b w:val="0"/>
          <w:i/>
          <w:sz w:val="24"/>
          <w:szCs w:val="24"/>
        </w:rPr>
        <w:t>Zvládání</w:t>
      </w:r>
      <w:r>
        <w:rPr>
          <w:rFonts w:cs="Times New Roman"/>
          <w:b w:val="0"/>
          <w:sz w:val="24"/>
          <w:szCs w:val="24"/>
        </w:rPr>
        <w:t xml:space="preserve"> není standardizovanou metodou, z tohoto důvodu není výsledek příliš překvapivý. Kromě toho aktivní strategie dotazníku </w:t>
      </w:r>
      <w:r w:rsidRPr="002C1709">
        <w:rPr>
          <w:rFonts w:cs="Times New Roman"/>
          <w:b w:val="0"/>
          <w:i/>
          <w:sz w:val="24"/>
          <w:szCs w:val="24"/>
        </w:rPr>
        <w:t>Zvládání</w:t>
      </w:r>
      <w:r>
        <w:rPr>
          <w:rFonts w:cs="Times New Roman"/>
          <w:b w:val="0"/>
          <w:sz w:val="24"/>
          <w:szCs w:val="24"/>
        </w:rPr>
        <w:t xml:space="preserve"> souvisely také s dalšími oblastmi než jen se  školou a vzděláváním. Střední až vysoké závislosti v případě ZNS a Sebepojetí, nebo ZNS a PVFA, nebo PMV a Sebepojetí nacházíme v případě všech tří skupin dětí</w:t>
      </w:r>
      <w:r w:rsidR="00FA613D">
        <w:rPr>
          <w:rFonts w:cs="Times New Roman"/>
          <w:b w:val="0"/>
          <w:sz w:val="24"/>
          <w:szCs w:val="24"/>
        </w:rPr>
        <w:t xml:space="preserve"> (normální tělesná hmotnost, nadváha a obezita a obě skupiny společně).</w:t>
      </w:r>
      <w:r>
        <w:rPr>
          <w:rFonts w:cs="Times New Roman"/>
          <w:b w:val="0"/>
          <w:sz w:val="24"/>
          <w:szCs w:val="24"/>
        </w:rPr>
        <w:t xml:space="preserve"> Vysoké hodnoty závislostí zřejmě lze zpochybnit z toho důvodu, že některé z položek pro účely výzkumu vytvořených subškál se shodují. Zajímavá po ověření by mohla být skutečnost, že vyšší hodnoty subškál PVFA a ZNS v kombinaci se Sebepojetím jsou u dětí s nadváhou/obezitou a u dětí s normální tělesnou hmotností obrácené. Bez zajímavosti nejsou ani závislosti Celkového prospěchu a Celkového Sebepojetí u dětí s normální hmotností a u dětí s nadváhou/obezitou.</w:t>
      </w:r>
    </w:p>
    <w:p w14:paraId="3C85B1F6" w14:textId="77777777" w:rsidR="00DB3A59" w:rsidRPr="00825A28" w:rsidRDefault="00DB3A59" w:rsidP="00DB3A59">
      <w:pPr>
        <w:pStyle w:val="Default"/>
        <w:spacing w:line="360" w:lineRule="auto"/>
        <w:jc w:val="both"/>
        <w:rPr>
          <w:bCs/>
        </w:rPr>
      </w:pPr>
      <w:r>
        <w:rPr>
          <w:bCs/>
          <w:i/>
        </w:rPr>
        <w:t xml:space="preserve">      </w:t>
      </w:r>
      <w:r>
        <w:rPr>
          <w:bCs/>
        </w:rPr>
        <w:t xml:space="preserve">      Teoretická část práce přinášela výsledky podobně zaměřených studií u dětí s nadváhou a obezitou. Vzhledem k tomu, že poznatky publikovaných výzkumů nejsou zcela jednotné, </w:t>
      </w:r>
      <w:r w:rsidRPr="007E4454">
        <w:rPr>
          <w:bCs/>
          <w:i/>
        </w:rPr>
        <w:t>sekundárním cílem</w:t>
      </w:r>
      <w:r>
        <w:rPr>
          <w:bCs/>
        </w:rPr>
        <w:t xml:space="preserve"> našeho výzkumu bylo přispět k odborné diskusi výsledky u českých prepubescentních dětí.</w:t>
      </w:r>
    </w:p>
    <w:p w14:paraId="7008EE66" w14:textId="77777777" w:rsidR="00DB3A59" w:rsidRPr="00EE656C" w:rsidRDefault="00DB3A59" w:rsidP="00DB3A59">
      <w:pPr>
        <w:spacing w:line="360" w:lineRule="auto"/>
        <w:jc w:val="both"/>
        <w:rPr>
          <w:b w:val="0"/>
          <w:sz w:val="24"/>
          <w:szCs w:val="24"/>
        </w:rPr>
      </w:pPr>
    </w:p>
    <w:p w14:paraId="00A12226" w14:textId="3B0E5328" w:rsidR="00803D89" w:rsidRDefault="00803D89" w:rsidP="006438C1">
      <w:pPr>
        <w:rPr>
          <w:b w:val="0"/>
          <w:sz w:val="24"/>
          <w:szCs w:val="24"/>
        </w:rPr>
      </w:pPr>
    </w:p>
    <w:p w14:paraId="7C2B39A6" w14:textId="371D944B" w:rsidR="00803D89" w:rsidRDefault="00803D89" w:rsidP="006438C1">
      <w:pPr>
        <w:rPr>
          <w:b w:val="0"/>
          <w:sz w:val="24"/>
          <w:szCs w:val="24"/>
        </w:rPr>
      </w:pPr>
    </w:p>
    <w:p w14:paraId="04CEDB8A" w14:textId="3F167308" w:rsidR="00803D89" w:rsidRDefault="00803D89" w:rsidP="006438C1">
      <w:pPr>
        <w:rPr>
          <w:b w:val="0"/>
          <w:sz w:val="24"/>
          <w:szCs w:val="24"/>
        </w:rPr>
      </w:pPr>
    </w:p>
    <w:p w14:paraId="21A8CA1E" w14:textId="77777777" w:rsidR="002C11BB" w:rsidRDefault="002C11BB" w:rsidP="00B475F8">
      <w:pPr>
        <w:pStyle w:val="Nadpis1"/>
        <w:numPr>
          <w:ilvl w:val="0"/>
          <w:numId w:val="0"/>
        </w:numPr>
      </w:pPr>
      <w:bookmarkStart w:id="71" w:name="_Toc50989105"/>
      <w:r w:rsidRPr="00296CEA">
        <w:lastRenderedPageBreak/>
        <w:t>Seznam použitých zdrojů a literatury</w:t>
      </w:r>
      <w:bookmarkEnd w:id="71"/>
    </w:p>
    <w:p w14:paraId="635EAAB3" w14:textId="77777777" w:rsidR="002C11BB" w:rsidRPr="009D50C3" w:rsidRDefault="002C11BB" w:rsidP="002C11BB">
      <w:pPr>
        <w:pStyle w:val="Bezmezer"/>
        <w:spacing w:line="360" w:lineRule="auto"/>
        <w:jc w:val="both"/>
        <w:rPr>
          <w:rFonts w:cs="Times New Roman"/>
          <w:szCs w:val="24"/>
        </w:rPr>
      </w:pPr>
      <w:r w:rsidRPr="009D50C3">
        <w:rPr>
          <w:rFonts w:cs="Times New Roman"/>
          <w:szCs w:val="24"/>
        </w:rPr>
        <w:t xml:space="preserve">Abigail, Saguy, Kjerstin &amp; Gruys, (2010). Morality and health: news media constructions of </w:t>
      </w:r>
    </w:p>
    <w:p w14:paraId="41C79202" w14:textId="77777777" w:rsidR="002C11BB" w:rsidRPr="009D50C3" w:rsidRDefault="002C11BB" w:rsidP="002C11BB">
      <w:pPr>
        <w:rPr>
          <w:rFonts w:cs="Times New Roman"/>
          <w:b w:val="0"/>
          <w:szCs w:val="24"/>
        </w:rPr>
      </w:pPr>
      <w:r w:rsidRPr="009D50C3">
        <w:rPr>
          <w:rFonts w:cs="Times New Roman"/>
          <w:b w:val="0"/>
          <w:sz w:val="24"/>
          <w:szCs w:val="24"/>
        </w:rPr>
        <w:t xml:space="preserve">      overweight and eating disorders. </w:t>
      </w:r>
      <w:r w:rsidRPr="009D50C3">
        <w:rPr>
          <w:rFonts w:cs="Times New Roman"/>
          <w:b w:val="0"/>
          <w:i/>
          <w:sz w:val="24"/>
          <w:szCs w:val="24"/>
        </w:rPr>
        <w:t>Social problems, 57</w:t>
      </w:r>
      <w:r w:rsidRPr="009D50C3">
        <w:rPr>
          <w:rFonts w:cs="Times New Roman"/>
          <w:b w:val="0"/>
          <w:sz w:val="24"/>
          <w:szCs w:val="24"/>
        </w:rPr>
        <w:t>, 2, 1, 231-250.</w:t>
      </w:r>
      <w:r w:rsidRPr="009D50C3">
        <w:rPr>
          <w:rFonts w:cs="Times New Roman"/>
          <w:b w:val="0"/>
          <w:szCs w:val="24"/>
        </w:rPr>
        <w:t xml:space="preserve"> </w:t>
      </w:r>
    </w:p>
    <w:p w14:paraId="20392FAB" w14:textId="77777777" w:rsidR="002C11BB" w:rsidRPr="009D50C3" w:rsidRDefault="002C11BB" w:rsidP="002C11BB">
      <w:pPr>
        <w:rPr>
          <w:rStyle w:val="Hypertextovodkaz"/>
          <w:rFonts w:cs="Times New Roman"/>
          <w:b w:val="0"/>
          <w:color w:val="auto"/>
          <w:sz w:val="24"/>
          <w:szCs w:val="24"/>
          <w:u w:val="none"/>
          <w:bdr w:val="none" w:sz="0" w:space="0" w:color="auto" w:frame="1"/>
          <w:shd w:val="clear" w:color="auto" w:fill="FFFFFF"/>
        </w:rPr>
      </w:pPr>
      <w:r w:rsidRPr="009D50C3">
        <w:rPr>
          <w:rFonts w:cs="Times New Roman"/>
          <w:b w:val="0"/>
          <w:szCs w:val="24"/>
        </w:rPr>
        <w:t xml:space="preserve">       </w:t>
      </w:r>
      <w:hyperlink r:id="rId33" w:history="1">
        <w:r w:rsidRPr="009D50C3">
          <w:rPr>
            <w:rStyle w:val="Hypertextovodkaz"/>
            <w:rFonts w:cs="Times New Roman"/>
            <w:b w:val="0"/>
            <w:color w:val="auto"/>
            <w:sz w:val="24"/>
            <w:szCs w:val="24"/>
            <w:u w:val="none"/>
            <w:bdr w:val="none" w:sz="0" w:space="0" w:color="auto" w:frame="1"/>
            <w:shd w:val="clear" w:color="auto" w:fill="FFFFFF"/>
          </w:rPr>
          <w:t>https://doi.org/10.1525/sp.2010.57.2.231</w:t>
        </w:r>
      </w:hyperlink>
    </w:p>
    <w:p w14:paraId="4CE67DE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Aboud, F. E. (2003). The formation of in-group favoritism and out-group prejudice in young </w:t>
      </w:r>
    </w:p>
    <w:p w14:paraId="4178C50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children: are they distinct attitudes? </w:t>
      </w:r>
      <w:r w:rsidRPr="002466D8">
        <w:rPr>
          <w:rFonts w:cs="Times New Roman"/>
          <w:i/>
          <w:iCs/>
          <w:szCs w:val="24"/>
        </w:rPr>
        <w:t>Developmental Psychology,</w:t>
      </w:r>
      <w:r w:rsidRPr="002466D8">
        <w:rPr>
          <w:rFonts w:cs="Times New Roman"/>
          <w:szCs w:val="24"/>
        </w:rPr>
        <w:t xml:space="preserve"> 39, 48–60. doi: </w:t>
      </w:r>
    </w:p>
    <w:p w14:paraId="512BB400"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10.1037/0012-1649.39.1.48</w:t>
      </w:r>
    </w:p>
    <w:p w14:paraId="14A533A7" w14:textId="77777777" w:rsidR="002C11BB" w:rsidRPr="002466D8" w:rsidRDefault="002C11BB" w:rsidP="002C11BB">
      <w:pPr>
        <w:pStyle w:val="Bezmezer"/>
        <w:spacing w:line="360" w:lineRule="auto"/>
        <w:jc w:val="both"/>
        <w:rPr>
          <w:szCs w:val="24"/>
        </w:rPr>
      </w:pPr>
      <w:r w:rsidRPr="002466D8">
        <w:rPr>
          <w:szCs w:val="24"/>
        </w:rPr>
        <w:t xml:space="preserve">Afzal, A. S., </w:t>
      </w:r>
      <w:r w:rsidRPr="002466D8">
        <w:rPr>
          <w:rFonts w:cs="Times New Roman"/>
          <w:szCs w:val="24"/>
        </w:rPr>
        <w:t xml:space="preserve">&amp; </w:t>
      </w:r>
      <w:r w:rsidRPr="002466D8">
        <w:rPr>
          <w:szCs w:val="24"/>
        </w:rPr>
        <w:t xml:space="preserve">Gortmaker, S. (2015). The relationship between obesity and </w:t>
      </w:r>
    </w:p>
    <w:p w14:paraId="20BB445E" w14:textId="77777777" w:rsidR="002C11BB" w:rsidRPr="002466D8" w:rsidRDefault="002C11BB" w:rsidP="002C11BB">
      <w:pPr>
        <w:pStyle w:val="Bezmezer"/>
        <w:spacing w:line="360" w:lineRule="auto"/>
        <w:jc w:val="both"/>
        <w:rPr>
          <w:i/>
          <w:szCs w:val="24"/>
        </w:rPr>
      </w:pPr>
      <w:r w:rsidRPr="002466D8">
        <w:rPr>
          <w:szCs w:val="24"/>
        </w:rPr>
        <w:t xml:space="preserve">      cognitive performance in children: a longitudinal study. </w:t>
      </w:r>
      <w:r w:rsidRPr="002466D8">
        <w:rPr>
          <w:i/>
          <w:szCs w:val="24"/>
        </w:rPr>
        <w:t xml:space="preserve">Childhood </w:t>
      </w:r>
    </w:p>
    <w:p w14:paraId="4B3A948D" w14:textId="77777777" w:rsidR="002C11BB" w:rsidRPr="002466D8" w:rsidRDefault="002C11BB" w:rsidP="002C11BB">
      <w:pPr>
        <w:pStyle w:val="Bezmezer"/>
        <w:spacing w:line="360" w:lineRule="auto"/>
        <w:jc w:val="both"/>
        <w:rPr>
          <w:szCs w:val="24"/>
        </w:rPr>
      </w:pPr>
      <w:r w:rsidRPr="002466D8">
        <w:rPr>
          <w:i/>
          <w:szCs w:val="24"/>
        </w:rPr>
        <w:t xml:space="preserve">      Obesity, 11</w:t>
      </w:r>
      <w:r w:rsidRPr="002466D8">
        <w:rPr>
          <w:szCs w:val="24"/>
        </w:rPr>
        <w:t>,4. doi: 10.1089/chi.2014.0129.</w:t>
      </w:r>
    </w:p>
    <w:p w14:paraId="2161CD3A" w14:textId="77777777" w:rsidR="002C11BB" w:rsidRPr="009D50C3" w:rsidRDefault="002C11BB" w:rsidP="009D50C3">
      <w:pPr>
        <w:spacing w:after="0" w:line="360" w:lineRule="auto"/>
        <w:jc w:val="both"/>
        <w:rPr>
          <w:rFonts w:cs="Times New Roman"/>
          <w:b w:val="0"/>
          <w:sz w:val="24"/>
          <w:szCs w:val="24"/>
        </w:rPr>
      </w:pPr>
      <w:r w:rsidRPr="009D50C3">
        <w:rPr>
          <w:rFonts w:cs="Times New Roman"/>
          <w:b w:val="0"/>
          <w:sz w:val="24"/>
          <w:szCs w:val="24"/>
        </w:rPr>
        <w:t xml:space="preserve">Aldhoon-Hainerová, I. (2009). </w:t>
      </w:r>
      <w:r w:rsidRPr="009D50C3">
        <w:rPr>
          <w:rFonts w:cs="Times New Roman"/>
          <w:b w:val="0"/>
          <w:i/>
          <w:sz w:val="24"/>
          <w:szCs w:val="24"/>
        </w:rPr>
        <w:t xml:space="preserve">Dětská obezita. </w:t>
      </w:r>
      <w:r w:rsidRPr="009D50C3">
        <w:rPr>
          <w:rFonts w:cs="Times New Roman"/>
          <w:b w:val="0"/>
          <w:sz w:val="24"/>
          <w:szCs w:val="24"/>
        </w:rPr>
        <w:t>Praha: Maxdorf.</w:t>
      </w:r>
    </w:p>
    <w:p w14:paraId="400AE20B" w14:textId="77777777" w:rsidR="002C11BB" w:rsidRPr="002466D8" w:rsidRDefault="002C11BB" w:rsidP="009D50C3">
      <w:pPr>
        <w:pStyle w:val="Bezmezer"/>
        <w:spacing w:line="360" w:lineRule="auto"/>
        <w:rPr>
          <w:rFonts w:cs="Times New Roman"/>
          <w:szCs w:val="24"/>
        </w:rPr>
      </w:pPr>
      <w:r w:rsidRPr="002466D8">
        <w:rPr>
          <w:rFonts w:cs="Times New Roman"/>
          <w:szCs w:val="24"/>
        </w:rPr>
        <w:t xml:space="preserve">Aldhoon-Hainerová, I., &amp; Zamrazilová, H. (2015). Zdravotní a psychosociální komplikace </w:t>
      </w:r>
    </w:p>
    <w:p w14:paraId="7C8E8DC5"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obezity u dětí a dospívajících. </w:t>
      </w:r>
      <w:r w:rsidRPr="002466D8">
        <w:rPr>
          <w:rFonts w:cs="Times New Roman"/>
          <w:i/>
          <w:szCs w:val="24"/>
        </w:rPr>
        <w:t>Pediatrie pro praxi, 16</w:t>
      </w:r>
      <w:r w:rsidRPr="002466D8">
        <w:rPr>
          <w:rFonts w:cs="Times New Roman"/>
          <w:szCs w:val="24"/>
        </w:rPr>
        <w:t>(3):150-153.</w:t>
      </w:r>
    </w:p>
    <w:p w14:paraId="03E1AD3D"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Alonzo, A. C., &amp; Gotvals, A. W. (Eds). (2012). </w:t>
      </w:r>
      <w:r w:rsidRPr="002466D8">
        <w:rPr>
          <w:rFonts w:cs="Times New Roman"/>
          <w:i/>
          <w:szCs w:val="24"/>
        </w:rPr>
        <w:t xml:space="preserve">Learning progressions in science: current </w:t>
      </w:r>
    </w:p>
    <w:p w14:paraId="03BFBB94"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challenges and future directions</w:t>
      </w:r>
      <w:r w:rsidRPr="002466D8">
        <w:rPr>
          <w:rFonts w:cs="Times New Roman"/>
          <w:szCs w:val="24"/>
        </w:rPr>
        <w:t>. Rotterdam: Sense Publishers.</w:t>
      </w:r>
    </w:p>
    <w:p w14:paraId="6D8BDC01" w14:textId="77777777" w:rsidR="002C11BB" w:rsidRPr="002466D8" w:rsidRDefault="002C11BB" w:rsidP="002C11BB">
      <w:pPr>
        <w:pStyle w:val="Pa17"/>
        <w:spacing w:line="360" w:lineRule="auto"/>
        <w:ind w:left="340" w:hanging="340"/>
        <w:jc w:val="both"/>
      </w:pPr>
      <w:r w:rsidRPr="002466D8">
        <w:t xml:space="preserve">Aldwin, C. M. (2007). </w:t>
      </w:r>
      <w:r w:rsidRPr="002466D8">
        <w:rPr>
          <w:i/>
          <w:iCs/>
        </w:rPr>
        <w:t>Stress, coping and development: An integrative approach</w:t>
      </w:r>
      <w:r w:rsidRPr="002466D8">
        <w:t xml:space="preserve">. New York: Guilford. </w:t>
      </w:r>
    </w:p>
    <w:p w14:paraId="2983F7E5"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Andreassen, P., Grøn, L., &amp; Roessler, K. K. (2013). Hiding the Plot: Parents’ moral </w:t>
      </w:r>
    </w:p>
    <w:p w14:paraId="46C9C476" w14:textId="77777777" w:rsidR="002C11BB" w:rsidRPr="002466D8" w:rsidRDefault="002C11BB" w:rsidP="002C11BB">
      <w:pPr>
        <w:pStyle w:val="Bezmezer"/>
        <w:spacing w:line="360" w:lineRule="auto"/>
        <w:jc w:val="both"/>
        <w:rPr>
          <w:rFonts w:cs="Times New Roman"/>
          <w:i/>
          <w:iCs/>
          <w:szCs w:val="24"/>
          <w:shd w:val="clear" w:color="auto" w:fill="FFFFFF"/>
        </w:rPr>
      </w:pPr>
      <w:r w:rsidRPr="002466D8">
        <w:rPr>
          <w:rFonts w:cs="Times New Roman"/>
          <w:szCs w:val="24"/>
          <w:shd w:val="clear" w:color="auto" w:fill="FFFFFF"/>
        </w:rPr>
        <w:t xml:space="preserve">      dilemmas and strategies when helping their overweight children lose weight. </w:t>
      </w:r>
      <w:r w:rsidRPr="002466D8">
        <w:rPr>
          <w:rFonts w:cs="Times New Roman"/>
          <w:i/>
          <w:iCs/>
          <w:szCs w:val="24"/>
          <w:shd w:val="clear" w:color="auto" w:fill="FFFFFF"/>
        </w:rPr>
        <w:t xml:space="preserve">Qualitative </w:t>
      </w:r>
    </w:p>
    <w:p w14:paraId="4582CC84" w14:textId="77777777" w:rsidR="002C11BB" w:rsidRPr="002466D8" w:rsidRDefault="002C11BB" w:rsidP="002C11BB">
      <w:pPr>
        <w:pStyle w:val="Bezmezer"/>
        <w:spacing w:line="360" w:lineRule="auto"/>
        <w:jc w:val="both"/>
        <w:rPr>
          <w:rFonts w:cs="Times New Roman"/>
          <w:szCs w:val="24"/>
        </w:rPr>
      </w:pPr>
      <w:r w:rsidRPr="002466D8">
        <w:rPr>
          <w:rFonts w:cs="Times New Roman"/>
          <w:i/>
          <w:iCs/>
          <w:szCs w:val="24"/>
          <w:shd w:val="clear" w:color="auto" w:fill="FFFFFF"/>
        </w:rPr>
        <w:t xml:space="preserve">      Health Research</w:t>
      </w:r>
      <w:r w:rsidRPr="002466D8">
        <w:rPr>
          <w:rFonts w:cs="Times New Roman"/>
          <w:i/>
          <w:szCs w:val="24"/>
          <w:shd w:val="clear" w:color="auto" w:fill="FFFFFF"/>
        </w:rPr>
        <w:t>, </w:t>
      </w:r>
      <w:r w:rsidRPr="002466D8">
        <w:rPr>
          <w:rFonts w:cs="Times New Roman"/>
          <w:i/>
          <w:iCs/>
          <w:szCs w:val="24"/>
          <w:shd w:val="clear" w:color="auto" w:fill="FFFFFF"/>
        </w:rPr>
        <w:t>23</w:t>
      </w:r>
      <w:r w:rsidRPr="002466D8">
        <w:rPr>
          <w:rFonts w:cs="Times New Roman"/>
          <w:szCs w:val="24"/>
          <w:shd w:val="clear" w:color="auto" w:fill="FFFFFF"/>
        </w:rPr>
        <w:t>(10), 1333–1343. </w:t>
      </w:r>
      <w:hyperlink r:id="rId34" w:history="1">
        <w:r w:rsidRPr="002466D8">
          <w:rPr>
            <w:rStyle w:val="Hypertextovodkaz"/>
            <w:rFonts w:cs="Times New Roman"/>
            <w:color w:val="auto"/>
            <w:szCs w:val="24"/>
            <w:u w:val="none"/>
            <w:shd w:val="clear" w:color="auto" w:fill="FFFFFF"/>
          </w:rPr>
          <w:t>https://doi.org/10.1177/1049732313505151</w:t>
        </w:r>
      </w:hyperlink>
    </w:p>
    <w:p w14:paraId="45ECC223"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Andrews, T. E., &amp; Barnes, S. (1990). Assessment of teaching. In W.R. houston (Ed.), </w:t>
      </w:r>
    </w:p>
    <w:p w14:paraId="26E09EEB"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w:t>
      </w:r>
      <w:r w:rsidRPr="002466D8">
        <w:rPr>
          <w:rFonts w:cs="Times New Roman"/>
          <w:i/>
          <w:szCs w:val="24"/>
        </w:rPr>
        <w:t>Handbook of research on teacher education</w:t>
      </w:r>
      <w:r w:rsidRPr="002466D8">
        <w:rPr>
          <w:rFonts w:cs="Times New Roman"/>
          <w:szCs w:val="24"/>
        </w:rPr>
        <w:t>,  (pp. 569-598). New York: Macmillan.</w:t>
      </w:r>
    </w:p>
    <w:p w14:paraId="123D6DEC" w14:textId="77777777" w:rsidR="002C11BB" w:rsidRPr="002466D8" w:rsidRDefault="002C11BB" w:rsidP="002C11BB">
      <w:pPr>
        <w:pStyle w:val="Pa17"/>
        <w:spacing w:line="360" w:lineRule="auto"/>
        <w:ind w:left="340" w:hanging="340"/>
        <w:jc w:val="both"/>
      </w:pPr>
      <w:r w:rsidRPr="002466D8">
        <w:t xml:space="preserve">Ayers, T. S., Sandier, I. N., West, S. G., &amp; Roosa, M. W. (1996). A dispositional and situational assessment of children’s coping: Testing alternative models of coping. </w:t>
      </w:r>
      <w:r w:rsidRPr="002466D8">
        <w:rPr>
          <w:i/>
          <w:iCs/>
        </w:rPr>
        <w:t>Journal of Persona</w:t>
      </w:r>
      <w:r w:rsidRPr="002466D8">
        <w:rPr>
          <w:i/>
          <w:iCs/>
        </w:rPr>
        <w:softHyphen/>
        <w:t>lity</w:t>
      </w:r>
      <w:r w:rsidRPr="002466D8">
        <w:t xml:space="preserve">, </w:t>
      </w:r>
      <w:r w:rsidRPr="002466D8">
        <w:rPr>
          <w:i/>
          <w:iCs/>
        </w:rPr>
        <w:t>64</w:t>
      </w:r>
      <w:r w:rsidRPr="002466D8">
        <w:t xml:space="preserve">, 923–958. https://doi.org/10.1111/j.1467-6494.1996.tb00949.x </w:t>
      </w:r>
    </w:p>
    <w:p w14:paraId="59AEB453"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Bacchini, D., Licenziati, M. R., Affuso, G., et al. (2017). The interplay among BMI z-</w:t>
      </w:r>
    </w:p>
    <w:p w14:paraId="1E48B9D5"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score, peer victmization, and self-concept in outpatient children and adolescents with </w:t>
      </w:r>
    </w:p>
    <w:p w14:paraId="670DE682"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overweight or obesity. </w:t>
      </w:r>
      <w:r w:rsidRPr="002466D8">
        <w:rPr>
          <w:rFonts w:cs="Times New Roman"/>
          <w:i/>
          <w:iCs/>
          <w:szCs w:val="24"/>
        </w:rPr>
        <w:t>Child Obes</w:t>
      </w:r>
      <w:r w:rsidRPr="002466D8">
        <w:rPr>
          <w:rFonts w:cs="Times New Roman"/>
          <w:i/>
          <w:szCs w:val="24"/>
          <w:shd w:val="clear" w:color="auto" w:fill="FFFFFF"/>
        </w:rPr>
        <w:t>, 13</w:t>
      </w:r>
      <w:r w:rsidRPr="002466D8">
        <w:rPr>
          <w:rFonts w:cs="Times New Roman"/>
          <w:szCs w:val="24"/>
          <w:shd w:val="clear" w:color="auto" w:fill="FFFFFF"/>
        </w:rPr>
        <w:t>(3), 242‐249. doi:10.1089/chi.2016.0139</w:t>
      </w:r>
    </w:p>
    <w:p w14:paraId="1B510A08"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Balaštíková, V. Blatný, M., &amp; Kohoutek, T. (2004). Aspekty sebepojetí jako determinanty </w:t>
      </w:r>
    </w:p>
    <w:p w14:paraId="3DB0795E" w14:textId="5C52026F" w:rsidR="002C11BB" w:rsidRPr="002466D8" w:rsidRDefault="002C11BB" w:rsidP="002C11BB">
      <w:pPr>
        <w:pStyle w:val="Bezmezer"/>
        <w:spacing w:line="360" w:lineRule="auto"/>
        <w:rPr>
          <w:rFonts w:cs="Times New Roman"/>
          <w:i/>
          <w:szCs w:val="24"/>
        </w:rPr>
      </w:pPr>
      <w:r w:rsidRPr="002466D8">
        <w:rPr>
          <w:rFonts w:cs="Times New Roman"/>
          <w:szCs w:val="24"/>
        </w:rPr>
        <w:t xml:space="preserve">       výběru strategií zvládání u adolescentů. </w:t>
      </w:r>
      <w:r w:rsidRPr="002466D8">
        <w:rPr>
          <w:rFonts w:cs="Times New Roman"/>
          <w:i/>
          <w:szCs w:val="24"/>
        </w:rPr>
        <w:t>Československá psychologie</w:t>
      </w:r>
    </w:p>
    <w:p w14:paraId="362CDC5F" w14:textId="77777777" w:rsidR="002C11BB" w:rsidRPr="002466D8" w:rsidRDefault="002C11BB" w:rsidP="002C11BB">
      <w:pPr>
        <w:pStyle w:val="Bezmezer"/>
        <w:spacing w:line="360" w:lineRule="auto"/>
        <w:jc w:val="both"/>
        <w:rPr>
          <w:rFonts w:cs="Times New Roman"/>
          <w:i/>
          <w:iCs/>
          <w:szCs w:val="24"/>
        </w:rPr>
      </w:pPr>
      <w:r w:rsidRPr="002466D8">
        <w:rPr>
          <w:rFonts w:cs="Times New Roman"/>
          <w:szCs w:val="24"/>
        </w:rPr>
        <w:t xml:space="preserve">Balharová, J., &amp; Jurčová, K. (2006). Psychosociální problémy dětí s nadváhou. </w:t>
      </w:r>
      <w:r w:rsidRPr="002466D8">
        <w:rPr>
          <w:rFonts w:cs="Times New Roman"/>
          <w:i/>
          <w:iCs/>
          <w:szCs w:val="24"/>
        </w:rPr>
        <w:t xml:space="preserve">Psychológia </w:t>
      </w:r>
    </w:p>
    <w:p w14:paraId="720EFE74" w14:textId="77777777" w:rsidR="002C11BB" w:rsidRPr="002466D8" w:rsidRDefault="002C11BB" w:rsidP="002C11BB">
      <w:pPr>
        <w:pStyle w:val="Bezmezer"/>
        <w:spacing w:line="360" w:lineRule="auto"/>
        <w:jc w:val="both"/>
        <w:rPr>
          <w:rFonts w:cs="Times New Roman"/>
          <w:szCs w:val="24"/>
        </w:rPr>
      </w:pPr>
      <w:r w:rsidRPr="002466D8">
        <w:rPr>
          <w:rFonts w:cs="Times New Roman"/>
          <w:i/>
          <w:iCs/>
          <w:szCs w:val="24"/>
        </w:rPr>
        <w:t xml:space="preserve">      a patopsychológia dieťaťa, 41</w:t>
      </w:r>
      <w:r w:rsidRPr="002466D8">
        <w:rPr>
          <w:rFonts w:cs="Times New Roman"/>
          <w:szCs w:val="24"/>
        </w:rPr>
        <w:t>(4), 303–319.</w:t>
      </w:r>
    </w:p>
    <w:p w14:paraId="44448F18" w14:textId="77777777" w:rsidR="002C11BB" w:rsidRPr="009D50C3" w:rsidRDefault="002C11BB" w:rsidP="009D50C3">
      <w:pPr>
        <w:spacing w:after="0" w:line="360" w:lineRule="auto"/>
        <w:jc w:val="both"/>
        <w:rPr>
          <w:rFonts w:cs="Times New Roman"/>
          <w:b w:val="0"/>
          <w:sz w:val="24"/>
          <w:szCs w:val="24"/>
        </w:rPr>
      </w:pPr>
      <w:r w:rsidRPr="009D50C3">
        <w:rPr>
          <w:rFonts w:cs="Times New Roman"/>
          <w:b w:val="0"/>
          <w:sz w:val="24"/>
          <w:szCs w:val="24"/>
        </w:rPr>
        <w:t xml:space="preserve">Barčáková, U. (2012). Kazuistiky předškolního věku. </w:t>
      </w:r>
      <w:r w:rsidRPr="009D50C3">
        <w:rPr>
          <w:rFonts w:cs="Times New Roman"/>
          <w:b w:val="0"/>
          <w:i/>
          <w:sz w:val="24"/>
          <w:szCs w:val="24"/>
        </w:rPr>
        <w:t>Vox pediatrie, 12</w:t>
      </w:r>
      <w:r w:rsidRPr="009D50C3">
        <w:rPr>
          <w:rFonts w:cs="Times New Roman"/>
          <w:b w:val="0"/>
          <w:sz w:val="24"/>
          <w:szCs w:val="24"/>
        </w:rPr>
        <w:t>(10), 27-31.</w:t>
      </w:r>
    </w:p>
    <w:p w14:paraId="15325560" w14:textId="77777777" w:rsidR="002C11BB" w:rsidRPr="002466D8" w:rsidRDefault="002C11BB" w:rsidP="009D50C3">
      <w:pPr>
        <w:pStyle w:val="Bezmezer"/>
        <w:spacing w:line="360" w:lineRule="auto"/>
        <w:rPr>
          <w:rFonts w:cs="Times New Roman"/>
          <w:szCs w:val="24"/>
        </w:rPr>
      </w:pPr>
      <w:r w:rsidRPr="002466D8">
        <w:rPr>
          <w:rFonts w:cs="Times New Roman"/>
          <w:szCs w:val="24"/>
        </w:rPr>
        <w:lastRenderedPageBreak/>
        <w:t>Barčáková, U., Marinov, Z., Nesrstová, M. (2012). Konkrétní preventivní opatření dle</w:t>
      </w:r>
    </w:p>
    <w:p w14:paraId="47020C8E"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věku dítěte. In Z. Marinov, &amp; D. Pastucha, </w:t>
      </w:r>
      <w:r w:rsidRPr="002466D8">
        <w:rPr>
          <w:rFonts w:cs="Times New Roman"/>
          <w:i/>
          <w:szCs w:val="24"/>
        </w:rPr>
        <w:t>Praktická dětská obezitologie</w:t>
      </w:r>
      <w:r w:rsidRPr="002466D8">
        <w:rPr>
          <w:rFonts w:cs="Times New Roman"/>
          <w:szCs w:val="24"/>
        </w:rPr>
        <w:t xml:space="preserve">, (pp. 65-77). </w:t>
      </w:r>
    </w:p>
    <w:p w14:paraId="34A884C5"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Praha: Grada.</w:t>
      </w:r>
    </w:p>
    <w:p w14:paraId="3FFA4399"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Baumgartner, F., &amp; Zacharová, Z. (2011). Emocionálna a sociálna inteligencia vo vztahu </w:t>
      </w:r>
    </w:p>
    <w:p w14:paraId="7F0009BD"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k zvládaniu v ranej adolescencii, E-psychologie, 5,1. </w:t>
      </w:r>
    </w:p>
    <w:p w14:paraId="3F828A9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Bean, M. K., Jeffers, A. J., Tully, C. B., Thornton, L. M., &amp; Mazzeo, S. E.  </w:t>
      </w:r>
    </w:p>
    <w:p w14:paraId="0E0C0200"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(2014). Motivational interviewing with parents of overweight children: study design and  </w:t>
      </w:r>
    </w:p>
    <w:p w14:paraId="7DB57B7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methods for the NOU</w:t>
      </w:r>
      <w:r w:rsidRPr="002466D8">
        <w:rPr>
          <w:rFonts w:cs="Times New Roman"/>
          <w:szCs w:val="24"/>
        </w:rPr>
        <w:softHyphen/>
        <w:t xml:space="preserve">RISH + MI study. </w:t>
      </w:r>
      <w:r w:rsidRPr="002466D8">
        <w:rPr>
          <w:rFonts w:cs="Times New Roman"/>
          <w:i/>
          <w:iCs/>
          <w:szCs w:val="24"/>
        </w:rPr>
        <w:t>Contemporary clinical trials</w:t>
      </w:r>
      <w:r w:rsidRPr="002466D8">
        <w:rPr>
          <w:rFonts w:cs="Times New Roman"/>
          <w:szCs w:val="24"/>
        </w:rPr>
        <w:t xml:space="preserve">, </w:t>
      </w:r>
      <w:r w:rsidRPr="002466D8">
        <w:rPr>
          <w:rFonts w:cs="Times New Roman"/>
          <w:i/>
          <w:iCs/>
          <w:szCs w:val="24"/>
        </w:rPr>
        <w:t>37</w:t>
      </w:r>
      <w:r w:rsidRPr="002466D8">
        <w:rPr>
          <w:rFonts w:cs="Times New Roman"/>
          <w:szCs w:val="24"/>
        </w:rPr>
        <w:t xml:space="preserve">(2), 312–321. </w:t>
      </w:r>
    </w:p>
    <w:p w14:paraId="364F3AC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https://doi.org/10.1016/j. cct.2014.02.001 </w:t>
      </w:r>
    </w:p>
    <w:p w14:paraId="188FED4B" w14:textId="77777777" w:rsidR="002C11BB" w:rsidRPr="002466D8" w:rsidRDefault="002C11BB" w:rsidP="002C11BB">
      <w:pPr>
        <w:pStyle w:val="Pa17"/>
        <w:spacing w:line="360" w:lineRule="auto"/>
        <w:ind w:left="340" w:hanging="340"/>
        <w:jc w:val="both"/>
      </w:pPr>
      <w:r w:rsidRPr="002466D8">
        <w:t>Ben</w:t>
      </w:r>
      <w:r w:rsidRPr="002466D8">
        <w:noBreakHyphen/>
        <w:t>Eliyahu, A., &amp; Kaplan, A. (2015). Growth curve modeling analysis of social and acade</w:t>
      </w:r>
      <w:r w:rsidRPr="002466D8">
        <w:softHyphen/>
        <w:t xml:space="preserve">mic coping during elementary school. </w:t>
      </w:r>
      <w:r w:rsidRPr="002466D8">
        <w:rPr>
          <w:i/>
          <w:iCs/>
        </w:rPr>
        <w:t>Journal of Applied Developmental Psychology</w:t>
      </w:r>
      <w:r w:rsidRPr="002466D8">
        <w:t xml:space="preserve">, </w:t>
      </w:r>
      <w:r w:rsidRPr="002466D8">
        <w:rPr>
          <w:i/>
          <w:iCs/>
        </w:rPr>
        <w:t>41</w:t>
      </w:r>
      <w:r w:rsidRPr="002466D8">
        <w:t xml:space="preserve">, 99–10. https://doi.org/10.1016/j.appdev.2015.09.001 </w:t>
      </w:r>
    </w:p>
    <w:p w14:paraId="648F24C5" w14:textId="77777777" w:rsidR="002C11BB" w:rsidRPr="002466D8" w:rsidRDefault="002C11BB" w:rsidP="002C11BB">
      <w:pPr>
        <w:pStyle w:val="Bezmezer"/>
        <w:spacing w:line="360" w:lineRule="auto"/>
        <w:jc w:val="both"/>
        <w:rPr>
          <w:rStyle w:val="articletitle"/>
          <w:rFonts w:cs="Times New Roman"/>
          <w:szCs w:val="24"/>
          <w:shd w:val="clear" w:color="auto" w:fill="FFFFFF"/>
        </w:rPr>
      </w:pPr>
      <w:r w:rsidRPr="002466D8">
        <w:rPr>
          <w:rStyle w:val="author"/>
          <w:rFonts w:cs="Times New Roman"/>
          <w:szCs w:val="24"/>
          <w:shd w:val="clear" w:color="auto" w:fill="FFFFFF"/>
        </w:rPr>
        <w:t>Black, N.</w:t>
      </w:r>
      <w:r w:rsidRPr="002466D8">
        <w:rPr>
          <w:rFonts w:cs="Times New Roman"/>
          <w:szCs w:val="24"/>
          <w:shd w:val="clear" w:color="auto" w:fill="FFFFFF"/>
        </w:rPr>
        <w:t>, </w:t>
      </w:r>
      <w:r w:rsidRPr="002466D8">
        <w:rPr>
          <w:rStyle w:val="author"/>
          <w:rFonts w:cs="Times New Roman"/>
          <w:szCs w:val="24"/>
          <w:shd w:val="clear" w:color="auto" w:fill="FFFFFF"/>
        </w:rPr>
        <w:t>Johnston, D. W.</w:t>
      </w:r>
      <w:r w:rsidRPr="002466D8">
        <w:rPr>
          <w:rFonts w:cs="Times New Roman"/>
          <w:szCs w:val="24"/>
          <w:shd w:val="clear" w:color="auto" w:fill="FFFFFF"/>
        </w:rPr>
        <w:t xml:space="preserve">, </w:t>
      </w:r>
      <w:r w:rsidRPr="002466D8">
        <w:rPr>
          <w:rFonts w:cs="Times New Roman"/>
          <w:szCs w:val="24"/>
        </w:rPr>
        <w:t xml:space="preserve">&amp; </w:t>
      </w:r>
      <w:r w:rsidRPr="002466D8">
        <w:rPr>
          <w:rStyle w:val="author"/>
          <w:rFonts w:cs="Times New Roman"/>
          <w:szCs w:val="24"/>
          <w:shd w:val="clear" w:color="auto" w:fill="FFFFFF"/>
        </w:rPr>
        <w:t>Peeters, A.</w:t>
      </w:r>
      <w:r w:rsidRPr="002466D8">
        <w:rPr>
          <w:rFonts w:cs="Times New Roman"/>
          <w:szCs w:val="24"/>
          <w:shd w:val="clear" w:color="auto" w:fill="FFFFFF"/>
        </w:rPr>
        <w:t> (</w:t>
      </w:r>
      <w:r w:rsidRPr="002466D8">
        <w:rPr>
          <w:rStyle w:val="pubyear"/>
          <w:rFonts w:cs="Times New Roman"/>
          <w:szCs w:val="24"/>
          <w:shd w:val="clear" w:color="auto" w:fill="FFFFFF"/>
        </w:rPr>
        <w:t>2015</w:t>
      </w:r>
      <w:r w:rsidRPr="002466D8">
        <w:rPr>
          <w:rFonts w:cs="Times New Roman"/>
          <w:szCs w:val="24"/>
          <w:shd w:val="clear" w:color="auto" w:fill="FFFFFF"/>
        </w:rPr>
        <w:t>) </w:t>
      </w:r>
      <w:r w:rsidRPr="002466D8">
        <w:rPr>
          <w:rStyle w:val="articletitle"/>
          <w:rFonts w:cs="Times New Roman"/>
          <w:szCs w:val="24"/>
          <w:shd w:val="clear" w:color="auto" w:fill="FFFFFF"/>
        </w:rPr>
        <w:t xml:space="preserve">Childhood Obesity and Cognitive </w:t>
      </w:r>
    </w:p>
    <w:p w14:paraId="62828131" w14:textId="77777777" w:rsidR="002C11BB" w:rsidRPr="002466D8" w:rsidRDefault="002C11BB" w:rsidP="002C11BB">
      <w:pPr>
        <w:pStyle w:val="Bezmezer"/>
        <w:spacing w:line="360" w:lineRule="auto"/>
        <w:jc w:val="both"/>
        <w:rPr>
          <w:rFonts w:cs="Times New Roman"/>
          <w:szCs w:val="24"/>
          <w:shd w:val="clear" w:color="auto" w:fill="FFFFFF"/>
        </w:rPr>
      </w:pPr>
      <w:r w:rsidRPr="002466D8">
        <w:rPr>
          <w:rStyle w:val="articletitle"/>
          <w:rFonts w:cs="Times New Roman"/>
          <w:szCs w:val="24"/>
          <w:shd w:val="clear" w:color="auto" w:fill="FFFFFF"/>
        </w:rPr>
        <w:t xml:space="preserve">      Achievement</w:t>
      </w:r>
      <w:r w:rsidRPr="002466D8">
        <w:rPr>
          <w:rFonts w:cs="Times New Roman"/>
          <w:szCs w:val="24"/>
          <w:shd w:val="clear" w:color="auto" w:fill="FFFFFF"/>
        </w:rPr>
        <w:t>. </w:t>
      </w:r>
      <w:r w:rsidRPr="002466D8">
        <w:rPr>
          <w:rFonts w:cs="Times New Roman"/>
          <w:i/>
          <w:iCs/>
          <w:szCs w:val="24"/>
          <w:shd w:val="clear" w:color="auto" w:fill="FFFFFF"/>
        </w:rPr>
        <w:t>Health Econ.</w:t>
      </w:r>
      <w:r w:rsidRPr="002466D8">
        <w:rPr>
          <w:rFonts w:cs="Times New Roman"/>
          <w:szCs w:val="24"/>
          <w:shd w:val="clear" w:color="auto" w:fill="FFFFFF"/>
        </w:rPr>
        <w:t>, </w:t>
      </w:r>
      <w:r w:rsidRPr="002466D8">
        <w:rPr>
          <w:rStyle w:val="vol"/>
          <w:rFonts w:cs="Times New Roman"/>
          <w:szCs w:val="24"/>
          <w:shd w:val="clear" w:color="auto" w:fill="FFFFFF"/>
        </w:rPr>
        <w:t>24</w:t>
      </w:r>
      <w:r w:rsidRPr="002466D8">
        <w:rPr>
          <w:rFonts w:cs="Times New Roman"/>
          <w:szCs w:val="24"/>
          <w:shd w:val="clear" w:color="auto" w:fill="FFFFFF"/>
        </w:rPr>
        <w:t>: </w:t>
      </w:r>
      <w:r w:rsidRPr="002466D8">
        <w:rPr>
          <w:rStyle w:val="pagefirst"/>
          <w:rFonts w:cs="Times New Roman"/>
          <w:szCs w:val="24"/>
          <w:shd w:val="clear" w:color="auto" w:fill="FFFFFF"/>
        </w:rPr>
        <w:t>1082</w:t>
      </w:r>
      <w:r w:rsidRPr="002466D8">
        <w:rPr>
          <w:rFonts w:cs="Times New Roman"/>
          <w:szCs w:val="24"/>
          <w:shd w:val="clear" w:color="auto" w:fill="FFFFFF"/>
        </w:rPr>
        <w:t>– </w:t>
      </w:r>
      <w:r w:rsidRPr="002466D8">
        <w:rPr>
          <w:rStyle w:val="pagelast"/>
          <w:rFonts w:cs="Times New Roman"/>
          <w:szCs w:val="24"/>
          <w:shd w:val="clear" w:color="auto" w:fill="FFFFFF"/>
        </w:rPr>
        <w:t>1100</w:t>
      </w:r>
      <w:r w:rsidRPr="002466D8">
        <w:rPr>
          <w:rFonts w:cs="Times New Roman"/>
          <w:szCs w:val="24"/>
          <w:shd w:val="clear" w:color="auto" w:fill="FFFFFF"/>
        </w:rPr>
        <w:t>. doi: </w:t>
      </w:r>
      <w:hyperlink r:id="rId35" w:tgtFrame="_blank" w:tooltip="Link to external resource: 10.1002/hec.3211" w:history="1">
        <w:r w:rsidRPr="002466D8">
          <w:rPr>
            <w:rStyle w:val="Hypertextovodkaz"/>
            <w:rFonts w:cs="Times New Roman"/>
            <w:color w:val="auto"/>
            <w:szCs w:val="24"/>
            <w:u w:val="none"/>
            <w:shd w:val="clear" w:color="auto" w:fill="FFFFFF"/>
          </w:rPr>
          <w:t>10.1002/hec.3211</w:t>
        </w:r>
      </w:hyperlink>
      <w:r w:rsidRPr="002466D8">
        <w:rPr>
          <w:rFonts w:cs="Times New Roman"/>
          <w:szCs w:val="24"/>
          <w:shd w:val="clear" w:color="auto" w:fill="FFFFFF"/>
        </w:rPr>
        <w:t>.</w:t>
      </w:r>
    </w:p>
    <w:p w14:paraId="43A316A8" w14:textId="77777777" w:rsidR="002C11BB" w:rsidRPr="002466D8" w:rsidRDefault="002C11BB" w:rsidP="002C11BB">
      <w:pPr>
        <w:pStyle w:val="Pa17"/>
        <w:spacing w:line="360" w:lineRule="auto"/>
        <w:ind w:left="340" w:hanging="340"/>
        <w:jc w:val="both"/>
      </w:pPr>
      <w:r w:rsidRPr="002466D8">
        <w:t>Blanco, M., Sepulveda, A. R., Lacruz, T., Parks, M., Real, B., Martin, Y. P., &amp; Roman, F. J. (2017). Examining maternal psychopathology, family functioning and coping skills in childhood obesity: a case</w:t>
      </w:r>
      <w:r w:rsidRPr="002466D8">
        <w:noBreakHyphen/>
        <w:t xml:space="preserve">control study. </w:t>
      </w:r>
      <w:r w:rsidRPr="002466D8">
        <w:rPr>
          <w:i/>
          <w:iCs/>
        </w:rPr>
        <w:t>European Eating Disorders Review</w:t>
      </w:r>
      <w:r w:rsidRPr="002466D8">
        <w:t xml:space="preserve">, </w:t>
      </w:r>
      <w:r w:rsidRPr="002466D8">
        <w:rPr>
          <w:i/>
          <w:iCs/>
        </w:rPr>
        <w:t>25</w:t>
      </w:r>
      <w:r w:rsidRPr="002466D8">
        <w:t xml:space="preserve">, 359–365. https://doi.org/10.1002/erv.2527 </w:t>
      </w:r>
    </w:p>
    <w:p w14:paraId="62A90D6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Becker, S. P., Garner, A. A., Tamm, L., Antonini, T. N., &amp; Epstein, J. N. (2017). Honing in </w:t>
      </w:r>
    </w:p>
    <w:p w14:paraId="0A7461F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on the social difficulties associated with sluggish cognitive tempo in children: </w:t>
      </w:r>
    </w:p>
    <w:p w14:paraId="2DDE2A80"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withdrawal, peer ignoring, and low engagement. </w:t>
      </w:r>
      <w:r w:rsidRPr="002466D8">
        <w:rPr>
          <w:rFonts w:cs="Times New Roman"/>
          <w:i/>
          <w:szCs w:val="24"/>
        </w:rPr>
        <w:t xml:space="preserve">Journal of Clinical Child &amp; Adolescent </w:t>
      </w:r>
    </w:p>
    <w:p w14:paraId="3F114312"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Psychology</w:t>
      </w:r>
      <w:r w:rsidRPr="002466D8">
        <w:rPr>
          <w:rFonts w:cs="Times New Roman"/>
          <w:szCs w:val="24"/>
        </w:rPr>
        <w:t>, 1537- 1424.</w:t>
      </w:r>
    </w:p>
    <w:p w14:paraId="44A46E44" w14:textId="77777777" w:rsidR="009D50C3" w:rsidRDefault="002C11BB" w:rsidP="002C11BB">
      <w:pPr>
        <w:spacing w:after="0" w:line="360" w:lineRule="auto"/>
        <w:jc w:val="both"/>
        <w:rPr>
          <w:rFonts w:cs="Times New Roman"/>
          <w:b w:val="0"/>
          <w:sz w:val="24"/>
          <w:szCs w:val="24"/>
        </w:rPr>
      </w:pPr>
      <w:r w:rsidRPr="009D50C3">
        <w:rPr>
          <w:rFonts w:cs="Times New Roman"/>
          <w:b w:val="0"/>
          <w:sz w:val="24"/>
          <w:szCs w:val="24"/>
        </w:rPr>
        <w:t xml:space="preserve">Berk, L. E., &amp; Myers, A. B. (2016). </w:t>
      </w:r>
      <w:r w:rsidRPr="009D50C3">
        <w:rPr>
          <w:rFonts w:cs="Times New Roman"/>
          <w:b w:val="0"/>
          <w:i/>
          <w:iCs/>
          <w:sz w:val="24"/>
          <w:szCs w:val="24"/>
        </w:rPr>
        <w:t>Infants, children, and adolescents</w:t>
      </w:r>
      <w:r w:rsidRPr="009D50C3">
        <w:rPr>
          <w:rFonts w:cs="Times New Roman"/>
          <w:b w:val="0"/>
          <w:sz w:val="24"/>
          <w:szCs w:val="24"/>
        </w:rPr>
        <w:t xml:space="preserve">. Boston: Pearson, </w:t>
      </w:r>
      <w:r w:rsidR="009D50C3">
        <w:rPr>
          <w:rFonts w:cs="Times New Roman"/>
          <w:b w:val="0"/>
          <w:sz w:val="24"/>
          <w:szCs w:val="24"/>
        </w:rPr>
        <w:t xml:space="preserve"> </w:t>
      </w:r>
    </w:p>
    <w:p w14:paraId="1446E9D3" w14:textId="3AD12CA6" w:rsidR="002C11BB" w:rsidRPr="009D50C3" w:rsidRDefault="009D50C3" w:rsidP="002C11BB">
      <w:pPr>
        <w:spacing w:after="0" w:line="360" w:lineRule="auto"/>
        <w:jc w:val="both"/>
        <w:rPr>
          <w:rFonts w:cs="Times New Roman"/>
          <w:b w:val="0"/>
          <w:sz w:val="24"/>
          <w:szCs w:val="24"/>
        </w:rPr>
      </w:pPr>
      <w:r>
        <w:rPr>
          <w:rFonts w:cs="Times New Roman"/>
          <w:b w:val="0"/>
          <w:sz w:val="24"/>
          <w:szCs w:val="24"/>
        </w:rPr>
        <w:t xml:space="preserve">       </w:t>
      </w:r>
      <w:r w:rsidR="002C11BB" w:rsidRPr="009D50C3">
        <w:rPr>
          <w:rFonts w:cs="Times New Roman"/>
          <w:b w:val="0"/>
          <w:sz w:val="24"/>
          <w:szCs w:val="24"/>
        </w:rPr>
        <w:t xml:space="preserve">Always learning. </w:t>
      </w:r>
    </w:p>
    <w:p w14:paraId="7F8506C9" w14:textId="77777777" w:rsidR="002C11BB" w:rsidRPr="009D50C3" w:rsidRDefault="002C11BB" w:rsidP="002C11BB">
      <w:pPr>
        <w:spacing w:after="0" w:line="360" w:lineRule="auto"/>
        <w:jc w:val="both"/>
        <w:rPr>
          <w:rFonts w:cs="Times New Roman"/>
          <w:b w:val="0"/>
          <w:sz w:val="24"/>
          <w:szCs w:val="24"/>
        </w:rPr>
      </w:pPr>
      <w:r w:rsidRPr="009D50C3">
        <w:rPr>
          <w:rFonts w:cs="Times New Roman"/>
          <w:b w:val="0"/>
          <w:sz w:val="24"/>
          <w:szCs w:val="24"/>
        </w:rPr>
        <w:t xml:space="preserve">Berk, L. E. (2018). </w:t>
      </w:r>
      <w:r w:rsidRPr="009D50C3">
        <w:rPr>
          <w:rFonts w:cs="Times New Roman"/>
          <w:b w:val="0"/>
          <w:i/>
          <w:sz w:val="24"/>
          <w:szCs w:val="24"/>
        </w:rPr>
        <w:t>Development through the lifespan</w:t>
      </w:r>
      <w:r w:rsidRPr="009D50C3">
        <w:rPr>
          <w:rFonts w:cs="Times New Roman"/>
          <w:b w:val="0"/>
          <w:sz w:val="24"/>
          <w:szCs w:val="24"/>
        </w:rPr>
        <w:t>. Hoboken, New Jersey: Pearson.</w:t>
      </w:r>
    </w:p>
    <w:p w14:paraId="2D6243A2"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Blatný, M., &amp; Osecká, L. (1998). Zdroje sebehodnocení a životní spokojenosti: Osobnost a </w:t>
      </w:r>
    </w:p>
    <w:p w14:paraId="2DC96602"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strategie zvládání, </w:t>
      </w:r>
      <w:r w:rsidRPr="002466D8">
        <w:rPr>
          <w:rFonts w:cs="Times New Roman"/>
          <w:i/>
          <w:szCs w:val="24"/>
        </w:rPr>
        <w:t>Československá psychologie</w:t>
      </w:r>
      <w:r w:rsidRPr="002466D8">
        <w:rPr>
          <w:rFonts w:cs="Times New Roman"/>
          <w:szCs w:val="24"/>
        </w:rPr>
        <w:t xml:space="preserve">, </w:t>
      </w:r>
    </w:p>
    <w:p w14:paraId="225B317F"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Blatný, M. (ed.). (2016). </w:t>
      </w:r>
      <w:r w:rsidRPr="002466D8">
        <w:rPr>
          <w:rFonts w:cs="Times New Roman"/>
          <w:i/>
          <w:szCs w:val="24"/>
        </w:rPr>
        <w:t>Psychologie celoživotního vývoje</w:t>
      </w:r>
      <w:r w:rsidRPr="002466D8">
        <w:rPr>
          <w:rFonts w:cs="Times New Roman"/>
          <w:szCs w:val="24"/>
        </w:rPr>
        <w:t xml:space="preserve">. Praha: Univerzita Karlova, </w:t>
      </w:r>
    </w:p>
    <w:p w14:paraId="1F8695A7"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Karolinum. </w:t>
      </w:r>
    </w:p>
    <w:p w14:paraId="0927EA3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BMJ (2015). Preferred reporting items for systematic review and metaanalysis </w:t>
      </w:r>
    </w:p>
    <w:p w14:paraId="5B50B21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protocols (PRISMA-P) 2015: elaboration and explanation. </w:t>
      </w:r>
      <w:r w:rsidRPr="002466D8">
        <w:rPr>
          <w:rFonts w:cs="Times New Roman"/>
          <w:i/>
          <w:szCs w:val="24"/>
        </w:rPr>
        <w:t>BMJ, 349</w:t>
      </w:r>
      <w:r w:rsidRPr="002466D8">
        <w:rPr>
          <w:rFonts w:cs="Times New Roman"/>
          <w:szCs w:val="24"/>
        </w:rPr>
        <w:t xml:space="preserve">, g 7647 </w:t>
      </w:r>
    </w:p>
    <w:p w14:paraId="41CE11F3"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doi: </w:t>
      </w:r>
      <w:hyperlink r:id="rId36" w:history="1">
        <w:r w:rsidRPr="002466D8">
          <w:rPr>
            <w:rStyle w:val="Hypertextovodkaz"/>
            <w:rFonts w:cs="Times New Roman"/>
            <w:color w:val="auto"/>
            <w:szCs w:val="24"/>
            <w:u w:val="none"/>
            <w:bdr w:val="none" w:sz="0" w:space="0" w:color="auto" w:frame="1"/>
          </w:rPr>
          <w:t>https://doi.org/10.1136/bmj.g7647</w:t>
        </w:r>
      </w:hyperlink>
      <w:r w:rsidRPr="002466D8">
        <w:rPr>
          <w:rFonts w:cs="Times New Roman"/>
          <w:szCs w:val="24"/>
          <w:shd w:val="clear" w:color="auto" w:fill="FFFFFF"/>
        </w:rPr>
        <w:t> </w:t>
      </w:r>
    </w:p>
    <w:p w14:paraId="19936415"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Boonpleng, W., Chang G. P., &amp; Gallo, A. M. (2012). Timing of adiposity rebound: a step  </w:t>
      </w:r>
    </w:p>
    <w:p w14:paraId="46733413"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toward preventing obesity. </w:t>
      </w:r>
      <w:r w:rsidRPr="002466D8">
        <w:rPr>
          <w:rFonts w:cs="Times New Roman"/>
          <w:i/>
          <w:szCs w:val="24"/>
        </w:rPr>
        <w:t>Pediatric Nursing, 38</w:t>
      </w:r>
      <w:r w:rsidRPr="002466D8">
        <w:rPr>
          <w:rFonts w:cs="Times New Roman"/>
          <w:szCs w:val="24"/>
        </w:rPr>
        <w:t>(1), 37- 42.</w:t>
      </w:r>
    </w:p>
    <w:p w14:paraId="4CA18A7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lastRenderedPageBreak/>
        <w:t xml:space="preserve">Britz,  B., Siegfried, W., Ziegler, A., Lamertz, C., Herpertz-Dahlmann, Remschmidt,… &amp; </w:t>
      </w:r>
    </w:p>
    <w:p w14:paraId="6C495DE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Hebebrand, J. (2000). Rates of psychiatric disorders in a clinical study group of </w:t>
      </w:r>
    </w:p>
    <w:p w14:paraId="55A457F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adolescents with extreme obesity and in obese adolescents ascertained via a population </w:t>
      </w:r>
    </w:p>
    <w:p w14:paraId="1CD03C23"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based study. </w:t>
      </w:r>
      <w:r w:rsidRPr="002466D8">
        <w:rPr>
          <w:rFonts w:cs="Times New Roman"/>
          <w:i/>
          <w:szCs w:val="24"/>
        </w:rPr>
        <w:t>International Journal of Obesity, 24</w:t>
      </w:r>
      <w:r w:rsidRPr="002466D8">
        <w:rPr>
          <w:rFonts w:cs="Times New Roman"/>
          <w:szCs w:val="24"/>
        </w:rPr>
        <w:t>, 1707.</w:t>
      </w:r>
    </w:p>
    <w:p w14:paraId="7B9FB92B"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Butland, B., Jebb, S., Kopelijan, P., Mc Pherson, K., Sandy, T., Mardell, J.,  &amp; V. Parry. </w:t>
      </w:r>
    </w:p>
    <w:p w14:paraId="398F9823"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(2007). Foresight. Tackling obesities: future choices – project report. 2007. </w:t>
      </w:r>
    </w:p>
    <w:p w14:paraId="54CC57B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r w:rsidRPr="002466D8">
        <w:rPr>
          <w:rFonts w:cs="Times New Roman"/>
          <w:i/>
          <w:szCs w:val="24"/>
        </w:rPr>
        <w:t>Department of innovation universities and skills.</w:t>
      </w:r>
      <w:r w:rsidRPr="002466D8">
        <w:rPr>
          <w:rFonts w:cs="Times New Roman"/>
          <w:szCs w:val="24"/>
        </w:rPr>
        <w:t xml:space="preserve"> </w:t>
      </w:r>
      <w:hyperlink r:id="rId37" w:history="1">
        <w:r w:rsidRPr="002466D8">
          <w:rPr>
            <w:rStyle w:val="Hypertextovodkaz"/>
            <w:rFonts w:cs="Times New Roman"/>
            <w:color w:val="auto"/>
            <w:szCs w:val="24"/>
            <w:u w:val="none"/>
          </w:rPr>
          <w:t>www.dius.gov.uk</w:t>
        </w:r>
      </w:hyperlink>
      <w:r w:rsidRPr="002466D8">
        <w:rPr>
          <w:rFonts w:cs="Times New Roman"/>
          <w:szCs w:val="24"/>
        </w:rPr>
        <w:t xml:space="preserve"> In: [online]. UK: </w:t>
      </w:r>
    </w:p>
    <w:p w14:paraId="3E4F1CD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Dius UK, 2007. Získáno 26.12.2012 z  </w:t>
      </w:r>
    </w:p>
    <w:p w14:paraId="7C1257DE" w14:textId="77777777" w:rsidR="002C11BB" w:rsidRPr="002466D8" w:rsidRDefault="002C11BB" w:rsidP="002C11BB">
      <w:pPr>
        <w:pStyle w:val="Bezmezer"/>
        <w:spacing w:line="360" w:lineRule="auto"/>
        <w:jc w:val="both"/>
        <w:rPr>
          <w:rStyle w:val="Hypertextovodkaz"/>
          <w:rFonts w:cs="Times New Roman"/>
          <w:color w:val="auto"/>
          <w:szCs w:val="24"/>
          <w:u w:val="none"/>
        </w:rPr>
      </w:pPr>
      <w:r w:rsidRPr="002466D8">
        <w:rPr>
          <w:rFonts w:cs="Times New Roman"/>
          <w:szCs w:val="24"/>
        </w:rPr>
        <w:t xml:space="preserve">      </w:t>
      </w:r>
      <w:hyperlink r:id="rId38" w:history="1">
        <w:r w:rsidRPr="002466D8">
          <w:rPr>
            <w:rStyle w:val="Hypertextovodkaz"/>
            <w:rFonts w:cs="Times New Roman"/>
            <w:color w:val="auto"/>
            <w:szCs w:val="24"/>
            <w:u w:val="none"/>
          </w:rPr>
          <w:t>http://www.bis.gov.uk/assets/foresight/docs/obesity/17.pdf</w:t>
        </w:r>
      </w:hyperlink>
    </w:p>
    <w:p w14:paraId="66C1D1D6"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szCs w:val="24"/>
          <w:shd w:val="clear" w:color="auto" w:fill="FFFFFF"/>
        </w:rPr>
        <w:t xml:space="preserve">Cadenas-Sanchez, C., Jairo, H. M., Esteban-Cornejo, I. et al. (2020). Fitness, physical </w:t>
      </w:r>
    </w:p>
    <w:p w14:paraId="349BF80D" w14:textId="77777777" w:rsidR="002C11BB" w:rsidRPr="002466D8" w:rsidRDefault="002C11BB" w:rsidP="002C11BB">
      <w:pPr>
        <w:pStyle w:val="Bezmezer"/>
        <w:spacing w:line="360" w:lineRule="auto"/>
        <w:rPr>
          <w:rFonts w:cs="Times New Roman"/>
          <w:i/>
          <w:iCs/>
          <w:szCs w:val="24"/>
        </w:rPr>
      </w:pPr>
      <w:r w:rsidRPr="002466D8">
        <w:rPr>
          <w:rFonts w:cs="Times New Roman"/>
          <w:szCs w:val="24"/>
          <w:shd w:val="clear" w:color="auto" w:fill="FFFFFF"/>
        </w:rPr>
        <w:t xml:space="preserve">      activity and academic achievement in overweight/obese children. </w:t>
      </w:r>
      <w:r w:rsidRPr="002466D8">
        <w:rPr>
          <w:rFonts w:cs="Times New Roman"/>
          <w:i/>
          <w:iCs/>
          <w:szCs w:val="24"/>
        </w:rPr>
        <w:t xml:space="preserve">Journal of Sports </w:t>
      </w:r>
    </w:p>
    <w:p w14:paraId="5E87E77B" w14:textId="77777777" w:rsidR="002C11BB" w:rsidRPr="002466D8" w:rsidRDefault="002C11BB" w:rsidP="002C11BB">
      <w:pPr>
        <w:pStyle w:val="Bezmezer"/>
        <w:spacing w:line="360" w:lineRule="auto"/>
        <w:rPr>
          <w:rStyle w:val="Hypertextovodkaz"/>
          <w:rFonts w:cs="Times New Roman"/>
          <w:color w:val="auto"/>
          <w:szCs w:val="24"/>
        </w:rPr>
      </w:pPr>
      <w:r w:rsidRPr="002466D8">
        <w:rPr>
          <w:rFonts w:cs="Times New Roman"/>
          <w:i/>
          <w:iCs/>
          <w:szCs w:val="24"/>
        </w:rPr>
        <w:t xml:space="preserve">      Sciences</w:t>
      </w:r>
      <w:r w:rsidRPr="002466D8">
        <w:rPr>
          <w:rFonts w:cs="Times New Roman"/>
          <w:szCs w:val="24"/>
          <w:shd w:val="clear" w:color="auto" w:fill="FFFFFF"/>
        </w:rPr>
        <w:t xml:space="preserve"> [online], </w:t>
      </w:r>
      <w:r w:rsidRPr="002466D8">
        <w:rPr>
          <w:rFonts w:cs="Times New Roman"/>
          <w:bCs/>
          <w:szCs w:val="24"/>
        </w:rPr>
        <w:t>38</w:t>
      </w:r>
      <w:r w:rsidRPr="002466D8">
        <w:rPr>
          <w:rFonts w:cs="Times New Roman"/>
          <w:szCs w:val="24"/>
          <w:shd w:val="clear" w:color="auto" w:fill="FFFFFF"/>
        </w:rPr>
        <w:t xml:space="preserve">(7), 731-740. doi: 10.1080/02640414.2020.1729516. </w:t>
      </w:r>
    </w:p>
    <w:p w14:paraId="1EC854F1" w14:textId="77777777" w:rsidR="002C11BB" w:rsidRPr="00E27AB1" w:rsidRDefault="002C11BB" w:rsidP="002C11BB">
      <w:pPr>
        <w:autoSpaceDE w:val="0"/>
        <w:autoSpaceDN w:val="0"/>
        <w:adjustRightInd w:val="0"/>
        <w:spacing w:after="0" w:line="240" w:lineRule="auto"/>
        <w:jc w:val="both"/>
        <w:rPr>
          <w:rFonts w:cs="Times New Roman"/>
          <w:b w:val="0"/>
          <w:sz w:val="24"/>
          <w:szCs w:val="24"/>
        </w:rPr>
      </w:pPr>
      <w:r w:rsidRPr="00E27AB1">
        <w:rPr>
          <w:rFonts w:cs="Times New Roman"/>
          <w:b w:val="0"/>
          <w:sz w:val="24"/>
          <w:szCs w:val="24"/>
        </w:rPr>
        <w:t xml:space="preserve">Cakirpaloglu, P. (2009). </w:t>
      </w:r>
      <w:r w:rsidRPr="00E27AB1">
        <w:rPr>
          <w:rFonts w:cs="Times New Roman"/>
          <w:b w:val="0"/>
          <w:i/>
          <w:iCs/>
          <w:sz w:val="24"/>
          <w:szCs w:val="24"/>
        </w:rPr>
        <w:t xml:space="preserve">Psychologie hodnot. </w:t>
      </w:r>
      <w:r w:rsidRPr="00E27AB1">
        <w:rPr>
          <w:rFonts w:cs="Times New Roman"/>
          <w:b w:val="0"/>
          <w:sz w:val="24"/>
          <w:szCs w:val="24"/>
        </w:rPr>
        <w:t xml:space="preserve">Olomouc: Univerzita Palackého v Olomouci. </w:t>
      </w:r>
    </w:p>
    <w:p w14:paraId="066F73AD" w14:textId="77777777" w:rsidR="002C11BB" w:rsidRPr="00E27AB1" w:rsidRDefault="002C11BB" w:rsidP="002C11BB">
      <w:pPr>
        <w:autoSpaceDE w:val="0"/>
        <w:autoSpaceDN w:val="0"/>
        <w:adjustRightInd w:val="0"/>
        <w:spacing w:after="0" w:line="240" w:lineRule="auto"/>
        <w:jc w:val="both"/>
        <w:rPr>
          <w:rFonts w:cs="Times New Roman"/>
          <w:b w:val="0"/>
          <w:sz w:val="24"/>
          <w:szCs w:val="24"/>
        </w:rPr>
      </w:pPr>
    </w:p>
    <w:p w14:paraId="7CB56A51" w14:textId="77777777" w:rsidR="002C11BB" w:rsidRPr="00E27AB1" w:rsidRDefault="002C11BB" w:rsidP="002C11BB">
      <w:pPr>
        <w:spacing w:line="360" w:lineRule="auto"/>
        <w:jc w:val="both"/>
        <w:rPr>
          <w:rFonts w:cs="Times New Roman"/>
          <w:b w:val="0"/>
          <w:sz w:val="24"/>
          <w:szCs w:val="24"/>
        </w:rPr>
      </w:pPr>
      <w:r w:rsidRPr="00E27AB1">
        <w:rPr>
          <w:rFonts w:cs="Times New Roman"/>
          <w:b w:val="0"/>
          <w:sz w:val="24"/>
          <w:szCs w:val="24"/>
        </w:rPr>
        <w:t xml:space="preserve">Cakirpaloglu, P. (2012). </w:t>
      </w:r>
      <w:r w:rsidRPr="00E27AB1">
        <w:rPr>
          <w:rFonts w:cs="Times New Roman"/>
          <w:b w:val="0"/>
          <w:i/>
          <w:sz w:val="24"/>
          <w:szCs w:val="24"/>
        </w:rPr>
        <w:t>Úvod do psychologie osobnosti</w:t>
      </w:r>
      <w:r w:rsidRPr="00E27AB1">
        <w:rPr>
          <w:rFonts w:cs="Times New Roman"/>
          <w:b w:val="0"/>
          <w:sz w:val="24"/>
          <w:szCs w:val="24"/>
        </w:rPr>
        <w:t>. Praha: Grada, 2012.</w:t>
      </w:r>
    </w:p>
    <w:p w14:paraId="56BCA7A6" w14:textId="77777777" w:rsidR="002C11BB" w:rsidRPr="002466D8" w:rsidRDefault="002C11BB" w:rsidP="002C11BB">
      <w:pPr>
        <w:pStyle w:val="Pa17"/>
        <w:spacing w:line="360" w:lineRule="auto"/>
        <w:ind w:left="340" w:hanging="340"/>
        <w:jc w:val="both"/>
      </w:pPr>
      <w:r w:rsidRPr="002466D8">
        <w:t xml:space="preserve">Capurso, M., &amp; Ragni, B. (2016). Bridge over troubled water: perspective connections between coping and play in children. </w:t>
      </w:r>
      <w:r w:rsidRPr="002466D8">
        <w:rPr>
          <w:i/>
          <w:iCs/>
        </w:rPr>
        <w:t>Frontiers in Psychology</w:t>
      </w:r>
      <w:r w:rsidRPr="002466D8">
        <w:t xml:space="preserve">, </w:t>
      </w:r>
      <w:r w:rsidRPr="002466D8">
        <w:rPr>
          <w:i/>
          <w:iCs/>
        </w:rPr>
        <w:t>7</w:t>
      </w:r>
      <w:r w:rsidRPr="002466D8">
        <w:t xml:space="preserve">, 1953. https://doi.org/10.3389/ fpsyg.2016.01953 </w:t>
      </w:r>
    </w:p>
    <w:p w14:paraId="1E787FD2"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szCs w:val="24"/>
          <w:shd w:val="clear" w:color="auto" w:fill="FFFFFF"/>
        </w:rPr>
        <w:t xml:space="preserve">Carey, F. R., Singh, G. K., Brown, H. S., </w:t>
      </w:r>
      <w:r w:rsidRPr="002466D8">
        <w:rPr>
          <w:rFonts w:cs="Times New Roman"/>
          <w:szCs w:val="24"/>
        </w:rPr>
        <w:t xml:space="preserve">&amp; </w:t>
      </w:r>
      <w:r w:rsidRPr="002466D8">
        <w:rPr>
          <w:rFonts w:cs="Times New Roman"/>
          <w:szCs w:val="24"/>
          <w:shd w:val="clear" w:color="auto" w:fill="FFFFFF"/>
        </w:rPr>
        <w:t xml:space="preserve">Wilkinson, A. V. (2015). Educational  </w:t>
      </w:r>
    </w:p>
    <w:p w14:paraId="0FCC6014"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szCs w:val="24"/>
          <w:shd w:val="clear" w:color="auto" w:fill="FFFFFF"/>
        </w:rPr>
        <w:t xml:space="preserve">      outcomes associated with childhood obesity in the United States: cross-sectional results </w:t>
      </w:r>
    </w:p>
    <w:p w14:paraId="2E8E8901" w14:textId="77777777" w:rsidR="002C11BB" w:rsidRPr="002466D8" w:rsidRDefault="002C11BB" w:rsidP="002C11BB">
      <w:pPr>
        <w:pStyle w:val="Bezmezer"/>
        <w:spacing w:line="360" w:lineRule="auto"/>
        <w:rPr>
          <w:rFonts w:cs="Times New Roman"/>
          <w:i/>
          <w:szCs w:val="24"/>
          <w:shd w:val="clear" w:color="auto" w:fill="FFFFFF"/>
        </w:rPr>
      </w:pPr>
      <w:r w:rsidRPr="002466D8">
        <w:rPr>
          <w:rFonts w:cs="Times New Roman"/>
          <w:szCs w:val="24"/>
          <w:shd w:val="clear" w:color="auto" w:fill="FFFFFF"/>
        </w:rPr>
        <w:t xml:space="preserve">      from the 2011-2012 National Survey of Children's Health. </w:t>
      </w:r>
      <w:r w:rsidRPr="002466D8">
        <w:rPr>
          <w:rFonts w:cs="Times New Roman"/>
          <w:i/>
          <w:iCs/>
          <w:szCs w:val="24"/>
        </w:rPr>
        <w:t>Int J Behav Nutr Phys Act</w:t>
      </w:r>
      <w:r w:rsidRPr="002466D8">
        <w:rPr>
          <w:rFonts w:cs="Times New Roman"/>
          <w:i/>
          <w:szCs w:val="24"/>
          <w:shd w:val="clear" w:color="auto" w:fill="FFFFFF"/>
        </w:rPr>
        <w:t xml:space="preserve">,   </w:t>
      </w:r>
    </w:p>
    <w:p w14:paraId="2D2AA582"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i/>
          <w:szCs w:val="24"/>
          <w:shd w:val="clear" w:color="auto" w:fill="FFFFFF"/>
        </w:rPr>
        <w:t xml:space="preserve">      12</w:t>
      </w:r>
      <w:r w:rsidRPr="002466D8">
        <w:rPr>
          <w:rFonts w:cs="Times New Roman"/>
          <w:szCs w:val="24"/>
          <w:shd w:val="clear" w:color="auto" w:fill="FFFFFF"/>
        </w:rPr>
        <w:t xml:space="preserve"> 1(1), 3. doi:10.1186/1479-5868-12-S1-S3.</w:t>
      </w:r>
    </w:p>
    <w:p w14:paraId="581C4444"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Caterpillar Research [online]. Praha:Medical Access Solutions s.r.o., 2013 [cit. 25.7. </w:t>
      </w:r>
    </w:p>
    <w:p w14:paraId="4F73CEF3"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2014]. Dostupné z caterpillar.sdetmiprotiobezite.cz/?page_id=639.</w:t>
      </w:r>
    </w:p>
    <w:p w14:paraId="28D72FD9"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Cawley, J. (ed.) (2014). </w:t>
      </w:r>
      <w:r w:rsidRPr="002466D8">
        <w:rPr>
          <w:rFonts w:cs="Times New Roman"/>
          <w:i/>
          <w:szCs w:val="24"/>
        </w:rPr>
        <w:t>The Oxford handbook of the social science of obesity</w:t>
      </w:r>
      <w:r w:rsidRPr="002466D8">
        <w:rPr>
          <w:rFonts w:cs="Times New Roman"/>
          <w:szCs w:val="24"/>
        </w:rPr>
        <w:t xml:space="preserve">. Oxford:  </w:t>
      </w:r>
    </w:p>
    <w:p w14:paraId="62535D10"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University Press.</w:t>
      </w:r>
    </w:p>
    <w:p w14:paraId="332628B9" w14:textId="77777777" w:rsidR="002C11BB" w:rsidRPr="002466D8" w:rsidRDefault="002C11BB" w:rsidP="002C11BB">
      <w:pPr>
        <w:pStyle w:val="Bezmezer"/>
        <w:spacing w:line="360" w:lineRule="auto"/>
        <w:jc w:val="both"/>
        <w:rPr>
          <w:rStyle w:val="Hypertextovodkaz"/>
          <w:rFonts w:cs="Times New Roman"/>
          <w:i/>
          <w:color w:val="auto"/>
          <w:szCs w:val="24"/>
          <w:u w:val="none"/>
        </w:rPr>
      </w:pPr>
      <w:r w:rsidRPr="002466D8">
        <w:rPr>
          <w:rFonts w:cs="Times New Roman"/>
          <w:szCs w:val="24"/>
        </w:rPr>
        <w:t xml:space="preserve">CDC/NCHS.(2000). </w:t>
      </w:r>
      <w:r w:rsidRPr="002466D8">
        <w:rPr>
          <w:rFonts w:cs="Times New Roman"/>
          <w:i/>
          <w:szCs w:val="24"/>
        </w:rPr>
        <w:t>Centers for disease control and prevention: Clinical growth charts:</w:t>
      </w:r>
      <w:r w:rsidRPr="002466D8">
        <w:rPr>
          <w:rStyle w:val="Hypertextovodkaz"/>
          <w:rFonts w:cs="Times New Roman"/>
          <w:i/>
          <w:color w:val="auto"/>
          <w:szCs w:val="24"/>
          <w:u w:val="none"/>
        </w:rPr>
        <w:t xml:space="preserve"> </w:t>
      </w:r>
    </w:p>
    <w:p w14:paraId="59F508FD" w14:textId="77777777" w:rsidR="002C11BB" w:rsidRPr="002466D8" w:rsidRDefault="002C11BB" w:rsidP="002C11BB">
      <w:pPr>
        <w:pStyle w:val="Bezmezer"/>
        <w:spacing w:line="360" w:lineRule="auto"/>
        <w:jc w:val="both"/>
        <w:rPr>
          <w:rFonts w:cs="Times New Roman"/>
          <w:szCs w:val="24"/>
        </w:rPr>
      </w:pPr>
      <w:r w:rsidRPr="002466D8">
        <w:rPr>
          <w:rStyle w:val="Hypertextovodkaz"/>
          <w:rFonts w:cs="Times New Roman"/>
          <w:i/>
          <w:color w:val="auto"/>
          <w:szCs w:val="24"/>
          <w:u w:val="none"/>
        </w:rPr>
        <w:t xml:space="preserve">      Atlanta, Georgia</w:t>
      </w:r>
      <w:r w:rsidRPr="002466D8">
        <w:rPr>
          <w:rStyle w:val="Hypertextovodkaz"/>
          <w:rFonts w:cs="Times New Roman"/>
          <w:color w:val="auto"/>
          <w:szCs w:val="24"/>
          <w:u w:val="none"/>
        </w:rPr>
        <w:t>. Získáno d</w:t>
      </w:r>
      <w:r w:rsidRPr="002466D8">
        <w:rPr>
          <w:rFonts w:cs="Times New Roman"/>
          <w:szCs w:val="24"/>
        </w:rPr>
        <w:t xml:space="preserve">ne 16.září 2019 z :  </w:t>
      </w:r>
      <w:hyperlink r:id="rId39" w:history="1">
        <w:r w:rsidRPr="002466D8">
          <w:rPr>
            <w:rStyle w:val="Hypertextovodkaz"/>
            <w:rFonts w:cs="Times New Roman"/>
            <w:color w:val="auto"/>
            <w:szCs w:val="24"/>
            <w:u w:val="none"/>
            <w:bdr w:val="none" w:sz="0" w:space="0" w:color="auto" w:frame="1"/>
          </w:rPr>
          <w:t>http://www.cdc.gov/growthcharts/</w:t>
        </w:r>
      </w:hyperlink>
      <w:r w:rsidRPr="002466D8">
        <w:rPr>
          <w:rFonts w:cs="Times New Roman"/>
          <w:szCs w:val="24"/>
        </w:rPr>
        <w:t>.</w:t>
      </w:r>
      <w:r w:rsidRPr="002466D8">
        <w:rPr>
          <w:rFonts w:cs="Times New Roman"/>
          <w:szCs w:val="24"/>
        </w:rPr>
        <w:tab/>
      </w:r>
    </w:p>
    <w:p w14:paraId="2866AC33"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Centers for Disease Control and Prevention (2008). BRFSS: </w:t>
      </w:r>
      <w:r w:rsidRPr="002466D8">
        <w:rPr>
          <w:rFonts w:cs="Times New Roman"/>
          <w:i/>
          <w:szCs w:val="24"/>
        </w:rPr>
        <w:t xml:space="preserve">Behavioral Risk Factor  </w:t>
      </w:r>
    </w:p>
    <w:p w14:paraId="05E8F5A6"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Surveillance System,</w:t>
      </w:r>
      <w:r w:rsidRPr="002466D8">
        <w:rPr>
          <w:rFonts w:cs="Times New Roman"/>
          <w:szCs w:val="24"/>
        </w:rPr>
        <w:t xml:space="preserve"> 1984-2008. </w:t>
      </w:r>
    </w:p>
    <w:p w14:paraId="79667790" w14:textId="009EE657" w:rsidR="002C11BB" w:rsidRPr="002466D8" w:rsidRDefault="002C11BB" w:rsidP="00E27AB1">
      <w:pPr>
        <w:pStyle w:val="Bezmezer"/>
        <w:spacing w:line="360" w:lineRule="auto"/>
        <w:jc w:val="both"/>
        <w:rPr>
          <w:rFonts w:cs="Times New Roman"/>
          <w:szCs w:val="24"/>
        </w:rPr>
      </w:pPr>
      <w:r w:rsidRPr="002466D8">
        <w:rPr>
          <w:rFonts w:cs="Times New Roman"/>
          <w:szCs w:val="24"/>
        </w:rPr>
        <w:t xml:space="preserve">       https://www.cdc.gov/brfss/annual_data/annual_2008.htm </w:t>
      </w:r>
    </w:p>
    <w:p w14:paraId="6B05D2A9"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Ciklová, K. (2016). </w:t>
      </w:r>
      <w:r w:rsidRPr="002466D8">
        <w:rPr>
          <w:rFonts w:cs="Times New Roman"/>
          <w:i/>
          <w:szCs w:val="24"/>
        </w:rPr>
        <w:t xml:space="preserve">Rizikové chování ve škole s vazbou na legislativní úpravu: rádce </w:t>
      </w:r>
    </w:p>
    <w:p w14:paraId="596F8744"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školního metodika prevence</w:t>
      </w:r>
      <w:r w:rsidRPr="002466D8">
        <w:rPr>
          <w:rFonts w:cs="Times New Roman"/>
          <w:szCs w:val="24"/>
        </w:rPr>
        <w:t>. Ostrava: EconomPress.</w:t>
      </w:r>
    </w:p>
    <w:p w14:paraId="26A52EDF"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Cohen, A. K. (1955). </w:t>
      </w:r>
      <w:r w:rsidRPr="00E27AB1">
        <w:rPr>
          <w:rFonts w:cs="Times New Roman"/>
          <w:b w:val="0"/>
          <w:i/>
          <w:sz w:val="24"/>
          <w:szCs w:val="24"/>
        </w:rPr>
        <w:t>Delinquent boys; the culture of the gang</w:t>
      </w:r>
      <w:r w:rsidRPr="00E27AB1">
        <w:rPr>
          <w:rFonts w:cs="Times New Roman"/>
          <w:b w:val="0"/>
          <w:sz w:val="24"/>
          <w:szCs w:val="24"/>
        </w:rPr>
        <w:t>. New York: Free Press.</w:t>
      </w:r>
    </w:p>
    <w:p w14:paraId="2A03DB7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Cole, T. J., Belizzi, M. C., Flegal, K. M., Cole, T. J., Belizzi, M. C., Flegal, K. M., &amp; Dietz, </w:t>
      </w:r>
    </w:p>
    <w:p w14:paraId="7106E50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lastRenderedPageBreak/>
        <w:t xml:space="preserve">      W. H. (2000). Establishing as standard definition for child overweight and obesity </w:t>
      </w:r>
    </w:p>
    <w:p w14:paraId="308E23D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worldwide international survey. </w:t>
      </w:r>
      <w:r w:rsidRPr="002466D8">
        <w:rPr>
          <w:rFonts w:cs="Times New Roman"/>
          <w:i/>
          <w:szCs w:val="24"/>
        </w:rPr>
        <w:t>BMJ,(320):</w:t>
      </w:r>
      <w:r w:rsidRPr="002466D8">
        <w:rPr>
          <w:rFonts w:cs="Times New Roman"/>
          <w:szCs w:val="24"/>
        </w:rPr>
        <w:t xml:space="preserve">1240-1243. </w:t>
      </w:r>
    </w:p>
    <w:p w14:paraId="58022D0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doi.org./101136/BMJ.320.72441240.</w:t>
      </w:r>
    </w:p>
    <w:p w14:paraId="668710CE"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Compas, B. E., Jaser, S. S., Bettis, A. H., Watson, K. H., Gruhn, M. A., Dunbar, J. P., </w:t>
      </w:r>
    </w:p>
    <w:p w14:paraId="20EBC73A" w14:textId="1F5C814B"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Williams, E., Thigpen, J. C. (2017). Coping, emotion regulation, and psychopathology </w:t>
      </w:r>
      <w:r w:rsidR="00E27AB1">
        <w:rPr>
          <w:rFonts w:cs="Times New Roman"/>
          <w:b w:val="0"/>
          <w:sz w:val="24"/>
          <w:szCs w:val="24"/>
        </w:rPr>
        <w:t xml:space="preserve">  i</w:t>
      </w:r>
      <w:r w:rsidRPr="00E27AB1">
        <w:rPr>
          <w:rFonts w:cs="Times New Roman"/>
          <w:b w:val="0"/>
          <w:sz w:val="24"/>
          <w:szCs w:val="24"/>
        </w:rPr>
        <w:t>n childhood and adolescence: A meta</w:t>
      </w:r>
      <w:r w:rsidRPr="00E27AB1">
        <w:rPr>
          <w:rFonts w:cs="Times New Roman"/>
          <w:b w:val="0"/>
          <w:sz w:val="24"/>
          <w:szCs w:val="24"/>
        </w:rPr>
        <w:noBreakHyphen/>
        <w:t xml:space="preserve">analysis and review. </w:t>
      </w:r>
      <w:r w:rsidRPr="00E27AB1">
        <w:rPr>
          <w:rFonts w:cs="Times New Roman"/>
          <w:b w:val="0"/>
          <w:i/>
          <w:iCs/>
          <w:sz w:val="24"/>
          <w:szCs w:val="24"/>
        </w:rPr>
        <w:t>Psychological Bulletin</w:t>
      </w:r>
      <w:r w:rsidRPr="00E27AB1">
        <w:rPr>
          <w:rFonts w:cs="Times New Roman"/>
          <w:b w:val="0"/>
          <w:sz w:val="24"/>
          <w:szCs w:val="24"/>
        </w:rPr>
        <w:t xml:space="preserve">, </w:t>
      </w:r>
    </w:p>
    <w:p w14:paraId="1046AF40"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w:t>
      </w:r>
      <w:r w:rsidRPr="00E27AB1">
        <w:rPr>
          <w:rFonts w:cs="Times New Roman"/>
          <w:b w:val="0"/>
          <w:i/>
          <w:iCs/>
          <w:sz w:val="24"/>
          <w:szCs w:val="24"/>
        </w:rPr>
        <w:t>143</w:t>
      </w:r>
      <w:r w:rsidRPr="00E27AB1">
        <w:rPr>
          <w:rFonts w:cs="Times New Roman"/>
          <w:b w:val="0"/>
          <w:sz w:val="24"/>
          <w:szCs w:val="24"/>
        </w:rPr>
        <w:t>(9), 939–991.</w:t>
      </w:r>
    </w:p>
    <w:p w14:paraId="02BDE00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Conelly, J. B., Duaso, M. J., &amp; Butler, G. (2007). A systematic review of controlled trials of  </w:t>
      </w:r>
    </w:p>
    <w:p w14:paraId="4949163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interventions to prevent childhood obesity and overweight: a realistic synthesis of the  </w:t>
      </w:r>
    </w:p>
    <w:p w14:paraId="13E6C88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evidence. </w:t>
      </w:r>
      <w:r w:rsidRPr="002466D8">
        <w:rPr>
          <w:rFonts w:cs="Times New Roman"/>
          <w:i/>
          <w:szCs w:val="24"/>
        </w:rPr>
        <w:t>Public Health, 121</w:t>
      </w:r>
      <w:r w:rsidRPr="002466D8">
        <w:rPr>
          <w:rFonts w:cs="Times New Roman"/>
          <w:szCs w:val="24"/>
        </w:rPr>
        <w:t>, 510-517. doi: 10.1016/j.puhe.2006.11.015.</w:t>
      </w:r>
    </w:p>
    <w:p w14:paraId="17A7AD8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Corby, B., C., Hodges, E., V. &amp; Perry, D., G. (2007). Gender Identity and adjustment in </w:t>
      </w:r>
    </w:p>
    <w:p w14:paraId="16B8B64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black, Hispanic, and white preadolescents. </w:t>
      </w:r>
      <w:r w:rsidRPr="002466D8">
        <w:rPr>
          <w:rFonts w:cs="Times New Roman"/>
          <w:i/>
          <w:szCs w:val="24"/>
        </w:rPr>
        <w:t>Developmental Psychology, 26</w:t>
      </w:r>
      <w:r w:rsidRPr="002466D8">
        <w:rPr>
          <w:rFonts w:cs="Times New Roman"/>
          <w:szCs w:val="24"/>
        </w:rPr>
        <w:t>, 261-266.</w:t>
      </w:r>
    </w:p>
    <w:p w14:paraId="4735E8B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Coté, S. M., Vaillancourt, T., Barker, E. D., Nagin, D., &amp; Tremblay, R. E. (2007). The joint </w:t>
      </w:r>
    </w:p>
    <w:p w14:paraId="7A2E427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development of physical and indirect aggression. Predictors of continuity and change </w:t>
      </w:r>
    </w:p>
    <w:p w14:paraId="5BB7FA8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during childhood. </w:t>
      </w:r>
      <w:r w:rsidRPr="002466D8">
        <w:rPr>
          <w:rFonts w:cs="Times New Roman"/>
          <w:i/>
          <w:szCs w:val="24"/>
        </w:rPr>
        <w:t>Development and Psychopathology, 19</w:t>
      </w:r>
      <w:r w:rsidRPr="002466D8">
        <w:rPr>
          <w:rFonts w:cs="Times New Roman"/>
          <w:szCs w:val="24"/>
        </w:rPr>
        <w:t>, 37-55.</w:t>
      </w:r>
    </w:p>
    <w:p w14:paraId="3C143690" w14:textId="77777777" w:rsidR="002C11BB" w:rsidRPr="00E27AB1" w:rsidRDefault="002C11BB" w:rsidP="002C11BB">
      <w:pPr>
        <w:autoSpaceDE w:val="0"/>
        <w:autoSpaceDN w:val="0"/>
        <w:adjustRightInd w:val="0"/>
        <w:spacing w:after="0" w:line="360" w:lineRule="auto"/>
        <w:jc w:val="both"/>
        <w:rPr>
          <w:rFonts w:eastAsia="TimesNewRomanPSMT" w:cs="Times New Roman"/>
          <w:b w:val="0"/>
          <w:sz w:val="24"/>
          <w:szCs w:val="24"/>
        </w:rPr>
      </w:pPr>
      <w:r w:rsidRPr="00E27AB1">
        <w:rPr>
          <w:rFonts w:eastAsia="TimesNewRomanPSMT" w:cs="Times New Roman"/>
          <w:b w:val="0"/>
          <w:sz w:val="24"/>
          <w:szCs w:val="24"/>
        </w:rPr>
        <w:t xml:space="preserve">Cowie, H. (2012). From birth to sixteen: children´s health, social, emotional and linguistic </w:t>
      </w:r>
    </w:p>
    <w:p w14:paraId="6E7DFA64" w14:textId="77777777" w:rsidR="002C11BB" w:rsidRPr="00E27AB1" w:rsidRDefault="002C11BB" w:rsidP="002C11BB">
      <w:pPr>
        <w:autoSpaceDE w:val="0"/>
        <w:autoSpaceDN w:val="0"/>
        <w:adjustRightInd w:val="0"/>
        <w:spacing w:after="0" w:line="360" w:lineRule="auto"/>
        <w:jc w:val="both"/>
        <w:rPr>
          <w:rFonts w:eastAsia="TimesNewRomanPSMT" w:cs="Times New Roman"/>
          <w:b w:val="0"/>
          <w:sz w:val="24"/>
          <w:szCs w:val="24"/>
        </w:rPr>
      </w:pPr>
      <w:r w:rsidRPr="00E27AB1">
        <w:rPr>
          <w:rFonts w:eastAsia="TimesNewRomanPSMT" w:cs="Times New Roman"/>
          <w:b w:val="0"/>
          <w:sz w:val="24"/>
          <w:szCs w:val="24"/>
        </w:rPr>
        <w:t xml:space="preserve">      development. London (UK): Routledge.</w:t>
      </w:r>
    </w:p>
    <w:p w14:paraId="71FBC47D" w14:textId="77777777" w:rsidR="002C11BB" w:rsidRPr="002466D8" w:rsidRDefault="002C11BB" w:rsidP="002C11BB">
      <w:pPr>
        <w:pStyle w:val="Pa17"/>
        <w:spacing w:line="360" w:lineRule="auto"/>
        <w:ind w:left="340" w:hanging="340"/>
        <w:jc w:val="both"/>
      </w:pPr>
      <w:r w:rsidRPr="002466D8">
        <w:t>Crandall, C. S., &amp; Cohen, C. (1994). The personality of the stigmatizer: cultural world view, conventionalism, and self</w:t>
      </w:r>
      <w:r w:rsidRPr="002466D8">
        <w:noBreakHyphen/>
        <w:t xml:space="preserve">esteem. </w:t>
      </w:r>
      <w:r w:rsidRPr="002466D8">
        <w:rPr>
          <w:i/>
          <w:iCs/>
        </w:rPr>
        <w:t>Journal of Research in Personality</w:t>
      </w:r>
      <w:r w:rsidRPr="002466D8">
        <w:t xml:space="preserve">, </w:t>
      </w:r>
      <w:r w:rsidRPr="002466D8">
        <w:rPr>
          <w:i/>
          <w:iCs/>
        </w:rPr>
        <w:t>28</w:t>
      </w:r>
      <w:r w:rsidRPr="002466D8">
        <w:t xml:space="preserve">, 461–480. https:// doi.org/10.1006/jrpe.1994.1033 </w:t>
      </w:r>
    </w:p>
    <w:p w14:paraId="62ADDA7B" w14:textId="77777777" w:rsidR="002C11BB" w:rsidRPr="00E27AB1" w:rsidRDefault="002C11BB" w:rsidP="002C11BB">
      <w:pPr>
        <w:autoSpaceDE w:val="0"/>
        <w:autoSpaceDN w:val="0"/>
        <w:adjustRightInd w:val="0"/>
        <w:spacing w:after="0" w:line="360" w:lineRule="auto"/>
        <w:rPr>
          <w:rFonts w:eastAsia="TimesNewRomanPSMT" w:cs="Times New Roman"/>
          <w:b w:val="0"/>
          <w:sz w:val="24"/>
          <w:szCs w:val="24"/>
        </w:rPr>
      </w:pPr>
      <w:bookmarkStart w:id="72" w:name="_Hlk496611683"/>
      <w:r w:rsidRPr="00E27AB1">
        <w:rPr>
          <w:rFonts w:eastAsia="TimesNewRomanPSMT" w:cs="Times New Roman"/>
          <w:b w:val="0"/>
          <w:sz w:val="24"/>
          <w:szCs w:val="24"/>
        </w:rPr>
        <w:t xml:space="preserve">Crandall, C. S. (1995). Do parents discriminate against their heavyweight daughters? </w:t>
      </w:r>
    </w:p>
    <w:p w14:paraId="42A39041" w14:textId="77777777" w:rsidR="002C11BB" w:rsidRPr="00E27AB1" w:rsidRDefault="002C11BB" w:rsidP="002C11BB">
      <w:pPr>
        <w:autoSpaceDE w:val="0"/>
        <w:autoSpaceDN w:val="0"/>
        <w:adjustRightInd w:val="0"/>
        <w:spacing w:after="0" w:line="360" w:lineRule="auto"/>
        <w:rPr>
          <w:rFonts w:eastAsia="TimesNewRomanPSMT" w:cs="Times New Roman"/>
          <w:b w:val="0"/>
          <w:sz w:val="24"/>
          <w:szCs w:val="24"/>
        </w:rPr>
      </w:pPr>
      <w:r w:rsidRPr="00E27AB1">
        <w:rPr>
          <w:rFonts w:eastAsia="TimesNewRomanPSMT" w:cs="Times New Roman"/>
          <w:b w:val="0"/>
          <w:sz w:val="24"/>
          <w:szCs w:val="24"/>
        </w:rPr>
        <w:t xml:space="preserve">        </w:t>
      </w:r>
      <w:r w:rsidRPr="00E27AB1">
        <w:rPr>
          <w:rFonts w:eastAsia="TimesNewRomanPSMT" w:cs="Times New Roman"/>
          <w:b w:val="0"/>
          <w:i/>
          <w:sz w:val="24"/>
          <w:szCs w:val="24"/>
        </w:rPr>
        <w:t>Personality and Social Psychology Bulletin, 21</w:t>
      </w:r>
      <w:r w:rsidRPr="00E27AB1">
        <w:rPr>
          <w:rFonts w:eastAsia="TimesNewRomanPSMT" w:cs="Times New Roman"/>
          <w:b w:val="0"/>
          <w:sz w:val="24"/>
          <w:szCs w:val="24"/>
        </w:rPr>
        <w:t xml:space="preserve"> (7), 724-735.</w:t>
      </w:r>
    </w:p>
    <w:p w14:paraId="17E1D2DA" w14:textId="77777777" w:rsidR="002C11BB" w:rsidRPr="00E27AB1" w:rsidRDefault="002C11BB" w:rsidP="002C11BB">
      <w:pPr>
        <w:autoSpaceDE w:val="0"/>
        <w:autoSpaceDN w:val="0"/>
        <w:adjustRightInd w:val="0"/>
        <w:spacing w:after="0" w:line="360" w:lineRule="auto"/>
        <w:rPr>
          <w:rFonts w:eastAsia="TimesNewRomanPSMT" w:cs="Times New Roman"/>
          <w:b w:val="0"/>
          <w:sz w:val="24"/>
          <w:szCs w:val="24"/>
        </w:rPr>
      </w:pPr>
      <w:r w:rsidRPr="00E27AB1">
        <w:rPr>
          <w:rFonts w:eastAsia="TimesNewRomanPSMT" w:cs="Times New Roman"/>
          <w:b w:val="0"/>
          <w:sz w:val="24"/>
          <w:szCs w:val="24"/>
        </w:rPr>
        <w:t xml:space="preserve">Cserjesi, R., Luminet, O., Molnar, D., </w:t>
      </w:r>
      <w:r w:rsidRPr="00E27AB1">
        <w:rPr>
          <w:b w:val="0"/>
        </w:rPr>
        <w:t xml:space="preserve">&amp; </w:t>
      </w:r>
      <w:r w:rsidRPr="00E27AB1">
        <w:rPr>
          <w:rFonts w:eastAsia="TimesNewRomanPSMT" w:cs="Times New Roman"/>
          <w:b w:val="0"/>
          <w:sz w:val="24"/>
          <w:szCs w:val="24"/>
        </w:rPr>
        <w:t xml:space="preserve">Lenard, L. (2007). Is there any relationship </w:t>
      </w:r>
    </w:p>
    <w:p w14:paraId="4D62A260" w14:textId="77777777" w:rsidR="002C11BB" w:rsidRPr="00E27AB1" w:rsidRDefault="002C11BB" w:rsidP="002C11BB">
      <w:pPr>
        <w:autoSpaceDE w:val="0"/>
        <w:autoSpaceDN w:val="0"/>
        <w:adjustRightInd w:val="0"/>
        <w:spacing w:after="0" w:line="360" w:lineRule="auto"/>
        <w:rPr>
          <w:rFonts w:eastAsia="TimesNewRomanPSMT" w:cs="Times New Roman"/>
          <w:b w:val="0"/>
          <w:sz w:val="24"/>
          <w:szCs w:val="24"/>
        </w:rPr>
      </w:pPr>
      <w:r w:rsidRPr="00E27AB1">
        <w:rPr>
          <w:rFonts w:eastAsia="TimesNewRomanPSMT" w:cs="Times New Roman"/>
          <w:b w:val="0"/>
          <w:sz w:val="24"/>
          <w:szCs w:val="24"/>
        </w:rPr>
        <w:t xml:space="preserve">      between obesity and mental flexibility in children? </w:t>
      </w:r>
      <w:r w:rsidRPr="00E27AB1">
        <w:rPr>
          <w:rFonts w:eastAsia="TimesNewRomanPSMT" w:cs="Times New Roman"/>
          <w:b w:val="0"/>
          <w:i/>
          <w:sz w:val="24"/>
          <w:szCs w:val="24"/>
        </w:rPr>
        <w:t>Appetite, 49</w:t>
      </w:r>
      <w:r w:rsidRPr="00E27AB1">
        <w:rPr>
          <w:rFonts w:eastAsia="TimesNewRomanPSMT" w:cs="Times New Roman"/>
          <w:b w:val="0"/>
          <w:sz w:val="24"/>
          <w:szCs w:val="24"/>
        </w:rPr>
        <w:t xml:space="preserve">, 675-678. </w:t>
      </w:r>
    </w:p>
    <w:p w14:paraId="5BFC2B05" w14:textId="77777777" w:rsidR="002C11BB" w:rsidRPr="002466D8" w:rsidRDefault="002C11BB" w:rsidP="002C11BB">
      <w:pPr>
        <w:pStyle w:val="Pa17"/>
        <w:spacing w:line="360" w:lineRule="auto"/>
        <w:ind w:left="340" w:hanging="340"/>
        <w:jc w:val="both"/>
      </w:pPr>
      <w:r w:rsidRPr="00E27AB1">
        <w:t xml:space="preserve">Čanigová, A. (2001). Stratégie zvládania u detí prepubescentného veku. </w:t>
      </w:r>
      <w:r w:rsidRPr="00E27AB1">
        <w:rPr>
          <w:i/>
          <w:iCs/>
        </w:rPr>
        <w:t>Psychológia</w:t>
      </w:r>
      <w:r w:rsidRPr="002466D8">
        <w:rPr>
          <w:i/>
          <w:iCs/>
        </w:rPr>
        <w:t xml:space="preserve"> a patopsy</w:t>
      </w:r>
      <w:r w:rsidRPr="002466D8">
        <w:rPr>
          <w:i/>
          <w:iCs/>
        </w:rPr>
        <w:softHyphen/>
        <w:t>chológia dieťaťa</w:t>
      </w:r>
      <w:r w:rsidRPr="002466D8">
        <w:t xml:space="preserve">, </w:t>
      </w:r>
      <w:r w:rsidRPr="002466D8">
        <w:rPr>
          <w:i/>
          <w:iCs/>
        </w:rPr>
        <w:t>36</w:t>
      </w:r>
      <w:r w:rsidRPr="002466D8">
        <w:t xml:space="preserve">(4), 356–363. </w:t>
      </w:r>
    </w:p>
    <w:p w14:paraId="740B391A" w14:textId="77777777" w:rsidR="002C11BB" w:rsidRPr="002466D8" w:rsidRDefault="002C11BB" w:rsidP="002C11BB">
      <w:pPr>
        <w:pStyle w:val="Default"/>
        <w:spacing w:line="360" w:lineRule="auto"/>
        <w:rPr>
          <w:color w:val="auto"/>
        </w:rPr>
      </w:pPr>
      <w:r w:rsidRPr="002466D8">
        <w:rPr>
          <w:color w:val="auto"/>
        </w:rPr>
        <w:t xml:space="preserve">Datar, A., Sturm, R. &amp; Magnabosco, J. L. (2004). Childhood overweight and academic </w:t>
      </w:r>
    </w:p>
    <w:p w14:paraId="6D9A95ED" w14:textId="77777777" w:rsidR="002C11BB" w:rsidRPr="002466D8" w:rsidRDefault="002C11BB" w:rsidP="002C11BB">
      <w:pPr>
        <w:pStyle w:val="Default"/>
        <w:spacing w:line="360" w:lineRule="auto"/>
        <w:rPr>
          <w:i/>
          <w:iCs/>
          <w:color w:val="auto"/>
        </w:rPr>
      </w:pPr>
      <w:r w:rsidRPr="002466D8">
        <w:rPr>
          <w:color w:val="auto"/>
        </w:rPr>
        <w:t xml:space="preserve">      performance: National Study of Kindergartens and First – Graders. </w:t>
      </w:r>
      <w:r w:rsidRPr="002466D8">
        <w:rPr>
          <w:i/>
          <w:iCs/>
          <w:color w:val="auto"/>
        </w:rPr>
        <w:t xml:space="preserve">Obesity Research, </w:t>
      </w:r>
    </w:p>
    <w:p w14:paraId="5E768C1F" w14:textId="77777777" w:rsidR="002C11BB" w:rsidRPr="002466D8" w:rsidRDefault="002C11BB" w:rsidP="002C11BB">
      <w:pPr>
        <w:pStyle w:val="Default"/>
        <w:spacing w:line="360" w:lineRule="auto"/>
        <w:rPr>
          <w:color w:val="auto"/>
        </w:rPr>
      </w:pPr>
      <w:r w:rsidRPr="002466D8">
        <w:rPr>
          <w:i/>
          <w:iCs/>
          <w:color w:val="auto"/>
        </w:rPr>
        <w:t xml:space="preserve">      12</w:t>
      </w:r>
      <w:r w:rsidRPr="002466D8">
        <w:rPr>
          <w:color w:val="auto"/>
        </w:rPr>
        <w:t xml:space="preserve">, 58- 68. </w:t>
      </w:r>
    </w:p>
    <w:p w14:paraId="04EA782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Datar, A., &amp; Sturm, R. (2006). Childhood overweight and elementary school outcomes. </w:t>
      </w:r>
    </w:p>
    <w:p w14:paraId="321113F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r w:rsidRPr="002466D8">
        <w:rPr>
          <w:rFonts w:cs="Times New Roman"/>
          <w:i/>
          <w:szCs w:val="24"/>
        </w:rPr>
        <w:t>International  Journal of Obesity, 30</w:t>
      </w:r>
      <w:r w:rsidRPr="002466D8">
        <w:rPr>
          <w:rFonts w:cs="Times New Roman"/>
          <w:szCs w:val="24"/>
        </w:rPr>
        <w:t>,1449 - 1460.</w:t>
      </w:r>
      <w:bookmarkEnd w:id="72"/>
    </w:p>
    <w:p w14:paraId="5436C3D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Donnellan, M. B., Larsen-Rife, D., &amp; Conger, R. D. (2005). Personality, family history, and </w:t>
      </w:r>
    </w:p>
    <w:p w14:paraId="5404E1C8"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competence in early adult romantic relationships. </w:t>
      </w:r>
      <w:r w:rsidRPr="002466D8">
        <w:rPr>
          <w:rFonts w:cs="Times New Roman"/>
          <w:i/>
          <w:szCs w:val="24"/>
        </w:rPr>
        <w:t xml:space="preserve">Journal of Personality and Social </w:t>
      </w:r>
    </w:p>
    <w:p w14:paraId="5A569018" w14:textId="77777777" w:rsidR="002C11BB" w:rsidRDefault="002C11BB" w:rsidP="002C11BB">
      <w:pPr>
        <w:pStyle w:val="Bezmezer"/>
        <w:spacing w:line="360" w:lineRule="auto"/>
        <w:jc w:val="both"/>
        <w:rPr>
          <w:rFonts w:cs="Times New Roman"/>
          <w:szCs w:val="24"/>
        </w:rPr>
      </w:pPr>
      <w:r w:rsidRPr="002466D8">
        <w:rPr>
          <w:rFonts w:cs="Times New Roman"/>
          <w:i/>
          <w:szCs w:val="24"/>
        </w:rPr>
        <w:t xml:space="preserve">      Psychology, 88</w:t>
      </w:r>
      <w:r w:rsidRPr="002466D8">
        <w:rPr>
          <w:rFonts w:cs="Times New Roman"/>
          <w:szCs w:val="24"/>
        </w:rPr>
        <w:t>, 562-576.</w:t>
      </w:r>
    </w:p>
    <w:p w14:paraId="45E2CBC6" w14:textId="77777777" w:rsidR="002C11BB" w:rsidRDefault="002C11BB" w:rsidP="002C11BB">
      <w:pPr>
        <w:pStyle w:val="Bezmezer"/>
        <w:spacing w:line="360" w:lineRule="auto"/>
        <w:jc w:val="both"/>
        <w:rPr>
          <w:rFonts w:cs="Times New Roman"/>
          <w:szCs w:val="24"/>
        </w:rPr>
      </w:pPr>
      <w:r>
        <w:rPr>
          <w:rFonts w:cs="Times New Roman"/>
          <w:szCs w:val="24"/>
        </w:rPr>
        <w:lastRenderedPageBreak/>
        <w:t xml:space="preserve">Dostál, D. (2016/17). Statistické  metody v psychologii. Studijní opora pro rok 2016/17. </w:t>
      </w:r>
    </w:p>
    <w:p w14:paraId="28B049B7" w14:textId="77777777" w:rsidR="002C11BB" w:rsidRDefault="002C11BB" w:rsidP="002C11BB">
      <w:pPr>
        <w:pStyle w:val="Bezmezer"/>
        <w:spacing w:line="360" w:lineRule="auto"/>
        <w:jc w:val="both"/>
        <w:rPr>
          <w:rFonts w:cs="Times New Roman"/>
          <w:szCs w:val="24"/>
        </w:rPr>
      </w:pPr>
      <w:r>
        <w:rPr>
          <w:rFonts w:cs="Times New Roman"/>
          <w:szCs w:val="24"/>
        </w:rPr>
        <w:t xml:space="preserve">      Filozofická fakulta UP, Olomouc.</w:t>
      </w:r>
    </w:p>
    <w:p w14:paraId="0E08C2B5" w14:textId="6ECCA73E" w:rsidR="002C11BB" w:rsidRDefault="002C11BB" w:rsidP="002C11BB">
      <w:pPr>
        <w:pStyle w:val="Bezmezer"/>
        <w:spacing w:line="360" w:lineRule="auto"/>
        <w:jc w:val="both"/>
        <w:rPr>
          <w:rFonts w:cs="Times New Roman"/>
          <w:szCs w:val="24"/>
        </w:rPr>
      </w:pPr>
      <w:r>
        <w:rPr>
          <w:rFonts w:cs="Times New Roman"/>
          <w:szCs w:val="24"/>
        </w:rPr>
        <w:t>Dostál, D. (2020</w:t>
      </w:r>
      <w:r>
        <w:rPr>
          <w:rFonts w:cs="Times New Roman"/>
          <w:szCs w:val="24"/>
          <w:vertAlign w:val="subscript"/>
        </w:rPr>
        <w:t>a</w:t>
      </w:r>
      <w:r>
        <w:rPr>
          <w:rFonts w:cs="Times New Roman"/>
          <w:szCs w:val="24"/>
        </w:rPr>
        <w:t xml:space="preserve">). </w:t>
      </w:r>
      <w:r w:rsidRPr="00446C43">
        <w:rPr>
          <w:rFonts w:cs="Times New Roman"/>
          <w:i/>
          <w:szCs w:val="24"/>
        </w:rPr>
        <w:t>Revize norem Váňova inteligenčního testu</w:t>
      </w:r>
      <w:r w:rsidR="006B0C14">
        <w:rPr>
          <w:rFonts w:cs="Times New Roman"/>
          <w:szCs w:val="24"/>
        </w:rPr>
        <w:t>. (dosud nepublikováno</w:t>
      </w:r>
      <w:r>
        <w:rPr>
          <w:rFonts w:cs="Times New Roman"/>
          <w:szCs w:val="24"/>
        </w:rPr>
        <w:t>).</w:t>
      </w:r>
    </w:p>
    <w:p w14:paraId="6C7F3CE2" w14:textId="3E595C34" w:rsidR="002C11BB" w:rsidRDefault="002C11BB" w:rsidP="002C11BB">
      <w:pPr>
        <w:pStyle w:val="Bezmezer"/>
        <w:spacing w:line="360" w:lineRule="auto"/>
        <w:jc w:val="both"/>
        <w:rPr>
          <w:rFonts w:cs="Times New Roman"/>
          <w:szCs w:val="24"/>
        </w:rPr>
      </w:pPr>
      <w:r>
        <w:rPr>
          <w:rFonts w:cs="Times New Roman"/>
          <w:szCs w:val="24"/>
        </w:rPr>
        <w:t>Dostál, D. (2020</w:t>
      </w:r>
      <w:r>
        <w:rPr>
          <w:rFonts w:cs="Times New Roman"/>
          <w:szCs w:val="24"/>
          <w:vertAlign w:val="subscript"/>
        </w:rPr>
        <w:t>b</w:t>
      </w:r>
      <w:r>
        <w:rPr>
          <w:rFonts w:cs="Times New Roman"/>
          <w:szCs w:val="24"/>
        </w:rPr>
        <w:t xml:space="preserve">). </w:t>
      </w:r>
      <w:r w:rsidRPr="00F419F1">
        <w:rPr>
          <w:rFonts w:cs="Times New Roman"/>
          <w:i/>
          <w:szCs w:val="24"/>
        </w:rPr>
        <w:t xml:space="preserve">Revize norem Dotazníku Sebepojetí pro děti a adolescenty Piers-Harris 2. </w:t>
      </w:r>
      <w:r w:rsidR="006B0C14">
        <w:rPr>
          <w:rFonts w:cs="Times New Roman"/>
          <w:szCs w:val="24"/>
        </w:rPr>
        <w:t>(dosud nepublikováno</w:t>
      </w:r>
      <w:r>
        <w:rPr>
          <w:rFonts w:cs="Times New Roman"/>
          <w:szCs w:val="24"/>
        </w:rPr>
        <w:t>).</w:t>
      </w:r>
    </w:p>
    <w:p w14:paraId="684F96B5" w14:textId="77777777" w:rsidR="002C11BB" w:rsidRPr="002466D8" w:rsidRDefault="002C11BB" w:rsidP="002C11BB">
      <w:pPr>
        <w:pStyle w:val="Pa17"/>
        <w:spacing w:line="360" w:lineRule="auto"/>
        <w:ind w:left="340" w:hanging="340"/>
        <w:jc w:val="both"/>
      </w:pPr>
      <w:r w:rsidRPr="002466D8">
        <w:t xml:space="preserve">Dovidio, J. F., Major, B., &amp; Crocker, J. (2000). Stigma: introduction and overview. In T. F. Heatherton, R. E. Kleck, M. R. Hebl, &amp; J. G. Hull (Eds.), </w:t>
      </w:r>
      <w:r w:rsidRPr="002466D8">
        <w:rPr>
          <w:i/>
          <w:iCs/>
        </w:rPr>
        <w:t xml:space="preserve">The social psychology of stigma </w:t>
      </w:r>
      <w:r w:rsidRPr="002466D8">
        <w:t xml:space="preserve">(p. 1–28). New York: Guilford Press. </w:t>
      </w:r>
    </w:p>
    <w:p w14:paraId="505595DD" w14:textId="77777777" w:rsidR="002C11BB" w:rsidRPr="002466D8" w:rsidRDefault="002C11BB" w:rsidP="002C11BB">
      <w:pPr>
        <w:pStyle w:val="Default"/>
        <w:spacing w:line="360" w:lineRule="auto"/>
        <w:rPr>
          <w:color w:val="auto"/>
        </w:rPr>
      </w:pPr>
      <w:r w:rsidRPr="002466D8">
        <w:rPr>
          <w:color w:val="auto"/>
        </w:rPr>
        <w:t xml:space="preserve">Drexlerová, A. (2018). Kluků je škoda, holky na to nemají: genderové aspekty v hodnocení </w:t>
      </w:r>
    </w:p>
    <w:p w14:paraId="7E631FA4" w14:textId="77777777" w:rsidR="002C11BB" w:rsidRPr="002466D8" w:rsidRDefault="002C11BB" w:rsidP="002C11BB">
      <w:pPr>
        <w:pStyle w:val="Default"/>
        <w:spacing w:line="360" w:lineRule="auto"/>
        <w:rPr>
          <w:color w:val="auto"/>
        </w:rPr>
      </w:pPr>
      <w:r w:rsidRPr="002466D8">
        <w:rPr>
          <w:color w:val="auto"/>
        </w:rPr>
        <w:t xml:space="preserve">      nejslabších žáků třídy. Studia paedagogica, 23, 1. www. studiapaedagogica.cz; https:// </w:t>
      </w:r>
    </w:p>
    <w:p w14:paraId="3BC1C70C" w14:textId="77777777" w:rsidR="002C11BB" w:rsidRPr="002466D8" w:rsidRDefault="002C11BB" w:rsidP="002C11BB">
      <w:pPr>
        <w:pStyle w:val="Default"/>
        <w:spacing w:line="360" w:lineRule="auto"/>
        <w:rPr>
          <w:color w:val="auto"/>
        </w:rPr>
      </w:pPr>
      <w:r w:rsidRPr="002466D8">
        <w:rPr>
          <w:color w:val="auto"/>
        </w:rPr>
        <w:t xml:space="preserve">      doi.org/10.5817/SP2018-1-2.</w:t>
      </w:r>
    </w:p>
    <w:p w14:paraId="13FDE39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Dweck, C. S., &amp; Molden, D. C. (2013). Self-theories: Their impact on competence </w:t>
      </w:r>
    </w:p>
    <w:p w14:paraId="0E0FDABD"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motivation and acquisition. In A. J. Elliot, &amp; C. J. Dweck (Eds.), </w:t>
      </w:r>
      <w:r w:rsidRPr="002466D8">
        <w:rPr>
          <w:rFonts w:cs="Times New Roman"/>
          <w:i/>
          <w:szCs w:val="24"/>
        </w:rPr>
        <w:t xml:space="preserve">Handbook of </w:t>
      </w:r>
    </w:p>
    <w:p w14:paraId="11474CD2"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confidence and motivation,</w:t>
      </w:r>
      <w:r w:rsidRPr="002466D8">
        <w:rPr>
          <w:rFonts w:cs="Times New Roman"/>
          <w:szCs w:val="24"/>
        </w:rPr>
        <w:t xml:space="preserve"> (pp.120-140). New York: Guilford.</w:t>
      </w:r>
    </w:p>
    <w:p w14:paraId="775AC4B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Emmons, N., Lees, K., &amp; Kelemen, D. (2018). Young children´s near and fat transfer of the </w:t>
      </w:r>
    </w:p>
    <w:p w14:paraId="7038A12D"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basic theory of natural selection: an analogical storybook intervention. </w:t>
      </w:r>
      <w:r w:rsidRPr="002466D8">
        <w:rPr>
          <w:rFonts w:cs="Times New Roman"/>
          <w:i/>
          <w:szCs w:val="24"/>
        </w:rPr>
        <w:t xml:space="preserve">Journal of </w:t>
      </w:r>
    </w:p>
    <w:p w14:paraId="478C2452" w14:textId="77777777" w:rsidR="002C11BB" w:rsidRPr="002466D8" w:rsidRDefault="002C11BB" w:rsidP="002C11BB">
      <w:pPr>
        <w:pStyle w:val="Bezmezer"/>
        <w:spacing w:line="360" w:lineRule="auto"/>
        <w:jc w:val="both"/>
        <w:rPr>
          <w:rStyle w:val="Hypertextovodkaz"/>
          <w:rFonts w:cs="Times New Roman"/>
          <w:color w:val="auto"/>
          <w:szCs w:val="24"/>
          <w:u w:val="none"/>
        </w:rPr>
      </w:pPr>
      <w:r w:rsidRPr="002466D8">
        <w:rPr>
          <w:rFonts w:cs="Times New Roman"/>
          <w:i/>
          <w:szCs w:val="24"/>
        </w:rPr>
        <w:t xml:space="preserve">      Research in Science Teaching, 55</w:t>
      </w:r>
      <w:r w:rsidRPr="002466D8">
        <w:rPr>
          <w:rFonts w:cs="Times New Roman"/>
          <w:szCs w:val="24"/>
        </w:rPr>
        <w:t xml:space="preserve">(3), 321-347. </w:t>
      </w:r>
      <w:hyperlink r:id="rId40" w:history="1">
        <w:r w:rsidRPr="002466D8">
          <w:rPr>
            <w:rStyle w:val="Hypertextovodkaz"/>
            <w:rFonts w:cs="Times New Roman"/>
            <w:color w:val="auto"/>
            <w:szCs w:val="24"/>
            <w:u w:val="none"/>
          </w:rPr>
          <w:t>https://doi.org/10.1002/tea.21421</w:t>
        </w:r>
      </w:hyperlink>
    </w:p>
    <w:p w14:paraId="665A4A0F"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Erermis, S., Cetin, N., Tamar, M., Bukusoglu, N., Akdeniz, F., &amp; Goksen, D., I. (2004). </w:t>
      </w:r>
    </w:p>
    <w:p w14:paraId="30D80D59"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Obesity a risk factor for psychopathology among adolescents? </w:t>
      </w:r>
      <w:r w:rsidRPr="00E27AB1">
        <w:rPr>
          <w:rFonts w:cs="Times New Roman"/>
          <w:b w:val="0"/>
          <w:i/>
          <w:sz w:val="24"/>
          <w:szCs w:val="24"/>
        </w:rPr>
        <w:t>Pediatr Int., 46</w:t>
      </w:r>
      <w:r w:rsidRPr="00E27AB1">
        <w:rPr>
          <w:rFonts w:cs="Times New Roman"/>
          <w:b w:val="0"/>
          <w:sz w:val="24"/>
          <w:szCs w:val="24"/>
        </w:rPr>
        <w:t>, 296–301.</w:t>
      </w:r>
    </w:p>
    <w:p w14:paraId="6B84D863"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Erikson, E. H. (2015). </w:t>
      </w:r>
      <w:r w:rsidRPr="002466D8">
        <w:rPr>
          <w:rFonts w:cs="Times New Roman"/>
          <w:i/>
          <w:szCs w:val="24"/>
        </w:rPr>
        <w:t>Životní cyklus rozšířený a dokončený: devět věků člověka</w:t>
      </w:r>
      <w:r w:rsidRPr="002466D8">
        <w:rPr>
          <w:rFonts w:cs="Times New Roman"/>
          <w:szCs w:val="24"/>
        </w:rPr>
        <w:t xml:space="preserve">. Praha: </w:t>
      </w:r>
    </w:p>
    <w:p w14:paraId="626E2BA0"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Portál.</w:t>
      </w:r>
    </w:p>
    <w:p w14:paraId="378C7510" w14:textId="77777777" w:rsidR="002C11BB" w:rsidRDefault="002C11BB" w:rsidP="002C11BB">
      <w:pPr>
        <w:pStyle w:val="Pa17"/>
        <w:spacing w:line="360" w:lineRule="auto"/>
        <w:ind w:left="340" w:hanging="340"/>
        <w:jc w:val="both"/>
      </w:pPr>
      <w:r w:rsidRPr="002466D8">
        <w:t>Eschenbeck, H., Schmid, S., Schröder, I., Wasserfall, N., &amp; Kohlmann, C. W. (2018). Develop</w:t>
      </w:r>
      <w:r w:rsidRPr="002466D8">
        <w:softHyphen/>
        <w:t>ment of coping strategies from childhood to Adolescence. Cross</w:t>
      </w:r>
      <w:r w:rsidRPr="002466D8">
        <w:noBreakHyphen/>
        <w:t xml:space="preserve">sectional and longitudinal trends. </w:t>
      </w:r>
      <w:r w:rsidRPr="002466D8">
        <w:rPr>
          <w:i/>
          <w:iCs/>
        </w:rPr>
        <w:t>European Journal of Health Psychology</w:t>
      </w:r>
      <w:r w:rsidRPr="002466D8">
        <w:t xml:space="preserve">, </w:t>
      </w:r>
      <w:r w:rsidRPr="002466D8">
        <w:rPr>
          <w:i/>
          <w:iCs/>
        </w:rPr>
        <w:t>25</w:t>
      </w:r>
      <w:r w:rsidRPr="002466D8">
        <w:t xml:space="preserve">(1), 18–30. https://doi.org/10.1027/2512-8442/a000005 </w:t>
      </w:r>
    </w:p>
    <w:p w14:paraId="2273BBC9" w14:textId="77777777" w:rsidR="002C11BB" w:rsidRDefault="002C11BB" w:rsidP="002C11BB">
      <w:pPr>
        <w:pStyle w:val="Default"/>
        <w:spacing w:line="360" w:lineRule="auto"/>
      </w:pPr>
      <w:r>
        <w:t xml:space="preserve">Fabián, O. (2009). Elektronické informační zdroje. Zlín. Dostupné </w:t>
      </w:r>
    </w:p>
    <w:p w14:paraId="4CF7C0BF" w14:textId="77777777" w:rsidR="002C11BB" w:rsidRPr="001B238F" w:rsidRDefault="002C11BB" w:rsidP="002C11BB">
      <w:pPr>
        <w:pStyle w:val="Default"/>
        <w:spacing w:line="360" w:lineRule="auto"/>
      </w:pPr>
      <w:r>
        <w:t xml:space="preserve">         také http://www.k.utb.cz/ebooks/knihy/skripta_2009_final_000012892.pdf</w:t>
      </w:r>
    </w:p>
    <w:p w14:paraId="57AA381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Faught, E. L., Ekwaru, J. P., Gleddie, D., Storey, K. E., Asbridge, M., &amp; Veugelers, P. J.</w:t>
      </w:r>
    </w:p>
    <w:p w14:paraId="383719A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(2017). The combined impact of diet, physical activity, sleep and screen time on </w:t>
      </w:r>
    </w:p>
    <w:p w14:paraId="34E1190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academic achievement: a prospective study of elementary school students in Nova </w:t>
      </w:r>
    </w:p>
    <w:p w14:paraId="3A8AF6B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Scotia, Canada. </w:t>
      </w:r>
      <w:r w:rsidRPr="002466D8">
        <w:rPr>
          <w:rFonts w:cs="Times New Roman"/>
          <w:i/>
          <w:szCs w:val="24"/>
        </w:rPr>
        <w:t>Int J Behav Nutr Phys Act, 14</w:t>
      </w:r>
      <w:r w:rsidRPr="002466D8">
        <w:rPr>
          <w:rFonts w:cs="Times New Roman"/>
          <w:szCs w:val="24"/>
        </w:rPr>
        <w:t>(1), 29.</w:t>
      </w:r>
    </w:p>
    <w:p w14:paraId="0026BE8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Fialová, J. (2009). Preventivní intervenční programy v oblasti zdravé výživy dětí – projekty </w:t>
      </w:r>
    </w:p>
    <w:p w14:paraId="69679C1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Světové zdravotnické organizace v boji proti dětské obezitě. </w:t>
      </w:r>
      <w:r w:rsidRPr="002466D8">
        <w:rPr>
          <w:rFonts w:cs="Times New Roman"/>
          <w:i/>
          <w:szCs w:val="24"/>
        </w:rPr>
        <w:t>Čes – slov Pediat, 64</w:t>
      </w:r>
      <w:r w:rsidRPr="002466D8">
        <w:rPr>
          <w:rFonts w:cs="Times New Roman"/>
          <w:szCs w:val="24"/>
        </w:rPr>
        <w:t xml:space="preserve"> (12), </w:t>
      </w:r>
    </w:p>
    <w:p w14:paraId="46DC7C9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660-663.</w:t>
      </w:r>
    </w:p>
    <w:p w14:paraId="13A4B1B5" w14:textId="77777777" w:rsidR="002C11BB" w:rsidRPr="002466D8" w:rsidRDefault="002C11BB" w:rsidP="002C11BB">
      <w:pPr>
        <w:pStyle w:val="Bezmezer"/>
        <w:spacing w:line="360" w:lineRule="auto"/>
        <w:jc w:val="both"/>
        <w:rPr>
          <w:rFonts w:cs="Times New Roman"/>
          <w:szCs w:val="24"/>
        </w:rPr>
      </w:pPr>
    </w:p>
    <w:p w14:paraId="3042221B"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Fisher, K.W., &amp; Bidell, T. (1991). Constraining nativist inferences about cognitive </w:t>
      </w:r>
    </w:p>
    <w:p w14:paraId="742325DF"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capacities. In S. Carey, &amp; R. Gelman (Eds.), </w:t>
      </w:r>
      <w:r w:rsidRPr="002466D8">
        <w:rPr>
          <w:rFonts w:cs="Times New Roman"/>
          <w:i/>
          <w:szCs w:val="24"/>
        </w:rPr>
        <w:t xml:space="preserve">The epigenesis of mind: essays on biology </w:t>
      </w:r>
    </w:p>
    <w:p w14:paraId="0370C178"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and cognition,</w:t>
      </w:r>
      <w:r w:rsidRPr="002466D8">
        <w:rPr>
          <w:rFonts w:cs="Times New Roman"/>
          <w:szCs w:val="24"/>
        </w:rPr>
        <w:t xml:space="preserve"> (pp.199-235). Hillsdale, NJ : Erlbaum.</w:t>
      </w:r>
    </w:p>
    <w:p w14:paraId="17BAC9F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Ferguson, T. J., Stegge, H., &amp; Damhuis, J. (1991). Children´s understanding of guilt and </w:t>
      </w:r>
    </w:p>
    <w:p w14:paraId="73E323D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shame. </w:t>
      </w:r>
      <w:r w:rsidRPr="002466D8">
        <w:rPr>
          <w:rFonts w:cs="Times New Roman"/>
          <w:i/>
          <w:szCs w:val="24"/>
        </w:rPr>
        <w:t>Child Development, 62</w:t>
      </w:r>
      <w:r w:rsidRPr="002466D8">
        <w:rPr>
          <w:rFonts w:cs="Times New Roman"/>
          <w:szCs w:val="24"/>
        </w:rPr>
        <w:t xml:space="preserve">, 827-839. </w:t>
      </w:r>
    </w:p>
    <w:p w14:paraId="6BE27C1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Flavell, J., H., Miller, P. H., &amp;  Miller, S. A. (2002). </w:t>
      </w:r>
      <w:r w:rsidRPr="002466D8">
        <w:rPr>
          <w:rFonts w:cs="Times New Roman"/>
          <w:i/>
          <w:szCs w:val="24"/>
        </w:rPr>
        <w:t>Cognitive development</w:t>
      </w:r>
      <w:r w:rsidRPr="002466D8">
        <w:rPr>
          <w:rFonts w:cs="Times New Roman"/>
          <w:szCs w:val="24"/>
        </w:rPr>
        <w:t xml:space="preserve">. New Jersey: </w:t>
      </w:r>
    </w:p>
    <w:p w14:paraId="6ABE825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Upper Saddle River.</w:t>
      </w:r>
    </w:p>
    <w:p w14:paraId="299B790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Fraňková, S. (2007). Psychologické aspekty dětské obezity. In J. Pařízková, &amp; L. Lisá, </w:t>
      </w:r>
    </w:p>
    <w:p w14:paraId="4C7E120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r w:rsidRPr="002466D8">
        <w:rPr>
          <w:rFonts w:cs="Times New Roman"/>
          <w:i/>
          <w:szCs w:val="24"/>
        </w:rPr>
        <w:t>Obezita v dětství a dospívání. Terapie a prevence</w:t>
      </w:r>
      <w:r w:rsidRPr="002466D8">
        <w:rPr>
          <w:rFonts w:cs="Times New Roman"/>
          <w:szCs w:val="24"/>
        </w:rPr>
        <w:t>, (pp. 175-189). Praha: Galén.</w:t>
      </w:r>
    </w:p>
    <w:p w14:paraId="1B874BC6"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Fraňková, S., Novotná, P., &amp; Malichová, E. (2010). K některým problémům osobnosti  </w:t>
      </w:r>
    </w:p>
    <w:p w14:paraId="3072B69C" w14:textId="77777777" w:rsidR="002C11BB" w:rsidRPr="00E27AB1" w:rsidRDefault="002C11BB" w:rsidP="002C11BB">
      <w:pPr>
        <w:pStyle w:val="Bezmezer"/>
        <w:spacing w:line="360" w:lineRule="auto"/>
        <w:rPr>
          <w:rFonts w:cs="Times New Roman"/>
          <w:szCs w:val="24"/>
        </w:rPr>
      </w:pPr>
      <w:r w:rsidRPr="00E27AB1">
        <w:rPr>
          <w:rFonts w:cs="Times New Roman"/>
          <w:szCs w:val="24"/>
        </w:rPr>
        <w:t xml:space="preserve">      dítěte s nadváhou. </w:t>
      </w:r>
      <w:r w:rsidRPr="00E27AB1">
        <w:rPr>
          <w:rFonts w:cs="Times New Roman"/>
          <w:i/>
          <w:szCs w:val="24"/>
        </w:rPr>
        <w:t>Psychologie pro praxi, 45</w:t>
      </w:r>
      <w:r w:rsidRPr="00E27AB1">
        <w:rPr>
          <w:rFonts w:cs="Times New Roman"/>
          <w:szCs w:val="24"/>
        </w:rPr>
        <w:t xml:space="preserve">(3-4), 21-38. </w:t>
      </w:r>
    </w:p>
    <w:p w14:paraId="3BD443AE" w14:textId="77777777" w:rsidR="002C11BB" w:rsidRPr="00E27AB1" w:rsidRDefault="002C11BB" w:rsidP="002C11BB">
      <w:pPr>
        <w:autoSpaceDE w:val="0"/>
        <w:autoSpaceDN w:val="0"/>
        <w:adjustRightInd w:val="0"/>
        <w:spacing w:after="0" w:line="360" w:lineRule="auto"/>
        <w:jc w:val="both"/>
        <w:rPr>
          <w:rFonts w:eastAsia="TimesNewRomanPSMT" w:cs="Times New Roman"/>
          <w:b w:val="0"/>
          <w:sz w:val="24"/>
          <w:szCs w:val="24"/>
        </w:rPr>
      </w:pPr>
      <w:r w:rsidRPr="00E27AB1">
        <w:rPr>
          <w:rFonts w:eastAsia="TimesNewRomanPSMT" w:cs="Times New Roman"/>
          <w:b w:val="0"/>
          <w:sz w:val="24"/>
          <w:szCs w:val="24"/>
        </w:rPr>
        <w:t xml:space="preserve">Fraňková, S., </w:t>
      </w:r>
      <w:r w:rsidRPr="00E27AB1">
        <w:rPr>
          <w:rFonts w:cs="Times New Roman"/>
          <w:b w:val="0"/>
          <w:sz w:val="24"/>
          <w:szCs w:val="24"/>
        </w:rPr>
        <w:t xml:space="preserve">&amp; </w:t>
      </w:r>
      <w:r w:rsidRPr="00E27AB1">
        <w:rPr>
          <w:rFonts w:eastAsia="TimesNewRomanPSMT" w:cs="Times New Roman"/>
          <w:b w:val="0"/>
          <w:sz w:val="24"/>
          <w:szCs w:val="24"/>
        </w:rPr>
        <w:t xml:space="preserve">Chudobová, P. (2000). Development of body image in preschool girl. </w:t>
      </w:r>
    </w:p>
    <w:p w14:paraId="59354F37" w14:textId="77777777" w:rsidR="002C11BB" w:rsidRPr="00E27AB1" w:rsidRDefault="002C11BB" w:rsidP="002C11BB">
      <w:pPr>
        <w:autoSpaceDE w:val="0"/>
        <w:autoSpaceDN w:val="0"/>
        <w:adjustRightInd w:val="0"/>
        <w:spacing w:after="0" w:line="360" w:lineRule="auto"/>
        <w:jc w:val="both"/>
        <w:rPr>
          <w:rFonts w:eastAsia="TimesNewRomanPSMT" w:cs="Times New Roman"/>
          <w:b w:val="0"/>
          <w:sz w:val="24"/>
          <w:szCs w:val="24"/>
        </w:rPr>
      </w:pPr>
      <w:r w:rsidRPr="00E27AB1">
        <w:rPr>
          <w:rFonts w:eastAsia="TimesNewRomanPSMT" w:cs="Times New Roman"/>
          <w:b w:val="0"/>
          <w:sz w:val="24"/>
          <w:szCs w:val="24"/>
        </w:rPr>
        <w:t xml:space="preserve">      </w:t>
      </w:r>
      <w:r w:rsidRPr="00E27AB1">
        <w:rPr>
          <w:rFonts w:eastAsia="TimesNewRomanPSMT" w:cs="Times New Roman"/>
          <w:b w:val="0"/>
          <w:i/>
          <w:sz w:val="24"/>
          <w:szCs w:val="24"/>
        </w:rPr>
        <w:t>Homeostasis, Health and Disease, 40</w:t>
      </w:r>
      <w:r w:rsidRPr="00E27AB1">
        <w:rPr>
          <w:rFonts w:eastAsia="TimesNewRomanPSMT" w:cs="Times New Roman"/>
          <w:b w:val="0"/>
          <w:sz w:val="24"/>
          <w:szCs w:val="24"/>
        </w:rPr>
        <w:t>(5),161-169.</w:t>
      </w:r>
    </w:p>
    <w:p w14:paraId="6D2CC51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Fraňková, S. (2006). Attitudes towards food, development of body image and personality of </w:t>
      </w:r>
    </w:p>
    <w:p w14:paraId="699335C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lean and heavy preschool children. </w:t>
      </w:r>
      <w:r w:rsidRPr="002466D8">
        <w:rPr>
          <w:rFonts w:cs="Times New Roman"/>
          <w:i/>
          <w:szCs w:val="24"/>
        </w:rPr>
        <w:t xml:space="preserve">Homeost Health Dis, </w:t>
      </w:r>
      <w:r w:rsidRPr="002466D8">
        <w:rPr>
          <w:rFonts w:cs="Times New Roman"/>
          <w:szCs w:val="24"/>
        </w:rPr>
        <w:t>44(1-2), 77-79.</w:t>
      </w:r>
    </w:p>
    <w:p w14:paraId="4F83663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Fried, M., &amp; Svačina, Š. (2018). Moderní trendy v léčbě obezity a diabetu. Mlečice: </w:t>
      </w:r>
    </w:p>
    <w:p w14:paraId="7EF5320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Asclepius.</w:t>
      </w:r>
    </w:p>
    <w:p w14:paraId="1F8D45E2"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Friedlová, M., Lečbych, M., Dostál, D., Dolejš, M., Suchá, J., &amp; Aschieri, F. (2018). Česká  </w:t>
      </w:r>
    </w:p>
    <w:p w14:paraId="09BEB503"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      verze škály zvídavosti vůči sobě (SCAI-CZ) a její využití u adolescentů: pilotní aplikace, </w:t>
      </w:r>
    </w:p>
    <w:p w14:paraId="7432F99F"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      základní psychometrické vlastnosti a normy. </w:t>
      </w:r>
      <w:r w:rsidRPr="00E27AB1">
        <w:rPr>
          <w:rFonts w:cs="Times New Roman"/>
          <w:b w:val="0"/>
          <w:i/>
          <w:iCs/>
          <w:sz w:val="24"/>
          <w:szCs w:val="24"/>
        </w:rPr>
        <w:t>Československá psychologie, 62</w:t>
      </w:r>
      <w:r w:rsidRPr="00E27AB1">
        <w:rPr>
          <w:rFonts w:cs="Times New Roman"/>
          <w:b w:val="0"/>
          <w:sz w:val="24"/>
          <w:szCs w:val="24"/>
        </w:rPr>
        <w:t>(6), 591-</w:t>
      </w:r>
    </w:p>
    <w:p w14:paraId="629F382E"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      601.</w:t>
      </w:r>
    </w:p>
    <w:p w14:paraId="113B1A73"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Friedman, M. (2015). Mother blame, fat shame, and moral panic: „Obesity“ and child  </w:t>
      </w:r>
    </w:p>
    <w:p w14:paraId="23726A2C"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welfare</w:t>
      </w:r>
      <w:r w:rsidRPr="002466D8">
        <w:rPr>
          <w:rFonts w:cs="Times New Roman"/>
          <w:i/>
          <w:szCs w:val="24"/>
        </w:rPr>
        <w:t>. Fat Studies. An Interdisciplinary Journal of Body Weight and Society, 4</w:t>
      </w:r>
      <w:r w:rsidRPr="002466D8">
        <w:rPr>
          <w:rFonts w:cs="Times New Roman"/>
          <w:szCs w:val="24"/>
        </w:rPr>
        <w:t>, 1.</w:t>
      </w:r>
    </w:p>
    <w:p w14:paraId="775FDCE4" w14:textId="77777777" w:rsidR="002C11BB" w:rsidRPr="002466D8" w:rsidRDefault="002C11BB" w:rsidP="002C11BB">
      <w:pPr>
        <w:pStyle w:val="Default"/>
        <w:spacing w:line="360" w:lineRule="auto"/>
        <w:jc w:val="both"/>
        <w:rPr>
          <w:color w:val="auto"/>
        </w:rPr>
      </w:pPr>
      <w:r w:rsidRPr="002466D8">
        <w:rPr>
          <w:color w:val="auto"/>
        </w:rPr>
        <w:t xml:space="preserve">Gallotta, M. Ch., Emerenziani, G. P., Iazzoni, S., Meucci, M., Baldari, C., &amp; Guidetti, L. </w:t>
      </w:r>
    </w:p>
    <w:p w14:paraId="33AA1EE6" w14:textId="77777777" w:rsidR="002C11BB" w:rsidRPr="002466D8" w:rsidRDefault="002C11BB" w:rsidP="002C11BB">
      <w:pPr>
        <w:pStyle w:val="Default"/>
        <w:spacing w:line="360" w:lineRule="auto"/>
        <w:jc w:val="both"/>
        <w:rPr>
          <w:color w:val="auto"/>
        </w:rPr>
      </w:pPr>
      <w:r w:rsidRPr="002466D8">
        <w:rPr>
          <w:color w:val="auto"/>
        </w:rPr>
        <w:t xml:space="preserve">      (2015). Impacts of coordinative training on normal weight and overweight/obese </w:t>
      </w:r>
    </w:p>
    <w:p w14:paraId="20703200" w14:textId="77777777" w:rsidR="002C11BB" w:rsidRPr="002466D8" w:rsidRDefault="002C11BB" w:rsidP="002C11BB">
      <w:pPr>
        <w:pStyle w:val="Default"/>
        <w:spacing w:line="360" w:lineRule="auto"/>
        <w:jc w:val="both"/>
        <w:rPr>
          <w:rFonts w:ascii="Georgia" w:hAnsi="Georgia"/>
          <w:color w:val="auto"/>
          <w:sz w:val="23"/>
          <w:szCs w:val="23"/>
        </w:rPr>
      </w:pPr>
      <w:r w:rsidRPr="002466D8">
        <w:rPr>
          <w:color w:val="auto"/>
        </w:rPr>
        <w:t xml:space="preserve">      children´s attentional performance. </w:t>
      </w:r>
      <w:r w:rsidRPr="002466D8">
        <w:rPr>
          <w:i/>
          <w:color w:val="auto"/>
        </w:rPr>
        <w:t>Frontiers Humanity Neuroscience</w:t>
      </w:r>
      <w:r w:rsidRPr="002466D8">
        <w:rPr>
          <w:color w:val="auto"/>
        </w:rPr>
        <w:t xml:space="preserve">, </w:t>
      </w:r>
      <w:r w:rsidRPr="002466D8">
        <w:rPr>
          <w:rFonts w:ascii="Georgia" w:hAnsi="Georgia"/>
          <w:color w:val="auto"/>
          <w:sz w:val="23"/>
          <w:szCs w:val="23"/>
        </w:rPr>
        <w:t xml:space="preserve"> </w:t>
      </w:r>
    </w:p>
    <w:p w14:paraId="0B3AF8AE" w14:textId="77777777" w:rsidR="002C11BB" w:rsidRPr="002466D8" w:rsidRDefault="002C11BB" w:rsidP="002C11BB">
      <w:pPr>
        <w:pStyle w:val="Default"/>
        <w:spacing w:line="360" w:lineRule="auto"/>
        <w:jc w:val="both"/>
        <w:rPr>
          <w:rFonts w:ascii="Georgia" w:hAnsi="Georgia"/>
          <w:color w:val="auto"/>
          <w:sz w:val="23"/>
          <w:szCs w:val="23"/>
        </w:rPr>
      </w:pPr>
      <w:r w:rsidRPr="002466D8">
        <w:rPr>
          <w:rFonts w:ascii="Georgia" w:hAnsi="Georgia"/>
          <w:color w:val="auto"/>
          <w:sz w:val="23"/>
          <w:szCs w:val="23"/>
        </w:rPr>
        <w:t xml:space="preserve">     | </w:t>
      </w:r>
      <w:hyperlink r:id="rId41" w:history="1">
        <w:r w:rsidRPr="002466D8">
          <w:rPr>
            <w:rStyle w:val="Hypertextovodkaz"/>
            <w:rFonts w:ascii="Georgia" w:hAnsi="Georgia"/>
            <w:color w:val="auto"/>
            <w:sz w:val="23"/>
            <w:szCs w:val="23"/>
            <w:u w:val="none"/>
          </w:rPr>
          <w:t>https://doi.org/10.3389/fnhum.2015.00577</w:t>
        </w:r>
      </w:hyperlink>
    </w:p>
    <w:p w14:paraId="7062D40B"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Gilligan, C. (1982). In a different voice: psychological theory and women´s development.</w:t>
      </w:r>
    </w:p>
    <w:p w14:paraId="1A6DA9FA"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       Cambridge, MA: Harvard University Press.</w:t>
      </w:r>
    </w:p>
    <w:p w14:paraId="7C1E989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Griffiths, L. J., Hawkins, S. S., Cole, T. J., &amp; Dezateux, C. (2010). Risk factors for rapid </w:t>
      </w:r>
    </w:p>
    <w:p w14:paraId="3CD0983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weight gain in preschool children: findings from a UK-wide prospective study. </w:t>
      </w:r>
    </w:p>
    <w:p w14:paraId="296D762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r w:rsidRPr="002466D8">
        <w:rPr>
          <w:rFonts w:cs="Times New Roman"/>
          <w:i/>
          <w:szCs w:val="24"/>
        </w:rPr>
        <w:t>International Journal of obesity, 34</w:t>
      </w:r>
      <w:r w:rsidRPr="002466D8">
        <w:rPr>
          <w:rFonts w:cs="Times New Roman"/>
          <w:szCs w:val="24"/>
        </w:rPr>
        <w:t xml:space="preserve">(4), 624-632. </w:t>
      </w:r>
    </w:p>
    <w:p w14:paraId="675A00F8" w14:textId="77777777" w:rsidR="002C11BB" w:rsidRPr="002466D8" w:rsidRDefault="002C11BB" w:rsidP="002C11BB">
      <w:pPr>
        <w:pStyle w:val="Pa17"/>
        <w:spacing w:line="360" w:lineRule="auto"/>
        <w:ind w:left="340" w:hanging="340"/>
        <w:jc w:val="both"/>
      </w:pPr>
      <w:r w:rsidRPr="002466D8">
        <w:t xml:space="preserve">Goffman, E. (1963). </w:t>
      </w:r>
      <w:r w:rsidRPr="002466D8">
        <w:rPr>
          <w:i/>
          <w:iCs/>
        </w:rPr>
        <w:t>Stigma: notes on the management of spoiled identity</w:t>
      </w:r>
      <w:r w:rsidRPr="002466D8">
        <w:t>. Englewood Cliffs,</w:t>
      </w:r>
    </w:p>
    <w:p w14:paraId="02E40549" w14:textId="77777777" w:rsidR="002C11BB" w:rsidRPr="002466D8" w:rsidRDefault="002C11BB" w:rsidP="002C11BB">
      <w:pPr>
        <w:pStyle w:val="Pa17"/>
        <w:spacing w:line="360" w:lineRule="auto"/>
        <w:ind w:left="340" w:hanging="340"/>
        <w:jc w:val="both"/>
      </w:pPr>
      <w:r w:rsidRPr="002466D8">
        <w:lastRenderedPageBreak/>
        <w:t xml:space="preserve">       NJ: Prentice Hall. </w:t>
      </w:r>
    </w:p>
    <w:p w14:paraId="00AB772C"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Goldfield, G. S., Moore, C., Henderson, K., Buchholz, A., Obeid, N., &amp; Flament M. F. </w:t>
      </w:r>
    </w:p>
    <w:p w14:paraId="4D07888F"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(2010). Body dissatisfaction, dietary restraint, depression, and weight status in </w:t>
      </w:r>
    </w:p>
    <w:p w14:paraId="350EC1EB"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adolescents. </w:t>
      </w:r>
      <w:r w:rsidRPr="00E27AB1">
        <w:rPr>
          <w:rFonts w:cs="Times New Roman"/>
          <w:b w:val="0"/>
          <w:i/>
          <w:sz w:val="24"/>
          <w:szCs w:val="24"/>
        </w:rPr>
        <w:t>J Sch Health, 80</w:t>
      </w:r>
      <w:r w:rsidRPr="00E27AB1">
        <w:rPr>
          <w:rFonts w:cs="Times New Roman"/>
          <w:b w:val="0"/>
          <w:sz w:val="24"/>
          <w:szCs w:val="24"/>
        </w:rPr>
        <w:t>, 186–92.</w:t>
      </w:r>
    </w:p>
    <w:p w14:paraId="1232114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Gudersen, C., Mahatmya, D., Garasky, S., &amp; Lohman, B. (2011). Linking psychosocial </w:t>
      </w:r>
    </w:p>
    <w:p w14:paraId="25CE113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stressors and childhood Obesity. </w:t>
      </w:r>
      <w:r w:rsidRPr="002466D8">
        <w:rPr>
          <w:rFonts w:cs="Times New Roman"/>
          <w:i/>
          <w:szCs w:val="24"/>
        </w:rPr>
        <w:t>Obesity Review, (12)</w:t>
      </w:r>
      <w:r w:rsidRPr="002466D8">
        <w:rPr>
          <w:rFonts w:cs="Times New Roman"/>
          <w:szCs w:val="24"/>
        </w:rPr>
        <w:t>,54-63.doi:10.1111/j.1467-</w:t>
      </w:r>
    </w:p>
    <w:p w14:paraId="6D77097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789X.2010.00813.X.</w:t>
      </w:r>
    </w:p>
    <w:p w14:paraId="0AB36464" w14:textId="77777777" w:rsidR="002C11BB" w:rsidRPr="00E27AB1" w:rsidRDefault="002C11BB" w:rsidP="002C11BB">
      <w:pPr>
        <w:autoSpaceDE w:val="0"/>
        <w:autoSpaceDN w:val="0"/>
        <w:adjustRightInd w:val="0"/>
        <w:spacing w:after="0" w:line="360" w:lineRule="auto"/>
        <w:jc w:val="both"/>
        <w:rPr>
          <w:rFonts w:cs="Times New Roman"/>
          <w:b w:val="0"/>
          <w:i/>
          <w:iCs/>
          <w:sz w:val="24"/>
          <w:szCs w:val="24"/>
        </w:rPr>
      </w:pPr>
      <w:r w:rsidRPr="00E27AB1">
        <w:rPr>
          <w:rFonts w:cs="Times New Roman"/>
          <w:b w:val="0"/>
          <w:sz w:val="24"/>
          <w:szCs w:val="24"/>
        </w:rPr>
        <w:t xml:space="preserve">Gunnar, M. R., &amp; Sroufe, L. A. (eds.) (1991). </w:t>
      </w:r>
      <w:r w:rsidRPr="00E27AB1">
        <w:rPr>
          <w:rFonts w:cs="Times New Roman"/>
          <w:b w:val="0"/>
          <w:i/>
          <w:iCs/>
          <w:sz w:val="24"/>
          <w:szCs w:val="24"/>
        </w:rPr>
        <w:t xml:space="preserve">Self processes in development: The Minnesota </w:t>
      </w:r>
    </w:p>
    <w:p w14:paraId="1F1F0681"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i/>
          <w:iCs/>
          <w:sz w:val="24"/>
          <w:szCs w:val="24"/>
        </w:rPr>
        <w:t xml:space="preserve">      symposium on child development. </w:t>
      </w:r>
      <w:r w:rsidRPr="00E27AB1">
        <w:rPr>
          <w:rFonts w:cs="Times New Roman"/>
          <w:b w:val="0"/>
          <w:sz w:val="24"/>
          <w:szCs w:val="24"/>
        </w:rPr>
        <w:t xml:space="preserve">Hillsdale: Erlbaum. </w:t>
      </w:r>
    </w:p>
    <w:p w14:paraId="044942DB"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Gunstad, J., Paul, R. H., Cohen, R. A., Tate, D. F., Spitznagel, M. B., &amp; Gordon, E. (2007). </w:t>
      </w:r>
    </w:p>
    <w:p w14:paraId="099683AF"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Elevated body mass index is associated with executive dysfunction in otherwise healthy </w:t>
      </w:r>
    </w:p>
    <w:p w14:paraId="6E4685EC"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adults. </w:t>
      </w:r>
      <w:r w:rsidRPr="00E27AB1">
        <w:rPr>
          <w:rFonts w:cs="Times New Roman"/>
          <w:b w:val="0"/>
          <w:i/>
          <w:sz w:val="24"/>
          <w:szCs w:val="24"/>
        </w:rPr>
        <w:t>Compr. Psychiatry, 48</w:t>
      </w:r>
      <w:r w:rsidRPr="00E27AB1">
        <w:rPr>
          <w:rFonts w:cs="Times New Roman"/>
          <w:b w:val="0"/>
          <w:sz w:val="24"/>
          <w:szCs w:val="24"/>
        </w:rPr>
        <w:t>, 57-61.</w:t>
      </w:r>
    </w:p>
    <w:p w14:paraId="228C952A"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Hainer, V., &amp; Bendlová, B. (2011). Etiopatogeneze obezity. In Hainer, V. et al. </w:t>
      </w:r>
      <w:r w:rsidRPr="002466D8">
        <w:rPr>
          <w:rFonts w:cs="Times New Roman"/>
          <w:i/>
          <w:szCs w:val="24"/>
        </w:rPr>
        <w:t xml:space="preserve">Základy </w:t>
      </w:r>
    </w:p>
    <w:p w14:paraId="06432B6D"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klinické obezitologie</w:t>
      </w:r>
      <w:r w:rsidRPr="002466D8">
        <w:rPr>
          <w:rFonts w:cs="Times New Roman"/>
          <w:szCs w:val="24"/>
        </w:rPr>
        <w:t>, (59-87). Praha: Grada.</w:t>
      </w:r>
    </w:p>
    <w:p w14:paraId="59E5ACCB"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Hainer, V., Aldhoon-Hainerová, I. Bendlová, B., Flachs, P., Haluzík, M., Kopecký, J.,…&amp;  </w:t>
      </w:r>
    </w:p>
    <w:p w14:paraId="5B22CA6D"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Štich, V. (2011). </w:t>
      </w:r>
      <w:r w:rsidRPr="002466D8">
        <w:rPr>
          <w:rFonts w:cs="Times New Roman"/>
          <w:i/>
          <w:szCs w:val="24"/>
        </w:rPr>
        <w:t>Základy klinické obezitologie.</w:t>
      </w:r>
      <w:r w:rsidRPr="002466D8">
        <w:rPr>
          <w:rFonts w:cs="Times New Roman"/>
          <w:szCs w:val="24"/>
        </w:rPr>
        <w:t xml:space="preserve"> Praha: Grada.</w:t>
      </w:r>
    </w:p>
    <w:p w14:paraId="60BC99E7"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Hainer, V. (2016). Etiopatogeneze obezity. In Kunešová et al., </w:t>
      </w:r>
      <w:r w:rsidRPr="002466D8">
        <w:rPr>
          <w:rFonts w:cs="Times New Roman"/>
          <w:i/>
          <w:szCs w:val="24"/>
        </w:rPr>
        <w:t>Základy obezitologie,</w:t>
      </w:r>
      <w:r w:rsidRPr="002466D8">
        <w:rPr>
          <w:rFonts w:cs="Times New Roman"/>
          <w:szCs w:val="24"/>
        </w:rPr>
        <w:t xml:space="preserve"> (3-6). </w:t>
      </w:r>
    </w:p>
    <w:p w14:paraId="3E6918BF"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Praha: Galén.</w:t>
      </w:r>
    </w:p>
    <w:p w14:paraId="60E72B7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Hajian-Tilaki, K., &amp; Heidari, B. (2013). Childhood obesity, overweight, socio-demographic   </w:t>
      </w:r>
    </w:p>
    <w:p w14:paraId="1F7AF9B4"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and life style determinants among preschool children in Babol, Northern Iran. </w:t>
      </w:r>
      <w:r w:rsidRPr="002466D8">
        <w:rPr>
          <w:rFonts w:cs="Times New Roman"/>
          <w:i/>
          <w:szCs w:val="24"/>
        </w:rPr>
        <w:t xml:space="preserve">Iran J </w:t>
      </w:r>
    </w:p>
    <w:p w14:paraId="4BCA2BD5"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Public Health,</w:t>
      </w:r>
      <w:r w:rsidRPr="002466D8">
        <w:rPr>
          <w:rFonts w:cs="Times New Roman"/>
          <w:szCs w:val="24"/>
        </w:rPr>
        <w:t xml:space="preserve"> 42 (11), 1283-1291.</w:t>
      </w:r>
    </w:p>
    <w:p w14:paraId="2600621F" w14:textId="77777777" w:rsidR="002C11BB" w:rsidRPr="002466D8" w:rsidRDefault="002C11BB" w:rsidP="002C11BB">
      <w:pPr>
        <w:pStyle w:val="Default"/>
        <w:spacing w:line="360" w:lineRule="auto"/>
        <w:jc w:val="both"/>
        <w:rPr>
          <w:color w:val="auto"/>
        </w:rPr>
      </w:pPr>
      <w:r w:rsidRPr="002466D8">
        <w:rPr>
          <w:color w:val="auto"/>
        </w:rPr>
        <w:t xml:space="preserve">Hall, C. S., Lindzey, G., Loehlin, J. C., &amp; Manosevitz, M. (1997). </w:t>
      </w:r>
      <w:r w:rsidRPr="002466D8">
        <w:rPr>
          <w:i/>
          <w:color w:val="auto"/>
        </w:rPr>
        <w:t>Úvod do teorií osobnosti</w:t>
      </w:r>
      <w:r w:rsidRPr="002466D8">
        <w:rPr>
          <w:color w:val="auto"/>
        </w:rPr>
        <w:t xml:space="preserve">. </w:t>
      </w:r>
    </w:p>
    <w:p w14:paraId="77C10DA2" w14:textId="77777777" w:rsidR="002C11BB" w:rsidRPr="002466D8" w:rsidRDefault="002C11BB" w:rsidP="002C11BB">
      <w:pPr>
        <w:pStyle w:val="Default"/>
        <w:spacing w:line="360" w:lineRule="auto"/>
        <w:jc w:val="both"/>
        <w:rPr>
          <w:color w:val="auto"/>
        </w:rPr>
      </w:pPr>
      <w:r w:rsidRPr="002466D8">
        <w:rPr>
          <w:color w:val="auto"/>
        </w:rPr>
        <w:t xml:space="preserve">      Bratislava: SPN.</w:t>
      </w:r>
    </w:p>
    <w:p w14:paraId="4434FFE7" w14:textId="77777777" w:rsidR="002C11BB" w:rsidRPr="002466D8" w:rsidRDefault="002C11BB" w:rsidP="002C11BB">
      <w:pPr>
        <w:pStyle w:val="Default"/>
        <w:spacing w:line="360" w:lineRule="auto"/>
        <w:jc w:val="both"/>
        <w:rPr>
          <w:color w:val="auto"/>
          <w:shd w:val="clear" w:color="auto" w:fill="FCFCFC"/>
        </w:rPr>
      </w:pPr>
      <w:r w:rsidRPr="002466D8">
        <w:rPr>
          <w:color w:val="auto"/>
          <w:shd w:val="clear" w:color="auto" w:fill="FCFCFC"/>
        </w:rPr>
        <w:t xml:space="preserve">Han, E., Norton, E. C., </w:t>
      </w:r>
      <w:r w:rsidRPr="002466D8">
        <w:rPr>
          <w:color w:val="auto"/>
        </w:rPr>
        <w:t xml:space="preserve">&amp; </w:t>
      </w:r>
      <w:r w:rsidRPr="002466D8">
        <w:rPr>
          <w:color w:val="auto"/>
          <w:shd w:val="clear" w:color="auto" w:fill="FCFCFC"/>
        </w:rPr>
        <w:t xml:space="preserve">Powell, L. M. (2011). Direct and indirect effects of body weight </w:t>
      </w:r>
    </w:p>
    <w:p w14:paraId="404A2B17" w14:textId="77777777" w:rsidR="002C11BB" w:rsidRPr="002466D8" w:rsidRDefault="002C11BB" w:rsidP="002C11BB">
      <w:pPr>
        <w:pStyle w:val="Default"/>
        <w:spacing w:line="360" w:lineRule="auto"/>
        <w:jc w:val="both"/>
        <w:rPr>
          <w:color w:val="auto"/>
          <w:shd w:val="clear" w:color="auto" w:fill="FCFCFC"/>
        </w:rPr>
      </w:pPr>
      <w:r w:rsidRPr="002466D8">
        <w:rPr>
          <w:color w:val="auto"/>
          <w:shd w:val="clear" w:color="auto" w:fill="FCFCFC"/>
        </w:rPr>
        <w:t xml:space="preserve">      on adult wages. </w:t>
      </w:r>
      <w:r w:rsidRPr="002466D8">
        <w:rPr>
          <w:i/>
          <w:color w:val="auto"/>
          <w:shd w:val="clear" w:color="auto" w:fill="FCFCFC"/>
        </w:rPr>
        <w:t>Econ Hum Biol., 9</w:t>
      </w:r>
      <w:r w:rsidRPr="002466D8">
        <w:rPr>
          <w:color w:val="auto"/>
          <w:shd w:val="clear" w:color="auto" w:fill="FCFCFC"/>
        </w:rPr>
        <w:t>(4), 381–92.</w:t>
      </w:r>
    </w:p>
    <w:p w14:paraId="7863F9F4" w14:textId="77777777" w:rsidR="002C11BB" w:rsidRPr="002466D8" w:rsidRDefault="002C11BB" w:rsidP="002C11BB">
      <w:pPr>
        <w:pStyle w:val="Default"/>
        <w:spacing w:line="360" w:lineRule="auto"/>
        <w:jc w:val="both"/>
        <w:rPr>
          <w:color w:val="auto"/>
        </w:rPr>
      </w:pPr>
      <w:r w:rsidRPr="002466D8">
        <w:rPr>
          <w:color w:val="auto"/>
        </w:rPr>
        <w:t xml:space="preserve">Hanžlová, M., &amp; Macek. P. (2009), Vztah mezi styly zvládání, přesvědčením o vlastním </w:t>
      </w:r>
    </w:p>
    <w:p w14:paraId="2E78F55C" w14:textId="77777777" w:rsidR="002C11BB" w:rsidRPr="002466D8" w:rsidRDefault="002C11BB" w:rsidP="002C11BB">
      <w:pPr>
        <w:pStyle w:val="Default"/>
        <w:spacing w:line="360" w:lineRule="auto"/>
        <w:jc w:val="both"/>
        <w:rPr>
          <w:color w:val="auto"/>
        </w:rPr>
      </w:pPr>
      <w:r w:rsidRPr="002466D8">
        <w:rPr>
          <w:color w:val="auto"/>
        </w:rPr>
        <w:t xml:space="preserve">      vlivu a problémy dospívajících. </w:t>
      </w:r>
      <w:r w:rsidRPr="002466D8">
        <w:rPr>
          <w:i/>
          <w:color w:val="auto"/>
        </w:rPr>
        <w:t>E psychologie, 1</w:t>
      </w:r>
      <w:r w:rsidRPr="002466D8">
        <w:rPr>
          <w:color w:val="auto"/>
        </w:rPr>
        <w:t>,3.</w:t>
      </w:r>
    </w:p>
    <w:p w14:paraId="71699DAA" w14:textId="77777777" w:rsidR="002C11BB" w:rsidRPr="002466D8" w:rsidRDefault="002C11BB" w:rsidP="002C11BB">
      <w:pPr>
        <w:pStyle w:val="Default"/>
        <w:spacing w:line="360" w:lineRule="auto"/>
        <w:jc w:val="both"/>
        <w:rPr>
          <w:color w:val="auto"/>
        </w:rPr>
      </w:pPr>
      <w:r w:rsidRPr="002466D8">
        <w:rPr>
          <w:color w:val="auto"/>
        </w:rPr>
        <w:t xml:space="preserve">Harter, S. (2012). </w:t>
      </w:r>
      <w:r w:rsidRPr="002466D8">
        <w:rPr>
          <w:i/>
          <w:color w:val="auto"/>
        </w:rPr>
        <w:t>The costruction of the self: Developmental and sociocultural foundations</w:t>
      </w:r>
      <w:r w:rsidRPr="002466D8">
        <w:rPr>
          <w:color w:val="auto"/>
        </w:rPr>
        <w:t xml:space="preserve">. </w:t>
      </w:r>
    </w:p>
    <w:p w14:paraId="7BD27B64" w14:textId="77777777" w:rsidR="002C11BB" w:rsidRPr="002466D8" w:rsidRDefault="002C11BB" w:rsidP="002C11BB">
      <w:pPr>
        <w:pStyle w:val="Default"/>
        <w:spacing w:line="360" w:lineRule="auto"/>
        <w:jc w:val="both"/>
        <w:rPr>
          <w:color w:val="auto"/>
        </w:rPr>
      </w:pPr>
      <w:r w:rsidRPr="002466D8">
        <w:rPr>
          <w:color w:val="auto"/>
        </w:rPr>
        <w:t xml:space="preserve">       New York: Guilford.</w:t>
      </w:r>
    </w:p>
    <w:p w14:paraId="54D49640"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Havlínová, M.(ed), Kopřiva, P., Mayer, I., Vildová, Z. et al. (2006). </w:t>
      </w:r>
      <w:r w:rsidRPr="002466D8">
        <w:rPr>
          <w:rFonts w:cs="Times New Roman"/>
          <w:i/>
          <w:szCs w:val="24"/>
        </w:rPr>
        <w:t xml:space="preserve">Program podpory zdraví </w:t>
      </w:r>
    </w:p>
    <w:p w14:paraId="7A94F6E1"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ve škole; rukověť projektu Zdravá škola.</w:t>
      </w:r>
      <w:r w:rsidRPr="002466D8">
        <w:rPr>
          <w:rFonts w:cs="Times New Roman"/>
          <w:szCs w:val="24"/>
        </w:rPr>
        <w:t xml:space="preserve"> Praha : Portál.</w:t>
      </w:r>
    </w:p>
    <w:p w14:paraId="3FD0099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Haworth, C. M. A., Plomin, R., Carnell, S., &amp; Wardle, J. (2008). Childhood obesity: genetic </w:t>
      </w:r>
    </w:p>
    <w:p w14:paraId="2B0C45B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and environmental overlap with normal range BMI. </w:t>
      </w:r>
      <w:r w:rsidRPr="002466D8">
        <w:rPr>
          <w:rFonts w:cs="Times New Roman"/>
          <w:i/>
          <w:szCs w:val="24"/>
        </w:rPr>
        <w:t>Obesity,16</w:t>
      </w:r>
      <w:r w:rsidRPr="002466D8">
        <w:rPr>
          <w:rFonts w:cs="Times New Roman"/>
          <w:szCs w:val="24"/>
        </w:rPr>
        <w:t>(7), 1585-1590.</w:t>
      </w:r>
    </w:p>
    <w:p w14:paraId="10DB33E2" w14:textId="77777777" w:rsidR="002C11BB" w:rsidRPr="002466D8" w:rsidRDefault="002C11BB" w:rsidP="002C11BB">
      <w:pPr>
        <w:pStyle w:val="Default"/>
        <w:spacing w:line="360" w:lineRule="auto"/>
        <w:jc w:val="both"/>
        <w:rPr>
          <w:color w:val="auto"/>
        </w:rPr>
      </w:pPr>
      <w:r w:rsidRPr="002466D8">
        <w:rPr>
          <w:color w:val="auto"/>
        </w:rPr>
        <w:t xml:space="preserve">Haywood, K., &amp; Getchell, N. (2014). </w:t>
      </w:r>
      <w:r w:rsidRPr="002466D8">
        <w:rPr>
          <w:i/>
          <w:color w:val="auto"/>
        </w:rPr>
        <w:t>Life span motor development</w:t>
      </w:r>
      <w:r w:rsidRPr="002466D8">
        <w:rPr>
          <w:color w:val="auto"/>
        </w:rPr>
        <w:t xml:space="preserve"> (6th ed). Champaign, IL: </w:t>
      </w:r>
    </w:p>
    <w:p w14:paraId="0197FFFA" w14:textId="71671EE2" w:rsidR="002C11BB" w:rsidRPr="002466D8" w:rsidRDefault="002C11BB" w:rsidP="002C11BB">
      <w:pPr>
        <w:pStyle w:val="Default"/>
        <w:spacing w:line="360" w:lineRule="auto"/>
        <w:jc w:val="both"/>
        <w:rPr>
          <w:color w:val="auto"/>
        </w:rPr>
      </w:pPr>
      <w:r w:rsidRPr="002466D8">
        <w:rPr>
          <w:color w:val="auto"/>
        </w:rPr>
        <w:lastRenderedPageBreak/>
        <w:t xml:space="preserve">      Human Kinetics.</w:t>
      </w:r>
    </w:p>
    <w:p w14:paraId="3F43D04B" w14:textId="77777777" w:rsidR="002C11BB" w:rsidRPr="00E27AB1" w:rsidRDefault="002C11BB" w:rsidP="002C11BB">
      <w:pPr>
        <w:spacing w:after="0" w:line="360" w:lineRule="auto"/>
        <w:jc w:val="both"/>
        <w:rPr>
          <w:rFonts w:cs="Times New Roman"/>
          <w:b w:val="0"/>
          <w:i/>
          <w:iCs/>
          <w:sz w:val="24"/>
          <w:szCs w:val="24"/>
        </w:rPr>
      </w:pPr>
      <w:r w:rsidRPr="00E27AB1">
        <w:rPr>
          <w:rFonts w:cs="Times New Roman"/>
          <w:b w:val="0"/>
          <w:sz w:val="24"/>
          <w:szCs w:val="24"/>
        </w:rPr>
        <w:t>Hill, G.</w:t>
      </w:r>
      <w:r w:rsidRPr="00E27AB1">
        <w:rPr>
          <w:rFonts w:cs="Times New Roman"/>
          <w:b w:val="0"/>
          <w:iCs/>
          <w:sz w:val="24"/>
          <w:szCs w:val="24"/>
        </w:rPr>
        <w:t xml:space="preserve"> (2004).</w:t>
      </w:r>
      <w:r w:rsidRPr="00E27AB1">
        <w:rPr>
          <w:rFonts w:cs="Times New Roman"/>
          <w:b w:val="0"/>
          <w:i/>
          <w:iCs/>
          <w:sz w:val="24"/>
          <w:szCs w:val="24"/>
        </w:rPr>
        <w:t xml:space="preserve"> Moderní psychologie: hlavní oblasti současného studia lidské psychiky.  </w:t>
      </w:r>
    </w:p>
    <w:p w14:paraId="279AA91C"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i/>
          <w:iCs/>
          <w:sz w:val="24"/>
          <w:szCs w:val="24"/>
        </w:rPr>
        <w:t xml:space="preserve">       </w:t>
      </w:r>
      <w:r w:rsidRPr="00E27AB1">
        <w:rPr>
          <w:rFonts w:cs="Times New Roman"/>
          <w:b w:val="0"/>
          <w:sz w:val="24"/>
          <w:szCs w:val="24"/>
        </w:rPr>
        <w:t>Praha: Portál.</w:t>
      </w:r>
    </w:p>
    <w:p w14:paraId="735670A2" w14:textId="77777777" w:rsidR="002C11BB" w:rsidRPr="002466D8" w:rsidRDefault="002C11BB" w:rsidP="002C11BB">
      <w:pPr>
        <w:pStyle w:val="Bezmezer"/>
        <w:spacing w:line="360" w:lineRule="auto"/>
        <w:rPr>
          <w:rFonts w:cs="Times New Roman"/>
          <w:szCs w:val="24"/>
        </w:rPr>
      </w:pPr>
      <w:r w:rsidRPr="002466D8">
        <w:rPr>
          <w:rFonts w:cs="Times New Roman"/>
          <w:szCs w:val="24"/>
        </w:rPr>
        <w:t>Hill, A. J. (2017). Obesity in children and the „myth of psychological maladjustment: self-</w:t>
      </w:r>
    </w:p>
    <w:p w14:paraId="562BF268"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esteem in the spotlight. </w:t>
      </w:r>
      <w:r w:rsidRPr="002466D8">
        <w:rPr>
          <w:rFonts w:cs="Times New Roman"/>
          <w:i/>
          <w:szCs w:val="24"/>
        </w:rPr>
        <w:t>Curr Obes Rep, 6</w:t>
      </w:r>
      <w:r w:rsidRPr="002466D8">
        <w:rPr>
          <w:rFonts w:cs="Times New Roman"/>
          <w:szCs w:val="24"/>
        </w:rPr>
        <w:t>, 63-70, doi: 10.1007/s13679-017-0246-y.</w:t>
      </w:r>
    </w:p>
    <w:p w14:paraId="6EFF6DD9" w14:textId="77777777" w:rsidR="002C11BB" w:rsidRPr="002466D8" w:rsidRDefault="002C11BB" w:rsidP="002C11BB">
      <w:pPr>
        <w:pStyle w:val="Pa17"/>
        <w:spacing w:line="360" w:lineRule="auto"/>
        <w:ind w:left="340" w:hanging="340"/>
        <w:jc w:val="both"/>
      </w:pPr>
      <w:r w:rsidRPr="002466D8">
        <w:t>Himmelstein, M. S., &amp; Puhl, R. M. (2019). Weight</w:t>
      </w:r>
      <w:r w:rsidRPr="002466D8">
        <w:noBreakHyphen/>
        <w:t xml:space="preserve">based victimization from friends and family: implications for how adolescents cope with weight stigma. </w:t>
      </w:r>
      <w:r w:rsidRPr="002466D8">
        <w:rPr>
          <w:i/>
          <w:iCs/>
        </w:rPr>
        <w:t>Pediatric Obesity</w:t>
      </w:r>
      <w:r w:rsidRPr="002466D8">
        <w:t xml:space="preserve">, </w:t>
      </w:r>
      <w:r w:rsidRPr="002466D8">
        <w:rPr>
          <w:i/>
          <w:iCs/>
        </w:rPr>
        <w:t xml:space="preserve">14, </w:t>
      </w:r>
      <w:r w:rsidRPr="002466D8">
        <w:t xml:space="preserve">12453. https:// doi.org/10.1111/ijpo.12453. </w:t>
      </w:r>
    </w:p>
    <w:p w14:paraId="5826178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Howel, D., Stamp, E., Chadwick, J. T., Adamson, A. J., &amp; White, M. (2013). Are social </w:t>
      </w:r>
    </w:p>
    <w:p w14:paraId="4860FC3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inequalities widening in generalised and abdominal obesity and overweight among </w:t>
      </w:r>
    </w:p>
    <w:p w14:paraId="4BB7CA7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English adults? </w:t>
      </w:r>
      <w:r w:rsidRPr="002466D8">
        <w:rPr>
          <w:rFonts w:cs="Times New Roman"/>
          <w:i/>
          <w:szCs w:val="24"/>
        </w:rPr>
        <w:t>PloS One, 8</w:t>
      </w:r>
      <w:r w:rsidRPr="002466D8">
        <w:rPr>
          <w:rFonts w:cs="Times New Roman"/>
          <w:szCs w:val="24"/>
        </w:rPr>
        <w:t>(11). doi: 10.1371/Journal.pone. 0079027.</w:t>
      </w:r>
    </w:p>
    <w:p w14:paraId="64DE9822" w14:textId="77777777" w:rsidR="002C11BB" w:rsidRPr="002466D8" w:rsidRDefault="002C11BB" w:rsidP="002C11BB">
      <w:pPr>
        <w:pStyle w:val="Bezmezer"/>
        <w:spacing w:line="360" w:lineRule="auto"/>
        <w:jc w:val="both"/>
        <w:rPr>
          <w:szCs w:val="24"/>
        </w:rPr>
      </w:pPr>
      <w:r w:rsidRPr="002466D8">
        <w:rPr>
          <w:szCs w:val="24"/>
        </w:rPr>
        <w:t xml:space="preserve">Chráska, M. (2007). </w:t>
      </w:r>
      <w:r w:rsidRPr="002466D8">
        <w:rPr>
          <w:i/>
          <w:szCs w:val="24"/>
        </w:rPr>
        <w:t>Metody pedagogického výzkumu: základy kvantitativního výzkumu</w:t>
      </w:r>
      <w:r w:rsidRPr="002466D8">
        <w:rPr>
          <w:szCs w:val="24"/>
        </w:rPr>
        <w:t xml:space="preserve">. </w:t>
      </w:r>
    </w:p>
    <w:p w14:paraId="4A7F41F1" w14:textId="77777777" w:rsidR="002C11BB" w:rsidRPr="002466D8" w:rsidRDefault="002C11BB" w:rsidP="002C11BB">
      <w:pPr>
        <w:pStyle w:val="Bezmezer"/>
        <w:spacing w:line="360" w:lineRule="auto"/>
        <w:jc w:val="both"/>
        <w:rPr>
          <w:szCs w:val="24"/>
        </w:rPr>
      </w:pPr>
      <w:r w:rsidRPr="002466D8">
        <w:rPr>
          <w:szCs w:val="24"/>
        </w:rPr>
        <w:t xml:space="preserve">      Praha: Grada.</w:t>
      </w:r>
    </w:p>
    <w:p w14:paraId="0F11A27B"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Jakešová, J., &amp; Hrbáčková, K. (2011). Analýza prevence studijního selhávání. e- </w:t>
      </w:r>
    </w:p>
    <w:p w14:paraId="3292F9B0" w14:textId="5C86536D" w:rsidR="002C11BB" w:rsidRPr="002466D8" w:rsidRDefault="002C11BB" w:rsidP="002C11BB">
      <w:pPr>
        <w:pStyle w:val="Bezmezer"/>
        <w:spacing w:line="360" w:lineRule="auto"/>
        <w:jc w:val="both"/>
        <w:rPr>
          <w:rFonts w:eastAsia="MyriadPro-Regular" w:cs="Times New Roman"/>
          <w:szCs w:val="24"/>
        </w:rPr>
      </w:pPr>
      <w:r w:rsidRPr="002466D8">
        <w:rPr>
          <w:rFonts w:cs="Times New Roman"/>
          <w:szCs w:val="24"/>
        </w:rPr>
        <w:t xml:space="preserve">      Pedagogium. Online získáno dne 26.7.2020 z:</w:t>
      </w:r>
      <w:r w:rsidRPr="002466D8">
        <w:rPr>
          <w:rFonts w:eastAsia="MyriadPro-Regular" w:cs="Times New Roman"/>
          <w:b/>
          <w:szCs w:val="24"/>
        </w:rPr>
        <w:t xml:space="preserve"> </w:t>
      </w:r>
      <w:hyperlink r:id="rId42" w:history="1">
        <w:r w:rsidR="00A33603" w:rsidRPr="001F267F">
          <w:rPr>
            <w:rStyle w:val="Hypertextovodkaz"/>
            <w:rFonts w:eastAsia="MyriadPro-Regular" w:cs="Times New Roman"/>
            <w:szCs w:val="24"/>
          </w:rPr>
          <w:t>www.pdf.upol.cz/rychle-odkazy/casopis-  e-</w:t>
        </w:r>
      </w:hyperlink>
      <w:r w:rsidRPr="002466D8">
        <w:rPr>
          <w:rFonts w:eastAsia="MyriadPro-Regular" w:cs="Times New Roman"/>
          <w:szCs w:val="24"/>
        </w:rPr>
        <w:t>pedagogium/</w:t>
      </w:r>
    </w:p>
    <w:p w14:paraId="4B81A6D5"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Jančíková, B. (2004). Chrání kojení dětí proti nadváze? </w:t>
      </w:r>
      <w:r w:rsidRPr="00E27AB1">
        <w:rPr>
          <w:rFonts w:cs="Times New Roman"/>
          <w:b w:val="0"/>
          <w:i/>
          <w:sz w:val="24"/>
          <w:szCs w:val="24"/>
        </w:rPr>
        <w:t>Neonatologické listy,10</w:t>
      </w:r>
      <w:r w:rsidRPr="00E27AB1">
        <w:rPr>
          <w:rFonts w:cs="Times New Roman"/>
          <w:b w:val="0"/>
          <w:sz w:val="24"/>
          <w:szCs w:val="24"/>
        </w:rPr>
        <w:t>(1), 35.</w:t>
      </w:r>
    </w:p>
    <w:p w14:paraId="15B99ED6" w14:textId="77777777" w:rsidR="00A33603"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Jansen, W., van de Looij-Jansen, P. M., de Wilde,  E. J., &amp; Brug,  J. (2008). Feeling fat rather </w:t>
      </w:r>
    </w:p>
    <w:p w14:paraId="7D00D9B5" w14:textId="1F334953" w:rsidR="002C11BB" w:rsidRPr="00E27AB1" w:rsidRDefault="00A33603" w:rsidP="002C11BB">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w:t>
      </w:r>
      <w:r w:rsidR="002C11BB" w:rsidRPr="00E27AB1">
        <w:rPr>
          <w:rFonts w:cs="Times New Roman"/>
          <w:b w:val="0"/>
          <w:sz w:val="24"/>
          <w:szCs w:val="24"/>
        </w:rPr>
        <w:t xml:space="preserve">than being fat may be associated with psychological well-being in young Dutch </w:t>
      </w:r>
    </w:p>
    <w:p w14:paraId="24ACE7FF"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adolescents. </w:t>
      </w:r>
      <w:r w:rsidRPr="00E27AB1">
        <w:rPr>
          <w:rFonts w:cs="Times New Roman"/>
          <w:b w:val="0"/>
          <w:i/>
          <w:sz w:val="24"/>
          <w:szCs w:val="24"/>
        </w:rPr>
        <w:t>Journal of Adolescent Health, 42</w:t>
      </w:r>
      <w:r w:rsidRPr="00E27AB1">
        <w:rPr>
          <w:rFonts w:cs="Times New Roman"/>
          <w:b w:val="0"/>
          <w:sz w:val="24"/>
          <w:szCs w:val="24"/>
        </w:rPr>
        <w:t xml:space="preserve">, 128–36. </w:t>
      </w:r>
    </w:p>
    <w:p w14:paraId="184CE334" w14:textId="77777777" w:rsidR="002C11BB" w:rsidRPr="002466D8" w:rsidRDefault="002C11BB" w:rsidP="002C11BB">
      <w:pPr>
        <w:pStyle w:val="Default"/>
        <w:spacing w:line="360" w:lineRule="auto"/>
        <w:jc w:val="both"/>
        <w:rPr>
          <w:color w:val="auto"/>
        </w:rPr>
      </w:pPr>
      <w:r w:rsidRPr="002466D8">
        <w:rPr>
          <w:color w:val="auto"/>
        </w:rPr>
        <w:t xml:space="preserve">Kaestner, R., &amp; Grossman, M. (2009). Effects of weight on children's educational </w:t>
      </w:r>
    </w:p>
    <w:p w14:paraId="58B4F2E4" w14:textId="77777777" w:rsidR="002C11BB" w:rsidRPr="002466D8" w:rsidRDefault="002C11BB" w:rsidP="002C11BB">
      <w:pPr>
        <w:pStyle w:val="Default"/>
        <w:spacing w:line="360" w:lineRule="auto"/>
        <w:jc w:val="both"/>
        <w:rPr>
          <w:color w:val="auto"/>
        </w:rPr>
      </w:pPr>
      <w:r w:rsidRPr="002466D8">
        <w:rPr>
          <w:color w:val="auto"/>
        </w:rPr>
        <w:t xml:space="preserve">      achievement. </w:t>
      </w:r>
      <w:r w:rsidRPr="002466D8">
        <w:rPr>
          <w:i/>
          <w:iCs/>
          <w:color w:val="auto"/>
        </w:rPr>
        <w:t xml:space="preserve">Economics of Education Review, 28, </w:t>
      </w:r>
      <w:r w:rsidRPr="002466D8">
        <w:rPr>
          <w:color w:val="auto"/>
        </w:rPr>
        <w:t xml:space="preserve">651-661. </w:t>
      </w:r>
    </w:p>
    <w:p w14:paraId="30D70D17" w14:textId="77777777" w:rsidR="002C11BB" w:rsidRPr="002466D8" w:rsidRDefault="002C11BB" w:rsidP="002C11BB">
      <w:pPr>
        <w:pStyle w:val="Bezmezer"/>
        <w:spacing w:line="360" w:lineRule="auto"/>
        <w:jc w:val="both"/>
        <w:rPr>
          <w:rFonts w:cs="Times New Roman"/>
          <w:szCs w:val="24"/>
        </w:rPr>
      </w:pPr>
      <w:r w:rsidRPr="002466D8">
        <w:rPr>
          <w:szCs w:val="24"/>
        </w:rPr>
        <w:t xml:space="preserve">Kamijo, K., Khan, N. A., Pontifex, B. M.,  Scuder, M. R., Drolette, E. S., Raine, L. B.,… </w:t>
      </w:r>
      <w:r w:rsidRPr="002466D8">
        <w:rPr>
          <w:rFonts w:cs="Times New Roman"/>
          <w:szCs w:val="24"/>
        </w:rPr>
        <w:t>&amp;</w:t>
      </w:r>
    </w:p>
    <w:p w14:paraId="451DF349" w14:textId="77777777" w:rsidR="002C11BB" w:rsidRPr="002466D8" w:rsidRDefault="002C11BB" w:rsidP="002C11BB">
      <w:pPr>
        <w:pStyle w:val="Bezmezer"/>
        <w:spacing w:line="360" w:lineRule="auto"/>
        <w:jc w:val="both"/>
        <w:rPr>
          <w:szCs w:val="24"/>
        </w:rPr>
      </w:pPr>
      <w:r w:rsidRPr="002466D8">
        <w:rPr>
          <w:rFonts w:cs="Times New Roman"/>
          <w:szCs w:val="24"/>
        </w:rPr>
        <w:t xml:space="preserve">      </w:t>
      </w:r>
      <w:r w:rsidRPr="002466D8">
        <w:rPr>
          <w:szCs w:val="24"/>
        </w:rPr>
        <w:t xml:space="preserve">Hilman, Ch. (2012). The relation of adiposity to cognitive control and scholastic       </w:t>
      </w:r>
    </w:p>
    <w:p w14:paraId="290B1FBF" w14:textId="77777777" w:rsidR="002C11BB" w:rsidRPr="002466D8" w:rsidRDefault="002C11BB" w:rsidP="002C11BB">
      <w:pPr>
        <w:pStyle w:val="Bezmezer"/>
        <w:spacing w:line="360" w:lineRule="auto"/>
        <w:jc w:val="both"/>
        <w:rPr>
          <w:szCs w:val="24"/>
        </w:rPr>
      </w:pPr>
      <w:r w:rsidRPr="002466D8">
        <w:rPr>
          <w:szCs w:val="24"/>
        </w:rPr>
        <w:t xml:space="preserve">       achievement in preadolescent children.</w:t>
      </w:r>
      <w:r w:rsidRPr="002466D8">
        <w:rPr>
          <w:i/>
          <w:szCs w:val="24"/>
        </w:rPr>
        <w:t xml:space="preserve"> Obesity (Silver spring), </w:t>
      </w:r>
      <w:r w:rsidRPr="002466D8">
        <w:rPr>
          <w:szCs w:val="24"/>
        </w:rPr>
        <w:t>20(12), 2406-2411.</w:t>
      </w:r>
    </w:p>
    <w:p w14:paraId="2ACDAF44" w14:textId="77777777" w:rsidR="002C11BB" w:rsidRPr="002466D8" w:rsidRDefault="002C11BB" w:rsidP="002C11BB">
      <w:pPr>
        <w:pStyle w:val="Bezmezer"/>
        <w:spacing w:line="360" w:lineRule="auto"/>
        <w:jc w:val="both"/>
        <w:rPr>
          <w:rFonts w:cs="Times New Roman"/>
          <w:szCs w:val="24"/>
        </w:rPr>
      </w:pPr>
      <w:r w:rsidRPr="002466D8">
        <w:rPr>
          <w:szCs w:val="24"/>
        </w:rPr>
        <w:t xml:space="preserve">Kanacri, B. P. L, Zava, F., </w:t>
      </w:r>
      <w:r w:rsidRPr="002466D8">
        <w:rPr>
          <w:rFonts w:cs="Times New Roman"/>
          <w:szCs w:val="24"/>
        </w:rPr>
        <w:t xml:space="preserve">&amp; Huerta, C. (2019). Conceptual Development of Prosocial </w:t>
      </w:r>
    </w:p>
    <w:p w14:paraId="2FC9851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Behaviors across Childhood: The role of moral cognitions and moral emotions. (365-</w:t>
      </w:r>
    </w:p>
    <w:p w14:paraId="6104995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380) In </w:t>
      </w:r>
      <w:r w:rsidRPr="002466D8">
        <w:rPr>
          <w:rFonts w:cs="Times New Roman"/>
          <w:szCs w:val="24"/>
          <w:shd w:val="clear" w:color="auto" w:fill="FFFFFF"/>
        </w:rPr>
        <w:t xml:space="preserve">Whitebread, D. V., Grau, K., Kumpulainen, M. M., McClelland, N. E., Perry, </w:t>
      </w:r>
      <w:r w:rsidRPr="002466D8">
        <w:rPr>
          <w:rFonts w:cs="Times New Roman"/>
          <w:szCs w:val="24"/>
        </w:rPr>
        <w:t xml:space="preserve">&amp; </w:t>
      </w:r>
    </w:p>
    <w:p w14:paraId="087B05A8"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Pino-Pasternak, (Ed.), </w:t>
      </w:r>
      <w:r w:rsidRPr="002466D8">
        <w:rPr>
          <w:rFonts w:cs="Times New Roman"/>
          <w:i/>
          <w:szCs w:val="24"/>
        </w:rPr>
        <w:t xml:space="preserve">The Sage handbook of developmental psychology and early </w:t>
      </w:r>
    </w:p>
    <w:p w14:paraId="7294C536"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childhood education, </w:t>
      </w:r>
      <w:r w:rsidRPr="002466D8">
        <w:rPr>
          <w:rFonts w:cs="Times New Roman"/>
          <w:szCs w:val="24"/>
        </w:rPr>
        <w:t xml:space="preserve">(365-380). Los Angeles: SAGE reference. </w:t>
      </w:r>
    </w:p>
    <w:p w14:paraId="505E97E3" w14:textId="77777777" w:rsidR="002C11BB" w:rsidRPr="00E27AB1" w:rsidRDefault="002C11BB" w:rsidP="002C11BB">
      <w:pPr>
        <w:autoSpaceDE w:val="0"/>
        <w:autoSpaceDN w:val="0"/>
        <w:adjustRightInd w:val="0"/>
        <w:spacing w:after="0" w:line="360" w:lineRule="auto"/>
        <w:jc w:val="both"/>
        <w:rPr>
          <w:rFonts w:cs="Times New Roman"/>
          <w:b w:val="0"/>
          <w:i/>
          <w:sz w:val="24"/>
          <w:szCs w:val="24"/>
        </w:rPr>
      </w:pPr>
      <w:r w:rsidRPr="00E27AB1">
        <w:rPr>
          <w:rFonts w:cs="Times New Roman"/>
          <w:b w:val="0"/>
          <w:sz w:val="24"/>
          <w:szCs w:val="24"/>
        </w:rPr>
        <w:t xml:space="preserve">Kastrňák, T. (2004). </w:t>
      </w:r>
      <w:r w:rsidRPr="00E27AB1">
        <w:rPr>
          <w:rFonts w:cs="Times New Roman"/>
          <w:b w:val="0"/>
          <w:i/>
          <w:sz w:val="24"/>
          <w:szCs w:val="24"/>
        </w:rPr>
        <w:t xml:space="preserve">Odsouzeni k manuální práci: vzdělanostní reprodukce v dělnické </w:t>
      </w:r>
    </w:p>
    <w:p w14:paraId="5DE833C4" w14:textId="4773867A" w:rsidR="002C11BB" w:rsidRPr="00A33603" w:rsidRDefault="002C11BB" w:rsidP="00A33603">
      <w:pPr>
        <w:autoSpaceDE w:val="0"/>
        <w:autoSpaceDN w:val="0"/>
        <w:adjustRightInd w:val="0"/>
        <w:spacing w:after="0" w:line="360" w:lineRule="auto"/>
        <w:jc w:val="both"/>
        <w:rPr>
          <w:rFonts w:cs="Times New Roman"/>
          <w:b w:val="0"/>
          <w:sz w:val="24"/>
          <w:szCs w:val="24"/>
        </w:rPr>
      </w:pPr>
      <w:r w:rsidRPr="00E27AB1">
        <w:rPr>
          <w:rFonts w:cs="Times New Roman"/>
          <w:b w:val="0"/>
          <w:i/>
          <w:sz w:val="24"/>
          <w:szCs w:val="24"/>
        </w:rPr>
        <w:t xml:space="preserve">       rodině.</w:t>
      </w:r>
      <w:r w:rsidR="00A33603">
        <w:rPr>
          <w:rFonts w:cs="Times New Roman"/>
          <w:b w:val="0"/>
          <w:sz w:val="24"/>
          <w:szCs w:val="24"/>
        </w:rPr>
        <w:t xml:space="preserve"> Praha: SLON.</w:t>
      </w:r>
    </w:p>
    <w:p w14:paraId="3016CEF4"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Kebza, V. (2005). </w:t>
      </w:r>
      <w:r w:rsidRPr="00E27AB1">
        <w:rPr>
          <w:rFonts w:cs="Times New Roman"/>
          <w:b w:val="0"/>
          <w:i/>
          <w:sz w:val="24"/>
          <w:szCs w:val="24"/>
        </w:rPr>
        <w:t xml:space="preserve">Psychosociální determinanty zdraví. </w:t>
      </w:r>
      <w:r w:rsidRPr="00E27AB1">
        <w:rPr>
          <w:rFonts w:cs="Times New Roman"/>
          <w:b w:val="0"/>
          <w:sz w:val="24"/>
          <w:szCs w:val="24"/>
        </w:rPr>
        <w:t>Praha: Academia.</w:t>
      </w:r>
    </w:p>
    <w:p w14:paraId="760E3DEE"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Kerlinger, F. N. (1972). </w:t>
      </w:r>
      <w:r w:rsidRPr="00E27AB1">
        <w:rPr>
          <w:rFonts w:cs="Times New Roman"/>
          <w:b w:val="0"/>
          <w:i/>
          <w:sz w:val="24"/>
          <w:szCs w:val="24"/>
        </w:rPr>
        <w:t>Základy výzkumu chování.</w:t>
      </w:r>
      <w:r w:rsidRPr="00E27AB1">
        <w:rPr>
          <w:rFonts w:cs="Times New Roman"/>
          <w:b w:val="0"/>
          <w:sz w:val="24"/>
          <w:szCs w:val="24"/>
        </w:rPr>
        <w:t xml:space="preserve"> Praha: Academia.</w:t>
      </w:r>
    </w:p>
    <w:p w14:paraId="1B6AC4C1" w14:textId="77777777" w:rsidR="002C11BB" w:rsidRPr="002466D8" w:rsidRDefault="002C11BB" w:rsidP="002C11BB">
      <w:pPr>
        <w:pStyle w:val="Bezmezer"/>
        <w:spacing w:line="360" w:lineRule="auto"/>
        <w:rPr>
          <w:rFonts w:cs="Times New Roman"/>
          <w:szCs w:val="24"/>
        </w:rPr>
      </w:pPr>
      <w:r w:rsidRPr="002466D8">
        <w:rPr>
          <w:rFonts w:cs="Times New Roman"/>
          <w:szCs w:val="24"/>
        </w:rPr>
        <w:lastRenderedPageBreak/>
        <w:t xml:space="preserve">Kiess, W., Marcus, L., &amp; Wabitsch, M. (2009). </w:t>
      </w:r>
      <w:r w:rsidRPr="002466D8">
        <w:rPr>
          <w:rFonts w:cs="Times New Roman"/>
          <w:i/>
          <w:szCs w:val="24"/>
        </w:rPr>
        <w:t>Obesity in childhood and adolescence.</w:t>
      </w:r>
      <w:r w:rsidRPr="002466D8">
        <w:rPr>
          <w:rFonts w:cs="Times New Roman"/>
          <w:szCs w:val="24"/>
        </w:rPr>
        <w:t xml:space="preserve">  </w:t>
      </w:r>
    </w:p>
    <w:p w14:paraId="6A0AEC2A"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New York, USA: Karger.</w:t>
      </w:r>
    </w:p>
    <w:p w14:paraId="4012EF1C" w14:textId="77777777" w:rsidR="002C11BB" w:rsidRPr="002466D8" w:rsidRDefault="002C11BB" w:rsidP="002C11BB">
      <w:pPr>
        <w:pStyle w:val="Default"/>
        <w:spacing w:line="360" w:lineRule="auto"/>
        <w:jc w:val="both"/>
        <w:rPr>
          <w:color w:val="auto"/>
        </w:rPr>
      </w:pPr>
      <w:r w:rsidRPr="002466D8">
        <w:rPr>
          <w:color w:val="auto"/>
        </w:rPr>
        <w:t xml:space="preserve">Killen, M., &amp; Smetana, J. G. (2015). Origins and development of morality. In M. E. Lamb </w:t>
      </w:r>
    </w:p>
    <w:p w14:paraId="316BD592" w14:textId="77777777" w:rsidR="002C11BB" w:rsidRPr="002466D8" w:rsidRDefault="002C11BB" w:rsidP="002C11BB">
      <w:pPr>
        <w:pStyle w:val="Default"/>
        <w:spacing w:line="360" w:lineRule="auto"/>
        <w:jc w:val="both"/>
        <w:rPr>
          <w:i/>
          <w:color w:val="auto"/>
        </w:rPr>
      </w:pPr>
      <w:r w:rsidRPr="002466D8">
        <w:rPr>
          <w:color w:val="auto"/>
        </w:rPr>
        <w:t xml:space="preserve">      (Ed.), </w:t>
      </w:r>
      <w:r w:rsidRPr="002466D8">
        <w:rPr>
          <w:i/>
          <w:color w:val="auto"/>
        </w:rPr>
        <w:t xml:space="preserve">Handbook of child psychology and developmental science. Vol. 3 Socioemotional </w:t>
      </w:r>
    </w:p>
    <w:p w14:paraId="10ED180F" w14:textId="77777777" w:rsidR="002C11BB" w:rsidRPr="002466D8" w:rsidRDefault="002C11BB" w:rsidP="002C11BB">
      <w:pPr>
        <w:pStyle w:val="Default"/>
        <w:spacing w:line="360" w:lineRule="auto"/>
        <w:jc w:val="both"/>
        <w:rPr>
          <w:color w:val="auto"/>
        </w:rPr>
      </w:pPr>
      <w:r w:rsidRPr="002466D8">
        <w:rPr>
          <w:i/>
          <w:color w:val="auto"/>
        </w:rPr>
        <w:t xml:space="preserve">      processes</w:t>
      </w:r>
      <w:r w:rsidRPr="002466D8">
        <w:rPr>
          <w:color w:val="auto"/>
        </w:rPr>
        <w:t xml:space="preserve"> (pp. 701-749). Hoboken, NJ: Wiley.</w:t>
      </w:r>
    </w:p>
    <w:p w14:paraId="72C0BF01"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Klusák, M. (2014). </w:t>
      </w:r>
      <w:r w:rsidRPr="002466D8">
        <w:rPr>
          <w:rFonts w:cs="Times New Roman"/>
          <w:i/>
          <w:szCs w:val="24"/>
        </w:rPr>
        <w:t xml:space="preserve">Morální vývoj školáků a předškoláků: paradigmatické výzvy dle Jeana </w:t>
      </w:r>
    </w:p>
    <w:p w14:paraId="676C751C"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Piageta</w:t>
      </w:r>
      <w:r w:rsidRPr="002466D8">
        <w:rPr>
          <w:rFonts w:cs="Times New Roman"/>
          <w:szCs w:val="24"/>
        </w:rPr>
        <w:t>. Praha: Karolinum.</w:t>
      </w:r>
    </w:p>
    <w:p w14:paraId="46D594C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Kobzová, J., Vignerová, J., Bláha, P., Krejčovský, L., &amp; Riedlová, J. (2003). Základní </w:t>
      </w:r>
    </w:p>
    <w:p w14:paraId="0ABA705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tělesné rozměry dětí a mládeže České republiky podle výsledků 6. CAV dětí a mládeže </w:t>
      </w:r>
    </w:p>
    <w:p w14:paraId="2D737FD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2001. </w:t>
      </w:r>
      <w:r w:rsidRPr="002466D8">
        <w:rPr>
          <w:rFonts w:cs="Times New Roman"/>
          <w:i/>
          <w:szCs w:val="24"/>
        </w:rPr>
        <w:t>Česká antropologie, 53</w:t>
      </w:r>
      <w:r w:rsidRPr="002466D8">
        <w:rPr>
          <w:rFonts w:cs="Times New Roman"/>
          <w:szCs w:val="24"/>
        </w:rPr>
        <w:t xml:space="preserve">, 30-34.  </w:t>
      </w:r>
    </w:p>
    <w:p w14:paraId="42FCE9BF" w14:textId="77777777" w:rsidR="002C11BB" w:rsidRPr="002466D8" w:rsidRDefault="002C11BB" w:rsidP="002C11BB">
      <w:pPr>
        <w:pStyle w:val="Bezmezer"/>
        <w:spacing w:line="360" w:lineRule="auto"/>
        <w:jc w:val="both"/>
        <w:rPr>
          <w:rFonts w:cs="Times New Roman"/>
          <w:szCs w:val="24"/>
        </w:rPr>
      </w:pPr>
      <w:r w:rsidRPr="002466D8">
        <w:rPr>
          <w:rFonts w:eastAsia="Garamond-Italic" w:cs="Times New Roman"/>
          <w:szCs w:val="24"/>
        </w:rPr>
        <w:t xml:space="preserve">Kolář, Z., &amp; Šikulová, R. (2009). </w:t>
      </w:r>
      <w:r w:rsidRPr="002466D8">
        <w:rPr>
          <w:rFonts w:eastAsia="Garamond-Italic" w:cs="Times New Roman"/>
          <w:i/>
          <w:iCs/>
          <w:szCs w:val="24"/>
        </w:rPr>
        <w:t>Hodnocení žáků</w:t>
      </w:r>
      <w:r w:rsidRPr="002466D8">
        <w:rPr>
          <w:rFonts w:eastAsia="Garamond-Italic" w:cs="Times New Roman"/>
          <w:szCs w:val="24"/>
        </w:rPr>
        <w:t>. Praha: Grada.</w:t>
      </w:r>
    </w:p>
    <w:p w14:paraId="7BA0218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Kollerová, L. (2016). Střední dětství. In Blatný, M. (ed.). </w:t>
      </w:r>
      <w:r w:rsidRPr="002466D8">
        <w:rPr>
          <w:rFonts w:cs="Times New Roman"/>
          <w:i/>
          <w:szCs w:val="24"/>
        </w:rPr>
        <w:t>Psychologie celoživotního vývoje</w:t>
      </w:r>
      <w:r w:rsidRPr="002466D8">
        <w:rPr>
          <w:rFonts w:cs="Times New Roman"/>
          <w:szCs w:val="24"/>
        </w:rPr>
        <w:t>,</w:t>
      </w:r>
    </w:p>
    <w:p w14:paraId="4932E30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(85-94). Praha: Univerzita Karlova, Karolinum. </w:t>
      </w:r>
    </w:p>
    <w:p w14:paraId="403D4DC1" w14:textId="77777777" w:rsidR="002C11BB" w:rsidRPr="002466D8" w:rsidRDefault="002C11BB" w:rsidP="002C11BB">
      <w:pPr>
        <w:pStyle w:val="Default"/>
        <w:spacing w:line="360" w:lineRule="auto"/>
        <w:jc w:val="both"/>
        <w:rPr>
          <w:color w:val="auto"/>
        </w:rPr>
      </w:pPr>
      <w:r w:rsidRPr="002466D8">
        <w:rPr>
          <w:color w:val="auto"/>
        </w:rPr>
        <w:t xml:space="preserve">Komlos, J., Smith, P., &amp; Bogin, B. (2004). Obesity and the rate of time preference: is there </w:t>
      </w:r>
    </w:p>
    <w:p w14:paraId="0ADCAB66" w14:textId="77777777" w:rsidR="002C11BB" w:rsidRPr="002466D8" w:rsidRDefault="002C11BB" w:rsidP="002C11BB">
      <w:pPr>
        <w:pStyle w:val="Default"/>
        <w:spacing w:line="360" w:lineRule="auto"/>
        <w:jc w:val="both"/>
        <w:rPr>
          <w:color w:val="auto"/>
        </w:rPr>
      </w:pPr>
      <w:r w:rsidRPr="002466D8">
        <w:rPr>
          <w:color w:val="auto"/>
        </w:rPr>
        <w:t xml:space="preserve">      a connection? </w:t>
      </w:r>
      <w:r w:rsidRPr="002466D8">
        <w:rPr>
          <w:i/>
          <w:iCs/>
          <w:color w:val="auto"/>
        </w:rPr>
        <w:t>Journal of Biosocial Science, 36</w:t>
      </w:r>
      <w:r w:rsidRPr="002466D8">
        <w:rPr>
          <w:color w:val="auto"/>
        </w:rPr>
        <w:t xml:space="preserve">, 209-219. </w:t>
      </w:r>
    </w:p>
    <w:p w14:paraId="4EA82A11" w14:textId="77777777" w:rsidR="002C11BB" w:rsidRPr="002466D8" w:rsidRDefault="002C11BB" w:rsidP="002C11BB">
      <w:pPr>
        <w:pStyle w:val="Bezmezer"/>
        <w:spacing w:line="360" w:lineRule="auto"/>
        <w:jc w:val="both"/>
        <w:rPr>
          <w:rFonts w:cs="Times New Roman"/>
          <w:noProof/>
          <w:szCs w:val="24"/>
          <w:lang w:eastAsia="cs-CZ"/>
        </w:rPr>
      </w:pPr>
      <w:r w:rsidRPr="002466D8">
        <w:rPr>
          <w:rFonts w:cs="Times New Roman"/>
          <w:noProof/>
          <w:szCs w:val="24"/>
          <w:lang w:eastAsia="cs-CZ"/>
        </w:rPr>
        <w:t xml:space="preserve">Konečná, V., Portešová, Š., Budíková, M., </w:t>
      </w:r>
      <w:r w:rsidRPr="002466D8">
        <w:rPr>
          <w:rFonts w:cs="Times New Roman"/>
          <w:szCs w:val="24"/>
        </w:rPr>
        <w:t xml:space="preserve">&amp;  </w:t>
      </w:r>
      <w:r w:rsidRPr="002466D8">
        <w:rPr>
          <w:rFonts w:cs="Times New Roman"/>
          <w:noProof/>
          <w:szCs w:val="24"/>
          <w:lang w:eastAsia="cs-CZ"/>
        </w:rPr>
        <w:t xml:space="preserve">Koutková, H. (2007). Sebepojetí rozumové </w:t>
      </w:r>
    </w:p>
    <w:p w14:paraId="2462A8FE" w14:textId="77777777" w:rsidR="002C11BB" w:rsidRDefault="002C11BB" w:rsidP="002C11BB">
      <w:pPr>
        <w:pStyle w:val="Bezmezer"/>
        <w:spacing w:line="360" w:lineRule="auto"/>
        <w:jc w:val="both"/>
        <w:rPr>
          <w:rFonts w:cs="Times New Roman"/>
          <w:i/>
          <w:noProof/>
          <w:szCs w:val="24"/>
          <w:lang w:eastAsia="cs-CZ"/>
        </w:rPr>
      </w:pPr>
      <w:r w:rsidRPr="002466D8">
        <w:rPr>
          <w:rFonts w:cs="Times New Roman"/>
          <w:noProof/>
          <w:szCs w:val="24"/>
          <w:lang w:eastAsia="cs-CZ"/>
        </w:rPr>
        <w:t xml:space="preserve">      nadaných  dětí. </w:t>
      </w:r>
      <w:r w:rsidRPr="002466D8">
        <w:rPr>
          <w:rFonts w:cs="Times New Roman"/>
          <w:i/>
          <w:noProof/>
          <w:szCs w:val="24"/>
          <w:lang w:eastAsia="cs-CZ"/>
        </w:rPr>
        <w:t xml:space="preserve">Československá psychologie, </w:t>
      </w:r>
    </w:p>
    <w:p w14:paraId="77F9D171" w14:textId="77777777" w:rsidR="002C11BB" w:rsidRDefault="002C11BB" w:rsidP="002C11BB">
      <w:pPr>
        <w:pStyle w:val="Bezmezer"/>
        <w:spacing w:line="360" w:lineRule="auto"/>
        <w:jc w:val="both"/>
        <w:rPr>
          <w:rFonts w:cs="Times New Roman"/>
          <w:noProof/>
          <w:szCs w:val="24"/>
          <w:lang w:eastAsia="cs-CZ"/>
        </w:rPr>
      </w:pPr>
      <w:r w:rsidRPr="00B25933">
        <w:rPr>
          <w:rFonts w:cs="Times New Roman"/>
          <w:noProof/>
          <w:szCs w:val="24"/>
          <w:lang w:eastAsia="cs-CZ"/>
        </w:rPr>
        <w:t xml:space="preserve">Kovářová, M., Bláha, P., </w:t>
      </w:r>
      <w:r w:rsidRPr="002466D8">
        <w:rPr>
          <w:rFonts w:cs="Times New Roman"/>
          <w:szCs w:val="24"/>
        </w:rPr>
        <w:t>&amp;</w:t>
      </w:r>
      <w:r>
        <w:rPr>
          <w:rFonts w:cs="Times New Roman"/>
          <w:szCs w:val="24"/>
        </w:rPr>
        <w:t xml:space="preserve"> </w:t>
      </w:r>
      <w:r w:rsidRPr="00B25933">
        <w:rPr>
          <w:rFonts w:cs="Times New Roman"/>
          <w:noProof/>
          <w:szCs w:val="24"/>
          <w:lang w:eastAsia="cs-CZ"/>
        </w:rPr>
        <w:t>Vignerová, J. (2001).</w:t>
      </w:r>
      <w:r>
        <w:rPr>
          <w:rFonts w:cs="Times New Roman"/>
          <w:i/>
          <w:noProof/>
          <w:szCs w:val="24"/>
          <w:lang w:eastAsia="cs-CZ"/>
        </w:rPr>
        <w:t xml:space="preserve"> </w:t>
      </w:r>
      <w:r w:rsidRPr="00B25933">
        <w:rPr>
          <w:rFonts w:cs="Times New Roman"/>
          <w:noProof/>
          <w:szCs w:val="24"/>
          <w:lang w:eastAsia="cs-CZ"/>
        </w:rPr>
        <w:t xml:space="preserve">Tělesná charakteristika a životní styl </w:t>
      </w:r>
    </w:p>
    <w:p w14:paraId="45E4CC98" w14:textId="77777777" w:rsidR="002C11BB" w:rsidRDefault="002C11BB" w:rsidP="002C11BB">
      <w:pPr>
        <w:pStyle w:val="Bezmezer"/>
        <w:spacing w:line="360" w:lineRule="auto"/>
        <w:jc w:val="both"/>
        <w:rPr>
          <w:rFonts w:cs="Times New Roman"/>
          <w:noProof/>
          <w:szCs w:val="24"/>
          <w:lang w:eastAsia="cs-CZ"/>
        </w:rPr>
      </w:pPr>
      <w:r>
        <w:rPr>
          <w:rFonts w:cs="Times New Roman"/>
          <w:noProof/>
          <w:szCs w:val="24"/>
          <w:lang w:eastAsia="cs-CZ"/>
        </w:rPr>
        <w:t xml:space="preserve">      </w:t>
      </w:r>
      <w:r w:rsidRPr="00B25933">
        <w:rPr>
          <w:rFonts w:cs="Times New Roman"/>
          <w:noProof/>
          <w:szCs w:val="24"/>
          <w:lang w:eastAsia="cs-CZ"/>
        </w:rPr>
        <w:t>českých dětí ve věku od 7,</w:t>
      </w:r>
      <w:r>
        <w:rPr>
          <w:rFonts w:cs="Times New Roman"/>
          <w:noProof/>
          <w:szCs w:val="24"/>
          <w:lang w:eastAsia="cs-CZ"/>
        </w:rPr>
        <w:t xml:space="preserve"> </w:t>
      </w:r>
      <w:r w:rsidRPr="00B25933">
        <w:rPr>
          <w:rFonts w:cs="Times New Roman"/>
          <w:noProof/>
          <w:szCs w:val="24"/>
          <w:lang w:eastAsia="cs-CZ"/>
        </w:rPr>
        <w:t xml:space="preserve">00 do 10,99 let, výskyt obezity v dětství v závislosti na </w:t>
      </w:r>
    </w:p>
    <w:p w14:paraId="7589B676" w14:textId="77777777" w:rsidR="002C11BB" w:rsidRDefault="002C11BB" w:rsidP="002C11BB">
      <w:pPr>
        <w:pStyle w:val="Bezmezer"/>
        <w:spacing w:line="360" w:lineRule="auto"/>
        <w:jc w:val="both"/>
        <w:rPr>
          <w:rFonts w:cs="Times New Roman"/>
          <w:noProof/>
          <w:szCs w:val="24"/>
          <w:lang w:eastAsia="cs-CZ"/>
        </w:rPr>
      </w:pPr>
      <w:r>
        <w:rPr>
          <w:rFonts w:cs="Times New Roman"/>
          <w:noProof/>
          <w:szCs w:val="24"/>
          <w:lang w:eastAsia="cs-CZ"/>
        </w:rPr>
        <w:t xml:space="preserve">      </w:t>
      </w:r>
      <w:r w:rsidRPr="00B25933">
        <w:rPr>
          <w:rFonts w:cs="Times New Roman"/>
          <w:noProof/>
          <w:szCs w:val="24"/>
          <w:lang w:eastAsia="cs-CZ"/>
        </w:rPr>
        <w:t>velikosti obce.</w:t>
      </w:r>
      <w:r>
        <w:rPr>
          <w:rFonts w:cs="Times New Roman"/>
          <w:i/>
          <w:noProof/>
          <w:szCs w:val="24"/>
          <w:lang w:eastAsia="cs-CZ"/>
        </w:rPr>
        <w:t xml:space="preserve"> Česko - slovenská pediatrie, 56, </w:t>
      </w:r>
      <w:r w:rsidRPr="00B25933">
        <w:rPr>
          <w:rFonts w:cs="Times New Roman"/>
          <w:noProof/>
          <w:szCs w:val="24"/>
          <w:lang w:eastAsia="cs-CZ"/>
        </w:rPr>
        <w:t>10, 575-578.</w:t>
      </w:r>
    </w:p>
    <w:p w14:paraId="3F29C581" w14:textId="77777777" w:rsidR="002C11BB" w:rsidRDefault="002C11BB" w:rsidP="002C11BB">
      <w:pPr>
        <w:pStyle w:val="Bezmezer"/>
        <w:spacing w:line="360" w:lineRule="auto"/>
        <w:jc w:val="both"/>
        <w:rPr>
          <w:rFonts w:cs="Times New Roman"/>
          <w:szCs w:val="24"/>
        </w:rPr>
      </w:pPr>
      <w:r>
        <w:rPr>
          <w:rFonts w:cs="Times New Roman"/>
          <w:noProof/>
          <w:szCs w:val="24"/>
          <w:lang w:eastAsia="cs-CZ"/>
        </w:rPr>
        <w:t xml:space="preserve">Krejčířová, D. (2015). Inteligenční testy a soubory. In Svoboda, M. (ed)., Krejčířová, D., </w:t>
      </w:r>
      <w:r w:rsidRPr="002466D8">
        <w:rPr>
          <w:rFonts w:cs="Times New Roman"/>
          <w:szCs w:val="24"/>
        </w:rPr>
        <w:t>&amp;</w:t>
      </w:r>
      <w:r>
        <w:rPr>
          <w:rFonts w:cs="Times New Roman"/>
          <w:szCs w:val="24"/>
        </w:rPr>
        <w:t xml:space="preserve"> </w:t>
      </w:r>
    </w:p>
    <w:p w14:paraId="408AAA6C" w14:textId="77777777" w:rsidR="002C11BB" w:rsidRPr="00632F1C" w:rsidRDefault="002C11BB" w:rsidP="002C11BB">
      <w:pPr>
        <w:pStyle w:val="Bezmezer"/>
        <w:spacing w:line="360" w:lineRule="auto"/>
        <w:jc w:val="both"/>
        <w:rPr>
          <w:rFonts w:cs="Times New Roman"/>
          <w:szCs w:val="24"/>
        </w:rPr>
      </w:pPr>
      <w:r>
        <w:rPr>
          <w:rFonts w:cs="Times New Roman"/>
          <w:szCs w:val="24"/>
        </w:rPr>
        <w:t xml:space="preserve">      M. Vágnerová, </w:t>
      </w:r>
      <w:r w:rsidRPr="00632F1C">
        <w:rPr>
          <w:rFonts w:cs="Times New Roman"/>
          <w:i/>
          <w:szCs w:val="24"/>
        </w:rPr>
        <w:t>Psychodiagnostika dětí a dospívajících,</w:t>
      </w:r>
      <w:r>
        <w:rPr>
          <w:rFonts w:cs="Times New Roman"/>
          <w:szCs w:val="24"/>
        </w:rPr>
        <w:t xml:space="preserve"> (88-130), Praha: Portál.</w:t>
      </w:r>
    </w:p>
    <w:p w14:paraId="22B8D2CB"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Krejčířová, D. (2015). Psychosomatické poruchy. In Svoboda, M. (ed.), Krejčířová, D., &amp; </w:t>
      </w:r>
    </w:p>
    <w:p w14:paraId="277B7C41" w14:textId="77777777" w:rsidR="002C11BB" w:rsidRPr="00E27AB1" w:rsidRDefault="002C11BB" w:rsidP="002C11BB">
      <w:pPr>
        <w:pStyle w:val="Bezmezer"/>
        <w:spacing w:line="360" w:lineRule="auto"/>
        <w:jc w:val="both"/>
        <w:rPr>
          <w:rFonts w:cs="Times New Roman"/>
          <w:szCs w:val="24"/>
        </w:rPr>
      </w:pPr>
      <w:r w:rsidRPr="00E27AB1">
        <w:rPr>
          <w:rFonts w:cs="Times New Roman"/>
          <w:szCs w:val="24"/>
        </w:rPr>
        <w:t xml:space="preserve">      M., Vágnerová, </w:t>
      </w:r>
      <w:r w:rsidRPr="00E27AB1">
        <w:rPr>
          <w:rFonts w:cs="Times New Roman"/>
          <w:i/>
          <w:szCs w:val="24"/>
        </w:rPr>
        <w:t>Psychodiagnostika dětí a dospívajících</w:t>
      </w:r>
      <w:r w:rsidRPr="00E27AB1">
        <w:rPr>
          <w:rFonts w:cs="Times New Roman"/>
          <w:szCs w:val="24"/>
        </w:rPr>
        <w:t>, (542-580). Praha: Portál.</w:t>
      </w:r>
    </w:p>
    <w:p w14:paraId="475AA088" w14:textId="41ECF474" w:rsidR="002C11BB" w:rsidRPr="00E27AB1" w:rsidRDefault="002C11BB" w:rsidP="002C11BB">
      <w:pPr>
        <w:jc w:val="both"/>
        <w:rPr>
          <w:rFonts w:cs="Times New Roman"/>
          <w:b w:val="0"/>
          <w:i/>
          <w:noProof/>
          <w:sz w:val="24"/>
          <w:szCs w:val="24"/>
          <w:lang w:eastAsia="cs-CZ"/>
        </w:rPr>
      </w:pPr>
      <w:r w:rsidRPr="00E27AB1">
        <w:rPr>
          <w:rFonts w:cs="Times New Roman"/>
          <w:b w:val="0"/>
          <w:noProof/>
          <w:sz w:val="24"/>
          <w:szCs w:val="24"/>
          <w:lang w:eastAsia="cs-CZ"/>
        </w:rPr>
        <w:t>Krch, F. (2006). Koncept sebevědomí a psychologická praxe</w:t>
      </w:r>
      <w:r w:rsidR="00E27AB1">
        <w:rPr>
          <w:rFonts w:cs="Times New Roman"/>
          <w:b w:val="0"/>
          <w:i/>
          <w:noProof/>
          <w:sz w:val="24"/>
          <w:szCs w:val="24"/>
          <w:lang w:eastAsia="cs-CZ"/>
        </w:rPr>
        <w:t>. Československá psychologie,</w:t>
      </w:r>
    </w:p>
    <w:p w14:paraId="7ACD4FDA" w14:textId="77777777" w:rsidR="002C11BB" w:rsidRPr="00E27AB1" w:rsidRDefault="002C11BB" w:rsidP="002C11BB">
      <w:pPr>
        <w:pStyle w:val="Bezmezer"/>
        <w:spacing w:line="360" w:lineRule="auto"/>
        <w:jc w:val="both"/>
        <w:rPr>
          <w:rFonts w:cs="Times New Roman"/>
          <w:szCs w:val="24"/>
        </w:rPr>
      </w:pPr>
      <w:r w:rsidRPr="00E27AB1">
        <w:rPr>
          <w:rFonts w:cs="Times New Roman"/>
          <w:szCs w:val="24"/>
        </w:rPr>
        <w:t xml:space="preserve">Kučera, M., Radvanský, J., Kolář, P. (2007). Tělesná zdatnost, pohybová aktivita a  </w:t>
      </w:r>
    </w:p>
    <w:p w14:paraId="317D6538"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dovednosti obézních dětí. In Pařízková, J., &amp; L. Lisá, </w:t>
      </w:r>
      <w:r w:rsidRPr="002466D8">
        <w:rPr>
          <w:rFonts w:cs="Times New Roman"/>
          <w:i/>
          <w:szCs w:val="24"/>
        </w:rPr>
        <w:t xml:space="preserve">Obezita v dětství a dospívání. </w:t>
      </w:r>
    </w:p>
    <w:p w14:paraId="32A0D51C"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Terapie a prevence</w:t>
      </w:r>
      <w:r w:rsidRPr="002466D8">
        <w:rPr>
          <w:rFonts w:cs="Times New Roman"/>
          <w:szCs w:val="24"/>
        </w:rPr>
        <w:t>, (pp. 151- 173). Praha: Galén.</w:t>
      </w:r>
    </w:p>
    <w:p w14:paraId="5F1C5CC0"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Kunešová, M., August, G. P., Caprio, S., Fennoy, I., Freemark, M., Kaufman, F. R.,… &amp; </w:t>
      </w:r>
    </w:p>
    <w:p w14:paraId="5E1F19D3"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Montori, V. M. (2010). Prevence a léčba dětské obezity: Praktická doporučení </w:t>
      </w:r>
    </w:p>
    <w:p w14:paraId="6A2E98F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endokrinologické společnosti založená na názoru odborníků. </w:t>
      </w:r>
      <w:r w:rsidRPr="002466D8">
        <w:rPr>
          <w:rFonts w:cs="Times New Roman"/>
          <w:i/>
          <w:szCs w:val="24"/>
        </w:rPr>
        <w:t xml:space="preserve">Revue endokrinologie, 13 </w:t>
      </w:r>
    </w:p>
    <w:p w14:paraId="18AEB8A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(1), 57-58.</w:t>
      </w:r>
    </w:p>
    <w:p w14:paraId="01EEF414"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Kunešová, M., Vignerová, J., Pařízková, J., Procházka, B., Braunerová, R., Riedlová, J.,...&amp;  </w:t>
      </w:r>
    </w:p>
    <w:p w14:paraId="47165E16"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Šteflová, A. (2011). Long-term changes in prevalence of overweight and obesity in </w:t>
      </w:r>
    </w:p>
    <w:p w14:paraId="40243C06"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lastRenderedPageBreak/>
        <w:t xml:space="preserve">       Czech 7-year-old children: evaluation of different cut-off criteria of childhood obesity. </w:t>
      </w:r>
    </w:p>
    <w:p w14:paraId="491F8E57"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w:t>
      </w:r>
      <w:r w:rsidRPr="00E27AB1">
        <w:rPr>
          <w:rFonts w:cs="Times New Roman"/>
          <w:b w:val="0"/>
          <w:i/>
          <w:sz w:val="24"/>
          <w:szCs w:val="24"/>
        </w:rPr>
        <w:t>Obesity Reviews</w:t>
      </w:r>
      <w:r w:rsidRPr="00E27AB1">
        <w:rPr>
          <w:rFonts w:cs="Times New Roman"/>
          <w:b w:val="0"/>
          <w:sz w:val="24"/>
          <w:szCs w:val="24"/>
        </w:rPr>
        <w:t xml:space="preserve">, </w:t>
      </w:r>
      <w:r w:rsidRPr="00E27AB1">
        <w:rPr>
          <w:rFonts w:cs="Times New Roman"/>
          <w:b w:val="0"/>
          <w:i/>
          <w:sz w:val="24"/>
          <w:szCs w:val="24"/>
        </w:rPr>
        <w:t>12</w:t>
      </w:r>
      <w:r w:rsidRPr="00E27AB1">
        <w:rPr>
          <w:rFonts w:cs="Times New Roman"/>
          <w:b w:val="0"/>
          <w:sz w:val="24"/>
          <w:szCs w:val="24"/>
        </w:rPr>
        <w:t>, 483–491.</w:t>
      </w:r>
    </w:p>
    <w:p w14:paraId="5AA4897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Kunešová, M. (2012). </w:t>
      </w:r>
      <w:r w:rsidRPr="002466D8">
        <w:rPr>
          <w:rFonts w:cs="Times New Roman"/>
          <w:i/>
          <w:szCs w:val="24"/>
        </w:rPr>
        <w:t xml:space="preserve">Monitorování dětské obezity. </w:t>
      </w:r>
      <w:r w:rsidRPr="002466D8">
        <w:rPr>
          <w:rFonts w:cs="Times New Roman"/>
          <w:szCs w:val="24"/>
        </w:rPr>
        <w:t xml:space="preserve">Praha: Iga MZ ČR: číslo grantové </w:t>
      </w:r>
    </w:p>
    <w:p w14:paraId="753B006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zprávy: NS9832.</w:t>
      </w:r>
    </w:p>
    <w:p w14:paraId="738B95FB"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Kunešová, M., &amp; Tláskal, P. (2013). Riziková období vzniku a rozvoje obezity u české </w:t>
      </w:r>
    </w:p>
    <w:p w14:paraId="4D05B64B"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populace. </w:t>
      </w:r>
      <w:r w:rsidRPr="002466D8">
        <w:rPr>
          <w:rFonts w:cs="Times New Roman"/>
          <w:i/>
          <w:szCs w:val="24"/>
        </w:rPr>
        <w:t>Sestra, 23</w:t>
      </w:r>
      <w:r w:rsidRPr="002466D8">
        <w:rPr>
          <w:rFonts w:cs="Times New Roman"/>
          <w:szCs w:val="24"/>
        </w:rPr>
        <w:t>(7-8), 45-47.</w:t>
      </w:r>
    </w:p>
    <w:p w14:paraId="6F2F3BA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Kunešová, M., Procházka, B., Vignerová, J., Pařízková, J., Braunerová, R.,   </w:t>
      </w:r>
    </w:p>
    <w:p w14:paraId="0211534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Guttenbergerová, T.,... &amp; Šteflová, A. (2014). Prevalence nadváhy, obezity a podváhy u </w:t>
      </w:r>
    </w:p>
    <w:p w14:paraId="6DB4DFA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sedmiletých dětí v České republice od roku 1951</w:t>
      </w:r>
      <w:r w:rsidRPr="002466D8">
        <w:rPr>
          <w:rFonts w:cs="Times New Roman"/>
          <w:i/>
          <w:iCs/>
          <w:szCs w:val="24"/>
        </w:rPr>
        <w:t>. Časopis lékařů českých, 153</w:t>
      </w:r>
      <w:r w:rsidRPr="002466D8">
        <w:rPr>
          <w:rFonts w:cs="Times New Roman"/>
          <w:szCs w:val="24"/>
        </w:rPr>
        <w:t>, 271-276.</w:t>
      </w:r>
    </w:p>
    <w:p w14:paraId="4EF5C69E"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Kunešová, M. (2016). Klasifikace a diagnostika obezity. In M. Kunešová et al., </w:t>
      </w:r>
      <w:r w:rsidRPr="002466D8">
        <w:rPr>
          <w:rFonts w:cs="Times New Roman"/>
          <w:i/>
          <w:szCs w:val="24"/>
        </w:rPr>
        <w:t xml:space="preserve">Základy  </w:t>
      </w:r>
    </w:p>
    <w:p w14:paraId="45D172FD"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obezitologie, (9-15). </w:t>
      </w:r>
      <w:r w:rsidRPr="002466D8">
        <w:rPr>
          <w:rFonts w:cs="Times New Roman"/>
          <w:szCs w:val="24"/>
        </w:rPr>
        <w:t>Praha: Galén.</w:t>
      </w:r>
    </w:p>
    <w:p w14:paraId="0F353AB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Kunešová, M., Doležalová, K., Dostálová, J., Fried, M., Hainer, V., Hromádková, J.,… &amp; </w:t>
      </w:r>
    </w:p>
    <w:p w14:paraId="081A3A0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Wagenknecht, M. (2016). </w:t>
      </w:r>
      <w:r w:rsidRPr="002466D8">
        <w:rPr>
          <w:rFonts w:cs="Times New Roman"/>
          <w:i/>
          <w:szCs w:val="24"/>
        </w:rPr>
        <w:t>Základy obezitologie</w:t>
      </w:r>
      <w:r w:rsidRPr="002466D8">
        <w:rPr>
          <w:rFonts w:cs="Times New Roman"/>
          <w:szCs w:val="24"/>
        </w:rPr>
        <w:t xml:space="preserve">. Praha: Galén. </w:t>
      </w:r>
    </w:p>
    <w:p w14:paraId="7131C7B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Kunešová, M., &amp; Tláskal, P. (2013). Riziková období vzniku a rozvoje obezity u české </w:t>
      </w:r>
    </w:p>
    <w:p w14:paraId="1DC7536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populace. </w:t>
      </w:r>
      <w:r w:rsidRPr="002466D8">
        <w:rPr>
          <w:rFonts w:cs="Times New Roman"/>
          <w:i/>
          <w:szCs w:val="24"/>
        </w:rPr>
        <w:t>Sestra, 23</w:t>
      </w:r>
      <w:r w:rsidRPr="002466D8">
        <w:rPr>
          <w:rFonts w:cs="Times New Roman"/>
          <w:szCs w:val="24"/>
        </w:rPr>
        <w:t>(7-8), 45-47.</w:t>
      </w:r>
    </w:p>
    <w:p w14:paraId="02D8735D"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Kuric a kol. (1986). </w:t>
      </w:r>
      <w:r w:rsidRPr="00E27AB1">
        <w:rPr>
          <w:rFonts w:cs="Times New Roman"/>
          <w:b w:val="0"/>
          <w:i/>
          <w:sz w:val="24"/>
          <w:szCs w:val="24"/>
        </w:rPr>
        <w:t>Ontogenetická psychologie</w:t>
      </w:r>
      <w:r w:rsidRPr="00E27AB1">
        <w:rPr>
          <w:rFonts w:cs="Times New Roman"/>
          <w:b w:val="0"/>
          <w:sz w:val="24"/>
          <w:szCs w:val="24"/>
        </w:rPr>
        <w:t>. Praha: SPN.</w:t>
      </w:r>
    </w:p>
    <w:p w14:paraId="44CE667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Kurtz-Costes, B., Rowley, S. J., Harris-Brit, A., &amp; Woods, T. A.(2008). Gender stereotypes </w:t>
      </w:r>
    </w:p>
    <w:p w14:paraId="3D3CC49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about mathematics and science and self-perceptions of ability in late childhood and early </w:t>
      </w:r>
    </w:p>
    <w:p w14:paraId="5F4F710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adolescence. </w:t>
      </w:r>
      <w:r w:rsidRPr="002466D8">
        <w:rPr>
          <w:rFonts w:cs="Times New Roman"/>
          <w:i/>
          <w:szCs w:val="24"/>
        </w:rPr>
        <w:t>Merrill-Pulmer Quarterly, 54</w:t>
      </w:r>
      <w:r w:rsidRPr="002466D8">
        <w:rPr>
          <w:rFonts w:cs="Times New Roman"/>
          <w:szCs w:val="24"/>
        </w:rPr>
        <w:t>, 386-409.</w:t>
      </w:r>
    </w:p>
    <w:p w14:paraId="05B124D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Labree, L. J. W., van de Mheen, Rutten, F. F. H., &amp; Foets, M. (2011). Differencies in</w:t>
      </w:r>
    </w:p>
    <w:p w14:paraId="77E0190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overweight and obesity among children from migrant and native origin: a systematic </w:t>
      </w:r>
    </w:p>
    <w:p w14:paraId="6B2C630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review of the European literature. </w:t>
      </w:r>
      <w:r w:rsidRPr="002466D8">
        <w:rPr>
          <w:rFonts w:cs="Times New Roman"/>
          <w:i/>
          <w:szCs w:val="24"/>
        </w:rPr>
        <w:t>Obesity Rev, 12</w:t>
      </w:r>
      <w:r w:rsidRPr="002466D8">
        <w:rPr>
          <w:rFonts w:cs="Times New Roman"/>
          <w:szCs w:val="24"/>
        </w:rPr>
        <w:t>, 535-547. doi: 10.1111/j.1467-</w:t>
      </w:r>
    </w:p>
    <w:p w14:paraId="20E0D75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789X.2010.00831.x.</w:t>
      </w:r>
    </w:p>
    <w:p w14:paraId="6CB21AE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Ladd, G. W., Kochenderfer-Ladd, B., Eggum, N. D., Kochel, K. P., &amp; McCommell, E. M. </w:t>
      </w:r>
    </w:p>
    <w:p w14:paraId="07BF7BF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(2011). Characterizing and comparing the friendships of anxious-solitary and  unsociable </w:t>
      </w:r>
    </w:p>
    <w:p w14:paraId="5802ACFB"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preadolescents. </w:t>
      </w:r>
      <w:r w:rsidRPr="002466D8">
        <w:rPr>
          <w:rFonts w:cs="Times New Roman"/>
          <w:i/>
          <w:szCs w:val="24"/>
        </w:rPr>
        <w:t>Child Development, 82</w:t>
      </w:r>
      <w:r w:rsidRPr="002466D8">
        <w:rPr>
          <w:rFonts w:cs="Times New Roman"/>
          <w:szCs w:val="24"/>
        </w:rPr>
        <w:t>, 1434-1453.</w:t>
      </w:r>
    </w:p>
    <w:p w14:paraId="79B3109E" w14:textId="77777777" w:rsidR="002C11BB" w:rsidRPr="00E27AB1" w:rsidRDefault="002C11BB" w:rsidP="002C11BB">
      <w:pPr>
        <w:jc w:val="both"/>
        <w:rPr>
          <w:rFonts w:cs="Times New Roman"/>
          <w:b w:val="0"/>
          <w:sz w:val="24"/>
          <w:szCs w:val="24"/>
        </w:rPr>
      </w:pPr>
      <w:r w:rsidRPr="00E27AB1">
        <w:rPr>
          <w:rFonts w:cs="Times New Roman"/>
          <w:b w:val="0"/>
          <w:sz w:val="24"/>
          <w:szCs w:val="24"/>
        </w:rPr>
        <w:t xml:space="preserve">Langmeier, J., &amp; Krejčířová, D. </w:t>
      </w:r>
      <w:r w:rsidRPr="00E27AB1">
        <w:rPr>
          <w:rFonts w:cs="Times New Roman"/>
          <w:b w:val="0"/>
          <w:i/>
          <w:iCs/>
          <w:sz w:val="24"/>
          <w:szCs w:val="24"/>
        </w:rPr>
        <w:t>Vývojová psychologie</w:t>
      </w:r>
      <w:r w:rsidRPr="00E27AB1">
        <w:rPr>
          <w:rFonts w:cs="Times New Roman"/>
          <w:b w:val="0"/>
          <w:iCs/>
          <w:sz w:val="24"/>
          <w:szCs w:val="24"/>
        </w:rPr>
        <w:t>.</w:t>
      </w:r>
      <w:r w:rsidRPr="00E27AB1">
        <w:rPr>
          <w:rFonts w:cs="Times New Roman"/>
          <w:b w:val="0"/>
          <w:sz w:val="24"/>
          <w:szCs w:val="24"/>
        </w:rPr>
        <w:t xml:space="preserve"> Praha: Grada Publishing, 2006</w:t>
      </w:r>
    </w:p>
    <w:p w14:paraId="65916BC4"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Latzer, Y., </w:t>
      </w:r>
      <w:r w:rsidRPr="00E27AB1">
        <w:rPr>
          <w:b w:val="0"/>
        </w:rPr>
        <w:t xml:space="preserve">&amp; </w:t>
      </w:r>
      <w:r w:rsidRPr="00E27AB1">
        <w:rPr>
          <w:rFonts w:cs="Times New Roman"/>
          <w:b w:val="0"/>
          <w:sz w:val="24"/>
          <w:szCs w:val="24"/>
        </w:rPr>
        <w:t xml:space="preserve">Stein, D. A. (2013). Review of the psychological and familial perspectives of </w:t>
      </w:r>
    </w:p>
    <w:p w14:paraId="16E02D79"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childhood obesity</w:t>
      </w:r>
      <w:r w:rsidRPr="00E27AB1">
        <w:rPr>
          <w:rFonts w:cs="Times New Roman"/>
          <w:b w:val="0"/>
          <w:i/>
          <w:sz w:val="24"/>
          <w:szCs w:val="24"/>
        </w:rPr>
        <w:t>. Journal of Eating Disorders, 1</w:t>
      </w:r>
      <w:r w:rsidRPr="00E27AB1">
        <w:rPr>
          <w:rFonts w:cs="Times New Roman"/>
          <w:b w:val="0"/>
          <w:sz w:val="24"/>
          <w:szCs w:val="24"/>
        </w:rPr>
        <w:t>, 7.</w:t>
      </w:r>
    </w:p>
    <w:p w14:paraId="313D4AAF" w14:textId="77777777" w:rsidR="002C11BB" w:rsidRPr="002466D8" w:rsidRDefault="002C11BB" w:rsidP="002C11BB">
      <w:pPr>
        <w:pStyle w:val="Pa17"/>
        <w:spacing w:line="360" w:lineRule="auto"/>
        <w:ind w:left="340" w:hanging="340"/>
        <w:jc w:val="both"/>
      </w:pPr>
      <w:r w:rsidRPr="002466D8">
        <w:t xml:space="preserve">Lazarus, R. S., &amp; Folkman, S. (1987). Transactional theory and research on emotion and coping. </w:t>
      </w:r>
      <w:r w:rsidRPr="002466D8">
        <w:rPr>
          <w:i/>
          <w:iCs/>
        </w:rPr>
        <w:t>European Journal of Personality</w:t>
      </w:r>
      <w:r w:rsidRPr="002466D8">
        <w:t xml:space="preserve">, </w:t>
      </w:r>
      <w:r w:rsidRPr="002466D8">
        <w:rPr>
          <w:i/>
          <w:iCs/>
        </w:rPr>
        <w:t>1</w:t>
      </w:r>
      <w:r w:rsidRPr="002466D8">
        <w:t xml:space="preserve">, 146–149. https://doi.org/10.1002/per.2410010304 </w:t>
      </w:r>
    </w:p>
    <w:p w14:paraId="1766D93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Lebl, J. (2013). Obezita. </w:t>
      </w:r>
      <w:r w:rsidRPr="002466D8">
        <w:rPr>
          <w:rFonts w:cs="Times New Roman"/>
          <w:i/>
          <w:szCs w:val="24"/>
          <w:shd w:val="clear" w:color="auto" w:fill="FFFFFF"/>
        </w:rPr>
        <w:t>Česko-slovenská pediatrie</w:t>
      </w:r>
      <w:r w:rsidRPr="002466D8">
        <w:rPr>
          <w:rFonts w:cs="Times New Roman"/>
          <w:szCs w:val="24"/>
          <w:shd w:val="clear" w:color="auto" w:fill="FFFFFF"/>
        </w:rPr>
        <w:t xml:space="preserve">, </w:t>
      </w:r>
      <w:r w:rsidRPr="002466D8">
        <w:rPr>
          <w:rFonts w:cs="Times New Roman"/>
          <w:i/>
          <w:szCs w:val="24"/>
        </w:rPr>
        <w:t>68</w:t>
      </w:r>
      <w:r w:rsidRPr="002466D8">
        <w:rPr>
          <w:rFonts w:cs="Times New Roman"/>
          <w:szCs w:val="24"/>
        </w:rPr>
        <w:t>(5), 342-349.</w:t>
      </w:r>
    </w:p>
    <w:p w14:paraId="5FA8E5CE" w14:textId="77777777" w:rsidR="002C11BB" w:rsidRPr="002466D8" w:rsidRDefault="002C11BB" w:rsidP="002C11BB">
      <w:pPr>
        <w:pStyle w:val="Pa17"/>
        <w:spacing w:line="360" w:lineRule="auto"/>
        <w:ind w:left="340" w:hanging="340"/>
        <w:jc w:val="both"/>
      </w:pPr>
      <w:r w:rsidRPr="002466D8">
        <w:lastRenderedPageBreak/>
        <w:t>Leiner, M., Argus</w:t>
      </w:r>
      <w:r w:rsidRPr="002466D8">
        <w:noBreakHyphen/>
        <w:t>Calvo, B., Peinado, J., Keller, L., &amp; Blunk, D. I. (2014). Is there a need to modify existing coping scales to include using electronic media for coping in young peop</w:t>
      </w:r>
      <w:r w:rsidRPr="002466D8">
        <w:softHyphen/>
        <w:t xml:space="preserve">le? </w:t>
      </w:r>
      <w:r w:rsidRPr="002466D8">
        <w:rPr>
          <w:i/>
          <w:iCs/>
        </w:rPr>
        <w:t>Frontiers in Pediatrics</w:t>
      </w:r>
      <w:r w:rsidRPr="002466D8">
        <w:t xml:space="preserve">, </w:t>
      </w:r>
      <w:r w:rsidRPr="002466D8">
        <w:rPr>
          <w:i/>
          <w:iCs/>
        </w:rPr>
        <w:t>2</w:t>
      </w:r>
      <w:r w:rsidRPr="002466D8">
        <w:t xml:space="preserve">, 127. https://doi.org/10.3389/fped.2014.00127 </w:t>
      </w:r>
    </w:p>
    <w:p w14:paraId="6D84F835" w14:textId="77777777" w:rsidR="002C11BB" w:rsidRPr="002466D8" w:rsidRDefault="002C11BB" w:rsidP="002C11BB">
      <w:pPr>
        <w:pStyle w:val="Pa17"/>
        <w:spacing w:line="360" w:lineRule="auto"/>
        <w:ind w:left="340" w:hanging="340"/>
        <w:jc w:val="both"/>
      </w:pPr>
      <w:r w:rsidRPr="002466D8">
        <w:t>Levy, A. J. (1993). Stigma management: a new clinical service</w:t>
      </w:r>
      <w:r w:rsidRPr="002466D8">
        <w:rPr>
          <w:i/>
          <w:iCs/>
        </w:rPr>
        <w:t>. Families in Society</w:t>
      </w:r>
      <w:r w:rsidRPr="002466D8">
        <w:t xml:space="preserve">, </w:t>
      </w:r>
      <w:r w:rsidRPr="002466D8">
        <w:rPr>
          <w:i/>
          <w:iCs/>
        </w:rPr>
        <w:t>74</w:t>
      </w:r>
      <w:r w:rsidRPr="002466D8">
        <w:t xml:space="preserve">, 226–231. https://doi.org/10.1177/104438949307400405 </w:t>
      </w:r>
    </w:p>
    <w:p w14:paraId="21330A6F"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Lhotská, L., Bláha, P., &amp; Vignerová, J. et al. (1993). </w:t>
      </w:r>
      <w:r w:rsidRPr="002466D8">
        <w:rPr>
          <w:rFonts w:cs="Times New Roman"/>
          <w:i/>
          <w:szCs w:val="24"/>
        </w:rPr>
        <w:t xml:space="preserve">5. celostátní antropologický výzkum   </w:t>
      </w:r>
    </w:p>
    <w:p w14:paraId="3E23FD7F"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dětí a mládeže 1991 (české země). Antropometrické charakteristiky</w:t>
      </w:r>
      <w:r w:rsidRPr="002466D8">
        <w:rPr>
          <w:rFonts w:cs="Times New Roman"/>
          <w:szCs w:val="24"/>
        </w:rPr>
        <w:t xml:space="preserve">. Praha: Státní </w:t>
      </w:r>
    </w:p>
    <w:p w14:paraId="05C0BB52"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zdravotní ústav.</w:t>
      </w:r>
    </w:p>
    <w:p w14:paraId="4DDEE58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Liang, J., Matheson, B., Kaye, W., &amp; Boutelle, K. (2014). Neurocognitive correlates of </w:t>
      </w:r>
    </w:p>
    <w:p w14:paraId="7B180A03"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obesity and obesity-related behaviors in children and adolescents. </w:t>
      </w:r>
      <w:r w:rsidRPr="002466D8">
        <w:rPr>
          <w:rFonts w:cs="Times New Roman"/>
          <w:i/>
          <w:szCs w:val="24"/>
        </w:rPr>
        <w:t>Int J Obes., 38</w:t>
      </w:r>
      <w:r w:rsidRPr="002466D8">
        <w:rPr>
          <w:rFonts w:cs="Times New Roman"/>
          <w:szCs w:val="24"/>
        </w:rPr>
        <w:t xml:space="preserve">(4), </w:t>
      </w:r>
    </w:p>
    <w:p w14:paraId="6445081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494–506.</w:t>
      </w:r>
    </w:p>
    <w:p w14:paraId="4754C6C1"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Liben, L. S. (2009). The road to understanding maps. </w:t>
      </w:r>
      <w:r w:rsidRPr="002466D8">
        <w:rPr>
          <w:rFonts w:cs="Times New Roman"/>
          <w:i/>
          <w:szCs w:val="24"/>
        </w:rPr>
        <w:t xml:space="preserve">Current Directions in Psychological </w:t>
      </w:r>
    </w:p>
    <w:p w14:paraId="1A59B6E1"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Science</w:t>
      </w:r>
      <w:r w:rsidRPr="002466D8">
        <w:rPr>
          <w:rFonts w:cs="Times New Roman"/>
          <w:szCs w:val="24"/>
        </w:rPr>
        <w:t xml:space="preserve">, </w:t>
      </w:r>
      <w:r w:rsidRPr="002466D8">
        <w:rPr>
          <w:rFonts w:cs="Times New Roman"/>
          <w:i/>
          <w:szCs w:val="24"/>
        </w:rPr>
        <w:t>18</w:t>
      </w:r>
      <w:r w:rsidRPr="002466D8">
        <w:rPr>
          <w:rFonts w:cs="Times New Roman"/>
          <w:szCs w:val="24"/>
        </w:rPr>
        <w:t>, 310-315.</w:t>
      </w:r>
    </w:p>
    <w:p w14:paraId="7EC98444"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Lisá, L. (2007). Typy a následky dětské obezity. In J. Pařízková, &amp; L. Lisá, </w:t>
      </w:r>
      <w:r w:rsidRPr="002466D8">
        <w:rPr>
          <w:rFonts w:cs="Times New Roman"/>
          <w:i/>
          <w:szCs w:val="24"/>
        </w:rPr>
        <w:t xml:space="preserve">Obezita  </w:t>
      </w:r>
    </w:p>
    <w:p w14:paraId="13E41D31"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v dětství a dospívání. Terapie a prevence</w:t>
      </w:r>
      <w:r w:rsidRPr="002466D8">
        <w:rPr>
          <w:rFonts w:cs="Times New Roman"/>
          <w:szCs w:val="24"/>
        </w:rPr>
        <w:t>, (107-122). Praha: Galén.</w:t>
      </w:r>
    </w:p>
    <w:p w14:paraId="3140974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Lisá, L., Kytnarová, J., Stožický, F., Procházka, B., &amp; Vignerová, J. (2008). Doporučený </w:t>
      </w:r>
    </w:p>
    <w:p w14:paraId="15F8344B"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postup prevence a léčby dětské obezity. </w:t>
      </w:r>
      <w:r w:rsidRPr="002466D8">
        <w:rPr>
          <w:rFonts w:cs="Times New Roman"/>
          <w:i/>
          <w:szCs w:val="24"/>
        </w:rPr>
        <w:t xml:space="preserve">Čes –slov Pediat, </w:t>
      </w:r>
      <w:r w:rsidRPr="002466D8">
        <w:rPr>
          <w:rFonts w:cs="Times New Roman"/>
          <w:szCs w:val="24"/>
        </w:rPr>
        <w:t>63(9), 501-507.</w:t>
      </w:r>
    </w:p>
    <w:p w14:paraId="6DFAEF3E"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Lowry, K. W., Sallinen, B. J., &amp; Janicke, D. M. (2007). The effects of weight management </w:t>
      </w:r>
    </w:p>
    <w:p w14:paraId="4EB92119"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       programs on self-esteem in pediatric overweight populations. </w:t>
      </w:r>
      <w:r w:rsidRPr="002466D8">
        <w:rPr>
          <w:rFonts w:cs="Times New Roman"/>
          <w:i/>
          <w:szCs w:val="24"/>
        </w:rPr>
        <w:t xml:space="preserve">Journal of Pediatric  </w:t>
      </w:r>
    </w:p>
    <w:p w14:paraId="2F37946D"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Psychology., 32</w:t>
      </w:r>
      <w:r w:rsidRPr="002466D8">
        <w:rPr>
          <w:rFonts w:cs="Times New Roman"/>
          <w:szCs w:val="24"/>
        </w:rPr>
        <w:t>, 1179-95.</w:t>
      </w:r>
    </w:p>
    <w:p w14:paraId="0245D2FF"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Málková, I. (2007). Děti a kila navíc. Dědí se geny k obezitě nebo společný talíř? </w:t>
      </w:r>
      <w:r w:rsidRPr="002466D8">
        <w:rPr>
          <w:rFonts w:cs="Times New Roman"/>
          <w:i/>
          <w:szCs w:val="24"/>
        </w:rPr>
        <w:t xml:space="preserve">Dimenze </w:t>
      </w:r>
    </w:p>
    <w:p w14:paraId="4BBC395B"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moderního zdravotnictví,1</w:t>
      </w:r>
      <w:r w:rsidRPr="002466D8">
        <w:rPr>
          <w:rFonts w:cs="Times New Roman"/>
          <w:szCs w:val="24"/>
        </w:rPr>
        <w:t>(2),41-42.</w:t>
      </w:r>
    </w:p>
    <w:p w14:paraId="0EF14529"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Málková, I. (2016). Aplikace kognitivně-behaviorálního přístupu v terapii obezity. In </w:t>
      </w:r>
    </w:p>
    <w:p w14:paraId="58F6EBFE"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Kunešová et al., </w:t>
      </w:r>
      <w:r w:rsidRPr="002466D8">
        <w:rPr>
          <w:rFonts w:cs="Times New Roman"/>
          <w:i/>
          <w:szCs w:val="24"/>
        </w:rPr>
        <w:t>Základy obezitologie</w:t>
      </w:r>
      <w:r w:rsidRPr="002466D8">
        <w:rPr>
          <w:rFonts w:cs="Times New Roman"/>
          <w:szCs w:val="24"/>
        </w:rPr>
        <w:t>, (131-136). Praha: Galén.</w:t>
      </w:r>
    </w:p>
    <w:p w14:paraId="13C84EA9"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Marcia, J. E. (1966). Development and validation of ego-identity status. Journal of </w:t>
      </w:r>
    </w:p>
    <w:p w14:paraId="067E65A4"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Personality and Social Psychology, 3(5), 551-558. </w:t>
      </w:r>
      <w:hyperlink r:id="rId43" w:tgtFrame="_blank" w:history="1">
        <w:r w:rsidRPr="002466D8">
          <w:rPr>
            <w:rStyle w:val="Hypertextovodkaz"/>
            <w:rFonts w:ascii="Helvetica" w:hAnsi="Helvetica" w:cs="Arial"/>
            <w:color w:val="auto"/>
            <w:sz w:val="21"/>
            <w:szCs w:val="21"/>
            <w:u w:val="none"/>
            <w:lang w:val="en"/>
          </w:rPr>
          <w:t>https://doi.org/10.1037/h0023281</w:t>
        </w:r>
      </w:hyperlink>
    </w:p>
    <w:p w14:paraId="3A0DF98E"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Mareš, J. (2001). Zvládání zátěže pomocí strategií záměrného sebeznevýhodňování. </w:t>
      </w:r>
    </w:p>
    <w:p w14:paraId="452B802C"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w:t>
      </w:r>
      <w:r w:rsidRPr="002466D8">
        <w:rPr>
          <w:rFonts w:cs="Times New Roman"/>
          <w:i/>
          <w:szCs w:val="24"/>
        </w:rPr>
        <w:t>Československá psychologie</w:t>
      </w:r>
      <w:r w:rsidRPr="002466D8">
        <w:rPr>
          <w:rFonts w:cs="Times New Roman"/>
          <w:szCs w:val="24"/>
        </w:rPr>
        <w:t xml:space="preserve">, </w:t>
      </w:r>
    </w:p>
    <w:p w14:paraId="30E0EBA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Mareš, J. (2013). </w:t>
      </w:r>
      <w:r w:rsidRPr="002466D8">
        <w:rPr>
          <w:rFonts w:cs="Times New Roman"/>
          <w:i/>
          <w:szCs w:val="24"/>
        </w:rPr>
        <w:t>Pedagogická psychologie</w:t>
      </w:r>
      <w:r w:rsidRPr="002466D8">
        <w:rPr>
          <w:rFonts w:cs="Times New Roman"/>
          <w:szCs w:val="24"/>
        </w:rPr>
        <w:t>. Praha: Portál, 2013.</w:t>
      </w:r>
    </w:p>
    <w:p w14:paraId="3FBE47EE"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Marinov, Z., Pastucha, D., Barčáková, U., Čepová, J., Divoká, J., Kalvachová, B.,…&amp;  </w:t>
      </w:r>
    </w:p>
    <w:p w14:paraId="01DA4783"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Zemková, D. (2012). </w:t>
      </w:r>
      <w:r w:rsidRPr="002466D8">
        <w:rPr>
          <w:rFonts w:cs="Times New Roman"/>
          <w:i/>
          <w:szCs w:val="24"/>
        </w:rPr>
        <w:t xml:space="preserve">Praktická dětská obezitologie. </w:t>
      </w:r>
      <w:r w:rsidRPr="002466D8">
        <w:rPr>
          <w:rFonts w:cs="Times New Roman"/>
          <w:szCs w:val="24"/>
        </w:rPr>
        <w:t>Praha: Grada.</w:t>
      </w:r>
    </w:p>
    <w:p w14:paraId="2DF61C19"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Marinov, Z., &amp; Zemková, D. (2012). Podklady dětské obezity. In Z. Marinov, &amp; D. </w:t>
      </w:r>
    </w:p>
    <w:p w14:paraId="55A0A4B4"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Pastucha a kol., </w:t>
      </w:r>
      <w:r w:rsidRPr="002466D8">
        <w:rPr>
          <w:rFonts w:cs="Times New Roman"/>
          <w:i/>
          <w:szCs w:val="24"/>
        </w:rPr>
        <w:t xml:space="preserve">Praktická dětská obezitologie, </w:t>
      </w:r>
      <w:r w:rsidRPr="002466D8">
        <w:rPr>
          <w:rFonts w:cs="Times New Roman"/>
          <w:szCs w:val="24"/>
        </w:rPr>
        <w:t>(13-58)</w:t>
      </w:r>
      <w:r w:rsidRPr="002466D8">
        <w:rPr>
          <w:rFonts w:cs="Times New Roman"/>
          <w:i/>
          <w:szCs w:val="24"/>
        </w:rPr>
        <w:t xml:space="preserve">. </w:t>
      </w:r>
      <w:r w:rsidRPr="002466D8">
        <w:rPr>
          <w:rFonts w:cs="Times New Roman"/>
          <w:szCs w:val="24"/>
        </w:rPr>
        <w:t>Praha: Grada.</w:t>
      </w:r>
    </w:p>
    <w:p w14:paraId="0EDB7206" w14:textId="77777777" w:rsidR="002C11BB" w:rsidRPr="002466D8" w:rsidRDefault="002C11BB" w:rsidP="002C11BB">
      <w:pPr>
        <w:pStyle w:val="Default"/>
        <w:spacing w:line="360" w:lineRule="auto"/>
        <w:jc w:val="both"/>
        <w:rPr>
          <w:color w:val="auto"/>
        </w:rPr>
      </w:pPr>
      <w:r w:rsidRPr="002466D8">
        <w:rPr>
          <w:color w:val="auto"/>
        </w:rPr>
        <w:t xml:space="preserve">Marinov, Z. (2014). Nadváha a běžná obezita v dětském věku - zdravotní výzva 21. století. </w:t>
      </w:r>
    </w:p>
    <w:p w14:paraId="13B2017C" w14:textId="77777777" w:rsidR="002C11BB" w:rsidRPr="002466D8" w:rsidRDefault="002C11BB" w:rsidP="002C11BB">
      <w:pPr>
        <w:pStyle w:val="Default"/>
        <w:spacing w:line="360" w:lineRule="auto"/>
        <w:jc w:val="both"/>
        <w:rPr>
          <w:color w:val="auto"/>
        </w:rPr>
      </w:pPr>
      <w:r w:rsidRPr="002466D8">
        <w:rPr>
          <w:color w:val="auto"/>
        </w:rPr>
        <w:lastRenderedPageBreak/>
        <w:t xml:space="preserve">      </w:t>
      </w:r>
      <w:r w:rsidRPr="002466D8">
        <w:rPr>
          <w:i/>
          <w:iCs/>
          <w:color w:val="auto"/>
        </w:rPr>
        <w:t>Lékařské listy, 9</w:t>
      </w:r>
      <w:r w:rsidRPr="002466D8">
        <w:rPr>
          <w:color w:val="auto"/>
        </w:rPr>
        <w:t xml:space="preserve">, 21-24. </w:t>
      </w:r>
    </w:p>
    <w:p w14:paraId="2EEFB974"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szCs w:val="24"/>
          <w:shd w:val="clear" w:color="auto" w:fill="FFFFFF"/>
        </w:rPr>
        <w:t xml:space="preserve">Martin, A., Booth, J. N., McGeown, S., et al. (2017). Longitudinal associations between </w:t>
      </w:r>
    </w:p>
    <w:p w14:paraId="3DAA74F4"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szCs w:val="24"/>
          <w:shd w:val="clear" w:color="auto" w:fill="FFFFFF"/>
        </w:rPr>
        <w:t xml:space="preserve">       childhood obesity and academic achievement: systematic review with focus group </w:t>
      </w:r>
    </w:p>
    <w:p w14:paraId="4F557800"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szCs w:val="24"/>
          <w:shd w:val="clear" w:color="auto" w:fill="FFFFFF"/>
        </w:rPr>
        <w:t xml:space="preserve">       data. </w:t>
      </w:r>
      <w:r w:rsidRPr="002466D8">
        <w:rPr>
          <w:rFonts w:cs="Times New Roman"/>
          <w:i/>
          <w:iCs/>
          <w:szCs w:val="24"/>
        </w:rPr>
        <w:t>Current Obesity Report</w:t>
      </w:r>
      <w:r w:rsidRPr="002466D8">
        <w:rPr>
          <w:rFonts w:cs="Times New Roman"/>
          <w:i/>
          <w:szCs w:val="24"/>
          <w:shd w:val="clear" w:color="auto" w:fill="FFFFFF"/>
        </w:rPr>
        <w:t>. , 6</w:t>
      </w:r>
      <w:r w:rsidRPr="002466D8">
        <w:rPr>
          <w:rFonts w:cs="Times New Roman"/>
          <w:szCs w:val="24"/>
          <w:shd w:val="clear" w:color="auto" w:fill="FFFFFF"/>
        </w:rPr>
        <w:t>(3), 297-313. doi:10.1007/s13679-017-0272-9.</w:t>
      </w:r>
    </w:p>
    <w:p w14:paraId="1CE97D28"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Martin, A., Booth, J. N., Laird, Y., Sproule, J., Reilly, J. J, </w:t>
      </w:r>
      <w:r w:rsidRPr="002466D8">
        <w:rPr>
          <w:rFonts w:cs="Times New Roman"/>
          <w:szCs w:val="24"/>
        </w:rPr>
        <w:t xml:space="preserve">&amp; </w:t>
      </w:r>
      <w:r w:rsidRPr="002466D8">
        <w:rPr>
          <w:rFonts w:cs="Times New Roman"/>
          <w:szCs w:val="24"/>
          <w:shd w:val="clear" w:color="auto" w:fill="FFFFFF"/>
        </w:rPr>
        <w:t xml:space="preserve">Saunders,  D. H. (2018). </w:t>
      </w:r>
    </w:p>
    <w:p w14:paraId="44732340"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Physical activity, diet and other behavioural interventions for improving cognition and </w:t>
      </w:r>
    </w:p>
    <w:p w14:paraId="101C1F2D" w14:textId="77777777" w:rsidR="002C11BB" w:rsidRPr="002466D8" w:rsidRDefault="002C11BB" w:rsidP="002C11BB">
      <w:pPr>
        <w:pStyle w:val="Bezmezer"/>
        <w:spacing w:line="360" w:lineRule="auto"/>
        <w:jc w:val="both"/>
        <w:rPr>
          <w:rFonts w:cs="Times New Roman"/>
          <w:i/>
          <w:iCs/>
          <w:szCs w:val="24"/>
        </w:rPr>
      </w:pPr>
      <w:r w:rsidRPr="002466D8">
        <w:rPr>
          <w:rFonts w:cs="Times New Roman"/>
          <w:szCs w:val="24"/>
          <w:shd w:val="clear" w:color="auto" w:fill="FFFFFF"/>
        </w:rPr>
        <w:t xml:space="preserve">       school achievement in children and adolescents with obesity or overweight. </w:t>
      </w:r>
      <w:r w:rsidRPr="002466D8">
        <w:rPr>
          <w:rFonts w:cs="Times New Roman"/>
          <w:i/>
          <w:iCs/>
          <w:szCs w:val="24"/>
        </w:rPr>
        <w:t xml:space="preserve">Cochrane </w:t>
      </w:r>
    </w:p>
    <w:p w14:paraId="21E4BB6B"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i/>
          <w:iCs/>
          <w:szCs w:val="24"/>
        </w:rPr>
        <w:t xml:space="preserve">       Database Systematic Review., </w:t>
      </w:r>
      <w:r w:rsidRPr="002466D8">
        <w:rPr>
          <w:rFonts w:cs="Times New Roman"/>
          <w:szCs w:val="24"/>
          <w:shd w:val="clear" w:color="auto" w:fill="FFFFFF"/>
        </w:rPr>
        <w:t xml:space="preserve">3(3), CD009728. Published 2018 Mar 2. </w:t>
      </w:r>
    </w:p>
    <w:p w14:paraId="5EF6C8F1"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doi:10.1002/14651858.CD009728.pub4</w:t>
      </w:r>
    </w:p>
    <w:p w14:paraId="3C87B3EC" w14:textId="77777777" w:rsidR="002C11BB" w:rsidRPr="00E27AB1" w:rsidRDefault="002C11BB" w:rsidP="002C11BB">
      <w:pPr>
        <w:spacing w:after="0" w:line="360" w:lineRule="auto"/>
        <w:jc w:val="both"/>
        <w:rPr>
          <w:rFonts w:cs="Times New Roman"/>
          <w:b w:val="0"/>
          <w:sz w:val="24"/>
          <w:szCs w:val="24"/>
        </w:rPr>
      </w:pPr>
      <w:r w:rsidRPr="00E27AB1">
        <w:rPr>
          <w:rFonts w:cs="Times New Roman"/>
          <w:b w:val="0"/>
          <w:sz w:val="24"/>
          <w:szCs w:val="24"/>
        </w:rPr>
        <w:t xml:space="preserve">Matějček, Z., &amp; Langmeier, J. (1986). </w:t>
      </w:r>
      <w:r w:rsidRPr="00E27AB1">
        <w:rPr>
          <w:rFonts w:cs="Times New Roman"/>
          <w:b w:val="0"/>
          <w:i/>
          <w:sz w:val="24"/>
          <w:szCs w:val="24"/>
        </w:rPr>
        <w:t>Počátky duševního života</w:t>
      </w:r>
      <w:r w:rsidRPr="00E27AB1">
        <w:rPr>
          <w:rFonts w:cs="Times New Roman"/>
          <w:b w:val="0"/>
          <w:sz w:val="24"/>
          <w:szCs w:val="24"/>
        </w:rPr>
        <w:t>. Praha: Panorama.</w:t>
      </w:r>
    </w:p>
    <w:p w14:paraId="3D0E2D91" w14:textId="77777777" w:rsidR="002C11BB" w:rsidRPr="00E27AB1" w:rsidRDefault="002C11BB" w:rsidP="002C11BB">
      <w:pPr>
        <w:autoSpaceDE w:val="0"/>
        <w:autoSpaceDN w:val="0"/>
        <w:adjustRightInd w:val="0"/>
        <w:spacing w:after="0" w:line="360" w:lineRule="auto"/>
        <w:jc w:val="both"/>
        <w:rPr>
          <w:rFonts w:cs="Times New Roman"/>
          <w:b w:val="0"/>
          <w:iCs/>
          <w:sz w:val="24"/>
          <w:szCs w:val="24"/>
        </w:rPr>
      </w:pPr>
      <w:r w:rsidRPr="00E27AB1">
        <w:rPr>
          <w:rFonts w:cs="Times New Roman"/>
          <w:b w:val="0"/>
          <w:iCs/>
          <w:sz w:val="24"/>
          <w:szCs w:val="24"/>
        </w:rPr>
        <w:t>Meier, S., Kohlmann, C.-W., Eschenbeck, H. (2010). Coping in children and adolescents</w:t>
      </w:r>
    </w:p>
    <w:p w14:paraId="63F6DC6E" w14:textId="77777777" w:rsidR="002C11BB" w:rsidRPr="00E27AB1" w:rsidRDefault="002C11BB" w:rsidP="002C11BB">
      <w:pPr>
        <w:autoSpaceDE w:val="0"/>
        <w:autoSpaceDN w:val="0"/>
        <w:adjustRightInd w:val="0"/>
        <w:spacing w:after="0" w:line="360" w:lineRule="auto"/>
        <w:jc w:val="both"/>
        <w:rPr>
          <w:rFonts w:cs="Times New Roman"/>
          <w:b w:val="0"/>
          <w:iCs/>
          <w:sz w:val="24"/>
          <w:szCs w:val="24"/>
        </w:rPr>
      </w:pPr>
      <w:r w:rsidRPr="00E27AB1">
        <w:rPr>
          <w:rFonts w:cs="Times New Roman"/>
          <w:b w:val="0"/>
          <w:iCs/>
          <w:sz w:val="24"/>
          <w:szCs w:val="24"/>
        </w:rPr>
        <w:t xml:space="preserve">       with obesity: the costs and benefits of realistic versus unrealistic weight evaluations. </w:t>
      </w:r>
    </w:p>
    <w:p w14:paraId="1073501D"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iCs/>
          <w:sz w:val="24"/>
          <w:szCs w:val="24"/>
        </w:rPr>
        <w:t xml:space="preserve">      </w:t>
      </w:r>
      <w:r w:rsidRPr="00E27AB1">
        <w:rPr>
          <w:rFonts w:cs="Times New Roman"/>
          <w:b w:val="0"/>
          <w:i/>
          <w:sz w:val="24"/>
          <w:szCs w:val="24"/>
        </w:rPr>
        <w:t>Applied Psychology: Health and well-being</w:t>
      </w:r>
      <w:r w:rsidRPr="00E27AB1">
        <w:rPr>
          <w:rFonts w:cs="Times New Roman"/>
          <w:b w:val="0"/>
          <w:sz w:val="24"/>
          <w:szCs w:val="24"/>
        </w:rPr>
        <w:t xml:space="preserve">, </w:t>
      </w:r>
      <w:r w:rsidRPr="00E27AB1">
        <w:rPr>
          <w:rFonts w:cs="Times New Roman"/>
          <w:b w:val="0"/>
          <w:i/>
          <w:iCs/>
          <w:sz w:val="24"/>
          <w:szCs w:val="24"/>
        </w:rPr>
        <w:t xml:space="preserve">2 </w:t>
      </w:r>
      <w:r w:rsidRPr="00E27AB1">
        <w:rPr>
          <w:rFonts w:cs="Times New Roman"/>
          <w:b w:val="0"/>
          <w:sz w:val="24"/>
          <w:szCs w:val="24"/>
        </w:rPr>
        <w:t>(2), 222–240 doi:10.1111/j.1758-</w:t>
      </w:r>
    </w:p>
    <w:p w14:paraId="32D52E72"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0854.2010.01034.x</w:t>
      </w:r>
    </w:p>
    <w:p w14:paraId="376390F3"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Mendelson, B. K., &amp; White, D. R. (1982). Relation between body-esteem and self-esteem </w:t>
      </w:r>
    </w:p>
    <w:p w14:paraId="01BC8356"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of obese and normal children. </w:t>
      </w:r>
      <w:r w:rsidRPr="00E27AB1">
        <w:rPr>
          <w:rFonts w:cs="Times New Roman"/>
          <w:b w:val="0"/>
          <w:i/>
          <w:sz w:val="24"/>
          <w:szCs w:val="24"/>
        </w:rPr>
        <w:t>Percept Motor Skills, 54</w:t>
      </w:r>
      <w:r w:rsidRPr="00E27AB1">
        <w:rPr>
          <w:rFonts w:cs="Times New Roman"/>
          <w:b w:val="0"/>
          <w:sz w:val="24"/>
          <w:szCs w:val="24"/>
        </w:rPr>
        <w:t>, 899–905.</w:t>
      </w:r>
    </w:p>
    <w:p w14:paraId="3807318A" w14:textId="77777777" w:rsidR="002C11BB" w:rsidRPr="002466D8" w:rsidRDefault="002C11BB" w:rsidP="002C11BB">
      <w:pPr>
        <w:pStyle w:val="Bezmezer"/>
        <w:spacing w:line="360" w:lineRule="auto"/>
        <w:jc w:val="both"/>
        <w:rPr>
          <w:rFonts w:cs="Times New Roman"/>
          <w:szCs w:val="24"/>
          <w:shd w:val="clear" w:color="auto" w:fill="FCFCFC"/>
        </w:rPr>
      </w:pPr>
      <w:r w:rsidRPr="002466D8">
        <w:rPr>
          <w:rFonts w:cs="Times New Roman"/>
          <w:szCs w:val="24"/>
          <w:shd w:val="clear" w:color="auto" w:fill="FCFCFC"/>
        </w:rPr>
        <w:t xml:space="preserve">Merten, M., Wickarama, K., </w:t>
      </w:r>
      <w:r w:rsidRPr="002466D8">
        <w:rPr>
          <w:rFonts w:cs="Times New Roman"/>
          <w:b/>
          <w:szCs w:val="24"/>
        </w:rPr>
        <w:t xml:space="preserve">&amp; </w:t>
      </w:r>
      <w:r w:rsidRPr="002466D8">
        <w:rPr>
          <w:rFonts w:cs="Times New Roman"/>
          <w:szCs w:val="24"/>
          <w:shd w:val="clear" w:color="auto" w:fill="FCFCFC"/>
        </w:rPr>
        <w:t xml:space="preserve">Williams, A. (2008). Adolescent obesity and young adults </w:t>
      </w:r>
    </w:p>
    <w:p w14:paraId="070456ED" w14:textId="77777777" w:rsidR="002C11BB" w:rsidRPr="002466D8" w:rsidRDefault="002C11BB" w:rsidP="002C11BB">
      <w:pPr>
        <w:pStyle w:val="Bezmezer"/>
        <w:spacing w:line="360" w:lineRule="auto"/>
        <w:jc w:val="both"/>
        <w:rPr>
          <w:rFonts w:cs="Times New Roman"/>
          <w:szCs w:val="24"/>
          <w:shd w:val="clear" w:color="auto" w:fill="FCFCFC"/>
        </w:rPr>
      </w:pPr>
      <w:r w:rsidRPr="002466D8">
        <w:rPr>
          <w:rFonts w:cs="Times New Roman"/>
          <w:szCs w:val="24"/>
          <w:shd w:val="clear" w:color="auto" w:fill="FCFCFC"/>
        </w:rPr>
        <w:t xml:space="preserve">      psychosocial outcomes: gender and racial differences. </w:t>
      </w:r>
      <w:r w:rsidRPr="002466D8">
        <w:rPr>
          <w:rFonts w:cs="Times New Roman"/>
          <w:i/>
          <w:szCs w:val="24"/>
          <w:shd w:val="clear" w:color="auto" w:fill="FCFCFC"/>
        </w:rPr>
        <w:t>J Youth Adolescence, 37</w:t>
      </w:r>
      <w:r w:rsidRPr="002466D8">
        <w:rPr>
          <w:rFonts w:cs="Times New Roman"/>
          <w:szCs w:val="24"/>
          <w:shd w:val="clear" w:color="auto" w:fill="FCFCFC"/>
        </w:rPr>
        <w:t>, 1111–</w:t>
      </w:r>
    </w:p>
    <w:p w14:paraId="4C8779C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shd w:val="clear" w:color="auto" w:fill="FCFCFC"/>
        </w:rPr>
        <w:t xml:space="preserve">      22.</w:t>
      </w:r>
    </w:p>
    <w:p w14:paraId="045752D6"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Mertin, V., &amp; Krejčová, L. (2016). Metody a postupy poznávání žáka: pedagogická  </w:t>
      </w:r>
    </w:p>
    <w:p w14:paraId="25118E2C"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diagnostika. Praha: Wolters Kluwer.</w:t>
      </w:r>
    </w:p>
    <w:p w14:paraId="2D87EAD4" w14:textId="77777777" w:rsidR="002C11BB" w:rsidRPr="002466D8" w:rsidRDefault="002C11BB" w:rsidP="002C11BB">
      <w:pPr>
        <w:pStyle w:val="Bezmezer"/>
        <w:spacing w:line="360" w:lineRule="auto"/>
        <w:jc w:val="both"/>
        <w:rPr>
          <w:rFonts w:cs="Times New Roman"/>
          <w:bCs/>
          <w:szCs w:val="24"/>
        </w:rPr>
      </w:pPr>
      <w:r w:rsidRPr="002466D8">
        <w:rPr>
          <w:rFonts w:cs="Times New Roman"/>
          <w:bCs/>
          <w:szCs w:val="24"/>
        </w:rPr>
        <w:t xml:space="preserve">Mikolajczyk, R.T., </w:t>
      </w:r>
      <w:r w:rsidRPr="002466D8">
        <w:rPr>
          <w:rStyle w:val="contribdegrees2"/>
          <w:rFonts w:cs="Times New Roman"/>
          <w:szCs w:val="24"/>
          <w:lang w:val="en"/>
        </w:rPr>
        <w:t xml:space="preserve">&amp; </w:t>
      </w:r>
      <w:r w:rsidRPr="002466D8">
        <w:rPr>
          <w:rFonts w:cs="Times New Roman"/>
          <w:bCs/>
          <w:szCs w:val="24"/>
        </w:rPr>
        <w:t xml:space="preserve">Richter, M. (2008). Associations of behavioural, psychosocial and </w:t>
      </w:r>
    </w:p>
    <w:p w14:paraId="52488D5F" w14:textId="77777777" w:rsidR="002C11BB" w:rsidRPr="002466D8" w:rsidRDefault="002C11BB" w:rsidP="002C11BB">
      <w:pPr>
        <w:pStyle w:val="Bezmezer"/>
        <w:spacing w:line="360" w:lineRule="auto"/>
        <w:jc w:val="both"/>
        <w:rPr>
          <w:rFonts w:cs="Times New Roman"/>
          <w:bCs/>
          <w:szCs w:val="24"/>
        </w:rPr>
      </w:pPr>
      <w:r w:rsidRPr="002466D8">
        <w:rPr>
          <w:rFonts w:cs="Times New Roman"/>
          <w:bCs/>
          <w:szCs w:val="24"/>
        </w:rPr>
        <w:t xml:space="preserve">      socioeconomic factors with over- and underweight among German adolescents. </w:t>
      </w:r>
    </w:p>
    <w:p w14:paraId="446464DB" w14:textId="77777777" w:rsidR="002C11BB" w:rsidRPr="002466D8" w:rsidRDefault="002C11BB" w:rsidP="002C11BB">
      <w:pPr>
        <w:pStyle w:val="Bezmezer"/>
        <w:spacing w:line="360" w:lineRule="auto"/>
        <w:jc w:val="both"/>
        <w:rPr>
          <w:rFonts w:cs="Times New Roman"/>
          <w:szCs w:val="24"/>
        </w:rPr>
      </w:pPr>
      <w:r w:rsidRPr="002466D8">
        <w:rPr>
          <w:rFonts w:cs="Times New Roman"/>
          <w:bCs/>
          <w:szCs w:val="24"/>
        </w:rPr>
        <w:t xml:space="preserve">      </w:t>
      </w:r>
      <w:r w:rsidRPr="002466D8">
        <w:rPr>
          <w:rFonts w:cs="Times New Roman"/>
          <w:i/>
          <w:szCs w:val="24"/>
        </w:rPr>
        <w:t>International Journal of Public Health, 53</w:t>
      </w:r>
      <w:r w:rsidRPr="002466D8">
        <w:rPr>
          <w:rFonts w:cs="Times New Roman"/>
          <w:szCs w:val="24"/>
        </w:rPr>
        <w:t>, 214-220. doi: 10.1007/s00038-008-7123-0.</w:t>
      </w:r>
    </w:p>
    <w:p w14:paraId="5A7DFC40" w14:textId="77777777" w:rsidR="002C11BB" w:rsidRPr="002466D8" w:rsidRDefault="002C11BB" w:rsidP="002C11BB">
      <w:pPr>
        <w:pStyle w:val="Bezmezer"/>
        <w:spacing w:line="360" w:lineRule="auto"/>
        <w:rPr>
          <w:rFonts w:cs="Times New Roman"/>
          <w:noProof/>
          <w:szCs w:val="24"/>
          <w:lang w:eastAsia="cs-CZ"/>
        </w:rPr>
      </w:pPr>
      <w:r w:rsidRPr="002466D8">
        <w:rPr>
          <w:rFonts w:cs="Times New Roman"/>
          <w:noProof/>
          <w:szCs w:val="24"/>
          <w:lang w:eastAsia="cs-CZ"/>
        </w:rPr>
        <w:t xml:space="preserve">Mikšík, O. (2002). Sebepojetí manifestované uchazeči psychologie o studium psychologie </w:t>
      </w:r>
    </w:p>
    <w:p w14:paraId="2E430329" w14:textId="77777777" w:rsidR="002C11BB" w:rsidRPr="002466D8" w:rsidRDefault="002C11BB" w:rsidP="002C11BB">
      <w:pPr>
        <w:pStyle w:val="Bezmezer"/>
        <w:spacing w:line="360" w:lineRule="auto"/>
        <w:rPr>
          <w:rFonts w:cs="Times New Roman"/>
          <w:i/>
          <w:noProof/>
          <w:szCs w:val="24"/>
          <w:lang w:eastAsia="cs-CZ"/>
        </w:rPr>
      </w:pPr>
      <w:r w:rsidRPr="002466D8">
        <w:rPr>
          <w:rFonts w:cs="Times New Roman"/>
          <w:noProof/>
          <w:szCs w:val="24"/>
          <w:lang w:eastAsia="cs-CZ"/>
        </w:rPr>
        <w:t xml:space="preserve">       v procesu přijímacího řízení.</w:t>
      </w:r>
      <w:r w:rsidRPr="002466D8">
        <w:rPr>
          <w:rFonts w:cs="Times New Roman"/>
          <w:i/>
          <w:noProof/>
          <w:szCs w:val="24"/>
          <w:lang w:eastAsia="cs-CZ"/>
        </w:rPr>
        <w:t xml:space="preserve"> Československá psychologie, </w:t>
      </w:r>
    </w:p>
    <w:p w14:paraId="5BDD028D" w14:textId="77777777" w:rsidR="002C11BB" w:rsidRPr="002466D8" w:rsidRDefault="002C11BB" w:rsidP="002C11BB">
      <w:pPr>
        <w:pStyle w:val="Default"/>
        <w:spacing w:line="360" w:lineRule="auto"/>
        <w:jc w:val="both"/>
        <w:rPr>
          <w:color w:val="auto"/>
        </w:rPr>
      </w:pPr>
      <w:r w:rsidRPr="002466D8">
        <w:rPr>
          <w:color w:val="auto"/>
        </w:rPr>
        <w:t xml:space="preserve">Miller, C. T., &amp; Myers, A. M. (1998). Compensating for prejudice. How heavyweight people </w:t>
      </w:r>
    </w:p>
    <w:p w14:paraId="48B7C013" w14:textId="77777777" w:rsidR="002C11BB" w:rsidRPr="002466D8" w:rsidRDefault="002C11BB" w:rsidP="002C11BB">
      <w:pPr>
        <w:pStyle w:val="Default"/>
        <w:spacing w:line="360" w:lineRule="auto"/>
        <w:jc w:val="both"/>
        <w:rPr>
          <w:color w:val="auto"/>
        </w:rPr>
      </w:pPr>
      <w:r w:rsidRPr="002466D8">
        <w:rPr>
          <w:color w:val="auto"/>
        </w:rPr>
        <w:t xml:space="preserve">      (and others) control outcomes despite prejudice. </w:t>
      </w:r>
      <w:r w:rsidRPr="002466D8">
        <w:rPr>
          <w:i/>
          <w:iCs/>
          <w:color w:val="auto"/>
        </w:rPr>
        <w:t>Prejudice: The Target</w:t>
      </w:r>
      <w:r w:rsidRPr="002466D8">
        <w:rPr>
          <w:color w:val="auto"/>
        </w:rPr>
        <w:t>ʼ</w:t>
      </w:r>
      <w:r w:rsidRPr="002466D8">
        <w:rPr>
          <w:i/>
          <w:iCs/>
          <w:color w:val="auto"/>
        </w:rPr>
        <w:t>s perspective</w:t>
      </w:r>
      <w:r w:rsidRPr="002466D8">
        <w:rPr>
          <w:color w:val="auto"/>
        </w:rPr>
        <w:t xml:space="preserve">. </w:t>
      </w:r>
    </w:p>
    <w:p w14:paraId="4C508579" w14:textId="77777777" w:rsidR="002C11BB" w:rsidRPr="002466D8" w:rsidRDefault="002C11BB" w:rsidP="002C11BB">
      <w:pPr>
        <w:pStyle w:val="Default"/>
        <w:spacing w:line="360" w:lineRule="auto"/>
        <w:jc w:val="both"/>
        <w:rPr>
          <w:color w:val="auto"/>
        </w:rPr>
      </w:pPr>
      <w:r w:rsidRPr="002466D8">
        <w:rPr>
          <w:color w:val="auto"/>
        </w:rPr>
        <w:t xml:space="preserve">      Cam</w:t>
      </w:r>
      <w:r w:rsidRPr="002466D8">
        <w:rPr>
          <w:color w:val="auto"/>
        </w:rPr>
        <w:softHyphen/>
        <w:t>bridge, USA: Academic Press.</w:t>
      </w:r>
    </w:p>
    <w:p w14:paraId="481D545D" w14:textId="77777777" w:rsidR="002C11BB" w:rsidRPr="002466D8" w:rsidRDefault="002C11BB" w:rsidP="002C11BB">
      <w:pPr>
        <w:pStyle w:val="Default"/>
        <w:spacing w:line="360" w:lineRule="auto"/>
        <w:jc w:val="both"/>
        <w:rPr>
          <w:color w:val="auto"/>
        </w:rPr>
      </w:pPr>
      <w:r w:rsidRPr="002466D8">
        <w:rPr>
          <w:color w:val="auto"/>
        </w:rPr>
        <w:t xml:space="preserve">Miller, A. L., Lee, H. J., &amp; Lumeng, J. C. (2015). Obesity-associated biomarkers and </w:t>
      </w:r>
    </w:p>
    <w:p w14:paraId="283A52B9" w14:textId="77777777" w:rsidR="002C11BB" w:rsidRPr="002466D8" w:rsidRDefault="002C11BB" w:rsidP="002C11BB">
      <w:pPr>
        <w:pStyle w:val="Default"/>
        <w:spacing w:line="360" w:lineRule="auto"/>
        <w:jc w:val="both"/>
        <w:rPr>
          <w:color w:val="auto"/>
        </w:rPr>
      </w:pPr>
      <w:r w:rsidRPr="002466D8">
        <w:rPr>
          <w:color w:val="auto"/>
        </w:rPr>
        <w:t xml:space="preserve">      executive function in children. </w:t>
      </w:r>
      <w:r w:rsidRPr="002466D8">
        <w:rPr>
          <w:i/>
          <w:color w:val="auto"/>
        </w:rPr>
        <w:t>Pediatric Research, 77</w:t>
      </w:r>
      <w:r w:rsidRPr="002466D8">
        <w:rPr>
          <w:color w:val="auto"/>
        </w:rPr>
        <w:t xml:space="preserve">, 143-147. </w:t>
      </w:r>
    </w:p>
    <w:p w14:paraId="60843C00"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Millová, K. (2016). Klasické a moderní teorie vývoje. In M. Blatný, (ed.), </w:t>
      </w:r>
    </w:p>
    <w:p w14:paraId="4BFEC010"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w:t>
      </w:r>
      <w:r w:rsidRPr="002466D8">
        <w:rPr>
          <w:rFonts w:cs="Times New Roman"/>
          <w:i/>
          <w:szCs w:val="24"/>
        </w:rPr>
        <w:t>Psychologie celoživotního vývoje</w:t>
      </w:r>
      <w:r w:rsidRPr="002466D8">
        <w:rPr>
          <w:rFonts w:cs="Times New Roman"/>
          <w:szCs w:val="24"/>
        </w:rPr>
        <w:t xml:space="preserve">, (23-58). Praha: Univerzita Karlova, Karolinum. </w:t>
      </w:r>
    </w:p>
    <w:p w14:paraId="071B0D84" w14:textId="77777777" w:rsidR="002C11BB" w:rsidRPr="002466D8" w:rsidRDefault="002C11BB" w:rsidP="002C11BB">
      <w:pPr>
        <w:pStyle w:val="Default"/>
        <w:spacing w:line="360" w:lineRule="auto"/>
        <w:jc w:val="both"/>
        <w:rPr>
          <w:color w:val="auto"/>
        </w:rPr>
      </w:pPr>
      <w:r w:rsidRPr="002466D8">
        <w:rPr>
          <w:color w:val="auto"/>
        </w:rPr>
        <w:t xml:space="preserve">Ministerstvo zdravotnictví ČR. (2020). </w:t>
      </w:r>
      <w:r w:rsidRPr="002466D8">
        <w:rPr>
          <w:i/>
          <w:color w:val="auto"/>
        </w:rPr>
        <w:t>České děti přibírají</w:t>
      </w:r>
      <w:r w:rsidRPr="002466D8">
        <w:rPr>
          <w:color w:val="auto"/>
        </w:rPr>
        <w:t xml:space="preserve">. Získáno 26.1.2020 z http:// </w:t>
      </w:r>
    </w:p>
    <w:p w14:paraId="0A4117C5" w14:textId="6AA66A6B" w:rsidR="002C11BB" w:rsidRPr="002466D8" w:rsidRDefault="002C11BB" w:rsidP="002C11BB">
      <w:pPr>
        <w:pStyle w:val="Default"/>
        <w:spacing w:line="360" w:lineRule="auto"/>
        <w:jc w:val="both"/>
        <w:rPr>
          <w:color w:val="auto"/>
        </w:rPr>
      </w:pPr>
      <w:r w:rsidRPr="002466D8">
        <w:rPr>
          <w:color w:val="auto"/>
        </w:rPr>
        <w:lastRenderedPageBreak/>
        <w:t xml:space="preserve">       </w:t>
      </w:r>
      <w:hyperlink r:id="rId44" w:history="1">
        <w:r w:rsidRPr="002466D8">
          <w:rPr>
            <w:rStyle w:val="Hypertextovodkaz"/>
            <w:color w:val="auto"/>
            <w:u w:val="none"/>
          </w:rPr>
          <w:t>http://www.mzcr.cz/dokumenty/ceske-deti-pribirajipetina-z-nich-ma-problem-s-    hmotnosti_17506_3970_1.html</w:t>
        </w:r>
      </w:hyperlink>
      <w:r w:rsidRPr="002466D8">
        <w:rPr>
          <w:color w:val="auto"/>
        </w:rPr>
        <w:t xml:space="preserve">  </w:t>
      </w:r>
    </w:p>
    <w:p w14:paraId="7E39A75F"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Miovský, M. (2015). Historie a současné pojetí školské prevence rizikového chování v ČR. </w:t>
      </w:r>
    </w:p>
    <w:p w14:paraId="04D6DA4E"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Část 1. In: Miovský, M. </w:t>
      </w:r>
      <w:r w:rsidRPr="00E27AB1">
        <w:rPr>
          <w:rFonts w:cs="Times New Roman"/>
          <w:b w:val="0"/>
          <w:i/>
          <w:iCs/>
          <w:sz w:val="24"/>
          <w:szCs w:val="24"/>
        </w:rPr>
        <w:t xml:space="preserve">Prevence rizikového chování ve školství I., </w:t>
      </w:r>
      <w:r w:rsidRPr="00E27AB1">
        <w:rPr>
          <w:rFonts w:cs="Times New Roman"/>
          <w:b w:val="0"/>
          <w:sz w:val="24"/>
          <w:szCs w:val="24"/>
        </w:rPr>
        <w:t xml:space="preserve">(pp. 17-34). Praha: </w:t>
      </w:r>
    </w:p>
    <w:p w14:paraId="4181A04D"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sz w:val="24"/>
          <w:szCs w:val="24"/>
        </w:rPr>
        <w:t xml:space="preserve">      Univerzita Karlova v Praze &amp; Togga.</w:t>
      </w:r>
    </w:p>
    <w:p w14:paraId="24EF8C2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Mrosková, S., Schlosserová, A., &amp; Reľovská, M. (2012). Skorá rebound adipozita a její </w:t>
      </w:r>
    </w:p>
    <w:p w14:paraId="14DFA5E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příčiny. </w:t>
      </w:r>
      <w:r w:rsidRPr="002466D8">
        <w:rPr>
          <w:rFonts w:cs="Times New Roman"/>
          <w:i/>
          <w:szCs w:val="24"/>
        </w:rPr>
        <w:t>Florence, 8</w:t>
      </w:r>
      <w:r w:rsidRPr="002466D8">
        <w:rPr>
          <w:rFonts w:cs="Times New Roman"/>
          <w:szCs w:val="24"/>
        </w:rPr>
        <w:t>(3), 9-12.</w:t>
      </w:r>
    </w:p>
    <w:p w14:paraId="62EB850C" w14:textId="77777777" w:rsidR="002C11BB" w:rsidRPr="00A122A8" w:rsidRDefault="002C11BB" w:rsidP="002C11BB">
      <w:pPr>
        <w:pStyle w:val="Bezmezer"/>
        <w:spacing w:line="360" w:lineRule="auto"/>
        <w:jc w:val="both"/>
        <w:rPr>
          <w:rFonts w:cs="Times New Roman"/>
          <w:i/>
          <w:szCs w:val="24"/>
        </w:rPr>
      </w:pPr>
      <w:r w:rsidRPr="002466D8">
        <w:rPr>
          <w:rFonts w:cs="Times New Roman"/>
          <w:szCs w:val="24"/>
        </w:rPr>
        <w:t xml:space="preserve">MŠMT, (2001). Ministerstvo školství, mládeže a tělovýchovy ČR. </w:t>
      </w:r>
      <w:r w:rsidRPr="00A122A8">
        <w:rPr>
          <w:rFonts w:cs="Times New Roman"/>
          <w:i/>
          <w:szCs w:val="24"/>
        </w:rPr>
        <w:t xml:space="preserve">Národní program </w:t>
      </w:r>
    </w:p>
    <w:p w14:paraId="005C152D" w14:textId="77777777" w:rsidR="002C11BB" w:rsidRPr="002466D8" w:rsidRDefault="002C11BB" w:rsidP="002C11BB">
      <w:pPr>
        <w:pStyle w:val="Bezmezer"/>
        <w:spacing w:line="360" w:lineRule="auto"/>
        <w:jc w:val="both"/>
        <w:rPr>
          <w:rFonts w:cs="Times New Roman"/>
          <w:szCs w:val="24"/>
        </w:rPr>
      </w:pPr>
      <w:r w:rsidRPr="00A122A8">
        <w:rPr>
          <w:rFonts w:cs="Times New Roman"/>
          <w:i/>
          <w:szCs w:val="24"/>
        </w:rPr>
        <w:t xml:space="preserve">       rozvoje vzdělání v ČR. Bílá kniha</w:t>
      </w:r>
      <w:r w:rsidRPr="002466D8">
        <w:rPr>
          <w:rFonts w:cs="Times New Roman"/>
          <w:szCs w:val="24"/>
        </w:rPr>
        <w:t>. [online]  Získáno dne 2.8.2020 z https://</w:t>
      </w:r>
    </w:p>
    <w:p w14:paraId="67A4FD7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hyperlink r:id="rId45" w:history="1">
        <w:r w:rsidRPr="002466D8">
          <w:rPr>
            <w:rStyle w:val="Hypertextovodkaz"/>
            <w:rFonts w:cs="Times New Roman"/>
            <w:color w:val="auto"/>
            <w:szCs w:val="24"/>
            <w:u w:val="none"/>
          </w:rPr>
          <w:t>www.msmt.cz/dokumenty/bila-kniha-narodni-program-rozvoje-vzdelavani-v-ceske-</w:t>
        </w:r>
      </w:hyperlink>
    </w:p>
    <w:p w14:paraId="3F9CBF2F" w14:textId="77777777" w:rsidR="002C11BB" w:rsidRDefault="002C11BB" w:rsidP="002C11BB">
      <w:pPr>
        <w:pStyle w:val="Bezmezer"/>
        <w:spacing w:line="360" w:lineRule="auto"/>
        <w:jc w:val="both"/>
        <w:rPr>
          <w:rFonts w:cs="Times New Roman"/>
          <w:szCs w:val="24"/>
        </w:rPr>
      </w:pPr>
      <w:r w:rsidRPr="002466D8">
        <w:rPr>
          <w:rFonts w:cs="Times New Roman"/>
          <w:szCs w:val="24"/>
        </w:rPr>
        <w:t xml:space="preserve">        republice-formuje-vladni-strategii_pdf</w:t>
      </w:r>
    </w:p>
    <w:p w14:paraId="7B5F4716" w14:textId="77777777" w:rsidR="002C11BB" w:rsidRDefault="002C11BB" w:rsidP="002C11BB">
      <w:pPr>
        <w:pStyle w:val="Bezmezer"/>
        <w:spacing w:line="360" w:lineRule="auto"/>
        <w:jc w:val="both"/>
        <w:rPr>
          <w:rFonts w:cs="Times New Roman"/>
          <w:i/>
          <w:szCs w:val="24"/>
        </w:rPr>
      </w:pPr>
      <w:r>
        <w:rPr>
          <w:rFonts w:cs="Times New Roman"/>
          <w:szCs w:val="24"/>
        </w:rPr>
        <w:t xml:space="preserve">MŠMT, (2018). </w:t>
      </w:r>
      <w:r w:rsidRPr="002466D8">
        <w:rPr>
          <w:rFonts w:cs="Times New Roman"/>
          <w:szCs w:val="24"/>
        </w:rPr>
        <w:t xml:space="preserve">Ministerstvo školství, mládeže a tělovýchovy ČR. </w:t>
      </w:r>
      <w:r w:rsidRPr="00A122A8">
        <w:rPr>
          <w:rFonts w:cs="Times New Roman"/>
          <w:i/>
          <w:szCs w:val="24"/>
        </w:rPr>
        <w:t xml:space="preserve">Statistická ročenka </w:t>
      </w:r>
    </w:p>
    <w:p w14:paraId="11370F1B" w14:textId="77777777" w:rsidR="002C11BB" w:rsidRDefault="002C11BB" w:rsidP="002C11BB">
      <w:pPr>
        <w:pStyle w:val="Bezmezer"/>
        <w:spacing w:line="360" w:lineRule="auto"/>
        <w:jc w:val="both"/>
        <w:rPr>
          <w:rFonts w:cs="Times New Roman"/>
          <w:szCs w:val="24"/>
        </w:rPr>
      </w:pPr>
      <w:r>
        <w:rPr>
          <w:rFonts w:cs="Times New Roman"/>
          <w:i/>
          <w:szCs w:val="24"/>
        </w:rPr>
        <w:t xml:space="preserve">      </w:t>
      </w:r>
      <w:r w:rsidRPr="00A122A8">
        <w:rPr>
          <w:rFonts w:cs="Times New Roman"/>
          <w:i/>
          <w:szCs w:val="24"/>
        </w:rPr>
        <w:t>MŠMT</w:t>
      </w:r>
      <w:r>
        <w:rPr>
          <w:rFonts w:cs="Times New Roman"/>
          <w:szCs w:val="24"/>
        </w:rPr>
        <w:t>. Získáno 16. června 2020 z </w:t>
      </w:r>
      <w:hyperlink r:id="rId46" w:history="1">
        <w:r w:rsidRPr="0029787C">
          <w:rPr>
            <w:rStyle w:val="Hypertextovodkaz"/>
            <w:rFonts w:cs="Times New Roman"/>
            <w:szCs w:val="24"/>
          </w:rPr>
          <w:t>http://toiler.uiv.cz/rocenka/rocenka.asp</w:t>
        </w:r>
      </w:hyperlink>
      <w:r>
        <w:rPr>
          <w:rFonts w:cs="Times New Roman"/>
          <w:szCs w:val="24"/>
        </w:rPr>
        <w:t xml:space="preserve"> statistická </w:t>
      </w:r>
    </w:p>
    <w:p w14:paraId="084B38E2" w14:textId="77777777" w:rsidR="002C11BB" w:rsidRPr="002466D8" w:rsidRDefault="002C11BB" w:rsidP="002C11BB">
      <w:pPr>
        <w:pStyle w:val="Bezmezer"/>
        <w:spacing w:line="360" w:lineRule="auto"/>
        <w:jc w:val="both"/>
        <w:rPr>
          <w:rFonts w:cs="Times New Roman"/>
          <w:szCs w:val="24"/>
        </w:rPr>
      </w:pPr>
      <w:r>
        <w:rPr>
          <w:rFonts w:cs="Times New Roman"/>
          <w:szCs w:val="24"/>
        </w:rPr>
        <w:t xml:space="preserve">      ročenka</w:t>
      </w:r>
    </w:p>
    <w:p w14:paraId="48D1E0CF" w14:textId="77777777" w:rsidR="002C11BB" w:rsidRPr="00A122A8" w:rsidRDefault="002C11BB" w:rsidP="002C11BB">
      <w:pPr>
        <w:pStyle w:val="Bezmezer"/>
        <w:spacing w:line="360" w:lineRule="auto"/>
        <w:jc w:val="both"/>
        <w:rPr>
          <w:rFonts w:cs="Times New Roman"/>
          <w:i/>
          <w:szCs w:val="24"/>
        </w:rPr>
      </w:pPr>
      <w:r w:rsidRPr="002466D8">
        <w:rPr>
          <w:rFonts w:cs="Times New Roman"/>
          <w:szCs w:val="24"/>
        </w:rPr>
        <w:t xml:space="preserve">MŠMT, (2019). Ministerstvo školství, mládeže a tělovýchovy ČR. </w:t>
      </w:r>
      <w:r w:rsidRPr="00A122A8">
        <w:rPr>
          <w:rFonts w:cs="Times New Roman"/>
          <w:i/>
          <w:szCs w:val="24"/>
        </w:rPr>
        <w:t xml:space="preserve">Národní strategie </w:t>
      </w:r>
    </w:p>
    <w:p w14:paraId="36AA5392" w14:textId="77777777" w:rsidR="002C11BB" w:rsidRPr="002466D8" w:rsidRDefault="002C11BB" w:rsidP="002C11BB">
      <w:pPr>
        <w:pStyle w:val="Bezmezer"/>
        <w:spacing w:line="360" w:lineRule="auto"/>
        <w:jc w:val="both"/>
        <w:rPr>
          <w:rFonts w:cs="Times New Roman"/>
          <w:szCs w:val="24"/>
        </w:rPr>
      </w:pPr>
      <w:r w:rsidRPr="00A122A8">
        <w:rPr>
          <w:rFonts w:cs="Times New Roman"/>
          <w:i/>
          <w:szCs w:val="24"/>
        </w:rPr>
        <w:t xml:space="preserve">      primární prevence u rizikového chování u dětí a mládeže 2019-2017</w:t>
      </w:r>
      <w:r w:rsidRPr="002466D8">
        <w:rPr>
          <w:rFonts w:cs="Times New Roman"/>
          <w:szCs w:val="24"/>
        </w:rPr>
        <w:t xml:space="preserve">. [online]  </w:t>
      </w:r>
    </w:p>
    <w:p w14:paraId="3F54D0D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Získáno dne 30.7.2020 z </w:t>
      </w:r>
    </w:p>
    <w:p w14:paraId="33DDC3C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hyperlink r:id="rId47" w:history="1">
        <w:r w:rsidRPr="002466D8">
          <w:rPr>
            <w:rStyle w:val="Hypertextovodkaz"/>
            <w:rFonts w:cs="Times New Roman"/>
            <w:color w:val="auto"/>
            <w:szCs w:val="24"/>
            <w:u w:val="none"/>
          </w:rPr>
          <w:t>https://www.msmt.cz/uploads/narodni_strategie_primarni_prevence_2019_27.pdf</w:t>
        </w:r>
      </w:hyperlink>
    </w:p>
    <w:p w14:paraId="5DAC1E5A" w14:textId="77777777" w:rsidR="002C11BB" w:rsidRPr="002466D8" w:rsidRDefault="002C11BB" w:rsidP="002C11BB">
      <w:pPr>
        <w:pStyle w:val="Default"/>
        <w:spacing w:line="360" w:lineRule="auto"/>
        <w:jc w:val="both"/>
        <w:rPr>
          <w:color w:val="auto"/>
        </w:rPr>
      </w:pPr>
      <w:r w:rsidRPr="002466D8">
        <w:rPr>
          <w:color w:val="auto"/>
        </w:rPr>
        <w:t xml:space="preserve">Müllerová, D. (2011). </w:t>
      </w:r>
      <w:r w:rsidRPr="002466D8">
        <w:rPr>
          <w:i/>
          <w:color w:val="auto"/>
        </w:rPr>
        <w:t>Obezita – prevence a léčba</w:t>
      </w:r>
      <w:r w:rsidRPr="002466D8">
        <w:rPr>
          <w:color w:val="auto"/>
        </w:rPr>
        <w:t xml:space="preserve">. Praha: Mladá fronta. </w:t>
      </w:r>
    </w:p>
    <w:p w14:paraId="2F154EF8"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Murray, M., Dordevic, A. L, </w:t>
      </w:r>
      <w:r w:rsidRPr="002466D8">
        <w:rPr>
          <w:rFonts w:cs="Times New Roman"/>
          <w:szCs w:val="24"/>
        </w:rPr>
        <w:t xml:space="preserve">&amp; </w:t>
      </w:r>
      <w:r w:rsidRPr="002466D8">
        <w:rPr>
          <w:rFonts w:cs="Times New Roman"/>
          <w:szCs w:val="24"/>
          <w:shd w:val="clear" w:color="auto" w:fill="FFFFFF"/>
        </w:rPr>
        <w:t xml:space="preserve">Bonham, M. P. (2017). Systematic review and meta- </w:t>
      </w:r>
    </w:p>
    <w:p w14:paraId="5F8345A0"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analysis: the impact of multicomponent weight management interventions on self-</w:t>
      </w:r>
    </w:p>
    <w:p w14:paraId="4A12FA8B"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esteem in overweight and obese adolescents. </w:t>
      </w:r>
      <w:r w:rsidRPr="002466D8">
        <w:rPr>
          <w:rFonts w:cs="Times New Roman"/>
          <w:i/>
          <w:iCs/>
          <w:szCs w:val="24"/>
        </w:rPr>
        <w:t>J Pediatr Psychol</w:t>
      </w:r>
      <w:r w:rsidRPr="002466D8">
        <w:rPr>
          <w:rFonts w:cs="Times New Roman"/>
          <w:i/>
          <w:szCs w:val="24"/>
          <w:shd w:val="clear" w:color="auto" w:fill="FFFFFF"/>
        </w:rPr>
        <w:t>, 42</w:t>
      </w:r>
      <w:r w:rsidRPr="002466D8">
        <w:rPr>
          <w:rFonts w:cs="Times New Roman"/>
          <w:szCs w:val="24"/>
          <w:shd w:val="clear" w:color="auto" w:fill="FFFFFF"/>
        </w:rPr>
        <w:t xml:space="preserve">(4), 379-394.        </w:t>
      </w:r>
    </w:p>
    <w:p w14:paraId="55228428"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doi:10.1093/jpepsy/jsw101.</w:t>
      </w:r>
    </w:p>
    <w:p w14:paraId="2834CE52" w14:textId="77777777" w:rsidR="002C11BB" w:rsidRPr="00E27AB1" w:rsidRDefault="002C11BB" w:rsidP="002C11BB">
      <w:pPr>
        <w:autoSpaceDE w:val="0"/>
        <w:autoSpaceDN w:val="0"/>
        <w:adjustRightInd w:val="0"/>
        <w:spacing w:after="0" w:line="360" w:lineRule="auto"/>
        <w:jc w:val="both"/>
        <w:rPr>
          <w:rFonts w:eastAsia="TimesNewRomanPSMT" w:cs="Times New Roman"/>
          <w:b w:val="0"/>
          <w:sz w:val="24"/>
          <w:szCs w:val="24"/>
        </w:rPr>
      </w:pPr>
      <w:r w:rsidRPr="00E27AB1">
        <w:rPr>
          <w:rFonts w:eastAsia="TimesNewRomanPSMT" w:cs="Times New Roman"/>
          <w:b w:val="0"/>
          <w:sz w:val="24"/>
          <w:szCs w:val="24"/>
        </w:rPr>
        <w:t xml:space="preserve">Musher-Eizenman, D. R., Holub, S. C., Mileer, A. B., Goldstein, S. E., </w:t>
      </w:r>
      <w:r w:rsidRPr="00E27AB1">
        <w:rPr>
          <w:rFonts w:cs="Times New Roman"/>
          <w:b w:val="0"/>
          <w:sz w:val="24"/>
          <w:szCs w:val="24"/>
        </w:rPr>
        <w:t xml:space="preserve">&amp; </w:t>
      </w:r>
      <w:r w:rsidRPr="00E27AB1">
        <w:rPr>
          <w:rFonts w:eastAsia="TimesNewRomanPSMT" w:cs="Times New Roman"/>
          <w:b w:val="0"/>
          <w:sz w:val="24"/>
          <w:szCs w:val="24"/>
        </w:rPr>
        <w:t xml:space="preserve">Edwards-Leeper, </w:t>
      </w:r>
    </w:p>
    <w:p w14:paraId="0CDBE6D3" w14:textId="77777777" w:rsidR="002C11BB" w:rsidRPr="00E27AB1" w:rsidRDefault="002C11BB" w:rsidP="002C11BB">
      <w:pPr>
        <w:autoSpaceDE w:val="0"/>
        <w:autoSpaceDN w:val="0"/>
        <w:adjustRightInd w:val="0"/>
        <w:spacing w:after="0" w:line="360" w:lineRule="auto"/>
        <w:jc w:val="both"/>
        <w:rPr>
          <w:rFonts w:eastAsia="TimesNewRomanPSMT" w:cs="Times New Roman"/>
          <w:b w:val="0"/>
          <w:sz w:val="24"/>
          <w:szCs w:val="24"/>
        </w:rPr>
      </w:pPr>
      <w:r w:rsidRPr="00E27AB1">
        <w:rPr>
          <w:rFonts w:eastAsia="TimesNewRomanPSMT" w:cs="Times New Roman"/>
          <w:b w:val="0"/>
          <w:sz w:val="24"/>
          <w:szCs w:val="24"/>
        </w:rPr>
        <w:t xml:space="preserve">      L. (2004). Body size stigmatization in preschool children: the role of control attribution. </w:t>
      </w:r>
    </w:p>
    <w:p w14:paraId="6B32E79E" w14:textId="77777777" w:rsidR="002C11BB" w:rsidRPr="00E27AB1" w:rsidRDefault="002C11BB" w:rsidP="002C11BB">
      <w:pPr>
        <w:autoSpaceDE w:val="0"/>
        <w:autoSpaceDN w:val="0"/>
        <w:adjustRightInd w:val="0"/>
        <w:spacing w:after="0" w:line="360" w:lineRule="auto"/>
        <w:jc w:val="both"/>
        <w:rPr>
          <w:rFonts w:eastAsia="TimesNewRomanPSMT" w:cs="Times New Roman"/>
          <w:b w:val="0"/>
          <w:sz w:val="24"/>
          <w:szCs w:val="24"/>
        </w:rPr>
      </w:pPr>
      <w:r w:rsidRPr="00E27AB1">
        <w:rPr>
          <w:rFonts w:eastAsia="TimesNewRomanPSMT" w:cs="Times New Roman"/>
          <w:b w:val="0"/>
          <w:sz w:val="24"/>
          <w:szCs w:val="24"/>
        </w:rPr>
        <w:t xml:space="preserve">      </w:t>
      </w:r>
      <w:r w:rsidRPr="00E27AB1">
        <w:rPr>
          <w:rFonts w:eastAsia="TimesNewRomanPSMT" w:cs="Times New Roman"/>
          <w:b w:val="0"/>
          <w:i/>
          <w:sz w:val="24"/>
          <w:szCs w:val="24"/>
        </w:rPr>
        <w:t>Journal of Pediatric Psychology, 29</w:t>
      </w:r>
      <w:r w:rsidRPr="00E27AB1">
        <w:rPr>
          <w:rFonts w:eastAsia="TimesNewRomanPSMT" w:cs="Times New Roman"/>
          <w:b w:val="0"/>
          <w:sz w:val="24"/>
          <w:szCs w:val="24"/>
        </w:rPr>
        <w:t>(8), 613-620.doi: 10.1093/jpepsy/jsho63.</w:t>
      </w:r>
    </w:p>
    <w:p w14:paraId="1AEC96BB" w14:textId="77777777" w:rsidR="002C11BB" w:rsidRPr="00E27AB1" w:rsidRDefault="002C11BB" w:rsidP="002C11BB">
      <w:pPr>
        <w:autoSpaceDE w:val="0"/>
        <w:autoSpaceDN w:val="0"/>
        <w:adjustRightInd w:val="0"/>
        <w:spacing w:after="0" w:line="360" w:lineRule="auto"/>
        <w:jc w:val="both"/>
        <w:rPr>
          <w:rFonts w:cs="Times New Roman"/>
          <w:b w:val="0"/>
          <w:bCs/>
          <w:sz w:val="24"/>
          <w:szCs w:val="24"/>
        </w:rPr>
      </w:pPr>
      <w:r w:rsidRPr="00E27AB1">
        <w:rPr>
          <w:rFonts w:cs="Times New Roman"/>
          <w:b w:val="0"/>
          <w:bCs/>
          <w:sz w:val="24"/>
          <w:szCs w:val="24"/>
        </w:rPr>
        <w:t xml:space="preserve">NCD Risk Factor Collaboration (NCD-RiskC), (2017). Worldwide trends in body-mass   </w:t>
      </w:r>
    </w:p>
    <w:p w14:paraId="015F4101" w14:textId="77777777" w:rsidR="002C11BB" w:rsidRPr="00E27AB1" w:rsidRDefault="002C11BB" w:rsidP="002C11BB">
      <w:pPr>
        <w:autoSpaceDE w:val="0"/>
        <w:autoSpaceDN w:val="0"/>
        <w:adjustRightInd w:val="0"/>
        <w:spacing w:after="0" w:line="360" w:lineRule="auto"/>
        <w:jc w:val="both"/>
        <w:rPr>
          <w:rFonts w:cs="Times New Roman"/>
          <w:b w:val="0"/>
          <w:bCs/>
          <w:sz w:val="24"/>
          <w:szCs w:val="24"/>
        </w:rPr>
      </w:pPr>
      <w:r w:rsidRPr="00E27AB1">
        <w:rPr>
          <w:rFonts w:cs="Times New Roman"/>
          <w:b w:val="0"/>
          <w:bCs/>
          <w:sz w:val="24"/>
          <w:szCs w:val="24"/>
        </w:rPr>
        <w:t xml:space="preserve">      index, underweight, overweight, and obesity from 1975 to 2016: a pooled analysis of </w:t>
      </w:r>
    </w:p>
    <w:p w14:paraId="3E4D7843" w14:textId="77777777" w:rsidR="002C11BB" w:rsidRPr="00E27AB1" w:rsidRDefault="002C11BB" w:rsidP="002C11BB">
      <w:pPr>
        <w:autoSpaceDE w:val="0"/>
        <w:autoSpaceDN w:val="0"/>
        <w:adjustRightInd w:val="0"/>
        <w:spacing w:after="0" w:line="360" w:lineRule="auto"/>
        <w:jc w:val="both"/>
        <w:rPr>
          <w:rFonts w:cs="Times New Roman"/>
          <w:b w:val="0"/>
          <w:bCs/>
          <w:sz w:val="24"/>
          <w:szCs w:val="24"/>
        </w:rPr>
      </w:pPr>
      <w:r w:rsidRPr="00E27AB1">
        <w:rPr>
          <w:rFonts w:cs="Times New Roman"/>
          <w:b w:val="0"/>
          <w:bCs/>
          <w:sz w:val="24"/>
          <w:szCs w:val="24"/>
        </w:rPr>
        <w:t xml:space="preserve">      2416 population-based measurement studies in 128·9 million children, adolescents, and </w:t>
      </w:r>
    </w:p>
    <w:p w14:paraId="3D0B8552" w14:textId="77777777" w:rsidR="002C11BB" w:rsidRPr="00E27AB1" w:rsidRDefault="002C11BB" w:rsidP="002C11BB">
      <w:pPr>
        <w:autoSpaceDE w:val="0"/>
        <w:autoSpaceDN w:val="0"/>
        <w:adjustRightInd w:val="0"/>
        <w:spacing w:after="0" w:line="360" w:lineRule="auto"/>
        <w:jc w:val="both"/>
        <w:rPr>
          <w:rFonts w:cs="Times New Roman"/>
          <w:b w:val="0"/>
          <w:sz w:val="24"/>
          <w:szCs w:val="24"/>
        </w:rPr>
      </w:pPr>
      <w:r w:rsidRPr="00E27AB1">
        <w:rPr>
          <w:rFonts w:cs="Times New Roman"/>
          <w:b w:val="0"/>
          <w:bCs/>
          <w:sz w:val="24"/>
          <w:szCs w:val="24"/>
        </w:rPr>
        <w:t xml:space="preserve">      adults.</w:t>
      </w:r>
      <w:r w:rsidRPr="00E27AB1">
        <w:rPr>
          <w:rFonts w:cs="Times New Roman"/>
          <w:b w:val="0"/>
          <w:sz w:val="24"/>
          <w:szCs w:val="24"/>
        </w:rPr>
        <w:t xml:space="preserve"> </w:t>
      </w:r>
      <w:r w:rsidRPr="00E27AB1">
        <w:rPr>
          <w:rFonts w:cs="Times New Roman"/>
          <w:b w:val="0"/>
          <w:i/>
          <w:sz w:val="24"/>
          <w:szCs w:val="24"/>
        </w:rPr>
        <w:t>Lancet,</w:t>
      </w:r>
      <w:r w:rsidRPr="00E27AB1">
        <w:rPr>
          <w:rFonts w:cs="Times New Roman"/>
          <w:b w:val="0"/>
          <w:sz w:val="24"/>
          <w:szCs w:val="24"/>
        </w:rPr>
        <w:t xml:space="preserve"> 390: 2627-42 </w:t>
      </w:r>
      <w:hyperlink r:id="rId48" w:history="1">
        <w:r w:rsidRPr="00E27AB1">
          <w:rPr>
            <w:rStyle w:val="Hypertextovodkaz"/>
            <w:rFonts w:cs="Times New Roman"/>
            <w:b w:val="0"/>
            <w:color w:val="auto"/>
            <w:sz w:val="24"/>
            <w:szCs w:val="24"/>
            <w:u w:val="none"/>
          </w:rPr>
          <w:t>http://dx.doi.org/10.1016/</w:t>
        </w:r>
      </w:hyperlink>
      <w:r w:rsidRPr="00E27AB1">
        <w:rPr>
          <w:rFonts w:cs="Times New Roman"/>
          <w:b w:val="0"/>
          <w:sz w:val="24"/>
          <w:szCs w:val="24"/>
        </w:rPr>
        <w:t xml:space="preserve"> S0140-6736(17)32129-3.</w:t>
      </w:r>
    </w:p>
    <w:p w14:paraId="7E067E11"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Nejedlá, M. et al. (2015). </w:t>
      </w:r>
      <w:r w:rsidRPr="002466D8">
        <w:rPr>
          <w:rFonts w:cs="Times New Roman"/>
          <w:i/>
          <w:iCs/>
          <w:szCs w:val="24"/>
          <w:shd w:val="clear" w:color="auto" w:fill="FFFFFF"/>
        </w:rPr>
        <w:t>Program Škola podporující zdraví</w:t>
      </w:r>
      <w:r w:rsidRPr="002466D8">
        <w:rPr>
          <w:rFonts w:cs="Times New Roman"/>
          <w:szCs w:val="24"/>
          <w:shd w:val="clear" w:color="auto" w:fill="FFFFFF"/>
        </w:rPr>
        <w:t xml:space="preserve">. Praha: Klinika adiktologie 1. </w:t>
      </w:r>
    </w:p>
    <w:p w14:paraId="5A1F45DD"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lékařské fakulty Univerzity Karlovy v Praze a Všeobecná fakultní nemocnice v Praze v </w:t>
      </w:r>
    </w:p>
    <w:p w14:paraId="7CC81A8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shd w:val="clear" w:color="auto" w:fill="FFFFFF"/>
        </w:rPr>
        <w:t xml:space="preserve">      NLN s.r.o., Nakladatelství Lidové noviny.</w:t>
      </w:r>
    </w:p>
    <w:p w14:paraId="23ADC44C"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Nowicka, P., Höglund, P., Birgerstam, P., Lissau, I., Pietrobelli, A., </w:t>
      </w:r>
      <w:r w:rsidRPr="002466D8">
        <w:rPr>
          <w:rFonts w:cs="Times New Roman"/>
          <w:szCs w:val="24"/>
        </w:rPr>
        <w:t xml:space="preserve">&amp; </w:t>
      </w:r>
      <w:r w:rsidRPr="002466D8">
        <w:rPr>
          <w:rFonts w:cs="Times New Roman"/>
          <w:szCs w:val="24"/>
          <w:shd w:val="clear" w:color="auto" w:fill="FFFFFF"/>
        </w:rPr>
        <w:t xml:space="preserve">Flodmark, C. E. </w:t>
      </w:r>
    </w:p>
    <w:p w14:paraId="5C504DC8"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lastRenderedPageBreak/>
        <w:t xml:space="preserve">      (2009). Self-esteem in a clinical sample of morbidly obese children and adolescents. </w:t>
      </w:r>
    </w:p>
    <w:p w14:paraId="0FC4D803"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w:t>
      </w:r>
      <w:r w:rsidRPr="002466D8">
        <w:rPr>
          <w:rFonts w:cs="Times New Roman"/>
          <w:i/>
          <w:iCs/>
          <w:szCs w:val="24"/>
        </w:rPr>
        <w:t>Acta Paediatr</w:t>
      </w:r>
      <w:r w:rsidRPr="002466D8">
        <w:rPr>
          <w:rFonts w:cs="Times New Roman"/>
          <w:i/>
          <w:szCs w:val="24"/>
          <w:shd w:val="clear" w:color="auto" w:fill="FFFFFF"/>
        </w:rPr>
        <w:t>, 98</w:t>
      </w:r>
      <w:r w:rsidRPr="002466D8">
        <w:rPr>
          <w:rFonts w:cs="Times New Roman"/>
          <w:szCs w:val="24"/>
          <w:shd w:val="clear" w:color="auto" w:fill="FFFFFF"/>
        </w:rPr>
        <w:t>(1), 153-158. doi:10.1111/j.1651-2227.2008.01061.x.</w:t>
      </w:r>
    </w:p>
    <w:p w14:paraId="0D9FA337" w14:textId="77777777" w:rsidR="002C11BB" w:rsidRDefault="002C11BB" w:rsidP="002C11BB">
      <w:pPr>
        <w:pStyle w:val="Default"/>
        <w:spacing w:line="360" w:lineRule="auto"/>
        <w:jc w:val="both"/>
        <w:rPr>
          <w:color w:val="auto"/>
          <w:shd w:val="clear" w:color="auto" w:fill="FFFFFF"/>
        </w:rPr>
      </w:pPr>
      <w:r w:rsidRPr="002466D8">
        <w:rPr>
          <w:color w:val="auto"/>
          <w:shd w:val="clear" w:color="auto" w:fill="FFFFFF"/>
        </w:rPr>
        <w:t xml:space="preserve">Nye, F. I. (1958). </w:t>
      </w:r>
      <w:r w:rsidRPr="002466D8">
        <w:rPr>
          <w:rStyle w:val="Zdraznn"/>
          <w:color w:val="auto"/>
        </w:rPr>
        <w:t>Family relationships and delinquent behavior.</w:t>
      </w:r>
      <w:r w:rsidRPr="002466D8">
        <w:rPr>
          <w:color w:val="auto"/>
          <w:shd w:val="clear" w:color="auto" w:fill="FFFFFF"/>
        </w:rPr>
        <w:t xml:space="preserve"> New York: John Wiley.</w:t>
      </w:r>
    </w:p>
    <w:p w14:paraId="40452A54" w14:textId="77777777" w:rsidR="002C11BB" w:rsidRDefault="002C11BB" w:rsidP="002C11BB">
      <w:pPr>
        <w:pStyle w:val="Vchoz"/>
        <w:spacing w:line="360" w:lineRule="auto"/>
        <w:jc w:val="both"/>
        <w:rPr>
          <w:b w:val="0"/>
          <w:sz w:val="24"/>
        </w:rPr>
      </w:pPr>
      <w:r w:rsidRPr="0015156D">
        <w:rPr>
          <w:b w:val="0"/>
          <w:sz w:val="24"/>
        </w:rPr>
        <w:t xml:space="preserve">Obereignerů, R., Orel, M., Reiterová, E., Mentel, A., Petrůjová, T., Fac, O., </w:t>
      </w:r>
      <w:r w:rsidRPr="0015156D">
        <w:rPr>
          <w:rFonts w:cs="Times New Roman"/>
          <w:b w:val="0"/>
          <w:sz w:val="24"/>
        </w:rPr>
        <w:t xml:space="preserve">&amp; </w:t>
      </w:r>
      <w:r w:rsidRPr="0015156D">
        <w:rPr>
          <w:b w:val="0"/>
          <w:sz w:val="24"/>
        </w:rPr>
        <w:t xml:space="preserve">Friedlová, M. </w:t>
      </w:r>
    </w:p>
    <w:p w14:paraId="3875BEF2" w14:textId="77777777" w:rsidR="002C11BB" w:rsidRDefault="002C11BB" w:rsidP="002C11BB">
      <w:pPr>
        <w:pStyle w:val="Vchoz"/>
        <w:spacing w:line="360" w:lineRule="auto"/>
        <w:jc w:val="both"/>
        <w:rPr>
          <w:b w:val="0"/>
          <w:sz w:val="24"/>
        </w:rPr>
      </w:pPr>
      <w:r>
        <w:rPr>
          <w:b w:val="0"/>
          <w:sz w:val="24"/>
        </w:rPr>
        <w:t xml:space="preserve">      </w:t>
      </w:r>
      <w:r w:rsidRPr="0015156D">
        <w:rPr>
          <w:b w:val="0"/>
          <w:sz w:val="24"/>
        </w:rPr>
        <w:t xml:space="preserve">(2015). </w:t>
      </w:r>
      <w:r w:rsidRPr="0015156D">
        <w:rPr>
          <w:b w:val="0"/>
          <w:i/>
          <w:sz w:val="24"/>
        </w:rPr>
        <w:t>Dotazník sebepojetí dětí a adolescentů Piers-Harris  2</w:t>
      </w:r>
      <w:r>
        <w:rPr>
          <w:b w:val="0"/>
          <w:sz w:val="24"/>
        </w:rPr>
        <w:t>. Praha: Hogrefe-</w:t>
      </w:r>
    </w:p>
    <w:p w14:paraId="182B0902" w14:textId="77777777" w:rsidR="002C11BB" w:rsidRPr="0015156D" w:rsidRDefault="002C11BB" w:rsidP="002C11BB">
      <w:pPr>
        <w:pStyle w:val="Vchoz"/>
        <w:spacing w:line="360" w:lineRule="auto"/>
        <w:jc w:val="both"/>
        <w:rPr>
          <w:b w:val="0"/>
          <w:i/>
        </w:rPr>
      </w:pPr>
      <w:r>
        <w:rPr>
          <w:b w:val="0"/>
          <w:sz w:val="24"/>
        </w:rPr>
        <w:t xml:space="preserve">      T</w:t>
      </w:r>
      <w:r w:rsidRPr="0015156D">
        <w:rPr>
          <w:b w:val="0"/>
          <w:sz w:val="24"/>
        </w:rPr>
        <w:t>estcentrum.</w:t>
      </w:r>
    </w:p>
    <w:p w14:paraId="460542F4" w14:textId="77777777" w:rsidR="002C11BB" w:rsidRPr="0015156D" w:rsidRDefault="002C11BB" w:rsidP="002C11BB">
      <w:pPr>
        <w:pStyle w:val="Default"/>
        <w:spacing w:line="360" w:lineRule="auto"/>
        <w:jc w:val="both"/>
        <w:rPr>
          <w:color w:val="auto"/>
        </w:rPr>
      </w:pPr>
      <w:r w:rsidRPr="0015156D">
        <w:rPr>
          <w:color w:val="auto"/>
        </w:rPr>
        <w:t>Obererignerů R. et al.</w:t>
      </w:r>
      <w:r w:rsidRPr="0015156D">
        <w:rPr>
          <w:i/>
          <w:color w:val="auto"/>
        </w:rPr>
        <w:t xml:space="preserve"> </w:t>
      </w:r>
      <w:r w:rsidRPr="0015156D">
        <w:rPr>
          <w:color w:val="auto"/>
        </w:rPr>
        <w:t>(2017).</w:t>
      </w:r>
      <w:r w:rsidRPr="0015156D">
        <w:rPr>
          <w:i/>
          <w:color w:val="auto"/>
        </w:rPr>
        <w:t xml:space="preserve"> Sebepojetí dětí a adolescentů. </w:t>
      </w:r>
      <w:r w:rsidRPr="0015156D">
        <w:rPr>
          <w:color w:val="auto"/>
        </w:rPr>
        <w:t xml:space="preserve">Univerzita Palackého </w:t>
      </w:r>
    </w:p>
    <w:p w14:paraId="52E67171" w14:textId="77777777" w:rsidR="002C11BB" w:rsidRPr="0015156D" w:rsidRDefault="002C11BB" w:rsidP="002C11BB">
      <w:pPr>
        <w:pStyle w:val="Default"/>
        <w:spacing w:line="360" w:lineRule="auto"/>
        <w:jc w:val="both"/>
        <w:rPr>
          <w:color w:val="auto"/>
        </w:rPr>
      </w:pPr>
      <w:r w:rsidRPr="0015156D">
        <w:rPr>
          <w:color w:val="auto"/>
        </w:rPr>
        <w:t xml:space="preserve">      v Olomouci.</w:t>
      </w:r>
    </w:p>
    <w:p w14:paraId="6D9ADDFB"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O´Dea, J., A. (2012). Body image and self-esteem. In T.F. Cash (Ed.), </w:t>
      </w:r>
      <w:r w:rsidRPr="002466D8">
        <w:rPr>
          <w:rFonts w:cs="Times New Roman"/>
          <w:i/>
          <w:szCs w:val="24"/>
        </w:rPr>
        <w:t xml:space="preserve">Encyclopedia of </w:t>
      </w:r>
    </w:p>
    <w:p w14:paraId="6942CF88"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body image and human appearance,</w:t>
      </w:r>
      <w:r w:rsidRPr="002466D8">
        <w:rPr>
          <w:rFonts w:cs="Times New Roman"/>
          <w:szCs w:val="24"/>
        </w:rPr>
        <w:t xml:space="preserve"> (pp. 141-147). London: Elsevier.</w:t>
      </w:r>
    </w:p>
    <w:p w14:paraId="43207D3B" w14:textId="77777777" w:rsidR="002C11BB" w:rsidRPr="002466D8" w:rsidRDefault="002C11BB" w:rsidP="002C11BB">
      <w:pPr>
        <w:pStyle w:val="Bezmezer"/>
        <w:spacing w:line="360" w:lineRule="auto"/>
        <w:rPr>
          <w:rFonts w:cs="Times New Roman"/>
          <w:szCs w:val="24"/>
          <w:shd w:val="clear" w:color="auto" w:fill="FCFCFC"/>
        </w:rPr>
      </w:pPr>
      <w:r w:rsidRPr="002466D8">
        <w:rPr>
          <w:rFonts w:cs="Times New Roman"/>
          <w:szCs w:val="24"/>
          <w:shd w:val="clear" w:color="auto" w:fill="FCFCFC"/>
        </w:rPr>
        <w:t xml:space="preserve">Okunade, A., Hussey, A., </w:t>
      </w:r>
      <w:r w:rsidRPr="002466D8">
        <w:rPr>
          <w:rFonts w:cs="Times New Roman"/>
          <w:szCs w:val="24"/>
        </w:rPr>
        <w:t xml:space="preserve">&amp; </w:t>
      </w:r>
      <w:r w:rsidRPr="002466D8">
        <w:rPr>
          <w:rFonts w:cs="Times New Roman"/>
          <w:szCs w:val="24"/>
          <w:shd w:val="clear" w:color="auto" w:fill="FCFCFC"/>
        </w:rPr>
        <w:t>Karakus, M. (2009). Overweight adolescents and on-time high</w:t>
      </w:r>
    </w:p>
    <w:p w14:paraId="50711EB1" w14:textId="77777777" w:rsidR="002C11BB" w:rsidRPr="002466D8" w:rsidRDefault="002C11BB" w:rsidP="002C11BB">
      <w:pPr>
        <w:pStyle w:val="Bezmezer"/>
        <w:spacing w:line="360" w:lineRule="auto"/>
        <w:rPr>
          <w:rFonts w:cs="Times New Roman"/>
          <w:szCs w:val="24"/>
        </w:rPr>
      </w:pPr>
      <w:r w:rsidRPr="002466D8">
        <w:rPr>
          <w:rFonts w:cs="Times New Roman"/>
          <w:szCs w:val="24"/>
          <w:shd w:val="clear" w:color="auto" w:fill="FCFCFC"/>
        </w:rPr>
        <w:t xml:space="preserve">       school graduation: racial and gender disparities. </w:t>
      </w:r>
      <w:r w:rsidRPr="002466D8">
        <w:rPr>
          <w:rFonts w:cs="Times New Roman"/>
          <w:i/>
          <w:szCs w:val="24"/>
          <w:shd w:val="clear" w:color="auto" w:fill="FCFCFC"/>
        </w:rPr>
        <w:t>Atl Econ J, 37</w:t>
      </w:r>
      <w:r w:rsidRPr="002466D8">
        <w:rPr>
          <w:rFonts w:cs="Times New Roman"/>
          <w:szCs w:val="24"/>
          <w:shd w:val="clear" w:color="auto" w:fill="FCFCFC"/>
        </w:rPr>
        <w:t>, 225–42.</w:t>
      </w:r>
    </w:p>
    <w:p w14:paraId="1EB35979"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Orel, M., Obereignerů, Reiterová, E., Malůš, M., &amp; Fac, O. (2015). Rozdíly sebepojetí u </w:t>
      </w:r>
    </w:p>
    <w:p w14:paraId="617C4362" w14:textId="77777777" w:rsidR="002C11BB" w:rsidRPr="002466D8" w:rsidRDefault="002C11BB" w:rsidP="002C11BB">
      <w:pPr>
        <w:pStyle w:val="Bezmezer"/>
        <w:spacing w:line="360" w:lineRule="auto"/>
        <w:rPr>
          <w:rFonts w:cs="Times New Roman"/>
          <w:i/>
          <w:iCs/>
          <w:szCs w:val="24"/>
        </w:rPr>
      </w:pPr>
      <w:r w:rsidRPr="002466D8">
        <w:rPr>
          <w:rFonts w:cs="Times New Roman"/>
          <w:szCs w:val="24"/>
        </w:rPr>
        <w:t xml:space="preserve">      dětí a adolescentů České republiky podle pohlaví a věku. </w:t>
      </w:r>
      <w:r w:rsidRPr="002466D8">
        <w:rPr>
          <w:rFonts w:cs="Times New Roman"/>
          <w:i/>
          <w:iCs/>
          <w:szCs w:val="24"/>
        </w:rPr>
        <w:t xml:space="preserve">Psychologie a její kontexty 6 </w:t>
      </w:r>
    </w:p>
    <w:p w14:paraId="7731EAED" w14:textId="77777777" w:rsidR="002C11BB" w:rsidRPr="002466D8" w:rsidRDefault="002C11BB" w:rsidP="002C11BB">
      <w:pPr>
        <w:pStyle w:val="Bezmezer"/>
        <w:spacing w:line="360" w:lineRule="auto"/>
        <w:rPr>
          <w:rFonts w:cs="Times New Roman"/>
          <w:i/>
          <w:iCs/>
          <w:szCs w:val="24"/>
        </w:rPr>
      </w:pPr>
      <w:r w:rsidRPr="002466D8">
        <w:rPr>
          <w:rFonts w:cs="Times New Roman"/>
          <w:i/>
          <w:iCs/>
          <w:szCs w:val="24"/>
        </w:rPr>
        <w:t xml:space="preserve">      (2), </w:t>
      </w:r>
      <w:r w:rsidRPr="002466D8">
        <w:rPr>
          <w:rFonts w:cs="Times New Roman"/>
          <w:iCs/>
          <w:szCs w:val="24"/>
        </w:rPr>
        <w:t>65-77</w:t>
      </w:r>
      <w:r w:rsidRPr="002466D8">
        <w:rPr>
          <w:rFonts w:cs="Times New Roman"/>
          <w:i/>
          <w:iCs/>
          <w:szCs w:val="24"/>
        </w:rPr>
        <w:t>.</w:t>
      </w:r>
    </w:p>
    <w:p w14:paraId="510E8E9E" w14:textId="77777777" w:rsidR="002C11BB" w:rsidRPr="002466D8" w:rsidRDefault="002C11BB" w:rsidP="002C11BB">
      <w:pPr>
        <w:pStyle w:val="Default"/>
        <w:spacing w:line="360" w:lineRule="auto"/>
        <w:jc w:val="both"/>
        <w:rPr>
          <w:color w:val="auto"/>
        </w:rPr>
      </w:pPr>
      <w:r w:rsidRPr="002466D8">
        <w:rPr>
          <w:color w:val="auto"/>
        </w:rPr>
        <w:t xml:space="preserve">Orel, M. (2016). </w:t>
      </w:r>
      <w:r w:rsidRPr="002466D8">
        <w:rPr>
          <w:i/>
          <w:color w:val="auto"/>
        </w:rPr>
        <w:t>Vývoj a souvislosti položek sebepojetí dětí a adolescentů v České republice</w:t>
      </w:r>
      <w:r w:rsidRPr="002466D8">
        <w:rPr>
          <w:color w:val="auto"/>
        </w:rPr>
        <w:t xml:space="preserve"> </w:t>
      </w:r>
    </w:p>
    <w:p w14:paraId="36821B71" w14:textId="77777777" w:rsidR="002C11BB" w:rsidRPr="002466D8" w:rsidRDefault="002C11BB" w:rsidP="002C11BB">
      <w:pPr>
        <w:pStyle w:val="Default"/>
        <w:spacing w:line="360" w:lineRule="auto"/>
        <w:jc w:val="both"/>
        <w:rPr>
          <w:color w:val="auto"/>
        </w:rPr>
      </w:pPr>
      <w:r w:rsidRPr="002466D8">
        <w:rPr>
          <w:color w:val="auto"/>
        </w:rPr>
        <w:t xml:space="preserve">      (Disertační práce, Fakulta Filozofie, Univerzita Palackého v Olomouci, Olomouc, </w:t>
      </w:r>
    </w:p>
    <w:p w14:paraId="386381F0" w14:textId="77777777" w:rsidR="002C11BB" w:rsidRPr="002466D8" w:rsidRDefault="002C11BB" w:rsidP="002C11BB">
      <w:pPr>
        <w:pStyle w:val="Default"/>
        <w:spacing w:line="360" w:lineRule="auto"/>
        <w:jc w:val="both"/>
        <w:rPr>
          <w:color w:val="auto"/>
        </w:rPr>
      </w:pPr>
      <w:r w:rsidRPr="002466D8">
        <w:rPr>
          <w:color w:val="auto"/>
        </w:rPr>
        <w:t xml:space="preserve">      Česká republika.) Staženo z http:// http://www.</w:t>
      </w:r>
    </w:p>
    <w:p w14:paraId="5C7C9D6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shd w:val="clear" w:color="auto" w:fill="FFFFFF"/>
        </w:rPr>
        <w:t xml:space="preserve">Ortega Becerra, M. A., Muros, J. J., Palomares Cuadros, J., Martín Sánchez, J. A., </w:t>
      </w:r>
      <w:r w:rsidRPr="002466D8">
        <w:rPr>
          <w:rFonts w:cs="Times New Roman"/>
          <w:szCs w:val="24"/>
        </w:rPr>
        <w:t xml:space="preserve">&amp; </w:t>
      </w:r>
    </w:p>
    <w:p w14:paraId="33AEF0ED"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rPr>
        <w:t xml:space="preserve">      </w:t>
      </w:r>
      <w:r w:rsidRPr="002466D8">
        <w:rPr>
          <w:rFonts w:cs="Times New Roman"/>
          <w:szCs w:val="24"/>
          <w:shd w:val="clear" w:color="auto" w:fill="FFFFFF"/>
        </w:rPr>
        <w:t xml:space="preserve">Cepero González M. (2015). Influencia del índice de masa corporal en la autoestima de </w:t>
      </w:r>
    </w:p>
    <w:p w14:paraId="595D87A4"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niños y niñas de 12-14 años [Influence of body mass index on self-esteem of children </w:t>
      </w:r>
    </w:p>
    <w:p w14:paraId="74298CB8"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aged 12-14 years]. </w:t>
      </w:r>
      <w:r w:rsidRPr="002466D8">
        <w:rPr>
          <w:rFonts w:cs="Times New Roman"/>
          <w:i/>
          <w:iCs/>
          <w:szCs w:val="24"/>
        </w:rPr>
        <w:t>An Pediatr (Barc)</w:t>
      </w:r>
      <w:r w:rsidRPr="002466D8">
        <w:rPr>
          <w:rFonts w:cs="Times New Roman"/>
          <w:i/>
          <w:szCs w:val="24"/>
          <w:shd w:val="clear" w:color="auto" w:fill="FFFFFF"/>
        </w:rPr>
        <w:t>, 83</w:t>
      </w:r>
      <w:r w:rsidRPr="002466D8">
        <w:rPr>
          <w:rFonts w:cs="Times New Roman"/>
          <w:szCs w:val="24"/>
          <w:shd w:val="clear" w:color="auto" w:fill="FFFFFF"/>
        </w:rPr>
        <w:t>(5), 311-317.</w:t>
      </w:r>
    </w:p>
    <w:p w14:paraId="79086F7E"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Papadimitriou, A., Gousi, T., Giannouli, O., &amp; Nicolaidou, P. (2006). The Growth  </w:t>
      </w:r>
    </w:p>
    <w:p w14:paraId="53AA3054"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of Children in Relation to the Timing of Obesity Development. </w:t>
      </w:r>
      <w:r w:rsidRPr="002466D8">
        <w:rPr>
          <w:rFonts w:cs="Times New Roman"/>
          <w:i/>
          <w:szCs w:val="24"/>
        </w:rPr>
        <w:t>Obesity,(14)</w:t>
      </w:r>
      <w:r w:rsidRPr="002466D8">
        <w:rPr>
          <w:rFonts w:cs="Times New Roman"/>
          <w:szCs w:val="24"/>
        </w:rPr>
        <w:t>,  2173-</w:t>
      </w:r>
    </w:p>
    <w:p w14:paraId="430CF496"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2176. </w:t>
      </w:r>
    </w:p>
    <w:p w14:paraId="630FF1D0" w14:textId="77777777" w:rsidR="002C11BB" w:rsidRPr="008F29E0" w:rsidRDefault="002C11BB" w:rsidP="002C11BB">
      <w:pPr>
        <w:spacing w:line="240" w:lineRule="auto"/>
        <w:jc w:val="both"/>
        <w:rPr>
          <w:rFonts w:cs="Times New Roman"/>
          <w:b w:val="0"/>
          <w:sz w:val="24"/>
          <w:szCs w:val="24"/>
          <w:shd w:val="clear" w:color="auto" w:fill="FFFFFF"/>
        </w:rPr>
      </w:pPr>
      <w:r w:rsidRPr="008F29E0">
        <w:rPr>
          <w:rFonts w:cs="Times New Roman"/>
          <w:b w:val="0"/>
          <w:sz w:val="24"/>
          <w:szCs w:val="24"/>
          <w:shd w:val="clear" w:color="auto" w:fill="FFFFFF"/>
        </w:rPr>
        <w:t xml:space="preserve">Pařízková, J. (2016). Obezita v dětství. In Kunešová et al., Základy obezitologie, (53-58). </w:t>
      </w:r>
    </w:p>
    <w:p w14:paraId="75BC91CD" w14:textId="77777777" w:rsidR="002C11BB" w:rsidRPr="008F29E0" w:rsidRDefault="002C11BB" w:rsidP="002C11BB">
      <w:pPr>
        <w:spacing w:line="240" w:lineRule="auto"/>
        <w:jc w:val="both"/>
        <w:rPr>
          <w:rFonts w:cs="Times New Roman"/>
          <w:b w:val="0"/>
          <w:sz w:val="24"/>
          <w:szCs w:val="24"/>
          <w:shd w:val="clear" w:color="auto" w:fill="FFFFFF"/>
        </w:rPr>
      </w:pPr>
      <w:r w:rsidRPr="008F29E0">
        <w:rPr>
          <w:rFonts w:cs="Times New Roman"/>
          <w:b w:val="0"/>
          <w:sz w:val="24"/>
          <w:szCs w:val="24"/>
          <w:shd w:val="clear" w:color="auto" w:fill="FFFFFF"/>
        </w:rPr>
        <w:t xml:space="preserve">       Praha: Galén.</w:t>
      </w:r>
    </w:p>
    <w:p w14:paraId="5E324C1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Pasternak-Pino, D., Valcan, D.  &amp; Malpique A. (2019). Associations between the home </w:t>
      </w:r>
    </w:p>
    <w:p w14:paraId="4A9F3BC5"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rPr>
        <w:t xml:space="preserve">       environment, parenting and self-regulation in early childhood.  In D. V. </w:t>
      </w:r>
      <w:r w:rsidRPr="002466D8">
        <w:rPr>
          <w:rFonts w:cs="Times New Roman"/>
          <w:szCs w:val="24"/>
          <w:shd w:val="clear" w:color="auto" w:fill="FFFFFF"/>
        </w:rPr>
        <w:t xml:space="preserve">Whitebread, K. </w:t>
      </w:r>
    </w:p>
    <w:p w14:paraId="59C4CDBB"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shd w:val="clear" w:color="auto" w:fill="FFFFFF"/>
        </w:rPr>
        <w:t xml:space="preserve">       Grau, K. Kumpulainen, M. M. McClelland, N. E., Perry, </w:t>
      </w:r>
      <w:r w:rsidRPr="002466D8">
        <w:rPr>
          <w:rFonts w:cs="Times New Roman"/>
          <w:szCs w:val="24"/>
        </w:rPr>
        <w:t xml:space="preserve">&amp; D. Pino-Pasternak, (Ed.?), </w:t>
      </w:r>
    </w:p>
    <w:p w14:paraId="6E155E9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r w:rsidRPr="002466D8">
        <w:rPr>
          <w:rFonts w:cs="Times New Roman"/>
          <w:i/>
          <w:szCs w:val="24"/>
        </w:rPr>
        <w:t xml:space="preserve">The Sage handbook of developmental psychology and early childhood education, </w:t>
      </w:r>
      <w:r w:rsidRPr="002466D8">
        <w:rPr>
          <w:rFonts w:cs="Times New Roman"/>
          <w:szCs w:val="24"/>
        </w:rPr>
        <w:t>(pp.x-</w:t>
      </w:r>
    </w:p>
    <w:p w14:paraId="44DBAB8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x)</w:t>
      </w:r>
      <w:r w:rsidRPr="002466D8">
        <w:rPr>
          <w:rFonts w:cs="Times New Roman"/>
          <w:i/>
          <w:szCs w:val="24"/>
        </w:rPr>
        <w:t xml:space="preserve"> </w:t>
      </w:r>
      <w:r w:rsidRPr="002466D8">
        <w:rPr>
          <w:rFonts w:cs="Times New Roman"/>
          <w:szCs w:val="24"/>
        </w:rPr>
        <w:t xml:space="preserve">Los Angeles: SAGE reference. </w:t>
      </w:r>
    </w:p>
    <w:p w14:paraId="3A4FB1C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Pavelková, M. (2014). Školní hodnocení očima matek žáků druhého stupně základní školy. </w:t>
      </w:r>
    </w:p>
    <w:p w14:paraId="1E65174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r w:rsidRPr="002466D8">
        <w:rPr>
          <w:rFonts w:cs="Times New Roman"/>
          <w:i/>
          <w:szCs w:val="24"/>
        </w:rPr>
        <w:t>Studia paedagogica, 19</w:t>
      </w:r>
      <w:r w:rsidRPr="002466D8">
        <w:rPr>
          <w:rFonts w:cs="Times New Roman"/>
          <w:szCs w:val="24"/>
        </w:rPr>
        <w:t xml:space="preserve">, 1. </w:t>
      </w:r>
      <w:hyperlink r:id="rId49" w:history="1">
        <w:r w:rsidRPr="002466D8">
          <w:rPr>
            <w:rStyle w:val="Hypertextovodkaz"/>
            <w:rFonts w:cs="Times New Roman"/>
            <w:color w:val="auto"/>
            <w:szCs w:val="24"/>
            <w:u w:val="none"/>
          </w:rPr>
          <w:t>www.studiapaedagogica</w:t>
        </w:r>
      </w:hyperlink>
      <w:r w:rsidRPr="002466D8">
        <w:rPr>
          <w:rFonts w:cs="Times New Roman"/>
          <w:szCs w:val="24"/>
        </w:rPr>
        <w:t>, cz, doi. 10.5817/SP2014-1-9.</w:t>
      </w:r>
    </w:p>
    <w:p w14:paraId="273B1121" w14:textId="77777777" w:rsidR="002C11BB" w:rsidRPr="002466D8" w:rsidRDefault="002C11BB" w:rsidP="002C11BB">
      <w:pPr>
        <w:pStyle w:val="Default"/>
        <w:spacing w:line="360" w:lineRule="auto"/>
        <w:jc w:val="both"/>
        <w:rPr>
          <w:color w:val="auto"/>
        </w:rPr>
      </w:pPr>
      <w:r w:rsidRPr="002466D8">
        <w:rPr>
          <w:color w:val="auto"/>
        </w:rPr>
        <w:lastRenderedPageBreak/>
        <w:t xml:space="preserve">Pearce, A., Scalzi, D., Lynch, J., &amp; Smithers, L. G. (2016). Do thin, overweight and obese </w:t>
      </w:r>
    </w:p>
    <w:p w14:paraId="200CEF04" w14:textId="77777777" w:rsidR="002C11BB" w:rsidRPr="002466D8" w:rsidRDefault="002C11BB" w:rsidP="002C11BB">
      <w:pPr>
        <w:pStyle w:val="Default"/>
        <w:spacing w:line="360" w:lineRule="auto"/>
        <w:jc w:val="both"/>
        <w:rPr>
          <w:color w:val="auto"/>
        </w:rPr>
      </w:pPr>
      <w:r w:rsidRPr="002466D8">
        <w:rPr>
          <w:color w:val="auto"/>
        </w:rPr>
        <w:t xml:space="preserve">       children have poorer development than their healthy-weight peers at the start of school? </w:t>
      </w:r>
    </w:p>
    <w:p w14:paraId="2B3A1FA1" w14:textId="77777777" w:rsidR="002C11BB" w:rsidRPr="002466D8" w:rsidRDefault="002C11BB" w:rsidP="002C11BB">
      <w:pPr>
        <w:pStyle w:val="Default"/>
        <w:spacing w:line="360" w:lineRule="auto"/>
        <w:jc w:val="both"/>
        <w:rPr>
          <w:i/>
          <w:iCs/>
          <w:color w:val="auto"/>
        </w:rPr>
      </w:pPr>
      <w:r w:rsidRPr="002466D8">
        <w:rPr>
          <w:color w:val="auto"/>
        </w:rPr>
        <w:t xml:space="preserve">       Findings from a South Australian data linkage study. </w:t>
      </w:r>
      <w:r w:rsidRPr="002466D8">
        <w:rPr>
          <w:i/>
          <w:iCs/>
          <w:color w:val="auto"/>
        </w:rPr>
        <w:t xml:space="preserve">Early Childhood Research </w:t>
      </w:r>
    </w:p>
    <w:p w14:paraId="6FDC3FA6" w14:textId="77777777" w:rsidR="002C11BB" w:rsidRPr="002466D8" w:rsidRDefault="002C11BB" w:rsidP="002C11BB">
      <w:pPr>
        <w:pStyle w:val="Default"/>
        <w:spacing w:line="360" w:lineRule="auto"/>
        <w:jc w:val="both"/>
        <w:rPr>
          <w:color w:val="auto"/>
        </w:rPr>
      </w:pPr>
      <w:r w:rsidRPr="002466D8">
        <w:rPr>
          <w:i/>
          <w:iCs/>
          <w:color w:val="auto"/>
        </w:rPr>
        <w:t xml:space="preserve">       Quarterly, 35</w:t>
      </w:r>
      <w:r w:rsidRPr="002466D8">
        <w:rPr>
          <w:color w:val="auto"/>
        </w:rPr>
        <w:t xml:space="preserve">, 85-94. </w:t>
      </w:r>
    </w:p>
    <w:p w14:paraId="6F82AD2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Pečivová, V. (2018). Subjektivní odpovědnost studenta učitelství za žákovské výsledky: </w:t>
      </w:r>
    </w:p>
    <w:p w14:paraId="033A8A84" w14:textId="77777777" w:rsidR="002C11BB" w:rsidRPr="002466D8" w:rsidRDefault="002C11BB" w:rsidP="002C11BB">
      <w:pPr>
        <w:pStyle w:val="Bezmezer"/>
        <w:spacing w:line="360" w:lineRule="auto"/>
        <w:jc w:val="both"/>
        <w:rPr>
          <w:rFonts w:eastAsia="MyriadPro-Regular" w:cs="Times New Roman"/>
          <w:b/>
          <w:szCs w:val="24"/>
        </w:rPr>
      </w:pPr>
      <w:r w:rsidRPr="002466D8">
        <w:rPr>
          <w:rFonts w:cs="Times New Roman"/>
          <w:szCs w:val="24"/>
        </w:rPr>
        <w:t xml:space="preserve">       pilotní studie. E-Pedagogium, 4, 2018. Online získáno dne 26.7.2020 z:</w:t>
      </w:r>
      <w:r w:rsidRPr="002466D8">
        <w:rPr>
          <w:rFonts w:eastAsia="MyriadPro-Regular" w:cs="Times New Roman"/>
          <w:b/>
          <w:szCs w:val="24"/>
        </w:rPr>
        <w:t xml:space="preserve"> </w:t>
      </w:r>
    </w:p>
    <w:p w14:paraId="77E0A478" w14:textId="77777777" w:rsidR="002C11BB" w:rsidRPr="002466D8" w:rsidRDefault="002C11BB" w:rsidP="002C11BB">
      <w:pPr>
        <w:pStyle w:val="Bezmezer"/>
        <w:spacing w:line="360" w:lineRule="auto"/>
        <w:jc w:val="both"/>
        <w:rPr>
          <w:rFonts w:eastAsia="MyriadPro-Regular" w:cs="Times New Roman"/>
          <w:szCs w:val="24"/>
        </w:rPr>
      </w:pPr>
      <w:r w:rsidRPr="002466D8">
        <w:rPr>
          <w:rFonts w:eastAsia="MyriadPro-Regular" w:cs="Times New Roman"/>
          <w:b/>
          <w:szCs w:val="24"/>
        </w:rPr>
        <w:t xml:space="preserve">       </w:t>
      </w:r>
      <w:hyperlink r:id="rId50" w:history="1">
        <w:r w:rsidRPr="002466D8">
          <w:rPr>
            <w:rStyle w:val="Hypertextovodkaz"/>
            <w:rFonts w:eastAsia="MyriadPro-Regular" w:cs="Times New Roman"/>
            <w:color w:val="auto"/>
            <w:szCs w:val="24"/>
            <w:u w:val="none"/>
          </w:rPr>
          <w:t>www.pdf.upol.cz/rychle-odkazy/casopis-e-</w:t>
        </w:r>
      </w:hyperlink>
      <w:r w:rsidRPr="002466D8">
        <w:rPr>
          <w:rFonts w:eastAsia="MyriadPro-Regular" w:cs="Times New Roman"/>
          <w:szCs w:val="24"/>
        </w:rPr>
        <w:t>pedagogium/</w:t>
      </w:r>
    </w:p>
    <w:p w14:paraId="00128A7C" w14:textId="77777777" w:rsidR="002C11BB" w:rsidRPr="002466D8" w:rsidRDefault="002C11BB" w:rsidP="002C11BB">
      <w:pPr>
        <w:pStyle w:val="Bezmezer"/>
        <w:spacing w:line="360" w:lineRule="auto"/>
        <w:rPr>
          <w:rFonts w:cs="Times New Roman"/>
          <w:szCs w:val="24"/>
        </w:rPr>
      </w:pPr>
      <w:r w:rsidRPr="002466D8">
        <w:rPr>
          <w:rFonts w:cs="Times New Roman"/>
          <w:szCs w:val="24"/>
        </w:rPr>
        <w:t>Péneau, S., Thibault, H., &amp; M.-F. Rolland-Cachera (2009). Massively obese adolescents</w:t>
      </w:r>
    </w:p>
    <w:p w14:paraId="6257570A"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were of normal weight at the age of adiposity rebound. </w:t>
      </w:r>
      <w:r w:rsidRPr="002466D8">
        <w:rPr>
          <w:rFonts w:cs="Times New Roman"/>
          <w:i/>
          <w:szCs w:val="24"/>
        </w:rPr>
        <w:t>Obesity, 17</w:t>
      </w:r>
      <w:r w:rsidRPr="002466D8">
        <w:rPr>
          <w:rFonts w:cs="Times New Roman"/>
          <w:szCs w:val="24"/>
        </w:rPr>
        <w:t xml:space="preserve">(7), 1309 - 1310. </w:t>
      </w:r>
    </w:p>
    <w:p w14:paraId="4BB309FA" w14:textId="77777777" w:rsidR="002C11BB" w:rsidRPr="008F29E0" w:rsidRDefault="002C11BB" w:rsidP="002C11BB">
      <w:pPr>
        <w:autoSpaceDE w:val="0"/>
        <w:autoSpaceDN w:val="0"/>
        <w:adjustRightInd w:val="0"/>
        <w:spacing w:after="0" w:line="360" w:lineRule="auto"/>
        <w:jc w:val="both"/>
        <w:rPr>
          <w:rFonts w:eastAsia="TimesNewRomanPSMT" w:cs="Times New Roman"/>
          <w:b w:val="0"/>
          <w:i/>
          <w:sz w:val="24"/>
          <w:szCs w:val="24"/>
        </w:rPr>
      </w:pPr>
      <w:r w:rsidRPr="008F29E0">
        <w:rPr>
          <w:rFonts w:eastAsia="TimesNewRomanPSMT" w:cs="Times New Roman"/>
          <w:b w:val="0"/>
          <w:sz w:val="24"/>
          <w:szCs w:val="24"/>
        </w:rPr>
        <w:t xml:space="preserve">Penny, H., Haddock, G. (2007). Children´s stereotypes of overweight children. </w:t>
      </w:r>
      <w:r w:rsidRPr="008F29E0">
        <w:rPr>
          <w:rFonts w:eastAsia="TimesNewRomanPSMT" w:cs="Times New Roman"/>
          <w:b w:val="0"/>
          <w:i/>
          <w:sz w:val="24"/>
          <w:szCs w:val="24"/>
        </w:rPr>
        <w:t xml:space="preserve">British </w:t>
      </w:r>
    </w:p>
    <w:p w14:paraId="2E92A027" w14:textId="77777777" w:rsidR="002C11BB" w:rsidRPr="008F29E0" w:rsidRDefault="002C11BB" w:rsidP="002C11BB">
      <w:pPr>
        <w:autoSpaceDE w:val="0"/>
        <w:autoSpaceDN w:val="0"/>
        <w:adjustRightInd w:val="0"/>
        <w:spacing w:after="0" w:line="360" w:lineRule="auto"/>
        <w:jc w:val="both"/>
        <w:rPr>
          <w:rFonts w:eastAsia="TimesNewRomanPSMT" w:cs="Times New Roman"/>
          <w:b w:val="0"/>
          <w:sz w:val="24"/>
          <w:szCs w:val="24"/>
        </w:rPr>
      </w:pPr>
      <w:r w:rsidRPr="008F29E0">
        <w:rPr>
          <w:rFonts w:eastAsia="TimesNewRomanPSMT" w:cs="Times New Roman"/>
          <w:b w:val="0"/>
          <w:i/>
          <w:sz w:val="24"/>
          <w:szCs w:val="24"/>
        </w:rPr>
        <w:t xml:space="preserve">       Journal of Developmental Psychology, 25</w:t>
      </w:r>
      <w:r w:rsidRPr="008F29E0">
        <w:rPr>
          <w:rFonts w:eastAsia="TimesNewRomanPSMT" w:cs="Times New Roman"/>
          <w:b w:val="0"/>
          <w:sz w:val="24"/>
          <w:szCs w:val="24"/>
        </w:rPr>
        <w:t>, 409-418.</w:t>
      </w:r>
    </w:p>
    <w:p w14:paraId="4A16B3F6" w14:textId="77777777" w:rsidR="002C11BB" w:rsidRPr="002466D8" w:rsidRDefault="002C11BB" w:rsidP="002C11BB">
      <w:pPr>
        <w:pStyle w:val="Bezmezer"/>
        <w:spacing w:line="360" w:lineRule="auto"/>
        <w:jc w:val="both"/>
        <w:rPr>
          <w:rFonts w:cs="Times New Roman"/>
          <w:noProof/>
          <w:szCs w:val="24"/>
          <w:lang w:eastAsia="cs-CZ"/>
        </w:rPr>
      </w:pPr>
      <w:r w:rsidRPr="008F29E0">
        <w:rPr>
          <w:rFonts w:cs="Times New Roman"/>
          <w:noProof/>
          <w:szCs w:val="24"/>
          <w:lang w:eastAsia="cs-CZ"/>
        </w:rPr>
        <w:t xml:space="preserve">Penzešová, L., </w:t>
      </w:r>
      <w:r w:rsidRPr="008F29E0">
        <w:rPr>
          <w:rFonts w:cs="Times New Roman"/>
          <w:szCs w:val="24"/>
        </w:rPr>
        <w:t xml:space="preserve">&amp; </w:t>
      </w:r>
      <w:r w:rsidRPr="008F29E0">
        <w:rPr>
          <w:rFonts w:cs="Times New Roman"/>
          <w:noProof/>
          <w:szCs w:val="24"/>
          <w:lang w:eastAsia="cs-CZ"/>
        </w:rPr>
        <w:t>Martinčeková, L. (2018). Hanba za vlastné telo, body</w:t>
      </w:r>
      <w:r w:rsidRPr="002466D8">
        <w:rPr>
          <w:rFonts w:cs="Times New Roman"/>
          <w:noProof/>
          <w:szCs w:val="24"/>
          <w:lang w:eastAsia="cs-CZ"/>
        </w:rPr>
        <w:t xml:space="preserve"> image a </w:t>
      </w:r>
    </w:p>
    <w:p w14:paraId="6402BC42" w14:textId="77777777" w:rsidR="002C11BB" w:rsidRPr="002466D8" w:rsidRDefault="002C11BB" w:rsidP="002C11BB">
      <w:pPr>
        <w:pStyle w:val="Bezmezer"/>
        <w:spacing w:line="360" w:lineRule="auto"/>
        <w:jc w:val="both"/>
        <w:rPr>
          <w:rFonts w:cs="Times New Roman"/>
          <w:szCs w:val="24"/>
        </w:rPr>
      </w:pPr>
      <w:r w:rsidRPr="002466D8">
        <w:rPr>
          <w:rFonts w:cs="Times New Roman"/>
          <w:noProof/>
          <w:szCs w:val="24"/>
          <w:lang w:eastAsia="cs-CZ"/>
        </w:rPr>
        <w:t xml:space="preserve">      sebahodnotenie v období strednej a neskorej adolescencie. </w:t>
      </w:r>
      <w:r w:rsidRPr="002466D8">
        <w:rPr>
          <w:rFonts w:cs="Times New Roman"/>
          <w:i/>
          <w:szCs w:val="24"/>
        </w:rPr>
        <w:t>Psychologie a její kontexty 9</w:t>
      </w:r>
      <w:r w:rsidRPr="002466D8">
        <w:rPr>
          <w:rFonts w:cs="Times New Roman"/>
          <w:szCs w:val="24"/>
        </w:rPr>
        <w:t xml:space="preserve"> </w:t>
      </w:r>
    </w:p>
    <w:p w14:paraId="57FD0C4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(1), 2018, 29–40.</w:t>
      </w:r>
    </w:p>
    <w:p w14:paraId="21CD4455" w14:textId="77777777" w:rsidR="002C11BB" w:rsidRPr="002466D8" w:rsidRDefault="002C11BB" w:rsidP="002C11BB">
      <w:pPr>
        <w:pStyle w:val="Bezmezer"/>
        <w:spacing w:line="360" w:lineRule="auto"/>
        <w:jc w:val="both"/>
        <w:rPr>
          <w:rFonts w:cs="Times New Roman"/>
          <w:noProof/>
          <w:szCs w:val="24"/>
          <w:lang w:eastAsia="cs-CZ"/>
        </w:rPr>
      </w:pPr>
      <w:r w:rsidRPr="002466D8">
        <w:rPr>
          <w:rFonts w:cs="Times New Roman"/>
          <w:noProof/>
          <w:szCs w:val="24"/>
          <w:lang w:eastAsia="cs-CZ"/>
        </w:rPr>
        <w:t xml:space="preserve">Piaget, J. (1932). </w:t>
      </w:r>
      <w:r w:rsidRPr="002466D8">
        <w:rPr>
          <w:rFonts w:cs="Times New Roman"/>
          <w:i/>
          <w:noProof/>
          <w:szCs w:val="24"/>
          <w:lang w:eastAsia="cs-CZ"/>
        </w:rPr>
        <w:t>The Moral Judgment of the Child</w:t>
      </w:r>
      <w:r w:rsidRPr="002466D8">
        <w:rPr>
          <w:rFonts w:cs="Times New Roman"/>
          <w:noProof/>
          <w:szCs w:val="24"/>
          <w:lang w:eastAsia="cs-CZ"/>
        </w:rPr>
        <w:t xml:space="preserve">. New York: Harcourt, Brace and </w:t>
      </w:r>
    </w:p>
    <w:p w14:paraId="5AC3355D" w14:textId="77777777" w:rsidR="002C11BB" w:rsidRPr="002466D8" w:rsidRDefault="002C11BB" w:rsidP="002C11BB">
      <w:pPr>
        <w:pStyle w:val="Bezmezer"/>
        <w:spacing w:line="360" w:lineRule="auto"/>
        <w:jc w:val="both"/>
        <w:rPr>
          <w:rFonts w:cs="Times New Roman"/>
          <w:noProof/>
          <w:szCs w:val="24"/>
          <w:lang w:eastAsia="cs-CZ"/>
        </w:rPr>
      </w:pPr>
      <w:r w:rsidRPr="002466D8">
        <w:rPr>
          <w:rFonts w:cs="Times New Roman"/>
          <w:noProof/>
          <w:szCs w:val="24"/>
          <w:lang w:eastAsia="cs-CZ"/>
        </w:rPr>
        <w:t xml:space="preserve">      Company.</w:t>
      </w:r>
    </w:p>
    <w:p w14:paraId="0DE30B60" w14:textId="77777777" w:rsidR="002C11BB" w:rsidRPr="008F29E0" w:rsidRDefault="002C11BB" w:rsidP="002C11BB">
      <w:pPr>
        <w:jc w:val="both"/>
        <w:rPr>
          <w:rFonts w:cs="Times New Roman"/>
          <w:b w:val="0"/>
          <w:sz w:val="24"/>
          <w:szCs w:val="24"/>
        </w:rPr>
      </w:pPr>
      <w:r w:rsidRPr="008F29E0">
        <w:rPr>
          <w:rFonts w:cs="Times New Roman"/>
          <w:b w:val="0"/>
          <w:sz w:val="24"/>
          <w:szCs w:val="24"/>
        </w:rPr>
        <w:t xml:space="preserve">Piaget, J., &amp; Inhelder, B. (2014). </w:t>
      </w:r>
      <w:r w:rsidRPr="008F29E0">
        <w:rPr>
          <w:rFonts w:cs="Times New Roman"/>
          <w:b w:val="0"/>
          <w:i/>
          <w:iCs/>
          <w:sz w:val="24"/>
          <w:szCs w:val="24"/>
        </w:rPr>
        <w:t>Psychologie dítěte</w:t>
      </w:r>
      <w:r w:rsidRPr="008F29E0">
        <w:rPr>
          <w:rFonts w:cs="Times New Roman"/>
          <w:b w:val="0"/>
          <w:sz w:val="24"/>
          <w:szCs w:val="24"/>
        </w:rPr>
        <w:t>. Praha: Portál.</w:t>
      </w:r>
    </w:p>
    <w:p w14:paraId="5A382C81" w14:textId="77777777" w:rsidR="002C11BB" w:rsidRPr="002466D8" w:rsidRDefault="002C11BB" w:rsidP="002C11BB">
      <w:pPr>
        <w:pStyle w:val="Bezmezer"/>
        <w:spacing w:line="360" w:lineRule="auto"/>
        <w:jc w:val="both"/>
        <w:rPr>
          <w:rStyle w:val="contribdegrees2"/>
          <w:rFonts w:cs="Times New Roman"/>
          <w:szCs w:val="24"/>
          <w:lang w:val="en"/>
        </w:rPr>
      </w:pPr>
      <w:r w:rsidRPr="008F29E0">
        <w:rPr>
          <w:rFonts w:cs="Times New Roman"/>
          <w:szCs w:val="24"/>
        </w:rPr>
        <w:t xml:space="preserve">Pino-Pasternak, D., Valcan, D., </w:t>
      </w:r>
      <w:r w:rsidRPr="008F29E0">
        <w:rPr>
          <w:rStyle w:val="contribdegrees2"/>
          <w:rFonts w:cs="Times New Roman"/>
          <w:szCs w:val="24"/>
          <w:lang w:val="en"/>
        </w:rPr>
        <w:t>&amp; Signar, J. P. (2019). Associations</w:t>
      </w:r>
      <w:r w:rsidRPr="002466D8">
        <w:rPr>
          <w:rStyle w:val="contribdegrees2"/>
          <w:rFonts w:cs="Times New Roman"/>
          <w:szCs w:val="24"/>
          <w:lang w:val="en"/>
        </w:rPr>
        <w:t xml:space="preserve"> between the home </w:t>
      </w:r>
    </w:p>
    <w:p w14:paraId="38102768" w14:textId="77777777" w:rsidR="002C11BB" w:rsidRPr="002466D8" w:rsidRDefault="002C11BB" w:rsidP="002C11BB">
      <w:pPr>
        <w:pStyle w:val="Bezmezer"/>
        <w:spacing w:line="360" w:lineRule="auto"/>
        <w:jc w:val="both"/>
        <w:rPr>
          <w:rFonts w:cs="Times New Roman"/>
          <w:szCs w:val="24"/>
          <w:shd w:val="clear" w:color="auto" w:fill="FFFFFF"/>
        </w:rPr>
      </w:pPr>
      <w:r w:rsidRPr="002466D8">
        <w:rPr>
          <w:rStyle w:val="contribdegrees2"/>
          <w:rFonts w:cs="Times New Roman"/>
          <w:szCs w:val="24"/>
          <w:lang w:val="en"/>
        </w:rPr>
        <w:t xml:space="preserve">      environment, parenting and self-regulation in early childhood. In </w:t>
      </w:r>
      <w:r w:rsidRPr="002466D8">
        <w:rPr>
          <w:rFonts w:cs="Times New Roman"/>
          <w:szCs w:val="24"/>
          <w:shd w:val="clear" w:color="auto" w:fill="FFFFFF"/>
        </w:rPr>
        <w:t xml:space="preserve">Whitebread, D. V., </w:t>
      </w:r>
    </w:p>
    <w:p w14:paraId="5EC492C0"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shd w:val="clear" w:color="auto" w:fill="FFFFFF"/>
        </w:rPr>
        <w:t xml:space="preserve">      Grau, K., Kumpulainen, M. M., McClelland, N. E., Perry, </w:t>
      </w:r>
      <w:r w:rsidRPr="002466D8">
        <w:rPr>
          <w:rFonts w:cs="Times New Roman"/>
          <w:szCs w:val="24"/>
        </w:rPr>
        <w:t xml:space="preserve">&amp; Pino-Pasternak, (Ed.), </w:t>
      </w:r>
      <w:r w:rsidRPr="002466D8">
        <w:rPr>
          <w:rFonts w:cs="Times New Roman"/>
          <w:i/>
          <w:szCs w:val="24"/>
        </w:rPr>
        <w:t xml:space="preserve">The </w:t>
      </w:r>
    </w:p>
    <w:p w14:paraId="363EC504" w14:textId="77777777" w:rsidR="002C11BB" w:rsidRPr="002466D8" w:rsidRDefault="002C11BB" w:rsidP="002C11BB">
      <w:pPr>
        <w:pStyle w:val="Bezmezer"/>
        <w:spacing w:line="360" w:lineRule="auto"/>
        <w:jc w:val="both"/>
        <w:rPr>
          <w:rFonts w:cs="Times New Roman"/>
          <w:i/>
          <w:szCs w:val="24"/>
        </w:rPr>
      </w:pPr>
      <w:r w:rsidRPr="002466D8">
        <w:rPr>
          <w:rFonts w:cs="Times New Roman"/>
          <w:i/>
          <w:szCs w:val="24"/>
        </w:rPr>
        <w:t xml:space="preserve">      Sage handbook of developmental psychology and early childhood education, </w:t>
      </w:r>
      <w:r w:rsidRPr="002466D8">
        <w:rPr>
          <w:rFonts w:cs="Times New Roman"/>
          <w:szCs w:val="24"/>
        </w:rPr>
        <w:t>(459-487).</w:t>
      </w:r>
      <w:r w:rsidRPr="002466D8">
        <w:rPr>
          <w:rFonts w:cs="Times New Roman"/>
          <w:i/>
          <w:szCs w:val="24"/>
        </w:rPr>
        <w:t xml:space="preserve"> </w:t>
      </w:r>
    </w:p>
    <w:p w14:paraId="2118E832"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w:t>
      </w:r>
      <w:r w:rsidRPr="002466D8">
        <w:rPr>
          <w:rFonts w:cs="Times New Roman"/>
          <w:szCs w:val="24"/>
        </w:rPr>
        <w:t xml:space="preserve">Los Angeles: SAGE reference. </w:t>
      </w:r>
    </w:p>
    <w:p w14:paraId="5390936A"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Prangthip, P., Soe, Y. M., </w:t>
      </w:r>
      <w:r w:rsidRPr="002466D8">
        <w:rPr>
          <w:rStyle w:val="contribdegrees2"/>
          <w:rFonts w:cs="Times New Roman"/>
          <w:szCs w:val="24"/>
          <w:lang w:val="en"/>
        </w:rPr>
        <w:t xml:space="preserve">&amp; </w:t>
      </w:r>
      <w:r w:rsidRPr="002466D8">
        <w:rPr>
          <w:rFonts w:cs="Times New Roman"/>
          <w:szCs w:val="24"/>
        </w:rPr>
        <w:t xml:space="preserve">Signar, J. P. (2019): Literature review: nutritional factors  </w:t>
      </w:r>
    </w:p>
    <w:p w14:paraId="6C742DC2"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       influencing academic achievement in school age children. </w:t>
      </w:r>
      <w:r w:rsidRPr="002466D8">
        <w:rPr>
          <w:rFonts w:cs="Times New Roman"/>
          <w:i/>
          <w:szCs w:val="24"/>
        </w:rPr>
        <w:t xml:space="preserve">International Journal of </w:t>
      </w:r>
    </w:p>
    <w:p w14:paraId="400C6D07"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Adolescence Medicine Health</w:t>
      </w:r>
      <w:r w:rsidRPr="002466D8">
        <w:rPr>
          <w:rFonts w:cs="Times New Roman"/>
          <w:szCs w:val="24"/>
        </w:rPr>
        <w:t xml:space="preserve">, 7. doi: 10.1515/ijamh-2018-0142.  </w:t>
      </w:r>
    </w:p>
    <w:p w14:paraId="37BF81A1" w14:textId="77777777" w:rsidR="002C11BB" w:rsidRPr="008F29E0" w:rsidRDefault="002C11BB" w:rsidP="002C11BB">
      <w:pPr>
        <w:jc w:val="both"/>
        <w:rPr>
          <w:rFonts w:cs="Times New Roman"/>
          <w:b w:val="0"/>
          <w:sz w:val="24"/>
          <w:szCs w:val="24"/>
        </w:rPr>
      </w:pPr>
      <w:r w:rsidRPr="008F29E0">
        <w:rPr>
          <w:rFonts w:cs="Times New Roman"/>
          <w:b w:val="0"/>
          <w:sz w:val="24"/>
          <w:szCs w:val="24"/>
        </w:rPr>
        <w:t xml:space="preserve">Praško, J. et al. (2003). </w:t>
      </w:r>
      <w:r w:rsidRPr="008F29E0">
        <w:rPr>
          <w:rFonts w:cs="Times New Roman"/>
          <w:b w:val="0"/>
          <w:i/>
          <w:iCs/>
          <w:sz w:val="24"/>
          <w:szCs w:val="24"/>
        </w:rPr>
        <w:t xml:space="preserve">Poruchy osobnosti. </w:t>
      </w:r>
      <w:r w:rsidRPr="008F29E0">
        <w:rPr>
          <w:rFonts w:cs="Times New Roman"/>
          <w:b w:val="0"/>
          <w:sz w:val="24"/>
          <w:szCs w:val="24"/>
        </w:rPr>
        <w:t>Praha: Portál.</w:t>
      </w:r>
    </w:p>
    <w:p w14:paraId="48DCE065" w14:textId="77777777" w:rsidR="002C11BB" w:rsidRPr="002466D8" w:rsidRDefault="002C11BB" w:rsidP="002C11BB">
      <w:pPr>
        <w:pStyle w:val="Bezmezer"/>
        <w:spacing w:line="360" w:lineRule="auto"/>
        <w:rPr>
          <w:rFonts w:cs="Times New Roman"/>
          <w:szCs w:val="24"/>
        </w:rPr>
      </w:pPr>
      <w:r w:rsidRPr="008F29E0">
        <w:rPr>
          <w:rFonts w:cs="Times New Roman"/>
          <w:szCs w:val="24"/>
        </w:rPr>
        <w:t>Psotta, R., Kokštejn, J., Jahodová, G., &amp;  Frýbort, P. (2010). Je nízká</w:t>
      </w:r>
      <w:r w:rsidRPr="002466D8">
        <w:rPr>
          <w:rFonts w:cs="Times New Roman"/>
          <w:szCs w:val="24"/>
        </w:rPr>
        <w:t xml:space="preserve"> motorická  </w:t>
      </w:r>
    </w:p>
    <w:p w14:paraId="5C99538A"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kompetence rizikovým faktorem nadváhy a obezity u dětí mladšího školního věku?  </w:t>
      </w:r>
    </w:p>
    <w:p w14:paraId="0126AE9A"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w:t>
      </w:r>
      <w:r w:rsidRPr="002466D8">
        <w:rPr>
          <w:rFonts w:cs="Times New Roman"/>
          <w:i/>
          <w:szCs w:val="24"/>
        </w:rPr>
        <w:t>Česká kinantropologie, 4</w:t>
      </w:r>
      <w:r w:rsidRPr="002466D8">
        <w:rPr>
          <w:rFonts w:cs="Times New Roman"/>
          <w:szCs w:val="24"/>
        </w:rPr>
        <w:t>(2), 96-106.</w:t>
      </w:r>
    </w:p>
    <w:p w14:paraId="4404F8C7" w14:textId="77777777" w:rsidR="002C11BB" w:rsidRPr="002466D8" w:rsidRDefault="002C11BB" w:rsidP="002C11BB">
      <w:pPr>
        <w:pStyle w:val="Pa17"/>
        <w:spacing w:line="360" w:lineRule="auto"/>
        <w:ind w:left="340" w:hanging="340"/>
        <w:jc w:val="both"/>
      </w:pPr>
      <w:r w:rsidRPr="002466D8">
        <w:t>Puhl, R. M., Wall, M. M., Chen, C., Bryn Austin, S., Eisenberg, M. E., &amp; Neumark</w:t>
      </w:r>
      <w:r w:rsidRPr="002466D8">
        <w:noBreakHyphen/>
        <w:t>Sztainer, D. (2017). Experiences of weight teasing in adolescence and weight</w:t>
      </w:r>
      <w:r w:rsidRPr="002466D8">
        <w:noBreakHyphen/>
        <w:t xml:space="preserve">related outcomes in adulthood: a 15-year longitudinal study. </w:t>
      </w:r>
      <w:r w:rsidRPr="002466D8">
        <w:rPr>
          <w:i/>
          <w:iCs/>
        </w:rPr>
        <w:t>Preventive Medicine</w:t>
      </w:r>
      <w:r w:rsidRPr="002466D8">
        <w:t xml:space="preserve">, </w:t>
      </w:r>
      <w:r w:rsidRPr="002466D8">
        <w:rPr>
          <w:i/>
          <w:iCs/>
        </w:rPr>
        <w:t>100</w:t>
      </w:r>
      <w:r w:rsidRPr="002466D8">
        <w:t xml:space="preserve">, 173–179. https://doi. org/10.1016/j.ypmed.2017.04.023 </w:t>
      </w:r>
    </w:p>
    <w:p w14:paraId="0DC8B1E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Puhl, R. M., </w:t>
      </w:r>
      <w:r w:rsidRPr="002466D8">
        <w:rPr>
          <w:rStyle w:val="contribdegrees2"/>
          <w:rFonts w:cs="Times New Roman"/>
          <w:szCs w:val="24"/>
          <w:lang w:val="en"/>
        </w:rPr>
        <w:t xml:space="preserve">&amp; </w:t>
      </w:r>
      <w:r w:rsidRPr="002466D8">
        <w:rPr>
          <w:rFonts w:cs="Times New Roman"/>
          <w:szCs w:val="24"/>
        </w:rPr>
        <w:t xml:space="preserve">Himmelstein, M. S. (2018). Weight bias internalization among adolescents </w:t>
      </w:r>
    </w:p>
    <w:p w14:paraId="675EA8E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lastRenderedPageBreak/>
        <w:t xml:space="preserve">      seeking weight loss: implications for eating behaviors and parental communication. </w:t>
      </w:r>
    </w:p>
    <w:p w14:paraId="3582EE5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r w:rsidRPr="002466D8">
        <w:rPr>
          <w:rFonts w:cs="Times New Roman"/>
          <w:i/>
          <w:szCs w:val="24"/>
        </w:rPr>
        <w:t>Frontiers in Psychology, 21</w:t>
      </w:r>
      <w:r w:rsidRPr="002466D8">
        <w:rPr>
          <w:rFonts w:cs="Times New Roman"/>
          <w:szCs w:val="24"/>
        </w:rPr>
        <w:t>, 9, 2271. doi: 10.3389/fpsyg.2018.02271.eCollection 2018.</w:t>
      </w:r>
    </w:p>
    <w:p w14:paraId="7AFEC843"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Putallaz, M., Grimes, C. L., Foster, K. J., Kupersmidt, J. B., Coie, J. D., &amp; Dearing, K. </w:t>
      </w:r>
    </w:p>
    <w:p w14:paraId="1B559CD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(2007). Overt and relational aggression and victimization. Multiple perspectives within </w:t>
      </w:r>
    </w:p>
    <w:p w14:paraId="3E6DB5B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the school setting: </w:t>
      </w:r>
      <w:r w:rsidRPr="002466D8">
        <w:rPr>
          <w:rFonts w:cs="Times New Roman"/>
          <w:i/>
          <w:szCs w:val="24"/>
        </w:rPr>
        <w:t>Journal of School Psychology, 45</w:t>
      </w:r>
      <w:r w:rsidRPr="002466D8">
        <w:rPr>
          <w:rFonts w:cs="Times New Roman"/>
          <w:szCs w:val="24"/>
        </w:rPr>
        <w:t>, 523-547.</w:t>
      </w:r>
    </w:p>
    <w:p w14:paraId="11E2469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Reilly, J. J. (2010). Assessment of obesity in children and adolescents: synthesis of recent </w:t>
      </w:r>
    </w:p>
    <w:p w14:paraId="30BADF68"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systematic reviews and clinical guidelines. </w:t>
      </w:r>
      <w:r w:rsidRPr="002466D8">
        <w:rPr>
          <w:rFonts w:cs="Times New Roman"/>
          <w:i/>
          <w:szCs w:val="24"/>
        </w:rPr>
        <w:t xml:space="preserve">Journal of Human Nutrition and Dietetics, </w:t>
      </w:r>
    </w:p>
    <w:p w14:paraId="0C195660" w14:textId="77777777" w:rsidR="002C11BB" w:rsidRPr="008F29E0" w:rsidRDefault="002C11BB" w:rsidP="002C11BB">
      <w:pPr>
        <w:pStyle w:val="Bezmezer"/>
        <w:spacing w:line="360" w:lineRule="auto"/>
        <w:jc w:val="both"/>
        <w:rPr>
          <w:rFonts w:cs="Times New Roman"/>
          <w:szCs w:val="24"/>
        </w:rPr>
      </w:pPr>
      <w:r w:rsidRPr="008F29E0">
        <w:rPr>
          <w:rFonts w:cs="Times New Roman"/>
          <w:i/>
          <w:szCs w:val="24"/>
        </w:rPr>
        <w:t xml:space="preserve">      23</w:t>
      </w:r>
      <w:r w:rsidRPr="008F29E0">
        <w:rPr>
          <w:rFonts w:cs="Times New Roman"/>
          <w:szCs w:val="24"/>
        </w:rPr>
        <w:t>(3). doi: 10.1111/j.1365-277x.2010.01054x.</w:t>
      </w:r>
    </w:p>
    <w:p w14:paraId="43136031"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Reiter</w:t>
      </w:r>
      <w:r w:rsidRPr="008F29E0">
        <w:rPr>
          <w:rFonts w:cs="Times New Roman"/>
          <w:b w:val="0"/>
          <w:sz w:val="24"/>
          <w:szCs w:val="24"/>
        </w:rPr>
        <w:noBreakHyphen/>
        <w:t xml:space="preserve">Purtill, J., Gowey, M., A., Austin, H., Smith, K., C., Rofey, D., L., Jenkins, T., M.… </w:t>
      </w:r>
    </w:p>
    <w:p w14:paraId="595DFDEF"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      Zeller, M. H. (2017). Peer victimization in adolescents with severe obesity: the roles of </w:t>
      </w:r>
    </w:p>
    <w:p w14:paraId="05E39444" w14:textId="77777777" w:rsidR="002C11BB" w:rsidRPr="008F29E0" w:rsidRDefault="002C11BB" w:rsidP="002C11BB">
      <w:pPr>
        <w:autoSpaceDE w:val="0"/>
        <w:autoSpaceDN w:val="0"/>
        <w:adjustRightInd w:val="0"/>
        <w:spacing w:after="0" w:line="360" w:lineRule="auto"/>
        <w:jc w:val="both"/>
        <w:rPr>
          <w:rFonts w:cs="Times New Roman"/>
          <w:b w:val="0"/>
          <w:i/>
          <w:iCs/>
          <w:sz w:val="24"/>
          <w:szCs w:val="24"/>
        </w:rPr>
      </w:pPr>
      <w:r w:rsidRPr="008F29E0">
        <w:rPr>
          <w:rFonts w:cs="Times New Roman"/>
          <w:b w:val="0"/>
          <w:sz w:val="24"/>
          <w:szCs w:val="24"/>
        </w:rPr>
        <w:t xml:space="preserve">      self</w:t>
      </w:r>
      <w:r w:rsidRPr="008F29E0">
        <w:rPr>
          <w:rFonts w:cs="Times New Roman"/>
          <w:b w:val="0"/>
          <w:sz w:val="24"/>
          <w:szCs w:val="24"/>
        </w:rPr>
        <w:noBreakHyphen/>
        <w:t>worth and social support in associations with psychosocial adjustment</w:t>
      </w:r>
      <w:r w:rsidRPr="008F29E0">
        <w:rPr>
          <w:rFonts w:cs="Times New Roman"/>
          <w:b w:val="0"/>
          <w:i/>
          <w:iCs/>
          <w:sz w:val="24"/>
          <w:szCs w:val="24"/>
        </w:rPr>
        <w:t xml:space="preserve">. Journal of </w:t>
      </w:r>
    </w:p>
    <w:p w14:paraId="06BBB166"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i/>
          <w:iCs/>
          <w:sz w:val="24"/>
          <w:szCs w:val="24"/>
        </w:rPr>
        <w:t xml:space="preserve">      Pedia</w:t>
      </w:r>
      <w:r w:rsidRPr="008F29E0">
        <w:rPr>
          <w:rFonts w:cs="Times New Roman"/>
          <w:b w:val="0"/>
          <w:i/>
          <w:iCs/>
          <w:sz w:val="24"/>
          <w:szCs w:val="24"/>
        </w:rPr>
        <w:softHyphen/>
        <w:t>tric Psychology</w:t>
      </w:r>
      <w:r w:rsidRPr="008F29E0">
        <w:rPr>
          <w:rFonts w:cs="Times New Roman"/>
          <w:b w:val="0"/>
          <w:sz w:val="24"/>
          <w:szCs w:val="24"/>
        </w:rPr>
        <w:t xml:space="preserve">, </w:t>
      </w:r>
      <w:r w:rsidRPr="008F29E0">
        <w:rPr>
          <w:rFonts w:cs="Times New Roman"/>
          <w:b w:val="0"/>
          <w:i/>
          <w:iCs/>
          <w:sz w:val="24"/>
          <w:szCs w:val="24"/>
        </w:rPr>
        <w:t>42</w:t>
      </w:r>
      <w:r w:rsidRPr="008F29E0">
        <w:rPr>
          <w:rFonts w:cs="Times New Roman"/>
          <w:b w:val="0"/>
          <w:sz w:val="24"/>
          <w:szCs w:val="24"/>
        </w:rPr>
        <w:t xml:space="preserve">(3), 272–282. https://doi.org/10.1093/jpepsy/jsw078. </w:t>
      </w:r>
    </w:p>
    <w:p w14:paraId="69914E79" w14:textId="77777777" w:rsidR="002C11BB" w:rsidRPr="002466D8" w:rsidRDefault="002C11BB" w:rsidP="002C11BB">
      <w:pPr>
        <w:pStyle w:val="Bezmezer"/>
        <w:spacing w:line="360" w:lineRule="auto"/>
        <w:jc w:val="both"/>
        <w:rPr>
          <w:rFonts w:cs="Times New Roman"/>
          <w:szCs w:val="24"/>
          <w:shd w:val="clear" w:color="auto" w:fill="FCFCFC"/>
        </w:rPr>
      </w:pPr>
      <w:r w:rsidRPr="002466D8">
        <w:rPr>
          <w:rFonts w:cs="Times New Roman"/>
          <w:szCs w:val="24"/>
          <w:shd w:val="clear" w:color="auto" w:fill="FCFCFC"/>
        </w:rPr>
        <w:t xml:space="preserve">Roberts, R. E, </w:t>
      </w:r>
      <w:r w:rsidRPr="002466D8">
        <w:rPr>
          <w:rStyle w:val="contribdegrees2"/>
          <w:rFonts w:cs="Times New Roman"/>
          <w:szCs w:val="24"/>
          <w:lang w:val="en"/>
        </w:rPr>
        <w:t xml:space="preserve">&amp; </w:t>
      </w:r>
      <w:r w:rsidRPr="002466D8">
        <w:rPr>
          <w:rFonts w:cs="Times New Roman"/>
          <w:szCs w:val="24"/>
          <w:shd w:val="clear" w:color="auto" w:fill="FCFCFC"/>
        </w:rPr>
        <w:t xml:space="preserve">Hao, D. T. (2013). Obesity has few effects on future psychosocial   </w:t>
      </w:r>
    </w:p>
    <w:p w14:paraId="067C6F8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shd w:val="clear" w:color="auto" w:fill="FCFCFC"/>
        </w:rPr>
        <w:t xml:space="preserve">       functioning of adolescents. </w:t>
      </w:r>
      <w:r w:rsidRPr="002466D8">
        <w:rPr>
          <w:rFonts w:cs="Times New Roman"/>
          <w:i/>
          <w:szCs w:val="24"/>
          <w:shd w:val="clear" w:color="auto" w:fill="FCFCFC"/>
        </w:rPr>
        <w:t>Eat Behav, 14</w:t>
      </w:r>
      <w:r w:rsidRPr="002466D8">
        <w:rPr>
          <w:rFonts w:cs="Times New Roman"/>
          <w:szCs w:val="24"/>
          <w:shd w:val="clear" w:color="auto" w:fill="FCFCFC"/>
        </w:rPr>
        <w:t>(2), 128–36.</w:t>
      </w:r>
    </w:p>
    <w:p w14:paraId="6ECFFD70"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Robbins J. (2005). „Brown paper packages“? A sociocultural perspective on young </w:t>
      </w:r>
    </w:p>
    <w:p w14:paraId="3C3A98A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childrens´ ideas in science. </w:t>
      </w:r>
      <w:r w:rsidRPr="002466D8">
        <w:rPr>
          <w:rFonts w:cs="Times New Roman"/>
          <w:i/>
          <w:szCs w:val="24"/>
        </w:rPr>
        <w:t>Research in Science Education, 35</w:t>
      </w:r>
      <w:r w:rsidRPr="002466D8">
        <w:rPr>
          <w:rFonts w:cs="Times New Roman"/>
          <w:szCs w:val="24"/>
        </w:rPr>
        <w:t xml:space="preserve">(2), 151-172, </w:t>
      </w:r>
    </w:p>
    <w:p w14:paraId="2EFE953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doi:10.1007/s11165-005-0092-x.</w:t>
      </w:r>
    </w:p>
    <w:p w14:paraId="77AFE779" w14:textId="77777777" w:rsidR="002C11BB" w:rsidRPr="002466D8" w:rsidRDefault="002C11BB" w:rsidP="002C11BB">
      <w:pPr>
        <w:pStyle w:val="Pa17"/>
        <w:spacing w:line="360" w:lineRule="auto"/>
        <w:ind w:left="340" w:hanging="340"/>
        <w:jc w:val="both"/>
      </w:pPr>
      <w:r w:rsidRPr="002466D8">
        <w:t>Rodríguez, F. M., Torres, M. V. T., Páezi, J. M., &amp; Inglész, C. J. (2016). Prevalence of stra</w:t>
      </w:r>
      <w:r w:rsidRPr="002466D8">
        <w:softHyphen/>
        <w:t xml:space="preserve">tegies for coping with daily stress in children. </w:t>
      </w:r>
      <w:r w:rsidRPr="002466D8">
        <w:rPr>
          <w:i/>
          <w:iCs/>
        </w:rPr>
        <w:t>Psicothema, 28</w:t>
      </w:r>
      <w:r w:rsidRPr="002466D8">
        <w:t xml:space="preserve">(4), 370–376. https://doi. org/10.7334/psicothema2015.10 </w:t>
      </w:r>
    </w:p>
    <w:p w14:paraId="32501481"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Röhr, H.-P. (2013). </w:t>
      </w:r>
      <w:r w:rsidRPr="002466D8">
        <w:rPr>
          <w:rFonts w:cs="Times New Roman"/>
          <w:i/>
          <w:szCs w:val="24"/>
        </w:rPr>
        <w:t xml:space="preserve">Nedostatečný pocit vlastní hodnoty. Sebedestruktivní vnitřní programy </w:t>
      </w:r>
    </w:p>
    <w:p w14:paraId="452F62F8"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a jejich překonávání</w:t>
      </w:r>
      <w:r w:rsidRPr="002466D8">
        <w:rPr>
          <w:rFonts w:cs="Times New Roman"/>
          <w:szCs w:val="24"/>
        </w:rPr>
        <w:t>. Praha: Portál.</w:t>
      </w:r>
    </w:p>
    <w:p w14:paraId="45F4903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Röhr, H.-P. (2018). </w:t>
      </w:r>
      <w:r w:rsidRPr="002466D8">
        <w:rPr>
          <w:rFonts w:cs="Times New Roman"/>
          <w:i/>
          <w:szCs w:val="24"/>
        </w:rPr>
        <w:t>Sebeúcta u dětí: jak ji pěstovat a chránit</w:t>
      </w:r>
      <w:r w:rsidRPr="002466D8">
        <w:rPr>
          <w:rFonts w:cs="Times New Roman"/>
          <w:szCs w:val="24"/>
        </w:rPr>
        <w:t>. Praha: Portál.</w:t>
      </w:r>
    </w:p>
    <w:p w14:paraId="524DA32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Rolland-Cachera, M. F., Deheeger, M., Maillot, M., &amp; Bellisle, F. (2006). Early adiposity </w:t>
      </w:r>
    </w:p>
    <w:p w14:paraId="07794E8A"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rebound: causes and consequences for obesity in children and adults. </w:t>
      </w:r>
      <w:r w:rsidRPr="002466D8">
        <w:rPr>
          <w:rFonts w:cs="Times New Roman"/>
          <w:i/>
          <w:szCs w:val="24"/>
        </w:rPr>
        <w:t xml:space="preserve">International  </w:t>
      </w:r>
    </w:p>
    <w:p w14:paraId="53C6B429"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Journal of Obesity</w:t>
      </w:r>
      <w:r w:rsidRPr="002466D8">
        <w:rPr>
          <w:rFonts w:cs="Times New Roman"/>
          <w:szCs w:val="24"/>
        </w:rPr>
        <w:t>, 30, 11-17. doi: 10.1038/sj.ijo.0803514.</w:t>
      </w:r>
    </w:p>
    <w:p w14:paraId="08FA734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Rubin, K. H., Bowler, J. C., McDonald, K. L., &amp; Menzer, M. (2013). Peer relationship in </w:t>
      </w:r>
    </w:p>
    <w:p w14:paraId="0B25DB64"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childhood. In P. D. Zelazo (ed.), </w:t>
      </w:r>
      <w:r w:rsidRPr="002466D8">
        <w:rPr>
          <w:rFonts w:cs="Times New Roman"/>
          <w:i/>
          <w:szCs w:val="24"/>
        </w:rPr>
        <w:t xml:space="preserve">Oxford handbook of developmental psychology. Vol. 2. </w:t>
      </w:r>
    </w:p>
    <w:p w14:paraId="465E4852"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Self and other,</w:t>
      </w:r>
      <w:r w:rsidRPr="002466D8">
        <w:rPr>
          <w:rFonts w:cs="Times New Roman"/>
          <w:szCs w:val="24"/>
        </w:rPr>
        <w:t xml:space="preserve"> (pp. 242-275). New York: Oxford University Press.</w:t>
      </w:r>
    </w:p>
    <w:p w14:paraId="2A094616"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Ryabov, I. (2018). Childhood obesity and academic outcomes in young adulthood.   </w:t>
      </w:r>
    </w:p>
    <w:p w14:paraId="40D27ABB"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w:t>
      </w:r>
      <w:r w:rsidRPr="002466D8">
        <w:rPr>
          <w:rFonts w:cs="Times New Roman"/>
          <w:i/>
          <w:iCs/>
          <w:szCs w:val="24"/>
        </w:rPr>
        <w:t>Children (Basel)</w:t>
      </w:r>
      <w:r w:rsidRPr="002466D8">
        <w:rPr>
          <w:rFonts w:cs="Times New Roman"/>
          <w:i/>
          <w:szCs w:val="24"/>
          <w:shd w:val="clear" w:color="auto" w:fill="FFFFFF"/>
        </w:rPr>
        <w:t>, 5</w:t>
      </w:r>
      <w:r w:rsidRPr="002466D8">
        <w:rPr>
          <w:rFonts w:cs="Times New Roman"/>
          <w:szCs w:val="24"/>
          <w:shd w:val="clear" w:color="auto" w:fill="FFFFFF"/>
        </w:rPr>
        <w:t>(11), 150. doi:10.3390/children5110150.</w:t>
      </w:r>
    </w:p>
    <w:p w14:paraId="65BB2F5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Říčan, P., &amp; Janošová, P. (2008). Eticko-spirituální aspekty zvládání vzteku u dospívajících </w:t>
      </w:r>
    </w:p>
    <w:p w14:paraId="59154EB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chlapců a  dívek, </w:t>
      </w:r>
      <w:r w:rsidRPr="002466D8">
        <w:rPr>
          <w:rFonts w:cs="Times New Roman"/>
          <w:i/>
          <w:szCs w:val="24"/>
        </w:rPr>
        <w:t>Československá psychologie</w:t>
      </w:r>
      <w:r w:rsidRPr="002466D8">
        <w:rPr>
          <w:rFonts w:cs="Times New Roman"/>
          <w:szCs w:val="24"/>
        </w:rPr>
        <w:t xml:space="preserve">,  </w:t>
      </w:r>
    </w:p>
    <w:p w14:paraId="217A92D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Říčan, P. (2014). </w:t>
      </w:r>
      <w:r w:rsidRPr="002466D8">
        <w:rPr>
          <w:rFonts w:cs="Times New Roman"/>
          <w:i/>
          <w:iCs/>
          <w:szCs w:val="24"/>
        </w:rPr>
        <w:t xml:space="preserve">Cesta životem: vývojová psychologie. </w:t>
      </w:r>
      <w:r w:rsidRPr="002466D8">
        <w:rPr>
          <w:rFonts w:cs="Times New Roman"/>
          <w:szCs w:val="24"/>
        </w:rPr>
        <w:t>Praha: Portál.</w:t>
      </w:r>
    </w:p>
    <w:p w14:paraId="765FDDFA" w14:textId="77777777" w:rsidR="002C11BB" w:rsidRPr="002466D8" w:rsidRDefault="002C11BB" w:rsidP="002C11BB">
      <w:pPr>
        <w:pStyle w:val="Bezmezer"/>
        <w:spacing w:line="360" w:lineRule="auto"/>
        <w:jc w:val="both"/>
        <w:rPr>
          <w:rFonts w:cs="Times New Roman"/>
          <w:szCs w:val="24"/>
          <w:shd w:val="clear" w:color="auto" w:fill="FCFCFC"/>
        </w:rPr>
      </w:pPr>
      <w:r w:rsidRPr="002466D8">
        <w:rPr>
          <w:rFonts w:cs="Times New Roman"/>
          <w:szCs w:val="24"/>
          <w:shd w:val="clear" w:color="auto" w:fill="FCFCFC"/>
        </w:rPr>
        <w:lastRenderedPageBreak/>
        <w:t xml:space="preserve">Sabia, J. J., </w:t>
      </w:r>
      <w:r w:rsidRPr="002466D8">
        <w:rPr>
          <w:rFonts w:cs="Times New Roman"/>
          <w:szCs w:val="24"/>
        </w:rPr>
        <w:t xml:space="preserve">&amp; </w:t>
      </w:r>
      <w:r w:rsidRPr="002466D8">
        <w:rPr>
          <w:rFonts w:cs="Times New Roman"/>
          <w:szCs w:val="24"/>
          <w:shd w:val="clear" w:color="auto" w:fill="FCFCFC"/>
        </w:rPr>
        <w:t xml:space="preserve">Rees, D. I. (2012). Body weight and wages: evidence from Add Health.  </w:t>
      </w:r>
    </w:p>
    <w:p w14:paraId="56D3AF8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shd w:val="clear" w:color="auto" w:fill="FCFCFC"/>
        </w:rPr>
        <w:t xml:space="preserve">      </w:t>
      </w:r>
      <w:r w:rsidRPr="002466D8">
        <w:rPr>
          <w:rFonts w:cs="Times New Roman"/>
          <w:i/>
          <w:szCs w:val="24"/>
          <w:shd w:val="clear" w:color="auto" w:fill="FCFCFC"/>
        </w:rPr>
        <w:t>Econ  Hum Biol, 10</w:t>
      </w:r>
      <w:r w:rsidRPr="002466D8">
        <w:rPr>
          <w:rFonts w:cs="Times New Roman"/>
          <w:szCs w:val="24"/>
          <w:shd w:val="clear" w:color="auto" w:fill="FCFCFC"/>
        </w:rPr>
        <w:t>(1), 14–9.</w:t>
      </w:r>
    </w:p>
    <w:p w14:paraId="1202146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Sagar, R., &amp; Gupta, T. (2018). Psychological aspects of obesity in children and adolescents. </w:t>
      </w:r>
    </w:p>
    <w:p w14:paraId="74D49F8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Indian Jouranl of Pediatry, 85(7):554-559. doiorg/10.1007/s12098-017-2539-2.</w:t>
      </w:r>
    </w:p>
    <w:p w14:paraId="1BF82900"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Sahn, D. (2015). </w:t>
      </w:r>
      <w:r w:rsidRPr="002466D8">
        <w:rPr>
          <w:rFonts w:cs="Times New Roman"/>
          <w:i/>
          <w:szCs w:val="24"/>
        </w:rPr>
        <w:t xml:space="preserve">The fight against hunger </w:t>
      </w:r>
      <w:r w:rsidRPr="002466D8">
        <w:rPr>
          <w:rFonts w:cs="Times New Roman"/>
          <w:szCs w:val="24"/>
        </w:rPr>
        <w:t xml:space="preserve">&amp; </w:t>
      </w:r>
      <w:r w:rsidRPr="002466D8">
        <w:rPr>
          <w:rFonts w:cs="Times New Roman"/>
          <w:i/>
          <w:szCs w:val="24"/>
        </w:rPr>
        <w:t>malnutrition</w:t>
      </w:r>
      <w:r w:rsidRPr="002466D8">
        <w:rPr>
          <w:rFonts w:cs="Times New Roman"/>
          <w:szCs w:val="24"/>
        </w:rPr>
        <w:t xml:space="preserve">. Oxford: Oxford University </w:t>
      </w:r>
    </w:p>
    <w:p w14:paraId="193F5A62" w14:textId="2B250E33" w:rsidR="002C11BB" w:rsidRPr="008F29E0" w:rsidRDefault="002C11BB" w:rsidP="008F29E0">
      <w:pPr>
        <w:pStyle w:val="Bezmezer"/>
        <w:spacing w:line="360" w:lineRule="auto"/>
        <w:rPr>
          <w:rFonts w:cs="Times New Roman"/>
          <w:szCs w:val="24"/>
        </w:rPr>
      </w:pPr>
      <w:r w:rsidRPr="002466D8">
        <w:rPr>
          <w:rFonts w:cs="Times New Roman"/>
          <w:szCs w:val="24"/>
        </w:rPr>
        <w:t xml:space="preserve">      Press. </w:t>
      </w:r>
    </w:p>
    <w:p w14:paraId="2E7B33A6"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Sarkar, P., Swain, S. P., Mukherjee, K., &amp; Shukla, R. K. (2010). A study of psychological  </w:t>
      </w:r>
    </w:p>
    <w:p w14:paraId="47793D2C"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      problems in overweight and obese children. </w:t>
      </w:r>
      <w:r w:rsidRPr="008F29E0">
        <w:rPr>
          <w:rFonts w:cs="Times New Roman"/>
          <w:b w:val="0"/>
          <w:i/>
          <w:sz w:val="24"/>
          <w:szCs w:val="24"/>
        </w:rPr>
        <w:t>Orissa J Psychiatry, 17</w:t>
      </w:r>
      <w:r w:rsidRPr="008F29E0">
        <w:rPr>
          <w:rFonts w:cs="Times New Roman"/>
          <w:b w:val="0"/>
          <w:sz w:val="24"/>
          <w:szCs w:val="24"/>
        </w:rPr>
        <w:t>, 25–31.</w:t>
      </w:r>
    </w:p>
    <w:p w14:paraId="112CA0F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Selman, R. L., &amp; Byrne, D. F. (1974). A structural-developmental analysis of levels of role </w:t>
      </w:r>
    </w:p>
    <w:p w14:paraId="782817B7" w14:textId="77777777" w:rsidR="002C11BB" w:rsidRPr="002466D8" w:rsidRDefault="002C11BB" w:rsidP="002C11BB">
      <w:pPr>
        <w:pStyle w:val="Bezmezer"/>
        <w:spacing w:line="360" w:lineRule="auto"/>
        <w:jc w:val="both"/>
        <w:rPr>
          <w:sz w:val="23"/>
          <w:szCs w:val="23"/>
        </w:rPr>
      </w:pPr>
      <w:r w:rsidRPr="002466D8">
        <w:rPr>
          <w:rFonts w:cs="Times New Roman"/>
          <w:szCs w:val="24"/>
        </w:rPr>
        <w:t xml:space="preserve">      taking in middle childhood. </w:t>
      </w:r>
      <w:r w:rsidRPr="002466D8">
        <w:rPr>
          <w:rFonts w:cs="Times New Roman"/>
          <w:i/>
          <w:szCs w:val="24"/>
        </w:rPr>
        <w:t>Child Development, 45</w:t>
      </w:r>
      <w:r w:rsidRPr="002466D8">
        <w:rPr>
          <w:rFonts w:cs="Times New Roman"/>
          <w:szCs w:val="24"/>
        </w:rPr>
        <w:t>, 3, 803-806. url</w:t>
      </w:r>
      <w:r w:rsidRPr="002466D8">
        <w:rPr>
          <w:sz w:val="23"/>
          <w:szCs w:val="23"/>
        </w:rPr>
        <w:t xml:space="preserve">: </w:t>
      </w:r>
    </w:p>
    <w:p w14:paraId="3522CE94" w14:textId="77777777" w:rsidR="002C11BB" w:rsidRPr="002466D8" w:rsidRDefault="002C11BB" w:rsidP="002C11BB">
      <w:pPr>
        <w:pStyle w:val="Bezmezer"/>
        <w:spacing w:line="360" w:lineRule="auto"/>
        <w:jc w:val="both"/>
        <w:rPr>
          <w:sz w:val="18"/>
          <w:szCs w:val="18"/>
        </w:rPr>
      </w:pPr>
      <w:r w:rsidRPr="002466D8">
        <w:rPr>
          <w:sz w:val="23"/>
          <w:szCs w:val="23"/>
        </w:rPr>
        <w:t xml:space="preserve">       http://www.jstor.com/stable/1127850 </w:t>
      </w:r>
      <w:r w:rsidRPr="002466D8">
        <w:rPr>
          <w:sz w:val="18"/>
          <w:szCs w:val="18"/>
        </w:rPr>
        <w:t>JSTOR</w:t>
      </w:r>
    </w:p>
    <w:p w14:paraId="135BCA6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Shayer, M., Adey, P., &amp; Taber, S. K. (2019). Exploring, imagining, sharing: Early </w:t>
      </w:r>
    </w:p>
    <w:p w14:paraId="43717617"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rPr>
        <w:t xml:space="preserve">      development and education in science. In Whitebread, </w:t>
      </w:r>
      <w:r w:rsidRPr="002466D8">
        <w:rPr>
          <w:rFonts w:cs="Times New Roman"/>
          <w:szCs w:val="24"/>
          <w:shd w:val="clear" w:color="auto" w:fill="FFFFFF"/>
        </w:rPr>
        <w:t xml:space="preserve">D. V., Grau, K., Kumpulainen, </w:t>
      </w:r>
    </w:p>
    <w:p w14:paraId="72CC168F"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shd w:val="clear" w:color="auto" w:fill="FFFFFF"/>
        </w:rPr>
        <w:t xml:space="preserve">      M. M., McClelland, N. E., Perry, E., </w:t>
      </w:r>
      <w:r w:rsidRPr="002466D8">
        <w:rPr>
          <w:rFonts w:cs="Times New Roman"/>
          <w:szCs w:val="24"/>
        </w:rPr>
        <w:t xml:space="preserve">&amp; Pino-Pasternak, N. (ed.), </w:t>
      </w:r>
      <w:r w:rsidRPr="002466D8">
        <w:rPr>
          <w:rFonts w:cs="Times New Roman"/>
          <w:i/>
          <w:szCs w:val="24"/>
        </w:rPr>
        <w:t xml:space="preserve">The Sage Handbook of </w:t>
      </w:r>
    </w:p>
    <w:p w14:paraId="1A8A73B9"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developmental psychology and early childhood education, (pp. X-x).</w:t>
      </w:r>
      <w:r w:rsidRPr="002466D8">
        <w:rPr>
          <w:rFonts w:cs="Times New Roman"/>
          <w:szCs w:val="24"/>
        </w:rPr>
        <w:t xml:space="preserve"> Los Angeles: </w:t>
      </w:r>
    </w:p>
    <w:p w14:paraId="4C8638C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SAGE reference. </w:t>
      </w:r>
    </w:p>
    <w:p w14:paraId="543D0973"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Schraggeová, M., &amp; Rošková, E. (2000). Riziko z pohľadu hodnotenia a zvládania.  </w:t>
      </w:r>
    </w:p>
    <w:p w14:paraId="44A074D7"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Československá psychologie</w:t>
      </w:r>
      <w:r w:rsidRPr="002466D8">
        <w:rPr>
          <w:rFonts w:cs="Times New Roman"/>
          <w:szCs w:val="24"/>
        </w:rPr>
        <w:t xml:space="preserve">, </w:t>
      </w:r>
    </w:p>
    <w:p w14:paraId="5AAF43CE" w14:textId="77777777" w:rsidR="002C11BB" w:rsidRPr="008F29E0" w:rsidRDefault="002C11BB" w:rsidP="002C11BB">
      <w:pPr>
        <w:spacing w:after="0" w:line="360" w:lineRule="auto"/>
        <w:jc w:val="both"/>
        <w:rPr>
          <w:rFonts w:cs="Times New Roman"/>
          <w:b w:val="0"/>
          <w:sz w:val="24"/>
          <w:szCs w:val="24"/>
        </w:rPr>
      </w:pPr>
      <w:r w:rsidRPr="008F29E0">
        <w:rPr>
          <w:rFonts w:cs="Times New Roman"/>
          <w:b w:val="0"/>
          <w:sz w:val="24"/>
          <w:szCs w:val="24"/>
        </w:rPr>
        <w:t xml:space="preserve">Schwartz, M. B, &amp; Brownell, K. D. (2004). Obesity and body image. </w:t>
      </w:r>
      <w:r w:rsidRPr="008F29E0">
        <w:rPr>
          <w:rFonts w:cs="Times New Roman"/>
          <w:b w:val="0"/>
          <w:i/>
          <w:sz w:val="24"/>
          <w:szCs w:val="24"/>
        </w:rPr>
        <w:t>Body Image,1</w:t>
      </w:r>
      <w:r w:rsidRPr="008F29E0">
        <w:rPr>
          <w:rFonts w:cs="Times New Roman"/>
          <w:b w:val="0"/>
          <w:sz w:val="24"/>
          <w:szCs w:val="24"/>
        </w:rPr>
        <w:t>, 43–56.</w:t>
      </w:r>
    </w:p>
    <w:p w14:paraId="10C91EA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Siegler, R. S. (1996). Emerging minds: The proces of change in children´s thinking. New </w:t>
      </w:r>
    </w:p>
    <w:p w14:paraId="0EAA17A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York: Oxford University Press.</w:t>
      </w:r>
    </w:p>
    <w:p w14:paraId="2E5A4ED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Sinikka Elliott, &amp; Sarah Bowen (2018). Defending motherhood: morality, responsibility and </w:t>
      </w:r>
    </w:p>
    <w:p w14:paraId="598F5A8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double binds in feeding children. </w:t>
      </w:r>
      <w:r w:rsidRPr="002466D8">
        <w:rPr>
          <w:rFonts w:cs="Times New Roman"/>
          <w:i/>
          <w:szCs w:val="24"/>
        </w:rPr>
        <w:t>Journal of Marriage and Family,</w:t>
      </w:r>
      <w:r w:rsidRPr="002466D8">
        <w:rPr>
          <w:rFonts w:cs="Times New Roman"/>
          <w:szCs w:val="24"/>
        </w:rPr>
        <w:t xml:space="preserve"> </w:t>
      </w:r>
    </w:p>
    <w:p w14:paraId="6B90F7B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https://doi.org/10.1111/jomf.12465.</w:t>
      </w:r>
    </w:p>
    <w:p w14:paraId="337CC974" w14:textId="77777777" w:rsidR="002C11BB" w:rsidRPr="002466D8" w:rsidRDefault="002C11BB" w:rsidP="002C11BB">
      <w:pPr>
        <w:pStyle w:val="Pa17"/>
        <w:spacing w:line="360" w:lineRule="auto"/>
        <w:ind w:left="340" w:hanging="340"/>
        <w:jc w:val="both"/>
      </w:pPr>
      <w:r w:rsidRPr="002466D8">
        <w:t>Skinner, E. A., &amp; Zimmer</w:t>
      </w:r>
      <w:r w:rsidRPr="002466D8">
        <w:noBreakHyphen/>
        <w:t xml:space="preserve">Gembeck, M. J. (2016). </w:t>
      </w:r>
      <w:r w:rsidRPr="002466D8">
        <w:rPr>
          <w:i/>
          <w:iCs/>
        </w:rPr>
        <w:t>The Development of Coping. Stress, Neuro</w:t>
      </w:r>
      <w:r w:rsidRPr="002466D8">
        <w:rPr>
          <w:i/>
          <w:iCs/>
        </w:rPr>
        <w:softHyphen/>
        <w:t>physiology, Social Relationships, and Resilience During Childhood and Adolescence</w:t>
      </w:r>
      <w:r w:rsidRPr="002466D8">
        <w:t xml:space="preserve">. New York: Springer International Publishing. </w:t>
      </w:r>
    </w:p>
    <w:p w14:paraId="55493F2E" w14:textId="77777777" w:rsidR="002C11BB" w:rsidRPr="008F29E0" w:rsidRDefault="002C11BB" w:rsidP="002C11BB">
      <w:pPr>
        <w:spacing w:after="0" w:line="360" w:lineRule="auto"/>
        <w:jc w:val="both"/>
        <w:rPr>
          <w:rFonts w:cs="Times New Roman"/>
          <w:b w:val="0"/>
          <w:sz w:val="24"/>
          <w:szCs w:val="24"/>
        </w:rPr>
      </w:pPr>
      <w:r w:rsidRPr="008F29E0">
        <w:rPr>
          <w:rFonts w:cs="Times New Roman"/>
          <w:b w:val="0"/>
          <w:sz w:val="24"/>
          <w:szCs w:val="24"/>
        </w:rPr>
        <w:t xml:space="preserve">Sobotková, I. (2012). </w:t>
      </w:r>
      <w:r w:rsidRPr="008F29E0">
        <w:rPr>
          <w:rFonts w:cs="Times New Roman"/>
          <w:b w:val="0"/>
          <w:i/>
          <w:sz w:val="24"/>
          <w:szCs w:val="24"/>
        </w:rPr>
        <w:t>Psychologie rodiny</w:t>
      </w:r>
      <w:r w:rsidRPr="008F29E0">
        <w:rPr>
          <w:rFonts w:cs="Times New Roman"/>
          <w:b w:val="0"/>
          <w:sz w:val="24"/>
          <w:szCs w:val="24"/>
        </w:rPr>
        <w:t>. Praha: Portál.</w:t>
      </w:r>
    </w:p>
    <w:p w14:paraId="7609B1F5" w14:textId="77777777" w:rsidR="002C11BB" w:rsidRPr="002466D8" w:rsidRDefault="002C11BB" w:rsidP="002C11BB">
      <w:pPr>
        <w:pStyle w:val="Bezmezer"/>
        <w:spacing w:line="360" w:lineRule="auto"/>
        <w:rPr>
          <w:rFonts w:cs="Times New Roman"/>
          <w:i/>
          <w:szCs w:val="24"/>
          <w:lang w:val="en-US"/>
        </w:rPr>
      </w:pPr>
      <w:r w:rsidRPr="002466D8">
        <w:rPr>
          <w:rFonts w:cs="Times New Roman"/>
          <w:szCs w:val="24"/>
        </w:rPr>
        <w:t>S</w:t>
      </w:r>
      <w:r w:rsidRPr="002466D8">
        <w:rPr>
          <w:rFonts w:cs="Times New Roman"/>
          <w:szCs w:val="24"/>
          <w:lang w:val="de-DE"/>
        </w:rPr>
        <w:t xml:space="preserve">othern, </w:t>
      </w:r>
      <w:r w:rsidRPr="002466D8">
        <w:rPr>
          <w:rFonts w:cs="Times New Roman"/>
          <w:szCs w:val="24"/>
        </w:rPr>
        <w:t xml:space="preserve">M. I., </w:t>
      </w:r>
      <w:r w:rsidRPr="002466D8">
        <w:rPr>
          <w:rFonts w:cs="Times New Roman"/>
          <w:szCs w:val="24"/>
          <w:lang w:val="de-DE"/>
        </w:rPr>
        <w:t xml:space="preserve">von Almen, </w:t>
      </w:r>
      <w:r w:rsidRPr="002466D8">
        <w:rPr>
          <w:rFonts w:cs="Times New Roman"/>
          <w:szCs w:val="24"/>
        </w:rPr>
        <w:t xml:space="preserve">T. K., &amp; </w:t>
      </w:r>
      <w:r w:rsidRPr="002466D8">
        <w:rPr>
          <w:rFonts w:cs="Times New Roman"/>
          <w:szCs w:val="24"/>
          <w:lang w:val="de-DE"/>
        </w:rPr>
        <w:t>Schumacher</w:t>
      </w:r>
      <w:r w:rsidRPr="002466D8">
        <w:rPr>
          <w:rFonts w:cs="Times New Roman"/>
          <w:szCs w:val="24"/>
        </w:rPr>
        <w:t>, H.</w:t>
      </w:r>
      <w:r w:rsidRPr="002466D8">
        <w:rPr>
          <w:rFonts w:cs="Times New Roman"/>
          <w:szCs w:val="24"/>
          <w:lang w:val="de-DE"/>
        </w:rPr>
        <w:t xml:space="preserve"> </w:t>
      </w:r>
      <w:r w:rsidRPr="002466D8">
        <w:rPr>
          <w:rFonts w:cs="Times New Roman"/>
          <w:szCs w:val="24"/>
        </w:rPr>
        <w:t xml:space="preserve">(2003). </w:t>
      </w:r>
      <w:r w:rsidRPr="002466D8">
        <w:rPr>
          <w:rFonts w:cs="Times New Roman"/>
          <w:i/>
          <w:szCs w:val="24"/>
          <w:lang w:val="en-US"/>
        </w:rPr>
        <w:t xml:space="preserve">Trim Kids:The Proven 12- </w:t>
      </w:r>
    </w:p>
    <w:p w14:paraId="6CFCF392" w14:textId="77777777" w:rsidR="002C11BB" w:rsidRPr="002466D8" w:rsidRDefault="002C11BB" w:rsidP="002C11BB">
      <w:pPr>
        <w:pStyle w:val="Bezmezer"/>
        <w:spacing w:line="360" w:lineRule="auto"/>
        <w:rPr>
          <w:rFonts w:cs="Times New Roman"/>
          <w:szCs w:val="24"/>
        </w:rPr>
      </w:pPr>
      <w:r w:rsidRPr="002466D8">
        <w:rPr>
          <w:rFonts w:cs="Times New Roman"/>
          <w:i/>
          <w:szCs w:val="24"/>
          <w:lang w:val="en-US"/>
        </w:rPr>
        <w:t xml:space="preserve">      Week Plan that has Helped Thousands of Children Achieve a Healthier Weight</w:t>
      </w:r>
      <w:r w:rsidRPr="002466D8">
        <w:rPr>
          <w:rFonts w:cs="Times New Roman"/>
          <w:i/>
          <w:szCs w:val="24"/>
        </w:rPr>
        <w:t>.</w:t>
      </w:r>
      <w:r w:rsidRPr="002466D8">
        <w:rPr>
          <w:rFonts w:cs="Times New Roman"/>
          <w:szCs w:val="24"/>
        </w:rPr>
        <w:t xml:space="preserve"> </w:t>
      </w:r>
      <w:r w:rsidRPr="002466D8">
        <w:rPr>
          <w:rFonts w:cs="Times New Roman"/>
          <w:szCs w:val="24"/>
          <w:lang w:val="en-US"/>
        </w:rPr>
        <w:t xml:space="preserve"> </w:t>
      </w:r>
      <w:r w:rsidRPr="002466D8">
        <w:rPr>
          <w:rFonts w:cs="Times New Roman"/>
          <w:szCs w:val="24"/>
        </w:rPr>
        <w:t xml:space="preserve">New </w:t>
      </w:r>
    </w:p>
    <w:p w14:paraId="3F1913B6"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York: Harper Collins Publishers. </w:t>
      </w:r>
    </w:p>
    <w:p w14:paraId="401607B5" w14:textId="77777777" w:rsidR="002C11BB" w:rsidRPr="002466D8" w:rsidRDefault="002C11BB" w:rsidP="002C11BB">
      <w:pPr>
        <w:pStyle w:val="Pa17"/>
        <w:spacing w:line="360" w:lineRule="auto"/>
        <w:ind w:left="340" w:hanging="340"/>
        <w:jc w:val="both"/>
      </w:pPr>
      <w:r w:rsidRPr="002466D8">
        <w:t xml:space="preserve">Soukup, J. (2014). </w:t>
      </w:r>
      <w:r w:rsidRPr="002466D8">
        <w:rPr>
          <w:i/>
          <w:iCs/>
        </w:rPr>
        <w:t xml:space="preserve">Motivační rozhovory v praxi. </w:t>
      </w:r>
      <w:r w:rsidRPr="002466D8">
        <w:t xml:space="preserve">Praha: Portál. </w:t>
      </w:r>
    </w:p>
    <w:p w14:paraId="28327562" w14:textId="77777777" w:rsidR="002C11BB" w:rsidRPr="002466D8" w:rsidRDefault="002C11BB" w:rsidP="002C11BB">
      <w:pPr>
        <w:pStyle w:val="Bezmezer"/>
        <w:spacing w:line="360" w:lineRule="auto"/>
        <w:rPr>
          <w:rFonts w:cs="Times New Roman"/>
          <w:szCs w:val="24"/>
        </w:rPr>
      </w:pPr>
      <w:r w:rsidRPr="002466D8">
        <w:rPr>
          <w:rFonts w:cs="Times New Roman"/>
          <w:iCs/>
          <w:szCs w:val="24"/>
        </w:rPr>
        <w:t xml:space="preserve">Sowisho, J., F., </w:t>
      </w:r>
      <w:r w:rsidRPr="002466D8">
        <w:rPr>
          <w:rFonts w:cs="Times New Roman"/>
          <w:szCs w:val="24"/>
        </w:rPr>
        <w:t xml:space="preserve">&amp; Orth, U. (2013). Does low self-esteem predict depression and anxiety? A </w:t>
      </w:r>
    </w:p>
    <w:p w14:paraId="32CE0725"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meta-analysis of longitudinal studies. </w:t>
      </w:r>
      <w:r w:rsidRPr="002466D8">
        <w:rPr>
          <w:rFonts w:cs="Times New Roman"/>
          <w:i/>
          <w:szCs w:val="24"/>
        </w:rPr>
        <w:t>Psychological Bulletin, 139</w:t>
      </w:r>
      <w:r w:rsidRPr="002466D8">
        <w:rPr>
          <w:rFonts w:cs="Times New Roman"/>
          <w:szCs w:val="24"/>
        </w:rPr>
        <w:t>, 213-240.</w:t>
      </w:r>
    </w:p>
    <w:p w14:paraId="24F4E86A" w14:textId="77777777" w:rsidR="002C11BB" w:rsidRPr="002466D8" w:rsidRDefault="002C11BB" w:rsidP="002C11BB">
      <w:pPr>
        <w:pStyle w:val="Pa17"/>
        <w:spacing w:line="360" w:lineRule="auto"/>
        <w:ind w:left="340" w:hanging="340"/>
        <w:jc w:val="both"/>
      </w:pPr>
      <w:r w:rsidRPr="002466D8">
        <w:lastRenderedPageBreak/>
        <w:t>Spahlholz, J., Pabst, A., Heller, S. G., &amp; Luck</w:t>
      </w:r>
      <w:r w:rsidRPr="002466D8">
        <w:noBreakHyphen/>
        <w:t xml:space="preserve">Sikorski, C. (2016). Coping with perceived weight discrimination: testing a theoretical model for examining the relationship between perceived weight discrimination and depressive symptoms in a representative sample of individuals with obesity. </w:t>
      </w:r>
      <w:r w:rsidRPr="002466D8">
        <w:rPr>
          <w:i/>
          <w:iCs/>
        </w:rPr>
        <w:t xml:space="preserve">International Journal of Obesity, 40, </w:t>
      </w:r>
      <w:r w:rsidRPr="002466D8">
        <w:t xml:space="preserve">1915–1921. https://doi. org/10.1038/ijo.2016.164 </w:t>
      </w:r>
    </w:p>
    <w:p w14:paraId="6284F968" w14:textId="77777777" w:rsidR="002C11BB" w:rsidRPr="009B2C0D" w:rsidRDefault="002C11BB" w:rsidP="002C11BB">
      <w:pPr>
        <w:pStyle w:val="Bezmezer"/>
        <w:spacing w:line="360" w:lineRule="auto"/>
        <w:rPr>
          <w:rFonts w:cs="Times New Roman"/>
          <w:i/>
          <w:szCs w:val="24"/>
        </w:rPr>
      </w:pPr>
      <w:r w:rsidRPr="009B2C0D">
        <w:rPr>
          <w:rFonts w:cs="Times New Roman"/>
          <w:szCs w:val="24"/>
        </w:rPr>
        <w:t xml:space="preserve">Steinberg, L., Vandell, D. L., &amp; Bornstein, M. H. (2011). </w:t>
      </w:r>
      <w:r w:rsidRPr="009B2C0D">
        <w:rPr>
          <w:rFonts w:cs="Times New Roman"/>
          <w:i/>
          <w:szCs w:val="24"/>
        </w:rPr>
        <w:t>Development:</w:t>
      </w:r>
      <w:r w:rsidRPr="009B2C0D">
        <w:rPr>
          <w:rFonts w:cs="Times New Roman"/>
          <w:szCs w:val="24"/>
        </w:rPr>
        <w:t xml:space="preserve"> </w:t>
      </w:r>
      <w:r w:rsidRPr="009B2C0D">
        <w:rPr>
          <w:rFonts w:cs="Times New Roman"/>
          <w:i/>
          <w:szCs w:val="24"/>
        </w:rPr>
        <w:t xml:space="preserve">Infancy through </w:t>
      </w:r>
    </w:p>
    <w:p w14:paraId="2260EEE3" w14:textId="77777777" w:rsidR="002C11BB" w:rsidRPr="009B2C0D" w:rsidRDefault="002C11BB" w:rsidP="002C11BB">
      <w:pPr>
        <w:pStyle w:val="Bezmezer"/>
        <w:spacing w:line="360" w:lineRule="auto"/>
        <w:rPr>
          <w:rFonts w:cs="Times New Roman"/>
          <w:szCs w:val="24"/>
        </w:rPr>
      </w:pPr>
      <w:r w:rsidRPr="009B2C0D">
        <w:rPr>
          <w:rFonts w:cs="Times New Roman"/>
          <w:i/>
          <w:szCs w:val="24"/>
        </w:rPr>
        <w:t xml:space="preserve">      Adolescence</w:t>
      </w:r>
      <w:r w:rsidRPr="009B2C0D">
        <w:rPr>
          <w:rFonts w:cs="Times New Roman"/>
          <w:szCs w:val="24"/>
        </w:rPr>
        <w:t xml:space="preserve">. Wadsworth, Cengage Learning.  </w:t>
      </w:r>
    </w:p>
    <w:p w14:paraId="7BB947B6" w14:textId="77777777" w:rsidR="002C11BB" w:rsidRPr="009B2C0D" w:rsidRDefault="002C11BB" w:rsidP="002C11BB">
      <w:pPr>
        <w:pStyle w:val="Bezmezer"/>
        <w:spacing w:line="360" w:lineRule="auto"/>
        <w:rPr>
          <w:rFonts w:cs="Times New Roman"/>
          <w:i/>
          <w:szCs w:val="24"/>
        </w:rPr>
      </w:pPr>
      <w:r w:rsidRPr="009B2C0D">
        <w:rPr>
          <w:rFonts w:cs="Times New Roman"/>
          <w:szCs w:val="24"/>
        </w:rPr>
        <w:t>Stiggins, R. J. (1991). Relevant classroom assessment training for teachers</w:t>
      </w:r>
      <w:r w:rsidRPr="009B2C0D">
        <w:rPr>
          <w:rFonts w:cs="Times New Roman"/>
          <w:i/>
          <w:szCs w:val="24"/>
        </w:rPr>
        <w:t xml:space="preserve">. Educational </w:t>
      </w:r>
    </w:p>
    <w:p w14:paraId="0E011BBD" w14:textId="77777777" w:rsidR="002C11BB" w:rsidRPr="009B2C0D" w:rsidRDefault="002C11BB" w:rsidP="002C11BB">
      <w:pPr>
        <w:pStyle w:val="Bezmezer"/>
        <w:spacing w:line="360" w:lineRule="auto"/>
        <w:rPr>
          <w:rFonts w:cs="Times New Roman"/>
          <w:szCs w:val="24"/>
        </w:rPr>
      </w:pPr>
      <w:r w:rsidRPr="009B2C0D">
        <w:rPr>
          <w:rFonts w:cs="Times New Roman"/>
          <w:i/>
          <w:szCs w:val="24"/>
        </w:rPr>
        <w:t xml:space="preserve">      Measurements: Issues and Practice, 10</w:t>
      </w:r>
      <w:r w:rsidRPr="009B2C0D">
        <w:rPr>
          <w:rFonts w:cs="Times New Roman"/>
          <w:szCs w:val="24"/>
        </w:rPr>
        <w:t>(1), 7-12.</w:t>
      </w:r>
    </w:p>
    <w:p w14:paraId="5B91D6A2"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Strauss, R. S. (2000). Childhood obesity and self-esteem. </w:t>
      </w:r>
      <w:r w:rsidRPr="008F29E0">
        <w:rPr>
          <w:rFonts w:cs="Times New Roman"/>
          <w:b w:val="0"/>
          <w:i/>
          <w:sz w:val="24"/>
          <w:szCs w:val="24"/>
        </w:rPr>
        <w:t>Pediatrics, 105</w:t>
      </w:r>
      <w:r w:rsidRPr="008F29E0">
        <w:rPr>
          <w:rFonts w:cs="Times New Roman"/>
          <w:b w:val="0"/>
          <w:sz w:val="24"/>
          <w:szCs w:val="24"/>
        </w:rPr>
        <w:t>, e15.</w:t>
      </w:r>
    </w:p>
    <w:p w14:paraId="04E3EECE" w14:textId="77777777" w:rsidR="002C11BB" w:rsidRPr="008F29E0" w:rsidRDefault="002C11BB" w:rsidP="002C11BB">
      <w:pPr>
        <w:autoSpaceDE w:val="0"/>
        <w:autoSpaceDN w:val="0"/>
        <w:adjustRightInd w:val="0"/>
        <w:spacing w:after="0" w:line="360" w:lineRule="auto"/>
        <w:rPr>
          <w:rFonts w:cs="Times New Roman"/>
          <w:b w:val="0"/>
          <w:sz w:val="24"/>
          <w:szCs w:val="24"/>
        </w:rPr>
      </w:pPr>
      <w:r w:rsidRPr="008F29E0">
        <w:rPr>
          <w:rFonts w:cs="Times New Roman"/>
          <w:b w:val="0"/>
          <w:sz w:val="24"/>
          <w:szCs w:val="24"/>
        </w:rPr>
        <w:t xml:space="preserve">Sucharew, H., &amp; Macaluso, M. (2019). Methods for research evidence synthesis: the </w:t>
      </w:r>
    </w:p>
    <w:p w14:paraId="374D022B" w14:textId="77777777" w:rsidR="002C11BB" w:rsidRPr="008F29E0" w:rsidRDefault="002C11BB" w:rsidP="002C11BB">
      <w:pPr>
        <w:autoSpaceDE w:val="0"/>
        <w:autoSpaceDN w:val="0"/>
        <w:adjustRightInd w:val="0"/>
        <w:spacing w:after="0" w:line="360" w:lineRule="auto"/>
        <w:rPr>
          <w:rFonts w:cs="Times New Roman"/>
          <w:b w:val="0"/>
          <w:sz w:val="24"/>
          <w:szCs w:val="24"/>
        </w:rPr>
      </w:pPr>
      <w:r w:rsidRPr="008F29E0">
        <w:rPr>
          <w:rFonts w:cs="Times New Roman"/>
          <w:b w:val="0"/>
          <w:sz w:val="24"/>
          <w:szCs w:val="24"/>
        </w:rPr>
        <w:t xml:space="preserve">       scoping review apprach. </w:t>
      </w:r>
      <w:r w:rsidRPr="008F29E0">
        <w:rPr>
          <w:rFonts w:cs="Times New Roman"/>
          <w:b w:val="0"/>
          <w:i/>
          <w:iCs/>
          <w:sz w:val="24"/>
          <w:szCs w:val="24"/>
        </w:rPr>
        <w:t>Journal of Hospital Medicine</w:t>
      </w:r>
      <w:r w:rsidRPr="008F29E0">
        <w:rPr>
          <w:rFonts w:cs="Times New Roman"/>
          <w:b w:val="0"/>
          <w:i/>
          <w:sz w:val="24"/>
          <w:szCs w:val="24"/>
        </w:rPr>
        <w:t>®, 14</w:t>
      </w:r>
      <w:r w:rsidRPr="008F29E0">
        <w:rPr>
          <w:rFonts w:cs="Times New Roman"/>
          <w:b w:val="0"/>
          <w:sz w:val="24"/>
          <w:szCs w:val="24"/>
        </w:rPr>
        <w:t xml:space="preserve"> (7).</w:t>
      </w:r>
    </w:p>
    <w:p w14:paraId="20590157" w14:textId="77777777" w:rsidR="002C11BB" w:rsidRPr="009B2C0D" w:rsidRDefault="002C11BB" w:rsidP="002C11BB">
      <w:pPr>
        <w:pStyle w:val="Bezmezer"/>
        <w:spacing w:line="360" w:lineRule="auto"/>
        <w:jc w:val="both"/>
        <w:rPr>
          <w:rFonts w:cs="Times New Roman"/>
          <w:i/>
          <w:szCs w:val="24"/>
        </w:rPr>
      </w:pPr>
      <w:r w:rsidRPr="008F29E0">
        <w:rPr>
          <w:rFonts w:cs="Times New Roman"/>
          <w:szCs w:val="24"/>
        </w:rPr>
        <w:t xml:space="preserve">Svoboda, M., Krejčířová, D., &amp; Vágnerová, M. (2015). </w:t>
      </w:r>
      <w:r w:rsidRPr="008F29E0">
        <w:rPr>
          <w:rFonts w:cs="Times New Roman"/>
          <w:i/>
          <w:szCs w:val="24"/>
        </w:rPr>
        <w:t>Psychodiagnostika dětí</w:t>
      </w:r>
      <w:r w:rsidRPr="009B2C0D">
        <w:rPr>
          <w:rFonts w:cs="Times New Roman"/>
          <w:i/>
          <w:szCs w:val="24"/>
        </w:rPr>
        <w:t xml:space="preserve"> a </w:t>
      </w:r>
    </w:p>
    <w:p w14:paraId="119538A8" w14:textId="77777777" w:rsidR="002C11BB" w:rsidRPr="009B2C0D" w:rsidRDefault="002C11BB" w:rsidP="002C11BB">
      <w:pPr>
        <w:pStyle w:val="Bezmezer"/>
        <w:spacing w:line="360" w:lineRule="auto"/>
        <w:jc w:val="both"/>
        <w:rPr>
          <w:rFonts w:cs="Times New Roman"/>
          <w:szCs w:val="24"/>
        </w:rPr>
      </w:pPr>
      <w:r w:rsidRPr="009B2C0D">
        <w:rPr>
          <w:rFonts w:cs="Times New Roman"/>
          <w:i/>
          <w:szCs w:val="24"/>
        </w:rPr>
        <w:t xml:space="preserve">       dospívajících</w:t>
      </w:r>
      <w:r w:rsidRPr="009B2C0D">
        <w:rPr>
          <w:rFonts w:cs="Times New Roman"/>
          <w:szCs w:val="24"/>
        </w:rPr>
        <w:t>. Praha: Portál.</w:t>
      </w:r>
    </w:p>
    <w:p w14:paraId="24AB348A" w14:textId="77777777" w:rsidR="002C11BB" w:rsidRPr="009B2C0D" w:rsidRDefault="002C11BB" w:rsidP="002C11BB">
      <w:pPr>
        <w:pStyle w:val="Pa17"/>
        <w:spacing w:line="360" w:lineRule="auto"/>
        <w:ind w:left="340" w:hanging="340"/>
        <w:jc w:val="both"/>
      </w:pPr>
      <w:r w:rsidRPr="009B2C0D">
        <w:t xml:space="preserve">Swim, J. K., Cohen, L. L., &amp; Hyers, L. L. (1998). Experience everyday prejudice and </w:t>
      </w:r>
    </w:p>
    <w:p w14:paraId="570B4BC0" w14:textId="77777777" w:rsidR="002C11BB" w:rsidRPr="002466D8" w:rsidRDefault="002C11BB" w:rsidP="002C11BB">
      <w:pPr>
        <w:pStyle w:val="Pa17"/>
        <w:spacing w:line="360" w:lineRule="auto"/>
        <w:ind w:left="340" w:hanging="340"/>
        <w:jc w:val="both"/>
      </w:pPr>
      <w:r w:rsidRPr="002466D8">
        <w:t xml:space="preserve">      discrimi</w:t>
      </w:r>
      <w:r w:rsidRPr="002466D8">
        <w:softHyphen/>
        <w:t xml:space="preserve">nation. In J. K. Swim &amp; C. Stangor (Eds.), </w:t>
      </w:r>
      <w:r w:rsidRPr="002466D8">
        <w:rPr>
          <w:i/>
          <w:iCs/>
        </w:rPr>
        <w:t xml:space="preserve">Prejudice: The target’s perspective </w:t>
      </w:r>
      <w:r w:rsidRPr="002466D8">
        <w:t xml:space="preserve">(p. 37–60). New York: Academic Press. </w:t>
      </w:r>
    </w:p>
    <w:p w14:paraId="6765F8B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SZÚ (2016). Státní zdravotní ústav, Praha. </w:t>
      </w:r>
      <w:r w:rsidRPr="002466D8">
        <w:rPr>
          <w:rFonts w:cs="Times New Roman"/>
          <w:i/>
          <w:szCs w:val="24"/>
        </w:rPr>
        <w:t>Podpora zdraví</w:t>
      </w:r>
      <w:r w:rsidRPr="002466D8">
        <w:rPr>
          <w:rFonts w:cs="Times New Roman"/>
          <w:szCs w:val="24"/>
        </w:rPr>
        <w:t xml:space="preserve">. Získáno dne 1.4.2020 </w:t>
      </w:r>
    </w:p>
    <w:p w14:paraId="4E044B6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z http://www.szu.cz/tema/podpora-zdravi/nadvaha-a-obezita-1.</w:t>
      </w:r>
    </w:p>
    <w:p w14:paraId="15CD2847" w14:textId="77777777" w:rsidR="002C11BB" w:rsidRPr="002466D8" w:rsidRDefault="002C11BB" w:rsidP="002C11BB">
      <w:pPr>
        <w:pStyle w:val="Bezmezer"/>
        <w:spacing w:line="360" w:lineRule="auto"/>
        <w:rPr>
          <w:rStyle w:val="Hypertextovodkaz"/>
          <w:rFonts w:cs="Times New Roman"/>
          <w:color w:val="auto"/>
          <w:szCs w:val="24"/>
          <w:u w:val="none"/>
        </w:rPr>
      </w:pPr>
      <w:r w:rsidRPr="002466D8">
        <w:rPr>
          <w:rFonts w:cs="Times New Roman"/>
          <w:szCs w:val="24"/>
        </w:rPr>
        <w:t xml:space="preserve">SZÚ (2020). Státní zdravotní ústav, Praha. </w:t>
      </w:r>
      <w:r w:rsidRPr="002466D8">
        <w:rPr>
          <w:rFonts w:cs="Times New Roman"/>
          <w:i/>
          <w:szCs w:val="24"/>
        </w:rPr>
        <w:t>Studie Zdraví dětí 2016</w:t>
      </w:r>
      <w:r w:rsidRPr="002466D8">
        <w:rPr>
          <w:rFonts w:cs="Times New Roman"/>
          <w:szCs w:val="24"/>
        </w:rPr>
        <w:t>. Získáno 1.4.2020 z </w:t>
      </w:r>
      <w:hyperlink r:id="rId51" w:history="1">
        <w:r w:rsidRPr="002466D8">
          <w:rPr>
            <w:rStyle w:val="Hypertextovodkaz"/>
            <w:rFonts w:cs="Times New Roman"/>
            <w:color w:val="auto"/>
            <w:szCs w:val="24"/>
            <w:u w:val="none"/>
          </w:rPr>
          <w:t>http://www</w:t>
        </w:r>
      </w:hyperlink>
      <w:r w:rsidRPr="002466D8">
        <w:rPr>
          <w:rFonts w:cs="Times New Roman"/>
          <w:szCs w:val="24"/>
        </w:rPr>
        <w:t>.  szu.cz/uploads/documents/chzp/odborne_zpravy/OZ_16/Zdravotni_stav_2016.pdf</w:t>
      </w:r>
    </w:p>
    <w:p w14:paraId="7A8EE350" w14:textId="77777777" w:rsidR="002C11BB" w:rsidRPr="008F29E0" w:rsidRDefault="002C11BB" w:rsidP="002C11BB">
      <w:pPr>
        <w:jc w:val="both"/>
        <w:rPr>
          <w:rFonts w:cs="Times New Roman"/>
          <w:b w:val="0"/>
          <w:i/>
          <w:noProof/>
          <w:sz w:val="24"/>
          <w:szCs w:val="24"/>
          <w:lang w:eastAsia="cs-CZ"/>
        </w:rPr>
      </w:pPr>
      <w:r w:rsidRPr="008F29E0">
        <w:rPr>
          <w:rFonts w:cs="Times New Roman"/>
          <w:b w:val="0"/>
          <w:noProof/>
          <w:sz w:val="24"/>
          <w:szCs w:val="24"/>
          <w:lang w:eastAsia="cs-CZ"/>
        </w:rPr>
        <w:t>Šolcová, I. (2006). Agrese a sebevědomí</w:t>
      </w:r>
      <w:r w:rsidRPr="008F29E0">
        <w:rPr>
          <w:rFonts w:cs="Times New Roman"/>
          <w:b w:val="0"/>
          <w:i/>
          <w:noProof/>
          <w:sz w:val="24"/>
          <w:szCs w:val="24"/>
          <w:lang w:eastAsia="cs-CZ"/>
        </w:rPr>
        <w:t>. Československá psychologie,</w:t>
      </w:r>
    </w:p>
    <w:p w14:paraId="56B364C1" w14:textId="77777777" w:rsidR="002C11BB" w:rsidRPr="008F29E0" w:rsidRDefault="002C11BB" w:rsidP="002C11BB">
      <w:pPr>
        <w:pStyle w:val="Bezmezer"/>
        <w:spacing w:line="360" w:lineRule="auto"/>
        <w:rPr>
          <w:rFonts w:cs="Times New Roman"/>
          <w:szCs w:val="24"/>
        </w:rPr>
      </w:pPr>
      <w:r w:rsidRPr="008F29E0">
        <w:rPr>
          <w:rFonts w:cs="Times New Roman"/>
          <w:szCs w:val="24"/>
        </w:rPr>
        <w:t xml:space="preserve">Šolcová, I., Lukavský. J., &amp; Greemglass, E. (2006). Dotazník proaktivního zvládání </w:t>
      </w:r>
    </w:p>
    <w:p w14:paraId="3B2D2125" w14:textId="77777777" w:rsidR="002C11BB" w:rsidRPr="008F29E0" w:rsidRDefault="002C11BB" w:rsidP="002C11BB">
      <w:pPr>
        <w:pStyle w:val="Bezmezer"/>
        <w:spacing w:line="360" w:lineRule="auto"/>
        <w:rPr>
          <w:rFonts w:cs="Times New Roman"/>
          <w:szCs w:val="24"/>
        </w:rPr>
      </w:pPr>
      <w:r w:rsidRPr="008F29E0">
        <w:rPr>
          <w:rFonts w:cs="Times New Roman"/>
          <w:szCs w:val="24"/>
        </w:rPr>
        <w:t xml:space="preserve">       životních nároků. </w:t>
      </w:r>
      <w:r w:rsidRPr="008F29E0">
        <w:rPr>
          <w:rFonts w:cs="Times New Roman"/>
          <w:i/>
          <w:szCs w:val="24"/>
        </w:rPr>
        <w:t>Československá psychologie,</w:t>
      </w:r>
      <w:r w:rsidRPr="008F29E0">
        <w:rPr>
          <w:rFonts w:cs="Times New Roman"/>
          <w:szCs w:val="24"/>
        </w:rPr>
        <w:t xml:space="preserve"> </w:t>
      </w:r>
    </w:p>
    <w:p w14:paraId="4D5D6AE6" w14:textId="77777777" w:rsidR="002C11BB" w:rsidRPr="008F29E0" w:rsidRDefault="002C11BB" w:rsidP="002C11BB">
      <w:pPr>
        <w:pStyle w:val="Bezmezer"/>
        <w:spacing w:line="360" w:lineRule="auto"/>
        <w:jc w:val="both"/>
        <w:rPr>
          <w:rFonts w:cs="Times New Roman"/>
          <w:i/>
          <w:szCs w:val="24"/>
        </w:rPr>
      </w:pPr>
      <w:r w:rsidRPr="008F29E0">
        <w:rPr>
          <w:rFonts w:cs="Times New Roman"/>
          <w:szCs w:val="24"/>
        </w:rPr>
        <w:t xml:space="preserve">Šonka, K. (2016). Spánek a obezita. In M. Kunešová et al., </w:t>
      </w:r>
      <w:r w:rsidRPr="008F29E0">
        <w:rPr>
          <w:rFonts w:cs="Times New Roman"/>
          <w:i/>
          <w:szCs w:val="24"/>
        </w:rPr>
        <w:t xml:space="preserve">Základy  </w:t>
      </w:r>
    </w:p>
    <w:p w14:paraId="13DAC6F5" w14:textId="77777777" w:rsidR="002C11BB" w:rsidRPr="008F29E0" w:rsidRDefault="002C11BB" w:rsidP="002C11BB">
      <w:pPr>
        <w:pStyle w:val="Bezmezer"/>
        <w:spacing w:line="360" w:lineRule="auto"/>
        <w:jc w:val="both"/>
        <w:rPr>
          <w:rFonts w:cs="Times New Roman"/>
          <w:szCs w:val="24"/>
        </w:rPr>
      </w:pPr>
      <w:r w:rsidRPr="008F29E0">
        <w:rPr>
          <w:rFonts w:cs="Times New Roman"/>
          <w:i/>
          <w:szCs w:val="24"/>
        </w:rPr>
        <w:t xml:space="preserve">      obezitologie, </w:t>
      </w:r>
      <w:r w:rsidRPr="008F29E0">
        <w:rPr>
          <w:rFonts w:cs="Times New Roman"/>
          <w:szCs w:val="24"/>
        </w:rPr>
        <w:t>(49-51).</w:t>
      </w:r>
      <w:r w:rsidRPr="008F29E0">
        <w:rPr>
          <w:rFonts w:cs="Times New Roman"/>
          <w:i/>
          <w:szCs w:val="24"/>
        </w:rPr>
        <w:t xml:space="preserve"> </w:t>
      </w:r>
      <w:r w:rsidRPr="008F29E0">
        <w:rPr>
          <w:rFonts w:cs="Times New Roman"/>
          <w:szCs w:val="24"/>
        </w:rPr>
        <w:t>Praha: Galén.</w:t>
      </w:r>
    </w:p>
    <w:p w14:paraId="4B0F70D5" w14:textId="77777777" w:rsidR="002C11BB" w:rsidRPr="008F29E0" w:rsidRDefault="002C11BB" w:rsidP="002C11BB">
      <w:pPr>
        <w:rPr>
          <w:rFonts w:cs="Times New Roman"/>
          <w:b w:val="0"/>
          <w:sz w:val="24"/>
          <w:szCs w:val="24"/>
          <w:shd w:val="clear" w:color="auto" w:fill="FFFFFF"/>
        </w:rPr>
      </w:pPr>
      <w:r w:rsidRPr="008F29E0">
        <w:rPr>
          <w:rFonts w:cs="Times New Roman"/>
          <w:b w:val="0"/>
          <w:sz w:val="24"/>
          <w:szCs w:val="24"/>
        </w:rPr>
        <w:t xml:space="preserve">Šulová, L. (2011). Morálně-etický vývoj dítěte. In </w:t>
      </w:r>
      <w:r w:rsidRPr="008F29E0">
        <w:rPr>
          <w:rFonts w:cs="Times New Roman"/>
          <w:b w:val="0"/>
          <w:sz w:val="24"/>
          <w:szCs w:val="24"/>
          <w:shd w:val="clear" w:color="auto" w:fill="FFFFFF"/>
        </w:rPr>
        <w:t xml:space="preserve">Weiss, P, </w:t>
      </w:r>
      <w:r w:rsidRPr="008F29E0">
        <w:rPr>
          <w:rFonts w:cs="Times New Roman"/>
          <w:b w:val="0"/>
          <w:i/>
          <w:iCs/>
          <w:sz w:val="24"/>
          <w:szCs w:val="24"/>
          <w:shd w:val="clear" w:color="auto" w:fill="FFFFFF"/>
        </w:rPr>
        <w:t>Etické otázky v psychologii</w:t>
      </w:r>
      <w:r w:rsidRPr="008F29E0">
        <w:rPr>
          <w:rFonts w:cs="Times New Roman"/>
          <w:b w:val="0"/>
          <w:sz w:val="24"/>
          <w:szCs w:val="24"/>
          <w:shd w:val="clear" w:color="auto" w:fill="FFFFFF"/>
        </w:rPr>
        <w:t xml:space="preserve">, </w:t>
      </w:r>
    </w:p>
    <w:p w14:paraId="2A686E53" w14:textId="77777777" w:rsidR="002C11BB" w:rsidRPr="008F29E0" w:rsidRDefault="002C11BB" w:rsidP="002C11BB">
      <w:pPr>
        <w:rPr>
          <w:rFonts w:cs="Times New Roman"/>
          <w:b w:val="0"/>
          <w:sz w:val="24"/>
          <w:szCs w:val="24"/>
          <w:shd w:val="clear" w:color="auto" w:fill="FFFFFF"/>
        </w:rPr>
      </w:pPr>
      <w:r w:rsidRPr="008F29E0">
        <w:rPr>
          <w:rFonts w:cs="Times New Roman"/>
          <w:b w:val="0"/>
          <w:sz w:val="24"/>
          <w:szCs w:val="24"/>
          <w:shd w:val="clear" w:color="auto" w:fill="FFFFFF"/>
        </w:rPr>
        <w:t xml:space="preserve">      (123-135). Praha: Portál.</w:t>
      </w:r>
    </w:p>
    <w:p w14:paraId="035D42EB" w14:textId="77777777" w:rsidR="002C11BB" w:rsidRPr="008F29E0" w:rsidRDefault="002C11BB" w:rsidP="002C11BB">
      <w:pPr>
        <w:rPr>
          <w:rFonts w:cs="Times New Roman"/>
          <w:b w:val="0"/>
          <w:sz w:val="24"/>
          <w:szCs w:val="24"/>
          <w:shd w:val="clear" w:color="auto" w:fill="FFFFFF"/>
        </w:rPr>
      </w:pPr>
      <w:r w:rsidRPr="008F29E0">
        <w:rPr>
          <w:rFonts w:cs="Times New Roman"/>
          <w:b w:val="0"/>
          <w:sz w:val="24"/>
          <w:szCs w:val="24"/>
          <w:shd w:val="clear" w:color="auto" w:fill="FFFFFF"/>
        </w:rPr>
        <w:t xml:space="preserve">Švancara, J. (2003). </w:t>
      </w:r>
      <w:r w:rsidRPr="008F29E0">
        <w:rPr>
          <w:rFonts w:cs="Times New Roman"/>
          <w:b w:val="0"/>
          <w:i/>
          <w:sz w:val="24"/>
          <w:szCs w:val="24"/>
          <w:shd w:val="clear" w:color="auto" w:fill="FFFFFF"/>
        </w:rPr>
        <w:t>Strategie zvládání stresu – SVF 78</w:t>
      </w:r>
      <w:r w:rsidRPr="008F29E0">
        <w:rPr>
          <w:rFonts w:cs="Times New Roman"/>
          <w:b w:val="0"/>
          <w:sz w:val="24"/>
          <w:szCs w:val="24"/>
          <w:shd w:val="clear" w:color="auto" w:fill="FFFFFF"/>
        </w:rPr>
        <w:t>. Praha: Testcentrum.</w:t>
      </w:r>
    </w:p>
    <w:p w14:paraId="2BDCDFE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Švecová, V., &amp; Řeřichová, V. (2018). Výsledky dotazníkového šetření zaměřeného na </w:t>
      </w:r>
    </w:p>
    <w:p w14:paraId="5386730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genderovou problematiku v literatuře pro děti a mládež a její reflexi v pedagogické praxi. </w:t>
      </w:r>
    </w:p>
    <w:p w14:paraId="67F82378" w14:textId="4EB850A8" w:rsidR="002C11BB" w:rsidRPr="005436AD" w:rsidRDefault="002C11BB" w:rsidP="002C11BB">
      <w:pPr>
        <w:pStyle w:val="Bezmezer"/>
        <w:spacing w:line="360" w:lineRule="auto"/>
        <w:jc w:val="both"/>
        <w:rPr>
          <w:rFonts w:eastAsia="MyriadPro-Regular" w:cs="Times New Roman"/>
          <w:szCs w:val="24"/>
        </w:rPr>
      </w:pPr>
      <w:r w:rsidRPr="002466D8">
        <w:rPr>
          <w:rFonts w:cs="Times New Roman"/>
          <w:szCs w:val="24"/>
        </w:rPr>
        <w:lastRenderedPageBreak/>
        <w:t xml:space="preserve">      E-Pedagogium, 4. Online získáno dne 26.7.2020 z:</w:t>
      </w:r>
      <w:r w:rsidRPr="002466D8">
        <w:rPr>
          <w:rFonts w:eastAsia="MyriadPro-Regular" w:cs="Times New Roman"/>
          <w:b/>
          <w:szCs w:val="24"/>
        </w:rPr>
        <w:t xml:space="preserve"> </w:t>
      </w:r>
      <w:hyperlink r:id="rId52" w:history="1">
        <w:r w:rsidR="000D4039" w:rsidRPr="001F267F">
          <w:rPr>
            <w:rStyle w:val="Hypertextovodkaz"/>
            <w:rFonts w:eastAsia="MyriadPro-Regular" w:cs="Times New Roman"/>
            <w:szCs w:val="24"/>
          </w:rPr>
          <w:t>www.pdf.upol.cz/rychle-    odkazy/casopis-e-</w:t>
        </w:r>
      </w:hyperlink>
      <w:r w:rsidRPr="00312B98">
        <w:rPr>
          <w:rFonts w:eastAsia="MyriadPro-Regular" w:cs="Times New Roman"/>
          <w:szCs w:val="24"/>
        </w:rPr>
        <w:t>pedagogium/</w:t>
      </w:r>
    </w:p>
    <w:p w14:paraId="35758E7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Taber, K. S. (2019). Exploring, imagining, sharing: early development and education in </w:t>
      </w:r>
    </w:p>
    <w:p w14:paraId="79E6EC80"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rPr>
        <w:t xml:space="preserve">      science. In </w:t>
      </w:r>
      <w:r w:rsidRPr="002466D8">
        <w:rPr>
          <w:rFonts w:cs="Times New Roman"/>
          <w:szCs w:val="24"/>
          <w:shd w:val="clear" w:color="auto" w:fill="FFFFFF"/>
        </w:rPr>
        <w:t xml:space="preserve">Whitebread, D. V., Grau, K., Kumpulainen, M. M., McClelland, N. E., Perry, </w:t>
      </w:r>
    </w:p>
    <w:p w14:paraId="2B0BEE13"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shd w:val="clear" w:color="auto" w:fill="FFFFFF"/>
        </w:rPr>
        <w:t xml:space="preserve">      </w:t>
      </w:r>
      <w:r w:rsidRPr="002466D8">
        <w:rPr>
          <w:rFonts w:cs="Times New Roman"/>
          <w:szCs w:val="24"/>
        </w:rPr>
        <w:t xml:space="preserve">&amp; Pino-Pasternak, (Ed.), </w:t>
      </w:r>
      <w:r w:rsidRPr="002466D8">
        <w:rPr>
          <w:rFonts w:cs="Times New Roman"/>
          <w:i/>
          <w:szCs w:val="24"/>
        </w:rPr>
        <w:t xml:space="preserve">The Sage handbook of developmental psychology and early </w:t>
      </w:r>
    </w:p>
    <w:p w14:paraId="03B9273F"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childhood education, </w:t>
      </w:r>
      <w:r w:rsidRPr="002466D8">
        <w:rPr>
          <w:rFonts w:cs="Times New Roman"/>
          <w:szCs w:val="24"/>
        </w:rPr>
        <w:t xml:space="preserve">(348-364). Los Angeles: SAGE reference. </w:t>
      </w:r>
    </w:p>
    <w:p w14:paraId="7123554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Tanner, D. E. (2001). </w:t>
      </w:r>
      <w:r w:rsidRPr="002466D8">
        <w:rPr>
          <w:rFonts w:cs="Times New Roman"/>
          <w:i/>
          <w:szCs w:val="24"/>
        </w:rPr>
        <w:t>Assessing academic achievement</w:t>
      </w:r>
      <w:r w:rsidRPr="002466D8">
        <w:rPr>
          <w:rFonts w:cs="Times New Roman"/>
          <w:szCs w:val="24"/>
        </w:rPr>
        <w:t>. Boston: Allyn and Bacon.</w:t>
      </w:r>
    </w:p>
    <w:p w14:paraId="738B8A3D" w14:textId="77777777" w:rsidR="002C11BB" w:rsidRPr="002466D8" w:rsidRDefault="002C11BB" w:rsidP="002C11BB">
      <w:pPr>
        <w:pStyle w:val="Bezmezer"/>
        <w:spacing w:line="360" w:lineRule="auto"/>
        <w:jc w:val="both"/>
        <w:rPr>
          <w:rFonts w:cs="Times New Roman"/>
          <w:i/>
          <w:iCs/>
          <w:szCs w:val="24"/>
        </w:rPr>
      </w:pPr>
      <w:r w:rsidRPr="002466D8">
        <w:rPr>
          <w:rFonts w:cs="Times New Roman"/>
          <w:szCs w:val="24"/>
        </w:rPr>
        <w:t xml:space="preserve">Taras, H., &amp; Potts-Datema, W. (2005). Obesity and student performance at school. </w:t>
      </w:r>
      <w:r w:rsidRPr="002466D8">
        <w:rPr>
          <w:rFonts w:cs="Times New Roman"/>
          <w:i/>
          <w:iCs/>
          <w:szCs w:val="24"/>
        </w:rPr>
        <w:t xml:space="preserve">Journal </w:t>
      </w:r>
    </w:p>
    <w:p w14:paraId="4B433355" w14:textId="77777777" w:rsidR="002C11BB" w:rsidRPr="002466D8" w:rsidRDefault="002C11BB" w:rsidP="002C11BB">
      <w:pPr>
        <w:pStyle w:val="Bezmezer"/>
        <w:spacing w:line="360" w:lineRule="auto"/>
        <w:jc w:val="both"/>
        <w:rPr>
          <w:rFonts w:cs="Times New Roman"/>
          <w:szCs w:val="24"/>
        </w:rPr>
      </w:pPr>
      <w:r w:rsidRPr="002466D8">
        <w:rPr>
          <w:rFonts w:cs="Times New Roman"/>
          <w:i/>
          <w:iCs/>
          <w:szCs w:val="24"/>
        </w:rPr>
        <w:t xml:space="preserve">       of School Health, 75</w:t>
      </w:r>
      <w:r w:rsidRPr="002466D8">
        <w:rPr>
          <w:rFonts w:cs="Times New Roman"/>
          <w:szCs w:val="24"/>
        </w:rPr>
        <w:t xml:space="preserve">, 291-295. </w:t>
      </w:r>
    </w:p>
    <w:p w14:paraId="6C151061"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Taveras, E. M., Hohman, K. H., Price, S. N., Rifas-Shiman, S. L., Mitchell, K., Gortmaker, </w:t>
      </w:r>
    </w:p>
    <w:p w14:paraId="7F224488"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S. L., &amp; Gillman, M. W. (2011). Correlates of participation in a pediatric primary care-</w:t>
      </w:r>
    </w:p>
    <w:p w14:paraId="60AC19CE"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based obesity prevention intervention. </w:t>
      </w:r>
      <w:r w:rsidRPr="002466D8">
        <w:rPr>
          <w:rFonts w:cs="Times New Roman"/>
          <w:i/>
          <w:szCs w:val="24"/>
        </w:rPr>
        <w:t>Obesity, 19</w:t>
      </w:r>
      <w:r w:rsidRPr="002466D8">
        <w:rPr>
          <w:rFonts w:cs="Times New Roman"/>
          <w:szCs w:val="24"/>
        </w:rPr>
        <w:t xml:space="preserve">(2), 449-452.doi: </w:t>
      </w:r>
    </w:p>
    <w:p w14:paraId="4566CC2D" w14:textId="77777777" w:rsidR="002C11BB" w:rsidRDefault="002C11BB" w:rsidP="002C11BB">
      <w:pPr>
        <w:pStyle w:val="Bezmezer"/>
        <w:spacing w:line="360" w:lineRule="auto"/>
        <w:rPr>
          <w:rFonts w:cs="Times New Roman"/>
          <w:szCs w:val="24"/>
        </w:rPr>
      </w:pPr>
      <w:r w:rsidRPr="002466D8">
        <w:rPr>
          <w:rFonts w:cs="Times New Roman"/>
          <w:szCs w:val="24"/>
        </w:rPr>
        <w:t xml:space="preserve">       10.1038/oby.2010.207.</w:t>
      </w:r>
    </w:p>
    <w:p w14:paraId="13B3BA1C" w14:textId="77777777" w:rsidR="002C11BB" w:rsidRDefault="002C11BB" w:rsidP="002C11BB">
      <w:pPr>
        <w:pStyle w:val="Bezmezer"/>
        <w:spacing w:line="360" w:lineRule="auto"/>
        <w:jc w:val="both"/>
        <w:rPr>
          <w:szCs w:val="24"/>
        </w:rPr>
      </w:pPr>
      <w:r w:rsidRPr="00C555D3">
        <w:rPr>
          <w:szCs w:val="24"/>
        </w:rPr>
        <w:t>Taylor</w:t>
      </w:r>
      <w:r>
        <w:rPr>
          <w:szCs w:val="24"/>
        </w:rPr>
        <w:t>,</w:t>
      </w:r>
      <w:r w:rsidRPr="00C555D3">
        <w:rPr>
          <w:szCs w:val="24"/>
        </w:rPr>
        <w:t xml:space="preserve"> S</w:t>
      </w:r>
      <w:r>
        <w:rPr>
          <w:szCs w:val="24"/>
        </w:rPr>
        <w:t xml:space="preserve">. </w:t>
      </w:r>
      <w:r w:rsidRPr="00C555D3">
        <w:rPr>
          <w:szCs w:val="24"/>
        </w:rPr>
        <w:t>J</w:t>
      </w:r>
      <w:r>
        <w:rPr>
          <w:szCs w:val="24"/>
        </w:rPr>
        <w:t xml:space="preserve">. </w:t>
      </w:r>
      <w:r w:rsidRPr="00C555D3">
        <w:rPr>
          <w:szCs w:val="24"/>
        </w:rPr>
        <w:t>C</w:t>
      </w:r>
      <w:r>
        <w:rPr>
          <w:szCs w:val="24"/>
        </w:rPr>
        <w:t>.</w:t>
      </w:r>
      <w:r w:rsidRPr="00C555D3">
        <w:rPr>
          <w:szCs w:val="24"/>
        </w:rPr>
        <w:t>, Viner</w:t>
      </w:r>
      <w:r>
        <w:rPr>
          <w:szCs w:val="24"/>
        </w:rPr>
        <w:t>,</w:t>
      </w:r>
      <w:r w:rsidRPr="00C555D3">
        <w:rPr>
          <w:szCs w:val="24"/>
        </w:rPr>
        <w:t xml:space="preserve"> R</w:t>
      </w:r>
      <w:r>
        <w:rPr>
          <w:szCs w:val="24"/>
        </w:rPr>
        <w:t>.</w:t>
      </w:r>
      <w:r w:rsidRPr="00C555D3">
        <w:rPr>
          <w:szCs w:val="24"/>
        </w:rPr>
        <w:t>, Booy</w:t>
      </w:r>
      <w:r>
        <w:rPr>
          <w:szCs w:val="24"/>
        </w:rPr>
        <w:t>,</w:t>
      </w:r>
      <w:r w:rsidRPr="00C555D3">
        <w:rPr>
          <w:szCs w:val="24"/>
        </w:rPr>
        <w:t xml:space="preserve"> R</w:t>
      </w:r>
      <w:r>
        <w:rPr>
          <w:szCs w:val="24"/>
        </w:rPr>
        <w:t>.</w:t>
      </w:r>
      <w:r w:rsidRPr="00C555D3">
        <w:rPr>
          <w:szCs w:val="24"/>
        </w:rPr>
        <w:t>, Head</w:t>
      </w:r>
      <w:r>
        <w:rPr>
          <w:szCs w:val="24"/>
        </w:rPr>
        <w:t>,</w:t>
      </w:r>
      <w:r w:rsidRPr="00C555D3">
        <w:rPr>
          <w:szCs w:val="24"/>
        </w:rPr>
        <w:t xml:space="preserve"> J</w:t>
      </w:r>
      <w:r>
        <w:rPr>
          <w:szCs w:val="24"/>
        </w:rPr>
        <w:t>.</w:t>
      </w:r>
      <w:r w:rsidRPr="00C555D3">
        <w:rPr>
          <w:szCs w:val="24"/>
        </w:rPr>
        <w:t>, Tate</w:t>
      </w:r>
      <w:r>
        <w:rPr>
          <w:szCs w:val="24"/>
        </w:rPr>
        <w:t>,</w:t>
      </w:r>
      <w:r w:rsidRPr="00C555D3">
        <w:rPr>
          <w:szCs w:val="24"/>
        </w:rPr>
        <w:t xml:space="preserve"> H</w:t>
      </w:r>
      <w:r>
        <w:rPr>
          <w:szCs w:val="24"/>
        </w:rPr>
        <w:t>.</w:t>
      </w:r>
      <w:r w:rsidRPr="00C555D3">
        <w:rPr>
          <w:szCs w:val="24"/>
        </w:rPr>
        <w:t>, Brentnall</w:t>
      </w:r>
      <w:r>
        <w:rPr>
          <w:szCs w:val="24"/>
        </w:rPr>
        <w:t>,</w:t>
      </w:r>
      <w:r w:rsidRPr="00C555D3">
        <w:rPr>
          <w:szCs w:val="24"/>
        </w:rPr>
        <w:t xml:space="preserve"> S</w:t>
      </w:r>
      <w:r>
        <w:rPr>
          <w:szCs w:val="24"/>
        </w:rPr>
        <w:t xml:space="preserve">. </w:t>
      </w:r>
      <w:r w:rsidRPr="00C555D3">
        <w:rPr>
          <w:szCs w:val="24"/>
        </w:rPr>
        <w:t>L,</w:t>
      </w:r>
      <w:r>
        <w:rPr>
          <w:szCs w:val="24"/>
        </w:rPr>
        <w:t>…</w:t>
      </w:r>
      <w:r w:rsidRPr="00D33114">
        <w:rPr>
          <w:rFonts w:cs="Times New Roman"/>
          <w:szCs w:val="24"/>
        </w:rPr>
        <w:t xml:space="preserve"> </w:t>
      </w:r>
      <w:r w:rsidRPr="002466D8">
        <w:rPr>
          <w:rFonts w:cs="Times New Roman"/>
          <w:szCs w:val="24"/>
        </w:rPr>
        <w:t>&amp;</w:t>
      </w:r>
      <w:r>
        <w:rPr>
          <w:rFonts w:cs="Times New Roman"/>
          <w:szCs w:val="24"/>
        </w:rPr>
        <w:t xml:space="preserve"> </w:t>
      </w:r>
      <w:r w:rsidRPr="00C555D3">
        <w:rPr>
          <w:szCs w:val="24"/>
        </w:rPr>
        <w:t>Stansfeld</w:t>
      </w:r>
      <w:r>
        <w:rPr>
          <w:szCs w:val="24"/>
        </w:rPr>
        <w:t>,</w:t>
      </w:r>
      <w:r w:rsidRPr="00C555D3">
        <w:rPr>
          <w:szCs w:val="24"/>
        </w:rPr>
        <w:t xml:space="preserve"> S.</w:t>
      </w:r>
      <w:r>
        <w:rPr>
          <w:szCs w:val="24"/>
        </w:rPr>
        <w:t xml:space="preserve"> </w:t>
      </w:r>
    </w:p>
    <w:p w14:paraId="70F77CE4" w14:textId="77777777" w:rsidR="002C11BB" w:rsidRDefault="002C11BB" w:rsidP="002C11BB">
      <w:pPr>
        <w:pStyle w:val="Bezmezer"/>
        <w:spacing w:line="360" w:lineRule="auto"/>
        <w:jc w:val="both"/>
        <w:rPr>
          <w:szCs w:val="24"/>
        </w:rPr>
      </w:pPr>
      <w:r>
        <w:rPr>
          <w:szCs w:val="24"/>
        </w:rPr>
        <w:t xml:space="preserve">      (2005). </w:t>
      </w:r>
      <w:r w:rsidRPr="00C555D3">
        <w:rPr>
          <w:szCs w:val="24"/>
        </w:rPr>
        <w:t xml:space="preserve">Ethnicity, socio-economic status, overweight and underweight in East London </w:t>
      </w:r>
    </w:p>
    <w:p w14:paraId="6592008E" w14:textId="72D78828" w:rsidR="002C11BB" w:rsidRPr="008F29E0" w:rsidRDefault="002C11BB" w:rsidP="008F29E0">
      <w:pPr>
        <w:pStyle w:val="Bezmezer"/>
        <w:spacing w:line="360" w:lineRule="auto"/>
        <w:jc w:val="both"/>
        <w:rPr>
          <w:szCs w:val="24"/>
        </w:rPr>
      </w:pPr>
      <w:r>
        <w:rPr>
          <w:szCs w:val="24"/>
        </w:rPr>
        <w:t xml:space="preserve">      </w:t>
      </w:r>
      <w:r w:rsidRPr="00C555D3">
        <w:rPr>
          <w:szCs w:val="24"/>
        </w:rPr>
        <w:t xml:space="preserve">adolescents. </w:t>
      </w:r>
      <w:r>
        <w:rPr>
          <w:i/>
          <w:szCs w:val="24"/>
        </w:rPr>
        <w:t>Ethnicity and Health. 2005,</w:t>
      </w:r>
      <w:r w:rsidRPr="00D33114">
        <w:rPr>
          <w:i/>
          <w:szCs w:val="24"/>
        </w:rPr>
        <w:t xml:space="preserve"> 2</w:t>
      </w:r>
      <w:r>
        <w:rPr>
          <w:i/>
          <w:szCs w:val="24"/>
        </w:rPr>
        <w:t>,</w:t>
      </w:r>
      <w:r>
        <w:rPr>
          <w:szCs w:val="24"/>
        </w:rPr>
        <w:t>(10),</w:t>
      </w:r>
      <w:r w:rsidRPr="00C555D3">
        <w:rPr>
          <w:szCs w:val="24"/>
        </w:rPr>
        <w:t xml:space="preserve"> 113-128. </w:t>
      </w:r>
    </w:p>
    <w:p w14:paraId="2D2C300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Taylor, W. R., Williams, M. S., Carter, P. J., Goulding, C., Gerrard, F. D., &amp; Taylor, B. J.  </w:t>
      </w:r>
    </w:p>
    <w:p w14:paraId="133BAB0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(2011). Changes in fat mass and fat-free mass during the adiposity rebound: flame study. </w:t>
      </w:r>
    </w:p>
    <w:p w14:paraId="731DED2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w:t>
      </w:r>
      <w:r w:rsidRPr="002466D8">
        <w:rPr>
          <w:rFonts w:cs="Times New Roman"/>
          <w:i/>
          <w:szCs w:val="24"/>
        </w:rPr>
        <w:t>International Journal of Pediatric Obesity, (6)</w:t>
      </w:r>
      <w:r w:rsidRPr="002466D8">
        <w:rPr>
          <w:rFonts w:cs="Times New Roman"/>
          <w:szCs w:val="24"/>
        </w:rPr>
        <w:t>, 234-251.</w:t>
      </w:r>
    </w:p>
    <w:p w14:paraId="5E1F224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Tenenbaum, H. R., Snow, C. E., Roach, K. A., &amp; Kurland, B. (2005). Talking and reading</w:t>
      </w:r>
    </w:p>
    <w:p w14:paraId="6B7280B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science: Longitudinal data on sex difference in mother-child conversations in low-</w:t>
      </w:r>
    </w:p>
    <w:p w14:paraId="22C0C98B"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income families. </w:t>
      </w:r>
      <w:r w:rsidRPr="002466D8">
        <w:rPr>
          <w:rFonts w:cs="Times New Roman"/>
          <w:i/>
          <w:szCs w:val="24"/>
        </w:rPr>
        <w:t>Journal of Applied Developmental Psychology, 26</w:t>
      </w:r>
      <w:r w:rsidRPr="002466D8">
        <w:rPr>
          <w:rFonts w:cs="Times New Roman"/>
          <w:szCs w:val="24"/>
        </w:rPr>
        <w:t>, 1-19.</w:t>
      </w:r>
    </w:p>
    <w:p w14:paraId="5900A40C" w14:textId="77777777" w:rsidR="002C11BB" w:rsidRPr="002466D8" w:rsidRDefault="002C11BB" w:rsidP="002C11BB">
      <w:pPr>
        <w:pStyle w:val="Bezmezer"/>
        <w:spacing w:line="360" w:lineRule="auto"/>
        <w:rPr>
          <w:rFonts w:cs="Times New Roman"/>
          <w:szCs w:val="24"/>
        </w:rPr>
      </w:pPr>
      <w:r w:rsidRPr="002466D8">
        <w:rPr>
          <w:rFonts w:cs="Times New Roman"/>
          <w:szCs w:val="24"/>
        </w:rPr>
        <w:t>Thomaes, S., Stegge, H., Bushman, B. J., &amp; Olthof, T. (2008). Trumping shame by blash</w:t>
      </w:r>
    </w:p>
    <w:p w14:paraId="08A2564D"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     of noise; Narcissism, self-esteem, shame, and aggression in young adolescents. </w:t>
      </w:r>
      <w:r w:rsidRPr="002466D8">
        <w:rPr>
          <w:rFonts w:cs="Times New Roman"/>
          <w:i/>
          <w:szCs w:val="24"/>
        </w:rPr>
        <w:t xml:space="preserve">Child </w:t>
      </w:r>
    </w:p>
    <w:p w14:paraId="56D577B3"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Development, 79</w:t>
      </w:r>
      <w:r w:rsidRPr="002466D8">
        <w:rPr>
          <w:rFonts w:cs="Times New Roman"/>
          <w:szCs w:val="24"/>
        </w:rPr>
        <w:t>, 1792-1801.</w:t>
      </w:r>
    </w:p>
    <w:p w14:paraId="565E02EA"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Thorová, K. (2015). </w:t>
      </w:r>
      <w:r w:rsidRPr="002466D8">
        <w:rPr>
          <w:rFonts w:cs="Times New Roman"/>
          <w:i/>
          <w:szCs w:val="24"/>
        </w:rPr>
        <w:t>Vývojová psychologie: proměny lidské psychiky od početí po smrt.</w:t>
      </w:r>
      <w:r w:rsidRPr="002466D8">
        <w:rPr>
          <w:rFonts w:cs="Times New Roman"/>
          <w:szCs w:val="24"/>
        </w:rPr>
        <w:t xml:space="preserve"> </w:t>
      </w:r>
    </w:p>
    <w:p w14:paraId="6FA2B2A2"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Praha: Portál.</w:t>
      </w:r>
    </w:p>
    <w:p w14:paraId="4FABD2B5"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Tláskal, P. (2006, Měsíc). Obezita dítěte (tuková tkáň, rizikové faktory, prevence).</w:t>
      </w:r>
      <w:r w:rsidRPr="002466D8">
        <w:rPr>
          <w:rFonts w:cs="Times New Roman"/>
          <w:i/>
          <w:szCs w:val="24"/>
        </w:rPr>
        <w:t xml:space="preserve">Vox </w:t>
      </w:r>
    </w:p>
    <w:p w14:paraId="0DBF4C4A"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Pediatriae, 6</w:t>
      </w:r>
      <w:r w:rsidRPr="002466D8">
        <w:rPr>
          <w:rFonts w:cs="Times New Roman"/>
          <w:szCs w:val="24"/>
        </w:rPr>
        <w:t xml:space="preserve">(3), 26-28. </w:t>
      </w:r>
    </w:p>
    <w:p w14:paraId="7EDE60E3"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Toblin, R. L., Schwartz, D., Gorman, A. H.,  &amp; Tania, A. (2005). Social-cognitive and </w:t>
      </w:r>
    </w:p>
    <w:p w14:paraId="3437D28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behavioral of aggressive victims of bullying. </w:t>
      </w:r>
      <w:r w:rsidRPr="002466D8">
        <w:rPr>
          <w:rFonts w:cs="Times New Roman"/>
          <w:i/>
          <w:iCs/>
          <w:szCs w:val="24"/>
        </w:rPr>
        <w:t>Applied Developmental Psychology, 26</w:t>
      </w:r>
      <w:r w:rsidRPr="002466D8">
        <w:rPr>
          <w:rFonts w:cs="Times New Roman"/>
          <w:szCs w:val="24"/>
        </w:rPr>
        <w:t xml:space="preserve">, </w:t>
      </w:r>
    </w:p>
    <w:p w14:paraId="5C94A52A"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329-346.</w:t>
      </w:r>
    </w:p>
    <w:p w14:paraId="4D911C77"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Torrijos-Niño, C., Martínez-Vizcaíno, V., Pardo-Guijarro, M. J., García-Prieto, J. C.,  </w:t>
      </w:r>
    </w:p>
    <w:p w14:paraId="52FDE3C3"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t xml:space="preserve">        Arias-Palencia, N. M., </w:t>
      </w:r>
      <w:r w:rsidRPr="002466D8">
        <w:rPr>
          <w:rFonts w:cs="Times New Roman"/>
          <w:szCs w:val="24"/>
        </w:rPr>
        <w:t xml:space="preserve">&amp; </w:t>
      </w:r>
      <w:r w:rsidRPr="002466D8">
        <w:rPr>
          <w:rFonts w:cs="Times New Roman"/>
          <w:szCs w:val="24"/>
          <w:shd w:val="clear" w:color="auto" w:fill="FFFFFF"/>
        </w:rPr>
        <w:t xml:space="preserve">Sánchez-López, M. (2014). Physical fitness, obesity, and </w:t>
      </w:r>
    </w:p>
    <w:p w14:paraId="71178435" w14:textId="77777777" w:rsidR="002C11BB" w:rsidRPr="002466D8" w:rsidRDefault="002C11BB" w:rsidP="002C11BB">
      <w:pPr>
        <w:pStyle w:val="Bezmezer"/>
        <w:spacing w:line="360" w:lineRule="auto"/>
        <w:jc w:val="both"/>
        <w:rPr>
          <w:rFonts w:cs="Times New Roman"/>
          <w:szCs w:val="24"/>
          <w:shd w:val="clear" w:color="auto" w:fill="FFFFFF"/>
        </w:rPr>
      </w:pPr>
      <w:r w:rsidRPr="002466D8">
        <w:rPr>
          <w:rFonts w:cs="Times New Roman"/>
          <w:szCs w:val="24"/>
          <w:shd w:val="clear" w:color="auto" w:fill="FFFFFF"/>
        </w:rPr>
        <w:lastRenderedPageBreak/>
        <w:t xml:space="preserve">        academic  achievement in schoolchildren. </w:t>
      </w:r>
      <w:r w:rsidRPr="002466D8">
        <w:rPr>
          <w:rFonts w:cs="Times New Roman"/>
          <w:i/>
          <w:iCs/>
          <w:szCs w:val="24"/>
        </w:rPr>
        <w:t>Journal of Pediatry</w:t>
      </w:r>
      <w:r w:rsidRPr="002466D8">
        <w:rPr>
          <w:rFonts w:cs="Times New Roman"/>
          <w:i/>
          <w:szCs w:val="24"/>
          <w:shd w:val="clear" w:color="auto" w:fill="FFFFFF"/>
        </w:rPr>
        <w:t>, 165</w:t>
      </w:r>
      <w:r w:rsidRPr="002466D8">
        <w:rPr>
          <w:rFonts w:cs="Times New Roman"/>
          <w:szCs w:val="24"/>
          <w:shd w:val="clear" w:color="auto" w:fill="FFFFFF"/>
        </w:rPr>
        <w:t xml:space="preserve">(1),104-109. </w:t>
      </w:r>
    </w:p>
    <w:p w14:paraId="2E37D353" w14:textId="77777777" w:rsidR="002C11BB" w:rsidRPr="008F29E0" w:rsidRDefault="002C11BB" w:rsidP="002C11BB">
      <w:pPr>
        <w:pStyle w:val="Bezmezer"/>
        <w:spacing w:line="360" w:lineRule="auto"/>
        <w:jc w:val="both"/>
        <w:rPr>
          <w:rFonts w:cs="Times New Roman"/>
          <w:szCs w:val="24"/>
          <w:shd w:val="clear" w:color="auto" w:fill="FFFFFF"/>
        </w:rPr>
      </w:pPr>
      <w:r w:rsidRPr="008F29E0">
        <w:rPr>
          <w:rFonts w:cs="Times New Roman"/>
          <w:szCs w:val="24"/>
          <w:shd w:val="clear" w:color="auto" w:fill="FFFFFF"/>
        </w:rPr>
        <w:t xml:space="preserve">       doi:10.1016/j.jpeds.2014.02.041</w:t>
      </w:r>
    </w:p>
    <w:p w14:paraId="2EB2EA8D"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Truong, K. D., Phil, M., &amp; Sturm, R. (2005). Weight gain trends across sociodemographic </w:t>
      </w:r>
    </w:p>
    <w:p w14:paraId="20DCDD12" w14:textId="051878EC"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      </w:t>
      </w:r>
      <w:r w:rsidR="000D4039">
        <w:rPr>
          <w:rFonts w:cs="Times New Roman"/>
          <w:b w:val="0"/>
          <w:sz w:val="24"/>
          <w:szCs w:val="24"/>
        </w:rPr>
        <w:t xml:space="preserve"> </w:t>
      </w:r>
      <w:r w:rsidRPr="008F29E0">
        <w:rPr>
          <w:rFonts w:cs="Times New Roman"/>
          <w:b w:val="0"/>
          <w:sz w:val="24"/>
          <w:szCs w:val="24"/>
        </w:rPr>
        <w:t xml:space="preserve">groups in the United States. </w:t>
      </w:r>
      <w:r w:rsidRPr="008F29E0">
        <w:rPr>
          <w:rFonts w:cs="Times New Roman"/>
          <w:b w:val="0"/>
          <w:i/>
          <w:iCs/>
          <w:sz w:val="24"/>
          <w:szCs w:val="24"/>
        </w:rPr>
        <w:t xml:space="preserve">American Journal of Public Health, 95, </w:t>
      </w:r>
      <w:r w:rsidRPr="008F29E0">
        <w:rPr>
          <w:rFonts w:cs="Times New Roman"/>
          <w:b w:val="0"/>
          <w:sz w:val="24"/>
          <w:szCs w:val="24"/>
        </w:rPr>
        <w:t xml:space="preserve">1602-1606. </w:t>
      </w:r>
    </w:p>
    <w:p w14:paraId="5419B7B5" w14:textId="77777777" w:rsidR="002C11BB" w:rsidRPr="002466D8" w:rsidRDefault="002C11BB" w:rsidP="002C11BB">
      <w:pPr>
        <w:pStyle w:val="Default"/>
        <w:spacing w:line="360" w:lineRule="auto"/>
        <w:jc w:val="both"/>
        <w:rPr>
          <w:i/>
          <w:iCs/>
          <w:color w:val="auto"/>
        </w:rPr>
      </w:pPr>
      <w:r w:rsidRPr="002466D8">
        <w:rPr>
          <w:color w:val="auto"/>
        </w:rPr>
        <w:t xml:space="preserve">Truong, K., &amp; Sturm, R. (2014). Schooling and human capital. In J. Cawley (Ed.), </w:t>
      </w:r>
      <w:r w:rsidRPr="002466D8">
        <w:rPr>
          <w:i/>
          <w:iCs/>
          <w:color w:val="auto"/>
        </w:rPr>
        <w:t>The</w:t>
      </w:r>
    </w:p>
    <w:p w14:paraId="79A96F1F" w14:textId="77777777" w:rsidR="002C11BB" w:rsidRPr="002466D8" w:rsidRDefault="002C11BB" w:rsidP="002C11BB">
      <w:pPr>
        <w:pStyle w:val="Default"/>
        <w:spacing w:line="360" w:lineRule="auto"/>
        <w:jc w:val="both"/>
        <w:rPr>
          <w:color w:val="auto"/>
        </w:rPr>
      </w:pPr>
      <w:r w:rsidRPr="002466D8">
        <w:rPr>
          <w:i/>
          <w:iCs/>
          <w:color w:val="auto"/>
        </w:rPr>
        <w:t xml:space="preserve">       Oxford Handbook of the Social Science of Obesity </w:t>
      </w:r>
      <w:r w:rsidRPr="002466D8">
        <w:rPr>
          <w:color w:val="auto"/>
        </w:rPr>
        <w:t xml:space="preserve">(pp. 517–530). Oxford: Oxford </w:t>
      </w:r>
    </w:p>
    <w:p w14:paraId="7418E654" w14:textId="77777777" w:rsidR="002C11BB" w:rsidRPr="002466D8" w:rsidRDefault="002C11BB" w:rsidP="002C11BB">
      <w:pPr>
        <w:pStyle w:val="Default"/>
        <w:spacing w:line="360" w:lineRule="auto"/>
        <w:jc w:val="both"/>
        <w:rPr>
          <w:color w:val="auto"/>
        </w:rPr>
      </w:pPr>
      <w:r w:rsidRPr="002466D8">
        <w:rPr>
          <w:color w:val="auto"/>
        </w:rPr>
        <w:t xml:space="preserve">       University Press.</w:t>
      </w:r>
    </w:p>
    <w:p w14:paraId="7A491E45"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Trzesniewski, K. H., Donnellan, M. B., &amp; Robins, R. W. (2003). Stability of self-esteem </w:t>
      </w:r>
    </w:p>
    <w:p w14:paraId="621B43B6"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across the life span. </w:t>
      </w:r>
      <w:r w:rsidRPr="002466D8">
        <w:rPr>
          <w:rFonts w:cs="Times New Roman"/>
          <w:i/>
          <w:szCs w:val="24"/>
        </w:rPr>
        <w:t>Journal of Personality and Social Psychology, 84</w:t>
      </w:r>
      <w:r w:rsidRPr="002466D8">
        <w:rPr>
          <w:rFonts w:cs="Times New Roman"/>
          <w:szCs w:val="24"/>
        </w:rPr>
        <w:t>, 205-220.</w:t>
      </w:r>
    </w:p>
    <w:p w14:paraId="4B0186B1" w14:textId="1C481166" w:rsidR="002C11BB" w:rsidRPr="002466D8" w:rsidRDefault="002C11BB" w:rsidP="002C11BB">
      <w:pPr>
        <w:pStyle w:val="Pa17"/>
        <w:spacing w:line="360" w:lineRule="auto"/>
        <w:ind w:left="340" w:hanging="340"/>
        <w:jc w:val="both"/>
      </w:pPr>
      <w:r w:rsidRPr="002466D8">
        <w:t xml:space="preserve">Tso, M. K. W., Rowland, B., Toumbourou, J. W., &amp; Guadagno, B. L. (2018). Overweight </w:t>
      </w:r>
      <w:r w:rsidR="000D4039">
        <w:t xml:space="preserve"> </w:t>
      </w:r>
      <w:r w:rsidRPr="002466D8">
        <w:t xml:space="preserve">or obesity associations with physical aggression in children and adolescents: A </w:t>
      </w:r>
      <w:r w:rsidR="000D4039">
        <w:t xml:space="preserve"> </w:t>
      </w:r>
      <w:r w:rsidRPr="002466D8">
        <w:t>meta</w:t>
      </w:r>
      <w:r w:rsidRPr="002466D8">
        <w:noBreakHyphen/>
        <w:t xml:space="preserve">analysis. </w:t>
      </w:r>
      <w:r w:rsidRPr="002466D8">
        <w:rPr>
          <w:i/>
          <w:iCs/>
        </w:rPr>
        <w:t>International Journal of Behavioral Development, 42</w:t>
      </w:r>
      <w:r w:rsidRPr="002466D8">
        <w:t xml:space="preserve">(1), 116–131. </w:t>
      </w:r>
      <w:r w:rsidR="000D4039">
        <w:t xml:space="preserve"> </w:t>
      </w:r>
      <w:r w:rsidRPr="002466D8">
        <w:t xml:space="preserve">https://doi. org/10.1177/0165025417690265 </w:t>
      </w:r>
    </w:p>
    <w:p w14:paraId="14990B85" w14:textId="7E3C45CA" w:rsidR="002C11BB" w:rsidRPr="002466D8" w:rsidRDefault="002C11BB" w:rsidP="002C11BB">
      <w:pPr>
        <w:pStyle w:val="Pa17"/>
        <w:spacing w:line="360" w:lineRule="auto"/>
        <w:ind w:left="340" w:hanging="340"/>
        <w:jc w:val="both"/>
      </w:pPr>
      <w:r w:rsidRPr="002466D8">
        <w:t xml:space="preserve">Turan, J. M., Elafros, M. A., Logie, C. H., Banik. S., Turan, B., Crockett, K. B.…Murray, </w:t>
      </w:r>
      <w:r w:rsidR="000D4039">
        <w:t xml:space="preserve"> </w:t>
      </w:r>
      <w:r w:rsidRPr="002466D8">
        <w:t xml:space="preserve">S. M. (2019). Challenges and oportunities in examining and addressing intersectional stigma and health. </w:t>
      </w:r>
      <w:r w:rsidRPr="002466D8">
        <w:rPr>
          <w:i/>
          <w:iCs/>
        </w:rPr>
        <w:t>BMC medicine, 17</w:t>
      </w:r>
      <w:r w:rsidRPr="002466D8">
        <w:t xml:space="preserve">(1), 7. https://doi.org/10.1186/s12916-018-1246-9. </w:t>
      </w:r>
    </w:p>
    <w:p w14:paraId="4E5BB147" w14:textId="77777777" w:rsidR="002C11BB" w:rsidRPr="008F29E0" w:rsidRDefault="002C11BB" w:rsidP="002C11BB">
      <w:pPr>
        <w:spacing w:after="0" w:line="360" w:lineRule="auto"/>
        <w:jc w:val="both"/>
        <w:rPr>
          <w:rFonts w:cs="Times New Roman"/>
          <w:b w:val="0"/>
          <w:sz w:val="24"/>
          <w:szCs w:val="24"/>
        </w:rPr>
      </w:pPr>
      <w:r w:rsidRPr="008F29E0">
        <w:rPr>
          <w:rFonts w:cs="Times New Roman"/>
          <w:b w:val="0"/>
          <w:sz w:val="24"/>
          <w:szCs w:val="24"/>
        </w:rPr>
        <w:t xml:space="preserve">Vágnerová, M. (2007). </w:t>
      </w:r>
      <w:r w:rsidRPr="008F29E0">
        <w:rPr>
          <w:rFonts w:cs="Times New Roman"/>
          <w:b w:val="0"/>
          <w:i/>
          <w:iCs/>
          <w:sz w:val="24"/>
          <w:szCs w:val="24"/>
        </w:rPr>
        <w:t>Vývojová psychologie II: dospělost a stáří.</w:t>
      </w:r>
      <w:r w:rsidRPr="008F29E0">
        <w:rPr>
          <w:rFonts w:cs="Times New Roman"/>
          <w:b w:val="0"/>
          <w:sz w:val="24"/>
          <w:szCs w:val="24"/>
        </w:rPr>
        <w:t xml:space="preserve"> Praha: Karolinum.</w:t>
      </w:r>
    </w:p>
    <w:p w14:paraId="2EACC0F8"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Vaillancourt, T., &amp; Hymel, S. (2006). Aggression and social status. The moderating roles </w:t>
      </w:r>
    </w:p>
    <w:p w14:paraId="3473AB35" w14:textId="3625EF20" w:rsidR="002C11BB" w:rsidRPr="002466D8" w:rsidRDefault="002C11BB" w:rsidP="002C11BB">
      <w:pPr>
        <w:pStyle w:val="Bezmezer"/>
        <w:spacing w:line="360" w:lineRule="auto"/>
        <w:rPr>
          <w:rFonts w:cs="Times New Roman"/>
          <w:szCs w:val="24"/>
        </w:rPr>
      </w:pPr>
      <w:r w:rsidRPr="002466D8">
        <w:rPr>
          <w:rFonts w:cs="Times New Roman"/>
          <w:szCs w:val="24"/>
        </w:rPr>
        <w:t xml:space="preserve">      </w:t>
      </w:r>
      <w:r w:rsidR="000D4039">
        <w:rPr>
          <w:rFonts w:cs="Times New Roman"/>
          <w:szCs w:val="24"/>
        </w:rPr>
        <w:t xml:space="preserve"> </w:t>
      </w:r>
      <w:r w:rsidRPr="002466D8">
        <w:rPr>
          <w:rFonts w:cs="Times New Roman"/>
          <w:szCs w:val="24"/>
        </w:rPr>
        <w:t xml:space="preserve">of sex and peervalued charcteristics. </w:t>
      </w:r>
      <w:r w:rsidRPr="002466D8">
        <w:rPr>
          <w:rFonts w:cs="Times New Roman"/>
          <w:i/>
          <w:szCs w:val="24"/>
        </w:rPr>
        <w:t>Aggressive behavior,  32</w:t>
      </w:r>
      <w:r w:rsidRPr="002466D8">
        <w:rPr>
          <w:rFonts w:cs="Times New Roman"/>
          <w:szCs w:val="24"/>
        </w:rPr>
        <w:t>, 396-408.</w:t>
      </w:r>
    </w:p>
    <w:p w14:paraId="547BE42C" w14:textId="5B127C79" w:rsidR="002C11BB" w:rsidRPr="002466D8" w:rsidRDefault="002C11BB" w:rsidP="002C11BB">
      <w:pPr>
        <w:pStyle w:val="Pa17"/>
        <w:spacing w:line="360" w:lineRule="auto"/>
        <w:ind w:left="340" w:hanging="340"/>
        <w:jc w:val="both"/>
      </w:pPr>
      <w:r w:rsidRPr="002466D8">
        <w:t xml:space="preserve">Vandoninck, S., &amp; dʼHaenens, L. (2015). Childrenʼs online coping strategies: rethinking </w:t>
      </w:r>
      <w:r w:rsidR="000D4039">
        <w:t xml:space="preserve"> </w:t>
      </w:r>
      <w:r w:rsidRPr="002466D8">
        <w:t>coping typologies in a risk</w:t>
      </w:r>
      <w:r w:rsidRPr="002466D8">
        <w:noBreakHyphen/>
        <w:t xml:space="preserve">specific approach. </w:t>
      </w:r>
      <w:r w:rsidRPr="002466D8">
        <w:rPr>
          <w:i/>
          <w:iCs/>
        </w:rPr>
        <w:t>Journal of Adolescence</w:t>
      </w:r>
      <w:r w:rsidRPr="002466D8">
        <w:t xml:space="preserve">, </w:t>
      </w:r>
      <w:r w:rsidRPr="002466D8">
        <w:rPr>
          <w:i/>
          <w:iCs/>
        </w:rPr>
        <w:t>45</w:t>
      </w:r>
      <w:r w:rsidRPr="002466D8">
        <w:t xml:space="preserve">, 225–236. https://doi. org/10.1016/j.adolescence.2015.10.007 </w:t>
      </w:r>
    </w:p>
    <w:p w14:paraId="2FED569C"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szCs w:val="24"/>
          <w:shd w:val="clear" w:color="auto" w:fill="FFFFFF"/>
        </w:rPr>
        <w:t xml:space="preserve">Vantieghem, S., Bautmans, I., Guchtenaere, A., Tanghe, A., </w:t>
      </w:r>
      <w:r w:rsidRPr="002466D8">
        <w:rPr>
          <w:rFonts w:cs="Times New Roman"/>
          <w:szCs w:val="24"/>
        </w:rPr>
        <w:t xml:space="preserve">&amp; </w:t>
      </w:r>
      <w:r w:rsidRPr="002466D8">
        <w:rPr>
          <w:rFonts w:cs="Times New Roman"/>
          <w:szCs w:val="24"/>
          <w:shd w:val="clear" w:color="auto" w:fill="FFFFFF"/>
        </w:rPr>
        <w:t xml:space="preserve">Provyn, S. (2018).  </w:t>
      </w:r>
    </w:p>
    <w:p w14:paraId="3F20645B"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szCs w:val="24"/>
          <w:shd w:val="clear" w:color="auto" w:fill="FFFFFF"/>
        </w:rPr>
        <w:t xml:space="preserve">      Improved cognitive functioning in obese adolescents after a 30-week inpatient weight </w:t>
      </w:r>
    </w:p>
    <w:p w14:paraId="58B6CE0D" w14:textId="77777777" w:rsidR="002C11BB" w:rsidRPr="002466D8" w:rsidRDefault="002C11BB" w:rsidP="002C11BB">
      <w:pPr>
        <w:pStyle w:val="Bezmezer"/>
        <w:spacing w:line="360" w:lineRule="auto"/>
        <w:rPr>
          <w:rFonts w:cs="Times New Roman"/>
          <w:szCs w:val="24"/>
          <w:shd w:val="clear" w:color="auto" w:fill="FFFFFF"/>
        </w:rPr>
      </w:pPr>
      <w:r w:rsidRPr="002466D8">
        <w:rPr>
          <w:rFonts w:cs="Times New Roman"/>
          <w:szCs w:val="24"/>
          <w:shd w:val="clear" w:color="auto" w:fill="FFFFFF"/>
        </w:rPr>
        <w:t xml:space="preserve">      loss  program. </w:t>
      </w:r>
      <w:r w:rsidRPr="002466D8">
        <w:rPr>
          <w:rFonts w:cs="Times New Roman"/>
          <w:i/>
          <w:iCs/>
          <w:szCs w:val="24"/>
        </w:rPr>
        <w:t>Pediatr Res</w:t>
      </w:r>
      <w:r w:rsidRPr="002466D8">
        <w:rPr>
          <w:rFonts w:cs="Times New Roman"/>
          <w:i/>
          <w:szCs w:val="24"/>
          <w:shd w:val="clear" w:color="auto" w:fill="FFFFFF"/>
        </w:rPr>
        <w:t>, 84</w:t>
      </w:r>
      <w:r w:rsidRPr="002466D8">
        <w:rPr>
          <w:rFonts w:cs="Times New Roman"/>
          <w:szCs w:val="24"/>
          <w:shd w:val="clear" w:color="auto" w:fill="FFFFFF"/>
        </w:rPr>
        <w:t xml:space="preserve">(2), 267-271. doi:10.1038/s41390-018-0047-3. </w:t>
      </w:r>
    </w:p>
    <w:p w14:paraId="780B9E23"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Veldwijk, J., Fries, M. C. E., Bemelmans, J. E., Nies, A. H., Smit, H. A., Koppelman, G. H., </w:t>
      </w:r>
    </w:p>
    <w:p w14:paraId="70BEA79D"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      &amp; Wijga, A. H. (2012). Overweight and school performance among primary school </w:t>
      </w:r>
    </w:p>
    <w:p w14:paraId="5D311876"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      children: The PlaMa Birth cohort Study</w:t>
      </w:r>
      <w:r w:rsidRPr="008F29E0">
        <w:rPr>
          <w:rFonts w:cs="Times New Roman"/>
          <w:b w:val="0"/>
          <w:i/>
          <w:iCs/>
          <w:sz w:val="24"/>
          <w:szCs w:val="24"/>
        </w:rPr>
        <w:t xml:space="preserve">. Obesity, 20, </w:t>
      </w:r>
      <w:r w:rsidRPr="008F29E0">
        <w:rPr>
          <w:rFonts w:cs="Times New Roman"/>
          <w:b w:val="0"/>
          <w:sz w:val="24"/>
          <w:szCs w:val="24"/>
        </w:rPr>
        <w:t xml:space="preserve">590-596. </w:t>
      </w:r>
    </w:p>
    <w:p w14:paraId="3F844C65"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Včelařová, H., &amp; Bendová, M. (2012). Zkušenosti s případy dětské obetity, které byly </w:t>
      </w:r>
    </w:p>
    <w:p w14:paraId="51739D40"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 xml:space="preserve">      označeny jako důsledek zanedbávání péče o dítě. </w:t>
      </w:r>
      <w:r w:rsidRPr="008F29E0">
        <w:rPr>
          <w:rFonts w:cs="Times New Roman"/>
          <w:b w:val="0"/>
          <w:i/>
          <w:sz w:val="24"/>
          <w:szCs w:val="24"/>
        </w:rPr>
        <w:t>Psychologie pro praxi, 1-2,</w:t>
      </w:r>
      <w:r w:rsidRPr="008F29E0">
        <w:rPr>
          <w:rFonts w:cs="Times New Roman"/>
          <w:b w:val="0"/>
          <w:sz w:val="24"/>
          <w:szCs w:val="24"/>
        </w:rPr>
        <w:t xml:space="preserve"> 103-109.</w:t>
      </w:r>
    </w:p>
    <w:p w14:paraId="5B6482EE"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Včelařová, H., Chráska, M., Martincová, J., &amp; Andrysová, P. (2014). Psychosociální </w:t>
      </w:r>
    </w:p>
    <w:p w14:paraId="39FFC6C4"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aspekty nadváhy a obezity dětí raného a předškolního věku v kontextu vybraných </w:t>
      </w:r>
    </w:p>
    <w:p w14:paraId="24793308"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      sociodemografických ukazatelů v ČR a v některých dalších zemích. </w:t>
      </w:r>
      <w:r w:rsidRPr="002466D8">
        <w:rPr>
          <w:rFonts w:cs="Times New Roman"/>
          <w:i/>
          <w:szCs w:val="24"/>
        </w:rPr>
        <w:t xml:space="preserve">Sociální </w:t>
      </w:r>
    </w:p>
    <w:p w14:paraId="58A78DFA"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pedagogika, (2)</w:t>
      </w:r>
      <w:r w:rsidRPr="002466D8">
        <w:rPr>
          <w:rFonts w:cs="Times New Roman"/>
          <w:szCs w:val="24"/>
        </w:rPr>
        <w:t>, 9-21.doi: 10.7441/soced.2014.02.02.01.</w:t>
      </w:r>
    </w:p>
    <w:p w14:paraId="2EFE8205" w14:textId="77777777" w:rsidR="002C11BB" w:rsidRPr="002466D8" w:rsidRDefault="002C11BB" w:rsidP="002C11BB">
      <w:pPr>
        <w:pStyle w:val="Bezmezer"/>
        <w:spacing w:line="360" w:lineRule="auto"/>
        <w:rPr>
          <w:rFonts w:cs="Times New Roman"/>
          <w:szCs w:val="24"/>
        </w:rPr>
      </w:pPr>
      <w:r w:rsidRPr="002466D8">
        <w:rPr>
          <w:rFonts w:cs="Times New Roman"/>
          <w:szCs w:val="24"/>
        </w:rPr>
        <w:lastRenderedPageBreak/>
        <w:t xml:space="preserve">Včelařová, H., &amp; Frydrychová, H. (2017): Akademická úspěšnost dětí a dospívajících </w:t>
      </w:r>
    </w:p>
    <w:p w14:paraId="74CEB741"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s nadváhou a obezitou. </w:t>
      </w:r>
      <w:r w:rsidRPr="002466D8">
        <w:rPr>
          <w:rFonts w:cs="Times New Roman"/>
          <w:i/>
          <w:szCs w:val="24"/>
        </w:rPr>
        <w:t>E-Psychologie, 4</w:t>
      </w:r>
      <w:r w:rsidRPr="002466D8">
        <w:rPr>
          <w:rFonts w:cs="Times New Roman"/>
          <w:szCs w:val="24"/>
        </w:rPr>
        <w:t>,11.</w:t>
      </w:r>
    </w:p>
    <w:p w14:paraId="395936B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Včelařová, H., Hrbáčková, K., &amp; Hladík, J. (2019). Interakce mezi úrovněmi autoregulace a </w:t>
      </w:r>
    </w:p>
    <w:p w14:paraId="2E94FF4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procesy sociálního vyloučení u dětí a dospívajících. In: „Tělo a mysl“. Sborník </w:t>
      </w:r>
    </w:p>
    <w:p w14:paraId="2512C0E8"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z konference PhD Existence 2019. Olomouc: Filozofická fakulta UP Olomouc, p. 97-</w:t>
      </w:r>
    </w:p>
    <w:p w14:paraId="5B7F43E5"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110. </w:t>
      </w:r>
    </w:p>
    <w:p w14:paraId="3C8CD346" w14:textId="77777777" w:rsidR="000D4039" w:rsidRDefault="002C11BB" w:rsidP="002C11BB">
      <w:pPr>
        <w:pStyle w:val="Bezmezer"/>
        <w:spacing w:line="360" w:lineRule="auto"/>
        <w:jc w:val="both"/>
        <w:rPr>
          <w:rFonts w:cs="Times New Roman"/>
          <w:szCs w:val="24"/>
        </w:rPr>
      </w:pPr>
      <w:r w:rsidRPr="002466D8">
        <w:rPr>
          <w:rFonts w:cs="Times New Roman"/>
          <w:szCs w:val="24"/>
        </w:rPr>
        <w:t xml:space="preserve">Včelařová, H., &amp; Cakirpaloglu, P. (2018). Sociální chování a výkony předškolních dětí </w:t>
      </w:r>
    </w:p>
    <w:p w14:paraId="3C5C8A33" w14:textId="2A19E841" w:rsidR="002C11BB" w:rsidRPr="002466D8" w:rsidRDefault="000D4039" w:rsidP="002C11BB">
      <w:pPr>
        <w:pStyle w:val="Bezmezer"/>
        <w:spacing w:line="360" w:lineRule="auto"/>
        <w:jc w:val="both"/>
        <w:rPr>
          <w:rFonts w:cs="Times New Roman"/>
          <w:szCs w:val="24"/>
        </w:rPr>
      </w:pPr>
      <w:r>
        <w:rPr>
          <w:rFonts w:cs="Times New Roman"/>
          <w:szCs w:val="24"/>
        </w:rPr>
        <w:t xml:space="preserve">       </w:t>
      </w:r>
      <w:r w:rsidR="002C11BB" w:rsidRPr="002466D8">
        <w:rPr>
          <w:rFonts w:cs="Times New Roman"/>
          <w:szCs w:val="24"/>
        </w:rPr>
        <w:t xml:space="preserve">s nadváhou pohledem rodičů a učitelek MŠ. </w:t>
      </w:r>
      <w:r w:rsidR="002C11BB" w:rsidRPr="002466D8">
        <w:rPr>
          <w:rFonts w:cs="Times New Roman"/>
          <w:i/>
          <w:szCs w:val="24"/>
        </w:rPr>
        <w:t>Psychologie a její kontexty, 9</w:t>
      </w:r>
      <w:r w:rsidR="002C11BB" w:rsidRPr="002466D8">
        <w:rPr>
          <w:rFonts w:cs="Times New Roman"/>
          <w:szCs w:val="24"/>
        </w:rPr>
        <w:t>(1), 3-14.</w:t>
      </w:r>
    </w:p>
    <w:p w14:paraId="452E907B" w14:textId="77777777" w:rsidR="002C11BB" w:rsidRPr="008F29E0" w:rsidRDefault="002C11BB" w:rsidP="002C11BB">
      <w:pPr>
        <w:spacing w:after="0" w:line="360" w:lineRule="auto"/>
        <w:jc w:val="both"/>
        <w:rPr>
          <w:rFonts w:cs="Times New Roman"/>
          <w:b w:val="0"/>
          <w:sz w:val="24"/>
          <w:szCs w:val="24"/>
        </w:rPr>
      </w:pPr>
      <w:r w:rsidRPr="008F29E0">
        <w:rPr>
          <w:rFonts w:cs="Times New Roman"/>
          <w:b w:val="0"/>
          <w:sz w:val="24"/>
          <w:szCs w:val="24"/>
        </w:rPr>
        <w:t xml:space="preserve">Včelařová, H., &amp; Cakirpaloglu, P. (2019). Zvládání předpojetí a jiných náročných situací u </w:t>
      </w:r>
    </w:p>
    <w:p w14:paraId="2669A33D" w14:textId="77777777" w:rsidR="002C11BB" w:rsidRPr="008F29E0" w:rsidRDefault="002C11BB" w:rsidP="002C11BB">
      <w:pPr>
        <w:spacing w:after="0" w:line="360" w:lineRule="auto"/>
        <w:jc w:val="both"/>
        <w:rPr>
          <w:rFonts w:cs="Times New Roman"/>
          <w:b w:val="0"/>
          <w:i/>
          <w:sz w:val="24"/>
          <w:szCs w:val="24"/>
        </w:rPr>
      </w:pPr>
      <w:r w:rsidRPr="008F29E0">
        <w:rPr>
          <w:rFonts w:cs="Times New Roman"/>
          <w:b w:val="0"/>
          <w:sz w:val="24"/>
          <w:szCs w:val="24"/>
        </w:rPr>
        <w:t xml:space="preserve">      dětí a dospívajících s normální tělesnou hmotností a s nadváhou a obezitou. </w:t>
      </w:r>
      <w:r w:rsidRPr="008F29E0">
        <w:rPr>
          <w:rFonts w:cs="Times New Roman"/>
          <w:b w:val="0"/>
          <w:i/>
          <w:sz w:val="24"/>
          <w:szCs w:val="24"/>
        </w:rPr>
        <w:t xml:space="preserve">Psychologie </w:t>
      </w:r>
    </w:p>
    <w:p w14:paraId="77A76272" w14:textId="658426CB" w:rsidR="002C11BB" w:rsidRPr="008F29E0" w:rsidRDefault="002C11BB" w:rsidP="008F29E0">
      <w:pPr>
        <w:spacing w:after="0" w:line="360" w:lineRule="auto"/>
        <w:jc w:val="both"/>
        <w:rPr>
          <w:rFonts w:cs="Times New Roman"/>
          <w:sz w:val="24"/>
          <w:szCs w:val="24"/>
        </w:rPr>
      </w:pPr>
      <w:r w:rsidRPr="008F29E0">
        <w:rPr>
          <w:rFonts w:cs="Times New Roman"/>
          <w:b w:val="0"/>
          <w:i/>
          <w:sz w:val="24"/>
          <w:szCs w:val="24"/>
        </w:rPr>
        <w:t xml:space="preserve">      a její kontexty</w:t>
      </w:r>
      <w:r w:rsidRPr="008F29E0">
        <w:rPr>
          <w:rFonts w:cs="Times New Roman"/>
          <w:b w:val="0"/>
          <w:sz w:val="24"/>
          <w:szCs w:val="24"/>
        </w:rPr>
        <w:t>, 10(2), 19-34. doi: 10.15452/PsyX.2019.10</w:t>
      </w:r>
      <w:r w:rsidRPr="002466D8">
        <w:rPr>
          <w:rFonts w:cs="Times New Roman"/>
          <w:sz w:val="24"/>
          <w:szCs w:val="24"/>
        </w:rPr>
        <w:t>.0010.</w:t>
      </w:r>
    </w:p>
    <w:p w14:paraId="6B78B336" w14:textId="77777777" w:rsidR="002C11BB" w:rsidRPr="002466D8" w:rsidRDefault="002C11BB" w:rsidP="002C11BB">
      <w:pPr>
        <w:pStyle w:val="Pa17"/>
        <w:spacing w:line="360" w:lineRule="auto"/>
        <w:ind w:left="340" w:hanging="340"/>
        <w:jc w:val="both"/>
      </w:pPr>
      <w:r w:rsidRPr="002466D8">
        <w:t xml:space="preserve">Vierhaus, M., &amp; Lohaus, A. (2009). Childrenʼs perception of relation between anger or anxiety and coping: Continuity and discontinuity of relational structures. </w:t>
      </w:r>
      <w:r w:rsidRPr="002466D8">
        <w:rPr>
          <w:i/>
          <w:iCs/>
        </w:rPr>
        <w:t xml:space="preserve">Social Development, 18, </w:t>
      </w:r>
      <w:r w:rsidRPr="002466D8">
        <w:t xml:space="preserve">747–763. https://doi.org/10.1111/j.1467-9507.2008.00504.x </w:t>
      </w:r>
    </w:p>
    <w:p w14:paraId="10800BF1"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Vignerová, J., &amp; Bláha, P. (2001). Sledování růstu českých dětí a dospívajících. Norma, </w:t>
      </w:r>
    </w:p>
    <w:p w14:paraId="1B56D0A1"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vyhublost, obezita. Praha: Státní zdravotní ústav.</w:t>
      </w:r>
    </w:p>
    <w:p w14:paraId="6C8E6D2E"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Vignerová, J., &amp; Bláha, P. (2007). Obezita u dětí a dorostu v České republice – </w:t>
      </w:r>
    </w:p>
    <w:p w14:paraId="2EFF5C7F"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      dlouhodobé změny, metody sledování. In J. Pařízková, &amp; L. Lisá et al., </w:t>
      </w:r>
      <w:r w:rsidRPr="002466D8">
        <w:rPr>
          <w:rFonts w:cs="Times New Roman"/>
          <w:i/>
          <w:szCs w:val="24"/>
        </w:rPr>
        <w:t xml:space="preserve">Obezita </w:t>
      </w:r>
    </w:p>
    <w:p w14:paraId="158C4570"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v dětství a dospívání. Terapie a prevence</w:t>
      </w:r>
      <w:r w:rsidRPr="002466D8">
        <w:rPr>
          <w:rFonts w:cs="Times New Roman"/>
          <w:szCs w:val="24"/>
        </w:rPr>
        <w:t>, (27-62). Praha: Galén.</w:t>
      </w:r>
    </w:p>
    <w:p w14:paraId="4150903C"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Vignerová, J., Humeníková, L., Brabec, M., Riedlová, J., &amp; Bláha, P. (2007). Long-Term </w:t>
      </w:r>
    </w:p>
    <w:p w14:paraId="4ABA30A1"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Changes in Body Weight, BMI, and Adiposity Rebound among Children and </w:t>
      </w:r>
    </w:p>
    <w:p w14:paraId="63E85A5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Adolescents in the Czech Republic. </w:t>
      </w:r>
      <w:r w:rsidRPr="002466D8">
        <w:rPr>
          <w:rFonts w:cs="Times New Roman"/>
          <w:i/>
          <w:szCs w:val="24"/>
        </w:rPr>
        <w:t xml:space="preserve">Economics </w:t>
      </w:r>
      <w:r w:rsidRPr="002466D8">
        <w:rPr>
          <w:rFonts w:cs="Times New Roman"/>
          <w:szCs w:val="24"/>
        </w:rPr>
        <w:t>&amp;</w:t>
      </w:r>
      <w:r w:rsidRPr="002466D8">
        <w:rPr>
          <w:rFonts w:cs="Times New Roman"/>
          <w:i/>
          <w:szCs w:val="24"/>
        </w:rPr>
        <w:t xml:space="preserve"> Human Biology, 5</w:t>
      </w:r>
      <w:r w:rsidRPr="002466D8">
        <w:rPr>
          <w:rFonts w:cs="Times New Roman"/>
          <w:szCs w:val="24"/>
        </w:rPr>
        <w:t>(3), 409-425.</w:t>
      </w:r>
    </w:p>
    <w:p w14:paraId="63DFA5BB"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Vignerová, J., Riedlová, J., Bláha, P. et al. (2006). 6. Celostátní antropologický výzkum    </w:t>
      </w:r>
    </w:p>
    <w:p w14:paraId="15E5F21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dětí a mládeže 2001, Česká republika, (souhrnné výsledky). UK v Praze: Přírodovědecká </w:t>
      </w:r>
    </w:p>
    <w:p w14:paraId="3186340D"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fakulta. </w:t>
      </w:r>
    </w:p>
    <w:p w14:paraId="792AE23F" w14:textId="3849B612" w:rsidR="000D4039" w:rsidRPr="002466D8" w:rsidRDefault="002C11BB" w:rsidP="002C11BB">
      <w:pPr>
        <w:pStyle w:val="Bezmezer"/>
        <w:spacing w:line="360" w:lineRule="auto"/>
        <w:jc w:val="both"/>
        <w:rPr>
          <w:rFonts w:cs="Times New Roman"/>
          <w:szCs w:val="24"/>
        </w:rPr>
      </w:pPr>
      <w:r w:rsidRPr="002466D8">
        <w:rPr>
          <w:rFonts w:cs="Times New Roman"/>
          <w:szCs w:val="24"/>
        </w:rPr>
        <w:t xml:space="preserve">Vignerová, J. (2012). Využití růstových grafů pro hodnocení nadměrné hmotnosti a obezity. </w:t>
      </w:r>
    </w:p>
    <w:p w14:paraId="659E69B2" w14:textId="24405E6F" w:rsidR="002C11BB" w:rsidRPr="002466D8" w:rsidRDefault="000D4039" w:rsidP="002C11BB">
      <w:pPr>
        <w:pStyle w:val="Bezmezer"/>
        <w:spacing w:line="360" w:lineRule="auto"/>
        <w:jc w:val="both"/>
        <w:rPr>
          <w:rFonts w:cs="Times New Roman"/>
          <w:szCs w:val="24"/>
        </w:rPr>
      </w:pPr>
      <w:r>
        <w:rPr>
          <w:rFonts w:cs="Times New Roman"/>
          <w:szCs w:val="24"/>
        </w:rPr>
        <w:t xml:space="preserve"> </w:t>
      </w:r>
      <w:r w:rsidR="002C11BB" w:rsidRPr="002466D8">
        <w:rPr>
          <w:rFonts w:cs="Times New Roman"/>
          <w:szCs w:val="24"/>
        </w:rPr>
        <w:t xml:space="preserve">    </w:t>
      </w:r>
      <w:r>
        <w:rPr>
          <w:rFonts w:cs="Times New Roman"/>
          <w:szCs w:val="24"/>
        </w:rPr>
        <w:t xml:space="preserve"> </w:t>
      </w:r>
      <w:r w:rsidR="002C11BB" w:rsidRPr="002466D8">
        <w:rPr>
          <w:rFonts w:cs="Times New Roman"/>
          <w:szCs w:val="24"/>
        </w:rPr>
        <w:t xml:space="preserve">  In Z. Marinov, &amp; D. Pastucha, </w:t>
      </w:r>
      <w:r w:rsidR="002C11BB" w:rsidRPr="002466D8">
        <w:rPr>
          <w:rFonts w:cs="Times New Roman"/>
          <w:i/>
          <w:szCs w:val="24"/>
        </w:rPr>
        <w:t>Praktická dětská obezitologie</w:t>
      </w:r>
      <w:r w:rsidR="002C11BB" w:rsidRPr="002466D8">
        <w:rPr>
          <w:rFonts w:cs="Times New Roman"/>
          <w:szCs w:val="24"/>
        </w:rPr>
        <w:t>, (p. 88). Praha: Grada.</w:t>
      </w:r>
    </w:p>
    <w:p w14:paraId="0949C98E" w14:textId="77777777" w:rsidR="002C11BB" w:rsidRPr="002466D8" w:rsidRDefault="002C11BB" w:rsidP="002C11BB">
      <w:pPr>
        <w:pStyle w:val="Bezmezer"/>
        <w:spacing w:line="360" w:lineRule="auto"/>
        <w:rPr>
          <w:rFonts w:cs="Times New Roman"/>
          <w:szCs w:val="24"/>
        </w:rPr>
      </w:pPr>
      <w:r w:rsidRPr="002466D8">
        <w:rPr>
          <w:rFonts w:cs="Times New Roman"/>
          <w:szCs w:val="24"/>
        </w:rPr>
        <w:t>Vítková, M., &amp; Zábrodská, K. (2014): Coping a rezistencia voči mobbingu v kontexte</w:t>
      </w:r>
    </w:p>
    <w:p w14:paraId="6EC5F1AC" w14:textId="3464EE71" w:rsidR="002C11BB" w:rsidRPr="002466D8" w:rsidRDefault="002C11BB" w:rsidP="002C11BB">
      <w:pPr>
        <w:pStyle w:val="Bezmezer"/>
        <w:spacing w:line="360" w:lineRule="auto"/>
        <w:rPr>
          <w:rFonts w:cs="Times New Roman"/>
          <w:szCs w:val="24"/>
        </w:rPr>
      </w:pPr>
      <w:r w:rsidRPr="002466D8">
        <w:rPr>
          <w:rFonts w:cs="Times New Roman"/>
          <w:szCs w:val="24"/>
        </w:rPr>
        <w:t xml:space="preserve">   </w:t>
      </w:r>
      <w:r w:rsidR="000D4039">
        <w:rPr>
          <w:rFonts w:cs="Times New Roman"/>
          <w:szCs w:val="24"/>
        </w:rPr>
        <w:t xml:space="preserve"> </w:t>
      </w:r>
      <w:r w:rsidRPr="002466D8">
        <w:rPr>
          <w:rFonts w:cs="Times New Roman"/>
          <w:szCs w:val="24"/>
        </w:rPr>
        <w:t xml:space="preserve">    paradigmatického prístupu. </w:t>
      </w:r>
      <w:r w:rsidRPr="002466D8">
        <w:rPr>
          <w:rFonts w:cs="Times New Roman"/>
          <w:i/>
          <w:szCs w:val="24"/>
        </w:rPr>
        <w:t>Československá psychologie</w:t>
      </w:r>
      <w:r w:rsidRPr="002466D8">
        <w:rPr>
          <w:rFonts w:cs="Times New Roman"/>
          <w:szCs w:val="24"/>
        </w:rPr>
        <w:t xml:space="preserve">, </w:t>
      </w:r>
    </w:p>
    <w:p w14:paraId="3AD55051" w14:textId="77777777" w:rsidR="002C11BB" w:rsidRPr="002466D8" w:rsidRDefault="002C11BB" w:rsidP="002C11BB">
      <w:pPr>
        <w:pStyle w:val="Bezmezer"/>
        <w:spacing w:line="360" w:lineRule="auto"/>
        <w:rPr>
          <w:rFonts w:cs="Times New Roman"/>
          <w:bCs/>
          <w:szCs w:val="24"/>
        </w:rPr>
      </w:pPr>
      <w:r w:rsidRPr="002466D8">
        <w:rPr>
          <w:rFonts w:cs="Times New Roman"/>
          <w:bCs/>
          <w:szCs w:val="24"/>
        </w:rPr>
        <w:t xml:space="preserve">Waber, D. P., Bryce, C. P., Girard, J. M., Zichlin, M., Fitzmaurice, G. M., </w:t>
      </w:r>
      <w:r w:rsidRPr="002466D8">
        <w:rPr>
          <w:rStyle w:val="contribdegrees2"/>
          <w:rFonts w:cs="Times New Roman"/>
          <w:szCs w:val="24"/>
          <w:lang w:val="en"/>
        </w:rPr>
        <w:t xml:space="preserve">&amp; </w:t>
      </w:r>
      <w:r w:rsidRPr="002466D8">
        <w:rPr>
          <w:rFonts w:cs="Times New Roman"/>
          <w:bCs/>
          <w:szCs w:val="24"/>
        </w:rPr>
        <w:t xml:space="preserve">Galler, J. R. </w:t>
      </w:r>
    </w:p>
    <w:p w14:paraId="2476FE95" w14:textId="77777777" w:rsidR="002C11BB" w:rsidRPr="002466D8" w:rsidRDefault="002C11BB" w:rsidP="002C11BB">
      <w:pPr>
        <w:pStyle w:val="Bezmezer"/>
        <w:spacing w:line="360" w:lineRule="auto"/>
        <w:rPr>
          <w:rFonts w:cs="Times New Roman"/>
          <w:bCs/>
          <w:szCs w:val="24"/>
        </w:rPr>
      </w:pPr>
      <w:r w:rsidRPr="002466D8">
        <w:rPr>
          <w:rFonts w:cs="Times New Roman"/>
          <w:bCs/>
          <w:szCs w:val="24"/>
        </w:rPr>
        <w:t xml:space="preserve">        (2014). Impaired IQ and academic skills in adults who experienced moderate to </w:t>
      </w:r>
    </w:p>
    <w:p w14:paraId="041154BA" w14:textId="77777777" w:rsidR="002C11BB" w:rsidRPr="002466D8" w:rsidRDefault="002C11BB" w:rsidP="002C11BB">
      <w:pPr>
        <w:pStyle w:val="Bezmezer"/>
        <w:spacing w:line="360" w:lineRule="auto"/>
        <w:rPr>
          <w:rFonts w:cs="Times New Roman"/>
          <w:bCs/>
          <w:szCs w:val="24"/>
        </w:rPr>
      </w:pPr>
      <w:r w:rsidRPr="002466D8">
        <w:rPr>
          <w:rFonts w:cs="Times New Roman"/>
          <w:bCs/>
          <w:szCs w:val="24"/>
        </w:rPr>
        <w:t xml:space="preserve">        severe infantile malnutrition: a forty- year study. </w:t>
      </w:r>
      <w:r w:rsidRPr="002466D8">
        <w:rPr>
          <w:rFonts w:cs="Times New Roman"/>
          <w:bCs/>
          <w:i/>
          <w:szCs w:val="24"/>
        </w:rPr>
        <w:t>Nutritional Neuroscience, 17</w:t>
      </w:r>
      <w:r w:rsidRPr="002466D8">
        <w:rPr>
          <w:rFonts w:cs="Times New Roman"/>
          <w:bCs/>
          <w:szCs w:val="24"/>
        </w:rPr>
        <w:t>(2): 58-</w:t>
      </w:r>
    </w:p>
    <w:p w14:paraId="27EC18B2" w14:textId="77777777" w:rsidR="002C11BB" w:rsidRPr="002466D8" w:rsidRDefault="002C11BB" w:rsidP="002C11BB">
      <w:pPr>
        <w:pStyle w:val="Bezmezer"/>
        <w:spacing w:line="360" w:lineRule="auto"/>
        <w:rPr>
          <w:rFonts w:cs="Times New Roman"/>
          <w:szCs w:val="24"/>
        </w:rPr>
      </w:pPr>
      <w:r w:rsidRPr="002466D8">
        <w:rPr>
          <w:rFonts w:cs="Times New Roman"/>
          <w:bCs/>
          <w:szCs w:val="24"/>
        </w:rPr>
        <w:t xml:space="preserve">        64. d</w:t>
      </w:r>
      <w:r w:rsidRPr="002466D8">
        <w:rPr>
          <w:rFonts w:cs="Times New Roman"/>
          <w:szCs w:val="24"/>
        </w:rPr>
        <w:t>oi:10.1179/1476830513Y.0000000061.</w:t>
      </w:r>
    </w:p>
    <w:p w14:paraId="277C3630"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Wadden, T. A., Foster, G. D., Brownell,  K. D., &amp; Finley, E. (1984). Self-concept in obese  </w:t>
      </w:r>
    </w:p>
    <w:p w14:paraId="63379AE3"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lastRenderedPageBreak/>
        <w:t xml:space="preserve">      and normal-weight children. </w:t>
      </w:r>
      <w:r w:rsidRPr="002466D8">
        <w:rPr>
          <w:rFonts w:cs="Times New Roman"/>
          <w:i/>
          <w:szCs w:val="24"/>
        </w:rPr>
        <w:t>J Consult Clin Psychol, 52</w:t>
      </w:r>
      <w:r w:rsidRPr="002466D8">
        <w:rPr>
          <w:rFonts w:cs="Times New Roman"/>
          <w:szCs w:val="24"/>
        </w:rPr>
        <w:t>, 1104.</w:t>
      </w:r>
    </w:p>
    <w:p w14:paraId="673DF34B"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Wagenknecht, M. (2004). Psychologická péče při léčbě obezity. In Hainer, V. et al., </w:t>
      </w:r>
      <w:r w:rsidRPr="002466D8">
        <w:rPr>
          <w:rFonts w:cs="Times New Roman"/>
          <w:i/>
          <w:szCs w:val="24"/>
        </w:rPr>
        <w:t xml:space="preserve">Základy </w:t>
      </w:r>
    </w:p>
    <w:p w14:paraId="4EAB759D"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klinické obezitologie, </w:t>
      </w:r>
      <w:r w:rsidRPr="002466D8">
        <w:rPr>
          <w:rFonts w:cs="Times New Roman"/>
          <w:szCs w:val="24"/>
        </w:rPr>
        <w:t>(241-261).</w:t>
      </w:r>
      <w:r w:rsidRPr="002466D8">
        <w:rPr>
          <w:rFonts w:cs="Times New Roman"/>
          <w:i/>
          <w:szCs w:val="24"/>
        </w:rPr>
        <w:t xml:space="preserve"> </w:t>
      </w:r>
      <w:r w:rsidRPr="002466D8">
        <w:rPr>
          <w:rFonts w:cs="Times New Roman"/>
          <w:szCs w:val="24"/>
        </w:rPr>
        <w:t>Praha: Grada.</w:t>
      </w:r>
    </w:p>
    <w:p w14:paraId="22CBDB0F"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cs="Times New Roman"/>
          <w:b w:val="0"/>
          <w:sz w:val="24"/>
          <w:szCs w:val="24"/>
        </w:rPr>
        <w:t>Wardle J, &amp; Cooke L. (2005). The impact of obesity on psychological wellbeing.</w:t>
      </w:r>
    </w:p>
    <w:p w14:paraId="60C3A1B2" w14:textId="65D14481" w:rsidR="002C11BB" w:rsidRPr="008F29E0" w:rsidRDefault="002C11BB" w:rsidP="002C11BB">
      <w:pPr>
        <w:pStyle w:val="Bezmezer"/>
        <w:spacing w:line="360" w:lineRule="auto"/>
        <w:jc w:val="both"/>
        <w:rPr>
          <w:rFonts w:cs="Times New Roman"/>
          <w:szCs w:val="24"/>
        </w:rPr>
      </w:pPr>
      <w:r w:rsidRPr="008F29E0">
        <w:rPr>
          <w:rFonts w:cs="Times New Roman"/>
          <w:szCs w:val="24"/>
        </w:rPr>
        <w:t xml:space="preserve">       </w:t>
      </w:r>
      <w:r w:rsidRPr="008F29E0">
        <w:rPr>
          <w:rFonts w:cs="Times New Roman"/>
          <w:i/>
          <w:szCs w:val="24"/>
        </w:rPr>
        <w:t>Best Pract Res Clin Endocrinol Metab,19</w:t>
      </w:r>
      <w:r w:rsidRPr="008F29E0">
        <w:rPr>
          <w:rFonts w:cs="Times New Roman"/>
          <w:szCs w:val="24"/>
        </w:rPr>
        <w:t>, 421–40.</w:t>
      </w:r>
    </w:p>
    <w:p w14:paraId="4C1F2286" w14:textId="77777777" w:rsidR="002C11BB" w:rsidRPr="008F29E0" w:rsidRDefault="002C11BB" w:rsidP="002C11BB">
      <w:pPr>
        <w:pStyle w:val="Bezmezer"/>
        <w:spacing w:line="360" w:lineRule="auto"/>
        <w:rPr>
          <w:rFonts w:cs="Times New Roman"/>
          <w:szCs w:val="24"/>
        </w:rPr>
      </w:pPr>
      <w:r w:rsidRPr="008F29E0">
        <w:rPr>
          <w:rFonts w:cs="Times New Roman"/>
          <w:szCs w:val="24"/>
          <w:shd w:val="clear" w:color="auto" w:fill="FFFFFF"/>
        </w:rPr>
        <w:t xml:space="preserve">Weisgram, E. S., Bigler, R. S., </w:t>
      </w:r>
      <w:r w:rsidRPr="008F29E0">
        <w:rPr>
          <w:rFonts w:cs="Times New Roman"/>
          <w:szCs w:val="24"/>
        </w:rPr>
        <w:t xml:space="preserve">&amp; Liben, L. S. (2010). Gender, values, and occupational </w:t>
      </w:r>
    </w:p>
    <w:p w14:paraId="617C5375" w14:textId="77777777" w:rsidR="002C11BB" w:rsidRPr="008F29E0" w:rsidRDefault="002C11BB" w:rsidP="002C11BB">
      <w:pPr>
        <w:pStyle w:val="Bezmezer"/>
        <w:spacing w:line="360" w:lineRule="auto"/>
        <w:rPr>
          <w:rFonts w:cs="Times New Roman"/>
          <w:szCs w:val="24"/>
        </w:rPr>
      </w:pPr>
      <w:r w:rsidRPr="008F29E0">
        <w:rPr>
          <w:rFonts w:cs="Times New Roman"/>
          <w:szCs w:val="24"/>
        </w:rPr>
        <w:t xml:space="preserve">      interests among children, adolescents, and adults. </w:t>
      </w:r>
      <w:r w:rsidRPr="008F29E0">
        <w:rPr>
          <w:rFonts w:cs="Times New Roman"/>
          <w:i/>
          <w:szCs w:val="24"/>
        </w:rPr>
        <w:t>Child Development, 81</w:t>
      </w:r>
      <w:r w:rsidRPr="008F29E0">
        <w:rPr>
          <w:rFonts w:cs="Times New Roman"/>
          <w:szCs w:val="24"/>
        </w:rPr>
        <w:t>, 778-796.</w:t>
      </w:r>
    </w:p>
    <w:p w14:paraId="799A951A" w14:textId="77777777" w:rsidR="002C11BB" w:rsidRPr="008F29E0" w:rsidRDefault="002C11BB" w:rsidP="002C11BB">
      <w:pPr>
        <w:jc w:val="both"/>
        <w:rPr>
          <w:rFonts w:cs="Times New Roman"/>
          <w:b w:val="0"/>
          <w:sz w:val="24"/>
          <w:szCs w:val="24"/>
          <w:shd w:val="clear" w:color="auto" w:fill="FFFFFF"/>
        </w:rPr>
      </w:pPr>
      <w:r w:rsidRPr="008F29E0">
        <w:rPr>
          <w:rFonts w:cs="Times New Roman"/>
          <w:b w:val="0"/>
          <w:sz w:val="24"/>
          <w:szCs w:val="24"/>
          <w:shd w:val="clear" w:color="auto" w:fill="FFFFFF"/>
        </w:rPr>
        <w:t>Weiss, P.</w:t>
      </w:r>
      <w:r w:rsidRPr="008F29E0">
        <w:rPr>
          <w:rStyle w:val="apple-converted-space"/>
          <w:rFonts w:cs="Times New Roman"/>
          <w:b w:val="0"/>
          <w:sz w:val="24"/>
          <w:szCs w:val="24"/>
          <w:shd w:val="clear" w:color="auto" w:fill="FFFFFF"/>
        </w:rPr>
        <w:t xml:space="preserve"> (2011). </w:t>
      </w:r>
      <w:r w:rsidRPr="008F29E0">
        <w:rPr>
          <w:rFonts w:cs="Times New Roman"/>
          <w:b w:val="0"/>
          <w:i/>
          <w:iCs/>
          <w:sz w:val="24"/>
          <w:szCs w:val="24"/>
          <w:shd w:val="clear" w:color="auto" w:fill="FFFFFF"/>
        </w:rPr>
        <w:t>Etické otázky v psychologii</w:t>
      </w:r>
      <w:r w:rsidRPr="008F29E0">
        <w:rPr>
          <w:rFonts w:cs="Times New Roman"/>
          <w:b w:val="0"/>
          <w:sz w:val="24"/>
          <w:szCs w:val="24"/>
          <w:shd w:val="clear" w:color="auto" w:fill="FFFFFF"/>
        </w:rPr>
        <w:t>. Praha: Portál.</w:t>
      </w:r>
    </w:p>
    <w:p w14:paraId="3A571256" w14:textId="77777777" w:rsidR="002C11BB" w:rsidRPr="008F29E0" w:rsidRDefault="002C11BB" w:rsidP="002C11BB">
      <w:pPr>
        <w:autoSpaceDE w:val="0"/>
        <w:autoSpaceDN w:val="0"/>
        <w:adjustRightInd w:val="0"/>
        <w:spacing w:after="0" w:line="360" w:lineRule="auto"/>
        <w:jc w:val="both"/>
        <w:rPr>
          <w:rFonts w:eastAsia="TimesNewRomanPSMT" w:cs="Times New Roman"/>
          <w:b w:val="0"/>
          <w:i/>
          <w:sz w:val="24"/>
          <w:szCs w:val="24"/>
        </w:rPr>
      </w:pPr>
      <w:r w:rsidRPr="008F29E0">
        <w:rPr>
          <w:rFonts w:eastAsia="TimesNewRomanPSMT" w:cs="Times New Roman"/>
          <w:b w:val="0"/>
          <w:sz w:val="24"/>
          <w:szCs w:val="24"/>
        </w:rPr>
        <w:t xml:space="preserve">Wei Su, </w:t>
      </w:r>
      <w:r w:rsidRPr="008F29E0">
        <w:rPr>
          <w:rFonts w:cs="Times New Roman"/>
          <w:b w:val="0"/>
          <w:sz w:val="24"/>
          <w:szCs w:val="24"/>
        </w:rPr>
        <w:t xml:space="preserve">&amp; </w:t>
      </w:r>
      <w:r w:rsidRPr="008F29E0">
        <w:rPr>
          <w:rFonts w:eastAsia="TimesNewRomanPSMT" w:cs="Times New Roman"/>
          <w:b w:val="0"/>
          <w:sz w:val="24"/>
          <w:szCs w:val="24"/>
        </w:rPr>
        <w:t xml:space="preserve">di Santo, A. (2012). Preschool children ´s perception of overweight peers. </w:t>
      </w:r>
      <w:r w:rsidRPr="008F29E0">
        <w:rPr>
          <w:rFonts w:eastAsia="TimesNewRomanPSMT" w:cs="Times New Roman"/>
          <w:b w:val="0"/>
          <w:i/>
          <w:sz w:val="24"/>
          <w:szCs w:val="24"/>
        </w:rPr>
        <w:t xml:space="preserve">Journal  </w:t>
      </w:r>
    </w:p>
    <w:p w14:paraId="39674BE1" w14:textId="77777777" w:rsidR="002C11BB" w:rsidRPr="008F29E0" w:rsidRDefault="002C11BB" w:rsidP="002C11BB">
      <w:pPr>
        <w:autoSpaceDE w:val="0"/>
        <w:autoSpaceDN w:val="0"/>
        <w:adjustRightInd w:val="0"/>
        <w:spacing w:after="0" w:line="360" w:lineRule="auto"/>
        <w:jc w:val="both"/>
        <w:rPr>
          <w:rFonts w:cs="Times New Roman"/>
          <w:b w:val="0"/>
          <w:sz w:val="24"/>
          <w:szCs w:val="24"/>
        </w:rPr>
      </w:pPr>
      <w:r w:rsidRPr="008F29E0">
        <w:rPr>
          <w:rFonts w:eastAsia="TimesNewRomanPSMT" w:cs="Times New Roman"/>
          <w:b w:val="0"/>
          <w:i/>
          <w:sz w:val="24"/>
          <w:szCs w:val="24"/>
        </w:rPr>
        <w:t xml:space="preserve">      of Early Childhood Research, 10</w:t>
      </w:r>
      <w:r w:rsidRPr="008F29E0">
        <w:rPr>
          <w:rFonts w:eastAsia="TimesNewRomanPSMT" w:cs="Times New Roman"/>
          <w:b w:val="0"/>
          <w:sz w:val="24"/>
          <w:szCs w:val="24"/>
        </w:rPr>
        <w:t>(1):19-31.doi: 10.1177/1476718X11407411.</w:t>
      </w:r>
    </w:p>
    <w:p w14:paraId="4AD6BA0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Weedn, E. A., Ang, C. S., Zeman, C. L., &amp; Darden, P. M. (2012). Obesity prevalence in low-</w:t>
      </w:r>
    </w:p>
    <w:p w14:paraId="2AAB565E"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income preschool children in Oklahoma</w:t>
      </w:r>
      <w:r w:rsidRPr="002466D8">
        <w:rPr>
          <w:rFonts w:cs="Times New Roman"/>
          <w:i/>
          <w:szCs w:val="24"/>
        </w:rPr>
        <w:t xml:space="preserve">. Clin Pediatr, </w:t>
      </w:r>
      <w:r w:rsidRPr="002466D8">
        <w:rPr>
          <w:rFonts w:cs="Times New Roman"/>
          <w:szCs w:val="24"/>
        </w:rPr>
        <w:t xml:space="preserve">51(10), 917-922.doi: </w:t>
      </w:r>
    </w:p>
    <w:p w14:paraId="0A1D13FE" w14:textId="77777777" w:rsidR="002C11BB" w:rsidRDefault="002C11BB" w:rsidP="002C11BB">
      <w:pPr>
        <w:pStyle w:val="Bezmezer"/>
        <w:spacing w:line="360" w:lineRule="auto"/>
        <w:jc w:val="both"/>
        <w:rPr>
          <w:rFonts w:cs="Times New Roman"/>
          <w:szCs w:val="24"/>
        </w:rPr>
      </w:pPr>
      <w:r w:rsidRPr="002466D8">
        <w:rPr>
          <w:rFonts w:cs="Times New Roman"/>
          <w:szCs w:val="24"/>
        </w:rPr>
        <w:t xml:space="preserve">      10.1177/0009922812441861. </w:t>
      </w:r>
    </w:p>
    <w:p w14:paraId="1894A176" w14:textId="77777777" w:rsidR="002C11BB" w:rsidRDefault="002C11BB" w:rsidP="002C11BB">
      <w:pPr>
        <w:pStyle w:val="Bezmezer"/>
        <w:spacing w:line="360" w:lineRule="auto"/>
        <w:jc w:val="both"/>
        <w:rPr>
          <w:rFonts w:cs="Times New Roman"/>
          <w:szCs w:val="24"/>
        </w:rPr>
      </w:pPr>
      <w:r>
        <w:rPr>
          <w:rFonts w:cs="Times New Roman"/>
          <w:szCs w:val="24"/>
        </w:rPr>
        <w:t xml:space="preserve">Whitaker, R. C., Phillips, S. M., Orzol, S. M., </w:t>
      </w:r>
      <w:r w:rsidRPr="002466D8">
        <w:rPr>
          <w:rFonts w:cs="Times New Roman"/>
          <w:szCs w:val="24"/>
        </w:rPr>
        <w:t>&amp;</w:t>
      </w:r>
      <w:r>
        <w:rPr>
          <w:rFonts w:cs="Times New Roman"/>
          <w:szCs w:val="24"/>
        </w:rPr>
        <w:t xml:space="preserve"> Burdette, H. L. (2007). The association </w:t>
      </w:r>
    </w:p>
    <w:p w14:paraId="1902E976" w14:textId="77777777" w:rsidR="002C11BB" w:rsidRDefault="002C11BB" w:rsidP="002C11BB">
      <w:pPr>
        <w:pStyle w:val="Bezmezer"/>
        <w:spacing w:line="360" w:lineRule="auto"/>
        <w:jc w:val="both"/>
        <w:rPr>
          <w:rFonts w:cs="Times New Roman"/>
          <w:szCs w:val="24"/>
        </w:rPr>
      </w:pPr>
      <w:r>
        <w:rPr>
          <w:rFonts w:cs="Times New Roman"/>
          <w:szCs w:val="24"/>
        </w:rPr>
        <w:t xml:space="preserve">      between maltreatment and obesity among preschool children. </w:t>
      </w:r>
      <w:r w:rsidRPr="007E6C3D">
        <w:rPr>
          <w:rFonts w:cs="Times New Roman"/>
          <w:i/>
          <w:szCs w:val="24"/>
        </w:rPr>
        <w:t>Child Abuse Neglect,  31,</w:t>
      </w:r>
      <w:r>
        <w:rPr>
          <w:rFonts w:cs="Times New Roman"/>
          <w:szCs w:val="24"/>
        </w:rPr>
        <w:t xml:space="preserve"> </w:t>
      </w:r>
    </w:p>
    <w:p w14:paraId="1FC3132F" w14:textId="77777777" w:rsidR="002C11BB" w:rsidRPr="002466D8" w:rsidRDefault="002C11BB" w:rsidP="002C11BB">
      <w:pPr>
        <w:pStyle w:val="Bezmezer"/>
        <w:spacing w:line="360" w:lineRule="auto"/>
        <w:jc w:val="both"/>
        <w:rPr>
          <w:rFonts w:cs="Times New Roman"/>
          <w:szCs w:val="24"/>
        </w:rPr>
      </w:pPr>
      <w:r>
        <w:rPr>
          <w:rFonts w:cs="Times New Roman"/>
          <w:szCs w:val="24"/>
        </w:rPr>
        <w:t xml:space="preserve">      1187-1199. doi: 10.1016/j.chiabu.2007.04.008.</w:t>
      </w:r>
    </w:p>
    <w:p w14:paraId="19C3B83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shd w:val="clear" w:color="auto" w:fill="FFFFFF"/>
        </w:rPr>
        <w:t xml:space="preserve">Whitebread, D. V., Grau, K., Kumpulainen, M. M., McClelland, N. E., Perry, </w:t>
      </w:r>
      <w:r w:rsidRPr="002466D8">
        <w:rPr>
          <w:rFonts w:cs="Times New Roman"/>
          <w:szCs w:val="24"/>
        </w:rPr>
        <w:t>&amp; Pino-</w:t>
      </w:r>
    </w:p>
    <w:p w14:paraId="047EA3B2"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Pasternak, ed. (2019). </w:t>
      </w:r>
      <w:r w:rsidRPr="002466D8">
        <w:rPr>
          <w:rFonts w:cs="Times New Roman"/>
          <w:i/>
          <w:szCs w:val="24"/>
        </w:rPr>
        <w:t xml:space="preserve">The Sage handbook of developmental psychology and early </w:t>
      </w:r>
    </w:p>
    <w:p w14:paraId="095AA05C"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childhood education.</w:t>
      </w:r>
      <w:r w:rsidRPr="002466D8">
        <w:rPr>
          <w:rFonts w:cs="Times New Roman"/>
          <w:szCs w:val="24"/>
        </w:rPr>
        <w:t xml:space="preserve"> Los Angeles: SAGE reference. </w:t>
      </w:r>
    </w:p>
    <w:p w14:paraId="74C6A1D7"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Whitesell, N. R., Mitchell, C. M., Spicer, P., and the Voices of Indian Teens Project Team. </w:t>
      </w:r>
    </w:p>
    <w:p w14:paraId="033BACB2"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(2009). A longitudinal study  of self-esteem, cultural identity and academic success </w:t>
      </w:r>
    </w:p>
    <w:p w14:paraId="235CD83F"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among American Indian adolescents. </w:t>
      </w:r>
      <w:r w:rsidRPr="002466D8">
        <w:rPr>
          <w:rFonts w:cs="Times New Roman"/>
          <w:i/>
          <w:szCs w:val="24"/>
        </w:rPr>
        <w:t xml:space="preserve">Cultural Diversity and Ethnic Minority </w:t>
      </w:r>
    </w:p>
    <w:p w14:paraId="3BE0A97A"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Psychology, 15</w:t>
      </w:r>
      <w:r w:rsidRPr="002466D8">
        <w:rPr>
          <w:rFonts w:cs="Times New Roman"/>
          <w:szCs w:val="24"/>
        </w:rPr>
        <w:t>, 38-50.</w:t>
      </w:r>
    </w:p>
    <w:p w14:paraId="34D28DD4"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Wigfield, A., Eccles, J. S. K. S., Harold, R. D., Arbreton, A. J., Freedman-Doan, C., &amp; </w:t>
      </w:r>
    </w:p>
    <w:p w14:paraId="0C97D60F"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Blumenfeld, P. C. (1997). Changes in children´s competence beliefs and subjective task </w:t>
      </w:r>
    </w:p>
    <w:p w14:paraId="37FBC156"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       value across the elementary school years: A three-year study. </w:t>
      </w:r>
      <w:r w:rsidRPr="002466D8">
        <w:rPr>
          <w:rFonts w:cs="Times New Roman"/>
          <w:i/>
          <w:szCs w:val="24"/>
        </w:rPr>
        <w:t xml:space="preserve">Journal of Educational </w:t>
      </w:r>
    </w:p>
    <w:p w14:paraId="5034C972" w14:textId="77777777" w:rsidR="002C11BB" w:rsidRPr="002466D8" w:rsidRDefault="002C11BB" w:rsidP="002C11BB">
      <w:pPr>
        <w:pStyle w:val="Bezmezer"/>
        <w:spacing w:line="360" w:lineRule="auto"/>
        <w:jc w:val="both"/>
        <w:rPr>
          <w:rFonts w:cs="Times New Roman"/>
          <w:szCs w:val="24"/>
        </w:rPr>
      </w:pPr>
      <w:r w:rsidRPr="002466D8">
        <w:rPr>
          <w:rFonts w:cs="Times New Roman"/>
          <w:i/>
          <w:szCs w:val="24"/>
        </w:rPr>
        <w:t xml:space="preserve">       Psychology, 89</w:t>
      </w:r>
      <w:r w:rsidRPr="002466D8">
        <w:rPr>
          <w:rFonts w:cs="Times New Roman"/>
          <w:szCs w:val="24"/>
        </w:rPr>
        <w:t>, 451- 469.</w:t>
      </w:r>
    </w:p>
    <w:p w14:paraId="14210604"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Williams, S. M., &amp; Goulding, A. (2009). Early adiposity rebound is an important predictor  </w:t>
      </w:r>
    </w:p>
    <w:p w14:paraId="51F074A2"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      of later obesity. </w:t>
      </w:r>
      <w:r w:rsidRPr="002466D8">
        <w:rPr>
          <w:rFonts w:cs="Times New Roman"/>
          <w:i/>
          <w:szCs w:val="24"/>
        </w:rPr>
        <w:t>Obesity Journal, 17</w:t>
      </w:r>
      <w:r w:rsidRPr="002466D8">
        <w:rPr>
          <w:rFonts w:cs="Times New Roman"/>
          <w:szCs w:val="24"/>
        </w:rPr>
        <w:t xml:space="preserve">(7), 1310. doi: 10.1038/oby.2009.104. </w:t>
      </w:r>
    </w:p>
    <w:p w14:paraId="10B75900" w14:textId="77777777" w:rsidR="002C11BB" w:rsidRPr="002466D8" w:rsidRDefault="002C11BB" w:rsidP="002C11BB">
      <w:pPr>
        <w:pStyle w:val="Bezmezer"/>
        <w:spacing w:line="360" w:lineRule="auto"/>
        <w:jc w:val="both"/>
        <w:rPr>
          <w:szCs w:val="24"/>
        </w:rPr>
      </w:pPr>
      <w:r w:rsidRPr="002466D8">
        <w:rPr>
          <w:szCs w:val="24"/>
        </w:rPr>
        <w:t xml:space="preserve">Williams, K. D., &amp; Nida, S. A. (2017). </w:t>
      </w:r>
      <w:r w:rsidRPr="002466D8">
        <w:rPr>
          <w:i/>
          <w:szCs w:val="24"/>
        </w:rPr>
        <w:t>Ostracism, exclusion, and rejection.</w:t>
      </w:r>
      <w:r w:rsidRPr="002466D8">
        <w:rPr>
          <w:szCs w:val="24"/>
        </w:rPr>
        <w:t xml:space="preserve"> New York and </w:t>
      </w:r>
    </w:p>
    <w:p w14:paraId="64DE08EC" w14:textId="62A202AD" w:rsidR="002C11BB" w:rsidRPr="002466D8" w:rsidRDefault="002C11BB" w:rsidP="002C11BB">
      <w:pPr>
        <w:pStyle w:val="Bezmezer"/>
        <w:spacing w:line="360" w:lineRule="auto"/>
        <w:jc w:val="both"/>
        <w:rPr>
          <w:szCs w:val="24"/>
        </w:rPr>
      </w:pPr>
      <w:r w:rsidRPr="002466D8">
        <w:rPr>
          <w:szCs w:val="24"/>
        </w:rPr>
        <w:t xml:space="preserve">     </w:t>
      </w:r>
      <w:r w:rsidR="00A33603">
        <w:rPr>
          <w:szCs w:val="24"/>
        </w:rPr>
        <w:t xml:space="preserve"> </w:t>
      </w:r>
      <w:r w:rsidRPr="002466D8">
        <w:rPr>
          <w:szCs w:val="24"/>
        </w:rPr>
        <w:t xml:space="preserve"> London: Taylor and Francis Group.</w:t>
      </w:r>
    </w:p>
    <w:p w14:paraId="35094138" w14:textId="77777777" w:rsidR="002C11BB" w:rsidRPr="002C11BB" w:rsidRDefault="002C11BB" w:rsidP="002C11BB">
      <w:pPr>
        <w:autoSpaceDE w:val="0"/>
        <w:autoSpaceDN w:val="0"/>
        <w:adjustRightInd w:val="0"/>
        <w:spacing w:after="0" w:line="360" w:lineRule="auto"/>
        <w:jc w:val="both"/>
        <w:rPr>
          <w:rFonts w:cs="Times New Roman"/>
          <w:b w:val="0"/>
          <w:sz w:val="24"/>
          <w:szCs w:val="24"/>
        </w:rPr>
      </w:pPr>
      <w:r w:rsidRPr="002C11BB">
        <w:rPr>
          <w:rFonts w:cs="Times New Roman"/>
          <w:b w:val="0"/>
          <w:sz w:val="24"/>
          <w:szCs w:val="24"/>
        </w:rPr>
        <w:t xml:space="preserve">Williams, Bustamante, Waller, &amp; Davis, (2019). Exercise effects on quality of life, mood </w:t>
      </w:r>
    </w:p>
    <w:p w14:paraId="7C033E9F" w14:textId="3721C8FF" w:rsidR="00A33603" w:rsidRDefault="002C11BB" w:rsidP="002C11BB">
      <w:pPr>
        <w:autoSpaceDE w:val="0"/>
        <w:autoSpaceDN w:val="0"/>
        <w:adjustRightInd w:val="0"/>
        <w:spacing w:after="0" w:line="360" w:lineRule="auto"/>
        <w:jc w:val="both"/>
        <w:rPr>
          <w:rFonts w:cs="Times New Roman"/>
          <w:b w:val="0"/>
          <w:sz w:val="24"/>
          <w:szCs w:val="24"/>
        </w:rPr>
      </w:pPr>
      <w:r w:rsidRPr="002C11BB">
        <w:rPr>
          <w:rFonts w:cs="Times New Roman"/>
          <w:b w:val="0"/>
          <w:sz w:val="24"/>
          <w:szCs w:val="24"/>
        </w:rPr>
        <w:t xml:space="preserve">      and self-worth in overweight children: the SMART randomized controlled trial. </w:t>
      </w:r>
      <w:r w:rsidRPr="002C11BB">
        <w:rPr>
          <w:rFonts w:cs="Times New Roman"/>
          <w:b w:val="0"/>
          <w:i/>
          <w:sz w:val="24"/>
          <w:szCs w:val="24"/>
        </w:rPr>
        <w:t>TBM, 9</w:t>
      </w:r>
      <w:r w:rsidRPr="002C11BB">
        <w:rPr>
          <w:rFonts w:cs="Times New Roman"/>
          <w:b w:val="0"/>
          <w:sz w:val="24"/>
          <w:szCs w:val="24"/>
        </w:rPr>
        <w:t xml:space="preserve">, </w:t>
      </w:r>
    </w:p>
    <w:p w14:paraId="0D7A9734" w14:textId="21D76086" w:rsidR="002C11BB" w:rsidRPr="002C11BB" w:rsidRDefault="00A33603" w:rsidP="002C11BB">
      <w:pPr>
        <w:autoSpaceDE w:val="0"/>
        <w:autoSpaceDN w:val="0"/>
        <w:adjustRightInd w:val="0"/>
        <w:spacing w:after="0" w:line="360" w:lineRule="auto"/>
        <w:jc w:val="both"/>
        <w:rPr>
          <w:rFonts w:cs="Times New Roman"/>
          <w:b w:val="0"/>
          <w:sz w:val="24"/>
          <w:szCs w:val="24"/>
        </w:rPr>
      </w:pPr>
      <w:r>
        <w:rPr>
          <w:rFonts w:cs="Times New Roman"/>
          <w:b w:val="0"/>
          <w:sz w:val="24"/>
          <w:szCs w:val="24"/>
        </w:rPr>
        <w:t xml:space="preserve">    </w:t>
      </w:r>
      <w:r w:rsidR="002C11BB" w:rsidRPr="002C11BB">
        <w:rPr>
          <w:rFonts w:cs="Times New Roman"/>
          <w:b w:val="0"/>
          <w:sz w:val="24"/>
          <w:szCs w:val="24"/>
        </w:rPr>
        <w:t xml:space="preserve"> </w:t>
      </w:r>
      <w:r>
        <w:rPr>
          <w:rFonts w:cs="Times New Roman"/>
          <w:b w:val="0"/>
          <w:sz w:val="24"/>
          <w:szCs w:val="24"/>
        </w:rPr>
        <w:t xml:space="preserve"> </w:t>
      </w:r>
      <w:r w:rsidR="002C11BB" w:rsidRPr="002C11BB">
        <w:rPr>
          <w:rFonts w:cs="Times New Roman"/>
          <w:b w:val="0"/>
          <w:sz w:val="24"/>
          <w:szCs w:val="24"/>
        </w:rPr>
        <w:t>451–459. doi: 10.1093/tbm/ibz015</w:t>
      </w:r>
    </w:p>
    <w:p w14:paraId="33075C84" w14:textId="77777777" w:rsidR="002C11BB" w:rsidRPr="002466D8" w:rsidRDefault="002C11BB" w:rsidP="002C11BB">
      <w:pPr>
        <w:pStyle w:val="Pa17"/>
        <w:spacing w:line="360" w:lineRule="auto"/>
        <w:ind w:left="340" w:hanging="340"/>
        <w:jc w:val="both"/>
      </w:pPr>
      <w:r w:rsidRPr="002466D8">
        <w:lastRenderedPageBreak/>
        <w:t xml:space="preserve">Wong, M. (2015). Voices of children, parents and teachers: How children cope with stress during school transition. </w:t>
      </w:r>
      <w:r w:rsidRPr="002466D8">
        <w:rPr>
          <w:i/>
          <w:iCs/>
        </w:rPr>
        <w:t>Early Child Development and Care</w:t>
      </w:r>
      <w:r w:rsidRPr="002466D8">
        <w:t xml:space="preserve">, </w:t>
      </w:r>
      <w:r w:rsidRPr="002466D8">
        <w:rPr>
          <w:i/>
          <w:iCs/>
        </w:rPr>
        <w:t>185</w:t>
      </w:r>
      <w:r w:rsidRPr="002466D8">
        <w:t xml:space="preserve">(4), 660–680. https://doi.org/10.1 080/03004430.2014.948872 </w:t>
      </w:r>
    </w:p>
    <w:p w14:paraId="3C74F764" w14:textId="77777777" w:rsidR="002C11BB" w:rsidRPr="002466D8" w:rsidRDefault="002C11BB" w:rsidP="002C11BB">
      <w:pPr>
        <w:pStyle w:val="Bezmezer"/>
        <w:spacing w:line="360" w:lineRule="auto"/>
        <w:jc w:val="both"/>
        <w:rPr>
          <w:rFonts w:cs="Times New Roman"/>
          <w:i/>
          <w:szCs w:val="24"/>
        </w:rPr>
      </w:pPr>
      <w:r w:rsidRPr="002466D8">
        <w:rPr>
          <w:rFonts w:cs="Times New Roman"/>
          <w:szCs w:val="24"/>
        </w:rPr>
        <w:t xml:space="preserve">WHO (2014). </w:t>
      </w:r>
      <w:r w:rsidRPr="002466D8">
        <w:rPr>
          <w:rFonts w:cs="Times New Roman"/>
          <w:i/>
          <w:szCs w:val="24"/>
        </w:rPr>
        <w:t xml:space="preserve">The World Health Organization: The WHO child growth standards. </w:t>
      </w:r>
    </w:p>
    <w:p w14:paraId="6E437D15" w14:textId="173A27C4"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Získáno  11. září 2014 </w:t>
      </w:r>
      <w:hyperlink r:id="rId53" w:history="1">
        <w:r w:rsidR="00CA2A1A" w:rsidRPr="001F267F">
          <w:rPr>
            <w:rStyle w:val="Hypertextovodkaz"/>
            <w:rFonts w:cs="Times New Roman"/>
            <w:szCs w:val="24"/>
          </w:rPr>
          <w:t>http://www.who.int/childgrowth/standards/ens/accessed on       11.9.2014</w:t>
        </w:r>
      </w:hyperlink>
      <w:r w:rsidRPr="002466D8">
        <w:rPr>
          <w:rStyle w:val="Hypertextovodkaz"/>
          <w:rFonts w:cs="Times New Roman"/>
          <w:color w:val="auto"/>
          <w:szCs w:val="24"/>
          <w:u w:val="none"/>
        </w:rPr>
        <w:t>.</w:t>
      </w:r>
    </w:p>
    <w:p w14:paraId="2EC03A08" w14:textId="77777777" w:rsidR="00BA6322" w:rsidRDefault="002C11BB" w:rsidP="002C11BB">
      <w:pPr>
        <w:pStyle w:val="Bezmezer"/>
        <w:spacing w:line="360" w:lineRule="auto"/>
        <w:jc w:val="both"/>
        <w:rPr>
          <w:rFonts w:cs="Times New Roman"/>
          <w:i/>
          <w:szCs w:val="24"/>
        </w:rPr>
      </w:pPr>
      <w:r w:rsidRPr="002466D8">
        <w:rPr>
          <w:rFonts w:cs="Times New Roman"/>
          <w:szCs w:val="24"/>
        </w:rPr>
        <w:t xml:space="preserve">WHO (2016). </w:t>
      </w:r>
      <w:r w:rsidRPr="002466D8">
        <w:rPr>
          <w:rFonts w:cs="Times New Roman"/>
          <w:i/>
          <w:szCs w:val="24"/>
        </w:rPr>
        <w:t xml:space="preserve">The World Health Organization: Report of the Ad hoc Working Group on </w:t>
      </w:r>
    </w:p>
    <w:p w14:paraId="0B979128" w14:textId="77777777" w:rsidR="00BA6322" w:rsidRDefault="00BA6322" w:rsidP="002C11BB">
      <w:pPr>
        <w:pStyle w:val="Bezmezer"/>
        <w:spacing w:line="360" w:lineRule="auto"/>
        <w:jc w:val="both"/>
        <w:rPr>
          <w:rFonts w:cs="Times New Roman"/>
          <w:szCs w:val="24"/>
        </w:rPr>
      </w:pPr>
      <w:r>
        <w:rPr>
          <w:rFonts w:cs="Times New Roman"/>
          <w:i/>
          <w:szCs w:val="24"/>
        </w:rPr>
        <w:t xml:space="preserve">           </w:t>
      </w:r>
      <w:r w:rsidR="002C11BB" w:rsidRPr="002466D8">
        <w:rPr>
          <w:rFonts w:cs="Times New Roman"/>
          <w:i/>
          <w:szCs w:val="24"/>
        </w:rPr>
        <w:t>Science and Evidence for Ending Childhood Obesity.</w:t>
      </w:r>
      <w:r w:rsidR="002C11BB" w:rsidRPr="002466D8">
        <w:rPr>
          <w:rFonts w:cs="Times New Roman"/>
          <w:szCs w:val="24"/>
        </w:rPr>
        <w:t xml:space="preserve"> </w:t>
      </w:r>
      <w:r w:rsidR="002C11BB" w:rsidRPr="002466D8">
        <w:rPr>
          <w:rFonts w:eastAsia="TT15Ct00" w:cs="Times New Roman"/>
          <w:szCs w:val="24"/>
        </w:rPr>
        <w:t xml:space="preserve">Geneva, Switzerland. </w:t>
      </w:r>
      <w:r w:rsidR="002C11BB" w:rsidRPr="002466D8">
        <w:rPr>
          <w:rFonts w:cs="Times New Roman"/>
          <w:szCs w:val="24"/>
        </w:rPr>
        <w:t xml:space="preserve">Získáno </w:t>
      </w:r>
    </w:p>
    <w:p w14:paraId="17A348E2" w14:textId="77777777" w:rsidR="00BA6322" w:rsidRDefault="00BA6322" w:rsidP="002C11BB">
      <w:pPr>
        <w:pStyle w:val="Bezmezer"/>
        <w:spacing w:line="360" w:lineRule="auto"/>
        <w:jc w:val="both"/>
        <w:rPr>
          <w:rFonts w:cs="Times New Roman"/>
          <w:szCs w:val="24"/>
        </w:rPr>
      </w:pPr>
      <w:r>
        <w:rPr>
          <w:rFonts w:cs="Times New Roman"/>
          <w:szCs w:val="24"/>
        </w:rPr>
        <w:t xml:space="preserve">           </w:t>
      </w:r>
      <w:r w:rsidR="002C11BB" w:rsidRPr="002466D8">
        <w:rPr>
          <w:rFonts w:cs="Times New Roman"/>
          <w:szCs w:val="24"/>
        </w:rPr>
        <w:t xml:space="preserve">dne 3.4.2020     </w:t>
      </w:r>
    </w:p>
    <w:p w14:paraId="2E2292F4" w14:textId="132E84AB" w:rsidR="002C11BB" w:rsidRPr="002466D8" w:rsidRDefault="00BA6322" w:rsidP="002C11BB">
      <w:pPr>
        <w:pStyle w:val="Bezmezer"/>
        <w:spacing w:line="360" w:lineRule="auto"/>
        <w:jc w:val="both"/>
        <w:rPr>
          <w:rFonts w:cs="Times New Roman"/>
          <w:szCs w:val="24"/>
        </w:rPr>
      </w:pPr>
      <w:r>
        <w:rPr>
          <w:rFonts w:cs="Times New Roman"/>
          <w:szCs w:val="24"/>
        </w:rPr>
        <w:t xml:space="preserve">           </w:t>
      </w:r>
      <w:r w:rsidR="002C11BB" w:rsidRPr="002466D8">
        <w:rPr>
          <w:rFonts w:cs="Times New Roman"/>
          <w:szCs w:val="24"/>
        </w:rPr>
        <w:t>z </w:t>
      </w:r>
      <w:hyperlink r:id="rId54" w:history="1">
        <w:r w:rsidR="002C11BB" w:rsidRPr="002466D8">
          <w:rPr>
            <w:rStyle w:val="Hypertextovodkaz"/>
            <w:rFonts w:cs="Times New Roman"/>
            <w:color w:val="auto"/>
            <w:szCs w:val="24"/>
            <w:u w:val="none"/>
          </w:rPr>
          <w:t>https://apps.who.int/iris/bitstream/handle/10665/206549/9789241565332_eng.pdf</w:t>
        </w:r>
      </w:hyperlink>
      <w:r w:rsidR="002C11BB" w:rsidRPr="002466D8">
        <w:rPr>
          <w:rStyle w:val="Hypertextovodkaz"/>
          <w:rFonts w:cs="Times New Roman"/>
          <w:color w:val="auto"/>
          <w:szCs w:val="24"/>
          <w:u w:val="none"/>
        </w:rPr>
        <w:t>.</w:t>
      </w:r>
    </w:p>
    <w:p w14:paraId="7F6C6C1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WHO (2020). </w:t>
      </w:r>
      <w:r w:rsidRPr="002466D8">
        <w:rPr>
          <w:rFonts w:cs="Times New Roman"/>
          <w:i/>
          <w:szCs w:val="24"/>
        </w:rPr>
        <w:t>The World Health Organization: The challenge of obesity-quick statistics.</w:t>
      </w:r>
      <w:r w:rsidRPr="002466D8">
        <w:rPr>
          <w:rFonts w:cs="Times New Roman"/>
          <w:szCs w:val="24"/>
        </w:rPr>
        <w:t xml:space="preserve">  </w:t>
      </w:r>
    </w:p>
    <w:p w14:paraId="7D7B72D6"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Získáno 1.4.2020 z http://</w:t>
      </w:r>
      <w:hyperlink r:id="rId55" w:history="1">
        <w:r w:rsidRPr="002466D8">
          <w:rPr>
            <w:rStyle w:val="Hypertextovodkaz"/>
            <w:rFonts w:cs="Times New Roman"/>
            <w:color w:val="auto"/>
            <w:szCs w:val="24"/>
            <w:u w:val="none"/>
          </w:rPr>
          <w:t>www.euro.who.int/en/health</w:t>
        </w:r>
      </w:hyperlink>
      <w:r w:rsidRPr="002466D8">
        <w:rPr>
          <w:rFonts w:cs="Times New Roman"/>
          <w:szCs w:val="24"/>
        </w:rPr>
        <w:t>topics/noncommunicable-</w:t>
      </w:r>
    </w:p>
    <w:p w14:paraId="03F17CD9" w14:textId="77777777" w:rsidR="002C11BB" w:rsidRPr="002466D8" w:rsidRDefault="002C11BB" w:rsidP="002C11BB">
      <w:pPr>
        <w:pStyle w:val="Bezmezer"/>
        <w:spacing w:line="360" w:lineRule="auto"/>
        <w:jc w:val="both"/>
        <w:rPr>
          <w:rFonts w:cs="Times New Roman"/>
          <w:szCs w:val="24"/>
        </w:rPr>
      </w:pPr>
      <w:r w:rsidRPr="002466D8">
        <w:rPr>
          <w:rFonts w:cs="Times New Roman"/>
          <w:szCs w:val="24"/>
        </w:rPr>
        <w:t xml:space="preserve">      diseases/obesity/data-andstatistics.</w:t>
      </w:r>
    </w:p>
    <w:p w14:paraId="79046A61" w14:textId="77777777" w:rsidR="00BA6322" w:rsidRDefault="002C11BB" w:rsidP="002C11BB">
      <w:pPr>
        <w:pStyle w:val="Bezmezer"/>
        <w:spacing w:line="360" w:lineRule="auto"/>
        <w:jc w:val="both"/>
        <w:rPr>
          <w:rFonts w:cs="Times New Roman"/>
          <w:i/>
          <w:szCs w:val="24"/>
        </w:rPr>
      </w:pPr>
      <w:r w:rsidRPr="002466D8">
        <w:rPr>
          <w:rFonts w:cs="Times New Roman"/>
          <w:szCs w:val="24"/>
        </w:rPr>
        <w:t>WHO (2020</w:t>
      </w:r>
      <w:r w:rsidRPr="002466D8">
        <w:rPr>
          <w:rFonts w:cs="Times New Roman"/>
          <w:szCs w:val="24"/>
          <w:vertAlign w:val="subscript"/>
        </w:rPr>
        <w:t>(b)</w:t>
      </w:r>
      <w:r w:rsidRPr="002466D8">
        <w:rPr>
          <w:rFonts w:cs="Times New Roman"/>
          <w:szCs w:val="24"/>
        </w:rPr>
        <w:t xml:space="preserve">). </w:t>
      </w:r>
      <w:r w:rsidRPr="002466D8">
        <w:rPr>
          <w:rFonts w:cs="Times New Roman"/>
          <w:i/>
          <w:szCs w:val="24"/>
        </w:rPr>
        <w:t xml:space="preserve">The World Health Organization: Age-standardized prevalence of </w:t>
      </w:r>
    </w:p>
    <w:p w14:paraId="3A59079A" w14:textId="77777777" w:rsidR="00BA6322" w:rsidRDefault="00BA6322" w:rsidP="002C11BB">
      <w:pPr>
        <w:pStyle w:val="Bezmezer"/>
        <w:spacing w:line="360" w:lineRule="auto"/>
        <w:jc w:val="both"/>
        <w:rPr>
          <w:rFonts w:cs="Times New Roman"/>
          <w:szCs w:val="24"/>
        </w:rPr>
      </w:pPr>
      <w:r>
        <w:rPr>
          <w:rFonts w:cs="Times New Roman"/>
          <w:i/>
          <w:szCs w:val="24"/>
        </w:rPr>
        <w:t xml:space="preserve">           </w:t>
      </w:r>
      <w:r w:rsidR="002C11BB" w:rsidRPr="002466D8">
        <w:rPr>
          <w:rFonts w:cs="Times New Roman"/>
          <w:i/>
          <w:szCs w:val="24"/>
        </w:rPr>
        <w:t>overweight – Health Czechia.</w:t>
      </w:r>
      <w:r w:rsidR="002C11BB" w:rsidRPr="002466D8">
        <w:rPr>
          <w:rFonts w:cs="Times New Roman"/>
          <w:szCs w:val="24"/>
        </w:rPr>
        <w:t xml:space="preserve"> Získáno dne 1.4.2020 </w:t>
      </w:r>
    </w:p>
    <w:p w14:paraId="624F431B" w14:textId="03524AD0" w:rsidR="002C11BB" w:rsidRPr="002466D8" w:rsidRDefault="00BA6322" w:rsidP="002C11BB">
      <w:pPr>
        <w:pStyle w:val="Bezmezer"/>
        <w:spacing w:line="360" w:lineRule="auto"/>
        <w:jc w:val="both"/>
        <w:rPr>
          <w:rFonts w:cs="Times New Roman"/>
          <w:szCs w:val="24"/>
        </w:rPr>
      </w:pPr>
      <w:r>
        <w:rPr>
          <w:rFonts w:cs="Times New Roman"/>
          <w:szCs w:val="24"/>
        </w:rPr>
        <w:t xml:space="preserve">           </w:t>
      </w:r>
      <w:r w:rsidR="002C11BB" w:rsidRPr="002466D8">
        <w:rPr>
          <w:rFonts w:cs="Times New Roman"/>
          <w:szCs w:val="24"/>
        </w:rPr>
        <w:t>z </w:t>
      </w:r>
      <w:hyperlink r:id="rId56" w:anchor="h2020_target1" w:history="1">
        <w:r w:rsidR="002C11BB" w:rsidRPr="002466D8">
          <w:rPr>
            <w:rStyle w:val="Hypertextovodkaz"/>
            <w:rFonts w:cs="Times New Roman"/>
            <w:color w:val="auto"/>
            <w:szCs w:val="24"/>
            <w:u w:val="none"/>
          </w:rPr>
          <w:t>https://gateway.euro.who.int./en/country-  profiles/czech-republic/#h2020_target1</w:t>
        </w:r>
      </w:hyperlink>
    </w:p>
    <w:p w14:paraId="15CE5E71" w14:textId="77777777" w:rsidR="002C11BB" w:rsidRPr="002466D8" w:rsidRDefault="002C11BB" w:rsidP="002C11BB">
      <w:pPr>
        <w:pStyle w:val="Bezmezer"/>
        <w:spacing w:line="360" w:lineRule="auto"/>
        <w:jc w:val="both"/>
        <w:rPr>
          <w:rFonts w:cs="Times New Roman"/>
          <w:szCs w:val="24"/>
        </w:rPr>
      </w:pPr>
      <w:r w:rsidRPr="002466D8">
        <w:rPr>
          <w:rStyle w:val="Hypertextovodkaz"/>
          <w:rFonts w:cs="Times New Roman"/>
          <w:color w:val="auto"/>
          <w:szCs w:val="24"/>
          <w:u w:val="none"/>
        </w:rPr>
        <w:t xml:space="preserve">Wuyts, D., Vansteenkiste, M., Soenens, B., </w:t>
      </w:r>
      <w:r w:rsidRPr="002466D8">
        <w:rPr>
          <w:rFonts w:cs="Times New Roman"/>
          <w:szCs w:val="24"/>
        </w:rPr>
        <w:t xml:space="preserve">&amp; Assor, A. (2015). An examination of the </w:t>
      </w:r>
    </w:p>
    <w:p w14:paraId="5923B41E" w14:textId="77777777" w:rsidR="00BA6322" w:rsidRDefault="002C11BB" w:rsidP="002C11BB">
      <w:pPr>
        <w:pStyle w:val="Bezmezer"/>
        <w:spacing w:line="360" w:lineRule="auto"/>
        <w:jc w:val="both"/>
        <w:rPr>
          <w:rFonts w:cs="Times New Roman"/>
          <w:i/>
          <w:szCs w:val="24"/>
        </w:rPr>
      </w:pPr>
      <w:r w:rsidRPr="002466D8">
        <w:rPr>
          <w:rFonts w:cs="Times New Roman"/>
          <w:szCs w:val="24"/>
        </w:rPr>
        <w:t xml:space="preserve">      </w:t>
      </w:r>
      <w:r w:rsidR="00BA6322">
        <w:rPr>
          <w:rFonts w:cs="Times New Roman"/>
          <w:szCs w:val="24"/>
        </w:rPr>
        <w:t xml:space="preserve">    </w:t>
      </w:r>
      <w:r w:rsidRPr="002466D8">
        <w:rPr>
          <w:rFonts w:cs="Times New Roman"/>
          <w:szCs w:val="24"/>
        </w:rPr>
        <w:t xml:space="preserve">dynamics involved in parentalchild-invested contingent self-esteem. </w:t>
      </w:r>
      <w:r w:rsidRPr="002466D8">
        <w:rPr>
          <w:rFonts w:cs="Times New Roman"/>
          <w:i/>
          <w:szCs w:val="24"/>
        </w:rPr>
        <w:t xml:space="preserve">Parenting: </w:t>
      </w:r>
    </w:p>
    <w:p w14:paraId="7B6F45E5" w14:textId="675E5BE4" w:rsidR="002C11BB" w:rsidRPr="002466D8" w:rsidRDefault="00BA6322" w:rsidP="002C11BB">
      <w:pPr>
        <w:pStyle w:val="Bezmezer"/>
        <w:spacing w:line="360" w:lineRule="auto"/>
        <w:jc w:val="both"/>
        <w:rPr>
          <w:rFonts w:cs="Times New Roman"/>
          <w:szCs w:val="24"/>
        </w:rPr>
      </w:pPr>
      <w:r>
        <w:rPr>
          <w:rFonts w:cs="Times New Roman"/>
          <w:i/>
          <w:szCs w:val="24"/>
        </w:rPr>
        <w:t xml:space="preserve">          </w:t>
      </w:r>
      <w:r w:rsidR="002C11BB" w:rsidRPr="002466D8">
        <w:rPr>
          <w:rFonts w:cs="Times New Roman"/>
          <w:i/>
          <w:szCs w:val="24"/>
        </w:rPr>
        <w:t>Science and Practice, 15</w:t>
      </w:r>
      <w:r w:rsidR="002C11BB" w:rsidRPr="002466D8">
        <w:rPr>
          <w:rFonts w:cs="Times New Roman"/>
          <w:szCs w:val="24"/>
        </w:rPr>
        <w:t>, 55-74.</w:t>
      </w:r>
    </w:p>
    <w:p w14:paraId="76D96649"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Yen, Y., Shi, Y., Soeung, B., Senq, R., Dy, C., Suy, R., </w:t>
      </w:r>
      <w:r w:rsidRPr="002466D8">
        <w:rPr>
          <w:rStyle w:val="contribdegrees2"/>
          <w:rFonts w:cs="Times New Roman"/>
          <w:szCs w:val="24"/>
          <w:lang w:val="en"/>
        </w:rPr>
        <w:t xml:space="preserve">&amp; </w:t>
      </w:r>
      <w:r w:rsidRPr="002466D8">
        <w:rPr>
          <w:rFonts w:cs="Times New Roman"/>
          <w:szCs w:val="24"/>
        </w:rPr>
        <w:t xml:space="preserve">Nqin, K. (2018). The associated </w:t>
      </w:r>
    </w:p>
    <w:p w14:paraId="0D3607B7" w14:textId="3867B68B" w:rsidR="002C11BB" w:rsidRPr="002466D8" w:rsidRDefault="002C11BB" w:rsidP="002C11BB">
      <w:pPr>
        <w:pStyle w:val="Bezmezer"/>
        <w:spacing w:line="360" w:lineRule="auto"/>
        <w:rPr>
          <w:rFonts w:cs="Times New Roman"/>
          <w:szCs w:val="24"/>
        </w:rPr>
      </w:pPr>
      <w:r w:rsidRPr="002466D8">
        <w:rPr>
          <w:rFonts w:cs="Times New Roman"/>
          <w:szCs w:val="24"/>
        </w:rPr>
        <w:t xml:space="preserve">      </w:t>
      </w:r>
      <w:r w:rsidR="00CA2A1A">
        <w:rPr>
          <w:rFonts w:cs="Times New Roman"/>
          <w:szCs w:val="24"/>
        </w:rPr>
        <w:t xml:space="preserve"> </w:t>
      </w:r>
      <w:r w:rsidRPr="002466D8">
        <w:rPr>
          <w:rFonts w:cs="Times New Roman"/>
          <w:szCs w:val="24"/>
        </w:rPr>
        <w:t xml:space="preserve"> risk factors for underweight and overweight high school students in Cambodia. </w:t>
      </w:r>
    </w:p>
    <w:p w14:paraId="6CD2C16F" w14:textId="5BB68D8B" w:rsidR="002C11BB" w:rsidRPr="002466D8" w:rsidRDefault="002C11BB" w:rsidP="002C11BB">
      <w:pPr>
        <w:pStyle w:val="Bezmezer"/>
        <w:spacing w:line="360" w:lineRule="auto"/>
        <w:rPr>
          <w:rFonts w:cs="Times New Roman"/>
          <w:b/>
          <w:szCs w:val="24"/>
        </w:rPr>
      </w:pPr>
      <w:r w:rsidRPr="002466D8">
        <w:rPr>
          <w:rFonts w:cs="Times New Roman"/>
          <w:szCs w:val="24"/>
        </w:rPr>
        <w:t xml:space="preserve">       </w:t>
      </w:r>
      <w:r w:rsidR="00CA2A1A">
        <w:rPr>
          <w:rFonts w:cs="Times New Roman"/>
          <w:szCs w:val="24"/>
        </w:rPr>
        <w:t xml:space="preserve"> </w:t>
      </w:r>
      <w:r w:rsidRPr="002466D8">
        <w:rPr>
          <w:rFonts w:cs="Times New Roman"/>
          <w:i/>
          <w:szCs w:val="24"/>
        </w:rPr>
        <w:t xml:space="preserve">Diabetes </w:t>
      </w:r>
      <w:r w:rsidRPr="002466D8">
        <w:rPr>
          <w:rStyle w:val="contribdegrees2"/>
          <w:rFonts w:cs="Times New Roman"/>
          <w:i/>
          <w:szCs w:val="24"/>
          <w:lang w:val="en"/>
        </w:rPr>
        <w:t xml:space="preserve">&amp; </w:t>
      </w:r>
      <w:r w:rsidRPr="002466D8">
        <w:rPr>
          <w:rFonts w:cs="Times New Roman"/>
          <w:i/>
          <w:szCs w:val="24"/>
        </w:rPr>
        <w:t>Metabolic Syndrome, 12</w:t>
      </w:r>
      <w:r w:rsidRPr="002466D8">
        <w:rPr>
          <w:rFonts w:cs="Times New Roman"/>
          <w:szCs w:val="24"/>
        </w:rPr>
        <w:t xml:space="preserve">(5), 737-742. doi: 10.1016/j.dsx.2018.04.016. </w:t>
      </w:r>
    </w:p>
    <w:p w14:paraId="6C53A3E0"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Yu Chung, Ch., Cherlyn, D., &amp; Faidon, M. (2019). The epidemiology of obesity.   </w:t>
      </w:r>
    </w:p>
    <w:p w14:paraId="5FC2BF96" w14:textId="7974E9C1" w:rsidR="002C11BB" w:rsidRPr="002466D8" w:rsidRDefault="002C11BB" w:rsidP="002C11BB">
      <w:pPr>
        <w:pStyle w:val="Bezmezer"/>
        <w:spacing w:line="360" w:lineRule="auto"/>
        <w:rPr>
          <w:rFonts w:cs="Times New Roman"/>
          <w:szCs w:val="24"/>
        </w:rPr>
      </w:pPr>
      <w:r w:rsidRPr="002466D8">
        <w:rPr>
          <w:rFonts w:cs="Times New Roman"/>
          <w:szCs w:val="24"/>
        </w:rPr>
        <w:t xml:space="preserve">      </w:t>
      </w:r>
      <w:r w:rsidR="00CA2A1A">
        <w:rPr>
          <w:rFonts w:cs="Times New Roman"/>
          <w:szCs w:val="24"/>
        </w:rPr>
        <w:t xml:space="preserve"> </w:t>
      </w:r>
      <w:r w:rsidRPr="002466D8">
        <w:rPr>
          <w:rFonts w:cs="Times New Roman"/>
          <w:i/>
          <w:szCs w:val="24"/>
        </w:rPr>
        <w:t xml:space="preserve">Metabolism Clinical and Experimental </w:t>
      </w:r>
      <w:r w:rsidRPr="002466D8">
        <w:rPr>
          <w:rFonts w:cs="Times New Roman"/>
          <w:szCs w:val="24"/>
        </w:rPr>
        <w:t>92, 6-10.</w:t>
      </w:r>
    </w:p>
    <w:p w14:paraId="4D3CB708" w14:textId="77777777" w:rsidR="002C11BB" w:rsidRPr="002466D8" w:rsidRDefault="002C11BB" w:rsidP="002C11BB">
      <w:pPr>
        <w:pStyle w:val="Bezmezer"/>
        <w:spacing w:line="360" w:lineRule="auto"/>
        <w:rPr>
          <w:rFonts w:cs="Times New Roman"/>
          <w:szCs w:val="24"/>
        </w:rPr>
      </w:pPr>
      <w:r w:rsidRPr="002466D8">
        <w:rPr>
          <w:rFonts w:cs="Times New Roman"/>
          <w:szCs w:val="24"/>
        </w:rPr>
        <w:t xml:space="preserve">Zamrazilová, H., Aldhoon Hainerová, I., &amp; Hainer, V. (2013). Může se adenovirová  </w:t>
      </w:r>
    </w:p>
    <w:p w14:paraId="2D468A12" w14:textId="77777777" w:rsidR="002C11BB" w:rsidRPr="002466D8" w:rsidRDefault="002C11BB" w:rsidP="002C11BB">
      <w:pPr>
        <w:pStyle w:val="Bezmezer"/>
        <w:spacing w:line="360" w:lineRule="auto"/>
        <w:rPr>
          <w:rFonts w:cs="Times New Roman"/>
          <w:i/>
          <w:szCs w:val="24"/>
        </w:rPr>
      </w:pPr>
      <w:r w:rsidRPr="002466D8">
        <w:rPr>
          <w:rFonts w:cs="Times New Roman"/>
          <w:szCs w:val="24"/>
        </w:rPr>
        <w:t xml:space="preserve">      infekce podílet na současné epidemii obezity u dětí a adolescentů? </w:t>
      </w:r>
      <w:r w:rsidRPr="002466D8">
        <w:rPr>
          <w:rFonts w:cs="Times New Roman"/>
          <w:i/>
          <w:szCs w:val="24"/>
        </w:rPr>
        <w:t xml:space="preserve">Lékařské listy, </w:t>
      </w:r>
    </w:p>
    <w:p w14:paraId="062B980E" w14:textId="77777777" w:rsidR="002C11BB" w:rsidRPr="002466D8" w:rsidRDefault="002C11BB" w:rsidP="002C11BB">
      <w:pPr>
        <w:pStyle w:val="Bezmezer"/>
        <w:spacing w:line="360" w:lineRule="auto"/>
        <w:rPr>
          <w:rFonts w:cs="Times New Roman"/>
          <w:szCs w:val="24"/>
        </w:rPr>
      </w:pPr>
      <w:r w:rsidRPr="002466D8">
        <w:rPr>
          <w:rFonts w:cs="Times New Roman"/>
          <w:i/>
          <w:szCs w:val="24"/>
        </w:rPr>
        <w:t xml:space="preserve">      (11)</w:t>
      </w:r>
      <w:r w:rsidRPr="002466D8">
        <w:rPr>
          <w:rFonts w:cs="Times New Roman"/>
          <w:szCs w:val="24"/>
        </w:rPr>
        <w:t>,13-14.</w:t>
      </w:r>
    </w:p>
    <w:p w14:paraId="5174F773" w14:textId="77777777" w:rsidR="002C11BB" w:rsidRPr="002C11BB" w:rsidRDefault="002C11BB" w:rsidP="002C11BB">
      <w:pPr>
        <w:autoSpaceDE w:val="0"/>
        <w:autoSpaceDN w:val="0"/>
        <w:adjustRightInd w:val="0"/>
        <w:spacing w:after="0" w:line="360" w:lineRule="auto"/>
        <w:jc w:val="both"/>
        <w:rPr>
          <w:rFonts w:eastAsia="TimesNewRomanPSMT" w:cs="Times New Roman"/>
          <w:b w:val="0"/>
          <w:sz w:val="24"/>
          <w:szCs w:val="24"/>
        </w:rPr>
      </w:pPr>
      <w:r w:rsidRPr="002C11BB">
        <w:rPr>
          <w:rFonts w:eastAsia="TimesNewRomanPSMT" w:cs="Times New Roman"/>
          <w:b w:val="0"/>
          <w:sz w:val="24"/>
          <w:szCs w:val="24"/>
        </w:rPr>
        <w:t xml:space="preserve">Zavodny, M. (2013). Does weight affect children´s test scores and teacher </w:t>
      </w:r>
    </w:p>
    <w:p w14:paraId="0F45D09F" w14:textId="77777777" w:rsidR="002C11BB" w:rsidRPr="002C11BB" w:rsidRDefault="002C11BB" w:rsidP="002C11BB">
      <w:pPr>
        <w:autoSpaceDE w:val="0"/>
        <w:autoSpaceDN w:val="0"/>
        <w:adjustRightInd w:val="0"/>
        <w:spacing w:after="0" w:line="360" w:lineRule="auto"/>
        <w:jc w:val="both"/>
        <w:rPr>
          <w:rFonts w:eastAsia="TimesNewRomanPSMT" w:cs="Times New Roman"/>
          <w:b w:val="0"/>
          <w:sz w:val="24"/>
          <w:szCs w:val="24"/>
        </w:rPr>
      </w:pPr>
      <w:r w:rsidRPr="002C11BB">
        <w:rPr>
          <w:rFonts w:eastAsia="TimesNewRomanPSMT" w:cs="Times New Roman"/>
          <w:b w:val="0"/>
          <w:sz w:val="24"/>
          <w:szCs w:val="24"/>
        </w:rPr>
        <w:t xml:space="preserve">      assessments differently? </w:t>
      </w:r>
      <w:r w:rsidRPr="002C11BB">
        <w:rPr>
          <w:rFonts w:eastAsia="TimesNewRomanPSMT" w:cs="Times New Roman"/>
          <w:b w:val="0"/>
          <w:i/>
          <w:sz w:val="24"/>
          <w:szCs w:val="24"/>
        </w:rPr>
        <w:t>Economy Education Review, 34</w:t>
      </w:r>
      <w:r w:rsidRPr="002C11BB">
        <w:rPr>
          <w:rFonts w:eastAsia="TimesNewRomanPSMT" w:cs="Times New Roman"/>
          <w:b w:val="0"/>
          <w:sz w:val="24"/>
          <w:szCs w:val="24"/>
        </w:rPr>
        <w:t>, 135-145.</w:t>
      </w:r>
    </w:p>
    <w:p w14:paraId="04610F13" w14:textId="77777777" w:rsidR="002C11BB" w:rsidRPr="002466D8" w:rsidRDefault="002C11BB" w:rsidP="002C11BB">
      <w:pPr>
        <w:pStyle w:val="Bezmezer"/>
        <w:spacing w:line="360" w:lineRule="auto"/>
        <w:rPr>
          <w:rFonts w:cs="Times New Roman"/>
          <w:szCs w:val="24"/>
        </w:rPr>
      </w:pPr>
      <w:r w:rsidRPr="002C11BB">
        <w:rPr>
          <w:rFonts w:cs="Times New Roman"/>
          <w:szCs w:val="24"/>
        </w:rPr>
        <w:t>Zemková, D. (2012). Diagnostické zhodnocení dětské obezity. In Z. Marinov</w:t>
      </w:r>
      <w:r w:rsidRPr="002466D8">
        <w:rPr>
          <w:rFonts w:cs="Times New Roman"/>
          <w:szCs w:val="24"/>
        </w:rPr>
        <w:t xml:space="preserve">, &amp; D., </w:t>
      </w:r>
    </w:p>
    <w:p w14:paraId="1A8BFEEE" w14:textId="77777777" w:rsidR="002C11BB" w:rsidRDefault="002C11BB" w:rsidP="002C11BB">
      <w:pPr>
        <w:pStyle w:val="Bezmezer"/>
        <w:spacing w:line="360" w:lineRule="auto"/>
        <w:rPr>
          <w:rFonts w:cs="Times New Roman"/>
          <w:szCs w:val="24"/>
        </w:rPr>
      </w:pPr>
      <w:r w:rsidRPr="002466D8">
        <w:rPr>
          <w:rFonts w:cs="Times New Roman"/>
          <w:szCs w:val="24"/>
        </w:rPr>
        <w:t xml:space="preserve">      Pastucha et al., </w:t>
      </w:r>
      <w:r w:rsidRPr="002466D8">
        <w:rPr>
          <w:rFonts w:cs="Times New Roman"/>
          <w:i/>
          <w:szCs w:val="24"/>
        </w:rPr>
        <w:t xml:space="preserve">Praktická dětská obezitologie, </w:t>
      </w:r>
      <w:r w:rsidRPr="002466D8">
        <w:rPr>
          <w:rFonts w:cs="Times New Roman"/>
          <w:szCs w:val="24"/>
        </w:rPr>
        <w:t>(87-109). Praha: Grada.</w:t>
      </w:r>
    </w:p>
    <w:p w14:paraId="07BFBEB1" w14:textId="77777777" w:rsidR="002C11BB" w:rsidRDefault="002C11BB" w:rsidP="002C11BB">
      <w:pPr>
        <w:pStyle w:val="Bezmezer"/>
        <w:spacing w:line="360" w:lineRule="auto"/>
        <w:rPr>
          <w:rFonts w:cs="Times New Roman"/>
          <w:i/>
          <w:szCs w:val="24"/>
        </w:rPr>
      </w:pPr>
      <w:r>
        <w:rPr>
          <w:rFonts w:cs="Times New Roman"/>
          <w:szCs w:val="24"/>
        </w:rPr>
        <w:t xml:space="preserve">Zemková, D. (2016). Auxologické parametry aneb jak správně měřit a vážit. </w:t>
      </w:r>
      <w:r w:rsidRPr="004C6C0A">
        <w:rPr>
          <w:rFonts w:cs="Times New Roman"/>
          <w:i/>
          <w:szCs w:val="24"/>
        </w:rPr>
        <w:t xml:space="preserve">Pediatrie pro </w:t>
      </w:r>
    </w:p>
    <w:p w14:paraId="620331B0" w14:textId="465FC59D" w:rsidR="002C11BB" w:rsidRPr="002466D8" w:rsidRDefault="002C11BB" w:rsidP="002C11BB">
      <w:pPr>
        <w:pStyle w:val="Bezmezer"/>
        <w:spacing w:line="360" w:lineRule="auto"/>
        <w:rPr>
          <w:rFonts w:cs="Times New Roman"/>
          <w:szCs w:val="24"/>
        </w:rPr>
      </w:pPr>
      <w:r>
        <w:rPr>
          <w:rFonts w:cs="Times New Roman"/>
          <w:i/>
          <w:szCs w:val="24"/>
        </w:rPr>
        <w:t xml:space="preserve">      </w:t>
      </w:r>
      <w:r w:rsidR="00A33603">
        <w:rPr>
          <w:rFonts w:cs="Times New Roman"/>
          <w:i/>
          <w:szCs w:val="24"/>
        </w:rPr>
        <w:t xml:space="preserve"> </w:t>
      </w:r>
      <w:r w:rsidRPr="004C6C0A">
        <w:rPr>
          <w:rFonts w:cs="Times New Roman"/>
          <w:i/>
          <w:szCs w:val="24"/>
        </w:rPr>
        <w:t>praxi, 17</w:t>
      </w:r>
      <w:r>
        <w:rPr>
          <w:rFonts w:cs="Times New Roman"/>
          <w:szCs w:val="24"/>
        </w:rPr>
        <w:t>(4), 211-213.</w:t>
      </w:r>
    </w:p>
    <w:p w14:paraId="19A5E3A3" w14:textId="77777777" w:rsidR="00E044C8" w:rsidRDefault="00E044C8" w:rsidP="00E044C8">
      <w:pPr>
        <w:pStyle w:val="Bezmezer"/>
        <w:spacing w:line="276" w:lineRule="auto"/>
        <w:rPr>
          <w:rFonts w:cs="Times New Roman"/>
          <w:szCs w:val="24"/>
        </w:rPr>
      </w:pPr>
    </w:p>
    <w:p w14:paraId="36FB4476" w14:textId="77777777" w:rsidR="00E044C8" w:rsidRDefault="00E044C8" w:rsidP="00E044C8">
      <w:pPr>
        <w:pStyle w:val="Bezmezer"/>
        <w:spacing w:line="276" w:lineRule="auto"/>
        <w:rPr>
          <w:rFonts w:cs="Times New Roman"/>
          <w:szCs w:val="24"/>
        </w:rPr>
      </w:pPr>
    </w:p>
    <w:p w14:paraId="1ED540DD" w14:textId="5DE0A164" w:rsidR="00E044C8" w:rsidRDefault="00791BFC" w:rsidP="00E044C8">
      <w:pPr>
        <w:pStyle w:val="Bezmezer"/>
        <w:spacing w:line="276" w:lineRule="auto"/>
        <w:rPr>
          <w:rFonts w:cs="Times New Roman"/>
          <w:szCs w:val="24"/>
        </w:rPr>
      </w:pPr>
      <w:r>
        <w:rPr>
          <w:rFonts w:cs="Times New Roman"/>
          <w:szCs w:val="24"/>
        </w:rPr>
        <w:lastRenderedPageBreak/>
        <w:t>Seznam příloh:</w:t>
      </w:r>
    </w:p>
    <w:p w14:paraId="0D9C6348" w14:textId="2188AA02" w:rsidR="00791BFC" w:rsidRDefault="00791BFC" w:rsidP="00E044C8">
      <w:pPr>
        <w:pStyle w:val="Bezmezer"/>
        <w:spacing w:line="276" w:lineRule="auto"/>
        <w:rPr>
          <w:rFonts w:cs="Times New Roman"/>
          <w:szCs w:val="24"/>
        </w:rPr>
      </w:pPr>
    </w:p>
    <w:p w14:paraId="12EECE58" w14:textId="72E9BCDD" w:rsidR="00791BFC" w:rsidRDefault="00791BFC" w:rsidP="00E044C8">
      <w:pPr>
        <w:pStyle w:val="Bezmezer"/>
        <w:spacing w:line="276" w:lineRule="auto"/>
        <w:rPr>
          <w:rFonts w:cs="Times New Roman"/>
          <w:szCs w:val="24"/>
        </w:rPr>
      </w:pPr>
      <w:r>
        <w:rPr>
          <w:rFonts w:cs="Times New Roman"/>
          <w:szCs w:val="24"/>
        </w:rPr>
        <w:t>Příloha č. 1 ……………………………………Dotazník sociodemografických údajů</w:t>
      </w:r>
    </w:p>
    <w:p w14:paraId="7EFF8F8A" w14:textId="3947FFED" w:rsidR="00791BFC" w:rsidRDefault="00791BFC" w:rsidP="00E044C8">
      <w:pPr>
        <w:pStyle w:val="Bezmezer"/>
        <w:spacing w:line="276" w:lineRule="auto"/>
        <w:rPr>
          <w:rFonts w:cs="Times New Roman"/>
          <w:szCs w:val="24"/>
        </w:rPr>
      </w:pPr>
    </w:p>
    <w:p w14:paraId="1A31F480" w14:textId="6DD15FEB" w:rsidR="00791BFC" w:rsidRPr="00791BFC" w:rsidRDefault="00791BFC" w:rsidP="00E044C8">
      <w:pPr>
        <w:pStyle w:val="Bezmezer"/>
        <w:spacing w:line="276" w:lineRule="auto"/>
        <w:rPr>
          <w:rFonts w:cs="Times New Roman"/>
          <w:szCs w:val="24"/>
        </w:rPr>
      </w:pPr>
      <w:r>
        <w:rPr>
          <w:rFonts w:cs="Times New Roman"/>
          <w:szCs w:val="24"/>
        </w:rPr>
        <w:t>Příloha č. 2……………………………………</w:t>
      </w:r>
      <w:r w:rsidR="001E3E55">
        <w:rPr>
          <w:rFonts w:cs="Times New Roman"/>
          <w:szCs w:val="24"/>
        </w:rPr>
        <w:t>.Dotazník Zvládání náročných situací</w:t>
      </w:r>
    </w:p>
    <w:p w14:paraId="76262F6E" w14:textId="77777777" w:rsidR="00E044C8" w:rsidRPr="00791BFC" w:rsidRDefault="00E044C8" w:rsidP="00E044C8">
      <w:pPr>
        <w:pStyle w:val="Bezmezer"/>
        <w:spacing w:line="276" w:lineRule="auto"/>
        <w:rPr>
          <w:rFonts w:cs="Times New Roman"/>
          <w:szCs w:val="24"/>
        </w:rPr>
      </w:pPr>
    </w:p>
    <w:p w14:paraId="0EC587E3" w14:textId="77777777" w:rsidR="00791BFC" w:rsidRDefault="00791BFC" w:rsidP="00E044C8">
      <w:pPr>
        <w:pStyle w:val="Bezmezer"/>
        <w:spacing w:line="276" w:lineRule="auto"/>
        <w:rPr>
          <w:rFonts w:cs="Times New Roman"/>
          <w:b/>
          <w:i/>
          <w:szCs w:val="24"/>
        </w:rPr>
      </w:pPr>
    </w:p>
    <w:p w14:paraId="755EC1BD" w14:textId="77777777" w:rsidR="00791BFC" w:rsidRDefault="00791BFC" w:rsidP="00E044C8">
      <w:pPr>
        <w:pStyle w:val="Bezmezer"/>
        <w:spacing w:line="276" w:lineRule="auto"/>
        <w:rPr>
          <w:rFonts w:cs="Times New Roman"/>
          <w:b/>
          <w:i/>
          <w:szCs w:val="24"/>
        </w:rPr>
      </w:pPr>
    </w:p>
    <w:p w14:paraId="3FE42B13" w14:textId="77777777" w:rsidR="00791BFC" w:rsidRDefault="00791BFC" w:rsidP="00E044C8">
      <w:pPr>
        <w:pStyle w:val="Bezmezer"/>
        <w:spacing w:line="276" w:lineRule="auto"/>
        <w:rPr>
          <w:rFonts w:cs="Times New Roman"/>
          <w:b/>
          <w:i/>
          <w:szCs w:val="24"/>
        </w:rPr>
      </w:pPr>
    </w:p>
    <w:p w14:paraId="73B973FD" w14:textId="77777777" w:rsidR="00791BFC" w:rsidRDefault="00791BFC" w:rsidP="00E044C8">
      <w:pPr>
        <w:pStyle w:val="Bezmezer"/>
        <w:spacing w:line="276" w:lineRule="auto"/>
        <w:rPr>
          <w:rFonts w:cs="Times New Roman"/>
          <w:b/>
          <w:i/>
          <w:szCs w:val="24"/>
        </w:rPr>
      </w:pPr>
    </w:p>
    <w:p w14:paraId="7FE69113" w14:textId="77777777" w:rsidR="00791BFC" w:rsidRDefault="00791BFC" w:rsidP="00E044C8">
      <w:pPr>
        <w:pStyle w:val="Bezmezer"/>
        <w:spacing w:line="276" w:lineRule="auto"/>
        <w:rPr>
          <w:rFonts w:cs="Times New Roman"/>
          <w:b/>
          <w:i/>
          <w:szCs w:val="24"/>
        </w:rPr>
      </w:pPr>
    </w:p>
    <w:p w14:paraId="08016F01" w14:textId="77777777" w:rsidR="00E044C8" w:rsidRPr="009E61FE" w:rsidRDefault="00E044C8" w:rsidP="00E044C8">
      <w:pPr>
        <w:pStyle w:val="Bezmezer"/>
        <w:spacing w:line="276" w:lineRule="auto"/>
        <w:rPr>
          <w:rFonts w:cs="Times New Roman"/>
          <w:i/>
          <w:szCs w:val="24"/>
        </w:rPr>
      </w:pPr>
    </w:p>
    <w:p w14:paraId="400FFF5F" w14:textId="41B92917" w:rsidR="00E044C8" w:rsidRDefault="00E044C8" w:rsidP="00E044C8">
      <w:pPr>
        <w:pStyle w:val="Bezmezer"/>
        <w:spacing w:line="276" w:lineRule="auto"/>
        <w:rPr>
          <w:rFonts w:cs="Times New Roman"/>
          <w:i/>
          <w:szCs w:val="24"/>
        </w:rPr>
      </w:pPr>
    </w:p>
    <w:p w14:paraId="776A41D3" w14:textId="22426185" w:rsidR="00277575" w:rsidRDefault="00277575" w:rsidP="00E044C8">
      <w:pPr>
        <w:pStyle w:val="Bezmezer"/>
        <w:spacing w:line="276" w:lineRule="auto"/>
        <w:rPr>
          <w:rFonts w:cs="Times New Roman"/>
          <w:i/>
          <w:szCs w:val="24"/>
        </w:rPr>
      </w:pPr>
    </w:p>
    <w:p w14:paraId="67A3FD49" w14:textId="5B5C8764" w:rsidR="00277575" w:rsidRDefault="00277575" w:rsidP="00E044C8">
      <w:pPr>
        <w:pStyle w:val="Bezmezer"/>
        <w:spacing w:line="276" w:lineRule="auto"/>
        <w:rPr>
          <w:rFonts w:cs="Times New Roman"/>
          <w:i/>
          <w:szCs w:val="24"/>
        </w:rPr>
      </w:pPr>
    </w:p>
    <w:p w14:paraId="1583542C" w14:textId="754934AC" w:rsidR="00277575" w:rsidRDefault="00277575" w:rsidP="00E044C8">
      <w:pPr>
        <w:pStyle w:val="Bezmezer"/>
        <w:spacing w:line="276" w:lineRule="auto"/>
        <w:rPr>
          <w:rFonts w:cs="Times New Roman"/>
          <w:i/>
          <w:szCs w:val="24"/>
        </w:rPr>
      </w:pPr>
    </w:p>
    <w:p w14:paraId="0849CCC6" w14:textId="7A8D81A4" w:rsidR="00277575" w:rsidRDefault="00277575" w:rsidP="00E044C8">
      <w:pPr>
        <w:pStyle w:val="Bezmezer"/>
        <w:spacing w:line="276" w:lineRule="auto"/>
        <w:rPr>
          <w:rFonts w:cs="Times New Roman"/>
          <w:i/>
          <w:szCs w:val="24"/>
        </w:rPr>
      </w:pPr>
    </w:p>
    <w:p w14:paraId="21B35D14" w14:textId="60407822" w:rsidR="00277575" w:rsidRDefault="00277575" w:rsidP="00E044C8">
      <w:pPr>
        <w:pStyle w:val="Bezmezer"/>
        <w:spacing w:line="276" w:lineRule="auto"/>
        <w:rPr>
          <w:rFonts w:cs="Times New Roman"/>
          <w:i/>
          <w:szCs w:val="24"/>
        </w:rPr>
      </w:pPr>
    </w:p>
    <w:p w14:paraId="244D9342" w14:textId="47152E49" w:rsidR="00277575" w:rsidRDefault="00277575" w:rsidP="00E044C8">
      <w:pPr>
        <w:pStyle w:val="Bezmezer"/>
        <w:spacing w:line="276" w:lineRule="auto"/>
        <w:rPr>
          <w:rFonts w:cs="Times New Roman"/>
          <w:i/>
          <w:szCs w:val="24"/>
        </w:rPr>
      </w:pPr>
    </w:p>
    <w:p w14:paraId="129D80A9" w14:textId="6BB7C76B" w:rsidR="000E6A67" w:rsidRDefault="000E6A67" w:rsidP="00E044C8">
      <w:pPr>
        <w:pStyle w:val="Bezmezer"/>
        <w:spacing w:line="276" w:lineRule="auto"/>
        <w:rPr>
          <w:rFonts w:cs="Times New Roman"/>
          <w:i/>
          <w:szCs w:val="24"/>
        </w:rPr>
      </w:pPr>
    </w:p>
    <w:p w14:paraId="046A356F" w14:textId="3ABF476A" w:rsidR="000E6A67" w:rsidRDefault="000E6A67" w:rsidP="00E044C8">
      <w:pPr>
        <w:pStyle w:val="Bezmezer"/>
        <w:spacing w:line="276" w:lineRule="auto"/>
        <w:rPr>
          <w:rFonts w:cs="Times New Roman"/>
          <w:i/>
          <w:szCs w:val="24"/>
        </w:rPr>
      </w:pPr>
    </w:p>
    <w:p w14:paraId="57238EEA" w14:textId="5B0EB284" w:rsidR="000E6A67" w:rsidRDefault="000E6A67" w:rsidP="00E044C8">
      <w:pPr>
        <w:pStyle w:val="Bezmezer"/>
        <w:spacing w:line="276" w:lineRule="auto"/>
        <w:rPr>
          <w:rFonts w:cs="Times New Roman"/>
          <w:i/>
          <w:szCs w:val="24"/>
        </w:rPr>
      </w:pPr>
    </w:p>
    <w:p w14:paraId="5DE363C5" w14:textId="15E83716" w:rsidR="000E6A67" w:rsidRDefault="000E6A67" w:rsidP="00E044C8">
      <w:pPr>
        <w:pStyle w:val="Bezmezer"/>
        <w:spacing w:line="276" w:lineRule="auto"/>
        <w:rPr>
          <w:rFonts w:cs="Times New Roman"/>
          <w:i/>
          <w:szCs w:val="24"/>
        </w:rPr>
      </w:pPr>
    </w:p>
    <w:p w14:paraId="08960111" w14:textId="0A7D2C54" w:rsidR="000E6A67" w:rsidRDefault="000E6A67" w:rsidP="00E044C8">
      <w:pPr>
        <w:pStyle w:val="Bezmezer"/>
        <w:spacing w:line="276" w:lineRule="auto"/>
        <w:rPr>
          <w:rFonts w:cs="Times New Roman"/>
          <w:i/>
          <w:szCs w:val="24"/>
        </w:rPr>
      </w:pPr>
    </w:p>
    <w:p w14:paraId="7F1A3774" w14:textId="4347850B" w:rsidR="000E6A67" w:rsidRDefault="000E6A67" w:rsidP="00E044C8">
      <w:pPr>
        <w:pStyle w:val="Bezmezer"/>
        <w:spacing w:line="276" w:lineRule="auto"/>
        <w:rPr>
          <w:rFonts w:cs="Times New Roman"/>
          <w:i/>
          <w:szCs w:val="24"/>
        </w:rPr>
      </w:pPr>
    </w:p>
    <w:p w14:paraId="29C7C11A" w14:textId="246A0157" w:rsidR="000E6A67" w:rsidRDefault="000E6A67" w:rsidP="00E044C8">
      <w:pPr>
        <w:pStyle w:val="Bezmezer"/>
        <w:spacing w:line="276" w:lineRule="auto"/>
        <w:rPr>
          <w:rFonts w:cs="Times New Roman"/>
          <w:i/>
          <w:szCs w:val="24"/>
        </w:rPr>
      </w:pPr>
    </w:p>
    <w:p w14:paraId="11C21EE1" w14:textId="45EF7082" w:rsidR="000E6A67" w:rsidRDefault="000E6A67" w:rsidP="00E044C8">
      <w:pPr>
        <w:pStyle w:val="Bezmezer"/>
        <w:spacing w:line="276" w:lineRule="auto"/>
        <w:rPr>
          <w:rFonts w:cs="Times New Roman"/>
          <w:i/>
          <w:szCs w:val="24"/>
        </w:rPr>
      </w:pPr>
    </w:p>
    <w:p w14:paraId="0DBC02E6" w14:textId="773C806D" w:rsidR="000E6A67" w:rsidRDefault="000E6A67" w:rsidP="00E044C8">
      <w:pPr>
        <w:pStyle w:val="Bezmezer"/>
        <w:spacing w:line="276" w:lineRule="auto"/>
        <w:rPr>
          <w:rFonts w:cs="Times New Roman"/>
          <w:i/>
          <w:szCs w:val="24"/>
        </w:rPr>
      </w:pPr>
    </w:p>
    <w:p w14:paraId="6717CB9C" w14:textId="6FE62AD1" w:rsidR="000E6A67" w:rsidRDefault="000E6A67" w:rsidP="00E044C8">
      <w:pPr>
        <w:pStyle w:val="Bezmezer"/>
        <w:spacing w:line="276" w:lineRule="auto"/>
        <w:rPr>
          <w:rFonts w:cs="Times New Roman"/>
          <w:i/>
          <w:szCs w:val="24"/>
        </w:rPr>
      </w:pPr>
    </w:p>
    <w:p w14:paraId="6C057FBF" w14:textId="55D99233" w:rsidR="000E6A67" w:rsidRDefault="000E6A67" w:rsidP="00E044C8">
      <w:pPr>
        <w:pStyle w:val="Bezmezer"/>
        <w:spacing w:line="276" w:lineRule="auto"/>
        <w:rPr>
          <w:rFonts w:cs="Times New Roman"/>
          <w:i/>
          <w:szCs w:val="24"/>
        </w:rPr>
      </w:pPr>
    </w:p>
    <w:p w14:paraId="16CA7FFA" w14:textId="4164BB04" w:rsidR="000E6A67" w:rsidRDefault="000E6A67" w:rsidP="00E044C8">
      <w:pPr>
        <w:pStyle w:val="Bezmezer"/>
        <w:spacing w:line="276" w:lineRule="auto"/>
        <w:rPr>
          <w:rFonts w:cs="Times New Roman"/>
          <w:i/>
          <w:szCs w:val="24"/>
        </w:rPr>
      </w:pPr>
    </w:p>
    <w:p w14:paraId="50677001" w14:textId="2DC14FB1" w:rsidR="000E6A67" w:rsidRDefault="000E6A67" w:rsidP="00E044C8">
      <w:pPr>
        <w:pStyle w:val="Bezmezer"/>
        <w:spacing w:line="276" w:lineRule="auto"/>
        <w:rPr>
          <w:rFonts w:cs="Times New Roman"/>
          <w:i/>
          <w:szCs w:val="24"/>
        </w:rPr>
      </w:pPr>
    </w:p>
    <w:p w14:paraId="6C1AF9F6" w14:textId="0E013ED0" w:rsidR="000E6A67" w:rsidRDefault="000E6A67" w:rsidP="00E044C8">
      <w:pPr>
        <w:pStyle w:val="Bezmezer"/>
        <w:spacing w:line="276" w:lineRule="auto"/>
        <w:rPr>
          <w:rFonts w:cs="Times New Roman"/>
          <w:i/>
          <w:szCs w:val="24"/>
        </w:rPr>
      </w:pPr>
    </w:p>
    <w:p w14:paraId="60D37440" w14:textId="47E5C7FD" w:rsidR="000E6A67" w:rsidRDefault="000E6A67" w:rsidP="00E044C8">
      <w:pPr>
        <w:pStyle w:val="Bezmezer"/>
        <w:spacing w:line="276" w:lineRule="auto"/>
        <w:rPr>
          <w:rFonts w:cs="Times New Roman"/>
          <w:i/>
          <w:szCs w:val="24"/>
        </w:rPr>
      </w:pPr>
    </w:p>
    <w:p w14:paraId="55360C6D" w14:textId="0F06B2B1" w:rsidR="000E6A67" w:rsidRDefault="000E6A67" w:rsidP="00E044C8">
      <w:pPr>
        <w:pStyle w:val="Bezmezer"/>
        <w:spacing w:line="276" w:lineRule="auto"/>
        <w:rPr>
          <w:rFonts w:cs="Times New Roman"/>
          <w:i/>
          <w:szCs w:val="24"/>
        </w:rPr>
      </w:pPr>
    </w:p>
    <w:p w14:paraId="0F01F730" w14:textId="02644B02" w:rsidR="000E6A67" w:rsidRDefault="000E6A67" w:rsidP="00E044C8">
      <w:pPr>
        <w:pStyle w:val="Bezmezer"/>
        <w:spacing w:line="276" w:lineRule="auto"/>
        <w:rPr>
          <w:rFonts w:cs="Times New Roman"/>
          <w:i/>
          <w:szCs w:val="24"/>
        </w:rPr>
      </w:pPr>
    </w:p>
    <w:p w14:paraId="5EF95304" w14:textId="6506F902" w:rsidR="000E6A67" w:rsidRDefault="000E6A67" w:rsidP="00E044C8">
      <w:pPr>
        <w:pStyle w:val="Bezmezer"/>
        <w:spacing w:line="276" w:lineRule="auto"/>
        <w:rPr>
          <w:rFonts w:cs="Times New Roman"/>
          <w:i/>
          <w:szCs w:val="24"/>
        </w:rPr>
      </w:pPr>
    </w:p>
    <w:p w14:paraId="0EE1A35B" w14:textId="51D3FED6" w:rsidR="00277575" w:rsidRDefault="00277575" w:rsidP="00E044C8">
      <w:pPr>
        <w:pStyle w:val="Bezmezer"/>
        <w:spacing w:line="276" w:lineRule="auto"/>
        <w:rPr>
          <w:rFonts w:cs="Times New Roman"/>
          <w:i/>
          <w:szCs w:val="24"/>
        </w:rPr>
      </w:pPr>
    </w:p>
    <w:p w14:paraId="4CE435DA" w14:textId="50A15C9B" w:rsidR="00277575" w:rsidRDefault="00277575" w:rsidP="00E044C8">
      <w:pPr>
        <w:pStyle w:val="Bezmezer"/>
        <w:spacing w:line="276" w:lineRule="auto"/>
        <w:rPr>
          <w:rFonts w:cs="Times New Roman"/>
          <w:i/>
          <w:szCs w:val="24"/>
        </w:rPr>
      </w:pPr>
    </w:p>
    <w:p w14:paraId="596A7F06" w14:textId="7F38B94C" w:rsidR="00277575" w:rsidRDefault="00277575" w:rsidP="00E044C8">
      <w:pPr>
        <w:pStyle w:val="Bezmezer"/>
        <w:spacing w:line="276" w:lineRule="auto"/>
        <w:rPr>
          <w:rFonts w:cs="Times New Roman"/>
          <w:i/>
          <w:szCs w:val="24"/>
        </w:rPr>
      </w:pPr>
    </w:p>
    <w:p w14:paraId="3E299930" w14:textId="6348979F" w:rsidR="00277575" w:rsidRDefault="00277575" w:rsidP="00E044C8">
      <w:pPr>
        <w:pStyle w:val="Bezmezer"/>
        <w:spacing w:line="276" w:lineRule="auto"/>
        <w:rPr>
          <w:rFonts w:cs="Times New Roman"/>
          <w:i/>
          <w:szCs w:val="24"/>
        </w:rPr>
      </w:pPr>
    </w:p>
    <w:p w14:paraId="72ED9197" w14:textId="06109C75" w:rsidR="00277575" w:rsidRDefault="00277575" w:rsidP="00E044C8">
      <w:pPr>
        <w:pStyle w:val="Bezmezer"/>
        <w:spacing w:line="276" w:lineRule="auto"/>
        <w:rPr>
          <w:rFonts w:cs="Times New Roman"/>
          <w:i/>
          <w:szCs w:val="24"/>
        </w:rPr>
      </w:pPr>
    </w:p>
    <w:p w14:paraId="1C11D4D6" w14:textId="7F4EBAFB" w:rsidR="00E044C8" w:rsidRDefault="00E044C8" w:rsidP="00E044C8">
      <w:pPr>
        <w:pStyle w:val="Bezmezer"/>
        <w:spacing w:line="276" w:lineRule="auto"/>
        <w:rPr>
          <w:rFonts w:cs="Times New Roman"/>
          <w:i/>
          <w:szCs w:val="24"/>
        </w:rPr>
      </w:pPr>
    </w:p>
    <w:p w14:paraId="0A68348F" w14:textId="77777777" w:rsidR="000E6A67" w:rsidRDefault="000E6A67" w:rsidP="00E044C8">
      <w:pPr>
        <w:pStyle w:val="Bezmezer"/>
        <w:spacing w:line="276" w:lineRule="auto"/>
        <w:rPr>
          <w:rFonts w:cs="Times New Roman"/>
          <w:i/>
          <w:szCs w:val="24"/>
        </w:rPr>
      </w:pPr>
    </w:p>
    <w:p w14:paraId="13754FAF" w14:textId="0720B078" w:rsidR="00E044C8" w:rsidRDefault="00E044C8" w:rsidP="00E044C8">
      <w:pPr>
        <w:pStyle w:val="Bezmezer"/>
        <w:spacing w:line="276" w:lineRule="auto"/>
        <w:rPr>
          <w:rFonts w:cs="Times New Roman"/>
          <w:i/>
          <w:szCs w:val="24"/>
        </w:rPr>
      </w:pPr>
    </w:p>
    <w:p w14:paraId="0C1EA7D7" w14:textId="27F8C34B" w:rsidR="00E044C8" w:rsidRPr="00EC2769" w:rsidRDefault="007F4EBA" w:rsidP="00E044C8">
      <w:pPr>
        <w:pStyle w:val="Bezmezer"/>
        <w:spacing w:line="276" w:lineRule="auto"/>
        <w:rPr>
          <w:rFonts w:cs="Times New Roman"/>
          <w:i/>
          <w:szCs w:val="24"/>
        </w:rPr>
      </w:pPr>
      <w:r w:rsidRPr="00EC2769">
        <w:rPr>
          <w:rFonts w:cs="Times New Roman"/>
          <w:i/>
          <w:szCs w:val="24"/>
        </w:rPr>
        <w:lastRenderedPageBreak/>
        <w:t>Seznam zkratek:</w:t>
      </w:r>
    </w:p>
    <w:p w14:paraId="0D68C94C" w14:textId="59AD7FA2" w:rsidR="00AC52DB" w:rsidRDefault="00AC52DB" w:rsidP="00E044C8">
      <w:pPr>
        <w:pStyle w:val="Bezmezer"/>
        <w:spacing w:line="276" w:lineRule="auto"/>
        <w:rPr>
          <w:rFonts w:cs="Times New Roman"/>
          <w:szCs w:val="24"/>
        </w:rPr>
      </w:pPr>
      <w:r>
        <w:rPr>
          <w:rFonts w:cs="Times New Roman"/>
          <w:szCs w:val="24"/>
        </w:rPr>
        <w:t xml:space="preserve">AKR                   </w:t>
      </w:r>
      <w:r w:rsidR="00386EF7">
        <w:rPr>
          <w:rFonts w:cs="Times New Roman"/>
          <w:szCs w:val="24"/>
        </w:rPr>
        <w:t xml:space="preserve">                      </w:t>
      </w:r>
      <w:r>
        <w:rPr>
          <w:rFonts w:cs="Times New Roman"/>
          <w:szCs w:val="24"/>
        </w:rPr>
        <w:t>Aktuální konflikty nebo tlak na dítě v rodině</w:t>
      </w:r>
    </w:p>
    <w:p w14:paraId="03FE46CC" w14:textId="5921ED62" w:rsidR="00AC52DB" w:rsidRDefault="00AC52DB" w:rsidP="00E044C8">
      <w:pPr>
        <w:pStyle w:val="Bezmezer"/>
        <w:spacing w:line="276" w:lineRule="auto"/>
        <w:rPr>
          <w:rFonts w:cs="Times New Roman"/>
          <w:szCs w:val="24"/>
        </w:rPr>
      </w:pPr>
      <w:r>
        <w:rPr>
          <w:rFonts w:cs="Times New Roman"/>
          <w:szCs w:val="24"/>
        </w:rPr>
        <w:t xml:space="preserve">AR                       </w:t>
      </w:r>
      <w:r w:rsidR="00386EF7">
        <w:rPr>
          <w:rFonts w:cs="Times New Roman"/>
          <w:szCs w:val="24"/>
        </w:rPr>
        <w:t xml:space="preserve">                     </w:t>
      </w:r>
      <w:r>
        <w:rPr>
          <w:rFonts w:cs="Times New Roman"/>
          <w:szCs w:val="24"/>
        </w:rPr>
        <w:t>Adiposity rebound</w:t>
      </w:r>
    </w:p>
    <w:p w14:paraId="13CCE81D" w14:textId="0711BA1A" w:rsidR="00AC52DB" w:rsidRDefault="00AC52DB" w:rsidP="00E044C8">
      <w:pPr>
        <w:pStyle w:val="Bezmezer"/>
        <w:spacing w:line="276" w:lineRule="auto"/>
        <w:rPr>
          <w:rFonts w:cs="Times New Roman"/>
          <w:szCs w:val="24"/>
        </w:rPr>
      </w:pPr>
      <w:r>
        <w:rPr>
          <w:rFonts w:cs="Times New Roman"/>
          <w:szCs w:val="24"/>
        </w:rPr>
        <w:t xml:space="preserve">BMI                      </w:t>
      </w:r>
      <w:r w:rsidR="00386EF7">
        <w:rPr>
          <w:rFonts w:cs="Times New Roman"/>
          <w:szCs w:val="24"/>
        </w:rPr>
        <w:t xml:space="preserve">                    </w:t>
      </w:r>
      <w:r>
        <w:rPr>
          <w:rFonts w:cs="Times New Roman"/>
          <w:szCs w:val="24"/>
        </w:rPr>
        <w:t>Body Mass Index</w:t>
      </w:r>
    </w:p>
    <w:p w14:paraId="71A9C5A0" w14:textId="77C07F60" w:rsidR="008A4160" w:rsidRDefault="008A4160" w:rsidP="00E044C8">
      <w:pPr>
        <w:pStyle w:val="Bezmezer"/>
        <w:spacing w:line="276" w:lineRule="auto"/>
        <w:rPr>
          <w:rFonts w:cs="Times New Roman"/>
          <w:szCs w:val="24"/>
        </w:rPr>
      </w:pPr>
      <w:r>
        <w:rPr>
          <w:rFonts w:cs="Times New Roman"/>
          <w:szCs w:val="24"/>
        </w:rPr>
        <w:t xml:space="preserve">BRFSS                   </w:t>
      </w:r>
      <w:r w:rsidR="00386EF7">
        <w:rPr>
          <w:rFonts w:cs="Times New Roman"/>
          <w:szCs w:val="24"/>
        </w:rPr>
        <w:t xml:space="preserve">                   </w:t>
      </w:r>
      <w:r>
        <w:rPr>
          <w:rFonts w:cs="Times New Roman"/>
          <w:szCs w:val="24"/>
        </w:rPr>
        <w:t>Behavioral Risk Factor Surveillance System</w:t>
      </w:r>
    </w:p>
    <w:p w14:paraId="2C0BB1A6" w14:textId="5A256BF3" w:rsidR="00AC52DB" w:rsidRDefault="00AC52DB" w:rsidP="00E044C8">
      <w:pPr>
        <w:pStyle w:val="Bezmezer"/>
        <w:spacing w:line="276" w:lineRule="auto"/>
        <w:rPr>
          <w:rFonts w:cs="Times New Roman"/>
          <w:szCs w:val="24"/>
        </w:rPr>
      </w:pPr>
      <w:r>
        <w:rPr>
          <w:rFonts w:cs="Times New Roman"/>
          <w:szCs w:val="24"/>
        </w:rPr>
        <w:t>COPAT                                     Childhood Obesity Prevalence Treatment</w:t>
      </w:r>
    </w:p>
    <w:p w14:paraId="0A27B344" w14:textId="189FA8AB" w:rsidR="00420A3D" w:rsidRDefault="00420A3D" w:rsidP="00E044C8">
      <w:pPr>
        <w:pStyle w:val="Bezmezer"/>
        <w:spacing w:line="276" w:lineRule="auto"/>
        <w:rPr>
          <w:rFonts w:cs="Times New Roman"/>
          <w:szCs w:val="24"/>
        </w:rPr>
      </w:pPr>
      <w:r>
        <w:rPr>
          <w:rFonts w:cs="Times New Roman"/>
          <w:szCs w:val="24"/>
        </w:rPr>
        <w:t xml:space="preserve">CDC       </w:t>
      </w:r>
      <w:r w:rsidR="00386EF7">
        <w:rPr>
          <w:rFonts w:cs="Times New Roman"/>
          <w:szCs w:val="24"/>
        </w:rPr>
        <w:t xml:space="preserve">                                   </w:t>
      </w:r>
      <w:r>
        <w:rPr>
          <w:rFonts w:cs="Times New Roman"/>
          <w:szCs w:val="24"/>
        </w:rPr>
        <w:t>Center for Disease Control and Prevention</w:t>
      </w:r>
    </w:p>
    <w:p w14:paraId="4F7B4482" w14:textId="67364B26" w:rsidR="008A4160" w:rsidRDefault="008A4160" w:rsidP="00E044C8">
      <w:pPr>
        <w:pStyle w:val="Bezmezer"/>
        <w:spacing w:line="276" w:lineRule="auto"/>
        <w:rPr>
          <w:rFonts w:cs="Times New Roman"/>
          <w:szCs w:val="24"/>
        </w:rPr>
      </w:pPr>
      <w:r>
        <w:rPr>
          <w:rFonts w:cs="Times New Roman"/>
          <w:szCs w:val="24"/>
        </w:rPr>
        <w:t xml:space="preserve">DCD               </w:t>
      </w:r>
      <w:r w:rsidR="00386EF7">
        <w:rPr>
          <w:rFonts w:cs="Times New Roman"/>
          <w:szCs w:val="24"/>
        </w:rPr>
        <w:t xml:space="preserve">                           </w:t>
      </w:r>
      <w:r>
        <w:rPr>
          <w:rFonts w:cs="Times New Roman"/>
          <w:szCs w:val="24"/>
        </w:rPr>
        <w:t>Developmental Coordination Disorder</w:t>
      </w:r>
    </w:p>
    <w:p w14:paraId="0F60EB61" w14:textId="43B5BD1B" w:rsidR="00AC52DB" w:rsidRDefault="00AC52DB" w:rsidP="00E044C8">
      <w:pPr>
        <w:pStyle w:val="Bezmezer"/>
        <w:spacing w:line="276" w:lineRule="auto"/>
        <w:rPr>
          <w:rFonts w:cs="Times New Roman"/>
          <w:szCs w:val="24"/>
        </w:rPr>
      </w:pPr>
      <w:r>
        <w:rPr>
          <w:rFonts w:cs="Times New Roman"/>
          <w:szCs w:val="24"/>
        </w:rPr>
        <w:t xml:space="preserve">ECLS-K                     </w:t>
      </w:r>
      <w:r w:rsidR="008A4160">
        <w:rPr>
          <w:rFonts w:cs="Times New Roman"/>
          <w:szCs w:val="24"/>
        </w:rPr>
        <w:t xml:space="preserve">                The Early Childhood Longitudinal Study Kinder in School</w:t>
      </w:r>
      <w:r>
        <w:rPr>
          <w:rFonts w:cs="Times New Roman"/>
          <w:szCs w:val="24"/>
        </w:rPr>
        <w:t xml:space="preserve">        </w:t>
      </w:r>
    </w:p>
    <w:p w14:paraId="64DC9EA9" w14:textId="0B5B6327" w:rsidR="008A4160" w:rsidRDefault="008A4160" w:rsidP="00E044C8">
      <w:pPr>
        <w:pStyle w:val="Bezmezer"/>
        <w:spacing w:line="276" w:lineRule="auto"/>
        <w:rPr>
          <w:rFonts w:cs="Times New Roman"/>
          <w:szCs w:val="24"/>
        </w:rPr>
      </w:pPr>
      <w:r>
        <w:rPr>
          <w:rFonts w:cs="Times New Roman"/>
          <w:szCs w:val="24"/>
        </w:rPr>
        <w:t xml:space="preserve">FAS                   </w:t>
      </w:r>
      <w:r w:rsidR="00386EF7">
        <w:rPr>
          <w:rFonts w:cs="Times New Roman"/>
          <w:szCs w:val="24"/>
        </w:rPr>
        <w:t xml:space="preserve">                         </w:t>
      </w:r>
      <w:r>
        <w:rPr>
          <w:rFonts w:cs="Times New Roman"/>
          <w:szCs w:val="24"/>
        </w:rPr>
        <w:t>Family Affluence Scale</w:t>
      </w:r>
    </w:p>
    <w:p w14:paraId="0021497D" w14:textId="6DD8DED0" w:rsidR="00AC52DB" w:rsidRDefault="00AC52DB" w:rsidP="00E044C8">
      <w:pPr>
        <w:pStyle w:val="Bezmezer"/>
        <w:spacing w:line="276" w:lineRule="auto"/>
        <w:rPr>
          <w:rFonts w:cs="Times New Roman"/>
          <w:szCs w:val="24"/>
        </w:rPr>
      </w:pPr>
      <w:r>
        <w:rPr>
          <w:rFonts w:cs="Times New Roman"/>
          <w:szCs w:val="24"/>
        </w:rPr>
        <w:t xml:space="preserve">HBSC                        </w:t>
      </w:r>
      <w:r w:rsidR="00386EF7">
        <w:rPr>
          <w:rFonts w:cs="Times New Roman"/>
          <w:szCs w:val="24"/>
        </w:rPr>
        <w:t xml:space="preserve">                </w:t>
      </w:r>
      <w:r>
        <w:rPr>
          <w:rFonts w:cs="Times New Roman"/>
          <w:szCs w:val="24"/>
        </w:rPr>
        <w:t xml:space="preserve"> Health Behavior in School-aged Children</w:t>
      </w:r>
    </w:p>
    <w:p w14:paraId="65C79451" w14:textId="0498367F" w:rsidR="008A4160" w:rsidRDefault="008A4160" w:rsidP="00E044C8">
      <w:pPr>
        <w:pStyle w:val="Bezmezer"/>
        <w:spacing w:line="276" w:lineRule="auto"/>
        <w:rPr>
          <w:rFonts w:cs="Times New Roman"/>
          <w:szCs w:val="24"/>
        </w:rPr>
      </w:pPr>
      <w:r>
        <w:rPr>
          <w:rFonts w:cs="Times New Roman"/>
          <w:szCs w:val="24"/>
        </w:rPr>
        <w:t xml:space="preserve">IOTF                        </w:t>
      </w:r>
      <w:r w:rsidR="00386EF7">
        <w:rPr>
          <w:rFonts w:cs="Times New Roman"/>
          <w:szCs w:val="24"/>
        </w:rPr>
        <w:t xml:space="preserve">                   </w:t>
      </w:r>
      <w:r>
        <w:rPr>
          <w:rFonts w:cs="Times New Roman"/>
          <w:szCs w:val="24"/>
        </w:rPr>
        <w:t>International Obesity Task Force</w:t>
      </w:r>
    </w:p>
    <w:p w14:paraId="00765610" w14:textId="48EE1D18" w:rsidR="00386EF7" w:rsidRDefault="00386EF7" w:rsidP="00E044C8">
      <w:pPr>
        <w:pStyle w:val="Bezmezer"/>
        <w:spacing w:line="276" w:lineRule="auto"/>
        <w:rPr>
          <w:rFonts w:cs="Times New Roman"/>
          <w:szCs w:val="24"/>
        </w:rPr>
      </w:pPr>
      <w:r>
        <w:rPr>
          <w:rFonts w:cs="Times New Roman"/>
          <w:szCs w:val="24"/>
        </w:rPr>
        <w:t>IQ                                                Inteligenční kvocient</w:t>
      </w:r>
    </w:p>
    <w:p w14:paraId="5440CBE5" w14:textId="08D7EBCE" w:rsidR="00420A3D" w:rsidRDefault="00420A3D" w:rsidP="00E044C8">
      <w:pPr>
        <w:pStyle w:val="Bezmezer"/>
        <w:spacing w:line="276" w:lineRule="auto"/>
        <w:rPr>
          <w:rFonts w:cs="Times New Roman"/>
          <w:szCs w:val="24"/>
        </w:rPr>
      </w:pPr>
      <w:r>
        <w:rPr>
          <w:rFonts w:cs="Times New Roman"/>
          <w:szCs w:val="24"/>
        </w:rPr>
        <w:t xml:space="preserve">MŠMT ČR                     </w:t>
      </w:r>
      <w:r w:rsidR="00386EF7">
        <w:rPr>
          <w:rFonts w:cs="Times New Roman"/>
          <w:szCs w:val="24"/>
        </w:rPr>
        <w:t xml:space="preserve">             </w:t>
      </w:r>
      <w:r>
        <w:rPr>
          <w:rFonts w:cs="Times New Roman"/>
          <w:szCs w:val="24"/>
        </w:rPr>
        <w:t>Ministerstvo školství, mládeže a tělovýchovy ČR</w:t>
      </w:r>
    </w:p>
    <w:p w14:paraId="2059898E" w14:textId="3124A872" w:rsidR="00420A3D" w:rsidRDefault="00420A3D" w:rsidP="00E044C8">
      <w:pPr>
        <w:pStyle w:val="Bezmezer"/>
        <w:spacing w:line="276" w:lineRule="auto"/>
        <w:rPr>
          <w:rFonts w:cs="Times New Roman"/>
          <w:szCs w:val="24"/>
        </w:rPr>
      </w:pPr>
      <w:r>
        <w:rPr>
          <w:rFonts w:cs="Times New Roman"/>
          <w:szCs w:val="24"/>
        </w:rPr>
        <w:t xml:space="preserve">MZ ČR                             </w:t>
      </w:r>
      <w:r w:rsidR="00386EF7">
        <w:rPr>
          <w:rFonts w:cs="Times New Roman"/>
          <w:szCs w:val="24"/>
        </w:rPr>
        <w:t xml:space="preserve">           </w:t>
      </w:r>
      <w:r>
        <w:rPr>
          <w:rFonts w:cs="Times New Roman"/>
          <w:szCs w:val="24"/>
        </w:rPr>
        <w:t>Ministerstvo zdravotnictví ČR</w:t>
      </w:r>
    </w:p>
    <w:p w14:paraId="4321971F" w14:textId="309699A3" w:rsidR="00420A3D" w:rsidRDefault="00420A3D" w:rsidP="00E044C8">
      <w:pPr>
        <w:pStyle w:val="Bezmezer"/>
        <w:spacing w:line="276" w:lineRule="auto"/>
        <w:rPr>
          <w:rFonts w:cs="Times New Roman"/>
          <w:szCs w:val="24"/>
        </w:rPr>
      </w:pPr>
      <w:r>
        <w:rPr>
          <w:rFonts w:cs="Times New Roman"/>
          <w:szCs w:val="24"/>
        </w:rPr>
        <w:t xml:space="preserve">PHCSS-2                     </w:t>
      </w:r>
      <w:r w:rsidR="00386EF7">
        <w:rPr>
          <w:rFonts w:cs="Times New Roman"/>
          <w:szCs w:val="24"/>
        </w:rPr>
        <w:t xml:space="preserve">     </w:t>
      </w:r>
      <w:r>
        <w:rPr>
          <w:rFonts w:cs="Times New Roman"/>
          <w:szCs w:val="24"/>
        </w:rPr>
        <w:t xml:space="preserve">           Dotazník Sebepojetí pro děti a adolescenty</w:t>
      </w:r>
    </w:p>
    <w:p w14:paraId="08322F1B" w14:textId="1DF95DE4" w:rsidR="008A4160" w:rsidRDefault="008A4160" w:rsidP="00E044C8">
      <w:pPr>
        <w:pStyle w:val="Bezmezer"/>
        <w:spacing w:line="276" w:lineRule="auto"/>
        <w:rPr>
          <w:rFonts w:cs="Times New Roman"/>
          <w:szCs w:val="24"/>
        </w:rPr>
      </w:pPr>
      <w:r>
        <w:rPr>
          <w:rFonts w:cs="Times New Roman"/>
          <w:szCs w:val="24"/>
        </w:rPr>
        <w:t xml:space="preserve">PIAT                         </w:t>
      </w:r>
      <w:r w:rsidR="00386EF7">
        <w:rPr>
          <w:rFonts w:cs="Times New Roman"/>
          <w:szCs w:val="24"/>
        </w:rPr>
        <w:t xml:space="preserve">                 </w:t>
      </w:r>
      <w:r>
        <w:rPr>
          <w:rFonts w:cs="Times New Roman"/>
          <w:szCs w:val="24"/>
        </w:rPr>
        <w:t xml:space="preserve"> Peabody Individual Achievement Test</w:t>
      </w:r>
    </w:p>
    <w:p w14:paraId="69F99E35" w14:textId="236C167B" w:rsidR="00386EF7" w:rsidRDefault="00386EF7" w:rsidP="00E044C8">
      <w:pPr>
        <w:pStyle w:val="Bezmezer"/>
        <w:spacing w:line="276" w:lineRule="auto"/>
        <w:rPr>
          <w:rFonts w:cs="Times New Roman"/>
          <w:szCs w:val="24"/>
        </w:rPr>
      </w:pPr>
      <w:r>
        <w:rPr>
          <w:rFonts w:cs="Times New Roman"/>
          <w:szCs w:val="24"/>
        </w:rPr>
        <w:t xml:space="preserve">PMV                                           </w:t>
      </w:r>
      <w:r w:rsidR="00C43F16">
        <w:rPr>
          <w:rFonts w:cs="Times New Roman"/>
          <w:szCs w:val="24"/>
        </w:rPr>
        <w:t>P</w:t>
      </w:r>
      <w:r>
        <w:rPr>
          <w:rFonts w:cs="Times New Roman"/>
          <w:szCs w:val="24"/>
        </w:rPr>
        <w:t>ozice mezi vrstevníky</w:t>
      </w:r>
    </w:p>
    <w:p w14:paraId="5D6A0037" w14:textId="21D4E2E7" w:rsidR="00386EF7" w:rsidRDefault="00386EF7" w:rsidP="00E044C8">
      <w:pPr>
        <w:pStyle w:val="Bezmezer"/>
        <w:spacing w:line="276" w:lineRule="auto"/>
        <w:rPr>
          <w:rFonts w:cs="Times New Roman"/>
          <w:szCs w:val="24"/>
        </w:rPr>
      </w:pPr>
      <w:r>
        <w:rPr>
          <w:rFonts w:cs="Times New Roman"/>
          <w:szCs w:val="24"/>
        </w:rPr>
        <w:t xml:space="preserve">PVFA                                         </w:t>
      </w:r>
      <w:r w:rsidR="00C43F16">
        <w:rPr>
          <w:rFonts w:cs="Times New Roman"/>
          <w:szCs w:val="24"/>
        </w:rPr>
        <w:t xml:space="preserve"> </w:t>
      </w:r>
      <w:r>
        <w:rPr>
          <w:rFonts w:cs="Times New Roman"/>
          <w:szCs w:val="24"/>
        </w:rPr>
        <w:t>Přesvědčení o vlastní fyzické atraktivitě</w:t>
      </w:r>
    </w:p>
    <w:p w14:paraId="02AC5033" w14:textId="4106E7F5" w:rsidR="00AC52DB" w:rsidRDefault="00AC52DB" w:rsidP="00E044C8">
      <w:pPr>
        <w:pStyle w:val="Bezmezer"/>
        <w:spacing w:line="276" w:lineRule="auto"/>
        <w:rPr>
          <w:rFonts w:cs="Times New Roman"/>
          <w:szCs w:val="24"/>
        </w:rPr>
      </w:pPr>
      <w:r>
        <w:rPr>
          <w:rFonts w:cs="Times New Roman"/>
          <w:szCs w:val="24"/>
        </w:rPr>
        <w:t xml:space="preserve">SES                             </w:t>
      </w:r>
      <w:r w:rsidR="00386EF7">
        <w:rPr>
          <w:rFonts w:cs="Times New Roman"/>
          <w:szCs w:val="24"/>
        </w:rPr>
        <w:t xml:space="preserve">                </w:t>
      </w:r>
      <w:r>
        <w:rPr>
          <w:rFonts w:cs="Times New Roman"/>
          <w:szCs w:val="24"/>
        </w:rPr>
        <w:t>Socioekonomický status</w:t>
      </w:r>
    </w:p>
    <w:p w14:paraId="262E5D4D" w14:textId="330CCEC9" w:rsidR="00AC52DB" w:rsidRDefault="00AC52DB" w:rsidP="00E044C8">
      <w:pPr>
        <w:pStyle w:val="Bezmezer"/>
        <w:spacing w:line="276" w:lineRule="auto"/>
        <w:rPr>
          <w:rFonts w:cs="Times New Roman"/>
          <w:szCs w:val="24"/>
        </w:rPr>
      </w:pPr>
      <w:r>
        <w:rPr>
          <w:rFonts w:cs="Times New Roman"/>
          <w:szCs w:val="24"/>
        </w:rPr>
        <w:t>SD                                               Směrodatná odchylka</w:t>
      </w:r>
    </w:p>
    <w:p w14:paraId="2547BADF" w14:textId="4456AC0D" w:rsidR="00AC52DB" w:rsidRDefault="00AC52DB" w:rsidP="00E044C8">
      <w:pPr>
        <w:pStyle w:val="Bezmezer"/>
        <w:spacing w:line="276" w:lineRule="auto"/>
        <w:rPr>
          <w:rFonts w:cs="Times New Roman"/>
          <w:szCs w:val="24"/>
        </w:rPr>
      </w:pPr>
      <w:r>
        <w:rPr>
          <w:rFonts w:cs="Times New Roman"/>
          <w:szCs w:val="24"/>
        </w:rPr>
        <w:t xml:space="preserve">SZÚ                                             Státní zdravotní ústav </w:t>
      </w:r>
    </w:p>
    <w:p w14:paraId="301CF8B8" w14:textId="1181BA69" w:rsidR="00420A3D" w:rsidRDefault="00420A3D" w:rsidP="00E044C8">
      <w:pPr>
        <w:pStyle w:val="Bezmezer"/>
        <w:spacing w:line="276" w:lineRule="auto"/>
        <w:rPr>
          <w:rFonts w:cs="Times New Roman"/>
          <w:szCs w:val="24"/>
        </w:rPr>
      </w:pPr>
      <w:r>
        <w:rPr>
          <w:rFonts w:cs="Times New Roman"/>
          <w:szCs w:val="24"/>
        </w:rPr>
        <w:t>ŠPZ                                              Škola podporující zdraví</w:t>
      </w:r>
    </w:p>
    <w:p w14:paraId="4A8E9F30" w14:textId="331E965D" w:rsidR="00420A3D" w:rsidRDefault="00420A3D" w:rsidP="00E044C8">
      <w:pPr>
        <w:pStyle w:val="Bezmezer"/>
        <w:spacing w:line="276" w:lineRule="auto"/>
        <w:rPr>
          <w:rFonts w:cs="Times New Roman"/>
          <w:szCs w:val="24"/>
        </w:rPr>
      </w:pPr>
      <w:r>
        <w:rPr>
          <w:rFonts w:cs="Times New Roman"/>
          <w:szCs w:val="24"/>
        </w:rPr>
        <w:t>VIT</w:t>
      </w:r>
      <w:r w:rsidR="00386EF7">
        <w:rPr>
          <w:rFonts w:cs="Times New Roman"/>
          <w:szCs w:val="24"/>
        </w:rPr>
        <w:t xml:space="preserve">               </w:t>
      </w:r>
      <w:r>
        <w:rPr>
          <w:rFonts w:cs="Times New Roman"/>
          <w:szCs w:val="24"/>
        </w:rPr>
        <w:t xml:space="preserve">                               Váňův inteligenční test</w:t>
      </w:r>
    </w:p>
    <w:p w14:paraId="6B6C018D" w14:textId="4F3E19AB" w:rsidR="00420A3D" w:rsidRDefault="00420A3D" w:rsidP="00E044C8">
      <w:pPr>
        <w:pStyle w:val="Bezmezer"/>
        <w:spacing w:line="276" w:lineRule="auto"/>
        <w:rPr>
          <w:rFonts w:cs="Times New Roman"/>
          <w:szCs w:val="24"/>
        </w:rPr>
      </w:pPr>
      <w:r>
        <w:rPr>
          <w:rFonts w:cs="Times New Roman"/>
          <w:szCs w:val="24"/>
        </w:rPr>
        <w:t xml:space="preserve">VV                </w:t>
      </w:r>
      <w:r w:rsidR="00386EF7">
        <w:rPr>
          <w:rFonts w:cs="Times New Roman"/>
          <w:szCs w:val="24"/>
        </w:rPr>
        <w:t xml:space="preserve">    </w:t>
      </w:r>
      <w:r>
        <w:rPr>
          <w:rFonts w:cs="Times New Roman"/>
          <w:szCs w:val="24"/>
        </w:rPr>
        <w:t xml:space="preserve">                           </w:t>
      </w:r>
      <w:r w:rsidR="00C43F16">
        <w:rPr>
          <w:rFonts w:cs="Times New Roman"/>
          <w:szCs w:val="24"/>
        </w:rPr>
        <w:t>V</w:t>
      </w:r>
      <w:r>
        <w:rPr>
          <w:rFonts w:cs="Times New Roman"/>
          <w:szCs w:val="24"/>
        </w:rPr>
        <w:t>iktimizace</w:t>
      </w:r>
    </w:p>
    <w:p w14:paraId="3098E200" w14:textId="147D7D50" w:rsidR="00AC52DB" w:rsidRDefault="00AC52DB" w:rsidP="00E044C8">
      <w:pPr>
        <w:pStyle w:val="Bezmezer"/>
        <w:spacing w:line="276" w:lineRule="auto"/>
        <w:rPr>
          <w:rFonts w:cs="Times New Roman"/>
          <w:szCs w:val="24"/>
        </w:rPr>
      </w:pPr>
      <w:r>
        <w:rPr>
          <w:rFonts w:cs="Times New Roman"/>
          <w:szCs w:val="24"/>
        </w:rPr>
        <w:t xml:space="preserve">WHO                </w:t>
      </w:r>
      <w:r w:rsidR="00386EF7">
        <w:rPr>
          <w:rFonts w:cs="Times New Roman"/>
          <w:szCs w:val="24"/>
        </w:rPr>
        <w:t xml:space="preserve"> </w:t>
      </w:r>
      <w:r>
        <w:rPr>
          <w:rFonts w:cs="Times New Roman"/>
          <w:szCs w:val="24"/>
        </w:rPr>
        <w:t xml:space="preserve">                          World Health Organization</w:t>
      </w:r>
    </w:p>
    <w:p w14:paraId="7292AB2C" w14:textId="66237DDC" w:rsidR="00386EF7" w:rsidRDefault="00386EF7" w:rsidP="00E044C8">
      <w:pPr>
        <w:pStyle w:val="Bezmezer"/>
        <w:spacing w:line="276" w:lineRule="auto"/>
        <w:rPr>
          <w:rFonts w:cs="Times New Roman"/>
          <w:szCs w:val="24"/>
        </w:rPr>
      </w:pPr>
      <w:r>
        <w:rPr>
          <w:rFonts w:cs="Times New Roman"/>
          <w:szCs w:val="24"/>
        </w:rPr>
        <w:t>ZNS                                             Zvnitřněné negativní sebepojetí</w:t>
      </w:r>
    </w:p>
    <w:p w14:paraId="0AAA5FB9" w14:textId="77777777" w:rsidR="00AC52DB" w:rsidRPr="007F4EBA" w:rsidRDefault="00AC52DB" w:rsidP="00E044C8">
      <w:pPr>
        <w:pStyle w:val="Bezmezer"/>
        <w:spacing w:line="276" w:lineRule="auto"/>
        <w:rPr>
          <w:rFonts w:cs="Times New Roman"/>
          <w:szCs w:val="24"/>
        </w:rPr>
      </w:pPr>
    </w:p>
    <w:p w14:paraId="327DFDFA" w14:textId="592C384B" w:rsidR="00E044C8" w:rsidRPr="007F4EBA" w:rsidRDefault="00E044C8" w:rsidP="00E044C8">
      <w:pPr>
        <w:pStyle w:val="Bezmezer"/>
        <w:spacing w:line="276" w:lineRule="auto"/>
        <w:rPr>
          <w:rFonts w:cs="Times New Roman"/>
          <w:szCs w:val="24"/>
        </w:rPr>
      </w:pPr>
    </w:p>
    <w:p w14:paraId="10787216" w14:textId="25FDD46B" w:rsidR="00E044C8" w:rsidRDefault="00E044C8" w:rsidP="00E044C8">
      <w:pPr>
        <w:pStyle w:val="Bezmezer"/>
        <w:spacing w:line="276" w:lineRule="auto"/>
        <w:rPr>
          <w:rFonts w:cs="Times New Roman"/>
          <w:i/>
          <w:szCs w:val="24"/>
        </w:rPr>
      </w:pPr>
    </w:p>
    <w:p w14:paraId="15CAE0B8" w14:textId="3524AA9C" w:rsidR="00E044C8" w:rsidRDefault="00E044C8" w:rsidP="00E044C8">
      <w:pPr>
        <w:pStyle w:val="Bezmezer"/>
        <w:spacing w:line="276" w:lineRule="auto"/>
        <w:rPr>
          <w:rFonts w:cs="Times New Roman"/>
          <w:i/>
          <w:szCs w:val="24"/>
        </w:rPr>
      </w:pPr>
    </w:p>
    <w:p w14:paraId="5AB20427" w14:textId="1C7B7E8A" w:rsidR="00E044C8" w:rsidRDefault="00E044C8" w:rsidP="00E044C8">
      <w:pPr>
        <w:pStyle w:val="Bezmezer"/>
        <w:spacing w:line="276" w:lineRule="auto"/>
        <w:rPr>
          <w:rFonts w:cs="Times New Roman"/>
          <w:i/>
          <w:szCs w:val="24"/>
        </w:rPr>
      </w:pPr>
    </w:p>
    <w:p w14:paraId="66DFBE37" w14:textId="604DF20B" w:rsidR="0059523B" w:rsidRDefault="0059523B" w:rsidP="00E044C8">
      <w:pPr>
        <w:pStyle w:val="Bezmezer"/>
        <w:spacing w:line="276" w:lineRule="auto"/>
        <w:rPr>
          <w:rFonts w:cs="Times New Roman"/>
          <w:i/>
          <w:szCs w:val="24"/>
        </w:rPr>
      </w:pPr>
    </w:p>
    <w:p w14:paraId="294B6C29" w14:textId="59C1987E" w:rsidR="008C7975" w:rsidRDefault="008C7975" w:rsidP="00E044C8">
      <w:pPr>
        <w:pStyle w:val="Bezmezer"/>
        <w:spacing w:line="276" w:lineRule="auto"/>
        <w:rPr>
          <w:rFonts w:cs="Times New Roman"/>
          <w:i/>
          <w:szCs w:val="24"/>
        </w:rPr>
      </w:pPr>
    </w:p>
    <w:p w14:paraId="73040E5C" w14:textId="18CFD133" w:rsidR="008C7975" w:rsidRDefault="008C7975" w:rsidP="00E044C8">
      <w:pPr>
        <w:pStyle w:val="Bezmezer"/>
        <w:spacing w:line="276" w:lineRule="auto"/>
        <w:rPr>
          <w:rFonts w:cs="Times New Roman"/>
          <w:i/>
          <w:szCs w:val="24"/>
        </w:rPr>
      </w:pPr>
    </w:p>
    <w:p w14:paraId="77994107" w14:textId="74C8DCCF" w:rsidR="008C7975" w:rsidRDefault="008C7975" w:rsidP="00E044C8">
      <w:pPr>
        <w:pStyle w:val="Bezmezer"/>
        <w:spacing w:line="276" w:lineRule="auto"/>
        <w:rPr>
          <w:rFonts w:cs="Times New Roman"/>
          <w:i/>
          <w:szCs w:val="24"/>
        </w:rPr>
      </w:pPr>
    </w:p>
    <w:p w14:paraId="58CBE4D0" w14:textId="38A0D733" w:rsidR="008C7975" w:rsidRDefault="008C7975" w:rsidP="00E044C8">
      <w:pPr>
        <w:pStyle w:val="Bezmezer"/>
        <w:spacing w:line="276" w:lineRule="auto"/>
        <w:rPr>
          <w:rFonts w:cs="Times New Roman"/>
          <w:i/>
          <w:szCs w:val="24"/>
        </w:rPr>
      </w:pPr>
    </w:p>
    <w:p w14:paraId="0D6C9F70" w14:textId="1B4ABA16" w:rsidR="008C7975" w:rsidRDefault="008C7975" w:rsidP="00E044C8">
      <w:pPr>
        <w:pStyle w:val="Bezmezer"/>
        <w:spacing w:line="276" w:lineRule="auto"/>
        <w:rPr>
          <w:rFonts w:cs="Times New Roman"/>
          <w:i/>
          <w:szCs w:val="24"/>
        </w:rPr>
      </w:pPr>
    </w:p>
    <w:p w14:paraId="1CD195E4" w14:textId="1EB20725" w:rsidR="008C7975" w:rsidRDefault="008C7975" w:rsidP="00E044C8">
      <w:pPr>
        <w:pStyle w:val="Bezmezer"/>
        <w:spacing w:line="276" w:lineRule="auto"/>
        <w:rPr>
          <w:rFonts w:cs="Times New Roman"/>
          <w:i/>
          <w:szCs w:val="24"/>
        </w:rPr>
      </w:pPr>
    </w:p>
    <w:p w14:paraId="2EC8CB31" w14:textId="0FFE0882" w:rsidR="008C7975" w:rsidRDefault="008C7975" w:rsidP="00E044C8">
      <w:pPr>
        <w:pStyle w:val="Bezmezer"/>
        <w:spacing w:line="276" w:lineRule="auto"/>
        <w:rPr>
          <w:rFonts w:cs="Times New Roman"/>
          <w:i/>
          <w:szCs w:val="24"/>
        </w:rPr>
      </w:pPr>
    </w:p>
    <w:p w14:paraId="1F991654" w14:textId="3418C1A7" w:rsidR="008C7975" w:rsidRDefault="008C7975" w:rsidP="00E044C8">
      <w:pPr>
        <w:pStyle w:val="Bezmezer"/>
        <w:spacing w:line="276" w:lineRule="auto"/>
        <w:rPr>
          <w:rFonts w:cs="Times New Roman"/>
          <w:i/>
          <w:szCs w:val="24"/>
        </w:rPr>
      </w:pPr>
    </w:p>
    <w:p w14:paraId="34C9F9E9" w14:textId="2E13CD3F" w:rsidR="008C7975" w:rsidRDefault="008C7975" w:rsidP="00E044C8">
      <w:pPr>
        <w:pStyle w:val="Bezmezer"/>
        <w:spacing w:line="276" w:lineRule="auto"/>
        <w:rPr>
          <w:rFonts w:cs="Times New Roman"/>
          <w:i/>
          <w:szCs w:val="24"/>
        </w:rPr>
      </w:pPr>
    </w:p>
    <w:p w14:paraId="48B5B856" w14:textId="1E2DC51F" w:rsidR="008C7975" w:rsidRDefault="008C7975" w:rsidP="00E044C8">
      <w:pPr>
        <w:pStyle w:val="Bezmezer"/>
        <w:spacing w:line="276" w:lineRule="auto"/>
        <w:rPr>
          <w:rFonts w:cs="Times New Roman"/>
          <w:i/>
          <w:szCs w:val="24"/>
        </w:rPr>
      </w:pPr>
    </w:p>
    <w:p w14:paraId="5CEFF413" w14:textId="2B62D677" w:rsidR="008C7975" w:rsidRDefault="008C7975" w:rsidP="00E044C8">
      <w:pPr>
        <w:pStyle w:val="Bezmezer"/>
        <w:spacing w:line="276" w:lineRule="auto"/>
        <w:rPr>
          <w:rFonts w:cs="Times New Roman"/>
          <w:i/>
          <w:szCs w:val="24"/>
        </w:rPr>
      </w:pPr>
    </w:p>
    <w:p w14:paraId="09CA5A0B" w14:textId="77777777" w:rsidR="008C7975" w:rsidRDefault="008C7975" w:rsidP="00E044C8">
      <w:pPr>
        <w:pStyle w:val="Bezmezer"/>
        <w:spacing w:line="276" w:lineRule="auto"/>
        <w:rPr>
          <w:rFonts w:cs="Times New Roman"/>
          <w:i/>
          <w:szCs w:val="24"/>
        </w:rPr>
      </w:pPr>
    </w:p>
    <w:p w14:paraId="6E2CF744" w14:textId="1C5D2DDB" w:rsidR="0059523B" w:rsidRDefault="0059523B" w:rsidP="00E044C8">
      <w:pPr>
        <w:pStyle w:val="Bezmezer"/>
        <w:spacing w:line="276" w:lineRule="auto"/>
        <w:rPr>
          <w:rFonts w:cs="Times New Roman"/>
          <w:i/>
          <w:szCs w:val="24"/>
        </w:rPr>
      </w:pPr>
      <w:r>
        <w:rPr>
          <w:rFonts w:cs="Times New Roman"/>
          <w:i/>
          <w:szCs w:val="24"/>
        </w:rPr>
        <w:lastRenderedPageBreak/>
        <w:t>Seznam tabulek:</w:t>
      </w:r>
    </w:p>
    <w:p w14:paraId="3162E0F8" w14:textId="1B71634A" w:rsidR="000F10B7" w:rsidRPr="000F10B7" w:rsidRDefault="000F10B7" w:rsidP="000F10B7">
      <w:pPr>
        <w:spacing w:line="360" w:lineRule="auto"/>
        <w:rPr>
          <w:rFonts w:cs="Times New Roman"/>
          <w:b w:val="0"/>
          <w:i/>
          <w:sz w:val="24"/>
          <w:szCs w:val="24"/>
        </w:rPr>
      </w:pPr>
    </w:p>
    <w:p w14:paraId="39966945" w14:textId="202660AE" w:rsidR="000F10B7" w:rsidRPr="000F10B7" w:rsidRDefault="000F10B7" w:rsidP="00B64F01">
      <w:pPr>
        <w:pStyle w:val="Bezmezer"/>
        <w:rPr>
          <w:szCs w:val="24"/>
        </w:rPr>
      </w:pPr>
      <w:r w:rsidRPr="000F10B7">
        <w:rPr>
          <w:i/>
          <w:szCs w:val="24"/>
        </w:rPr>
        <w:t>Tabulka 1</w:t>
      </w:r>
      <w:r w:rsidRPr="000F10B7">
        <w:rPr>
          <w:szCs w:val="24"/>
        </w:rPr>
        <w:t xml:space="preserve"> Prevalence nadváhy a obezity 1980 a 2015…</w:t>
      </w:r>
      <w:r w:rsidR="00B64F01">
        <w:rPr>
          <w:szCs w:val="24"/>
        </w:rPr>
        <w:t>…………</w:t>
      </w:r>
      <w:r w:rsidRPr="000F10B7">
        <w:rPr>
          <w:szCs w:val="24"/>
        </w:rPr>
        <w:t>…………</w:t>
      </w:r>
      <w:r w:rsidR="004D2456">
        <w:rPr>
          <w:szCs w:val="24"/>
        </w:rPr>
        <w:t>….</w:t>
      </w:r>
      <w:r w:rsidRPr="000F10B7">
        <w:rPr>
          <w:szCs w:val="24"/>
        </w:rPr>
        <w:t>……</w:t>
      </w:r>
      <w:r w:rsidR="0045156D">
        <w:rPr>
          <w:szCs w:val="24"/>
        </w:rPr>
        <w:t>..….10</w:t>
      </w:r>
    </w:p>
    <w:p w14:paraId="7B3D0F43" w14:textId="64D550C0" w:rsidR="000F10B7" w:rsidRPr="000F10B7" w:rsidRDefault="000F10B7" w:rsidP="00B64F01">
      <w:pPr>
        <w:pStyle w:val="Default"/>
      </w:pPr>
      <w:r w:rsidRPr="000F10B7">
        <w:rPr>
          <w:i/>
          <w:color w:val="auto"/>
        </w:rPr>
        <w:t>Tabulka 2</w:t>
      </w:r>
      <w:r w:rsidRPr="000F10B7">
        <w:rPr>
          <w:color w:val="auto"/>
        </w:rPr>
        <w:t xml:space="preserve"> </w:t>
      </w:r>
      <w:r w:rsidRPr="000F10B7">
        <w:t>Podíl českých dětí a</w:t>
      </w:r>
      <w:r>
        <w:t xml:space="preserve"> dospívajících ve </w:t>
      </w:r>
      <w:r w:rsidRPr="000F10B7">
        <w:t>2001</w:t>
      </w:r>
      <w:r>
        <w:t>……………</w:t>
      </w:r>
      <w:r w:rsidR="00B64F01">
        <w:t>…………</w:t>
      </w:r>
      <w:r>
        <w:t>…</w:t>
      </w:r>
      <w:r w:rsidR="004D2456">
        <w:t>…</w:t>
      </w:r>
      <w:r>
        <w:t>……</w:t>
      </w:r>
      <w:r w:rsidR="0045156D">
        <w:t>…14</w:t>
      </w:r>
    </w:p>
    <w:p w14:paraId="707F8495" w14:textId="04AD1F86" w:rsidR="000F10B7" w:rsidRPr="000F10B7" w:rsidRDefault="000F10B7" w:rsidP="00B64F01">
      <w:pPr>
        <w:spacing w:after="0" w:line="240" w:lineRule="auto"/>
        <w:rPr>
          <w:rFonts w:cs="Times New Roman"/>
          <w:b w:val="0"/>
          <w:sz w:val="24"/>
          <w:szCs w:val="24"/>
        </w:rPr>
      </w:pPr>
      <w:r w:rsidRPr="000F10B7">
        <w:rPr>
          <w:rFonts w:cs="Times New Roman"/>
          <w:b w:val="0"/>
          <w:i/>
          <w:sz w:val="24"/>
          <w:szCs w:val="24"/>
        </w:rPr>
        <w:t xml:space="preserve">Tabulka 3 </w:t>
      </w:r>
      <w:r>
        <w:rPr>
          <w:rFonts w:cs="Times New Roman"/>
          <w:b w:val="0"/>
          <w:i/>
          <w:sz w:val="24"/>
          <w:szCs w:val="24"/>
        </w:rPr>
        <w:t>Ú</w:t>
      </w:r>
      <w:r w:rsidRPr="000F10B7">
        <w:rPr>
          <w:rFonts w:cs="Times New Roman"/>
          <w:b w:val="0"/>
          <w:sz w:val="24"/>
          <w:szCs w:val="24"/>
        </w:rPr>
        <w:t>daj</w:t>
      </w:r>
      <w:r>
        <w:rPr>
          <w:rFonts w:cs="Times New Roman"/>
          <w:b w:val="0"/>
          <w:sz w:val="24"/>
          <w:szCs w:val="24"/>
        </w:rPr>
        <w:t>e</w:t>
      </w:r>
      <w:r w:rsidRPr="000F10B7">
        <w:rPr>
          <w:rFonts w:cs="Times New Roman"/>
          <w:b w:val="0"/>
          <w:sz w:val="24"/>
          <w:szCs w:val="24"/>
        </w:rPr>
        <w:t xml:space="preserve"> o nadměrné tělesné hmotnosti …</w:t>
      </w:r>
      <w:r w:rsidR="0045156D">
        <w:rPr>
          <w:rFonts w:cs="Times New Roman"/>
          <w:b w:val="0"/>
          <w:sz w:val="24"/>
          <w:szCs w:val="24"/>
        </w:rPr>
        <w:t>…………………………</w:t>
      </w:r>
      <w:r w:rsidR="00B64F01">
        <w:rPr>
          <w:rFonts w:cs="Times New Roman"/>
          <w:b w:val="0"/>
          <w:sz w:val="24"/>
          <w:szCs w:val="24"/>
        </w:rPr>
        <w:t>……</w:t>
      </w:r>
      <w:r w:rsidR="004D2456">
        <w:rPr>
          <w:rFonts w:cs="Times New Roman"/>
          <w:b w:val="0"/>
          <w:sz w:val="24"/>
          <w:szCs w:val="24"/>
        </w:rPr>
        <w:t>…</w:t>
      </w:r>
      <w:r w:rsidR="00B64F01">
        <w:rPr>
          <w:rFonts w:cs="Times New Roman"/>
          <w:b w:val="0"/>
          <w:sz w:val="24"/>
          <w:szCs w:val="24"/>
        </w:rPr>
        <w:t>…….</w:t>
      </w:r>
      <w:r w:rsidR="0045156D">
        <w:rPr>
          <w:rFonts w:cs="Times New Roman"/>
          <w:b w:val="0"/>
          <w:sz w:val="24"/>
          <w:szCs w:val="24"/>
        </w:rPr>
        <w:t>15</w:t>
      </w:r>
    </w:p>
    <w:p w14:paraId="670E4316" w14:textId="2C5F9968" w:rsidR="000F10B7" w:rsidRPr="000F10B7" w:rsidRDefault="000F10B7" w:rsidP="00B64F01">
      <w:pPr>
        <w:suppressAutoHyphens/>
        <w:spacing w:after="0" w:line="240" w:lineRule="auto"/>
        <w:rPr>
          <w:rFonts w:cs="Times New Roman"/>
          <w:b w:val="0"/>
          <w:sz w:val="24"/>
          <w:szCs w:val="24"/>
        </w:rPr>
      </w:pPr>
      <w:r w:rsidRPr="000F10B7">
        <w:rPr>
          <w:rFonts w:cs="Times New Roman"/>
          <w:b w:val="0"/>
          <w:i/>
          <w:sz w:val="24"/>
          <w:szCs w:val="24"/>
        </w:rPr>
        <w:t xml:space="preserve">Tabulka 4 </w:t>
      </w:r>
      <w:r w:rsidR="002E4496">
        <w:rPr>
          <w:rFonts w:cs="Times New Roman"/>
          <w:b w:val="0"/>
          <w:sz w:val="24"/>
          <w:szCs w:val="24"/>
        </w:rPr>
        <w:t>Věk nástupu adiposity rebound…………</w:t>
      </w:r>
      <w:r w:rsidR="0045156D">
        <w:rPr>
          <w:rFonts w:cs="Times New Roman"/>
          <w:b w:val="0"/>
          <w:sz w:val="24"/>
          <w:szCs w:val="24"/>
        </w:rPr>
        <w:t>…………….</w:t>
      </w:r>
      <w:r w:rsidR="002E4496">
        <w:rPr>
          <w:rFonts w:cs="Times New Roman"/>
          <w:b w:val="0"/>
          <w:sz w:val="24"/>
          <w:szCs w:val="24"/>
        </w:rPr>
        <w:t>………….</w:t>
      </w:r>
      <w:r w:rsidR="0045156D">
        <w:rPr>
          <w:rFonts w:cs="Times New Roman"/>
          <w:b w:val="0"/>
          <w:sz w:val="24"/>
          <w:szCs w:val="24"/>
        </w:rPr>
        <w:t>..</w:t>
      </w:r>
      <w:r w:rsidR="00B64F01">
        <w:rPr>
          <w:rFonts w:cs="Times New Roman"/>
          <w:b w:val="0"/>
          <w:sz w:val="24"/>
          <w:szCs w:val="24"/>
        </w:rPr>
        <w:t>..........</w:t>
      </w:r>
      <w:r w:rsidR="004D2456">
        <w:rPr>
          <w:rFonts w:cs="Times New Roman"/>
          <w:b w:val="0"/>
          <w:sz w:val="24"/>
          <w:szCs w:val="24"/>
        </w:rPr>
        <w:t>...</w:t>
      </w:r>
      <w:r w:rsidR="00B64F01">
        <w:rPr>
          <w:rFonts w:cs="Times New Roman"/>
          <w:b w:val="0"/>
          <w:sz w:val="24"/>
          <w:szCs w:val="24"/>
        </w:rPr>
        <w:t>.....</w:t>
      </w:r>
      <w:r w:rsidR="0045156D">
        <w:rPr>
          <w:rFonts w:cs="Times New Roman"/>
          <w:b w:val="0"/>
          <w:sz w:val="24"/>
          <w:szCs w:val="24"/>
        </w:rPr>
        <w:t>15</w:t>
      </w:r>
    </w:p>
    <w:p w14:paraId="29307FAE" w14:textId="269ED958" w:rsidR="000F10B7" w:rsidRPr="000F10B7" w:rsidRDefault="000F10B7" w:rsidP="00B64F01">
      <w:pPr>
        <w:spacing w:after="0" w:line="240" w:lineRule="auto"/>
        <w:rPr>
          <w:rFonts w:cs="Times New Roman"/>
          <w:b w:val="0"/>
          <w:sz w:val="24"/>
          <w:szCs w:val="24"/>
        </w:rPr>
      </w:pPr>
      <w:r w:rsidRPr="000F10B7">
        <w:rPr>
          <w:rFonts w:cs="Times New Roman"/>
          <w:b w:val="0"/>
          <w:i/>
          <w:sz w:val="24"/>
          <w:szCs w:val="24"/>
        </w:rPr>
        <w:t xml:space="preserve">Tabulka 5 </w:t>
      </w:r>
      <w:r w:rsidRPr="000F10B7">
        <w:rPr>
          <w:rFonts w:cs="Times New Roman"/>
          <w:b w:val="0"/>
          <w:sz w:val="24"/>
          <w:szCs w:val="24"/>
        </w:rPr>
        <w:t xml:space="preserve">Výskyt nadváhy a obezity v letech 1951-2011 u </w:t>
      </w:r>
      <w:r w:rsidR="002E4496">
        <w:rPr>
          <w:rFonts w:cs="Times New Roman"/>
          <w:b w:val="0"/>
          <w:sz w:val="24"/>
          <w:szCs w:val="24"/>
        </w:rPr>
        <w:t>dětí ve věku 7 let</w:t>
      </w:r>
      <w:r w:rsidR="00B64F01">
        <w:rPr>
          <w:rFonts w:cs="Times New Roman"/>
          <w:b w:val="0"/>
          <w:sz w:val="24"/>
          <w:szCs w:val="24"/>
        </w:rPr>
        <w:t>………</w:t>
      </w:r>
      <w:r w:rsidR="004D2456">
        <w:rPr>
          <w:rFonts w:cs="Times New Roman"/>
          <w:b w:val="0"/>
          <w:sz w:val="24"/>
          <w:szCs w:val="24"/>
        </w:rPr>
        <w:t>…</w:t>
      </w:r>
      <w:r w:rsidR="00B64F01">
        <w:rPr>
          <w:rFonts w:cs="Times New Roman"/>
          <w:b w:val="0"/>
          <w:sz w:val="24"/>
          <w:szCs w:val="24"/>
        </w:rPr>
        <w:t>…</w:t>
      </w:r>
      <w:r w:rsidR="0045156D">
        <w:rPr>
          <w:rFonts w:cs="Times New Roman"/>
          <w:b w:val="0"/>
          <w:sz w:val="24"/>
          <w:szCs w:val="24"/>
        </w:rPr>
        <w:t>16</w:t>
      </w:r>
    </w:p>
    <w:p w14:paraId="449F0423" w14:textId="7DCB266E" w:rsidR="000F10B7" w:rsidRPr="000F10B7" w:rsidRDefault="000F10B7" w:rsidP="00B64F01">
      <w:pPr>
        <w:pStyle w:val="Default"/>
      </w:pPr>
      <w:r w:rsidRPr="000F10B7">
        <w:rPr>
          <w:i/>
        </w:rPr>
        <w:t xml:space="preserve">Tabulka 6 </w:t>
      </w:r>
      <w:r w:rsidRPr="000F10B7">
        <w:t>Výskyt nadváhy a obezity u dívek ve věku 1-19 let v roce 2011…</w:t>
      </w:r>
      <w:r w:rsidR="00B64F01">
        <w:t>…………</w:t>
      </w:r>
      <w:r w:rsidR="004D2456">
        <w:t>..</w:t>
      </w:r>
      <w:r w:rsidR="00B64F01">
        <w:t>.</w:t>
      </w:r>
      <w:r w:rsidR="0045156D">
        <w:t>16</w:t>
      </w:r>
      <w:r w:rsidRPr="000F10B7">
        <w:t xml:space="preserve"> </w:t>
      </w:r>
    </w:p>
    <w:p w14:paraId="49AABA44" w14:textId="5DD8FBC4" w:rsidR="000F10B7" w:rsidRPr="00F56F16" w:rsidRDefault="000F10B7" w:rsidP="00B64F01">
      <w:pPr>
        <w:pStyle w:val="Default"/>
      </w:pPr>
      <w:r w:rsidRPr="00F56F16">
        <w:rPr>
          <w:i/>
        </w:rPr>
        <w:t xml:space="preserve">Tabulka 7 </w:t>
      </w:r>
      <w:r w:rsidRPr="00F56F16">
        <w:t>Výskyt nadváhy a obezity u českých chla</w:t>
      </w:r>
      <w:r w:rsidR="002E7D7A">
        <w:t>pců ve věku 1-19 v roce 2011</w:t>
      </w:r>
      <w:r w:rsidR="00B64F01">
        <w:t>…….</w:t>
      </w:r>
      <w:r w:rsidR="004D2456">
        <w:t>..</w:t>
      </w:r>
      <w:r w:rsidR="002E7D7A">
        <w:t>17</w:t>
      </w:r>
    </w:p>
    <w:p w14:paraId="571A34CC" w14:textId="34C820A0" w:rsidR="00F56F16" w:rsidRPr="00F56F16" w:rsidRDefault="00F56F16" w:rsidP="00B64F01">
      <w:pPr>
        <w:pStyle w:val="Bezmezer"/>
        <w:jc w:val="both"/>
        <w:rPr>
          <w:szCs w:val="24"/>
        </w:rPr>
      </w:pPr>
      <w:r w:rsidRPr="00F56F16">
        <w:rPr>
          <w:i/>
          <w:szCs w:val="24"/>
        </w:rPr>
        <w:t>Tabulka 8</w:t>
      </w:r>
      <w:r w:rsidRPr="00F56F16">
        <w:rPr>
          <w:szCs w:val="24"/>
        </w:rPr>
        <w:t xml:space="preserve"> Klinické jednotky spojené</w:t>
      </w:r>
      <w:r w:rsidR="002E7D7A">
        <w:rPr>
          <w:szCs w:val="24"/>
        </w:rPr>
        <w:t xml:space="preserve"> s obezitou u dětské populace…</w:t>
      </w:r>
      <w:r w:rsidR="00B64F01">
        <w:rPr>
          <w:szCs w:val="24"/>
        </w:rPr>
        <w:t>………………</w:t>
      </w:r>
      <w:r w:rsidR="004D2456">
        <w:rPr>
          <w:szCs w:val="24"/>
        </w:rPr>
        <w:t>..</w:t>
      </w:r>
      <w:r w:rsidR="00B64F01">
        <w:rPr>
          <w:szCs w:val="24"/>
        </w:rPr>
        <w:t>…..</w:t>
      </w:r>
      <w:r w:rsidR="002E7D7A">
        <w:rPr>
          <w:szCs w:val="24"/>
        </w:rPr>
        <w:t>33</w:t>
      </w:r>
    </w:p>
    <w:p w14:paraId="236864DB" w14:textId="75890AFD" w:rsidR="00F56F16" w:rsidRPr="00F56F16" w:rsidRDefault="00F56F16" w:rsidP="00B64F01">
      <w:pPr>
        <w:pStyle w:val="Textbubliny"/>
        <w:jc w:val="both"/>
        <w:rPr>
          <w:rFonts w:ascii="Times New Roman" w:hAnsi="Times New Roman" w:cs="Times New Roman"/>
          <w:b w:val="0"/>
          <w:i/>
          <w:sz w:val="24"/>
          <w:szCs w:val="24"/>
        </w:rPr>
      </w:pPr>
      <w:r w:rsidRPr="00F56F16">
        <w:rPr>
          <w:rFonts w:ascii="Times New Roman" w:hAnsi="Times New Roman"/>
          <w:b w:val="0"/>
          <w:i/>
          <w:sz w:val="24"/>
          <w:szCs w:val="24"/>
        </w:rPr>
        <w:t xml:space="preserve">Tabulka 9 </w:t>
      </w:r>
      <w:r w:rsidRPr="00F56F16">
        <w:rPr>
          <w:rFonts w:ascii="Times New Roman" w:hAnsi="Times New Roman" w:cs="Times New Roman"/>
          <w:b w:val="0"/>
          <w:sz w:val="24"/>
          <w:szCs w:val="24"/>
        </w:rPr>
        <w:t>Proměnné, podílející se na výběru  copingových strategií a příklady jejich prolínání s nimi………………………</w:t>
      </w:r>
      <w:r w:rsidR="00B64F01">
        <w:rPr>
          <w:rFonts w:ascii="Times New Roman" w:hAnsi="Times New Roman" w:cs="Times New Roman"/>
          <w:b w:val="0"/>
          <w:sz w:val="24"/>
          <w:szCs w:val="24"/>
        </w:rPr>
        <w:t>……………………………</w:t>
      </w:r>
      <w:r w:rsidRPr="00F56F16">
        <w:rPr>
          <w:rFonts w:ascii="Times New Roman" w:hAnsi="Times New Roman" w:cs="Times New Roman"/>
          <w:b w:val="0"/>
          <w:sz w:val="24"/>
          <w:szCs w:val="24"/>
        </w:rPr>
        <w:t>…………………</w:t>
      </w:r>
      <w:r w:rsidR="002E7D7A">
        <w:rPr>
          <w:rFonts w:ascii="Times New Roman" w:hAnsi="Times New Roman" w:cs="Times New Roman"/>
          <w:b w:val="0"/>
          <w:sz w:val="24"/>
          <w:szCs w:val="24"/>
        </w:rPr>
        <w:t>…</w:t>
      </w:r>
      <w:r w:rsidR="004D2456">
        <w:rPr>
          <w:rFonts w:ascii="Times New Roman" w:hAnsi="Times New Roman" w:cs="Times New Roman"/>
          <w:b w:val="0"/>
          <w:sz w:val="24"/>
          <w:szCs w:val="24"/>
        </w:rPr>
        <w:t>.</w:t>
      </w:r>
      <w:r w:rsidR="002E7D7A">
        <w:rPr>
          <w:rFonts w:ascii="Times New Roman" w:hAnsi="Times New Roman" w:cs="Times New Roman"/>
          <w:b w:val="0"/>
          <w:sz w:val="24"/>
          <w:szCs w:val="24"/>
        </w:rPr>
        <w:t>…64</w:t>
      </w:r>
    </w:p>
    <w:p w14:paraId="5717AB83" w14:textId="475A02CB" w:rsidR="00F56F16" w:rsidRPr="00840A42" w:rsidRDefault="00840A42" w:rsidP="00B64F01">
      <w:pPr>
        <w:spacing w:after="0" w:line="240" w:lineRule="auto"/>
        <w:jc w:val="both"/>
        <w:rPr>
          <w:rFonts w:cs="Times New Roman"/>
          <w:b w:val="0"/>
          <w:sz w:val="24"/>
          <w:szCs w:val="24"/>
        </w:rPr>
      </w:pPr>
      <w:r w:rsidRPr="00840A42">
        <w:rPr>
          <w:rFonts w:cs="Times New Roman"/>
          <w:b w:val="0"/>
          <w:i/>
          <w:sz w:val="24"/>
          <w:szCs w:val="24"/>
        </w:rPr>
        <w:t xml:space="preserve">Tabulka 10 </w:t>
      </w:r>
      <w:r w:rsidRPr="00840A42">
        <w:rPr>
          <w:rFonts w:cs="Times New Roman"/>
          <w:b w:val="0"/>
          <w:sz w:val="24"/>
          <w:szCs w:val="24"/>
        </w:rPr>
        <w:t>Vyrovnávání se se stigmatem obezity ……………………………………….65</w:t>
      </w:r>
    </w:p>
    <w:p w14:paraId="6E1F2CC1" w14:textId="147C8FAD" w:rsidR="00027FE9" w:rsidRPr="00AE7024" w:rsidRDefault="00027FE9" w:rsidP="00B64F01">
      <w:pPr>
        <w:spacing w:after="0" w:line="240" w:lineRule="auto"/>
        <w:rPr>
          <w:rFonts w:cs="Times New Roman"/>
          <w:b w:val="0"/>
          <w:sz w:val="24"/>
          <w:szCs w:val="24"/>
        </w:rPr>
      </w:pPr>
      <w:r w:rsidRPr="000F10B7">
        <w:rPr>
          <w:rFonts w:cs="Times New Roman"/>
          <w:b w:val="0"/>
          <w:i/>
          <w:sz w:val="24"/>
          <w:szCs w:val="24"/>
        </w:rPr>
        <w:t>Tabulka 11</w:t>
      </w:r>
      <w:r w:rsidR="00840A42">
        <w:rPr>
          <w:rFonts w:cs="Times New Roman"/>
          <w:b w:val="0"/>
          <w:sz w:val="24"/>
          <w:szCs w:val="24"/>
        </w:rPr>
        <w:t xml:space="preserve">  Mapování dat ve studiích………………………</w:t>
      </w:r>
      <w:r w:rsidR="00B64F01">
        <w:rPr>
          <w:rFonts w:cs="Times New Roman"/>
          <w:b w:val="0"/>
          <w:sz w:val="24"/>
          <w:szCs w:val="24"/>
        </w:rPr>
        <w:t>……………………</w:t>
      </w:r>
      <w:r w:rsidR="00840A42">
        <w:rPr>
          <w:rFonts w:cs="Times New Roman"/>
          <w:b w:val="0"/>
          <w:sz w:val="24"/>
          <w:szCs w:val="24"/>
        </w:rPr>
        <w:t>…</w:t>
      </w:r>
      <w:r w:rsidR="004D2456">
        <w:rPr>
          <w:rFonts w:cs="Times New Roman"/>
          <w:b w:val="0"/>
          <w:sz w:val="24"/>
          <w:szCs w:val="24"/>
        </w:rPr>
        <w:t>.</w:t>
      </w:r>
      <w:r w:rsidR="00840A42">
        <w:rPr>
          <w:rFonts w:cs="Times New Roman"/>
          <w:b w:val="0"/>
          <w:sz w:val="24"/>
          <w:szCs w:val="24"/>
        </w:rPr>
        <w:t>……</w:t>
      </w:r>
      <w:r w:rsidRPr="000F10B7">
        <w:rPr>
          <w:rFonts w:cs="Times New Roman"/>
          <w:b w:val="0"/>
          <w:sz w:val="24"/>
          <w:szCs w:val="24"/>
        </w:rPr>
        <w:t>89</w:t>
      </w:r>
    </w:p>
    <w:p w14:paraId="3D04DFD9" w14:textId="41409EA1" w:rsidR="00027FE9" w:rsidRPr="000F10B7" w:rsidRDefault="00027FE9" w:rsidP="00B64F01">
      <w:pPr>
        <w:spacing w:after="0" w:line="240" w:lineRule="auto"/>
        <w:rPr>
          <w:b w:val="0"/>
          <w:bCs/>
          <w:sz w:val="24"/>
          <w:szCs w:val="24"/>
        </w:rPr>
      </w:pPr>
      <w:r w:rsidRPr="000F10B7">
        <w:rPr>
          <w:b w:val="0"/>
          <w:bCs/>
          <w:i/>
          <w:sz w:val="24"/>
          <w:szCs w:val="24"/>
        </w:rPr>
        <w:t xml:space="preserve">Tabulka 13 </w:t>
      </w:r>
      <w:r w:rsidRPr="000F10B7">
        <w:rPr>
          <w:b w:val="0"/>
          <w:bCs/>
          <w:sz w:val="24"/>
          <w:szCs w:val="24"/>
        </w:rPr>
        <w:t xml:space="preserve">Rozložení hodnot BMI u </w:t>
      </w:r>
      <w:r w:rsidR="00840A42">
        <w:rPr>
          <w:b w:val="0"/>
          <w:bCs/>
          <w:sz w:val="24"/>
          <w:szCs w:val="24"/>
        </w:rPr>
        <w:t>celého souboru dětí………</w:t>
      </w:r>
      <w:r w:rsidR="00B64F01">
        <w:rPr>
          <w:b w:val="0"/>
          <w:bCs/>
          <w:sz w:val="24"/>
          <w:szCs w:val="24"/>
        </w:rPr>
        <w:t>..............................</w:t>
      </w:r>
      <w:r w:rsidR="004D2456">
        <w:rPr>
          <w:b w:val="0"/>
          <w:bCs/>
          <w:sz w:val="24"/>
          <w:szCs w:val="24"/>
        </w:rPr>
        <w:t>.</w:t>
      </w:r>
      <w:r w:rsidR="00B64F01">
        <w:rPr>
          <w:b w:val="0"/>
          <w:bCs/>
          <w:sz w:val="24"/>
          <w:szCs w:val="24"/>
        </w:rPr>
        <w:t>........</w:t>
      </w:r>
      <w:r w:rsidRPr="000F10B7">
        <w:rPr>
          <w:b w:val="0"/>
          <w:bCs/>
          <w:sz w:val="24"/>
          <w:szCs w:val="24"/>
        </w:rPr>
        <w:t>95</w:t>
      </w:r>
    </w:p>
    <w:p w14:paraId="1A92C392" w14:textId="44E913DF" w:rsidR="00027FE9" w:rsidRPr="000F10B7" w:rsidRDefault="00027FE9" w:rsidP="00B64F01">
      <w:pPr>
        <w:spacing w:after="0" w:line="240" w:lineRule="auto"/>
        <w:rPr>
          <w:b w:val="0"/>
          <w:bCs/>
          <w:sz w:val="24"/>
          <w:szCs w:val="24"/>
        </w:rPr>
      </w:pPr>
      <w:r w:rsidRPr="000F10B7">
        <w:rPr>
          <w:b w:val="0"/>
          <w:bCs/>
          <w:i/>
          <w:sz w:val="24"/>
          <w:szCs w:val="24"/>
        </w:rPr>
        <w:t xml:space="preserve">Tabulka 14 </w:t>
      </w:r>
      <w:r w:rsidRPr="000F10B7">
        <w:rPr>
          <w:b w:val="0"/>
          <w:bCs/>
          <w:sz w:val="24"/>
          <w:szCs w:val="24"/>
        </w:rPr>
        <w:t xml:space="preserve">Rozložení hodnot BMI u dívek </w:t>
      </w:r>
      <w:r w:rsidR="00840A42">
        <w:rPr>
          <w:b w:val="0"/>
          <w:bCs/>
          <w:sz w:val="24"/>
          <w:szCs w:val="24"/>
        </w:rPr>
        <w:t>……………………</w:t>
      </w:r>
      <w:r w:rsidR="00B64F01">
        <w:rPr>
          <w:b w:val="0"/>
          <w:bCs/>
          <w:sz w:val="24"/>
          <w:szCs w:val="24"/>
        </w:rPr>
        <w:t>……………………</w:t>
      </w:r>
      <w:r w:rsidR="004D2456">
        <w:rPr>
          <w:b w:val="0"/>
          <w:bCs/>
          <w:sz w:val="24"/>
          <w:szCs w:val="24"/>
        </w:rPr>
        <w:t>.</w:t>
      </w:r>
      <w:r w:rsidR="00B64F01">
        <w:rPr>
          <w:b w:val="0"/>
          <w:bCs/>
          <w:sz w:val="24"/>
          <w:szCs w:val="24"/>
        </w:rPr>
        <w:t>..</w:t>
      </w:r>
      <w:r w:rsidR="00840A42">
        <w:rPr>
          <w:b w:val="0"/>
          <w:bCs/>
          <w:sz w:val="24"/>
          <w:szCs w:val="24"/>
        </w:rPr>
        <w:t>…</w:t>
      </w:r>
      <w:r w:rsidRPr="000F10B7">
        <w:rPr>
          <w:b w:val="0"/>
          <w:bCs/>
          <w:sz w:val="24"/>
          <w:szCs w:val="24"/>
        </w:rPr>
        <w:t xml:space="preserve"> 95</w:t>
      </w:r>
    </w:p>
    <w:p w14:paraId="0B657A34" w14:textId="2372115B" w:rsidR="00027FE9" w:rsidRPr="000F10B7" w:rsidRDefault="00027FE9" w:rsidP="00B64F01">
      <w:pPr>
        <w:spacing w:after="0" w:line="240" w:lineRule="auto"/>
        <w:rPr>
          <w:b w:val="0"/>
          <w:bCs/>
          <w:sz w:val="24"/>
          <w:szCs w:val="24"/>
        </w:rPr>
      </w:pPr>
      <w:r w:rsidRPr="000F10B7">
        <w:rPr>
          <w:b w:val="0"/>
          <w:bCs/>
          <w:i/>
          <w:sz w:val="24"/>
          <w:szCs w:val="24"/>
        </w:rPr>
        <w:t xml:space="preserve">Tabulka 15 </w:t>
      </w:r>
      <w:r w:rsidRPr="000F10B7">
        <w:rPr>
          <w:b w:val="0"/>
          <w:bCs/>
          <w:sz w:val="24"/>
          <w:szCs w:val="24"/>
        </w:rPr>
        <w:t xml:space="preserve">Rozložení hodnot BMI u chlapců </w:t>
      </w:r>
      <w:r w:rsidR="00840A42">
        <w:rPr>
          <w:b w:val="0"/>
          <w:bCs/>
          <w:sz w:val="24"/>
          <w:szCs w:val="24"/>
        </w:rPr>
        <w:t>……………………</w:t>
      </w:r>
      <w:r w:rsidR="00B64F01">
        <w:rPr>
          <w:b w:val="0"/>
          <w:bCs/>
          <w:sz w:val="24"/>
          <w:szCs w:val="24"/>
        </w:rPr>
        <w:t>……………………...</w:t>
      </w:r>
      <w:r w:rsidR="00840A42">
        <w:rPr>
          <w:b w:val="0"/>
          <w:bCs/>
          <w:sz w:val="24"/>
          <w:szCs w:val="24"/>
        </w:rPr>
        <w:t>.</w:t>
      </w:r>
      <w:r w:rsidRPr="000F10B7">
        <w:rPr>
          <w:b w:val="0"/>
          <w:bCs/>
          <w:sz w:val="24"/>
          <w:szCs w:val="24"/>
        </w:rPr>
        <w:t>96</w:t>
      </w:r>
    </w:p>
    <w:p w14:paraId="4F0DDF47" w14:textId="0FED5D4B" w:rsidR="00027FE9" w:rsidRPr="000F10B7" w:rsidRDefault="00027FE9" w:rsidP="00B64F01">
      <w:pPr>
        <w:spacing w:after="0" w:line="240" w:lineRule="auto"/>
        <w:rPr>
          <w:b w:val="0"/>
          <w:sz w:val="24"/>
          <w:szCs w:val="24"/>
        </w:rPr>
      </w:pPr>
      <w:r w:rsidRPr="000F10B7">
        <w:rPr>
          <w:b w:val="0"/>
          <w:i/>
          <w:sz w:val="24"/>
          <w:szCs w:val="24"/>
        </w:rPr>
        <w:t>Tabulka 17</w:t>
      </w:r>
      <w:r w:rsidRPr="000F10B7">
        <w:rPr>
          <w:b w:val="0"/>
          <w:sz w:val="24"/>
          <w:szCs w:val="24"/>
        </w:rPr>
        <w:t xml:space="preserve"> Souvislosti mezi vzdělávacími výsledky a výsledky ve </w:t>
      </w:r>
      <w:r w:rsidR="00840A42">
        <w:rPr>
          <w:b w:val="0"/>
          <w:sz w:val="24"/>
          <w:szCs w:val="24"/>
        </w:rPr>
        <w:t>VIT…</w:t>
      </w:r>
      <w:r w:rsidR="00B64F01">
        <w:rPr>
          <w:b w:val="0"/>
          <w:sz w:val="24"/>
          <w:szCs w:val="24"/>
        </w:rPr>
        <w:t>………….</w:t>
      </w:r>
      <w:r w:rsidR="00840A42">
        <w:rPr>
          <w:b w:val="0"/>
          <w:sz w:val="24"/>
          <w:szCs w:val="24"/>
        </w:rPr>
        <w:t>…</w:t>
      </w:r>
      <w:r w:rsidR="00B64F01">
        <w:rPr>
          <w:b w:val="0"/>
          <w:sz w:val="24"/>
          <w:szCs w:val="24"/>
        </w:rPr>
        <w:t>.</w:t>
      </w:r>
      <w:r w:rsidRPr="000F10B7">
        <w:rPr>
          <w:b w:val="0"/>
          <w:sz w:val="24"/>
          <w:szCs w:val="24"/>
        </w:rPr>
        <w:t>117</w:t>
      </w:r>
    </w:p>
    <w:p w14:paraId="1F60DCEC" w14:textId="09B004A8" w:rsidR="00027FE9" w:rsidRPr="00840A42" w:rsidRDefault="00027FE9" w:rsidP="00B64F01">
      <w:pPr>
        <w:spacing w:after="0" w:line="240" w:lineRule="auto"/>
        <w:rPr>
          <w:b w:val="0"/>
          <w:sz w:val="24"/>
          <w:szCs w:val="24"/>
        </w:rPr>
      </w:pPr>
      <w:r w:rsidRPr="000F10B7">
        <w:rPr>
          <w:b w:val="0"/>
          <w:i/>
          <w:sz w:val="24"/>
          <w:szCs w:val="24"/>
        </w:rPr>
        <w:t>Tabulka 18</w:t>
      </w:r>
      <w:r w:rsidRPr="000F10B7">
        <w:rPr>
          <w:b w:val="0"/>
          <w:sz w:val="24"/>
          <w:szCs w:val="24"/>
        </w:rPr>
        <w:t xml:space="preserve"> Reakce </w:t>
      </w:r>
      <w:r w:rsidR="00840A42">
        <w:rPr>
          <w:b w:val="0"/>
          <w:sz w:val="24"/>
          <w:szCs w:val="24"/>
        </w:rPr>
        <w:t xml:space="preserve">všech </w:t>
      </w:r>
      <w:r w:rsidRPr="000F10B7">
        <w:rPr>
          <w:b w:val="0"/>
          <w:sz w:val="24"/>
          <w:szCs w:val="24"/>
        </w:rPr>
        <w:t xml:space="preserve">dětí </w:t>
      </w:r>
      <w:r w:rsidR="00840A42">
        <w:rPr>
          <w:b w:val="0"/>
          <w:sz w:val="24"/>
          <w:szCs w:val="24"/>
        </w:rPr>
        <w:t xml:space="preserve">v </w:t>
      </w:r>
      <w:r w:rsidRPr="000F10B7">
        <w:rPr>
          <w:b w:val="0"/>
          <w:sz w:val="24"/>
          <w:szCs w:val="24"/>
        </w:rPr>
        <w:t>položkách 1 – 6</w:t>
      </w:r>
      <w:r w:rsidR="00B64F01">
        <w:rPr>
          <w:b w:val="0"/>
          <w:sz w:val="24"/>
          <w:szCs w:val="24"/>
        </w:rPr>
        <w:t>………………………………………...</w:t>
      </w:r>
      <w:r w:rsidRPr="00840A42">
        <w:rPr>
          <w:b w:val="0"/>
          <w:sz w:val="24"/>
          <w:szCs w:val="24"/>
        </w:rPr>
        <w:t>119</w:t>
      </w:r>
    </w:p>
    <w:p w14:paraId="620815C9" w14:textId="363CFA00" w:rsidR="00027FE9" w:rsidRPr="000F10B7" w:rsidRDefault="00027FE9" w:rsidP="00B64F01">
      <w:pPr>
        <w:spacing w:after="0" w:line="240" w:lineRule="auto"/>
        <w:rPr>
          <w:b w:val="0"/>
          <w:sz w:val="24"/>
          <w:szCs w:val="24"/>
        </w:rPr>
      </w:pPr>
      <w:r w:rsidRPr="000F10B7">
        <w:rPr>
          <w:b w:val="0"/>
          <w:i/>
          <w:sz w:val="24"/>
          <w:szCs w:val="24"/>
        </w:rPr>
        <w:t>Tabulka 19</w:t>
      </w:r>
      <w:r w:rsidRPr="000F10B7">
        <w:rPr>
          <w:b w:val="0"/>
          <w:sz w:val="24"/>
          <w:szCs w:val="24"/>
        </w:rPr>
        <w:t xml:space="preserve"> Reakce </w:t>
      </w:r>
      <w:r w:rsidR="00840A42">
        <w:rPr>
          <w:b w:val="0"/>
          <w:sz w:val="24"/>
          <w:szCs w:val="24"/>
        </w:rPr>
        <w:t xml:space="preserve">všech dětí v </w:t>
      </w:r>
      <w:r w:rsidRPr="000F10B7">
        <w:rPr>
          <w:b w:val="0"/>
          <w:sz w:val="24"/>
          <w:szCs w:val="24"/>
        </w:rPr>
        <w:t xml:space="preserve">položkách 7 – 12 </w:t>
      </w:r>
      <w:r w:rsidR="00840A42">
        <w:rPr>
          <w:b w:val="0"/>
          <w:sz w:val="24"/>
          <w:szCs w:val="24"/>
        </w:rPr>
        <w:t>……</w:t>
      </w:r>
      <w:r w:rsidR="00B64F01">
        <w:rPr>
          <w:b w:val="0"/>
          <w:sz w:val="24"/>
          <w:szCs w:val="24"/>
        </w:rPr>
        <w:t>………………………..</w:t>
      </w:r>
      <w:r w:rsidR="00840A42">
        <w:rPr>
          <w:b w:val="0"/>
          <w:sz w:val="24"/>
          <w:szCs w:val="24"/>
        </w:rPr>
        <w:t>……….</w:t>
      </w:r>
      <w:r w:rsidR="00B64F01">
        <w:rPr>
          <w:b w:val="0"/>
          <w:sz w:val="24"/>
          <w:szCs w:val="24"/>
        </w:rPr>
        <w:t>.</w:t>
      </w:r>
      <w:r w:rsidRPr="000F10B7">
        <w:rPr>
          <w:b w:val="0"/>
          <w:sz w:val="24"/>
          <w:szCs w:val="24"/>
        </w:rPr>
        <w:t>120</w:t>
      </w:r>
    </w:p>
    <w:p w14:paraId="778CE668" w14:textId="590BFE84" w:rsidR="00027FE9" w:rsidRPr="00840A42" w:rsidRDefault="00027FE9" w:rsidP="00B64F01">
      <w:pPr>
        <w:spacing w:after="0" w:line="240" w:lineRule="auto"/>
        <w:rPr>
          <w:rFonts w:cs="Times New Roman"/>
          <w:b w:val="0"/>
          <w:sz w:val="24"/>
          <w:szCs w:val="24"/>
        </w:rPr>
      </w:pPr>
      <w:r w:rsidRPr="000F10B7">
        <w:rPr>
          <w:b w:val="0"/>
          <w:i/>
          <w:sz w:val="24"/>
          <w:szCs w:val="24"/>
        </w:rPr>
        <w:t>Tabulka 20</w:t>
      </w:r>
      <w:r w:rsidRPr="000F10B7">
        <w:rPr>
          <w:b w:val="0"/>
          <w:sz w:val="24"/>
          <w:szCs w:val="24"/>
        </w:rPr>
        <w:t xml:space="preserve"> </w:t>
      </w:r>
      <w:r w:rsidR="00840A42" w:rsidRPr="00840A42">
        <w:rPr>
          <w:b w:val="0"/>
          <w:sz w:val="24"/>
          <w:szCs w:val="24"/>
        </w:rPr>
        <w:t>Normální tělesná hmotnost, reakce dle pohlaví, položky 1-6…</w:t>
      </w:r>
      <w:r w:rsidR="00B64F01">
        <w:rPr>
          <w:b w:val="0"/>
          <w:sz w:val="24"/>
          <w:szCs w:val="24"/>
        </w:rPr>
        <w:t>…..</w:t>
      </w:r>
      <w:r w:rsidR="00840A42" w:rsidRPr="00840A42">
        <w:rPr>
          <w:b w:val="0"/>
          <w:sz w:val="24"/>
          <w:szCs w:val="24"/>
        </w:rPr>
        <w:t>………..</w:t>
      </w:r>
      <w:r w:rsidRPr="000F10B7">
        <w:rPr>
          <w:b w:val="0"/>
          <w:sz w:val="24"/>
          <w:szCs w:val="24"/>
        </w:rPr>
        <w:t xml:space="preserve"> 121</w:t>
      </w:r>
    </w:p>
    <w:p w14:paraId="7D33C69B" w14:textId="516DE6C0" w:rsidR="00840A42" w:rsidRDefault="00027FE9" w:rsidP="00B64F01">
      <w:pPr>
        <w:spacing w:after="0" w:line="240" w:lineRule="auto"/>
        <w:rPr>
          <w:b w:val="0"/>
          <w:sz w:val="24"/>
          <w:szCs w:val="24"/>
        </w:rPr>
      </w:pPr>
      <w:r w:rsidRPr="000F10B7">
        <w:rPr>
          <w:b w:val="0"/>
          <w:i/>
          <w:sz w:val="24"/>
          <w:szCs w:val="24"/>
        </w:rPr>
        <w:t>Tabulka 21</w:t>
      </w:r>
      <w:r w:rsidRPr="000F10B7">
        <w:rPr>
          <w:b w:val="0"/>
          <w:sz w:val="24"/>
          <w:szCs w:val="24"/>
        </w:rPr>
        <w:t xml:space="preserve"> </w:t>
      </w:r>
      <w:r w:rsidR="00840A42" w:rsidRPr="00840A42">
        <w:rPr>
          <w:b w:val="0"/>
          <w:sz w:val="24"/>
          <w:szCs w:val="24"/>
        </w:rPr>
        <w:t xml:space="preserve">Normální tělesná hmotnost, reakce dle pohlaví, položky </w:t>
      </w:r>
      <w:r w:rsidR="00840A42">
        <w:rPr>
          <w:b w:val="0"/>
          <w:sz w:val="24"/>
          <w:szCs w:val="24"/>
        </w:rPr>
        <w:t>7-12…</w:t>
      </w:r>
      <w:r w:rsidR="00B64F01">
        <w:rPr>
          <w:b w:val="0"/>
          <w:sz w:val="24"/>
          <w:szCs w:val="24"/>
        </w:rPr>
        <w:t>…………...</w:t>
      </w:r>
      <w:r w:rsidR="00840A42">
        <w:rPr>
          <w:b w:val="0"/>
          <w:sz w:val="24"/>
          <w:szCs w:val="24"/>
        </w:rPr>
        <w:t>122</w:t>
      </w:r>
    </w:p>
    <w:p w14:paraId="2F9192C3" w14:textId="57633763" w:rsidR="00027FE9" w:rsidRPr="000F10B7" w:rsidRDefault="00840A42" w:rsidP="00B64F01">
      <w:pPr>
        <w:spacing w:after="0" w:line="240" w:lineRule="auto"/>
        <w:rPr>
          <w:b w:val="0"/>
          <w:sz w:val="24"/>
          <w:szCs w:val="24"/>
        </w:rPr>
      </w:pPr>
      <w:r w:rsidRPr="00840A42">
        <w:rPr>
          <w:b w:val="0"/>
          <w:i/>
          <w:sz w:val="24"/>
          <w:szCs w:val="24"/>
        </w:rPr>
        <w:t>Tabu</w:t>
      </w:r>
      <w:r w:rsidR="00027FE9" w:rsidRPr="00840A42">
        <w:rPr>
          <w:b w:val="0"/>
          <w:i/>
          <w:sz w:val="24"/>
          <w:szCs w:val="24"/>
        </w:rPr>
        <w:t>lka 22</w:t>
      </w:r>
      <w:r w:rsidR="00027FE9" w:rsidRPr="000F10B7">
        <w:rPr>
          <w:b w:val="0"/>
          <w:sz w:val="24"/>
          <w:szCs w:val="24"/>
        </w:rPr>
        <w:t xml:space="preserve"> </w:t>
      </w:r>
      <w:r>
        <w:rPr>
          <w:b w:val="0"/>
          <w:sz w:val="24"/>
          <w:szCs w:val="24"/>
        </w:rPr>
        <w:t>Nadváha/obezita, reakce dle pohlaví, položky 1-6………………</w:t>
      </w:r>
      <w:r w:rsidR="00B64F01">
        <w:rPr>
          <w:b w:val="0"/>
          <w:sz w:val="24"/>
          <w:szCs w:val="24"/>
        </w:rPr>
        <w:t>…………</w:t>
      </w:r>
      <w:r>
        <w:rPr>
          <w:b w:val="0"/>
          <w:sz w:val="24"/>
          <w:szCs w:val="24"/>
        </w:rPr>
        <w:t>.</w:t>
      </w:r>
      <w:r w:rsidR="00027FE9" w:rsidRPr="000F10B7">
        <w:rPr>
          <w:b w:val="0"/>
          <w:sz w:val="24"/>
          <w:szCs w:val="24"/>
        </w:rPr>
        <w:t>123</w:t>
      </w:r>
    </w:p>
    <w:p w14:paraId="7EB80B24" w14:textId="69215032" w:rsidR="00027FE9" w:rsidRPr="000F10B7" w:rsidRDefault="00027FE9" w:rsidP="00B64F01">
      <w:pPr>
        <w:spacing w:after="0" w:line="240" w:lineRule="auto"/>
        <w:rPr>
          <w:b w:val="0"/>
          <w:sz w:val="24"/>
          <w:szCs w:val="24"/>
        </w:rPr>
      </w:pPr>
      <w:r w:rsidRPr="000F10B7">
        <w:rPr>
          <w:b w:val="0"/>
          <w:i/>
          <w:sz w:val="24"/>
          <w:szCs w:val="24"/>
        </w:rPr>
        <w:t>Tabulka 23</w:t>
      </w:r>
      <w:r w:rsidRPr="000F10B7">
        <w:rPr>
          <w:b w:val="0"/>
          <w:sz w:val="24"/>
          <w:szCs w:val="24"/>
        </w:rPr>
        <w:t xml:space="preserve"> </w:t>
      </w:r>
      <w:r w:rsidR="00BB6DEC">
        <w:rPr>
          <w:b w:val="0"/>
          <w:sz w:val="24"/>
          <w:szCs w:val="24"/>
        </w:rPr>
        <w:t>Nadváha/obezita,</w:t>
      </w:r>
      <w:r w:rsidR="0078608D">
        <w:rPr>
          <w:b w:val="0"/>
          <w:sz w:val="24"/>
          <w:szCs w:val="24"/>
        </w:rPr>
        <w:t xml:space="preserve"> reakce dle pohlaví, položky 7 – 12…</w:t>
      </w:r>
      <w:r w:rsidR="00B64F01">
        <w:rPr>
          <w:b w:val="0"/>
          <w:sz w:val="24"/>
          <w:szCs w:val="24"/>
        </w:rPr>
        <w:t>….............................</w:t>
      </w:r>
      <w:r w:rsidRPr="000F10B7">
        <w:rPr>
          <w:b w:val="0"/>
          <w:sz w:val="24"/>
          <w:szCs w:val="24"/>
        </w:rPr>
        <w:t>124</w:t>
      </w:r>
    </w:p>
    <w:p w14:paraId="75906F24" w14:textId="082FDA22" w:rsidR="00027FE9" w:rsidRPr="000F10B7" w:rsidRDefault="00027FE9" w:rsidP="00B64F01">
      <w:pPr>
        <w:spacing w:after="0" w:line="240" w:lineRule="auto"/>
        <w:rPr>
          <w:rFonts w:cs="Times New Roman"/>
          <w:b w:val="0"/>
          <w:sz w:val="24"/>
          <w:szCs w:val="24"/>
        </w:rPr>
      </w:pPr>
      <w:r w:rsidRPr="000F10B7">
        <w:rPr>
          <w:rFonts w:cs="Times New Roman"/>
          <w:b w:val="0"/>
          <w:i/>
          <w:sz w:val="24"/>
          <w:szCs w:val="24"/>
        </w:rPr>
        <w:t>Tabulka 24</w:t>
      </w:r>
      <w:r w:rsidRPr="000F10B7">
        <w:rPr>
          <w:rFonts w:cs="Times New Roman"/>
          <w:b w:val="0"/>
          <w:sz w:val="24"/>
          <w:szCs w:val="24"/>
        </w:rPr>
        <w:t xml:space="preserve"> </w:t>
      </w:r>
      <w:r w:rsidR="00673344">
        <w:rPr>
          <w:rFonts w:cs="Times New Roman"/>
          <w:b w:val="0"/>
          <w:sz w:val="24"/>
          <w:szCs w:val="24"/>
        </w:rPr>
        <w:t>Č</w:t>
      </w:r>
      <w:r w:rsidRPr="000F10B7">
        <w:rPr>
          <w:rFonts w:cs="Times New Roman"/>
          <w:b w:val="0"/>
          <w:sz w:val="24"/>
          <w:szCs w:val="24"/>
        </w:rPr>
        <w:t>etnosti a pořadí reakcí</w:t>
      </w:r>
      <w:r w:rsidR="00673344">
        <w:rPr>
          <w:rFonts w:cs="Times New Roman"/>
          <w:b w:val="0"/>
          <w:sz w:val="24"/>
          <w:szCs w:val="24"/>
        </w:rPr>
        <w:t xml:space="preserve"> </w:t>
      </w:r>
      <w:r w:rsidRPr="000F10B7">
        <w:rPr>
          <w:rFonts w:cs="Times New Roman"/>
          <w:b w:val="0"/>
          <w:sz w:val="24"/>
          <w:szCs w:val="24"/>
        </w:rPr>
        <w:t>v</w:t>
      </w:r>
      <w:r w:rsidR="00300394">
        <w:rPr>
          <w:rFonts w:cs="Times New Roman"/>
          <w:b w:val="0"/>
          <w:sz w:val="24"/>
          <w:szCs w:val="24"/>
        </w:rPr>
        <w:t> dotazníku Zvládání</w:t>
      </w:r>
      <w:r w:rsidR="00B64F01">
        <w:rPr>
          <w:rFonts w:cs="Times New Roman"/>
          <w:b w:val="0"/>
          <w:sz w:val="24"/>
          <w:szCs w:val="24"/>
        </w:rPr>
        <w:t>………………………………</w:t>
      </w:r>
      <w:r w:rsidRPr="000F10B7">
        <w:rPr>
          <w:rFonts w:cs="Times New Roman"/>
          <w:b w:val="0"/>
          <w:sz w:val="24"/>
          <w:szCs w:val="24"/>
        </w:rPr>
        <w:t>127</w:t>
      </w:r>
    </w:p>
    <w:p w14:paraId="4104BD13" w14:textId="340F3DE1" w:rsidR="00027FE9" w:rsidRPr="000F10B7" w:rsidRDefault="00027FE9" w:rsidP="00B64F01">
      <w:pPr>
        <w:spacing w:after="0" w:line="240" w:lineRule="auto"/>
        <w:rPr>
          <w:rFonts w:cs="Times New Roman"/>
          <w:b w:val="0"/>
          <w:sz w:val="24"/>
          <w:szCs w:val="24"/>
        </w:rPr>
      </w:pPr>
      <w:r w:rsidRPr="000F10B7">
        <w:rPr>
          <w:rFonts w:cs="Times New Roman"/>
          <w:b w:val="0"/>
          <w:i/>
          <w:sz w:val="24"/>
          <w:szCs w:val="24"/>
        </w:rPr>
        <w:t>Tabulka 25</w:t>
      </w:r>
      <w:r w:rsidRPr="000F10B7">
        <w:rPr>
          <w:rFonts w:cs="Times New Roman"/>
          <w:b w:val="0"/>
          <w:sz w:val="24"/>
          <w:szCs w:val="24"/>
        </w:rPr>
        <w:t xml:space="preserve"> </w:t>
      </w:r>
      <w:r w:rsidR="00300394">
        <w:rPr>
          <w:rFonts w:cs="Times New Roman"/>
          <w:b w:val="0"/>
          <w:sz w:val="24"/>
          <w:szCs w:val="24"/>
        </w:rPr>
        <w:t>Č</w:t>
      </w:r>
      <w:r w:rsidR="00300394" w:rsidRPr="000F10B7">
        <w:rPr>
          <w:rFonts w:cs="Times New Roman"/>
          <w:b w:val="0"/>
          <w:sz w:val="24"/>
          <w:szCs w:val="24"/>
        </w:rPr>
        <w:t>etnosti a pořadí reakcí</w:t>
      </w:r>
      <w:r w:rsidR="00300394">
        <w:rPr>
          <w:rFonts w:cs="Times New Roman"/>
          <w:b w:val="0"/>
          <w:sz w:val="24"/>
          <w:szCs w:val="24"/>
        </w:rPr>
        <w:t xml:space="preserve"> </w:t>
      </w:r>
      <w:r w:rsidR="00300394" w:rsidRPr="000F10B7">
        <w:rPr>
          <w:rFonts w:cs="Times New Roman"/>
          <w:b w:val="0"/>
          <w:sz w:val="24"/>
          <w:szCs w:val="24"/>
        </w:rPr>
        <w:t>v</w:t>
      </w:r>
      <w:r w:rsidR="00300394">
        <w:rPr>
          <w:rFonts w:cs="Times New Roman"/>
          <w:b w:val="0"/>
          <w:sz w:val="24"/>
          <w:szCs w:val="24"/>
        </w:rPr>
        <w:t> dotazníku Zvládání, (Rodina)…</w:t>
      </w:r>
      <w:r w:rsidR="00B64F01">
        <w:rPr>
          <w:rFonts w:cs="Times New Roman"/>
          <w:b w:val="0"/>
          <w:sz w:val="24"/>
          <w:szCs w:val="24"/>
        </w:rPr>
        <w:t>…………………</w:t>
      </w:r>
      <w:r w:rsidR="00300394">
        <w:rPr>
          <w:rFonts w:cs="Times New Roman"/>
          <w:b w:val="0"/>
          <w:sz w:val="24"/>
          <w:szCs w:val="24"/>
        </w:rPr>
        <w:t>128</w:t>
      </w:r>
    </w:p>
    <w:p w14:paraId="6DD66BA0" w14:textId="38B7FDBA" w:rsidR="00027FE9" w:rsidRPr="000F10B7" w:rsidRDefault="00027FE9" w:rsidP="00B64F01">
      <w:pPr>
        <w:spacing w:after="0" w:line="240" w:lineRule="auto"/>
        <w:rPr>
          <w:rFonts w:cs="Times New Roman"/>
          <w:b w:val="0"/>
          <w:sz w:val="24"/>
          <w:szCs w:val="24"/>
        </w:rPr>
      </w:pPr>
      <w:r w:rsidRPr="000F10B7">
        <w:rPr>
          <w:rFonts w:cs="Times New Roman"/>
          <w:b w:val="0"/>
          <w:i/>
          <w:sz w:val="24"/>
          <w:szCs w:val="24"/>
        </w:rPr>
        <w:t>Tabulka 25</w:t>
      </w:r>
      <w:r w:rsidRPr="000F10B7">
        <w:rPr>
          <w:rFonts w:cs="Times New Roman"/>
          <w:b w:val="0"/>
          <w:sz w:val="24"/>
          <w:szCs w:val="24"/>
        </w:rPr>
        <w:t xml:space="preserve"> </w:t>
      </w:r>
      <w:r w:rsidR="002E5C8C">
        <w:rPr>
          <w:rFonts w:cs="Times New Roman"/>
          <w:b w:val="0"/>
          <w:sz w:val="24"/>
          <w:szCs w:val="24"/>
        </w:rPr>
        <w:t>Č</w:t>
      </w:r>
      <w:r w:rsidR="002E5C8C" w:rsidRPr="000F10B7">
        <w:rPr>
          <w:rFonts w:cs="Times New Roman"/>
          <w:b w:val="0"/>
          <w:sz w:val="24"/>
          <w:szCs w:val="24"/>
        </w:rPr>
        <w:t>etnosti a pořadí reakcí</w:t>
      </w:r>
      <w:r w:rsidR="002E5C8C">
        <w:rPr>
          <w:rFonts w:cs="Times New Roman"/>
          <w:b w:val="0"/>
          <w:sz w:val="24"/>
          <w:szCs w:val="24"/>
        </w:rPr>
        <w:t xml:space="preserve"> </w:t>
      </w:r>
      <w:r w:rsidR="002E5C8C" w:rsidRPr="000F10B7">
        <w:rPr>
          <w:rFonts w:cs="Times New Roman"/>
          <w:b w:val="0"/>
          <w:sz w:val="24"/>
          <w:szCs w:val="24"/>
        </w:rPr>
        <w:t>v</w:t>
      </w:r>
      <w:r w:rsidR="002E5C8C">
        <w:rPr>
          <w:rFonts w:cs="Times New Roman"/>
          <w:b w:val="0"/>
          <w:sz w:val="24"/>
          <w:szCs w:val="24"/>
        </w:rPr>
        <w:t> dotazníku Zvládání, (Škola)</w:t>
      </w:r>
      <w:r w:rsidR="00B64F01">
        <w:rPr>
          <w:rFonts w:cs="Times New Roman"/>
          <w:b w:val="0"/>
          <w:sz w:val="24"/>
          <w:szCs w:val="24"/>
        </w:rPr>
        <w:t>……………………..</w:t>
      </w:r>
      <w:r w:rsidRPr="000F10B7">
        <w:rPr>
          <w:rFonts w:cs="Times New Roman"/>
          <w:b w:val="0"/>
          <w:sz w:val="24"/>
          <w:szCs w:val="24"/>
        </w:rPr>
        <w:t>128</w:t>
      </w:r>
    </w:p>
    <w:p w14:paraId="55EBBE47" w14:textId="5D61B9E3" w:rsidR="00027FE9" w:rsidRPr="000F10B7" w:rsidRDefault="00027FE9" w:rsidP="00B64F01">
      <w:pPr>
        <w:spacing w:after="0" w:line="240" w:lineRule="auto"/>
        <w:rPr>
          <w:rFonts w:cs="Times New Roman"/>
          <w:b w:val="0"/>
          <w:sz w:val="24"/>
          <w:szCs w:val="24"/>
        </w:rPr>
      </w:pPr>
      <w:r w:rsidRPr="000F10B7">
        <w:rPr>
          <w:rFonts w:cs="Times New Roman"/>
          <w:b w:val="0"/>
          <w:i/>
          <w:sz w:val="24"/>
          <w:szCs w:val="24"/>
        </w:rPr>
        <w:t xml:space="preserve">Tabulka 26 </w:t>
      </w:r>
      <w:r w:rsidR="002E5C8C">
        <w:rPr>
          <w:rFonts w:cs="Times New Roman"/>
          <w:b w:val="0"/>
          <w:sz w:val="24"/>
          <w:szCs w:val="24"/>
        </w:rPr>
        <w:t>Č</w:t>
      </w:r>
      <w:r w:rsidR="002E5C8C" w:rsidRPr="000F10B7">
        <w:rPr>
          <w:rFonts w:cs="Times New Roman"/>
          <w:b w:val="0"/>
          <w:sz w:val="24"/>
          <w:szCs w:val="24"/>
        </w:rPr>
        <w:t>etnosti a pořadí reakcí</w:t>
      </w:r>
      <w:r w:rsidR="002E5C8C">
        <w:rPr>
          <w:rFonts w:cs="Times New Roman"/>
          <w:b w:val="0"/>
          <w:sz w:val="24"/>
          <w:szCs w:val="24"/>
        </w:rPr>
        <w:t xml:space="preserve"> </w:t>
      </w:r>
      <w:r w:rsidR="002E5C8C" w:rsidRPr="000F10B7">
        <w:rPr>
          <w:rFonts w:cs="Times New Roman"/>
          <w:b w:val="0"/>
          <w:sz w:val="24"/>
          <w:szCs w:val="24"/>
        </w:rPr>
        <w:t>v</w:t>
      </w:r>
      <w:r w:rsidR="002E5C8C">
        <w:rPr>
          <w:rFonts w:cs="Times New Roman"/>
          <w:b w:val="0"/>
          <w:sz w:val="24"/>
          <w:szCs w:val="24"/>
        </w:rPr>
        <w:t> dotazníku Zvládání, (Vrstevníci)</w:t>
      </w:r>
      <w:r w:rsidR="00B64F01">
        <w:rPr>
          <w:rFonts w:cs="Times New Roman"/>
          <w:b w:val="0"/>
          <w:sz w:val="24"/>
          <w:szCs w:val="24"/>
        </w:rPr>
        <w:t>………………..</w:t>
      </w:r>
      <w:r w:rsidRPr="000F10B7">
        <w:rPr>
          <w:rFonts w:cs="Times New Roman"/>
          <w:b w:val="0"/>
          <w:sz w:val="24"/>
          <w:szCs w:val="24"/>
        </w:rPr>
        <w:t>128</w:t>
      </w:r>
    </w:p>
    <w:p w14:paraId="4FEF8C06" w14:textId="2D853F49" w:rsidR="00027FE9" w:rsidRPr="000F10B7" w:rsidRDefault="00027FE9" w:rsidP="00B64F01">
      <w:pPr>
        <w:spacing w:after="0" w:line="240" w:lineRule="auto"/>
        <w:rPr>
          <w:b w:val="0"/>
          <w:i/>
          <w:sz w:val="24"/>
          <w:szCs w:val="24"/>
        </w:rPr>
      </w:pPr>
      <w:r w:rsidRPr="000F10B7">
        <w:rPr>
          <w:b w:val="0"/>
          <w:i/>
          <w:sz w:val="24"/>
          <w:szCs w:val="24"/>
        </w:rPr>
        <w:t>Tabulka 27</w:t>
      </w:r>
      <w:r w:rsidR="00331D82">
        <w:rPr>
          <w:b w:val="0"/>
          <w:sz w:val="24"/>
          <w:szCs w:val="24"/>
        </w:rPr>
        <w:t xml:space="preserve"> Vztahy</w:t>
      </w:r>
      <w:r w:rsidRPr="000F10B7">
        <w:rPr>
          <w:b w:val="0"/>
          <w:sz w:val="24"/>
          <w:szCs w:val="24"/>
        </w:rPr>
        <w:t xml:space="preserve"> mezi </w:t>
      </w:r>
      <w:r w:rsidR="00331D82">
        <w:rPr>
          <w:b w:val="0"/>
          <w:sz w:val="24"/>
          <w:szCs w:val="24"/>
        </w:rPr>
        <w:t>ZNS, AKR, PVFA, PMV, CP, Sebepojetím a Zvládáním</w:t>
      </w:r>
      <w:r w:rsidR="00043695">
        <w:rPr>
          <w:b w:val="0"/>
          <w:sz w:val="24"/>
          <w:szCs w:val="24"/>
        </w:rPr>
        <w:t>, všechny děti</w:t>
      </w:r>
      <w:r w:rsidR="00331D82">
        <w:rPr>
          <w:b w:val="0"/>
          <w:sz w:val="24"/>
          <w:szCs w:val="24"/>
        </w:rPr>
        <w:t>……………………</w:t>
      </w:r>
      <w:r w:rsidR="00B64F01">
        <w:rPr>
          <w:b w:val="0"/>
          <w:sz w:val="24"/>
          <w:szCs w:val="24"/>
        </w:rPr>
        <w:t>……………………………………………………………….</w:t>
      </w:r>
      <w:r w:rsidR="00331D82">
        <w:rPr>
          <w:b w:val="0"/>
          <w:sz w:val="24"/>
          <w:szCs w:val="24"/>
        </w:rPr>
        <w:t>….129</w:t>
      </w:r>
    </w:p>
    <w:p w14:paraId="33DBA10A" w14:textId="4461DB3C" w:rsidR="00027FE9" w:rsidRPr="000F10B7" w:rsidRDefault="00027FE9" w:rsidP="00B64F01">
      <w:pPr>
        <w:spacing w:after="0" w:line="240" w:lineRule="auto"/>
        <w:rPr>
          <w:b w:val="0"/>
          <w:i/>
          <w:sz w:val="24"/>
          <w:szCs w:val="24"/>
        </w:rPr>
      </w:pPr>
      <w:r w:rsidRPr="000F10B7">
        <w:rPr>
          <w:b w:val="0"/>
          <w:i/>
          <w:sz w:val="24"/>
          <w:szCs w:val="24"/>
        </w:rPr>
        <w:t>Tabulka 28</w:t>
      </w:r>
      <w:r w:rsidRPr="000F10B7">
        <w:rPr>
          <w:b w:val="0"/>
          <w:sz w:val="24"/>
          <w:szCs w:val="24"/>
        </w:rPr>
        <w:t xml:space="preserve"> </w:t>
      </w:r>
      <w:r w:rsidR="00043695">
        <w:rPr>
          <w:b w:val="0"/>
          <w:sz w:val="24"/>
          <w:szCs w:val="24"/>
        </w:rPr>
        <w:t>Vztahy</w:t>
      </w:r>
      <w:r w:rsidR="00043695" w:rsidRPr="000F10B7">
        <w:rPr>
          <w:b w:val="0"/>
          <w:sz w:val="24"/>
          <w:szCs w:val="24"/>
        </w:rPr>
        <w:t xml:space="preserve"> mezi </w:t>
      </w:r>
      <w:r w:rsidR="00043695">
        <w:rPr>
          <w:b w:val="0"/>
          <w:sz w:val="24"/>
          <w:szCs w:val="24"/>
        </w:rPr>
        <w:t>ZNS, AKR, PVFA, PMV, CP, Sebepojetím a Zvládáním, děti s normální tělesnou hmotností</w:t>
      </w:r>
      <w:r w:rsidR="00B64F01">
        <w:rPr>
          <w:b w:val="0"/>
          <w:sz w:val="24"/>
          <w:szCs w:val="24"/>
        </w:rPr>
        <w:t>…………………………………………………………</w:t>
      </w:r>
      <w:r w:rsidR="00043695">
        <w:rPr>
          <w:b w:val="0"/>
          <w:sz w:val="24"/>
          <w:szCs w:val="24"/>
        </w:rPr>
        <w:t>…130</w:t>
      </w:r>
    </w:p>
    <w:p w14:paraId="0BBDD4D4" w14:textId="3809DEB6" w:rsidR="00027FE9" w:rsidRPr="00B64F01" w:rsidRDefault="00027FE9" w:rsidP="00B64F01">
      <w:pPr>
        <w:spacing w:after="0" w:line="240" w:lineRule="auto"/>
        <w:rPr>
          <w:b w:val="0"/>
          <w:sz w:val="24"/>
          <w:szCs w:val="24"/>
        </w:rPr>
      </w:pPr>
      <w:r w:rsidRPr="000F10B7">
        <w:rPr>
          <w:b w:val="0"/>
          <w:i/>
          <w:sz w:val="24"/>
          <w:szCs w:val="24"/>
        </w:rPr>
        <w:t>Tabulka 29</w:t>
      </w:r>
      <w:r w:rsidRPr="000F10B7">
        <w:rPr>
          <w:b w:val="0"/>
          <w:sz w:val="24"/>
          <w:szCs w:val="24"/>
        </w:rPr>
        <w:t xml:space="preserve"> </w:t>
      </w:r>
      <w:r w:rsidR="00043695">
        <w:rPr>
          <w:b w:val="0"/>
          <w:sz w:val="24"/>
          <w:szCs w:val="24"/>
        </w:rPr>
        <w:t>Vztahy</w:t>
      </w:r>
      <w:r w:rsidR="00043695" w:rsidRPr="000F10B7">
        <w:rPr>
          <w:b w:val="0"/>
          <w:sz w:val="24"/>
          <w:szCs w:val="24"/>
        </w:rPr>
        <w:t xml:space="preserve"> mezi </w:t>
      </w:r>
      <w:r w:rsidR="00043695">
        <w:rPr>
          <w:b w:val="0"/>
          <w:sz w:val="24"/>
          <w:szCs w:val="24"/>
        </w:rPr>
        <w:t>ZNS, AKR, PVFA, PMV, CP, Sebepojetím a Zvládáním, nadváha/obezita</w:t>
      </w:r>
      <w:r w:rsidR="00B64F01">
        <w:rPr>
          <w:b w:val="0"/>
          <w:i/>
          <w:sz w:val="24"/>
          <w:szCs w:val="24"/>
        </w:rPr>
        <w:t>……………………………………………………………………………………</w:t>
      </w:r>
      <w:r w:rsidRPr="00B64F01">
        <w:rPr>
          <w:b w:val="0"/>
          <w:sz w:val="24"/>
          <w:szCs w:val="24"/>
        </w:rPr>
        <w:t>130</w:t>
      </w:r>
    </w:p>
    <w:p w14:paraId="0C9A747A" w14:textId="77777777" w:rsidR="00027FE9" w:rsidRPr="000F10B7" w:rsidRDefault="00027FE9" w:rsidP="00B64F01">
      <w:pPr>
        <w:spacing w:after="0" w:line="240" w:lineRule="auto"/>
        <w:rPr>
          <w:b w:val="0"/>
          <w:sz w:val="24"/>
          <w:szCs w:val="24"/>
        </w:rPr>
      </w:pPr>
    </w:p>
    <w:p w14:paraId="1C732D49" w14:textId="77777777" w:rsidR="00027FE9" w:rsidRPr="000F10B7" w:rsidRDefault="00027FE9" w:rsidP="00B64F01">
      <w:pPr>
        <w:spacing w:after="0" w:line="240" w:lineRule="auto"/>
        <w:rPr>
          <w:b w:val="0"/>
          <w:sz w:val="24"/>
          <w:szCs w:val="24"/>
        </w:rPr>
      </w:pPr>
    </w:p>
    <w:p w14:paraId="099D0F82" w14:textId="77777777" w:rsidR="00027FE9" w:rsidRDefault="00027FE9" w:rsidP="00B64F01">
      <w:pPr>
        <w:spacing w:line="240" w:lineRule="auto"/>
        <w:rPr>
          <w:b w:val="0"/>
          <w:sz w:val="24"/>
          <w:szCs w:val="24"/>
        </w:rPr>
      </w:pPr>
    </w:p>
    <w:p w14:paraId="0C5CC225" w14:textId="460F10F7" w:rsidR="00E044C8" w:rsidRDefault="00E044C8" w:rsidP="00B64F01">
      <w:pPr>
        <w:pStyle w:val="Bezmezer"/>
        <w:rPr>
          <w:rFonts w:cs="Times New Roman"/>
          <w:i/>
          <w:szCs w:val="24"/>
        </w:rPr>
      </w:pPr>
    </w:p>
    <w:p w14:paraId="4B0AB4C3" w14:textId="38C979ED" w:rsidR="00E044C8" w:rsidRDefault="00E044C8" w:rsidP="00B64F01">
      <w:pPr>
        <w:pStyle w:val="Bezmezer"/>
        <w:rPr>
          <w:rFonts w:cs="Times New Roman"/>
          <w:i/>
          <w:szCs w:val="24"/>
        </w:rPr>
      </w:pPr>
    </w:p>
    <w:p w14:paraId="245757BC" w14:textId="5B6B1DEA" w:rsidR="00D2419C" w:rsidRDefault="00D2419C" w:rsidP="00B64F01">
      <w:pPr>
        <w:pStyle w:val="Bezmezer"/>
        <w:rPr>
          <w:rFonts w:cs="Times New Roman"/>
          <w:i/>
          <w:szCs w:val="24"/>
        </w:rPr>
      </w:pPr>
    </w:p>
    <w:p w14:paraId="376775A5" w14:textId="0924DB5D" w:rsidR="00D2419C" w:rsidRDefault="00D2419C" w:rsidP="00B64F01">
      <w:pPr>
        <w:pStyle w:val="Bezmezer"/>
        <w:rPr>
          <w:rFonts w:cs="Times New Roman"/>
          <w:i/>
          <w:szCs w:val="24"/>
        </w:rPr>
      </w:pPr>
    </w:p>
    <w:p w14:paraId="6600430B" w14:textId="3FF79284" w:rsidR="00D2419C" w:rsidRDefault="00D2419C" w:rsidP="00B64F01">
      <w:pPr>
        <w:pStyle w:val="Bezmezer"/>
        <w:rPr>
          <w:rFonts w:cs="Times New Roman"/>
          <w:i/>
          <w:szCs w:val="24"/>
        </w:rPr>
      </w:pPr>
    </w:p>
    <w:p w14:paraId="17BC9551" w14:textId="65D5AF04" w:rsidR="00D2419C" w:rsidRDefault="00D2419C" w:rsidP="00B64F01">
      <w:pPr>
        <w:pStyle w:val="Bezmezer"/>
        <w:rPr>
          <w:rFonts w:cs="Times New Roman"/>
          <w:i/>
          <w:szCs w:val="24"/>
        </w:rPr>
      </w:pPr>
    </w:p>
    <w:p w14:paraId="51A81BF2" w14:textId="5EAB7FD7" w:rsidR="00D2419C" w:rsidRDefault="00D2419C" w:rsidP="00B64F01">
      <w:pPr>
        <w:pStyle w:val="Bezmezer"/>
        <w:rPr>
          <w:rFonts w:cs="Times New Roman"/>
          <w:i/>
          <w:szCs w:val="24"/>
        </w:rPr>
      </w:pPr>
    </w:p>
    <w:p w14:paraId="7454431B" w14:textId="77777777" w:rsidR="00033377" w:rsidRDefault="00033377" w:rsidP="00B64F01">
      <w:pPr>
        <w:pStyle w:val="Bezmezer"/>
        <w:rPr>
          <w:rFonts w:cs="Times New Roman"/>
          <w:i/>
          <w:szCs w:val="24"/>
        </w:rPr>
      </w:pPr>
    </w:p>
    <w:p w14:paraId="53F86D2A" w14:textId="7D86F537" w:rsidR="00D2419C" w:rsidRDefault="00D2419C" w:rsidP="00B64F01">
      <w:pPr>
        <w:pStyle w:val="Bezmezer"/>
        <w:rPr>
          <w:rFonts w:cs="Times New Roman"/>
          <w:i/>
          <w:szCs w:val="24"/>
        </w:rPr>
      </w:pPr>
    </w:p>
    <w:p w14:paraId="3D7A4ADF" w14:textId="759BDD4A" w:rsidR="00D2419C" w:rsidRDefault="00D2419C" w:rsidP="00E044C8">
      <w:pPr>
        <w:pStyle w:val="Bezmezer"/>
        <w:spacing w:line="276" w:lineRule="auto"/>
        <w:rPr>
          <w:rFonts w:cs="Times New Roman"/>
          <w:i/>
          <w:szCs w:val="24"/>
        </w:rPr>
      </w:pPr>
    </w:p>
    <w:p w14:paraId="77854841" w14:textId="55D078C4" w:rsidR="00D2419C" w:rsidRDefault="00D2419C" w:rsidP="00E044C8">
      <w:pPr>
        <w:pStyle w:val="Bezmezer"/>
        <w:spacing w:line="276" w:lineRule="auto"/>
        <w:rPr>
          <w:rFonts w:cs="Times New Roman"/>
          <w:i/>
          <w:szCs w:val="24"/>
        </w:rPr>
      </w:pPr>
    </w:p>
    <w:p w14:paraId="39B5CB93" w14:textId="126468ED" w:rsidR="00D2419C" w:rsidRDefault="00D2419C" w:rsidP="00E044C8">
      <w:pPr>
        <w:pStyle w:val="Bezmezer"/>
        <w:spacing w:line="276" w:lineRule="auto"/>
        <w:rPr>
          <w:rFonts w:cs="Times New Roman"/>
          <w:i/>
          <w:szCs w:val="24"/>
        </w:rPr>
      </w:pPr>
    </w:p>
    <w:p w14:paraId="3119FD1A" w14:textId="75972D96" w:rsidR="00D2419C" w:rsidRDefault="00F52148" w:rsidP="00E044C8">
      <w:pPr>
        <w:pStyle w:val="Bezmezer"/>
        <w:spacing w:line="276" w:lineRule="auto"/>
        <w:rPr>
          <w:rFonts w:cs="Times New Roman"/>
          <w:i/>
          <w:szCs w:val="24"/>
        </w:rPr>
      </w:pPr>
      <w:r>
        <w:rPr>
          <w:rFonts w:cs="Times New Roman"/>
          <w:i/>
          <w:szCs w:val="24"/>
        </w:rPr>
        <w:lastRenderedPageBreak/>
        <w:t>Seznam obrázků a grafů:</w:t>
      </w:r>
    </w:p>
    <w:p w14:paraId="48CABFEA" w14:textId="2800CA63" w:rsidR="00D2419C" w:rsidRDefault="00D2419C" w:rsidP="00E044C8">
      <w:pPr>
        <w:pStyle w:val="Bezmezer"/>
        <w:spacing w:line="276" w:lineRule="auto"/>
        <w:rPr>
          <w:rFonts w:cs="Times New Roman"/>
          <w:i/>
          <w:szCs w:val="24"/>
        </w:rPr>
      </w:pPr>
    </w:p>
    <w:p w14:paraId="28FBDBE1" w14:textId="77777777" w:rsidR="005E5BF5" w:rsidRDefault="005E5BF5" w:rsidP="00F949C1">
      <w:pPr>
        <w:jc w:val="both"/>
        <w:rPr>
          <w:b w:val="0"/>
          <w:i/>
          <w:sz w:val="24"/>
          <w:szCs w:val="24"/>
        </w:rPr>
      </w:pPr>
    </w:p>
    <w:p w14:paraId="06FA9587" w14:textId="4D1BE4E5" w:rsidR="005E5BF5" w:rsidRPr="004D3FDB" w:rsidRDefault="005E5BF5" w:rsidP="004D3FDB">
      <w:pPr>
        <w:spacing w:line="360" w:lineRule="auto"/>
        <w:jc w:val="both"/>
        <w:rPr>
          <w:rFonts w:cs="Times New Roman"/>
          <w:b w:val="0"/>
          <w:bCs/>
          <w:sz w:val="24"/>
          <w:szCs w:val="24"/>
        </w:rPr>
      </w:pPr>
      <w:r w:rsidRPr="004D3FDB">
        <w:rPr>
          <w:rFonts w:cs="Times New Roman"/>
          <w:b w:val="0"/>
          <w:bCs/>
          <w:i/>
          <w:sz w:val="24"/>
          <w:szCs w:val="24"/>
        </w:rPr>
        <w:t>Obrázek 1</w:t>
      </w:r>
      <w:r w:rsidRPr="004D3FDB">
        <w:rPr>
          <w:rFonts w:cs="Times New Roman"/>
          <w:b w:val="0"/>
          <w:bCs/>
          <w:sz w:val="24"/>
          <w:szCs w:val="24"/>
        </w:rPr>
        <w:t xml:space="preserve"> C</w:t>
      </w:r>
      <w:r w:rsidRPr="004D3FDB">
        <w:rPr>
          <w:rFonts w:cs="Times New Roman"/>
          <w:b w:val="0"/>
          <w:sz w:val="24"/>
          <w:szCs w:val="24"/>
        </w:rPr>
        <w:t xml:space="preserve">elosvětová prevalence obezity a </w:t>
      </w:r>
      <w:r w:rsidR="0052273E" w:rsidRPr="004D3FDB">
        <w:rPr>
          <w:rFonts w:cs="Times New Roman"/>
          <w:b w:val="0"/>
          <w:sz w:val="24"/>
          <w:szCs w:val="24"/>
        </w:rPr>
        <w:t>subnormy</w:t>
      </w:r>
      <w:r w:rsidRPr="004D3FDB">
        <w:rPr>
          <w:rFonts w:cs="Times New Roman"/>
          <w:b w:val="0"/>
          <w:bCs/>
          <w:sz w:val="24"/>
          <w:szCs w:val="24"/>
        </w:rPr>
        <w:t xml:space="preserve"> </w:t>
      </w:r>
      <w:r w:rsidR="0052273E" w:rsidRPr="004D3FDB">
        <w:rPr>
          <w:rFonts w:cs="Times New Roman"/>
          <w:b w:val="0"/>
          <w:bCs/>
          <w:sz w:val="24"/>
          <w:szCs w:val="24"/>
        </w:rPr>
        <w:t>…</w:t>
      </w:r>
      <w:r w:rsidR="00890A6E">
        <w:rPr>
          <w:rFonts w:cs="Times New Roman"/>
          <w:b w:val="0"/>
          <w:bCs/>
          <w:sz w:val="24"/>
          <w:szCs w:val="24"/>
        </w:rPr>
        <w:t>………..</w:t>
      </w:r>
      <w:r w:rsidR="0052273E" w:rsidRPr="004D3FDB">
        <w:rPr>
          <w:rFonts w:cs="Times New Roman"/>
          <w:b w:val="0"/>
          <w:bCs/>
          <w:sz w:val="24"/>
          <w:szCs w:val="24"/>
        </w:rPr>
        <w:t>……………………</w:t>
      </w:r>
      <w:r w:rsidRPr="004D3FDB">
        <w:rPr>
          <w:rFonts w:cs="Times New Roman"/>
          <w:b w:val="0"/>
          <w:bCs/>
          <w:sz w:val="24"/>
          <w:szCs w:val="24"/>
        </w:rPr>
        <w:t>12</w:t>
      </w:r>
    </w:p>
    <w:p w14:paraId="3D28898D" w14:textId="7C940573" w:rsidR="0052273E" w:rsidRPr="004D3FDB" w:rsidRDefault="0052273E" w:rsidP="004D3FDB">
      <w:pPr>
        <w:pStyle w:val="Bezmezer"/>
        <w:spacing w:line="360" w:lineRule="auto"/>
        <w:jc w:val="both"/>
        <w:rPr>
          <w:rFonts w:cs="Times New Roman"/>
          <w:szCs w:val="24"/>
        </w:rPr>
      </w:pPr>
      <w:r w:rsidRPr="004D3FDB">
        <w:rPr>
          <w:rFonts w:cs="Times New Roman"/>
          <w:i/>
          <w:szCs w:val="24"/>
        </w:rPr>
        <w:t>Obrázek 2</w:t>
      </w:r>
      <w:r w:rsidRPr="004D3FDB">
        <w:rPr>
          <w:rFonts w:cs="Times New Roman"/>
          <w:szCs w:val="24"/>
        </w:rPr>
        <w:t xml:space="preserve"> </w:t>
      </w:r>
      <w:r w:rsidRPr="004D3FDB">
        <w:rPr>
          <w:rFonts w:cs="Times New Roman"/>
          <w:i/>
          <w:szCs w:val="24"/>
        </w:rPr>
        <w:t>Obrázek 2</w:t>
      </w:r>
      <w:r w:rsidRPr="004D3FDB">
        <w:rPr>
          <w:rFonts w:cs="Times New Roman"/>
          <w:szCs w:val="24"/>
        </w:rPr>
        <w:t xml:space="preserve"> Nadváha u české populace starší 18-ti let……</w:t>
      </w:r>
      <w:r w:rsidR="00890A6E">
        <w:rPr>
          <w:rFonts w:cs="Times New Roman"/>
          <w:szCs w:val="24"/>
        </w:rPr>
        <w:t>………..</w:t>
      </w:r>
      <w:r w:rsidRPr="004D3FDB">
        <w:rPr>
          <w:rFonts w:cs="Times New Roman"/>
          <w:szCs w:val="24"/>
        </w:rPr>
        <w:t>………….18</w:t>
      </w:r>
    </w:p>
    <w:p w14:paraId="5731BCD7" w14:textId="08E8767D" w:rsidR="0052273E" w:rsidRPr="004D3FDB" w:rsidRDefault="0052273E" w:rsidP="004D3FDB">
      <w:pPr>
        <w:spacing w:line="360" w:lineRule="auto"/>
        <w:jc w:val="both"/>
        <w:rPr>
          <w:rFonts w:cs="Times New Roman"/>
          <w:b w:val="0"/>
          <w:sz w:val="24"/>
          <w:szCs w:val="24"/>
        </w:rPr>
      </w:pPr>
      <w:r w:rsidRPr="004D3FDB">
        <w:rPr>
          <w:rFonts w:cs="Times New Roman"/>
          <w:b w:val="0"/>
          <w:i/>
          <w:sz w:val="24"/>
          <w:szCs w:val="24"/>
        </w:rPr>
        <w:t>Obrázek 3 Obrázek 3</w:t>
      </w:r>
      <w:r w:rsidRPr="004D3FDB">
        <w:rPr>
          <w:rFonts w:cs="Times New Roman"/>
          <w:b w:val="0"/>
          <w:sz w:val="24"/>
          <w:szCs w:val="24"/>
        </w:rPr>
        <w:t xml:space="preserve"> Nadváha u českých mužů a žen starších 18-ti let……</w:t>
      </w:r>
      <w:r w:rsidR="00890A6E">
        <w:rPr>
          <w:rFonts w:cs="Times New Roman"/>
          <w:b w:val="0"/>
          <w:sz w:val="24"/>
          <w:szCs w:val="24"/>
        </w:rPr>
        <w:t>…………</w:t>
      </w:r>
      <w:r w:rsidRPr="004D3FDB">
        <w:rPr>
          <w:rFonts w:cs="Times New Roman"/>
          <w:b w:val="0"/>
          <w:sz w:val="24"/>
          <w:szCs w:val="24"/>
        </w:rPr>
        <w:t>…19</w:t>
      </w:r>
    </w:p>
    <w:p w14:paraId="090EAC83" w14:textId="67BB94A8" w:rsidR="005E5BF5" w:rsidRPr="004D3FDB" w:rsidRDefault="004D3FDB" w:rsidP="004D3FDB">
      <w:pPr>
        <w:spacing w:line="360" w:lineRule="auto"/>
        <w:jc w:val="both"/>
        <w:rPr>
          <w:rFonts w:cs="Times New Roman"/>
          <w:b w:val="0"/>
          <w:sz w:val="24"/>
          <w:szCs w:val="24"/>
        </w:rPr>
      </w:pPr>
      <w:r w:rsidRPr="004D3FDB">
        <w:rPr>
          <w:rFonts w:cs="Times New Roman"/>
          <w:b w:val="0"/>
          <w:i/>
          <w:sz w:val="24"/>
          <w:szCs w:val="24"/>
        </w:rPr>
        <w:t>Obrázek 4</w:t>
      </w:r>
      <w:r w:rsidR="0052273E" w:rsidRPr="004D3FDB">
        <w:rPr>
          <w:rFonts w:cs="Times New Roman"/>
          <w:b w:val="0"/>
          <w:i/>
          <w:sz w:val="24"/>
          <w:szCs w:val="24"/>
        </w:rPr>
        <w:t xml:space="preserve"> Obrázek 4</w:t>
      </w:r>
      <w:r w:rsidR="0052273E" w:rsidRPr="004D3FDB">
        <w:rPr>
          <w:rFonts w:cs="Times New Roman"/>
          <w:b w:val="0"/>
          <w:sz w:val="24"/>
          <w:szCs w:val="24"/>
        </w:rPr>
        <w:t xml:space="preserve"> </w:t>
      </w:r>
      <w:r w:rsidR="0060152F" w:rsidRPr="004D3FDB">
        <w:rPr>
          <w:rFonts w:cs="Times New Roman"/>
          <w:b w:val="0"/>
          <w:sz w:val="24"/>
          <w:szCs w:val="24"/>
        </w:rPr>
        <w:t>Obezita</w:t>
      </w:r>
      <w:r w:rsidR="0052273E" w:rsidRPr="004D3FDB">
        <w:rPr>
          <w:rFonts w:cs="Times New Roman"/>
          <w:b w:val="0"/>
          <w:sz w:val="24"/>
          <w:szCs w:val="24"/>
        </w:rPr>
        <w:t xml:space="preserve"> u českých mužů a žen starších 18-ti let</w:t>
      </w:r>
      <w:r w:rsidR="0060152F" w:rsidRPr="004D3FDB">
        <w:rPr>
          <w:rFonts w:cs="Times New Roman"/>
          <w:b w:val="0"/>
          <w:sz w:val="24"/>
          <w:szCs w:val="24"/>
        </w:rPr>
        <w:t>…….</w:t>
      </w:r>
      <w:r w:rsidR="0052273E" w:rsidRPr="004D3FDB">
        <w:rPr>
          <w:rFonts w:cs="Times New Roman"/>
          <w:b w:val="0"/>
          <w:sz w:val="24"/>
          <w:szCs w:val="24"/>
        </w:rPr>
        <w:t>…</w:t>
      </w:r>
      <w:r w:rsidR="00890A6E">
        <w:rPr>
          <w:rFonts w:cs="Times New Roman"/>
          <w:b w:val="0"/>
          <w:sz w:val="24"/>
          <w:szCs w:val="24"/>
        </w:rPr>
        <w:t>………….</w:t>
      </w:r>
      <w:r w:rsidR="0052273E" w:rsidRPr="004D3FDB">
        <w:rPr>
          <w:rFonts w:cs="Times New Roman"/>
          <w:b w:val="0"/>
          <w:sz w:val="24"/>
          <w:szCs w:val="24"/>
        </w:rPr>
        <w:t>19</w:t>
      </w:r>
    </w:p>
    <w:p w14:paraId="00BA9303" w14:textId="298EEE40" w:rsidR="00F949C1" w:rsidRPr="004D3FDB" w:rsidRDefault="00F949C1" w:rsidP="004D3FDB">
      <w:pPr>
        <w:jc w:val="both"/>
        <w:rPr>
          <w:rFonts w:cs="Times New Roman"/>
          <w:b w:val="0"/>
          <w:sz w:val="24"/>
          <w:szCs w:val="24"/>
        </w:rPr>
      </w:pPr>
      <w:r w:rsidRPr="004D3FDB">
        <w:rPr>
          <w:rFonts w:cs="Times New Roman"/>
          <w:b w:val="0"/>
          <w:i/>
          <w:sz w:val="24"/>
          <w:szCs w:val="24"/>
        </w:rPr>
        <w:t>Obrázek 5</w:t>
      </w:r>
      <w:r w:rsidRPr="004D3FDB">
        <w:rPr>
          <w:rFonts w:cs="Times New Roman"/>
          <w:b w:val="0"/>
          <w:sz w:val="24"/>
          <w:szCs w:val="24"/>
        </w:rPr>
        <w:t xml:space="preserve"> Složení chlapců a dívek v závislosti na pásmech BMI…</w:t>
      </w:r>
      <w:r w:rsidR="00890A6E">
        <w:rPr>
          <w:rFonts w:cs="Times New Roman"/>
          <w:b w:val="0"/>
          <w:sz w:val="24"/>
          <w:szCs w:val="24"/>
        </w:rPr>
        <w:t>…………………...</w:t>
      </w:r>
      <w:r w:rsidRPr="004D3FDB">
        <w:rPr>
          <w:rFonts w:cs="Times New Roman"/>
          <w:b w:val="0"/>
          <w:sz w:val="24"/>
          <w:szCs w:val="24"/>
        </w:rPr>
        <w:t>.</w:t>
      </w:r>
      <w:r w:rsidR="007E0EC8" w:rsidRPr="004D3FDB">
        <w:rPr>
          <w:rFonts w:cs="Times New Roman"/>
          <w:b w:val="0"/>
          <w:sz w:val="24"/>
          <w:szCs w:val="24"/>
        </w:rPr>
        <w:t>105</w:t>
      </w:r>
    </w:p>
    <w:p w14:paraId="10A692AA" w14:textId="78809ECD" w:rsidR="00F949C1" w:rsidRPr="004D3FDB" w:rsidRDefault="00F949C1" w:rsidP="004D3FDB">
      <w:pPr>
        <w:jc w:val="both"/>
        <w:rPr>
          <w:rFonts w:cs="Times New Roman"/>
          <w:b w:val="0"/>
          <w:sz w:val="24"/>
          <w:szCs w:val="24"/>
        </w:rPr>
      </w:pPr>
      <w:r w:rsidRPr="004D3FDB">
        <w:rPr>
          <w:rFonts w:cs="Times New Roman"/>
          <w:b w:val="0"/>
          <w:i/>
          <w:sz w:val="24"/>
          <w:szCs w:val="24"/>
        </w:rPr>
        <w:t>Obrázek 6</w:t>
      </w:r>
      <w:r w:rsidRPr="004D3FDB">
        <w:rPr>
          <w:rFonts w:cs="Times New Roman"/>
          <w:b w:val="0"/>
          <w:sz w:val="24"/>
          <w:szCs w:val="24"/>
        </w:rPr>
        <w:t xml:space="preserve"> Souvislost věku a BMI…………………</w:t>
      </w:r>
      <w:r w:rsidR="00890A6E">
        <w:rPr>
          <w:rFonts w:cs="Times New Roman"/>
          <w:b w:val="0"/>
          <w:sz w:val="24"/>
          <w:szCs w:val="24"/>
        </w:rPr>
        <w:t>……………………………………</w:t>
      </w:r>
      <w:r w:rsidRPr="004D3FDB">
        <w:rPr>
          <w:rFonts w:cs="Times New Roman"/>
          <w:b w:val="0"/>
          <w:sz w:val="24"/>
          <w:szCs w:val="24"/>
        </w:rPr>
        <w:t>.105</w:t>
      </w:r>
    </w:p>
    <w:p w14:paraId="61553C8E" w14:textId="2B9E8A08" w:rsidR="00F949C1" w:rsidRPr="004D3FDB" w:rsidRDefault="00F949C1" w:rsidP="004D3FDB">
      <w:pPr>
        <w:jc w:val="both"/>
        <w:rPr>
          <w:rFonts w:cs="Times New Roman"/>
          <w:b w:val="0"/>
          <w:bCs/>
          <w:sz w:val="24"/>
          <w:szCs w:val="24"/>
        </w:rPr>
      </w:pPr>
      <w:r w:rsidRPr="004D3FDB">
        <w:rPr>
          <w:rFonts w:cs="Times New Roman"/>
          <w:b w:val="0"/>
          <w:bCs/>
          <w:i/>
          <w:sz w:val="24"/>
          <w:szCs w:val="24"/>
        </w:rPr>
        <w:t>Obrázek 7</w:t>
      </w:r>
      <w:r w:rsidRPr="004D3FDB">
        <w:rPr>
          <w:rFonts w:cs="Times New Roman"/>
          <w:b w:val="0"/>
          <w:bCs/>
          <w:sz w:val="24"/>
          <w:szCs w:val="24"/>
        </w:rPr>
        <w:t xml:space="preserve"> Souvislost mezi BMI a bydlením……………</w:t>
      </w:r>
      <w:r w:rsidR="00890A6E">
        <w:rPr>
          <w:rFonts w:cs="Times New Roman"/>
          <w:b w:val="0"/>
          <w:bCs/>
          <w:sz w:val="24"/>
          <w:szCs w:val="24"/>
        </w:rPr>
        <w:t>……………………………..</w:t>
      </w:r>
      <w:r w:rsidRPr="004D3FDB">
        <w:rPr>
          <w:rFonts w:cs="Times New Roman"/>
          <w:b w:val="0"/>
          <w:bCs/>
          <w:sz w:val="24"/>
          <w:szCs w:val="24"/>
        </w:rPr>
        <w:t>…105</w:t>
      </w:r>
    </w:p>
    <w:p w14:paraId="1E00ECCA" w14:textId="330F080E" w:rsidR="00F949C1" w:rsidRPr="004D3FDB" w:rsidRDefault="00F949C1" w:rsidP="004D3FDB">
      <w:pPr>
        <w:jc w:val="both"/>
        <w:rPr>
          <w:rFonts w:cs="Times New Roman"/>
          <w:b w:val="0"/>
          <w:bCs/>
          <w:sz w:val="24"/>
          <w:szCs w:val="24"/>
        </w:rPr>
      </w:pPr>
      <w:r w:rsidRPr="004D3FDB">
        <w:rPr>
          <w:rFonts w:cs="Times New Roman"/>
          <w:b w:val="0"/>
          <w:bCs/>
          <w:i/>
          <w:sz w:val="24"/>
          <w:szCs w:val="24"/>
        </w:rPr>
        <w:t>Obrázek 8</w:t>
      </w:r>
      <w:r w:rsidRPr="004D3FDB">
        <w:rPr>
          <w:rFonts w:cs="Times New Roman"/>
          <w:b w:val="0"/>
          <w:bCs/>
          <w:sz w:val="24"/>
          <w:szCs w:val="24"/>
        </w:rPr>
        <w:t xml:space="preserve"> Souvislost mezi BMI a počtem sourozenců……</w:t>
      </w:r>
      <w:r w:rsidR="00890A6E">
        <w:rPr>
          <w:rFonts w:cs="Times New Roman"/>
          <w:b w:val="0"/>
          <w:bCs/>
          <w:sz w:val="24"/>
          <w:szCs w:val="24"/>
        </w:rPr>
        <w:t>……………………………..</w:t>
      </w:r>
      <w:r w:rsidRPr="004D3FDB">
        <w:rPr>
          <w:rFonts w:cs="Times New Roman"/>
          <w:b w:val="0"/>
          <w:bCs/>
          <w:sz w:val="24"/>
          <w:szCs w:val="24"/>
        </w:rPr>
        <w:t>106</w:t>
      </w:r>
    </w:p>
    <w:p w14:paraId="2488D169" w14:textId="7FF855E6" w:rsidR="00F949C1" w:rsidRPr="004D3FDB" w:rsidRDefault="00F949C1" w:rsidP="004D3FDB">
      <w:pPr>
        <w:spacing w:line="360" w:lineRule="auto"/>
        <w:jc w:val="both"/>
        <w:rPr>
          <w:rFonts w:cs="Times New Roman"/>
          <w:b w:val="0"/>
          <w:sz w:val="24"/>
          <w:szCs w:val="24"/>
        </w:rPr>
      </w:pPr>
      <w:r w:rsidRPr="004D3FDB">
        <w:rPr>
          <w:rFonts w:cs="Times New Roman"/>
          <w:b w:val="0"/>
          <w:i/>
          <w:sz w:val="24"/>
          <w:szCs w:val="24"/>
        </w:rPr>
        <w:t>Obrázek 9</w:t>
      </w:r>
      <w:r w:rsidRPr="004D3FDB">
        <w:rPr>
          <w:rFonts w:cs="Times New Roman"/>
          <w:b w:val="0"/>
          <w:sz w:val="24"/>
          <w:szCs w:val="24"/>
        </w:rPr>
        <w:t xml:space="preserve">  Souvislost mezi BMI a počtem osob, s nimiž respondent sdílí pokoj</w:t>
      </w:r>
      <w:r w:rsidR="00890A6E">
        <w:rPr>
          <w:rFonts w:cs="Times New Roman"/>
          <w:b w:val="0"/>
          <w:sz w:val="24"/>
          <w:szCs w:val="24"/>
        </w:rPr>
        <w:t>………..</w:t>
      </w:r>
      <w:r w:rsidRPr="004D3FDB">
        <w:rPr>
          <w:rFonts w:cs="Times New Roman"/>
          <w:b w:val="0"/>
          <w:sz w:val="24"/>
          <w:szCs w:val="24"/>
        </w:rPr>
        <w:t>106</w:t>
      </w:r>
    </w:p>
    <w:p w14:paraId="4DA091F3" w14:textId="4813D56A" w:rsidR="00F949C1" w:rsidRPr="004D3FDB" w:rsidRDefault="00F949C1" w:rsidP="004D3FDB">
      <w:pPr>
        <w:spacing w:line="360" w:lineRule="auto"/>
        <w:jc w:val="both"/>
        <w:rPr>
          <w:rFonts w:cs="Times New Roman"/>
          <w:b w:val="0"/>
          <w:bCs/>
          <w:sz w:val="24"/>
          <w:szCs w:val="24"/>
        </w:rPr>
      </w:pPr>
      <w:r w:rsidRPr="004D3FDB">
        <w:rPr>
          <w:rFonts w:cs="Times New Roman"/>
          <w:b w:val="0"/>
          <w:i/>
          <w:sz w:val="24"/>
          <w:szCs w:val="24"/>
        </w:rPr>
        <w:t>Obrázek 10</w:t>
      </w:r>
      <w:r w:rsidRPr="004D3FDB">
        <w:rPr>
          <w:rFonts w:cs="Times New Roman"/>
          <w:b w:val="0"/>
          <w:sz w:val="24"/>
          <w:szCs w:val="24"/>
        </w:rPr>
        <w:t xml:space="preserve">  Souvislost mezi BMI a přítomností obou rodičů v</w:t>
      </w:r>
      <w:r w:rsidR="00890A6E">
        <w:rPr>
          <w:rFonts w:cs="Times New Roman"/>
          <w:b w:val="0"/>
          <w:sz w:val="24"/>
          <w:szCs w:val="24"/>
        </w:rPr>
        <w:t> </w:t>
      </w:r>
      <w:r w:rsidRPr="004D3FDB">
        <w:rPr>
          <w:rFonts w:cs="Times New Roman"/>
          <w:b w:val="0"/>
          <w:sz w:val="24"/>
          <w:szCs w:val="24"/>
        </w:rPr>
        <w:t>domácnosti</w:t>
      </w:r>
      <w:r w:rsidR="00890A6E">
        <w:rPr>
          <w:rFonts w:cs="Times New Roman"/>
          <w:b w:val="0"/>
          <w:sz w:val="24"/>
          <w:szCs w:val="24"/>
        </w:rPr>
        <w:t>…………..</w:t>
      </w:r>
      <w:r w:rsidRPr="004D3FDB">
        <w:rPr>
          <w:rFonts w:cs="Times New Roman"/>
          <w:b w:val="0"/>
          <w:sz w:val="24"/>
          <w:szCs w:val="24"/>
        </w:rPr>
        <w:t xml:space="preserve">…107 </w:t>
      </w:r>
    </w:p>
    <w:p w14:paraId="7B9501E4" w14:textId="74B77316" w:rsidR="00F949C1" w:rsidRPr="004D3FDB" w:rsidRDefault="00F949C1" w:rsidP="004D3FDB">
      <w:pPr>
        <w:jc w:val="both"/>
        <w:rPr>
          <w:rFonts w:cs="Times New Roman"/>
          <w:b w:val="0"/>
          <w:sz w:val="24"/>
          <w:szCs w:val="24"/>
        </w:rPr>
      </w:pPr>
      <w:r w:rsidRPr="004D3FDB">
        <w:rPr>
          <w:rFonts w:cs="Times New Roman"/>
          <w:b w:val="0"/>
          <w:bCs/>
          <w:i/>
          <w:sz w:val="24"/>
          <w:szCs w:val="24"/>
        </w:rPr>
        <w:t>Obrázek 11</w:t>
      </w:r>
      <w:r w:rsidRPr="004D3FDB">
        <w:rPr>
          <w:rFonts w:cs="Times New Roman"/>
          <w:b w:val="0"/>
          <w:bCs/>
          <w:sz w:val="24"/>
          <w:szCs w:val="24"/>
        </w:rPr>
        <w:t xml:space="preserve"> Souvislost mezi nejvyšším vzděláním otce a BMI…</w:t>
      </w:r>
      <w:r w:rsidR="00890A6E">
        <w:rPr>
          <w:rFonts w:cs="Times New Roman"/>
          <w:b w:val="0"/>
          <w:bCs/>
          <w:sz w:val="24"/>
          <w:szCs w:val="24"/>
        </w:rPr>
        <w:t>……………………</w:t>
      </w:r>
      <w:r w:rsidRPr="004D3FDB">
        <w:rPr>
          <w:rFonts w:cs="Times New Roman"/>
          <w:b w:val="0"/>
          <w:bCs/>
          <w:sz w:val="24"/>
          <w:szCs w:val="24"/>
        </w:rPr>
        <w:t>….107</w:t>
      </w:r>
    </w:p>
    <w:p w14:paraId="444D6CA7" w14:textId="357CAC7B" w:rsidR="00F949C1" w:rsidRPr="004D3FDB" w:rsidRDefault="00F949C1" w:rsidP="004D3FDB">
      <w:pPr>
        <w:jc w:val="both"/>
        <w:rPr>
          <w:rFonts w:cs="Times New Roman"/>
          <w:b w:val="0"/>
          <w:bCs/>
          <w:sz w:val="24"/>
          <w:szCs w:val="24"/>
        </w:rPr>
      </w:pPr>
      <w:r w:rsidRPr="004D3FDB">
        <w:rPr>
          <w:rFonts w:cs="Times New Roman"/>
          <w:b w:val="0"/>
          <w:bCs/>
          <w:i/>
          <w:sz w:val="24"/>
          <w:szCs w:val="24"/>
        </w:rPr>
        <w:t>Obrázek 12</w:t>
      </w:r>
      <w:r w:rsidRPr="004D3FDB">
        <w:rPr>
          <w:rFonts w:cs="Times New Roman"/>
          <w:b w:val="0"/>
          <w:bCs/>
          <w:sz w:val="24"/>
          <w:szCs w:val="24"/>
        </w:rPr>
        <w:t xml:space="preserve"> Souvislost mezi nejvyšším vzděláním matky a BMI…</w:t>
      </w:r>
      <w:r w:rsidR="00890A6E">
        <w:rPr>
          <w:rFonts w:cs="Times New Roman"/>
          <w:b w:val="0"/>
          <w:bCs/>
          <w:sz w:val="24"/>
          <w:szCs w:val="24"/>
        </w:rPr>
        <w:t>……………………</w:t>
      </w:r>
      <w:r w:rsidRPr="004D3FDB">
        <w:rPr>
          <w:rFonts w:cs="Times New Roman"/>
          <w:b w:val="0"/>
          <w:bCs/>
          <w:sz w:val="24"/>
          <w:szCs w:val="24"/>
        </w:rPr>
        <w:t>..108</w:t>
      </w:r>
    </w:p>
    <w:p w14:paraId="75A28DA5" w14:textId="1A7266EF" w:rsidR="00F949C1" w:rsidRPr="004D3FDB" w:rsidRDefault="00F949C1" w:rsidP="004D3FDB">
      <w:pPr>
        <w:jc w:val="both"/>
        <w:rPr>
          <w:rFonts w:cs="Times New Roman"/>
          <w:b w:val="0"/>
          <w:bCs/>
          <w:sz w:val="24"/>
          <w:szCs w:val="24"/>
        </w:rPr>
      </w:pPr>
      <w:r w:rsidRPr="004D3FDB">
        <w:rPr>
          <w:rFonts w:cs="Times New Roman"/>
          <w:b w:val="0"/>
          <w:bCs/>
          <w:i/>
          <w:sz w:val="24"/>
          <w:szCs w:val="24"/>
        </w:rPr>
        <w:t>Obrázek 13</w:t>
      </w:r>
      <w:r w:rsidRPr="004D3FDB">
        <w:rPr>
          <w:rFonts w:cs="Times New Roman"/>
          <w:b w:val="0"/>
          <w:bCs/>
          <w:sz w:val="24"/>
          <w:szCs w:val="24"/>
        </w:rPr>
        <w:t xml:space="preserve"> Souvislost mezi stravováním ve školní jídelně a BMI</w:t>
      </w:r>
      <w:r w:rsidR="00890A6E">
        <w:rPr>
          <w:rFonts w:cs="Times New Roman"/>
          <w:b w:val="0"/>
          <w:bCs/>
          <w:sz w:val="24"/>
          <w:szCs w:val="24"/>
        </w:rPr>
        <w:t>……………………</w:t>
      </w:r>
      <w:r w:rsidRPr="004D3FDB">
        <w:rPr>
          <w:rFonts w:cs="Times New Roman"/>
          <w:b w:val="0"/>
          <w:bCs/>
          <w:sz w:val="24"/>
          <w:szCs w:val="24"/>
        </w:rPr>
        <w:t>….109</w:t>
      </w:r>
    </w:p>
    <w:p w14:paraId="210E9BC8" w14:textId="6F693839" w:rsidR="00F949C1" w:rsidRPr="004D3FDB" w:rsidRDefault="00F949C1" w:rsidP="004D3FDB">
      <w:pPr>
        <w:jc w:val="both"/>
        <w:rPr>
          <w:rFonts w:cs="Times New Roman"/>
          <w:color w:val="00B0F0"/>
          <w:sz w:val="24"/>
          <w:szCs w:val="24"/>
        </w:rPr>
      </w:pPr>
      <w:r w:rsidRPr="004D3FDB">
        <w:rPr>
          <w:rFonts w:cs="Times New Roman"/>
          <w:b w:val="0"/>
          <w:bCs/>
          <w:i/>
          <w:sz w:val="24"/>
          <w:szCs w:val="24"/>
        </w:rPr>
        <w:t>Obrázek 14</w:t>
      </w:r>
      <w:r w:rsidRPr="004D3FDB">
        <w:rPr>
          <w:rFonts w:cs="Times New Roman"/>
          <w:b w:val="0"/>
          <w:bCs/>
          <w:sz w:val="24"/>
          <w:szCs w:val="24"/>
        </w:rPr>
        <w:t xml:space="preserve"> Souvislost </w:t>
      </w:r>
      <w:r w:rsidRPr="004D3FDB">
        <w:rPr>
          <w:rFonts w:cs="Times New Roman"/>
          <w:b w:val="0"/>
          <w:sz w:val="24"/>
          <w:szCs w:val="24"/>
        </w:rPr>
        <w:t>mezi BMI a celkovým prospěchem</w:t>
      </w:r>
      <w:r w:rsidR="00890A6E">
        <w:rPr>
          <w:rFonts w:cs="Times New Roman"/>
          <w:b w:val="0"/>
          <w:sz w:val="24"/>
          <w:szCs w:val="24"/>
        </w:rPr>
        <w:t>…………………………..</w:t>
      </w:r>
      <w:r w:rsidRPr="004D3FDB">
        <w:rPr>
          <w:rFonts w:cs="Times New Roman"/>
          <w:b w:val="0"/>
          <w:sz w:val="24"/>
          <w:szCs w:val="24"/>
        </w:rPr>
        <w:t>….110</w:t>
      </w:r>
    </w:p>
    <w:p w14:paraId="487B1402" w14:textId="6726EA91" w:rsidR="00F949C1" w:rsidRPr="004D3FDB" w:rsidRDefault="00F949C1" w:rsidP="004D3FDB">
      <w:pPr>
        <w:spacing w:line="360" w:lineRule="auto"/>
        <w:jc w:val="both"/>
        <w:rPr>
          <w:rFonts w:cs="Times New Roman"/>
          <w:b w:val="0"/>
          <w:bCs/>
          <w:sz w:val="24"/>
          <w:szCs w:val="24"/>
        </w:rPr>
      </w:pPr>
      <w:r w:rsidRPr="004D3FDB">
        <w:rPr>
          <w:rFonts w:cs="Times New Roman"/>
          <w:b w:val="0"/>
          <w:bCs/>
          <w:i/>
          <w:sz w:val="24"/>
          <w:szCs w:val="24"/>
        </w:rPr>
        <w:t>Obrázek 15</w:t>
      </w:r>
      <w:r w:rsidRPr="004D3FDB">
        <w:rPr>
          <w:rFonts w:cs="Times New Roman"/>
          <w:b w:val="0"/>
          <w:bCs/>
          <w:sz w:val="24"/>
          <w:szCs w:val="24"/>
        </w:rPr>
        <w:t xml:space="preserve"> Souvislost známky z Českého jazyka a BMI……</w:t>
      </w:r>
      <w:r w:rsidR="00890A6E">
        <w:rPr>
          <w:rFonts w:cs="Times New Roman"/>
          <w:b w:val="0"/>
          <w:bCs/>
          <w:sz w:val="24"/>
          <w:szCs w:val="24"/>
        </w:rPr>
        <w:t>…………………...</w:t>
      </w:r>
      <w:r w:rsidRPr="004D3FDB">
        <w:rPr>
          <w:rFonts w:cs="Times New Roman"/>
          <w:b w:val="0"/>
          <w:bCs/>
          <w:sz w:val="24"/>
          <w:szCs w:val="24"/>
        </w:rPr>
        <w:t>………111</w:t>
      </w:r>
    </w:p>
    <w:p w14:paraId="34BB6E17" w14:textId="54D65F61" w:rsidR="00F949C1" w:rsidRPr="004D3FDB" w:rsidRDefault="00F949C1" w:rsidP="004D3FDB">
      <w:pPr>
        <w:spacing w:line="360" w:lineRule="auto"/>
        <w:jc w:val="both"/>
        <w:rPr>
          <w:rFonts w:cs="Times New Roman"/>
          <w:b w:val="0"/>
          <w:sz w:val="24"/>
          <w:szCs w:val="24"/>
        </w:rPr>
      </w:pPr>
      <w:r w:rsidRPr="004D3FDB">
        <w:rPr>
          <w:rFonts w:cs="Times New Roman"/>
          <w:b w:val="0"/>
          <w:i/>
          <w:sz w:val="24"/>
          <w:szCs w:val="24"/>
        </w:rPr>
        <w:t>Obrázek 16</w:t>
      </w:r>
      <w:r w:rsidRPr="004D3FDB">
        <w:rPr>
          <w:rFonts w:cs="Times New Roman"/>
          <w:b w:val="0"/>
          <w:sz w:val="24"/>
          <w:szCs w:val="24"/>
        </w:rPr>
        <w:t xml:space="preserve"> Souvislost známky z Ma a BMI……</w:t>
      </w:r>
      <w:r w:rsidR="00890A6E">
        <w:rPr>
          <w:rFonts w:cs="Times New Roman"/>
          <w:b w:val="0"/>
          <w:sz w:val="24"/>
          <w:szCs w:val="24"/>
        </w:rPr>
        <w:t>…………………………….</w:t>
      </w:r>
      <w:r w:rsidRPr="004D3FDB">
        <w:rPr>
          <w:rFonts w:cs="Times New Roman"/>
          <w:b w:val="0"/>
          <w:sz w:val="24"/>
          <w:szCs w:val="24"/>
        </w:rPr>
        <w:t>………….112</w:t>
      </w:r>
    </w:p>
    <w:p w14:paraId="157B2846" w14:textId="5656B02A" w:rsidR="00F949C1" w:rsidRPr="004D3FDB" w:rsidRDefault="00F949C1" w:rsidP="004D3FDB">
      <w:pPr>
        <w:spacing w:line="360" w:lineRule="auto"/>
        <w:jc w:val="both"/>
        <w:rPr>
          <w:rFonts w:cs="Times New Roman"/>
          <w:b w:val="0"/>
          <w:sz w:val="24"/>
          <w:szCs w:val="24"/>
        </w:rPr>
      </w:pPr>
      <w:r w:rsidRPr="004D3FDB">
        <w:rPr>
          <w:rFonts w:cs="Times New Roman"/>
          <w:b w:val="0"/>
          <w:i/>
          <w:sz w:val="24"/>
          <w:szCs w:val="24"/>
        </w:rPr>
        <w:t>Obrázek 17</w:t>
      </w:r>
      <w:r w:rsidRPr="004D3FDB">
        <w:rPr>
          <w:rFonts w:cs="Times New Roman"/>
          <w:b w:val="0"/>
          <w:sz w:val="24"/>
          <w:szCs w:val="24"/>
        </w:rPr>
        <w:t xml:space="preserve"> Souvislost BMI a počtu zameškaných hodin (absence)…</w:t>
      </w:r>
      <w:r w:rsidR="00890A6E">
        <w:rPr>
          <w:rFonts w:cs="Times New Roman"/>
          <w:b w:val="0"/>
          <w:sz w:val="24"/>
          <w:szCs w:val="24"/>
        </w:rPr>
        <w:t>………….</w:t>
      </w:r>
      <w:r w:rsidRPr="004D3FDB">
        <w:rPr>
          <w:rFonts w:cs="Times New Roman"/>
          <w:b w:val="0"/>
          <w:sz w:val="24"/>
          <w:szCs w:val="24"/>
        </w:rPr>
        <w:t>……….112</w:t>
      </w:r>
    </w:p>
    <w:p w14:paraId="30C4B695" w14:textId="4CC5706D" w:rsidR="00F949C1" w:rsidRPr="004D3FDB" w:rsidRDefault="00F949C1" w:rsidP="004D3FDB">
      <w:pPr>
        <w:spacing w:line="360" w:lineRule="auto"/>
        <w:jc w:val="both"/>
        <w:rPr>
          <w:rFonts w:cs="Times New Roman"/>
          <w:b w:val="0"/>
          <w:sz w:val="24"/>
          <w:szCs w:val="24"/>
        </w:rPr>
      </w:pPr>
      <w:r w:rsidRPr="004D3FDB">
        <w:rPr>
          <w:rFonts w:cs="Times New Roman"/>
          <w:b w:val="0"/>
          <w:i/>
          <w:sz w:val="24"/>
          <w:szCs w:val="24"/>
        </w:rPr>
        <w:t xml:space="preserve">Obrázek 18 </w:t>
      </w:r>
      <w:r w:rsidRPr="004D3FDB">
        <w:rPr>
          <w:rFonts w:cs="Times New Roman"/>
          <w:b w:val="0"/>
          <w:sz w:val="24"/>
          <w:szCs w:val="24"/>
        </w:rPr>
        <w:t>Souvislost sebepojetí a BMI po úpravě navrhované Dostálem (2020)</w:t>
      </w:r>
      <w:r w:rsidR="00890A6E">
        <w:rPr>
          <w:rFonts w:cs="Times New Roman"/>
          <w:b w:val="0"/>
          <w:sz w:val="24"/>
          <w:szCs w:val="24"/>
        </w:rPr>
        <w:t>…..</w:t>
      </w:r>
      <w:r w:rsidRPr="004D3FDB">
        <w:rPr>
          <w:rFonts w:cs="Times New Roman"/>
          <w:b w:val="0"/>
          <w:sz w:val="24"/>
          <w:szCs w:val="24"/>
        </w:rPr>
        <w:t>….115</w:t>
      </w:r>
    </w:p>
    <w:p w14:paraId="059D51F7" w14:textId="71B6A7C5" w:rsidR="00F949C1" w:rsidRPr="004D3FDB" w:rsidRDefault="00F949C1" w:rsidP="004D3FDB">
      <w:pPr>
        <w:spacing w:line="360" w:lineRule="auto"/>
        <w:jc w:val="both"/>
        <w:rPr>
          <w:rFonts w:cs="Times New Roman"/>
          <w:b w:val="0"/>
          <w:sz w:val="24"/>
          <w:szCs w:val="24"/>
        </w:rPr>
      </w:pPr>
      <w:r w:rsidRPr="004D3FDB">
        <w:rPr>
          <w:rFonts w:cs="Times New Roman"/>
          <w:b w:val="0"/>
          <w:i/>
          <w:sz w:val="24"/>
          <w:szCs w:val="24"/>
        </w:rPr>
        <w:t>Obrázek 19</w:t>
      </w:r>
      <w:r w:rsidRPr="004D3FDB">
        <w:rPr>
          <w:rFonts w:cs="Times New Roman"/>
          <w:b w:val="0"/>
          <w:sz w:val="24"/>
          <w:szCs w:val="24"/>
        </w:rPr>
        <w:t xml:space="preserve"> Souvislost mezi výsledky ve VIT a BMI……</w:t>
      </w:r>
      <w:r w:rsidR="00890A6E">
        <w:rPr>
          <w:rFonts w:cs="Times New Roman"/>
          <w:b w:val="0"/>
          <w:sz w:val="24"/>
          <w:szCs w:val="24"/>
        </w:rPr>
        <w:t>………………………</w:t>
      </w:r>
      <w:r w:rsidRPr="004D3FDB">
        <w:rPr>
          <w:rFonts w:cs="Times New Roman"/>
          <w:b w:val="0"/>
          <w:sz w:val="24"/>
          <w:szCs w:val="24"/>
        </w:rPr>
        <w:t>……….116</w:t>
      </w:r>
    </w:p>
    <w:p w14:paraId="7F5E306A" w14:textId="77777777" w:rsidR="00F949C1" w:rsidRPr="004D3FDB" w:rsidRDefault="00F949C1" w:rsidP="004D3FDB">
      <w:pPr>
        <w:spacing w:line="360" w:lineRule="auto"/>
        <w:jc w:val="both"/>
        <w:rPr>
          <w:rFonts w:cs="Times New Roman"/>
          <w:b w:val="0"/>
          <w:sz w:val="24"/>
          <w:szCs w:val="24"/>
        </w:rPr>
      </w:pPr>
    </w:p>
    <w:p w14:paraId="5B7461D8" w14:textId="77777777" w:rsidR="00F949C1" w:rsidRPr="004D3FDB" w:rsidRDefault="00F949C1" w:rsidP="004D3FDB">
      <w:pPr>
        <w:spacing w:line="360" w:lineRule="auto"/>
        <w:jc w:val="both"/>
        <w:rPr>
          <w:rFonts w:cs="Times New Roman"/>
          <w:b w:val="0"/>
          <w:sz w:val="24"/>
          <w:szCs w:val="24"/>
        </w:rPr>
      </w:pPr>
    </w:p>
    <w:p w14:paraId="1ADA87BE" w14:textId="77777777" w:rsidR="00F949C1" w:rsidRPr="00775D94" w:rsidRDefault="00F949C1" w:rsidP="00F949C1">
      <w:pPr>
        <w:spacing w:line="360" w:lineRule="auto"/>
        <w:rPr>
          <w:b w:val="0"/>
          <w:bCs/>
          <w:sz w:val="24"/>
          <w:szCs w:val="24"/>
        </w:rPr>
      </w:pPr>
    </w:p>
    <w:p w14:paraId="4C96498E" w14:textId="77777777" w:rsidR="00F949C1" w:rsidRPr="00775D94" w:rsidRDefault="00F949C1" w:rsidP="00F949C1">
      <w:pPr>
        <w:spacing w:line="360" w:lineRule="auto"/>
        <w:jc w:val="center"/>
        <w:rPr>
          <w:b w:val="0"/>
          <w:bCs/>
          <w:sz w:val="24"/>
          <w:szCs w:val="24"/>
        </w:rPr>
      </w:pPr>
    </w:p>
    <w:p w14:paraId="3C90BC01" w14:textId="15BC0C7F" w:rsidR="00F949C1" w:rsidRDefault="00843350" w:rsidP="00843350">
      <w:pPr>
        <w:rPr>
          <w:b w:val="0"/>
          <w:bCs/>
          <w:sz w:val="24"/>
          <w:szCs w:val="24"/>
        </w:rPr>
      </w:pPr>
      <w:r>
        <w:rPr>
          <w:b w:val="0"/>
          <w:bCs/>
          <w:sz w:val="24"/>
          <w:szCs w:val="24"/>
        </w:rPr>
        <w:lastRenderedPageBreak/>
        <w:t xml:space="preserve">Příloha 1    </w:t>
      </w:r>
      <w:r w:rsidR="00FF2946">
        <w:rPr>
          <w:b w:val="0"/>
          <w:bCs/>
          <w:sz w:val="24"/>
          <w:szCs w:val="24"/>
        </w:rPr>
        <w:t>Dotazník sociodemografických údajů</w:t>
      </w:r>
    </w:p>
    <w:p w14:paraId="059657E2" w14:textId="67B4F965" w:rsidR="00C66F71" w:rsidRPr="00C66F71" w:rsidRDefault="00C66F71" w:rsidP="00C66F71">
      <w:pPr>
        <w:pStyle w:val="Odstavecseseznamem"/>
        <w:ind w:left="0"/>
        <w:jc w:val="both"/>
        <w:rPr>
          <w:b w:val="0"/>
          <w:sz w:val="24"/>
          <w:szCs w:val="24"/>
        </w:rPr>
      </w:pPr>
      <w:r w:rsidRPr="00C66F71">
        <w:rPr>
          <w:b w:val="0"/>
          <w:i/>
          <w:color w:val="222222"/>
          <w:sz w:val="24"/>
          <w:szCs w:val="24"/>
        </w:rPr>
        <w:t>Vzor:  Pes se projevuje:                                                                 Příloha č. 1</w:t>
      </w:r>
    </w:p>
    <w:p w14:paraId="73B63D5C" w14:textId="77777777" w:rsidR="00C66F71" w:rsidRPr="00C66F71" w:rsidRDefault="00C66F71" w:rsidP="00C66F71">
      <w:pPr>
        <w:pStyle w:val="Odstavecseseznamem"/>
        <w:numPr>
          <w:ilvl w:val="0"/>
          <w:numId w:val="44"/>
        </w:numPr>
        <w:suppressAutoHyphens/>
        <w:spacing w:after="160" w:line="256" w:lineRule="auto"/>
        <w:jc w:val="both"/>
        <w:rPr>
          <w:b w:val="0"/>
          <w:sz w:val="24"/>
          <w:szCs w:val="24"/>
        </w:rPr>
      </w:pPr>
      <w:r w:rsidRPr="00C66F71">
        <w:rPr>
          <w:b w:val="0"/>
          <w:i/>
          <w:color w:val="222222"/>
          <w:sz w:val="24"/>
          <w:szCs w:val="24"/>
        </w:rPr>
        <w:t>Mňoukáním</w:t>
      </w:r>
    </w:p>
    <w:p w14:paraId="315CDE78" w14:textId="405C6CE3" w:rsidR="00C66F71" w:rsidRPr="00C66F71" w:rsidRDefault="00C66F71" w:rsidP="00C66F71">
      <w:pPr>
        <w:pStyle w:val="Odstavecseseznamem"/>
        <w:numPr>
          <w:ilvl w:val="0"/>
          <w:numId w:val="44"/>
        </w:numPr>
        <w:suppressAutoHyphens/>
        <w:spacing w:after="160" w:line="256" w:lineRule="auto"/>
        <w:jc w:val="both"/>
        <w:rPr>
          <w:b w:val="0"/>
          <w:sz w:val="24"/>
          <w:szCs w:val="24"/>
        </w:rPr>
      </w:pPr>
      <w:r w:rsidRPr="00C66F71">
        <w:rPr>
          <w:b w:val="0"/>
          <w:i/>
          <w:noProof/>
          <w:color w:val="222222"/>
          <w:sz w:val="24"/>
          <w:szCs w:val="24"/>
          <w:lang w:eastAsia="cs-CZ"/>
        </w:rPr>
        <mc:AlternateContent>
          <mc:Choice Requires="wps">
            <w:drawing>
              <wp:anchor distT="0" distB="0" distL="114300" distR="114300" simplePos="0" relativeHeight="251662336" behindDoc="0" locked="0" layoutInCell="1" allowOverlap="1" wp14:anchorId="69BCA86D" wp14:editId="198C8F26">
                <wp:simplePos x="0" y="0"/>
                <wp:positionH relativeFrom="column">
                  <wp:posOffset>756920</wp:posOffset>
                </wp:positionH>
                <wp:positionV relativeFrom="paragraph">
                  <wp:posOffset>29845</wp:posOffset>
                </wp:positionV>
                <wp:extent cx="878840" cy="167640"/>
                <wp:effectExtent l="9525" t="8255" r="6985" b="5080"/>
                <wp:wrapNone/>
                <wp:docPr id="17" name="Přímá spojnice se šipkou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8840" cy="16764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56DCD2" id="_x0000_t32" coordsize="21600,21600" o:spt="32" o:oned="t" path="m,l21600,21600e" filled="f">
                <v:path arrowok="t" fillok="f" o:connecttype="none"/>
                <o:lock v:ext="edit" shapetype="t"/>
              </v:shapetype>
              <v:shape id="Přímá spojnice se šipkou 17" o:spid="_x0000_s1026" type="#_x0000_t32" style="position:absolute;margin-left:59.6pt;margin-top:2.35pt;width:69.2pt;height:13.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" strokeweight=".26mm">
                <v:stroke joinstyle="miter" endcap="square"/>
              </v:shape>
            </w:pict>
          </mc:Fallback>
        </mc:AlternateContent>
      </w:r>
      <w:r w:rsidRPr="00C66F71">
        <w:rPr>
          <w:b w:val="0"/>
          <w:i/>
          <w:color w:val="222222"/>
          <w:sz w:val="24"/>
          <w:szCs w:val="24"/>
        </w:rPr>
        <w:t>Štěkáním</w:t>
      </w:r>
    </w:p>
    <w:p w14:paraId="52CF78BC" w14:textId="77777777" w:rsidR="00C66F71" w:rsidRPr="00C66F71" w:rsidRDefault="00C66F71" w:rsidP="00C66F71">
      <w:pPr>
        <w:pStyle w:val="Odstavecseseznamem"/>
        <w:numPr>
          <w:ilvl w:val="0"/>
          <w:numId w:val="44"/>
        </w:numPr>
        <w:suppressAutoHyphens/>
        <w:spacing w:after="160" w:line="256" w:lineRule="auto"/>
        <w:jc w:val="both"/>
        <w:rPr>
          <w:b w:val="0"/>
          <w:sz w:val="24"/>
          <w:szCs w:val="24"/>
        </w:rPr>
      </w:pPr>
      <w:r w:rsidRPr="00C66F71">
        <w:rPr>
          <w:b w:val="0"/>
          <w:i/>
          <w:color w:val="222222"/>
          <w:sz w:val="24"/>
          <w:szCs w:val="24"/>
        </w:rPr>
        <w:t>Bučením</w:t>
      </w:r>
    </w:p>
    <w:p w14:paraId="7C57A7A6" w14:textId="77777777" w:rsidR="00C66F71" w:rsidRPr="00C66F71" w:rsidRDefault="00C66F71" w:rsidP="00C66F71">
      <w:pPr>
        <w:pStyle w:val="Odstavecseseznamem"/>
        <w:ind w:left="1080"/>
        <w:jc w:val="both"/>
        <w:rPr>
          <w:b w:val="0"/>
          <w:i/>
          <w:color w:val="222222"/>
          <w:sz w:val="24"/>
          <w:szCs w:val="24"/>
        </w:rPr>
      </w:pPr>
    </w:p>
    <w:p w14:paraId="49C785F6" w14:textId="77777777" w:rsidR="00C66F71" w:rsidRPr="00C66F71" w:rsidRDefault="00C66F71" w:rsidP="00C66F71">
      <w:pPr>
        <w:pStyle w:val="Odstavecseseznamem"/>
        <w:numPr>
          <w:ilvl w:val="0"/>
          <w:numId w:val="43"/>
        </w:numPr>
        <w:suppressAutoHyphens/>
        <w:spacing w:after="160" w:line="256" w:lineRule="auto"/>
        <w:jc w:val="both"/>
        <w:rPr>
          <w:b w:val="0"/>
          <w:sz w:val="24"/>
          <w:szCs w:val="24"/>
        </w:rPr>
      </w:pPr>
      <w:r w:rsidRPr="00C66F71">
        <w:rPr>
          <w:b w:val="0"/>
          <w:color w:val="222222"/>
          <w:sz w:val="24"/>
          <w:szCs w:val="24"/>
        </w:rPr>
        <w:t xml:space="preserve">Jsem:          </w:t>
      </w:r>
    </w:p>
    <w:p w14:paraId="066B158C" w14:textId="77777777" w:rsidR="00C66F71" w:rsidRPr="00C66F71" w:rsidRDefault="00C66F71" w:rsidP="00C66F71">
      <w:pPr>
        <w:pStyle w:val="Odstavecseseznamem"/>
        <w:numPr>
          <w:ilvl w:val="0"/>
          <w:numId w:val="45"/>
        </w:numPr>
        <w:suppressAutoHyphens/>
        <w:spacing w:after="160" w:line="256" w:lineRule="auto"/>
        <w:jc w:val="both"/>
        <w:rPr>
          <w:b w:val="0"/>
          <w:sz w:val="24"/>
          <w:szCs w:val="24"/>
        </w:rPr>
      </w:pPr>
      <w:r w:rsidRPr="00C66F71">
        <w:rPr>
          <w:b w:val="0"/>
          <w:color w:val="222222"/>
          <w:sz w:val="24"/>
          <w:szCs w:val="24"/>
        </w:rPr>
        <w:t xml:space="preserve">Dívka                      </w:t>
      </w:r>
    </w:p>
    <w:p w14:paraId="552653E8" w14:textId="77777777" w:rsidR="00C66F71" w:rsidRPr="00C66F71" w:rsidRDefault="00C66F71" w:rsidP="00C66F71">
      <w:pPr>
        <w:pStyle w:val="Odstavecseseznamem"/>
        <w:numPr>
          <w:ilvl w:val="0"/>
          <w:numId w:val="45"/>
        </w:numPr>
        <w:suppressAutoHyphens/>
        <w:spacing w:after="160" w:line="256" w:lineRule="auto"/>
        <w:jc w:val="both"/>
        <w:rPr>
          <w:b w:val="0"/>
          <w:sz w:val="24"/>
          <w:szCs w:val="24"/>
        </w:rPr>
      </w:pPr>
      <w:r w:rsidRPr="00C66F71">
        <w:rPr>
          <w:b w:val="0"/>
          <w:color w:val="222222"/>
          <w:sz w:val="24"/>
          <w:szCs w:val="24"/>
        </w:rPr>
        <w:t>Chlapec</w:t>
      </w:r>
    </w:p>
    <w:p w14:paraId="3A6DC007" w14:textId="77777777" w:rsidR="00C66F71" w:rsidRPr="00C66F71" w:rsidRDefault="00C66F71" w:rsidP="00C66F71">
      <w:pPr>
        <w:pStyle w:val="Odstavecseseznamem"/>
        <w:ind w:left="1440"/>
        <w:jc w:val="both"/>
        <w:rPr>
          <w:b w:val="0"/>
          <w:color w:val="222222"/>
          <w:sz w:val="24"/>
          <w:szCs w:val="24"/>
        </w:rPr>
      </w:pPr>
    </w:p>
    <w:p w14:paraId="1F6C90BB" w14:textId="77777777" w:rsidR="00C66F71" w:rsidRPr="00C66F71" w:rsidRDefault="00C66F71" w:rsidP="00C66F71">
      <w:pPr>
        <w:pStyle w:val="Odstavecseseznamem"/>
        <w:numPr>
          <w:ilvl w:val="0"/>
          <w:numId w:val="43"/>
        </w:numPr>
        <w:suppressAutoHyphens/>
        <w:spacing w:after="160" w:line="256" w:lineRule="auto"/>
        <w:jc w:val="both"/>
        <w:rPr>
          <w:b w:val="0"/>
          <w:sz w:val="24"/>
          <w:szCs w:val="24"/>
        </w:rPr>
      </w:pPr>
      <w:r w:rsidRPr="00C66F71">
        <w:rPr>
          <w:b w:val="0"/>
          <w:color w:val="222222"/>
          <w:sz w:val="24"/>
          <w:szCs w:val="24"/>
        </w:rPr>
        <w:t>Narodil/a jsem se v roce 20_ _ _ _ _ _   (doplň správný rok)</w:t>
      </w:r>
    </w:p>
    <w:p w14:paraId="22F914A7" w14:textId="77777777" w:rsidR="00C66F71" w:rsidRPr="00C66F71" w:rsidRDefault="00C66F71" w:rsidP="00C66F71">
      <w:pPr>
        <w:pStyle w:val="Odstavecseseznamem"/>
        <w:jc w:val="both"/>
        <w:rPr>
          <w:b w:val="0"/>
          <w:color w:val="222222"/>
          <w:sz w:val="24"/>
          <w:szCs w:val="24"/>
        </w:rPr>
      </w:pPr>
    </w:p>
    <w:p w14:paraId="4899FF6B" w14:textId="77777777" w:rsidR="00C66F71" w:rsidRPr="00C66F71" w:rsidRDefault="00C66F71" w:rsidP="00C66F71">
      <w:pPr>
        <w:pStyle w:val="Odstavecseseznamem"/>
        <w:numPr>
          <w:ilvl w:val="0"/>
          <w:numId w:val="43"/>
        </w:numPr>
        <w:suppressAutoHyphens/>
        <w:spacing w:after="160" w:line="256" w:lineRule="auto"/>
        <w:jc w:val="both"/>
        <w:rPr>
          <w:b w:val="0"/>
          <w:sz w:val="24"/>
          <w:szCs w:val="24"/>
        </w:rPr>
      </w:pPr>
      <w:r w:rsidRPr="00C66F71">
        <w:rPr>
          <w:b w:val="0"/>
          <w:color w:val="222222"/>
          <w:sz w:val="24"/>
          <w:szCs w:val="24"/>
        </w:rPr>
        <w:t>Přeškrtni měsíc, ve kterém ses narodil/a:</w:t>
      </w:r>
    </w:p>
    <w:p w14:paraId="56E880EA" w14:textId="77777777" w:rsidR="00C66F71" w:rsidRPr="00C66F71" w:rsidRDefault="00C66F71" w:rsidP="00C66F71">
      <w:pPr>
        <w:pStyle w:val="Odstavecseseznamem"/>
        <w:spacing w:after="160" w:line="256" w:lineRule="auto"/>
        <w:ind w:left="0"/>
        <w:jc w:val="both"/>
        <w:rPr>
          <w:b w:val="0"/>
          <w:color w:val="222222"/>
          <w:sz w:val="24"/>
          <w:szCs w:val="24"/>
        </w:rPr>
      </w:pPr>
    </w:p>
    <w:p w14:paraId="30A67111" w14:textId="77777777" w:rsidR="00C66F71" w:rsidRPr="00C66F71" w:rsidRDefault="00C66F71" w:rsidP="00C66F71">
      <w:pPr>
        <w:pStyle w:val="Odstavecseseznamem"/>
        <w:spacing w:after="160" w:line="256" w:lineRule="auto"/>
        <w:ind w:left="0"/>
        <w:jc w:val="both"/>
        <w:rPr>
          <w:b w:val="0"/>
          <w:sz w:val="24"/>
          <w:szCs w:val="24"/>
        </w:rPr>
      </w:pPr>
      <w:r w:rsidRPr="00C66F71">
        <w:rPr>
          <w:b w:val="0"/>
          <w:color w:val="222222"/>
          <w:sz w:val="24"/>
          <w:szCs w:val="24"/>
        </w:rPr>
        <w:t>Leden-únor-březen-duben-květen-červen-červenec-srpen-září-říjen-listopad-prosinec</w:t>
      </w:r>
    </w:p>
    <w:p w14:paraId="7C4C6DC4" w14:textId="77777777" w:rsidR="00C66F71" w:rsidRPr="00C66F71" w:rsidRDefault="00C66F71" w:rsidP="00C66F71">
      <w:pPr>
        <w:pStyle w:val="Odstavecseseznamem"/>
        <w:spacing w:after="160" w:line="256" w:lineRule="auto"/>
        <w:ind w:left="0"/>
        <w:jc w:val="both"/>
        <w:rPr>
          <w:b w:val="0"/>
          <w:color w:val="222222"/>
          <w:sz w:val="24"/>
          <w:szCs w:val="24"/>
        </w:rPr>
      </w:pPr>
    </w:p>
    <w:p w14:paraId="1B1BFB2E" w14:textId="77777777" w:rsidR="00C66F71" w:rsidRPr="00C66F71" w:rsidRDefault="00C66F71" w:rsidP="00C66F71">
      <w:pPr>
        <w:pStyle w:val="Odstavecseseznamem"/>
        <w:numPr>
          <w:ilvl w:val="0"/>
          <w:numId w:val="43"/>
        </w:numPr>
        <w:suppressAutoHyphens/>
        <w:spacing w:after="160" w:line="256" w:lineRule="auto"/>
        <w:rPr>
          <w:b w:val="0"/>
          <w:sz w:val="24"/>
          <w:szCs w:val="24"/>
        </w:rPr>
      </w:pPr>
      <w:r w:rsidRPr="00C66F71">
        <w:rPr>
          <w:rStyle w:val="hps"/>
          <w:b w:val="0"/>
          <w:color w:val="222222"/>
          <w:szCs w:val="24"/>
        </w:rPr>
        <w:t xml:space="preserve">Žiju v rodině </w:t>
      </w:r>
    </w:p>
    <w:p w14:paraId="1B7FDAAC" w14:textId="77777777" w:rsidR="00C66F71" w:rsidRPr="00C66F71" w:rsidRDefault="00C66F71" w:rsidP="00C66F71">
      <w:pPr>
        <w:pStyle w:val="Odstavecseseznamem"/>
        <w:numPr>
          <w:ilvl w:val="0"/>
          <w:numId w:val="42"/>
        </w:numPr>
        <w:suppressAutoHyphens/>
        <w:spacing w:after="160" w:line="256" w:lineRule="auto"/>
        <w:rPr>
          <w:b w:val="0"/>
          <w:sz w:val="24"/>
          <w:szCs w:val="24"/>
        </w:rPr>
      </w:pPr>
      <w:r w:rsidRPr="00C66F71">
        <w:rPr>
          <w:rStyle w:val="hps"/>
          <w:b w:val="0"/>
          <w:color w:val="222222"/>
          <w:szCs w:val="24"/>
        </w:rPr>
        <w:t>s oběma rodiči</w:t>
      </w:r>
    </w:p>
    <w:p w14:paraId="12F4AC7D" w14:textId="77777777" w:rsidR="00C66F71" w:rsidRPr="00C66F71" w:rsidRDefault="00C66F71" w:rsidP="00C66F71">
      <w:pPr>
        <w:pStyle w:val="Odstavecseseznamem"/>
        <w:numPr>
          <w:ilvl w:val="0"/>
          <w:numId w:val="42"/>
        </w:numPr>
        <w:suppressAutoHyphens/>
        <w:spacing w:after="160" w:line="256" w:lineRule="auto"/>
        <w:rPr>
          <w:b w:val="0"/>
          <w:sz w:val="24"/>
          <w:szCs w:val="24"/>
        </w:rPr>
      </w:pPr>
      <w:r w:rsidRPr="00C66F71">
        <w:rPr>
          <w:rStyle w:val="hps"/>
          <w:b w:val="0"/>
          <w:color w:val="222222"/>
          <w:szCs w:val="24"/>
        </w:rPr>
        <w:t xml:space="preserve">S matkou </w:t>
      </w:r>
    </w:p>
    <w:p w14:paraId="4F89ED22" w14:textId="77777777" w:rsidR="00C66F71" w:rsidRPr="00C66F71" w:rsidRDefault="00C66F71" w:rsidP="00C66F71">
      <w:pPr>
        <w:pStyle w:val="Odstavecseseznamem"/>
        <w:numPr>
          <w:ilvl w:val="0"/>
          <w:numId w:val="42"/>
        </w:numPr>
        <w:suppressAutoHyphens/>
        <w:spacing w:after="160" w:line="256" w:lineRule="auto"/>
        <w:rPr>
          <w:b w:val="0"/>
          <w:sz w:val="24"/>
          <w:szCs w:val="24"/>
        </w:rPr>
      </w:pPr>
      <w:r w:rsidRPr="00C66F71">
        <w:rPr>
          <w:rStyle w:val="hps"/>
          <w:b w:val="0"/>
          <w:color w:val="222222"/>
          <w:szCs w:val="24"/>
        </w:rPr>
        <w:t>S otcem</w:t>
      </w:r>
    </w:p>
    <w:p w14:paraId="795B1441" w14:textId="77777777" w:rsidR="00C66F71" w:rsidRPr="00C66F71" w:rsidRDefault="00C66F71" w:rsidP="00C66F71">
      <w:pPr>
        <w:pStyle w:val="Odstavecseseznamem"/>
        <w:numPr>
          <w:ilvl w:val="0"/>
          <w:numId w:val="42"/>
        </w:numPr>
        <w:suppressAutoHyphens/>
        <w:spacing w:after="160" w:line="256" w:lineRule="auto"/>
        <w:rPr>
          <w:b w:val="0"/>
          <w:sz w:val="24"/>
          <w:szCs w:val="24"/>
        </w:rPr>
      </w:pPr>
      <w:r w:rsidRPr="00C66F71">
        <w:rPr>
          <w:rStyle w:val="hps"/>
          <w:b w:val="0"/>
          <w:color w:val="222222"/>
          <w:szCs w:val="24"/>
        </w:rPr>
        <w:t>S jedním sourozencem (s bratrem nebo sestrou)</w:t>
      </w:r>
    </w:p>
    <w:p w14:paraId="3624F8D3" w14:textId="77777777" w:rsidR="00C66F71" w:rsidRPr="00C66F71" w:rsidRDefault="00C66F71" w:rsidP="00C66F71">
      <w:pPr>
        <w:pStyle w:val="Odstavecseseznamem"/>
        <w:numPr>
          <w:ilvl w:val="0"/>
          <w:numId w:val="42"/>
        </w:numPr>
        <w:suppressAutoHyphens/>
        <w:spacing w:after="160" w:line="256" w:lineRule="auto"/>
        <w:rPr>
          <w:b w:val="0"/>
          <w:sz w:val="24"/>
          <w:szCs w:val="24"/>
        </w:rPr>
      </w:pPr>
      <w:r w:rsidRPr="00C66F71">
        <w:rPr>
          <w:rStyle w:val="hps"/>
          <w:b w:val="0"/>
          <w:color w:val="222222"/>
          <w:szCs w:val="24"/>
        </w:rPr>
        <w:t>S více sourozenci (napiš s kolika)</w:t>
      </w:r>
    </w:p>
    <w:p w14:paraId="436A9031" w14:textId="77777777" w:rsidR="00C66F71" w:rsidRPr="00C66F71" w:rsidRDefault="00C66F71" w:rsidP="00C66F71">
      <w:pPr>
        <w:pStyle w:val="Odstavecseseznamem"/>
        <w:numPr>
          <w:ilvl w:val="0"/>
          <w:numId w:val="42"/>
        </w:numPr>
        <w:suppressAutoHyphens/>
        <w:spacing w:after="160" w:line="256" w:lineRule="auto"/>
        <w:rPr>
          <w:b w:val="0"/>
          <w:sz w:val="24"/>
          <w:szCs w:val="24"/>
        </w:rPr>
      </w:pPr>
      <w:r w:rsidRPr="00C66F71">
        <w:rPr>
          <w:rStyle w:val="hps"/>
          <w:b w:val="0"/>
          <w:color w:val="222222"/>
          <w:szCs w:val="24"/>
        </w:rPr>
        <w:t>Jiné………………………………………………………………………</w:t>
      </w:r>
    </w:p>
    <w:p w14:paraId="6A2A83F6" w14:textId="77777777" w:rsidR="00C66F71" w:rsidRPr="00C66F71" w:rsidRDefault="00C66F71" w:rsidP="00C66F71">
      <w:pPr>
        <w:pStyle w:val="Odstavecseseznamem"/>
        <w:ind w:left="0"/>
        <w:rPr>
          <w:b w:val="0"/>
          <w:sz w:val="24"/>
          <w:szCs w:val="24"/>
        </w:rPr>
      </w:pPr>
    </w:p>
    <w:p w14:paraId="7C155E3D" w14:textId="77777777" w:rsidR="00C66F71" w:rsidRPr="00C66F71" w:rsidRDefault="00C66F71" w:rsidP="00C66F71">
      <w:pPr>
        <w:pStyle w:val="Odstavecseseznamem"/>
        <w:numPr>
          <w:ilvl w:val="0"/>
          <w:numId w:val="43"/>
        </w:numPr>
        <w:suppressAutoHyphens/>
        <w:spacing w:after="160" w:line="256" w:lineRule="auto"/>
        <w:rPr>
          <w:b w:val="0"/>
          <w:sz w:val="24"/>
          <w:szCs w:val="24"/>
        </w:rPr>
      </w:pPr>
      <w:r w:rsidRPr="00C66F71">
        <w:rPr>
          <w:rStyle w:val="hps"/>
          <w:b w:val="0"/>
          <w:color w:val="222222"/>
          <w:szCs w:val="24"/>
        </w:rPr>
        <w:t>Z následujících vět je pravdivá:</w:t>
      </w:r>
    </w:p>
    <w:p w14:paraId="5ACD3D40"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Jsem rád/a, že máme auto</w:t>
      </w:r>
    </w:p>
    <w:p w14:paraId="0EB39A18"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Přál/a bych si, abychom měli auto</w:t>
      </w:r>
    </w:p>
    <w:p w14:paraId="1B2B3608"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Přál/a bych si, abychom měli lepší auto</w:t>
      </w:r>
    </w:p>
    <w:p w14:paraId="63C483EE"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Jsem rád/a, že nemáme auto – auta znečišťují ovzduší</w:t>
      </w:r>
    </w:p>
    <w:p w14:paraId="0506360E" w14:textId="77777777" w:rsidR="00C66F71" w:rsidRPr="00C66F71" w:rsidRDefault="00C66F71" w:rsidP="00C66F71">
      <w:pPr>
        <w:pStyle w:val="Odstavecseseznamem"/>
        <w:spacing w:after="160" w:line="256" w:lineRule="auto"/>
        <w:ind w:left="1440"/>
        <w:rPr>
          <w:b w:val="0"/>
          <w:sz w:val="24"/>
          <w:szCs w:val="24"/>
        </w:rPr>
      </w:pPr>
    </w:p>
    <w:p w14:paraId="5A545C79" w14:textId="77777777" w:rsidR="00C66F71" w:rsidRPr="00C66F71" w:rsidRDefault="00C66F71" w:rsidP="00C66F71">
      <w:pPr>
        <w:pStyle w:val="Odstavecseseznamem"/>
        <w:numPr>
          <w:ilvl w:val="0"/>
          <w:numId w:val="43"/>
        </w:numPr>
        <w:suppressAutoHyphens/>
        <w:spacing w:after="160" w:line="256" w:lineRule="auto"/>
        <w:rPr>
          <w:b w:val="0"/>
          <w:sz w:val="24"/>
          <w:szCs w:val="24"/>
        </w:rPr>
      </w:pPr>
      <w:r w:rsidRPr="00C66F71">
        <w:rPr>
          <w:rStyle w:val="hps"/>
          <w:b w:val="0"/>
          <w:color w:val="222222"/>
          <w:szCs w:val="24"/>
        </w:rPr>
        <w:t>Doma bydlím tak, že</w:t>
      </w:r>
    </w:p>
    <w:p w14:paraId="716C804B"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Mám vlastní pokoj</w:t>
      </w:r>
    </w:p>
    <w:p w14:paraId="6A82C47D"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Bydlím v pokoji s jedním sourozencem</w:t>
      </w:r>
    </w:p>
    <w:p w14:paraId="35B8EA5E"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Bydlím v pokoji se dvěma sourozenci</w:t>
      </w:r>
    </w:p>
    <w:p w14:paraId="1203F4C3"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Jiné…………………………………………………………….</w:t>
      </w:r>
    </w:p>
    <w:p w14:paraId="3CD1A3CC" w14:textId="77777777" w:rsidR="00C66F71" w:rsidRPr="00C66F71" w:rsidRDefault="00C66F71" w:rsidP="00C66F71">
      <w:pPr>
        <w:pStyle w:val="Odstavecseseznamem"/>
        <w:ind w:left="1440"/>
        <w:rPr>
          <w:b w:val="0"/>
          <w:sz w:val="24"/>
          <w:szCs w:val="24"/>
        </w:rPr>
      </w:pPr>
    </w:p>
    <w:p w14:paraId="5185A379" w14:textId="77777777" w:rsidR="00C66F71" w:rsidRPr="00C66F71" w:rsidRDefault="00C66F71" w:rsidP="00C66F71">
      <w:pPr>
        <w:pStyle w:val="Odstavecseseznamem"/>
        <w:numPr>
          <w:ilvl w:val="0"/>
          <w:numId w:val="43"/>
        </w:numPr>
        <w:suppressAutoHyphens/>
        <w:spacing w:after="160" w:line="256" w:lineRule="auto"/>
        <w:rPr>
          <w:b w:val="0"/>
          <w:sz w:val="24"/>
          <w:szCs w:val="24"/>
        </w:rPr>
      </w:pPr>
      <w:r w:rsidRPr="00C66F71">
        <w:rPr>
          <w:rStyle w:val="hps"/>
          <w:b w:val="0"/>
          <w:color w:val="222222"/>
          <w:szCs w:val="24"/>
        </w:rPr>
        <w:t>Z následujících vět je pravdivá:</w:t>
      </w:r>
    </w:p>
    <w:p w14:paraId="0EDD350C"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Ve škole chodím na obědy do školní jídelny</w:t>
      </w:r>
    </w:p>
    <w:p w14:paraId="5748C9E6"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Do školy si nosím obědy z domu</w:t>
      </w:r>
    </w:p>
    <w:p w14:paraId="1E7673C5"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Do školy si nosím místo obědu dvě svačiny</w:t>
      </w:r>
    </w:p>
    <w:p w14:paraId="4143FFAB" w14:textId="77777777" w:rsidR="00C66F71" w:rsidRPr="00C66F71" w:rsidRDefault="00C66F71" w:rsidP="00C66F71">
      <w:pPr>
        <w:pStyle w:val="Odstavecseseznamem"/>
        <w:spacing w:after="160" w:line="256" w:lineRule="auto"/>
        <w:ind w:left="1440"/>
        <w:rPr>
          <w:b w:val="0"/>
          <w:sz w:val="24"/>
          <w:szCs w:val="24"/>
        </w:rPr>
      </w:pPr>
      <w:r w:rsidRPr="00C66F71">
        <w:rPr>
          <w:rStyle w:val="hps"/>
          <w:b w:val="0"/>
          <w:color w:val="222222"/>
          <w:szCs w:val="24"/>
        </w:rPr>
        <w:t xml:space="preserve">Jiné…………………………………………………………….     </w:t>
      </w:r>
    </w:p>
    <w:p w14:paraId="68B41850" w14:textId="77777777" w:rsidR="00C66F71" w:rsidRPr="00C66F71" w:rsidRDefault="00C66F71" w:rsidP="00C66F71">
      <w:pPr>
        <w:pStyle w:val="Odstavecseseznamem"/>
        <w:spacing w:after="160" w:line="256" w:lineRule="auto"/>
        <w:ind w:left="1440"/>
        <w:rPr>
          <w:b w:val="0"/>
          <w:color w:val="222222"/>
          <w:sz w:val="24"/>
          <w:szCs w:val="24"/>
        </w:rPr>
      </w:pPr>
    </w:p>
    <w:p w14:paraId="6015A30E" w14:textId="77777777" w:rsidR="00C66F71" w:rsidRPr="00C66F71" w:rsidRDefault="00C66F71" w:rsidP="00C66F71">
      <w:pPr>
        <w:pStyle w:val="Odstavecseseznamem"/>
        <w:spacing w:after="160" w:line="256" w:lineRule="auto"/>
        <w:ind w:left="1080"/>
        <w:rPr>
          <w:b w:val="0"/>
          <w:sz w:val="24"/>
          <w:szCs w:val="24"/>
        </w:rPr>
      </w:pPr>
    </w:p>
    <w:p w14:paraId="391D42CD" w14:textId="77777777" w:rsidR="00C66F71" w:rsidRPr="00C66F71" w:rsidRDefault="00C66F71" w:rsidP="00C66F71">
      <w:pPr>
        <w:pStyle w:val="Odstavecseseznamem"/>
        <w:numPr>
          <w:ilvl w:val="0"/>
          <w:numId w:val="43"/>
        </w:numPr>
        <w:suppressAutoHyphens/>
        <w:spacing w:after="160" w:line="256" w:lineRule="auto"/>
        <w:rPr>
          <w:b w:val="0"/>
          <w:sz w:val="24"/>
          <w:szCs w:val="24"/>
        </w:rPr>
      </w:pPr>
      <w:r w:rsidRPr="00C66F71">
        <w:rPr>
          <w:rStyle w:val="hps"/>
          <w:b w:val="0"/>
          <w:color w:val="222222"/>
          <w:szCs w:val="24"/>
        </w:rPr>
        <w:t xml:space="preserve">Oba mí rodiče jsou </w:t>
      </w:r>
    </w:p>
    <w:p w14:paraId="32988FD6" w14:textId="77777777" w:rsidR="00C66F71" w:rsidRPr="00C66F71" w:rsidRDefault="00C66F71" w:rsidP="00C66F71">
      <w:pPr>
        <w:pStyle w:val="Odstavecseseznamem"/>
        <w:numPr>
          <w:ilvl w:val="0"/>
          <w:numId w:val="40"/>
        </w:numPr>
        <w:suppressAutoHyphens/>
        <w:spacing w:after="160" w:line="256" w:lineRule="auto"/>
        <w:rPr>
          <w:b w:val="0"/>
          <w:sz w:val="24"/>
          <w:szCs w:val="24"/>
        </w:rPr>
      </w:pPr>
      <w:r w:rsidRPr="00C66F71">
        <w:rPr>
          <w:rStyle w:val="hps"/>
          <w:b w:val="0"/>
          <w:color w:val="222222"/>
          <w:szCs w:val="24"/>
        </w:rPr>
        <w:t>Zaměstnaní, (chodí do práce)</w:t>
      </w:r>
    </w:p>
    <w:p w14:paraId="21D2C4A8" w14:textId="77777777" w:rsidR="00C66F71" w:rsidRPr="00C66F71" w:rsidRDefault="00C66F71" w:rsidP="00C66F71">
      <w:pPr>
        <w:pStyle w:val="Odstavecseseznamem"/>
        <w:numPr>
          <w:ilvl w:val="0"/>
          <w:numId w:val="40"/>
        </w:numPr>
        <w:suppressAutoHyphens/>
        <w:spacing w:after="160" w:line="256" w:lineRule="auto"/>
        <w:rPr>
          <w:b w:val="0"/>
          <w:sz w:val="24"/>
          <w:szCs w:val="24"/>
        </w:rPr>
      </w:pPr>
      <w:r w:rsidRPr="00C66F71">
        <w:rPr>
          <w:rStyle w:val="hps"/>
          <w:b w:val="0"/>
          <w:color w:val="222222"/>
          <w:szCs w:val="24"/>
        </w:rPr>
        <w:t>Zaměstnání má jen otec</w:t>
      </w:r>
    </w:p>
    <w:p w14:paraId="2DCF388D" w14:textId="77777777" w:rsidR="00C66F71" w:rsidRPr="00C66F71" w:rsidRDefault="00C66F71" w:rsidP="00C66F71">
      <w:pPr>
        <w:pStyle w:val="Odstavecseseznamem"/>
        <w:numPr>
          <w:ilvl w:val="0"/>
          <w:numId w:val="40"/>
        </w:numPr>
        <w:suppressAutoHyphens/>
        <w:spacing w:after="160" w:line="256" w:lineRule="auto"/>
        <w:rPr>
          <w:b w:val="0"/>
          <w:sz w:val="24"/>
          <w:szCs w:val="24"/>
        </w:rPr>
      </w:pPr>
      <w:r w:rsidRPr="00C66F71">
        <w:rPr>
          <w:rStyle w:val="hps"/>
          <w:b w:val="0"/>
          <w:color w:val="222222"/>
          <w:szCs w:val="24"/>
        </w:rPr>
        <w:lastRenderedPageBreak/>
        <w:t>Zaměstnání má jen matka</w:t>
      </w:r>
    </w:p>
    <w:p w14:paraId="01B932B2" w14:textId="77777777" w:rsidR="00C66F71" w:rsidRPr="00C66F71" w:rsidRDefault="00C66F71" w:rsidP="00C66F71">
      <w:pPr>
        <w:pStyle w:val="Odstavecseseznamem"/>
        <w:numPr>
          <w:ilvl w:val="0"/>
          <w:numId w:val="40"/>
        </w:numPr>
        <w:suppressAutoHyphens/>
        <w:spacing w:after="160" w:line="256" w:lineRule="auto"/>
        <w:rPr>
          <w:rStyle w:val="hps"/>
          <w:b w:val="0"/>
          <w:szCs w:val="24"/>
        </w:rPr>
      </w:pPr>
      <w:r w:rsidRPr="00C66F71">
        <w:rPr>
          <w:rStyle w:val="hps"/>
          <w:b w:val="0"/>
          <w:color w:val="222222"/>
          <w:szCs w:val="24"/>
        </w:rPr>
        <w:t>V současné době jsou oba mí rodiče nezaměstnaní (nechodí nikam do práce)</w:t>
      </w:r>
    </w:p>
    <w:p w14:paraId="38DA965B" w14:textId="77777777" w:rsidR="00C66F71" w:rsidRPr="00C66F71" w:rsidRDefault="00C66F71" w:rsidP="00C66F71">
      <w:pPr>
        <w:pStyle w:val="Odstavecseseznamem"/>
        <w:spacing w:after="160" w:line="256" w:lineRule="auto"/>
        <w:rPr>
          <w:rStyle w:val="hps"/>
          <w:b w:val="0"/>
          <w:color w:val="222222"/>
          <w:szCs w:val="24"/>
        </w:rPr>
      </w:pPr>
    </w:p>
    <w:p w14:paraId="34C6E3AC" w14:textId="77777777" w:rsidR="00C66F71" w:rsidRPr="00C66F71" w:rsidRDefault="00C66F71" w:rsidP="00C66F71">
      <w:pPr>
        <w:pStyle w:val="Odstavecseseznamem"/>
        <w:spacing w:after="160" w:line="256" w:lineRule="auto"/>
        <w:rPr>
          <w:b w:val="0"/>
          <w:sz w:val="24"/>
          <w:szCs w:val="24"/>
        </w:rPr>
      </w:pPr>
    </w:p>
    <w:p w14:paraId="4D191A52" w14:textId="77777777" w:rsidR="00C66F71" w:rsidRPr="00C66F71" w:rsidRDefault="00C66F71" w:rsidP="00C66F71">
      <w:pPr>
        <w:pStyle w:val="Odstavecseseznamem"/>
        <w:spacing w:after="160" w:line="256" w:lineRule="auto"/>
        <w:ind w:left="1440"/>
        <w:rPr>
          <w:b w:val="0"/>
          <w:sz w:val="24"/>
          <w:szCs w:val="24"/>
        </w:rPr>
      </w:pPr>
    </w:p>
    <w:p w14:paraId="571397A6" w14:textId="77777777" w:rsidR="00C66F71" w:rsidRPr="00C66F71" w:rsidRDefault="00C66F71" w:rsidP="00C66F71">
      <w:pPr>
        <w:pStyle w:val="Odstavecseseznamem"/>
        <w:numPr>
          <w:ilvl w:val="0"/>
          <w:numId w:val="43"/>
        </w:numPr>
        <w:suppressAutoHyphens/>
        <w:spacing w:after="160" w:line="256" w:lineRule="auto"/>
        <w:rPr>
          <w:b w:val="0"/>
          <w:sz w:val="24"/>
          <w:szCs w:val="24"/>
        </w:rPr>
      </w:pPr>
      <w:r w:rsidRPr="00C66F71">
        <w:rPr>
          <w:rStyle w:val="hps"/>
          <w:b w:val="0"/>
          <w:color w:val="222222"/>
          <w:szCs w:val="24"/>
        </w:rPr>
        <w:t>Nejvyšší ukončené vzdělání mého otce je (správnou odpověď přeškrtni):</w:t>
      </w:r>
    </w:p>
    <w:p w14:paraId="25ADAFAC" w14:textId="77777777" w:rsidR="00C66F71" w:rsidRPr="00C66F71" w:rsidRDefault="00C66F71" w:rsidP="00C66F71">
      <w:pPr>
        <w:pStyle w:val="Odstavecseseznamem"/>
        <w:numPr>
          <w:ilvl w:val="0"/>
          <w:numId w:val="46"/>
        </w:numPr>
        <w:suppressAutoHyphens/>
        <w:spacing w:after="160" w:line="256" w:lineRule="auto"/>
        <w:rPr>
          <w:rStyle w:val="hps"/>
          <w:b w:val="0"/>
          <w:szCs w:val="24"/>
        </w:rPr>
      </w:pPr>
      <w:r w:rsidRPr="00C66F71">
        <w:rPr>
          <w:rStyle w:val="hps"/>
          <w:b w:val="0"/>
          <w:color w:val="222222"/>
          <w:szCs w:val="24"/>
        </w:rPr>
        <w:t>Základní škola           b) střední škola/učiliště                       c) vysoká škola</w:t>
      </w:r>
    </w:p>
    <w:p w14:paraId="13391056" w14:textId="77777777" w:rsidR="00C66F71" w:rsidRPr="00C66F71" w:rsidRDefault="00C66F71" w:rsidP="00C66F71">
      <w:pPr>
        <w:pStyle w:val="Odstavecseseznamem"/>
        <w:spacing w:after="160" w:line="256" w:lineRule="auto"/>
        <w:rPr>
          <w:b w:val="0"/>
          <w:sz w:val="24"/>
          <w:szCs w:val="24"/>
        </w:rPr>
      </w:pPr>
    </w:p>
    <w:p w14:paraId="0F346539" w14:textId="77777777" w:rsidR="00C66F71" w:rsidRPr="00C66F71" w:rsidRDefault="00C66F71" w:rsidP="00C66F71">
      <w:pPr>
        <w:pStyle w:val="Odstavecseseznamem"/>
        <w:spacing w:after="160" w:line="256" w:lineRule="auto"/>
        <w:rPr>
          <w:b w:val="0"/>
          <w:sz w:val="24"/>
          <w:szCs w:val="24"/>
        </w:rPr>
      </w:pPr>
    </w:p>
    <w:p w14:paraId="681BF51A" w14:textId="77777777" w:rsidR="00C66F71" w:rsidRPr="00C66F71" w:rsidRDefault="00C66F71" w:rsidP="00C66F71">
      <w:pPr>
        <w:pStyle w:val="Odstavecseseznamem"/>
        <w:numPr>
          <w:ilvl w:val="0"/>
          <w:numId w:val="43"/>
        </w:numPr>
        <w:suppressAutoHyphens/>
        <w:spacing w:after="160" w:line="256" w:lineRule="auto"/>
        <w:rPr>
          <w:rStyle w:val="hps"/>
          <w:b w:val="0"/>
          <w:szCs w:val="24"/>
        </w:rPr>
      </w:pPr>
      <w:r w:rsidRPr="00C66F71">
        <w:rPr>
          <w:rStyle w:val="hps"/>
          <w:b w:val="0"/>
          <w:color w:val="222222"/>
          <w:szCs w:val="24"/>
        </w:rPr>
        <w:t>Můj otec pracuje (je nebo dříve byl zaměstnán) jako:…………………………………………………..</w:t>
      </w:r>
    </w:p>
    <w:p w14:paraId="1396C588" w14:textId="77777777" w:rsidR="00C66F71" w:rsidRPr="00C66F71" w:rsidRDefault="00C66F71" w:rsidP="00C66F71">
      <w:pPr>
        <w:pStyle w:val="Odstavecseseznamem"/>
        <w:spacing w:after="160" w:line="256" w:lineRule="auto"/>
        <w:rPr>
          <w:b w:val="0"/>
          <w:sz w:val="24"/>
          <w:szCs w:val="24"/>
        </w:rPr>
      </w:pPr>
    </w:p>
    <w:p w14:paraId="1A24B924" w14:textId="77777777" w:rsidR="00C66F71" w:rsidRPr="00C66F71" w:rsidRDefault="00C66F71" w:rsidP="00C66F71">
      <w:pPr>
        <w:pStyle w:val="Odstavecseseznamem"/>
        <w:spacing w:after="160" w:line="256" w:lineRule="auto"/>
        <w:ind w:left="0"/>
        <w:rPr>
          <w:b w:val="0"/>
          <w:sz w:val="24"/>
          <w:szCs w:val="24"/>
        </w:rPr>
      </w:pPr>
    </w:p>
    <w:p w14:paraId="0DDF5F8A" w14:textId="77777777" w:rsidR="00C66F71" w:rsidRPr="00C66F71" w:rsidRDefault="00C66F71" w:rsidP="00C66F71">
      <w:pPr>
        <w:pStyle w:val="Odstavecseseznamem"/>
        <w:numPr>
          <w:ilvl w:val="0"/>
          <w:numId w:val="43"/>
        </w:numPr>
        <w:suppressAutoHyphens/>
        <w:spacing w:after="160" w:line="256" w:lineRule="auto"/>
        <w:rPr>
          <w:b w:val="0"/>
          <w:sz w:val="24"/>
          <w:szCs w:val="24"/>
        </w:rPr>
      </w:pPr>
      <w:r w:rsidRPr="00C66F71">
        <w:rPr>
          <w:rStyle w:val="hps"/>
          <w:b w:val="0"/>
          <w:color w:val="222222"/>
          <w:szCs w:val="24"/>
        </w:rPr>
        <w:t>Nejvyšší ukončené vzdělání mé matky je (správnou odpověď přeškrtni):</w:t>
      </w:r>
    </w:p>
    <w:p w14:paraId="4D60F338" w14:textId="77777777" w:rsidR="00C66F71" w:rsidRPr="00C66F71" w:rsidRDefault="00C66F71" w:rsidP="00C66F71">
      <w:pPr>
        <w:pStyle w:val="Odstavecseseznamem"/>
        <w:numPr>
          <w:ilvl w:val="0"/>
          <w:numId w:val="46"/>
        </w:numPr>
        <w:suppressAutoHyphens/>
        <w:spacing w:after="160" w:line="256" w:lineRule="auto"/>
        <w:rPr>
          <w:rStyle w:val="hps"/>
          <w:b w:val="0"/>
          <w:szCs w:val="24"/>
        </w:rPr>
      </w:pPr>
      <w:r w:rsidRPr="00C66F71">
        <w:rPr>
          <w:rStyle w:val="hps"/>
          <w:b w:val="0"/>
          <w:color w:val="222222"/>
          <w:szCs w:val="24"/>
        </w:rPr>
        <w:t>Základní škola           b)střední škola/učiliště                   c)vysoká škola</w:t>
      </w:r>
    </w:p>
    <w:p w14:paraId="1B5F8D21" w14:textId="77777777" w:rsidR="00C66F71" w:rsidRPr="00C66F71" w:rsidRDefault="00C66F71" w:rsidP="00C66F71">
      <w:pPr>
        <w:pStyle w:val="Odstavecseseznamem"/>
        <w:spacing w:after="160" w:line="256" w:lineRule="auto"/>
        <w:rPr>
          <w:b w:val="0"/>
          <w:sz w:val="24"/>
          <w:szCs w:val="24"/>
        </w:rPr>
      </w:pPr>
    </w:p>
    <w:p w14:paraId="3BB5E00A" w14:textId="77777777" w:rsidR="00C66F71" w:rsidRPr="00C66F71" w:rsidRDefault="00C66F71" w:rsidP="00C66F71">
      <w:pPr>
        <w:pStyle w:val="Odstavecseseznamem"/>
        <w:spacing w:after="160" w:line="256" w:lineRule="auto"/>
        <w:ind w:left="0"/>
        <w:rPr>
          <w:b w:val="0"/>
          <w:sz w:val="24"/>
          <w:szCs w:val="24"/>
        </w:rPr>
      </w:pPr>
    </w:p>
    <w:p w14:paraId="4B60AA30" w14:textId="77777777" w:rsidR="00C66F71" w:rsidRPr="00C66F71" w:rsidRDefault="00C66F71" w:rsidP="00C66F71">
      <w:pPr>
        <w:pStyle w:val="Odstavecseseznamem"/>
        <w:numPr>
          <w:ilvl w:val="0"/>
          <w:numId w:val="43"/>
        </w:numPr>
        <w:suppressAutoHyphens/>
        <w:spacing w:after="160" w:line="256" w:lineRule="auto"/>
        <w:rPr>
          <w:rStyle w:val="hps"/>
          <w:b w:val="0"/>
          <w:szCs w:val="24"/>
        </w:rPr>
      </w:pPr>
      <w:r w:rsidRPr="00C66F71">
        <w:rPr>
          <w:rStyle w:val="hps"/>
          <w:b w:val="0"/>
          <w:color w:val="222222"/>
          <w:szCs w:val="24"/>
        </w:rPr>
        <w:t>Má matka pracuje (je nebo dříve byla zaměstnána) jako:………………………………………………….</w:t>
      </w:r>
    </w:p>
    <w:p w14:paraId="566DC303" w14:textId="77777777" w:rsidR="00C66F71" w:rsidRPr="00C66F71" w:rsidRDefault="00C66F71" w:rsidP="00C66F71">
      <w:pPr>
        <w:pStyle w:val="Odstavecseseznamem"/>
        <w:spacing w:after="160" w:line="256" w:lineRule="auto"/>
        <w:rPr>
          <w:b w:val="0"/>
          <w:sz w:val="24"/>
          <w:szCs w:val="24"/>
        </w:rPr>
      </w:pPr>
    </w:p>
    <w:p w14:paraId="4BDF202F" w14:textId="77777777" w:rsidR="00C66F71" w:rsidRPr="00C66F71" w:rsidRDefault="00C66F71" w:rsidP="00C66F71">
      <w:pPr>
        <w:pStyle w:val="Odstavecseseznamem"/>
        <w:ind w:left="1440"/>
        <w:rPr>
          <w:b w:val="0"/>
          <w:sz w:val="24"/>
          <w:szCs w:val="24"/>
        </w:rPr>
      </w:pPr>
    </w:p>
    <w:p w14:paraId="49E27999" w14:textId="77777777" w:rsidR="00C66F71" w:rsidRPr="00C66F71" w:rsidRDefault="00C66F71" w:rsidP="00C66F71">
      <w:pPr>
        <w:pStyle w:val="Odstavecseseznamem"/>
        <w:numPr>
          <w:ilvl w:val="0"/>
          <w:numId w:val="43"/>
        </w:numPr>
        <w:suppressAutoHyphens/>
        <w:spacing w:after="160" w:line="256" w:lineRule="auto"/>
        <w:rPr>
          <w:b w:val="0"/>
          <w:sz w:val="24"/>
          <w:szCs w:val="24"/>
        </w:rPr>
      </w:pPr>
      <w:r w:rsidRPr="00C66F71">
        <w:rPr>
          <w:rStyle w:val="hps"/>
          <w:b w:val="0"/>
          <w:color w:val="222222"/>
          <w:szCs w:val="24"/>
        </w:rPr>
        <w:t>Naše rodina bydlí</w:t>
      </w:r>
    </w:p>
    <w:p w14:paraId="105FCA36" w14:textId="77777777" w:rsidR="00C66F71" w:rsidRPr="00C66F71" w:rsidRDefault="00C66F71" w:rsidP="00C66F71">
      <w:pPr>
        <w:pStyle w:val="Odstavecseseznamem"/>
        <w:numPr>
          <w:ilvl w:val="0"/>
          <w:numId w:val="41"/>
        </w:numPr>
        <w:suppressAutoHyphens/>
        <w:spacing w:after="160" w:line="256" w:lineRule="auto"/>
        <w:rPr>
          <w:b w:val="0"/>
          <w:sz w:val="24"/>
          <w:szCs w:val="24"/>
        </w:rPr>
      </w:pPr>
      <w:r w:rsidRPr="00C66F71">
        <w:rPr>
          <w:rStyle w:val="hps"/>
          <w:b w:val="0"/>
          <w:color w:val="222222"/>
          <w:szCs w:val="24"/>
        </w:rPr>
        <w:t>V bytě</w:t>
      </w:r>
    </w:p>
    <w:p w14:paraId="45DD351C" w14:textId="77777777" w:rsidR="00C66F71" w:rsidRPr="00C66F71" w:rsidRDefault="00C66F71" w:rsidP="00C66F71">
      <w:pPr>
        <w:pStyle w:val="Odstavecseseznamem"/>
        <w:numPr>
          <w:ilvl w:val="0"/>
          <w:numId w:val="41"/>
        </w:numPr>
        <w:suppressAutoHyphens/>
        <w:spacing w:after="160" w:line="256" w:lineRule="auto"/>
        <w:rPr>
          <w:b w:val="0"/>
          <w:sz w:val="24"/>
          <w:szCs w:val="24"/>
        </w:rPr>
      </w:pPr>
      <w:r w:rsidRPr="00C66F71">
        <w:rPr>
          <w:rStyle w:val="hps"/>
          <w:b w:val="0"/>
          <w:color w:val="222222"/>
          <w:szCs w:val="24"/>
        </w:rPr>
        <w:t>V rodinném domku</w:t>
      </w:r>
    </w:p>
    <w:p w14:paraId="524B558D" w14:textId="77777777" w:rsidR="00C66F71" w:rsidRPr="00C66F71" w:rsidRDefault="00C66F71" w:rsidP="00C66F71">
      <w:pPr>
        <w:pStyle w:val="Odstavecseseznamem"/>
        <w:numPr>
          <w:ilvl w:val="0"/>
          <w:numId w:val="41"/>
        </w:numPr>
        <w:suppressAutoHyphens/>
        <w:spacing w:after="160" w:line="256" w:lineRule="auto"/>
        <w:rPr>
          <w:b w:val="0"/>
          <w:sz w:val="24"/>
          <w:szCs w:val="24"/>
        </w:rPr>
      </w:pPr>
      <w:r w:rsidRPr="00C66F71">
        <w:rPr>
          <w:rStyle w:val="hps"/>
          <w:b w:val="0"/>
          <w:color w:val="222222"/>
          <w:szCs w:val="24"/>
        </w:rPr>
        <w:t>Jiné (např. bydlení v azylovém domě)…………………………………………………………….</w:t>
      </w:r>
    </w:p>
    <w:p w14:paraId="2F1DEF05" w14:textId="77777777" w:rsidR="00C66F71" w:rsidRPr="00C66F71" w:rsidRDefault="00C66F71" w:rsidP="00C66F71">
      <w:pPr>
        <w:pStyle w:val="Odstavecseseznamem"/>
        <w:spacing w:after="160" w:line="256" w:lineRule="auto"/>
        <w:ind w:left="0"/>
        <w:rPr>
          <w:b w:val="0"/>
          <w:sz w:val="24"/>
          <w:szCs w:val="24"/>
        </w:rPr>
      </w:pPr>
    </w:p>
    <w:p w14:paraId="2A6762C4" w14:textId="77777777" w:rsidR="00C66F71" w:rsidRPr="00C66F71" w:rsidRDefault="00C66F71" w:rsidP="00C66F71">
      <w:pPr>
        <w:pStyle w:val="Odstavecseseznamem"/>
        <w:spacing w:after="160" w:line="256" w:lineRule="auto"/>
        <w:ind w:left="1440"/>
        <w:rPr>
          <w:b w:val="0"/>
          <w:sz w:val="24"/>
          <w:szCs w:val="24"/>
        </w:rPr>
      </w:pPr>
    </w:p>
    <w:p w14:paraId="6A38252C" w14:textId="77777777" w:rsidR="00C66F71" w:rsidRPr="00C66F71" w:rsidRDefault="00C66F71" w:rsidP="00843350">
      <w:pPr>
        <w:rPr>
          <w:b w:val="0"/>
          <w:bCs/>
          <w:sz w:val="24"/>
          <w:szCs w:val="24"/>
        </w:rPr>
      </w:pPr>
    </w:p>
    <w:p w14:paraId="17895007" w14:textId="77777777" w:rsidR="00F949C1" w:rsidRPr="00C66F71" w:rsidRDefault="00F949C1" w:rsidP="00F949C1">
      <w:pPr>
        <w:jc w:val="center"/>
        <w:rPr>
          <w:b w:val="0"/>
          <w:bCs/>
          <w:sz w:val="24"/>
          <w:szCs w:val="24"/>
        </w:rPr>
      </w:pPr>
    </w:p>
    <w:p w14:paraId="09CFD1F8" w14:textId="77777777" w:rsidR="00F949C1" w:rsidRPr="00C66F71" w:rsidRDefault="00F949C1" w:rsidP="00F949C1">
      <w:pPr>
        <w:spacing w:line="360" w:lineRule="auto"/>
        <w:jc w:val="center"/>
        <w:rPr>
          <w:b w:val="0"/>
          <w:sz w:val="24"/>
          <w:szCs w:val="24"/>
        </w:rPr>
      </w:pPr>
    </w:p>
    <w:p w14:paraId="04B6DE21" w14:textId="77777777" w:rsidR="00F949C1" w:rsidRPr="00C66F71" w:rsidRDefault="00F949C1" w:rsidP="00F949C1">
      <w:pPr>
        <w:jc w:val="center"/>
        <w:rPr>
          <w:b w:val="0"/>
          <w:sz w:val="24"/>
          <w:szCs w:val="24"/>
        </w:rPr>
      </w:pPr>
    </w:p>
    <w:p w14:paraId="416102F8" w14:textId="77777777" w:rsidR="00F949C1" w:rsidRPr="00C66F71" w:rsidRDefault="00F949C1" w:rsidP="00E044C8">
      <w:pPr>
        <w:pStyle w:val="Bezmezer"/>
        <w:spacing w:line="276" w:lineRule="auto"/>
        <w:rPr>
          <w:rFonts w:cs="Times New Roman"/>
          <w:i/>
          <w:szCs w:val="24"/>
        </w:rPr>
      </w:pPr>
    </w:p>
    <w:p w14:paraId="087A4591" w14:textId="6F8AF189" w:rsidR="00D2419C" w:rsidRPr="00C66F71" w:rsidRDefault="00D2419C" w:rsidP="00E044C8">
      <w:pPr>
        <w:pStyle w:val="Bezmezer"/>
        <w:spacing w:line="276" w:lineRule="auto"/>
        <w:rPr>
          <w:rFonts w:cs="Times New Roman"/>
          <w:i/>
          <w:szCs w:val="24"/>
        </w:rPr>
      </w:pPr>
    </w:p>
    <w:p w14:paraId="4060F607" w14:textId="52BF440C" w:rsidR="00D2419C" w:rsidRPr="00C66F71" w:rsidRDefault="00D2419C" w:rsidP="00E044C8">
      <w:pPr>
        <w:pStyle w:val="Bezmezer"/>
        <w:spacing w:line="276" w:lineRule="auto"/>
        <w:rPr>
          <w:rFonts w:cs="Times New Roman"/>
          <w:i/>
          <w:szCs w:val="24"/>
        </w:rPr>
      </w:pPr>
    </w:p>
    <w:p w14:paraId="0EA26C1C" w14:textId="15741D24" w:rsidR="00D2419C" w:rsidRDefault="00D2419C" w:rsidP="00E044C8">
      <w:pPr>
        <w:pStyle w:val="Bezmezer"/>
        <w:spacing w:line="276" w:lineRule="auto"/>
        <w:rPr>
          <w:rFonts w:cs="Times New Roman"/>
          <w:i/>
          <w:szCs w:val="24"/>
        </w:rPr>
      </w:pPr>
    </w:p>
    <w:p w14:paraId="228EADD8" w14:textId="4E890771" w:rsidR="00D2419C" w:rsidRDefault="00D2419C" w:rsidP="00E044C8">
      <w:pPr>
        <w:pStyle w:val="Bezmezer"/>
        <w:spacing w:line="276" w:lineRule="auto"/>
        <w:rPr>
          <w:rFonts w:cs="Times New Roman"/>
          <w:i/>
          <w:szCs w:val="24"/>
        </w:rPr>
      </w:pPr>
    </w:p>
    <w:p w14:paraId="79EF6592" w14:textId="2B8C54CF" w:rsidR="00D2419C" w:rsidRDefault="00D2419C" w:rsidP="00E044C8">
      <w:pPr>
        <w:pStyle w:val="Bezmezer"/>
        <w:spacing w:line="276" w:lineRule="auto"/>
        <w:rPr>
          <w:rFonts w:cs="Times New Roman"/>
          <w:i/>
          <w:szCs w:val="24"/>
        </w:rPr>
      </w:pPr>
    </w:p>
    <w:p w14:paraId="419E655C" w14:textId="264475E4" w:rsidR="00D2419C" w:rsidRDefault="00D2419C" w:rsidP="00E044C8">
      <w:pPr>
        <w:pStyle w:val="Bezmezer"/>
        <w:spacing w:line="276" w:lineRule="auto"/>
        <w:rPr>
          <w:rFonts w:cs="Times New Roman"/>
          <w:i/>
          <w:szCs w:val="24"/>
        </w:rPr>
      </w:pPr>
    </w:p>
    <w:p w14:paraId="2B6B74E3" w14:textId="7CDF4284" w:rsidR="00D2419C" w:rsidRDefault="00D2419C" w:rsidP="00E044C8">
      <w:pPr>
        <w:pStyle w:val="Bezmezer"/>
        <w:spacing w:line="276" w:lineRule="auto"/>
        <w:rPr>
          <w:rFonts w:cs="Times New Roman"/>
          <w:i/>
          <w:szCs w:val="24"/>
        </w:rPr>
      </w:pPr>
    </w:p>
    <w:p w14:paraId="1C07C9A7" w14:textId="111104B4" w:rsidR="00D2419C" w:rsidRDefault="00D2419C" w:rsidP="00E044C8">
      <w:pPr>
        <w:pStyle w:val="Bezmezer"/>
        <w:spacing w:line="276" w:lineRule="auto"/>
        <w:rPr>
          <w:rFonts w:cs="Times New Roman"/>
          <w:i/>
          <w:szCs w:val="24"/>
        </w:rPr>
      </w:pPr>
    </w:p>
    <w:p w14:paraId="268A9ADD" w14:textId="6FC5AA5A" w:rsidR="00D2419C" w:rsidRDefault="00D2419C" w:rsidP="00E044C8">
      <w:pPr>
        <w:pStyle w:val="Bezmezer"/>
        <w:spacing w:line="276" w:lineRule="auto"/>
        <w:rPr>
          <w:rFonts w:cs="Times New Roman"/>
          <w:i/>
          <w:szCs w:val="24"/>
        </w:rPr>
      </w:pPr>
    </w:p>
    <w:p w14:paraId="0D2531CA" w14:textId="7513BA67" w:rsidR="00033377" w:rsidRDefault="00033377" w:rsidP="00E044C8">
      <w:pPr>
        <w:pStyle w:val="Bezmezer"/>
        <w:spacing w:line="276" w:lineRule="auto"/>
        <w:rPr>
          <w:rFonts w:cs="Times New Roman"/>
          <w:i/>
          <w:szCs w:val="24"/>
        </w:rPr>
      </w:pPr>
      <w:r>
        <w:rPr>
          <w:rFonts w:cs="Times New Roman"/>
          <w:i/>
          <w:szCs w:val="24"/>
        </w:rPr>
        <w:lastRenderedPageBreak/>
        <w:t>Příloha 2 Dotazník Zvládání náročných situací</w:t>
      </w:r>
    </w:p>
    <w:p w14:paraId="15B56687" w14:textId="175A6426" w:rsidR="00D2419C" w:rsidRDefault="00D2419C" w:rsidP="00E044C8">
      <w:pPr>
        <w:pStyle w:val="Bezmezer"/>
        <w:spacing w:line="276" w:lineRule="auto"/>
        <w:rPr>
          <w:rFonts w:cs="Times New Roman"/>
          <w:i/>
          <w:szCs w:val="24"/>
        </w:rPr>
      </w:pPr>
    </w:p>
    <w:p w14:paraId="36DCC50C" w14:textId="77777777" w:rsidR="001C6338" w:rsidRPr="00E654C5" w:rsidRDefault="001C6338" w:rsidP="001C6338">
      <w:pPr>
        <w:pStyle w:val="Bezmezer"/>
        <w:spacing w:line="276" w:lineRule="auto"/>
        <w:rPr>
          <w:rFonts w:cs="Times New Roman"/>
          <w:b/>
          <w:i/>
          <w:szCs w:val="24"/>
        </w:rPr>
      </w:pPr>
      <w:r w:rsidRPr="00E654C5">
        <w:rPr>
          <w:rFonts w:cs="Times New Roman"/>
          <w:b/>
          <w:i/>
          <w:szCs w:val="24"/>
        </w:rPr>
        <w:t>Představ si, že….</w:t>
      </w:r>
    </w:p>
    <w:p w14:paraId="4E8020F2" w14:textId="77777777" w:rsidR="001C6338" w:rsidRPr="009E61FE" w:rsidRDefault="001C6338" w:rsidP="001C6338">
      <w:pPr>
        <w:pStyle w:val="Bezmezer"/>
        <w:spacing w:line="276" w:lineRule="auto"/>
        <w:rPr>
          <w:rFonts w:cs="Times New Roman"/>
          <w:i/>
          <w:szCs w:val="24"/>
        </w:rPr>
      </w:pPr>
    </w:p>
    <w:p w14:paraId="247CB79C" w14:textId="77777777" w:rsidR="001C6338" w:rsidRDefault="001C6338" w:rsidP="001C6338">
      <w:pPr>
        <w:pStyle w:val="Bezmezer"/>
        <w:spacing w:line="276" w:lineRule="auto"/>
        <w:rPr>
          <w:rFonts w:cs="Times New Roman"/>
          <w:i/>
          <w:szCs w:val="24"/>
        </w:rPr>
      </w:pPr>
      <w:r w:rsidRPr="00E654C5">
        <w:rPr>
          <w:rFonts w:cs="Times New Roman"/>
          <w:b/>
          <w:i/>
          <w:szCs w:val="24"/>
        </w:rPr>
        <w:t>Instrukce:</w:t>
      </w:r>
      <w:r w:rsidRPr="009E61FE">
        <w:rPr>
          <w:rFonts w:cs="Times New Roman"/>
          <w:i/>
          <w:szCs w:val="24"/>
        </w:rPr>
        <w:t xml:space="preserve"> Následující situace patří k životním zkušenostem, s nimiž se všichni můžeme setkávat. </w:t>
      </w:r>
    </w:p>
    <w:p w14:paraId="5F9CB163" w14:textId="77777777" w:rsidR="001C6338" w:rsidRPr="009E61FE" w:rsidRDefault="001C6338" w:rsidP="001C6338">
      <w:pPr>
        <w:pStyle w:val="Bezmezer"/>
        <w:spacing w:line="276" w:lineRule="auto"/>
        <w:rPr>
          <w:rFonts w:cs="Times New Roman"/>
          <w:i/>
          <w:szCs w:val="24"/>
        </w:rPr>
      </w:pPr>
    </w:p>
    <w:p w14:paraId="194E1B6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Jednotlivé situace si pozor</w:t>
      </w:r>
      <w:r>
        <w:rPr>
          <w:rFonts w:cs="Times New Roman"/>
          <w:i/>
          <w:szCs w:val="24"/>
        </w:rPr>
        <w:t>ně přečti a u každé z nich označ</w:t>
      </w:r>
      <w:r w:rsidRPr="009E61FE">
        <w:rPr>
          <w:rFonts w:cs="Times New Roman"/>
          <w:i/>
          <w:szCs w:val="24"/>
        </w:rPr>
        <w:t>:</w:t>
      </w:r>
    </w:p>
    <w:p w14:paraId="647D07BE" w14:textId="77777777" w:rsidR="001C6338" w:rsidRDefault="001C6338" w:rsidP="001C6338">
      <w:pPr>
        <w:pStyle w:val="Bezmezer"/>
        <w:spacing w:line="276" w:lineRule="auto"/>
        <w:rPr>
          <w:rFonts w:cs="Times New Roman"/>
          <w:i/>
          <w:szCs w:val="24"/>
        </w:rPr>
      </w:pPr>
      <w:r w:rsidRPr="009E61FE">
        <w:rPr>
          <w:rFonts w:cs="Times New Roman"/>
          <w:i/>
          <w:szCs w:val="24"/>
        </w:rPr>
        <w:t xml:space="preserve"> v bodě a)  </w:t>
      </w:r>
      <w:r>
        <w:rPr>
          <w:rFonts w:cs="Times New Roman"/>
          <w:i/>
          <w:szCs w:val="24"/>
        </w:rPr>
        <w:t>do jaké míry by T</w:t>
      </w:r>
      <w:r w:rsidRPr="009E61FE">
        <w:rPr>
          <w:rFonts w:cs="Times New Roman"/>
          <w:i/>
          <w:szCs w:val="24"/>
        </w:rPr>
        <w:t xml:space="preserve">i zkušenost s podobnou událostí vadila nebo nevadila. </w:t>
      </w:r>
    </w:p>
    <w:p w14:paraId="2B9EE402" w14:textId="77777777" w:rsidR="001C6338" w:rsidRPr="009E61FE" w:rsidRDefault="001C6338" w:rsidP="001C6338">
      <w:pPr>
        <w:pStyle w:val="Bezmezer"/>
        <w:spacing w:line="276" w:lineRule="auto"/>
        <w:rPr>
          <w:rFonts w:cs="Times New Roman"/>
          <w:i/>
          <w:szCs w:val="24"/>
        </w:rPr>
      </w:pPr>
    </w:p>
    <w:p w14:paraId="099DEE5B" w14:textId="77777777" w:rsidR="001C6338" w:rsidRDefault="001C6338" w:rsidP="001C6338">
      <w:pPr>
        <w:pStyle w:val="Bezmezer"/>
        <w:spacing w:line="276" w:lineRule="auto"/>
        <w:rPr>
          <w:rFonts w:cs="Times New Roman"/>
          <w:i/>
          <w:szCs w:val="24"/>
        </w:rPr>
      </w:pPr>
      <w:r w:rsidRPr="009E61FE">
        <w:rPr>
          <w:rFonts w:cs="Times New Roman"/>
          <w:i/>
          <w:szCs w:val="24"/>
        </w:rPr>
        <w:t xml:space="preserve">v bodě b)  z přiloženého seznamu, jak bys nejpravděpodobněji tyto situace řešil/a </w:t>
      </w:r>
      <w:r>
        <w:rPr>
          <w:rFonts w:cs="Times New Roman"/>
          <w:i/>
          <w:szCs w:val="24"/>
        </w:rPr>
        <w:t>T</w:t>
      </w:r>
      <w:r w:rsidRPr="009E61FE">
        <w:rPr>
          <w:rFonts w:cs="Times New Roman"/>
          <w:i/>
          <w:szCs w:val="24"/>
        </w:rPr>
        <w:t xml:space="preserve">y a to bez ohledu na to, zda podobné situace opravdu prožíváš či ne. </w:t>
      </w:r>
      <w:r>
        <w:rPr>
          <w:rFonts w:cs="Times New Roman"/>
          <w:i/>
          <w:szCs w:val="24"/>
        </w:rPr>
        <w:t>Můžeš zvolit více řešení, nebo v posledním bodě uvést vlastní způsob řešení.</w:t>
      </w:r>
    </w:p>
    <w:p w14:paraId="0ACDD36E" w14:textId="77777777" w:rsidR="001C6338" w:rsidRPr="009E61FE" w:rsidRDefault="001C6338" w:rsidP="001C6338">
      <w:pPr>
        <w:pStyle w:val="Bezmezer"/>
        <w:spacing w:line="276" w:lineRule="auto"/>
        <w:rPr>
          <w:rFonts w:cs="Times New Roman"/>
          <w:i/>
          <w:szCs w:val="24"/>
        </w:rPr>
      </w:pPr>
    </w:p>
    <w:p w14:paraId="1534E98C" w14:textId="77777777" w:rsidR="001C6338" w:rsidRDefault="001C6338" w:rsidP="001C6338">
      <w:pPr>
        <w:pStyle w:val="Bezmezer"/>
        <w:spacing w:line="276" w:lineRule="auto"/>
        <w:rPr>
          <w:rFonts w:cs="Times New Roman"/>
          <w:i/>
          <w:szCs w:val="24"/>
        </w:rPr>
      </w:pPr>
      <w:r w:rsidRPr="009E61FE">
        <w:rPr>
          <w:rFonts w:cs="Times New Roman"/>
          <w:i/>
          <w:szCs w:val="24"/>
        </w:rPr>
        <w:t>Pamatuj, že ne vždy lze určit způsob řešení, který by v konkrétní  situaci byl jednoznačně správný nebo špatný. Znamená to, že každý z nás může tyto situace řešit nebo se s nimi vyrovnávat jiným způsobem.</w:t>
      </w:r>
    </w:p>
    <w:p w14:paraId="29F05762" w14:textId="77777777" w:rsidR="001C6338" w:rsidRPr="009E61FE" w:rsidRDefault="001C6338" w:rsidP="001C6338">
      <w:pPr>
        <w:pStyle w:val="Bezmezer"/>
        <w:spacing w:line="276" w:lineRule="auto"/>
        <w:rPr>
          <w:rFonts w:cs="Times New Roman"/>
          <w:i/>
          <w:szCs w:val="24"/>
        </w:rPr>
      </w:pPr>
    </w:p>
    <w:p w14:paraId="045514EF" w14:textId="77777777" w:rsidR="001C6338" w:rsidRPr="00E654C5" w:rsidRDefault="001C6338" w:rsidP="001C6338">
      <w:pPr>
        <w:pStyle w:val="Bezmezer"/>
        <w:spacing w:line="276" w:lineRule="auto"/>
        <w:rPr>
          <w:rFonts w:eastAsia="Calibri" w:cs="Times New Roman"/>
          <w:b/>
          <w:i/>
          <w:szCs w:val="24"/>
        </w:rPr>
      </w:pPr>
      <w:r>
        <w:rPr>
          <w:rFonts w:eastAsia="Calibri" w:cs="Times New Roman"/>
          <w:b/>
          <w:i/>
          <w:szCs w:val="24"/>
        </w:rPr>
        <w:t>1.</w:t>
      </w:r>
      <w:r w:rsidRPr="00E654C5">
        <w:rPr>
          <w:rFonts w:eastAsia="Calibri" w:cs="Times New Roman"/>
          <w:b/>
          <w:i/>
          <w:szCs w:val="24"/>
        </w:rPr>
        <w:t>Představ si s</w:t>
      </w:r>
      <w:r>
        <w:rPr>
          <w:rFonts w:eastAsia="Calibri" w:cs="Times New Roman"/>
          <w:b/>
          <w:i/>
          <w:szCs w:val="24"/>
        </w:rPr>
        <w:t>ituaci, že by se během hádky s T</w:t>
      </w:r>
      <w:r w:rsidRPr="00E654C5">
        <w:rPr>
          <w:rFonts w:eastAsia="Calibri" w:cs="Times New Roman"/>
          <w:b/>
          <w:i/>
          <w:szCs w:val="24"/>
        </w:rPr>
        <w:t>vým kamarádem/kamarádkou (bratrem/sestrou) Tví rodiče nespravedlivě postavili na jeho/její stranu:</w:t>
      </w:r>
    </w:p>
    <w:p w14:paraId="4F10CF7E" w14:textId="77777777" w:rsidR="001C6338" w:rsidRPr="009E61FE" w:rsidRDefault="001C6338" w:rsidP="001C6338">
      <w:pPr>
        <w:pStyle w:val="Bezmezer"/>
        <w:spacing w:line="276" w:lineRule="auto"/>
        <w:rPr>
          <w:rFonts w:eastAsia="Calibri" w:cs="Times New Roman"/>
          <w:i/>
          <w:szCs w:val="24"/>
        </w:rPr>
      </w:pPr>
    </w:p>
    <w:p w14:paraId="52F4F73A"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Taková situace by mi:  </w:t>
      </w:r>
    </w:p>
    <w:p w14:paraId="1ABD5FD6" w14:textId="1BA5DD5A" w:rsidR="001C6338" w:rsidRPr="009E61FE" w:rsidRDefault="001C6338" w:rsidP="001C6338">
      <w:pPr>
        <w:pStyle w:val="Bezmezer"/>
        <w:spacing w:line="276" w:lineRule="auto"/>
        <w:rPr>
          <w:rFonts w:cs="Times New Roman"/>
          <w:i/>
          <w:szCs w:val="24"/>
        </w:rPr>
      </w:pPr>
      <w:r>
        <w:rPr>
          <w:rFonts w:cs="Times New Roman"/>
          <w:i/>
          <w:szCs w:val="24"/>
        </w:rPr>
        <w:t>1)</w:t>
      </w:r>
      <w:r w:rsidRPr="009E61FE">
        <w:rPr>
          <w:rFonts w:cs="Times New Roman"/>
          <w:i/>
          <w:szCs w:val="24"/>
        </w:rPr>
        <w:t>Velmi vadila</w:t>
      </w:r>
    </w:p>
    <w:p w14:paraId="6E126091" w14:textId="131DCE24" w:rsidR="001C6338" w:rsidRPr="009E61FE" w:rsidRDefault="001C6338" w:rsidP="001C6338">
      <w:pPr>
        <w:pStyle w:val="Bezmezer"/>
        <w:spacing w:line="276" w:lineRule="auto"/>
        <w:rPr>
          <w:rFonts w:cs="Times New Roman"/>
          <w:i/>
          <w:szCs w:val="24"/>
        </w:rPr>
      </w:pPr>
      <w:r>
        <w:rPr>
          <w:rFonts w:cs="Times New Roman"/>
          <w:i/>
          <w:szCs w:val="24"/>
        </w:rPr>
        <w:t>2)</w:t>
      </w:r>
      <w:r w:rsidRPr="009E61FE">
        <w:rPr>
          <w:rFonts w:cs="Times New Roman"/>
          <w:i/>
          <w:szCs w:val="24"/>
        </w:rPr>
        <w:t>Spíše vadila</w:t>
      </w:r>
    </w:p>
    <w:p w14:paraId="520F93FC" w14:textId="0ED69C50" w:rsidR="001C6338" w:rsidRPr="009E61FE" w:rsidRDefault="001C6338" w:rsidP="001C6338">
      <w:pPr>
        <w:pStyle w:val="Bezmezer"/>
        <w:spacing w:line="276" w:lineRule="auto"/>
        <w:rPr>
          <w:rFonts w:cs="Times New Roman"/>
          <w:i/>
          <w:szCs w:val="24"/>
        </w:rPr>
      </w:pPr>
      <w:r>
        <w:rPr>
          <w:rFonts w:cs="Times New Roman"/>
          <w:i/>
          <w:szCs w:val="24"/>
        </w:rPr>
        <w:t>3)</w:t>
      </w:r>
      <w:r w:rsidRPr="009E61FE">
        <w:rPr>
          <w:rFonts w:cs="Times New Roman"/>
          <w:i/>
          <w:szCs w:val="24"/>
        </w:rPr>
        <w:t>Bylo by mi to jedno</w:t>
      </w:r>
    </w:p>
    <w:p w14:paraId="3AAD0762" w14:textId="10BF7F8F" w:rsidR="001C6338" w:rsidRPr="009E61FE" w:rsidRDefault="001C6338" w:rsidP="001C6338">
      <w:pPr>
        <w:pStyle w:val="Bezmezer"/>
        <w:spacing w:line="276" w:lineRule="auto"/>
        <w:rPr>
          <w:rFonts w:cs="Times New Roman"/>
          <w:i/>
          <w:szCs w:val="24"/>
        </w:rPr>
      </w:pPr>
      <w:r>
        <w:rPr>
          <w:rFonts w:cs="Times New Roman"/>
          <w:i/>
          <w:szCs w:val="24"/>
        </w:rPr>
        <w:t>4)</w:t>
      </w:r>
      <w:r w:rsidRPr="009E61FE">
        <w:rPr>
          <w:rFonts w:cs="Times New Roman"/>
          <w:i/>
          <w:szCs w:val="24"/>
        </w:rPr>
        <w:t>Spíše nevadila</w:t>
      </w:r>
    </w:p>
    <w:p w14:paraId="1B011677" w14:textId="2F007111" w:rsidR="001C6338" w:rsidRDefault="001C6338" w:rsidP="001C6338">
      <w:pPr>
        <w:pStyle w:val="Bezmezer"/>
        <w:spacing w:line="276" w:lineRule="auto"/>
        <w:rPr>
          <w:rFonts w:cs="Times New Roman"/>
          <w:i/>
          <w:szCs w:val="24"/>
        </w:rPr>
      </w:pPr>
      <w:r>
        <w:rPr>
          <w:rFonts w:cs="Times New Roman"/>
          <w:i/>
          <w:szCs w:val="24"/>
        </w:rPr>
        <w:t>5)</w:t>
      </w:r>
      <w:r w:rsidRPr="009E61FE">
        <w:rPr>
          <w:rFonts w:cs="Times New Roman"/>
          <w:i/>
          <w:szCs w:val="24"/>
        </w:rPr>
        <w:t>Určitě nevadila</w:t>
      </w:r>
    </w:p>
    <w:p w14:paraId="13C7A13C" w14:textId="77777777" w:rsidR="001C6338" w:rsidRPr="009E61FE" w:rsidRDefault="001C6338" w:rsidP="001C6338">
      <w:pPr>
        <w:pStyle w:val="Bezmezer"/>
        <w:spacing w:line="276" w:lineRule="auto"/>
        <w:rPr>
          <w:rFonts w:cs="Times New Roman"/>
          <w:i/>
          <w:szCs w:val="24"/>
        </w:rPr>
      </w:pPr>
    </w:p>
    <w:p w14:paraId="6C8131A4" w14:textId="77777777" w:rsidR="001C6338"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335A5F48" w14:textId="77777777" w:rsidR="001C6338" w:rsidRPr="009E61FE" w:rsidRDefault="001C6338" w:rsidP="001C6338">
      <w:pPr>
        <w:pStyle w:val="Bezmezer"/>
        <w:spacing w:line="276" w:lineRule="auto"/>
        <w:rPr>
          <w:rFonts w:cs="Times New Roman"/>
          <w:i/>
          <w:color w:val="00B0F0"/>
          <w:szCs w:val="24"/>
        </w:rPr>
      </w:pPr>
    </w:p>
    <w:p w14:paraId="2D062CFE" w14:textId="77777777" w:rsidR="001C6338" w:rsidRPr="009E61FE" w:rsidRDefault="001C6338" w:rsidP="001C6338">
      <w:pPr>
        <w:pStyle w:val="Bezmezer"/>
        <w:spacing w:line="276" w:lineRule="auto"/>
        <w:rPr>
          <w:rFonts w:cs="Times New Roman"/>
          <w:i/>
          <w:szCs w:val="24"/>
        </w:rPr>
      </w:pPr>
      <w:r>
        <w:rPr>
          <w:rFonts w:cs="Times New Roman"/>
          <w:i/>
          <w:szCs w:val="24"/>
        </w:rPr>
        <w:t>1)</w:t>
      </w:r>
      <w:r w:rsidRPr="009E61FE">
        <w:rPr>
          <w:rFonts w:cs="Times New Roman"/>
          <w:i/>
          <w:szCs w:val="24"/>
        </w:rPr>
        <w:t xml:space="preserve">Cítím se bezmocný/á, zase jsou všichni proti mně </w:t>
      </w:r>
      <w:r>
        <w:rPr>
          <w:rFonts w:cs="Times New Roman"/>
          <w:i/>
          <w:szCs w:val="24"/>
        </w:rPr>
        <w:t>(Rezignace)</w:t>
      </w:r>
    </w:p>
    <w:p w14:paraId="60F8CBF6" w14:textId="77777777" w:rsidR="001C6338" w:rsidRPr="009E61FE" w:rsidRDefault="001C6338" w:rsidP="001C6338">
      <w:pPr>
        <w:pStyle w:val="Bezmezer"/>
        <w:spacing w:line="276" w:lineRule="auto"/>
        <w:rPr>
          <w:rFonts w:cs="Times New Roman"/>
          <w:i/>
          <w:color w:val="00B0F0"/>
          <w:szCs w:val="24"/>
        </w:rPr>
      </w:pPr>
      <w:r>
        <w:rPr>
          <w:rFonts w:cs="Times New Roman"/>
          <w:i/>
          <w:szCs w:val="24"/>
        </w:rPr>
        <w:t>2)Odejdu beze slova z místnosti (Únik)</w:t>
      </w:r>
    </w:p>
    <w:p w14:paraId="43B58558" w14:textId="77777777" w:rsidR="001C6338" w:rsidRPr="009E61FE" w:rsidRDefault="001C6338" w:rsidP="001C6338">
      <w:pPr>
        <w:pStyle w:val="Bezmezer"/>
        <w:spacing w:line="276" w:lineRule="auto"/>
        <w:rPr>
          <w:rFonts w:cs="Times New Roman"/>
          <w:i/>
          <w:szCs w:val="24"/>
        </w:rPr>
      </w:pPr>
      <w:r>
        <w:rPr>
          <w:rFonts w:cs="Times New Roman"/>
          <w:i/>
          <w:szCs w:val="24"/>
        </w:rPr>
        <w:t>3)</w:t>
      </w:r>
      <w:r w:rsidRPr="009E61FE">
        <w:rPr>
          <w:rFonts w:cs="Times New Roman"/>
          <w:i/>
          <w:szCs w:val="24"/>
        </w:rPr>
        <w:t xml:space="preserve">Opakuju jim skutečnosti, které dokazují jejich omyl </w:t>
      </w:r>
      <w:r>
        <w:rPr>
          <w:rFonts w:cs="Times New Roman"/>
          <w:i/>
          <w:szCs w:val="24"/>
        </w:rPr>
        <w:t xml:space="preserve">  (Kontrola situace/Kontrola reakce)</w:t>
      </w:r>
    </w:p>
    <w:p w14:paraId="25C946CE" w14:textId="77777777" w:rsidR="001C6338" w:rsidRPr="009E61FE" w:rsidRDefault="001C6338" w:rsidP="001C6338">
      <w:pPr>
        <w:pStyle w:val="Bezmezer"/>
        <w:spacing w:line="276" w:lineRule="auto"/>
        <w:rPr>
          <w:rFonts w:cs="Times New Roman"/>
          <w:i/>
          <w:szCs w:val="24"/>
        </w:rPr>
      </w:pPr>
      <w:r>
        <w:rPr>
          <w:rFonts w:cs="Times New Roman"/>
          <w:i/>
          <w:szCs w:val="24"/>
        </w:rPr>
        <w:t>4)</w:t>
      </w:r>
      <w:r w:rsidRPr="009E61FE">
        <w:rPr>
          <w:rFonts w:cs="Times New Roman"/>
          <w:i/>
          <w:szCs w:val="24"/>
        </w:rPr>
        <w:t xml:space="preserve">Začnu se věnovat něčemu jinému (na jejich obvinění nereaguju) </w:t>
      </w:r>
      <w:r>
        <w:rPr>
          <w:rFonts w:cs="Times New Roman"/>
          <w:i/>
          <w:szCs w:val="24"/>
        </w:rPr>
        <w:t>(Odklon)</w:t>
      </w:r>
    </w:p>
    <w:p w14:paraId="35AE0B67" w14:textId="77777777" w:rsidR="001C6338" w:rsidRPr="009E61FE" w:rsidRDefault="001C6338" w:rsidP="001C6338">
      <w:pPr>
        <w:pStyle w:val="Bezmezer"/>
        <w:spacing w:line="276" w:lineRule="auto"/>
        <w:rPr>
          <w:rFonts w:cs="Times New Roman"/>
          <w:i/>
          <w:szCs w:val="24"/>
        </w:rPr>
      </w:pPr>
      <w:r>
        <w:rPr>
          <w:rFonts w:cs="Times New Roman"/>
          <w:i/>
          <w:szCs w:val="24"/>
        </w:rPr>
        <w:t>5)</w:t>
      </w:r>
      <w:r w:rsidRPr="009E61FE">
        <w:rPr>
          <w:rFonts w:cs="Times New Roman"/>
          <w:i/>
          <w:szCs w:val="24"/>
        </w:rPr>
        <w:t>Dám všem najevo, jak moc mi křivdí – zvýším hlas nebo prudkým chováním</w:t>
      </w:r>
      <w:r>
        <w:rPr>
          <w:rFonts w:cs="Times New Roman"/>
          <w:i/>
          <w:szCs w:val="24"/>
        </w:rPr>
        <w:t xml:space="preserve"> (Impulzivní reakce)</w:t>
      </w:r>
      <w:r w:rsidRPr="009E61FE">
        <w:rPr>
          <w:rFonts w:cs="Times New Roman"/>
          <w:i/>
          <w:szCs w:val="24"/>
        </w:rPr>
        <w:t xml:space="preserve"> </w:t>
      </w:r>
    </w:p>
    <w:p w14:paraId="70F83B97" w14:textId="77777777" w:rsidR="001C6338" w:rsidRPr="009E61FE" w:rsidRDefault="001C6338" w:rsidP="001C6338">
      <w:pPr>
        <w:pStyle w:val="Bezmezer"/>
        <w:spacing w:line="276" w:lineRule="auto"/>
        <w:rPr>
          <w:rFonts w:cs="Times New Roman"/>
          <w:i/>
          <w:szCs w:val="24"/>
        </w:rPr>
      </w:pPr>
      <w:r>
        <w:rPr>
          <w:rFonts w:cs="Times New Roman"/>
          <w:i/>
          <w:szCs w:val="24"/>
        </w:rPr>
        <w:t>6)</w:t>
      </w:r>
      <w:r w:rsidRPr="009E61FE">
        <w:rPr>
          <w:rFonts w:cs="Times New Roman"/>
          <w:i/>
          <w:szCs w:val="24"/>
        </w:rPr>
        <w:t>Jiné (doplň)…………………………………………………………………………..</w:t>
      </w:r>
    </w:p>
    <w:p w14:paraId="7E131380" w14:textId="77777777" w:rsidR="001C6338" w:rsidRPr="009E61FE" w:rsidRDefault="001C6338" w:rsidP="001C6338">
      <w:pPr>
        <w:pStyle w:val="Bezmezer"/>
        <w:spacing w:line="276" w:lineRule="auto"/>
        <w:rPr>
          <w:rFonts w:cs="Times New Roman"/>
          <w:i/>
          <w:szCs w:val="24"/>
        </w:rPr>
      </w:pPr>
    </w:p>
    <w:p w14:paraId="3CE01B3F" w14:textId="77777777" w:rsidR="001C6338" w:rsidRDefault="001C6338" w:rsidP="001C6338">
      <w:pPr>
        <w:pStyle w:val="Bezmezer"/>
        <w:spacing w:line="276" w:lineRule="auto"/>
        <w:rPr>
          <w:rFonts w:cs="Times New Roman"/>
          <w:i/>
          <w:szCs w:val="24"/>
        </w:rPr>
      </w:pPr>
    </w:p>
    <w:p w14:paraId="7C822290" w14:textId="77777777" w:rsidR="001C6338" w:rsidRDefault="001C6338" w:rsidP="001C6338">
      <w:pPr>
        <w:pStyle w:val="Bezmezer"/>
        <w:spacing w:line="276" w:lineRule="auto"/>
        <w:rPr>
          <w:rFonts w:cs="Times New Roman"/>
          <w:i/>
          <w:szCs w:val="24"/>
        </w:rPr>
      </w:pPr>
    </w:p>
    <w:p w14:paraId="2774F6FC" w14:textId="77777777" w:rsidR="001C6338" w:rsidRDefault="001C6338" w:rsidP="001C6338">
      <w:pPr>
        <w:pStyle w:val="Bezmezer"/>
        <w:spacing w:line="276" w:lineRule="auto"/>
        <w:rPr>
          <w:rFonts w:cs="Times New Roman"/>
          <w:i/>
          <w:szCs w:val="24"/>
        </w:rPr>
      </w:pPr>
    </w:p>
    <w:p w14:paraId="4D33E103" w14:textId="77777777" w:rsidR="001C6338" w:rsidRDefault="001C6338" w:rsidP="001C6338">
      <w:pPr>
        <w:pStyle w:val="Bezmezer"/>
        <w:spacing w:line="276" w:lineRule="auto"/>
        <w:rPr>
          <w:rFonts w:cs="Times New Roman"/>
          <w:i/>
          <w:szCs w:val="24"/>
        </w:rPr>
      </w:pPr>
    </w:p>
    <w:p w14:paraId="5A4C0428" w14:textId="77777777" w:rsidR="001C6338" w:rsidRDefault="001C6338" w:rsidP="001C6338">
      <w:pPr>
        <w:pStyle w:val="Bezmezer"/>
        <w:spacing w:line="276" w:lineRule="auto"/>
        <w:rPr>
          <w:rFonts w:cs="Times New Roman"/>
          <w:i/>
          <w:szCs w:val="24"/>
        </w:rPr>
      </w:pPr>
    </w:p>
    <w:p w14:paraId="31486B18" w14:textId="77777777" w:rsidR="001C6338" w:rsidRDefault="001C6338" w:rsidP="001C6338">
      <w:pPr>
        <w:pStyle w:val="Bezmezer"/>
        <w:spacing w:line="276" w:lineRule="auto"/>
        <w:rPr>
          <w:rFonts w:cs="Times New Roman"/>
          <w:i/>
          <w:szCs w:val="24"/>
        </w:rPr>
      </w:pPr>
    </w:p>
    <w:p w14:paraId="42413529" w14:textId="77777777" w:rsidR="001C6338" w:rsidRDefault="001C6338" w:rsidP="001C6338">
      <w:pPr>
        <w:pStyle w:val="Bezmezer"/>
        <w:spacing w:line="276" w:lineRule="auto"/>
        <w:rPr>
          <w:rFonts w:cs="Times New Roman"/>
          <w:i/>
          <w:szCs w:val="24"/>
        </w:rPr>
      </w:pPr>
    </w:p>
    <w:p w14:paraId="5AA13DA2" w14:textId="77777777" w:rsidR="001C6338" w:rsidRDefault="001C6338" w:rsidP="001C6338">
      <w:pPr>
        <w:pStyle w:val="Bezmezer"/>
        <w:spacing w:line="276" w:lineRule="auto"/>
        <w:rPr>
          <w:rFonts w:cs="Times New Roman"/>
          <w:i/>
          <w:szCs w:val="24"/>
        </w:rPr>
      </w:pPr>
    </w:p>
    <w:p w14:paraId="76C66496" w14:textId="77777777" w:rsidR="001C6338" w:rsidRPr="009E61FE" w:rsidRDefault="001C6338" w:rsidP="001C6338">
      <w:pPr>
        <w:pStyle w:val="Bezmezer"/>
        <w:spacing w:line="276" w:lineRule="auto"/>
        <w:rPr>
          <w:rFonts w:cs="Times New Roman"/>
          <w:i/>
          <w:szCs w:val="24"/>
        </w:rPr>
      </w:pPr>
    </w:p>
    <w:p w14:paraId="340DCE8C" w14:textId="77777777" w:rsidR="001C6338" w:rsidRPr="00E654C5" w:rsidRDefault="001C6338" w:rsidP="001C6338">
      <w:pPr>
        <w:pStyle w:val="Bezmezer"/>
        <w:spacing w:line="276" w:lineRule="auto"/>
        <w:rPr>
          <w:rFonts w:eastAsia="Calibri" w:cs="Times New Roman"/>
          <w:b/>
          <w:i/>
          <w:szCs w:val="24"/>
        </w:rPr>
      </w:pPr>
      <w:r w:rsidRPr="00E654C5">
        <w:rPr>
          <w:rFonts w:eastAsia="Calibri" w:cs="Times New Roman"/>
          <w:b/>
          <w:i/>
          <w:szCs w:val="24"/>
        </w:rPr>
        <w:t>2. Představ si situaci, že ve škole dostaneš špatnou známku a Tví rodiče se na Tebe zlobí:</w:t>
      </w:r>
    </w:p>
    <w:p w14:paraId="10B994AC" w14:textId="77777777" w:rsidR="001C6338" w:rsidRPr="009E61FE" w:rsidRDefault="001C6338" w:rsidP="001C6338">
      <w:pPr>
        <w:pStyle w:val="Bezmezer"/>
        <w:spacing w:line="276" w:lineRule="auto"/>
        <w:rPr>
          <w:rFonts w:cs="Times New Roman"/>
          <w:i/>
          <w:szCs w:val="24"/>
        </w:rPr>
      </w:pPr>
    </w:p>
    <w:p w14:paraId="3A894CB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40511E9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030E4D7D"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56BF595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05D39A3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21D08D52"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58CA4BFE" w14:textId="77777777" w:rsidR="001C6338" w:rsidRPr="009E61FE" w:rsidRDefault="001C6338" w:rsidP="001C6338">
      <w:pPr>
        <w:pStyle w:val="Bezmezer"/>
        <w:spacing w:line="276" w:lineRule="auto"/>
        <w:rPr>
          <w:rFonts w:cs="Times New Roman"/>
          <w:i/>
          <w:szCs w:val="24"/>
        </w:rPr>
      </w:pPr>
    </w:p>
    <w:p w14:paraId="63D23ADE"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1329508F"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1) Mám výčitky svědomí </w:t>
      </w:r>
      <w:r>
        <w:rPr>
          <w:rFonts w:cs="Times New Roman"/>
          <w:i/>
          <w:szCs w:val="24"/>
        </w:rPr>
        <w:t>(Sebeobviňování)</w:t>
      </w:r>
    </w:p>
    <w:p w14:paraId="330445B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2) Začnu plakat </w:t>
      </w:r>
      <w:r>
        <w:rPr>
          <w:rFonts w:cs="Times New Roman"/>
          <w:i/>
          <w:szCs w:val="24"/>
        </w:rPr>
        <w:t>(Sociální opora)</w:t>
      </w:r>
    </w:p>
    <w:p w14:paraId="45F3F13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 Vytvořím si plán, jak všechno napravím </w:t>
      </w:r>
      <w:r>
        <w:rPr>
          <w:rFonts w:cs="Times New Roman"/>
          <w:i/>
          <w:szCs w:val="24"/>
        </w:rPr>
        <w:t>(Kontrola situace)</w:t>
      </w:r>
    </w:p>
    <w:p w14:paraId="3A79ECD4"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 Hledám něco, co by mě mohlo potěšit </w:t>
      </w:r>
      <w:r>
        <w:rPr>
          <w:rFonts w:cs="Times New Roman"/>
          <w:i/>
          <w:szCs w:val="24"/>
        </w:rPr>
        <w:t>(Náhradní uspokojení)</w:t>
      </w:r>
    </w:p>
    <w:p w14:paraId="727F41AD"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Myslím si, že to není moje vina </w:t>
      </w:r>
      <w:r>
        <w:rPr>
          <w:rFonts w:cs="Times New Roman"/>
          <w:i/>
          <w:szCs w:val="24"/>
        </w:rPr>
        <w:t>(Odmítání viny)</w:t>
      </w:r>
    </w:p>
    <w:p w14:paraId="170780B0" w14:textId="77777777" w:rsidR="001C6338" w:rsidRPr="009E61FE" w:rsidRDefault="001C6338" w:rsidP="001C6338">
      <w:pPr>
        <w:pStyle w:val="Bezmezer"/>
        <w:spacing w:line="276" w:lineRule="auto"/>
        <w:rPr>
          <w:rFonts w:cs="Times New Roman"/>
          <w:i/>
          <w:color w:val="00B0F0"/>
          <w:szCs w:val="24"/>
        </w:rPr>
      </w:pPr>
      <w:r w:rsidRPr="009E61FE">
        <w:rPr>
          <w:rFonts w:cs="Times New Roman"/>
          <w:i/>
          <w:szCs w:val="24"/>
        </w:rPr>
        <w:t>6) Jiné………………………………………..</w:t>
      </w:r>
    </w:p>
    <w:p w14:paraId="15E096B7" w14:textId="77777777" w:rsidR="001C6338" w:rsidRPr="009E61FE" w:rsidRDefault="001C6338" w:rsidP="001C6338">
      <w:pPr>
        <w:pStyle w:val="Bezmezer"/>
        <w:spacing w:line="276" w:lineRule="auto"/>
        <w:rPr>
          <w:rFonts w:cs="Times New Roman"/>
          <w:i/>
          <w:color w:val="00B0F0"/>
          <w:szCs w:val="24"/>
        </w:rPr>
      </w:pPr>
    </w:p>
    <w:p w14:paraId="6402957D" w14:textId="77777777" w:rsidR="001C6338" w:rsidRPr="00E654C5" w:rsidRDefault="001C6338" w:rsidP="001C6338">
      <w:pPr>
        <w:pStyle w:val="Bezmezer"/>
        <w:spacing w:line="276" w:lineRule="auto"/>
        <w:rPr>
          <w:rFonts w:cs="Times New Roman"/>
          <w:b/>
          <w:i/>
          <w:szCs w:val="24"/>
        </w:rPr>
      </w:pPr>
      <w:r w:rsidRPr="00E654C5">
        <w:rPr>
          <w:rFonts w:cs="Times New Roman"/>
          <w:b/>
          <w:i/>
          <w:szCs w:val="24"/>
        </w:rPr>
        <w:t>3. Představ si, že před návštěvou nebo jinými lidmi hovoří rodiče o tom, co špatného jsi zase udělal/a.</w:t>
      </w:r>
    </w:p>
    <w:p w14:paraId="522DC04A" w14:textId="77777777" w:rsidR="001C6338" w:rsidRPr="009E61FE" w:rsidRDefault="001C6338" w:rsidP="001C6338">
      <w:pPr>
        <w:pStyle w:val="Bezmezer"/>
        <w:spacing w:line="276" w:lineRule="auto"/>
        <w:rPr>
          <w:rFonts w:cs="Times New Roman"/>
          <w:i/>
          <w:szCs w:val="24"/>
        </w:rPr>
      </w:pPr>
    </w:p>
    <w:p w14:paraId="4036B59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0DE1527A"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1825C60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7C2A9464"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088BB3B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727A6931" w14:textId="77777777" w:rsidR="001C6338" w:rsidRDefault="001C6338" w:rsidP="001C6338">
      <w:pPr>
        <w:pStyle w:val="Bezmezer"/>
        <w:spacing w:line="276" w:lineRule="auto"/>
        <w:rPr>
          <w:rFonts w:cs="Times New Roman"/>
          <w:i/>
          <w:szCs w:val="24"/>
        </w:rPr>
      </w:pPr>
      <w:r w:rsidRPr="009E61FE">
        <w:rPr>
          <w:rFonts w:cs="Times New Roman"/>
          <w:i/>
          <w:szCs w:val="24"/>
        </w:rPr>
        <w:t>5)Určitě nevadila</w:t>
      </w:r>
    </w:p>
    <w:p w14:paraId="5D22645A" w14:textId="77777777" w:rsidR="001C6338" w:rsidRPr="009E61FE" w:rsidRDefault="001C6338" w:rsidP="001C6338">
      <w:pPr>
        <w:pStyle w:val="Bezmezer"/>
        <w:spacing w:line="276" w:lineRule="auto"/>
        <w:rPr>
          <w:rFonts w:cs="Times New Roman"/>
          <w:i/>
          <w:szCs w:val="24"/>
        </w:rPr>
      </w:pPr>
    </w:p>
    <w:p w14:paraId="0B70ABBD"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7C79195E"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1)Podívám se na nějaký pěkný film </w:t>
      </w:r>
      <w:r>
        <w:rPr>
          <w:rFonts w:cs="Times New Roman"/>
          <w:i/>
          <w:szCs w:val="24"/>
        </w:rPr>
        <w:t>(Náhradní uspokojení)</w:t>
      </w:r>
    </w:p>
    <w:p w14:paraId="4CCF35B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2)Jsem ráda, že nejsem tak přecitlivělý/á jako ostatní lidé</w:t>
      </w:r>
      <w:r>
        <w:rPr>
          <w:rFonts w:cs="Times New Roman"/>
          <w:i/>
          <w:szCs w:val="24"/>
        </w:rPr>
        <w:t xml:space="preserve"> (Podhodnocení)</w:t>
      </w:r>
    </w:p>
    <w:p w14:paraId="444B9B9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3)Řeknu si, že si nemám co vyčítat </w:t>
      </w:r>
      <w:r>
        <w:rPr>
          <w:rFonts w:cs="Times New Roman"/>
          <w:i/>
          <w:szCs w:val="24"/>
        </w:rPr>
        <w:t>(Odmítání viny)</w:t>
      </w:r>
    </w:p>
    <w:p w14:paraId="239CFD52"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4)Přemýšlím o tom, jak takové jednání oplatit </w:t>
      </w:r>
      <w:r>
        <w:rPr>
          <w:rFonts w:cs="Times New Roman"/>
          <w:i/>
          <w:szCs w:val="24"/>
        </w:rPr>
        <w:t>(Odplata v budoucnosti, Kontrola situace)</w:t>
      </w:r>
    </w:p>
    <w:p w14:paraId="58AF0A3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S někým si o tom popovídám </w:t>
      </w:r>
      <w:r>
        <w:rPr>
          <w:rFonts w:cs="Times New Roman"/>
          <w:i/>
          <w:szCs w:val="24"/>
        </w:rPr>
        <w:t>(Sociální opora)</w:t>
      </w:r>
    </w:p>
    <w:p w14:paraId="4E28524C" w14:textId="77777777" w:rsidR="001C6338" w:rsidRPr="009E61FE" w:rsidRDefault="001C6338" w:rsidP="001C6338">
      <w:pPr>
        <w:pStyle w:val="Bezmezer"/>
        <w:spacing w:line="276" w:lineRule="auto"/>
        <w:rPr>
          <w:rFonts w:cs="Times New Roman"/>
          <w:i/>
          <w:szCs w:val="24"/>
        </w:rPr>
      </w:pPr>
      <w:r w:rsidRPr="009E61FE">
        <w:rPr>
          <w:rFonts w:cs="Times New Roman"/>
          <w:i/>
          <w:szCs w:val="24"/>
        </w:rPr>
        <w:t>6)Jiné……………………………………………</w:t>
      </w:r>
    </w:p>
    <w:p w14:paraId="7BEA17C8" w14:textId="77777777" w:rsidR="001C6338" w:rsidRPr="009E61FE" w:rsidRDefault="001C6338" w:rsidP="001C6338">
      <w:pPr>
        <w:pStyle w:val="Bezmezer"/>
        <w:spacing w:line="276" w:lineRule="auto"/>
        <w:rPr>
          <w:rFonts w:cs="Times New Roman"/>
          <w:i/>
          <w:color w:val="00B0F0"/>
          <w:szCs w:val="24"/>
        </w:rPr>
      </w:pPr>
      <w:r w:rsidRPr="009E61FE">
        <w:rPr>
          <w:rFonts w:cs="Times New Roman"/>
          <w:i/>
          <w:szCs w:val="24"/>
        </w:rPr>
        <w:t xml:space="preserve"> </w:t>
      </w:r>
    </w:p>
    <w:p w14:paraId="5E9F3C41" w14:textId="77777777" w:rsidR="001C6338" w:rsidRDefault="001C6338" w:rsidP="001C6338">
      <w:pPr>
        <w:pStyle w:val="Bezmezer"/>
        <w:spacing w:line="276" w:lineRule="auto"/>
        <w:rPr>
          <w:rFonts w:cs="Times New Roman"/>
          <w:i/>
          <w:szCs w:val="24"/>
        </w:rPr>
      </w:pPr>
    </w:p>
    <w:p w14:paraId="1DD77955" w14:textId="77777777" w:rsidR="001C6338" w:rsidRDefault="001C6338" w:rsidP="001C6338">
      <w:pPr>
        <w:pStyle w:val="Bezmezer"/>
        <w:spacing w:line="276" w:lineRule="auto"/>
        <w:rPr>
          <w:rFonts w:cs="Times New Roman"/>
          <w:i/>
          <w:szCs w:val="24"/>
        </w:rPr>
      </w:pPr>
    </w:p>
    <w:p w14:paraId="6E56850C" w14:textId="77777777" w:rsidR="001C6338" w:rsidRDefault="001C6338" w:rsidP="001C6338">
      <w:pPr>
        <w:pStyle w:val="Bezmezer"/>
        <w:spacing w:line="276" w:lineRule="auto"/>
        <w:rPr>
          <w:rFonts w:cs="Times New Roman"/>
          <w:i/>
          <w:szCs w:val="24"/>
        </w:rPr>
      </w:pPr>
    </w:p>
    <w:p w14:paraId="083B0F08" w14:textId="77777777" w:rsidR="001C6338" w:rsidRDefault="001C6338" w:rsidP="001C6338">
      <w:pPr>
        <w:pStyle w:val="Bezmezer"/>
        <w:spacing w:line="276" w:lineRule="auto"/>
        <w:rPr>
          <w:rFonts w:cs="Times New Roman"/>
          <w:i/>
          <w:szCs w:val="24"/>
        </w:rPr>
      </w:pPr>
    </w:p>
    <w:p w14:paraId="5CBC4826" w14:textId="77777777" w:rsidR="001C6338" w:rsidRDefault="001C6338" w:rsidP="001C6338">
      <w:pPr>
        <w:pStyle w:val="Bezmezer"/>
        <w:spacing w:line="276" w:lineRule="auto"/>
        <w:rPr>
          <w:rFonts w:cs="Times New Roman"/>
          <w:i/>
          <w:szCs w:val="24"/>
        </w:rPr>
      </w:pPr>
    </w:p>
    <w:p w14:paraId="3E28B405" w14:textId="77777777" w:rsidR="001C6338" w:rsidRDefault="001C6338" w:rsidP="001C6338">
      <w:pPr>
        <w:pStyle w:val="Bezmezer"/>
        <w:spacing w:line="276" w:lineRule="auto"/>
        <w:rPr>
          <w:rFonts w:cs="Times New Roman"/>
          <w:i/>
          <w:szCs w:val="24"/>
        </w:rPr>
      </w:pPr>
    </w:p>
    <w:p w14:paraId="3A8EF1F8" w14:textId="77777777" w:rsidR="001C6338" w:rsidRDefault="001C6338" w:rsidP="001C6338">
      <w:pPr>
        <w:pStyle w:val="Bezmezer"/>
        <w:spacing w:line="276" w:lineRule="auto"/>
        <w:rPr>
          <w:rFonts w:cs="Times New Roman"/>
          <w:i/>
          <w:szCs w:val="24"/>
        </w:rPr>
      </w:pPr>
    </w:p>
    <w:p w14:paraId="18E57BE1" w14:textId="77777777" w:rsidR="001C6338" w:rsidRDefault="001C6338" w:rsidP="001C6338">
      <w:pPr>
        <w:pStyle w:val="Bezmezer"/>
        <w:spacing w:line="276" w:lineRule="auto"/>
        <w:rPr>
          <w:rFonts w:cs="Times New Roman"/>
          <w:i/>
          <w:szCs w:val="24"/>
        </w:rPr>
      </w:pPr>
    </w:p>
    <w:p w14:paraId="36CE36D6" w14:textId="77777777" w:rsidR="001C6338" w:rsidRPr="009E61FE" w:rsidRDefault="001C6338" w:rsidP="001C6338">
      <w:pPr>
        <w:pStyle w:val="Bezmezer"/>
        <w:spacing w:line="276" w:lineRule="auto"/>
        <w:rPr>
          <w:rFonts w:cs="Times New Roman"/>
          <w:i/>
          <w:szCs w:val="24"/>
        </w:rPr>
      </w:pPr>
    </w:p>
    <w:p w14:paraId="201A9041" w14:textId="77777777" w:rsidR="001C6338" w:rsidRPr="00E654C5" w:rsidRDefault="001C6338" w:rsidP="001C6338">
      <w:pPr>
        <w:pStyle w:val="Bezmezer"/>
        <w:spacing w:line="276" w:lineRule="auto"/>
        <w:rPr>
          <w:rFonts w:cs="Times New Roman"/>
          <w:b/>
          <w:i/>
          <w:szCs w:val="24"/>
        </w:rPr>
      </w:pPr>
      <w:r w:rsidRPr="00E654C5">
        <w:rPr>
          <w:rFonts w:cs="Times New Roman"/>
          <w:b/>
          <w:i/>
          <w:szCs w:val="24"/>
        </w:rPr>
        <w:t>4. Představ si, že Ti rodiče dají najevo, že se Ti nedá věřit.</w:t>
      </w:r>
    </w:p>
    <w:p w14:paraId="361CBF4B" w14:textId="77777777" w:rsidR="001C6338" w:rsidRPr="009E61FE" w:rsidRDefault="001C6338" w:rsidP="001C6338">
      <w:pPr>
        <w:pStyle w:val="Bezmezer"/>
        <w:spacing w:line="276" w:lineRule="auto"/>
        <w:rPr>
          <w:rFonts w:cs="Times New Roman"/>
          <w:i/>
          <w:szCs w:val="24"/>
        </w:rPr>
      </w:pPr>
    </w:p>
    <w:p w14:paraId="07E36423"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3985358F"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4664742F"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16CA029F"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5ED3558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6C858FC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5AE9E723" w14:textId="77777777" w:rsidR="001C6338" w:rsidRPr="009E61FE" w:rsidRDefault="001C6338" w:rsidP="001C6338">
      <w:pPr>
        <w:pStyle w:val="Bezmezer"/>
        <w:spacing w:line="276" w:lineRule="auto"/>
        <w:rPr>
          <w:rFonts w:cs="Times New Roman"/>
          <w:i/>
          <w:szCs w:val="24"/>
        </w:rPr>
      </w:pPr>
    </w:p>
    <w:p w14:paraId="5A5510BD"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0C70198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 Nevím, jak se bránit</w:t>
      </w:r>
      <w:r>
        <w:rPr>
          <w:rFonts w:cs="Times New Roman"/>
          <w:i/>
          <w:szCs w:val="24"/>
        </w:rPr>
        <w:t xml:space="preserve"> (Rezignace)</w:t>
      </w:r>
    </w:p>
    <w:p w14:paraId="438EFA1F"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2)Vymyslím plán, jak jejich nedůvěru změnit </w:t>
      </w:r>
      <w:r>
        <w:rPr>
          <w:rFonts w:cs="Times New Roman"/>
          <w:i/>
          <w:szCs w:val="24"/>
        </w:rPr>
        <w:t>(Kontrola situace)</w:t>
      </w:r>
    </w:p>
    <w:p w14:paraId="5F1E610F"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3)Koupím si něco, co jsem už dlouho chtěl/a mít </w:t>
      </w:r>
      <w:r>
        <w:rPr>
          <w:rFonts w:cs="Times New Roman"/>
          <w:i/>
          <w:szCs w:val="24"/>
        </w:rPr>
        <w:t>(Náhradní uspokojení)</w:t>
      </w:r>
    </w:p>
    <w:p w14:paraId="2B7E6893"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4)S někým si o tom popovídám a bude mě zajímat, co si o tom myslí </w:t>
      </w:r>
      <w:r>
        <w:rPr>
          <w:rFonts w:cs="Times New Roman"/>
          <w:i/>
          <w:szCs w:val="24"/>
        </w:rPr>
        <w:t>(Sociální opora)</w:t>
      </w:r>
    </w:p>
    <w:p w14:paraId="2B7E870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Znovu prožívám pocity méněcennosti, negativní emoce </w:t>
      </w:r>
      <w:r>
        <w:rPr>
          <w:rFonts w:cs="Times New Roman"/>
          <w:i/>
          <w:szCs w:val="24"/>
        </w:rPr>
        <w:t>(Negativní emoce, Sebeobviňování)</w:t>
      </w:r>
    </w:p>
    <w:p w14:paraId="300DDC4C"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6)Jiné…………………………………… </w:t>
      </w:r>
    </w:p>
    <w:p w14:paraId="1EC92C86" w14:textId="77777777" w:rsidR="001C6338" w:rsidRPr="009E61FE" w:rsidRDefault="001C6338" w:rsidP="001C6338">
      <w:pPr>
        <w:pStyle w:val="Bezmezer"/>
        <w:spacing w:line="276" w:lineRule="auto"/>
        <w:rPr>
          <w:rFonts w:cs="Times New Roman"/>
          <w:i/>
          <w:szCs w:val="24"/>
        </w:rPr>
      </w:pPr>
    </w:p>
    <w:p w14:paraId="26BDCD26" w14:textId="77777777" w:rsidR="001C6338" w:rsidRPr="00E654C5" w:rsidRDefault="001C6338" w:rsidP="001C6338">
      <w:pPr>
        <w:pStyle w:val="Bezmezer"/>
        <w:spacing w:line="276" w:lineRule="auto"/>
        <w:rPr>
          <w:rFonts w:cs="Times New Roman"/>
          <w:b/>
          <w:i/>
          <w:color w:val="222222"/>
          <w:szCs w:val="24"/>
        </w:rPr>
      </w:pPr>
      <w:r w:rsidRPr="00E654C5">
        <w:rPr>
          <w:rFonts w:cs="Times New Roman"/>
          <w:b/>
          <w:i/>
          <w:color w:val="222222"/>
          <w:szCs w:val="24"/>
        </w:rPr>
        <w:t>5. Těšíš na setkání se svými dvěma kamarády. Když se konečně sejdete, zjistíš, že ze setkání skoro nic nemáš, protože si povídají a hrají hlavně spolu.</w:t>
      </w:r>
    </w:p>
    <w:p w14:paraId="5A73F4AF" w14:textId="77777777" w:rsidR="001C6338" w:rsidRPr="009E61FE" w:rsidRDefault="001C6338" w:rsidP="001C6338">
      <w:pPr>
        <w:pStyle w:val="Bezmezer"/>
        <w:spacing w:line="276" w:lineRule="auto"/>
        <w:rPr>
          <w:rFonts w:cs="Times New Roman"/>
          <w:i/>
          <w:color w:val="222222"/>
          <w:szCs w:val="24"/>
        </w:rPr>
      </w:pPr>
    </w:p>
    <w:p w14:paraId="2D7EBB2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71DEE8B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0F927FA3"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02374AE3"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1E40A28F"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30A9155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61A50086" w14:textId="77777777" w:rsidR="001C6338" w:rsidRPr="009E61FE" w:rsidRDefault="001C6338" w:rsidP="001C6338">
      <w:pPr>
        <w:pStyle w:val="Bezmezer"/>
        <w:spacing w:line="276" w:lineRule="auto"/>
        <w:rPr>
          <w:rFonts w:cs="Times New Roman"/>
          <w:i/>
          <w:szCs w:val="24"/>
        </w:rPr>
      </w:pPr>
    </w:p>
    <w:p w14:paraId="121204ED" w14:textId="77777777" w:rsidR="001C6338"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5853AF52" w14:textId="77777777" w:rsidR="001C6338" w:rsidRPr="009E61FE" w:rsidRDefault="001C6338" w:rsidP="001C6338">
      <w:pPr>
        <w:pStyle w:val="Bezmezer"/>
        <w:spacing w:line="276" w:lineRule="auto"/>
        <w:rPr>
          <w:rFonts w:cs="Times New Roman"/>
          <w:i/>
          <w:szCs w:val="24"/>
        </w:rPr>
      </w:pPr>
    </w:p>
    <w:p w14:paraId="1D79B19C"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1) Příště je pozvu někam, kde mě budou oba potřebovat </w:t>
      </w:r>
      <w:r>
        <w:rPr>
          <w:rFonts w:cs="Times New Roman"/>
          <w:i/>
          <w:szCs w:val="24"/>
        </w:rPr>
        <w:t>(Kontrola situace)</w:t>
      </w:r>
    </w:p>
    <w:p w14:paraId="609F78D3" w14:textId="77777777" w:rsidR="001C6338" w:rsidRPr="009E61FE" w:rsidRDefault="001C6338" w:rsidP="001C6338">
      <w:pPr>
        <w:pStyle w:val="Bezmezer"/>
        <w:spacing w:line="276" w:lineRule="auto"/>
        <w:rPr>
          <w:rFonts w:cs="Times New Roman"/>
          <w:i/>
          <w:color w:val="00B0F0"/>
          <w:szCs w:val="24"/>
        </w:rPr>
      </w:pPr>
      <w:r w:rsidRPr="009E61FE">
        <w:rPr>
          <w:rFonts w:cs="Times New Roman"/>
          <w:i/>
          <w:szCs w:val="24"/>
        </w:rPr>
        <w:t>2) Vymluvím se, že jsem se domluvil na schůzce s někým jiným a odejdu</w:t>
      </w:r>
      <w:r>
        <w:rPr>
          <w:rFonts w:cs="Times New Roman"/>
          <w:i/>
          <w:szCs w:val="24"/>
        </w:rPr>
        <w:t xml:space="preserve"> (Únik)</w:t>
      </w:r>
    </w:p>
    <w:p w14:paraId="60EB179C"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 Řeknu si, že to nevzdám a snažím se je zaujmout </w:t>
      </w:r>
      <w:r>
        <w:rPr>
          <w:rFonts w:cs="Times New Roman"/>
          <w:i/>
          <w:szCs w:val="24"/>
        </w:rPr>
        <w:t>(Pozitivní sebeinstrukce, Kontrola situace)</w:t>
      </w:r>
    </w:p>
    <w:p w14:paraId="35F5972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 Pokusím se ve všem předstihnout jednoho z kamarádů a ukázat, že jsem lepší než on </w:t>
      </w:r>
      <w:r>
        <w:rPr>
          <w:rFonts w:cs="Times New Roman"/>
          <w:i/>
          <w:szCs w:val="24"/>
        </w:rPr>
        <w:t>(Kontrola situace, Kontrola reakce)</w:t>
      </w:r>
    </w:p>
    <w:p w14:paraId="29B4D16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Příště půjdu na schůzku jen s jedním kamarádem </w:t>
      </w:r>
      <w:r>
        <w:rPr>
          <w:rFonts w:cs="Times New Roman"/>
          <w:i/>
          <w:szCs w:val="24"/>
        </w:rPr>
        <w:t>(Kontrola situace, Vyhýbání se)</w:t>
      </w:r>
    </w:p>
    <w:p w14:paraId="18D2C154" w14:textId="77777777" w:rsidR="001C6338" w:rsidRPr="009E61FE" w:rsidRDefault="001C6338" w:rsidP="001C6338">
      <w:pPr>
        <w:pStyle w:val="Bezmezer"/>
        <w:spacing w:line="276" w:lineRule="auto"/>
        <w:rPr>
          <w:rFonts w:cs="Times New Roman"/>
          <w:i/>
          <w:szCs w:val="24"/>
        </w:rPr>
      </w:pPr>
      <w:r w:rsidRPr="009E61FE">
        <w:rPr>
          <w:rFonts w:cs="Times New Roman"/>
          <w:i/>
          <w:szCs w:val="24"/>
        </w:rPr>
        <w:t>6) Jiné……………………………………………………</w:t>
      </w:r>
    </w:p>
    <w:p w14:paraId="684F639E" w14:textId="77777777" w:rsidR="001C6338" w:rsidRDefault="001C6338" w:rsidP="001C6338">
      <w:pPr>
        <w:pStyle w:val="Bezmezer"/>
        <w:spacing w:line="276" w:lineRule="auto"/>
        <w:rPr>
          <w:rFonts w:cs="Times New Roman"/>
          <w:i/>
          <w:szCs w:val="24"/>
        </w:rPr>
      </w:pPr>
    </w:p>
    <w:p w14:paraId="48AD95C4" w14:textId="77777777" w:rsidR="001C6338" w:rsidRDefault="001C6338" w:rsidP="001C6338">
      <w:pPr>
        <w:pStyle w:val="Bezmezer"/>
        <w:spacing w:line="276" w:lineRule="auto"/>
        <w:rPr>
          <w:rFonts w:cs="Times New Roman"/>
          <w:i/>
          <w:szCs w:val="24"/>
        </w:rPr>
      </w:pPr>
    </w:p>
    <w:p w14:paraId="46575339" w14:textId="77777777" w:rsidR="001C6338" w:rsidRDefault="001C6338" w:rsidP="001C6338">
      <w:pPr>
        <w:pStyle w:val="Bezmezer"/>
        <w:spacing w:line="276" w:lineRule="auto"/>
        <w:rPr>
          <w:rFonts w:cs="Times New Roman"/>
          <w:i/>
          <w:szCs w:val="24"/>
        </w:rPr>
      </w:pPr>
    </w:p>
    <w:p w14:paraId="1F209570" w14:textId="77777777" w:rsidR="001C6338" w:rsidRDefault="001C6338" w:rsidP="001C6338">
      <w:pPr>
        <w:pStyle w:val="Bezmezer"/>
        <w:spacing w:line="276" w:lineRule="auto"/>
        <w:rPr>
          <w:rFonts w:cs="Times New Roman"/>
          <w:i/>
          <w:szCs w:val="24"/>
        </w:rPr>
      </w:pPr>
    </w:p>
    <w:p w14:paraId="4011BA76" w14:textId="77777777" w:rsidR="001C6338" w:rsidRDefault="001C6338" w:rsidP="001C6338">
      <w:pPr>
        <w:pStyle w:val="Bezmezer"/>
        <w:spacing w:line="276" w:lineRule="auto"/>
        <w:rPr>
          <w:rFonts w:cs="Times New Roman"/>
          <w:i/>
          <w:szCs w:val="24"/>
        </w:rPr>
      </w:pPr>
    </w:p>
    <w:p w14:paraId="032B135E" w14:textId="77777777" w:rsidR="001C6338" w:rsidRDefault="001C6338" w:rsidP="001C6338">
      <w:pPr>
        <w:pStyle w:val="Bezmezer"/>
        <w:spacing w:line="276" w:lineRule="auto"/>
        <w:rPr>
          <w:rFonts w:cs="Times New Roman"/>
          <w:i/>
          <w:szCs w:val="24"/>
        </w:rPr>
      </w:pPr>
    </w:p>
    <w:p w14:paraId="2692B01A" w14:textId="77777777" w:rsidR="001C6338" w:rsidRPr="009E61FE" w:rsidRDefault="001C6338" w:rsidP="001C6338">
      <w:pPr>
        <w:pStyle w:val="Bezmezer"/>
        <w:spacing w:line="276" w:lineRule="auto"/>
        <w:rPr>
          <w:rFonts w:cs="Times New Roman"/>
          <w:i/>
          <w:szCs w:val="24"/>
        </w:rPr>
      </w:pPr>
    </w:p>
    <w:p w14:paraId="647A9CB4" w14:textId="77777777" w:rsidR="001C6338" w:rsidRPr="008614D9" w:rsidRDefault="001C6338" w:rsidP="001C6338">
      <w:pPr>
        <w:pStyle w:val="Bezmezer"/>
        <w:spacing w:line="276" w:lineRule="auto"/>
        <w:rPr>
          <w:rFonts w:cs="Times New Roman"/>
          <w:b/>
          <w:i/>
          <w:szCs w:val="24"/>
        </w:rPr>
      </w:pPr>
      <w:r w:rsidRPr="008614D9">
        <w:rPr>
          <w:rFonts w:cs="Times New Roman"/>
          <w:b/>
          <w:i/>
          <w:szCs w:val="24"/>
        </w:rPr>
        <w:t>6. Přeješ si, aby tě skupina Tvých spolužáků přijala mezi sebe a uděláš pro ně něco, co je pro ně výhodné, ale Ty musíš něco obětovat (např. za ně zaplatíš útratu v pizzerii). Druhý den zjistíš, že spolužáci si Tvého chování neváží, naopak z něj mají legraci.</w:t>
      </w:r>
    </w:p>
    <w:p w14:paraId="4EDA8C44" w14:textId="77777777" w:rsidR="001C6338" w:rsidRPr="008614D9" w:rsidRDefault="001C6338" w:rsidP="001C6338">
      <w:pPr>
        <w:pStyle w:val="Bezmezer"/>
        <w:spacing w:line="276" w:lineRule="auto"/>
        <w:rPr>
          <w:rFonts w:cs="Times New Roman"/>
          <w:b/>
          <w:i/>
          <w:szCs w:val="24"/>
        </w:rPr>
      </w:pPr>
    </w:p>
    <w:p w14:paraId="3143F59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1731FA2D"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7357530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78194D1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7DAE8C6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2C4DDFD4"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4290A4B4" w14:textId="77777777" w:rsidR="001C6338" w:rsidRPr="009E61FE" w:rsidRDefault="001C6338" w:rsidP="001C6338">
      <w:pPr>
        <w:pStyle w:val="Bezmezer"/>
        <w:spacing w:line="276" w:lineRule="auto"/>
        <w:rPr>
          <w:rFonts w:cs="Times New Roman"/>
          <w:i/>
          <w:szCs w:val="24"/>
        </w:rPr>
      </w:pPr>
    </w:p>
    <w:p w14:paraId="420B5B5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48BB08AB" w14:textId="77777777" w:rsidR="001C6338" w:rsidRPr="009E61FE" w:rsidRDefault="001C6338" w:rsidP="001C6338">
      <w:pPr>
        <w:pStyle w:val="Bezmezer"/>
        <w:spacing w:line="276" w:lineRule="auto"/>
        <w:rPr>
          <w:rFonts w:cs="Times New Roman"/>
          <w:i/>
          <w:color w:val="00B0F0"/>
          <w:szCs w:val="24"/>
        </w:rPr>
      </w:pPr>
      <w:r w:rsidRPr="009E61FE">
        <w:rPr>
          <w:rFonts w:cs="Times New Roman"/>
          <w:i/>
          <w:szCs w:val="24"/>
        </w:rPr>
        <w:t>1) Požádám rodiče, aby mě přeložili na jinou školu</w:t>
      </w:r>
      <w:r>
        <w:rPr>
          <w:rFonts w:cs="Times New Roman"/>
          <w:i/>
          <w:szCs w:val="24"/>
        </w:rPr>
        <w:t>(Vyhýbání se, Úni)</w:t>
      </w:r>
      <w:r w:rsidRPr="009E61FE">
        <w:rPr>
          <w:rFonts w:cs="Times New Roman"/>
          <w:i/>
          <w:szCs w:val="24"/>
        </w:rPr>
        <w:t xml:space="preserve"> </w:t>
      </w:r>
    </w:p>
    <w:p w14:paraId="4A486495"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2) Spolužákům, kteří se mi smáli, hlučně vynadám </w:t>
      </w:r>
      <w:r>
        <w:rPr>
          <w:rFonts w:cs="Times New Roman"/>
          <w:i/>
          <w:szCs w:val="24"/>
        </w:rPr>
        <w:t>(Negativní emoce, Impulzivní reakce)</w:t>
      </w:r>
    </w:p>
    <w:p w14:paraId="56478783"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 Směju se s nimi a začnu si z nich dělat legraci taky</w:t>
      </w:r>
      <w:r>
        <w:rPr>
          <w:rFonts w:cs="Times New Roman"/>
          <w:i/>
          <w:szCs w:val="24"/>
        </w:rPr>
        <w:t xml:space="preserve"> (Kontrola reakce, Kontrola situace)</w:t>
      </w:r>
    </w:p>
    <w:p w14:paraId="11268F33" w14:textId="77777777" w:rsidR="001C6338" w:rsidRPr="009E61FE" w:rsidRDefault="001C6338" w:rsidP="001C6338">
      <w:pPr>
        <w:pStyle w:val="Bezmezer"/>
        <w:spacing w:line="276" w:lineRule="auto"/>
        <w:rPr>
          <w:rFonts w:cs="Times New Roman"/>
          <w:i/>
          <w:color w:val="00B0F0"/>
          <w:szCs w:val="24"/>
        </w:rPr>
      </w:pPr>
      <w:r w:rsidRPr="009E61FE">
        <w:rPr>
          <w:rFonts w:cs="Times New Roman"/>
          <w:i/>
          <w:szCs w:val="24"/>
        </w:rPr>
        <w:t xml:space="preserve">4) Cítím se bezmocný, nevím, jak se bránit </w:t>
      </w:r>
      <w:r>
        <w:rPr>
          <w:rFonts w:cs="Times New Roman"/>
          <w:i/>
          <w:szCs w:val="24"/>
        </w:rPr>
        <w:t>(Rezignace)</w:t>
      </w:r>
    </w:p>
    <w:p w14:paraId="0F504C8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Zkusím získat aspoň někoho z těchto spolužáků na svou stranu </w:t>
      </w:r>
      <w:r>
        <w:rPr>
          <w:rFonts w:cs="Times New Roman"/>
          <w:i/>
          <w:szCs w:val="24"/>
        </w:rPr>
        <w:t>(Kontrola situace, Sociální opora)</w:t>
      </w:r>
    </w:p>
    <w:p w14:paraId="1693B474"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6) Jiné…………………………………………………………………… </w:t>
      </w:r>
    </w:p>
    <w:p w14:paraId="3B7E7379" w14:textId="77777777" w:rsidR="001C6338" w:rsidRPr="009E61FE" w:rsidRDefault="001C6338" w:rsidP="001C6338">
      <w:pPr>
        <w:pStyle w:val="Bezmezer"/>
        <w:spacing w:line="276" w:lineRule="auto"/>
        <w:rPr>
          <w:rFonts w:cs="Times New Roman"/>
          <w:i/>
          <w:szCs w:val="24"/>
        </w:rPr>
      </w:pPr>
    </w:p>
    <w:p w14:paraId="7D20BEAC" w14:textId="77777777" w:rsidR="001C6338" w:rsidRPr="008614D9" w:rsidRDefault="001C6338" w:rsidP="001C6338">
      <w:pPr>
        <w:pStyle w:val="Bezmezer"/>
        <w:spacing w:line="276" w:lineRule="auto"/>
        <w:rPr>
          <w:rFonts w:cs="Times New Roman"/>
          <w:b/>
          <w:i/>
          <w:szCs w:val="24"/>
        </w:rPr>
      </w:pPr>
      <w:r w:rsidRPr="008614D9">
        <w:rPr>
          <w:rFonts w:cs="Times New Roman"/>
          <w:b/>
          <w:i/>
          <w:szCs w:val="24"/>
        </w:rPr>
        <w:t>7. Představ si, že kamarád/ka ve třídě i přes sliby, že to nikomu neřekne, o Tobě vyzradil/a něco, za co se stydíš.</w:t>
      </w:r>
    </w:p>
    <w:p w14:paraId="6C3FC4E4" w14:textId="77777777" w:rsidR="001C6338" w:rsidRPr="009E61FE" w:rsidRDefault="001C6338" w:rsidP="001C6338">
      <w:pPr>
        <w:pStyle w:val="Bezmezer"/>
        <w:spacing w:line="276" w:lineRule="auto"/>
        <w:rPr>
          <w:rFonts w:cs="Times New Roman"/>
          <w:i/>
          <w:szCs w:val="24"/>
        </w:rPr>
      </w:pPr>
    </w:p>
    <w:p w14:paraId="65715B22"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48C20E6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57AE6FB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5A00761A"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5EBFAD3E"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7A660FA4"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38730AE7" w14:textId="77777777" w:rsidR="001C6338" w:rsidRPr="009E61FE" w:rsidRDefault="001C6338" w:rsidP="001C6338">
      <w:pPr>
        <w:pStyle w:val="Bezmezer"/>
        <w:spacing w:line="276" w:lineRule="auto"/>
        <w:rPr>
          <w:rFonts w:cs="Times New Roman"/>
          <w:i/>
          <w:szCs w:val="24"/>
        </w:rPr>
      </w:pPr>
    </w:p>
    <w:p w14:paraId="3076115E"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3C8507A2"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1) Vymyslím plán, jak kamarádce/kamarádovi takové jednání oplatit </w:t>
      </w:r>
      <w:r>
        <w:rPr>
          <w:rFonts w:cs="Times New Roman"/>
          <w:i/>
          <w:szCs w:val="24"/>
        </w:rPr>
        <w:t>(Odplata, Kontrola situace)</w:t>
      </w:r>
    </w:p>
    <w:p w14:paraId="5682AC7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2) Smutek zaženu dobrým jídlem </w:t>
      </w:r>
      <w:r>
        <w:rPr>
          <w:rFonts w:cs="Times New Roman"/>
          <w:i/>
          <w:szCs w:val="24"/>
        </w:rPr>
        <w:t>(Náhradní uspokojení, Odklon)</w:t>
      </w:r>
    </w:p>
    <w:p w14:paraId="6E1E35AD"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 Řeknu si, že se nesmím dát vyvést z míry </w:t>
      </w:r>
      <w:r>
        <w:rPr>
          <w:rFonts w:cs="Times New Roman"/>
          <w:i/>
          <w:szCs w:val="24"/>
        </w:rPr>
        <w:t>(Pozitivní sebeinstrukce)</w:t>
      </w:r>
    </w:p>
    <w:p w14:paraId="17FE2AC2"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 S někým si o tom popovídám </w:t>
      </w:r>
      <w:r>
        <w:rPr>
          <w:rFonts w:cs="Times New Roman"/>
          <w:i/>
          <w:szCs w:val="24"/>
        </w:rPr>
        <w:t>(Sociální opora)</w:t>
      </w:r>
    </w:p>
    <w:p w14:paraId="0CBB002A"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Přemýšlím, jak se zachovat, aby se příště podobná situace neopakovala </w:t>
      </w:r>
      <w:r>
        <w:rPr>
          <w:rFonts w:cs="Times New Roman"/>
          <w:i/>
          <w:szCs w:val="24"/>
        </w:rPr>
        <w:t>(Kontrola situace)</w:t>
      </w:r>
    </w:p>
    <w:p w14:paraId="7D01FAC2" w14:textId="77777777" w:rsidR="001C6338" w:rsidRPr="009E61FE" w:rsidRDefault="001C6338" w:rsidP="001C6338">
      <w:pPr>
        <w:pStyle w:val="Bezmezer"/>
        <w:spacing w:line="276" w:lineRule="auto"/>
        <w:rPr>
          <w:rFonts w:cs="Times New Roman"/>
          <w:i/>
          <w:szCs w:val="24"/>
        </w:rPr>
      </w:pPr>
      <w:r w:rsidRPr="009E61FE">
        <w:rPr>
          <w:rFonts w:cs="Times New Roman"/>
          <w:i/>
          <w:szCs w:val="24"/>
        </w:rPr>
        <w:t>6) Jiné ……………………………………………………………………………...</w:t>
      </w:r>
    </w:p>
    <w:p w14:paraId="4FFDEAD3" w14:textId="77777777" w:rsidR="001C6338" w:rsidRDefault="001C6338" w:rsidP="001C6338">
      <w:pPr>
        <w:pStyle w:val="Bezmezer"/>
        <w:spacing w:line="276" w:lineRule="auto"/>
        <w:rPr>
          <w:rFonts w:cs="Times New Roman"/>
          <w:i/>
          <w:szCs w:val="24"/>
        </w:rPr>
      </w:pPr>
    </w:p>
    <w:p w14:paraId="5B266E5A" w14:textId="77777777" w:rsidR="001C6338" w:rsidRDefault="001C6338" w:rsidP="001C6338">
      <w:pPr>
        <w:pStyle w:val="Bezmezer"/>
        <w:spacing w:line="276" w:lineRule="auto"/>
        <w:rPr>
          <w:rFonts w:cs="Times New Roman"/>
          <w:i/>
          <w:szCs w:val="24"/>
        </w:rPr>
      </w:pPr>
    </w:p>
    <w:p w14:paraId="6C645A65" w14:textId="77777777" w:rsidR="001C6338" w:rsidRDefault="001C6338" w:rsidP="001C6338">
      <w:pPr>
        <w:pStyle w:val="Bezmezer"/>
        <w:spacing w:line="276" w:lineRule="auto"/>
        <w:rPr>
          <w:rFonts w:cs="Times New Roman"/>
          <w:i/>
          <w:szCs w:val="24"/>
        </w:rPr>
      </w:pPr>
    </w:p>
    <w:p w14:paraId="60ECBD84" w14:textId="77777777" w:rsidR="001C6338" w:rsidRDefault="001C6338" w:rsidP="001C6338">
      <w:pPr>
        <w:pStyle w:val="Bezmezer"/>
        <w:spacing w:line="276" w:lineRule="auto"/>
        <w:rPr>
          <w:rFonts w:cs="Times New Roman"/>
          <w:i/>
          <w:szCs w:val="24"/>
        </w:rPr>
      </w:pPr>
    </w:p>
    <w:p w14:paraId="752F4F49" w14:textId="77777777" w:rsidR="001C6338" w:rsidRDefault="001C6338" w:rsidP="001C6338">
      <w:pPr>
        <w:pStyle w:val="Bezmezer"/>
        <w:spacing w:line="276" w:lineRule="auto"/>
        <w:rPr>
          <w:rFonts w:cs="Times New Roman"/>
          <w:i/>
          <w:szCs w:val="24"/>
        </w:rPr>
      </w:pPr>
    </w:p>
    <w:p w14:paraId="330197A9" w14:textId="77777777" w:rsidR="001C6338" w:rsidRDefault="001C6338" w:rsidP="001C6338">
      <w:pPr>
        <w:pStyle w:val="Bezmezer"/>
        <w:spacing w:line="276" w:lineRule="auto"/>
        <w:rPr>
          <w:rFonts w:cs="Times New Roman"/>
          <w:i/>
          <w:szCs w:val="24"/>
        </w:rPr>
      </w:pPr>
    </w:p>
    <w:p w14:paraId="5F23F6D9" w14:textId="77777777" w:rsidR="001C6338" w:rsidRDefault="001C6338" w:rsidP="001C6338">
      <w:pPr>
        <w:pStyle w:val="Bezmezer"/>
        <w:spacing w:line="276" w:lineRule="auto"/>
        <w:rPr>
          <w:rFonts w:cs="Times New Roman"/>
          <w:i/>
          <w:szCs w:val="24"/>
        </w:rPr>
      </w:pPr>
    </w:p>
    <w:p w14:paraId="01C1D57A" w14:textId="77777777" w:rsidR="001C6338" w:rsidRPr="009E61FE" w:rsidRDefault="001C6338" w:rsidP="001C6338">
      <w:pPr>
        <w:pStyle w:val="Bezmezer"/>
        <w:spacing w:line="276" w:lineRule="auto"/>
        <w:rPr>
          <w:rFonts w:cs="Times New Roman"/>
          <w:i/>
          <w:szCs w:val="24"/>
        </w:rPr>
      </w:pPr>
    </w:p>
    <w:p w14:paraId="0427595A" w14:textId="77777777" w:rsidR="001C6338" w:rsidRPr="008614D9" w:rsidRDefault="001C6338" w:rsidP="001C6338">
      <w:pPr>
        <w:pStyle w:val="Bezmezer"/>
        <w:spacing w:line="276" w:lineRule="auto"/>
        <w:rPr>
          <w:rFonts w:cs="Times New Roman"/>
          <w:b/>
          <w:i/>
          <w:szCs w:val="24"/>
        </w:rPr>
      </w:pPr>
      <w:r w:rsidRPr="008614D9">
        <w:rPr>
          <w:rFonts w:cs="Times New Roman"/>
          <w:b/>
          <w:i/>
          <w:szCs w:val="24"/>
        </w:rPr>
        <w:t>8. Představ si, že ve třídě se cítíš osamělý/á, chybí Ti tady opravdoví kamarádi/kamarádky.</w:t>
      </w:r>
    </w:p>
    <w:p w14:paraId="749B95BB" w14:textId="77777777" w:rsidR="001C6338" w:rsidRPr="008614D9" w:rsidRDefault="001C6338" w:rsidP="001C6338">
      <w:pPr>
        <w:pStyle w:val="Bezmezer"/>
        <w:spacing w:line="276" w:lineRule="auto"/>
        <w:rPr>
          <w:rFonts w:cs="Times New Roman"/>
          <w:b/>
          <w:i/>
          <w:szCs w:val="24"/>
        </w:rPr>
      </w:pPr>
    </w:p>
    <w:p w14:paraId="0FCC1512"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23511EB2"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7A134D4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5187B877"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5EBC7ED3"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005A5D7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25BF6409" w14:textId="77777777" w:rsidR="001C6338" w:rsidRPr="009E61FE" w:rsidRDefault="001C6338" w:rsidP="001C6338">
      <w:pPr>
        <w:pStyle w:val="Bezmezer"/>
        <w:spacing w:line="276" w:lineRule="auto"/>
        <w:rPr>
          <w:rFonts w:cs="Times New Roman"/>
          <w:i/>
          <w:szCs w:val="24"/>
        </w:rPr>
      </w:pPr>
    </w:p>
    <w:p w14:paraId="3A6D78A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14BA563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1) Řeknu si, že se tím nedám vyvést z míry </w:t>
      </w:r>
      <w:r>
        <w:rPr>
          <w:rFonts w:cs="Times New Roman"/>
          <w:i/>
          <w:szCs w:val="24"/>
        </w:rPr>
        <w:t>(Pozitivní sebeinstrukce)</w:t>
      </w:r>
    </w:p>
    <w:p w14:paraId="4B89602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2) Snažím se vyrovnat ostatním dětem </w:t>
      </w:r>
      <w:r>
        <w:rPr>
          <w:rFonts w:cs="Times New Roman"/>
          <w:i/>
          <w:szCs w:val="24"/>
        </w:rPr>
        <w:t>(Kontrola reakce, Kontrola situace)</w:t>
      </w:r>
    </w:p>
    <w:p w14:paraId="7039B305"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 Jsem vděčný/á za každou příležitost se škole vyhnout  </w:t>
      </w:r>
      <w:r>
        <w:rPr>
          <w:rFonts w:cs="Times New Roman"/>
          <w:i/>
          <w:szCs w:val="24"/>
        </w:rPr>
        <w:t>(Vyhýbání se, Únik)</w:t>
      </w:r>
    </w:p>
    <w:p w14:paraId="7095A945"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 Po vyučování hledám něco, co by mě mohlo potěšit </w:t>
      </w:r>
      <w:r>
        <w:rPr>
          <w:rFonts w:cs="Times New Roman"/>
          <w:i/>
          <w:szCs w:val="24"/>
        </w:rPr>
        <w:t>(Náhradní uspokojení, Odklon)</w:t>
      </w:r>
    </w:p>
    <w:p w14:paraId="388BAFF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Zdá se mi beznadějné zájem svých spolužáků získat, děje se mi to pořád </w:t>
      </w:r>
      <w:r>
        <w:rPr>
          <w:rFonts w:cs="Times New Roman"/>
          <w:i/>
          <w:szCs w:val="24"/>
        </w:rPr>
        <w:t>(Rezignace)</w:t>
      </w:r>
    </w:p>
    <w:p w14:paraId="61EB0A05" w14:textId="77777777" w:rsidR="001C6338" w:rsidRPr="009E61FE" w:rsidRDefault="001C6338" w:rsidP="001C6338">
      <w:pPr>
        <w:pStyle w:val="Bezmezer"/>
        <w:spacing w:line="276" w:lineRule="auto"/>
        <w:rPr>
          <w:rFonts w:cs="Times New Roman"/>
          <w:i/>
          <w:szCs w:val="24"/>
        </w:rPr>
      </w:pPr>
      <w:r w:rsidRPr="009E61FE">
        <w:rPr>
          <w:rFonts w:cs="Times New Roman"/>
          <w:i/>
          <w:szCs w:val="24"/>
        </w:rPr>
        <w:t>6) Jiné……………………………….</w:t>
      </w:r>
    </w:p>
    <w:p w14:paraId="10EC59DB" w14:textId="77777777" w:rsidR="001C6338" w:rsidRPr="009E61FE" w:rsidRDefault="001C6338" w:rsidP="001C6338">
      <w:pPr>
        <w:pStyle w:val="Bezmezer"/>
        <w:spacing w:line="276" w:lineRule="auto"/>
        <w:rPr>
          <w:rFonts w:cs="Times New Roman"/>
          <w:i/>
          <w:szCs w:val="24"/>
        </w:rPr>
      </w:pPr>
    </w:p>
    <w:p w14:paraId="563FD995" w14:textId="77777777" w:rsidR="001C6338" w:rsidRPr="008614D9" w:rsidRDefault="001C6338" w:rsidP="001C6338">
      <w:pPr>
        <w:pStyle w:val="Bezmezer"/>
        <w:spacing w:line="276" w:lineRule="auto"/>
        <w:rPr>
          <w:rFonts w:cs="Times New Roman"/>
          <w:b/>
          <w:i/>
          <w:szCs w:val="24"/>
        </w:rPr>
      </w:pPr>
      <w:r w:rsidRPr="008614D9">
        <w:rPr>
          <w:rFonts w:cs="Times New Roman"/>
          <w:b/>
          <w:i/>
          <w:szCs w:val="24"/>
        </w:rPr>
        <w:t>9. Představ si, že kamarádi/kamarádky z vaší party ve třídě Tě nutí, abys někomu ubližoval/a a škodil/a.</w:t>
      </w:r>
    </w:p>
    <w:p w14:paraId="6A8B1DB7" w14:textId="77777777" w:rsidR="001C6338" w:rsidRPr="008614D9" w:rsidRDefault="001C6338" w:rsidP="001C6338">
      <w:pPr>
        <w:pStyle w:val="Bezmezer"/>
        <w:spacing w:line="276" w:lineRule="auto"/>
        <w:rPr>
          <w:rFonts w:cs="Times New Roman"/>
          <w:b/>
          <w:i/>
          <w:szCs w:val="24"/>
        </w:rPr>
      </w:pPr>
    </w:p>
    <w:p w14:paraId="75FFE79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7564A48E"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3109E2FC"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635599B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65F6D5D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4976D3E7"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6EAC183C" w14:textId="77777777" w:rsidR="001C6338" w:rsidRPr="009E61FE" w:rsidRDefault="001C6338" w:rsidP="001C6338">
      <w:pPr>
        <w:pStyle w:val="Bezmezer"/>
        <w:spacing w:line="276" w:lineRule="auto"/>
        <w:rPr>
          <w:rFonts w:cs="Times New Roman"/>
          <w:i/>
          <w:szCs w:val="24"/>
        </w:rPr>
      </w:pPr>
    </w:p>
    <w:p w14:paraId="5B2AB56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107DF0C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1) Jsem rád/a, že nejsem tak citlivý/á jako ostatní </w:t>
      </w:r>
      <w:r>
        <w:rPr>
          <w:rFonts w:cs="Times New Roman"/>
          <w:i/>
          <w:szCs w:val="24"/>
        </w:rPr>
        <w:t>(Podhodnocení)</w:t>
      </w:r>
    </w:p>
    <w:p w14:paraId="4A8B039E"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2) Myslím si, že za tu situaci nezodpovídám </w:t>
      </w:r>
      <w:r>
        <w:rPr>
          <w:rFonts w:cs="Times New Roman"/>
          <w:i/>
          <w:szCs w:val="24"/>
        </w:rPr>
        <w:t>(Odmítání viny)</w:t>
      </w:r>
    </w:p>
    <w:p w14:paraId="5216B1DE"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 Řeknu si, že se nedám zastrašit  </w:t>
      </w:r>
      <w:r>
        <w:rPr>
          <w:rFonts w:cs="Times New Roman"/>
          <w:i/>
          <w:szCs w:val="24"/>
        </w:rPr>
        <w:t>(Pozitivní sebeinstrukce)</w:t>
      </w:r>
    </w:p>
    <w:p w14:paraId="4BB279F3"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 Přemýšlím, jak tu situaci změnit </w:t>
      </w:r>
      <w:r>
        <w:rPr>
          <w:rFonts w:cs="Times New Roman"/>
          <w:i/>
          <w:szCs w:val="24"/>
        </w:rPr>
        <w:t>(Kontrola situace)</w:t>
      </w:r>
    </w:p>
    <w:p w14:paraId="18FD332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Snažím se získat někoho dalšího, kdo by to odmítl </w:t>
      </w:r>
      <w:r>
        <w:rPr>
          <w:rFonts w:cs="Times New Roman"/>
          <w:i/>
          <w:szCs w:val="24"/>
        </w:rPr>
        <w:t>(Kontrola situace, Sociální opora)</w:t>
      </w:r>
    </w:p>
    <w:p w14:paraId="449F0FE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6) Jiné……………………………………………………</w:t>
      </w:r>
    </w:p>
    <w:p w14:paraId="2532742D" w14:textId="77777777" w:rsidR="001C6338" w:rsidRDefault="001C6338" w:rsidP="001C6338">
      <w:pPr>
        <w:pStyle w:val="Bezmezer"/>
        <w:spacing w:line="276" w:lineRule="auto"/>
        <w:rPr>
          <w:rFonts w:cs="Times New Roman"/>
          <w:i/>
          <w:szCs w:val="24"/>
        </w:rPr>
      </w:pPr>
    </w:p>
    <w:p w14:paraId="1B9FB8F8" w14:textId="77777777" w:rsidR="001C6338" w:rsidRDefault="001C6338" w:rsidP="001C6338">
      <w:pPr>
        <w:pStyle w:val="Bezmezer"/>
        <w:spacing w:line="276" w:lineRule="auto"/>
        <w:rPr>
          <w:rFonts w:cs="Times New Roman"/>
          <w:i/>
          <w:szCs w:val="24"/>
        </w:rPr>
      </w:pPr>
    </w:p>
    <w:p w14:paraId="5987B4AB" w14:textId="77777777" w:rsidR="001C6338" w:rsidRDefault="001C6338" w:rsidP="001C6338">
      <w:pPr>
        <w:pStyle w:val="Bezmezer"/>
        <w:spacing w:line="276" w:lineRule="auto"/>
        <w:rPr>
          <w:rFonts w:cs="Times New Roman"/>
          <w:i/>
          <w:szCs w:val="24"/>
        </w:rPr>
      </w:pPr>
    </w:p>
    <w:p w14:paraId="462AF543" w14:textId="77777777" w:rsidR="001C6338" w:rsidRDefault="001C6338" w:rsidP="001C6338">
      <w:pPr>
        <w:pStyle w:val="Bezmezer"/>
        <w:spacing w:line="276" w:lineRule="auto"/>
        <w:rPr>
          <w:rFonts w:cs="Times New Roman"/>
          <w:i/>
          <w:szCs w:val="24"/>
        </w:rPr>
      </w:pPr>
    </w:p>
    <w:p w14:paraId="790FEFD1" w14:textId="77777777" w:rsidR="001C6338" w:rsidRDefault="001C6338" w:rsidP="001C6338">
      <w:pPr>
        <w:pStyle w:val="Bezmezer"/>
        <w:spacing w:line="276" w:lineRule="auto"/>
        <w:rPr>
          <w:rFonts w:cs="Times New Roman"/>
          <w:i/>
          <w:szCs w:val="24"/>
        </w:rPr>
      </w:pPr>
    </w:p>
    <w:p w14:paraId="73701504" w14:textId="77777777" w:rsidR="001C6338" w:rsidRDefault="001C6338" w:rsidP="001C6338">
      <w:pPr>
        <w:pStyle w:val="Bezmezer"/>
        <w:spacing w:line="276" w:lineRule="auto"/>
        <w:rPr>
          <w:rFonts w:cs="Times New Roman"/>
          <w:i/>
          <w:szCs w:val="24"/>
        </w:rPr>
      </w:pPr>
    </w:p>
    <w:p w14:paraId="2DE33077" w14:textId="77777777" w:rsidR="001C6338" w:rsidRDefault="001C6338" w:rsidP="001C6338">
      <w:pPr>
        <w:pStyle w:val="Bezmezer"/>
        <w:spacing w:line="276" w:lineRule="auto"/>
        <w:rPr>
          <w:rFonts w:cs="Times New Roman"/>
          <w:i/>
          <w:szCs w:val="24"/>
        </w:rPr>
      </w:pPr>
    </w:p>
    <w:p w14:paraId="7FC7225D" w14:textId="77777777" w:rsidR="001C6338" w:rsidRDefault="001C6338" w:rsidP="001C6338">
      <w:pPr>
        <w:pStyle w:val="Bezmezer"/>
        <w:spacing w:line="276" w:lineRule="auto"/>
        <w:rPr>
          <w:rFonts w:cs="Times New Roman"/>
          <w:i/>
          <w:szCs w:val="24"/>
        </w:rPr>
      </w:pPr>
    </w:p>
    <w:p w14:paraId="157E4186" w14:textId="77777777" w:rsidR="001C6338" w:rsidRPr="009E61FE" w:rsidRDefault="001C6338" w:rsidP="001C6338">
      <w:pPr>
        <w:pStyle w:val="Bezmezer"/>
        <w:spacing w:line="276" w:lineRule="auto"/>
        <w:rPr>
          <w:rFonts w:cs="Times New Roman"/>
          <w:i/>
          <w:szCs w:val="24"/>
        </w:rPr>
      </w:pPr>
    </w:p>
    <w:p w14:paraId="27A46F59" w14:textId="77777777" w:rsidR="001C6338" w:rsidRPr="008614D9" w:rsidRDefault="001C6338" w:rsidP="001C6338">
      <w:pPr>
        <w:pStyle w:val="Bezmezer"/>
        <w:spacing w:line="276" w:lineRule="auto"/>
        <w:rPr>
          <w:rFonts w:cs="Times New Roman"/>
          <w:b/>
          <w:i/>
          <w:szCs w:val="24"/>
        </w:rPr>
      </w:pPr>
      <w:r w:rsidRPr="008614D9">
        <w:rPr>
          <w:rFonts w:cs="Times New Roman"/>
          <w:b/>
          <w:i/>
          <w:szCs w:val="24"/>
        </w:rPr>
        <w:t>10. Představ si, že při hodině Matematiky se ukáže, že jako jediný/á ve třídě nechápeš způsob řešení:</w:t>
      </w:r>
    </w:p>
    <w:p w14:paraId="6A506F9D" w14:textId="77777777" w:rsidR="001C6338" w:rsidRPr="009E61FE" w:rsidRDefault="001C6338" w:rsidP="001C6338">
      <w:pPr>
        <w:pStyle w:val="Bezmezer"/>
        <w:spacing w:line="276" w:lineRule="auto"/>
        <w:rPr>
          <w:rFonts w:cs="Times New Roman"/>
          <w:i/>
          <w:szCs w:val="24"/>
        </w:rPr>
      </w:pPr>
    </w:p>
    <w:p w14:paraId="2AD6C26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0BED10F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20B0668A"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2A5A865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6DDF7E2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31F7AF3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060A3717" w14:textId="77777777" w:rsidR="001C6338" w:rsidRPr="009E61FE" w:rsidRDefault="001C6338" w:rsidP="001C6338">
      <w:pPr>
        <w:pStyle w:val="Bezmezer"/>
        <w:spacing w:line="276" w:lineRule="auto"/>
        <w:rPr>
          <w:rFonts w:cs="Times New Roman"/>
          <w:i/>
          <w:szCs w:val="24"/>
        </w:rPr>
      </w:pPr>
    </w:p>
    <w:p w14:paraId="50F019DD"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261D0914"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 Hledám něco, co by mi zlepšilo náladu</w:t>
      </w:r>
      <w:r>
        <w:rPr>
          <w:rFonts w:cs="Times New Roman"/>
          <w:i/>
          <w:szCs w:val="24"/>
        </w:rPr>
        <w:t xml:space="preserve"> (Náhradní uspokojení, Odklon)</w:t>
      </w:r>
    </w:p>
    <w:p w14:paraId="42F21D4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2) Přemýšlím, jak se zachovat, aby k tomu příště nedošlo  </w:t>
      </w:r>
      <w:r>
        <w:rPr>
          <w:rFonts w:cs="Times New Roman"/>
          <w:i/>
          <w:szCs w:val="24"/>
        </w:rPr>
        <w:t>(Kontrola situace)</w:t>
      </w:r>
    </w:p>
    <w:p w14:paraId="5D5A24E7"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 Řeknu si, že to příště musím zvládnout </w:t>
      </w:r>
      <w:r>
        <w:rPr>
          <w:rFonts w:cs="Times New Roman"/>
          <w:i/>
          <w:szCs w:val="24"/>
        </w:rPr>
        <w:t>(Pozitivní sebeinstrukce)</w:t>
      </w:r>
    </w:p>
    <w:p w14:paraId="6646924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 Poradím se s někým, jak postupovat </w:t>
      </w:r>
      <w:r>
        <w:rPr>
          <w:rFonts w:cs="Times New Roman"/>
          <w:i/>
          <w:szCs w:val="24"/>
        </w:rPr>
        <w:t>(Sociální opora)</w:t>
      </w:r>
    </w:p>
    <w:p w14:paraId="3C6677E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Nemůžu na tu ostudu přestat myslet </w:t>
      </w:r>
      <w:r>
        <w:rPr>
          <w:rFonts w:cs="Times New Roman"/>
          <w:i/>
          <w:szCs w:val="24"/>
        </w:rPr>
        <w:t>(Perseverace)</w:t>
      </w:r>
    </w:p>
    <w:p w14:paraId="42127EAF" w14:textId="77777777" w:rsidR="001C6338" w:rsidRPr="009E61FE" w:rsidRDefault="001C6338" w:rsidP="001C6338">
      <w:pPr>
        <w:pStyle w:val="Bezmezer"/>
        <w:spacing w:line="276" w:lineRule="auto"/>
        <w:rPr>
          <w:rFonts w:cs="Times New Roman"/>
          <w:i/>
          <w:szCs w:val="24"/>
        </w:rPr>
      </w:pPr>
      <w:r w:rsidRPr="009E61FE">
        <w:rPr>
          <w:rFonts w:cs="Times New Roman"/>
          <w:i/>
          <w:szCs w:val="24"/>
        </w:rPr>
        <w:t>6) Jiné…………………………………….</w:t>
      </w:r>
    </w:p>
    <w:p w14:paraId="5A92C807" w14:textId="77777777" w:rsidR="001C6338" w:rsidRPr="009E61FE" w:rsidRDefault="001C6338" w:rsidP="001C6338">
      <w:pPr>
        <w:pStyle w:val="Bezmezer"/>
        <w:spacing w:line="276" w:lineRule="auto"/>
        <w:rPr>
          <w:rFonts w:cs="Times New Roman"/>
          <w:i/>
          <w:szCs w:val="24"/>
        </w:rPr>
      </w:pPr>
    </w:p>
    <w:p w14:paraId="4C10A72F" w14:textId="77777777" w:rsidR="001C6338" w:rsidRPr="008614D9" w:rsidRDefault="001C6338" w:rsidP="001C6338">
      <w:pPr>
        <w:pStyle w:val="Bezmezer"/>
        <w:spacing w:line="276" w:lineRule="auto"/>
        <w:rPr>
          <w:rFonts w:cs="Times New Roman"/>
          <w:b/>
          <w:i/>
          <w:szCs w:val="24"/>
        </w:rPr>
      </w:pPr>
      <w:r w:rsidRPr="008614D9">
        <w:rPr>
          <w:rFonts w:cs="Times New Roman"/>
          <w:b/>
          <w:i/>
          <w:szCs w:val="24"/>
        </w:rPr>
        <w:t>11. Představ si, že jsi tak dlouho odkládal/a přípravu na závěrečný test, že ráno v den psaní testu nevíš, jak vše vyřešit a vyhnout se špatné známce z testu.</w:t>
      </w:r>
    </w:p>
    <w:p w14:paraId="35EA8C78" w14:textId="77777777" w:rsidR="001C6338" w:rsidRPr="009E61FE" w:rsidRDefault="001C6338" w:rsidP="001C6338">
      <w:pPr>
        <w:pStyle w:val="Bezmezer"/>
        <w:spacing w:line="276" w:lineRule="auto"/>
        <w:rPr>
          <w:rFonts w:cs="Times New Roman"/>
          <w:i/>
          <w:szCs w:val="24"/>
        </w:rPr>
      </w:pPr>
    </w:p>
    <w:p w14:paraId="021B9BA2"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782E46A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225871D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361456D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45545B1C"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5038155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12969D98" w14:textId="77777777" w:rsidR="001C6338" w:rsidRPr="009E61FE" w:rsidRDefault="001C6338" w:rsidP="001C6338">
      <w:pPr>
        <w:pStyle w:val="Bezmezer"/>
        <w:spacing w:line="276" w:lineRule="auto"/>
        <w:rPr>
          <w:rFonts w:cs="Times New Roman"/>
          <w:i/>
          <w:szCs w:val="24"/>
        </w:rPr>
      </w:pPr>
    </w:p>
    <w:p w14:paraId="3728898A"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29314B4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1) Mám chuť všechno vzdát </w:t>
      </w:r>
      <w:r>
        <w:rPr>
          <w:rFonts w:cs="Times New Roman"/>
          <w:i/>
          <w:szCs w:val="24"/>
        </w:rPr>
        <w:t>(Rezignace)</w:t>
      </w:r>
    </w:p>
    <w:p w14:paraId="6320A11A"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2) Znovu a znovu myslím na to, jak to špatně dopadne </w:t>
      </w:r>
      <w:r>
        <w:rPr>
          <w:rFonts w:cs="Times New Roman"/>
          <w:i/>
          <w:szCs w:val="24"/>
        </w:rPr>
        <w:t>(Perseverace)</w:t>
      </w:r>
    </w:p>
    <w:p w14:paraId="75D14DE4"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 Přemýšlím, jak se škole vyhnout  </w:t>
      </w:r>
      <w:r>
        <w:rPr>
          <w:rFonts w:cs="Times New Roman"/>
          <w:i/>
          <w:szCs w:val="24"/>
        </w:rPr>
        <w:t>(Únik, Vyhýbání se)</w:t>
      </w:r>
    </w:p>
    <w:p w14:paraId="79A60FCC"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 Nevzdám to, udělám vše pro to, aby to dopadlo co nejlépe </w:t>
      </w:r>
      <w:r>
        <w:rPr>
          <w:rFonts w:cs="Times New Roman"/>
          <w:i/>
          <w:szCs w:val="24"/>
        </w:rPr>
        <w:t>(Kontrola situace, Kontrola reakce)</w:t>
      </w:r>
    </w:p>
    <w:p w14:paraId="72B8FB91"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Znovu prožívám pocity méněcennosti </w:t>
      </w:r>
      <w:r>
        <w:rPr>
          <w:rFonts w:cs="Times New Roman"/>
          <w:i/>
          <w:szCs w:val="24"/>
        </w:rPr>
        <w:t>(Negativní emoce, Sebeobviňování)</w:t>
      </w:r>
    </w:p>
    <w:p w14:paraId="3D97F09F" w14:textId="77777777" w:rsidR="001C6338" w:rsidRPr="009E61FE" w:rsidRDefault="001C6338" w:rsidP="001C6338">
      <w:pPr>
        <w:pStyle w:val="Bezmezer"/>
        <w:spacing w:line="276" w:lineRule="auto"/>
        <w:rPr>
          <w:rFonts w:cs="Times New Roman"/>
          <w:i/>
          <w:szCs w:val="24"/>
        </w:rPr>
      </w:pPr>
      <w:r w:rsidRPr="009E61FE">
        <w:rPr>
          <w:rFonts w:cs="Times New Roman"/>
          <w:i/>
          <w:szCs w:val="24"/>
        </w:rPr>
        <w:t>6) Jiné…………………………………......</w:t>
      </w:r>
    </w:p>
    <w:p w14:paraId="08F6E2D9" w14:textId="77777777" w:rsidR="001C6338" w:rsidRDefault="001C6338" w:rsidP="001C6338">
      <w:pPr>
        <w:pStyle w:val="Bezmezer"/>
        <w:spacing w:line="276" w:lineRule="auto"/>
        <w:rPr>
          <w:rFonts w:cs="Times New Roman"/>
          <w:i/>
          <w:szCs w:val="24"/>
        </w:rPr>
      </w:pPr>
    </w:p>
    <w:p w14:paraId="02696592" w14:textId="77777777" w:rsidR="001C6338" w:rsidRDefault="001C6338" w:rsidP="001C6338">
      <w:pPr>
        <w:pStyle w:val="Bezmezer"/>
        <w:spacing w:line="276" w:lineRule="auto"/>
        <w:rPr>
          <w:rFonts w:cs="Times New Roman"/>
          <w:i/>
          <w:szCs w:val="24"/>
        </w:rPr>
      </w:pPr>
    </w:p>
    <w:p w14:paraId="206A3123" w14:textId="77777777" w:rsidR="001C6338" w:rsidRDefault="001C6338" w:rsidP="001C6338">
      <w:pPr>
        <w:pStyle w:val="Bezmezer"/>
        <w:spacing w:line="276" w:lineRule="auto"/>
        <w:rPr>
          <w:rFonts w:cs="Times New Roman"/>
          <w:i/>
          <w:szCs w:val="24"/>
        </w:rPr>
      </w:pPr>
    </w:p>
    <w:p w14:paraId="24EBCDCE" w14:textId="77777777" w:rsidR="001C6338" w:rsidRDefault="001C6338" w:rsidP="001C6338">
      <w:pPr>
        <w:pStyle w:val="Bezmezer"/>
        <w:spacing w:line="276" w:lineRule="auto"/>
        <w:rPr>
          <w:rFonts w:cs="Times New Roman"/>
          <w:i/>
          <w:szCs w:val="24"/>
        </w:rPr>
      </w:pPr>
    </w:p>
    <w:p w14:paraId="05432A43" w14:textId="77777777" w:rsidR="001C6338" w:rsidRDefault="001C6338" w:rsidP="001C6338">
      <w:pPr>
        <w:pStyle w:val="Bezmezer"/>
        <w:spacing w:line="276" w:lineRule="auto"/>
        <w:rPr>
          <w:rFonts w:cs="Times New Roman"/>
          <w:i/>
          <w:szCs w:val="24"/>
        </w:rPr>
      </w:pPr>
    </w:p>
    <w:p w14:paraId="7CB8F852" w14:textId="77777777" w:rsidR="001C6338" w:rsidRDefault="001C6338" w:rsidP="001C6338">
      <w:pPr>
        <w:pStyle w:val="Bezmezer"/>
        <w:spacing w:line="276" w:lineRule="auto"/>
        <w:rPr>
          <w:rFonts w:cs="Times New Roman"/>
          <w:i/>
          <w:szCs w:val="24"/>
        </w:rPr>
      </w:pPr>
    </w:p>
    <w:p w14:paraId="5F1B5387" w14:textId="77777777" w:rsidR="001C6338" w:rsidRDefault="001C6338" w:rsidP="001C6338">
      <w:pPr>
        <w:pStyle w:val="Bezmezer"/>
        <w:spacing w:line="276" w:lineRule="auto"/>
        <w:rPr>
          <w:rFonts w:cs="Times New Roman"/>
          <w:i/>
          <w:szCs w:val="24"/>
        </w:rPr>
      </w:pPr>
    </w:p>
    <w:p w14:paraId="3660580E" w14:textId="77777777" w:rsidR="001C6338" w:rsidRDefault="001C6338" w:rsidP="001C6338">
      <w:pPr>
        <w:pStyle w:val="Bezmezer"/>
        <w:spacing w:line="276" w:lineRule="auto"/>
        <w:rPr>
          <w:rFonts w:cs="Times New Roman"/>
          <w:i/>
          <w:szCs w:val="24"/>
        </w:rPr>
      </w:pPr>
    </w:p>
    <w:p w14:paraId="291EEE26" w14:textId="77777777" w:rsidR="001C6338" w:rsidRPr="009E61FE" w:rsidRDefault="001C6338" w:rsidP="001C6338">
      <w:pPr>
        <w:pStyle w:val="Bezmezer"/>
        <w:spacing w:line="276" w:lineRule="auto"/>
        <w:rPr>
          <w:rFonts w:cs="Times New Roman"/>
          <w:i/>
          <w:szCs w:val="24"/>
        </w:rPr>
      </w:pPr>
    </w:p>
    <w:p w14:paraId="22A2F236" w14:textId="77777777" w:rsidR="001C6338" w:rsidRPr="008614D9" w:rsidRDefault="001C6338" w:rsidP="001C6338">
      <w:pPr>
        <w:pStyle w:val="Bezmezer"/>
        <w:spacing w:line="276" w:lineRule="auto"/>
        <w:rPr>
          <w:rFonts w:cs="Times New Roman"/>
          <w:b/>
          <w:i/>
          <w:szCs w:val="24"/>
        </w:rPr>
      </w:pPr>
      <w:r w:rsidRPr="008614D9">
        <w:rPr>
          <w:rFonts w:cs="Times New Roman"/>
          <w:b/>
          <w:i/>
          <w:szCs w:val="24"/>
        </w:rPr>
        <w:t>12. Někdy máš dojem, že jeden z učitelů Ti dává horší známky, než si ve skutečnosti zasloužíš:</w:t>
      </w:r>
    </w:p>
    <w:p w14:paraId="6032C341" w14:textId="77777777" w:rsidR="001C6338" w:rsidRPr="009E61FE" w:rsidRDefault="001C6338" w:rsidP="001C6338">
      <w:pPr>
        <w:pStyle w:val="Bezmezer"/>
        <w:spacing w:line="276" w:lineRule="auto"/>
        <w:rPr>
          <w:rFonts w:cs="Times New Roman"/>
          <w:i/>
          <w:szCs w:val="24"/>
        </w:rPr>
      </w:pPr>
    </w:p>
    <w:p w14:paraId="167972F3" w14:textId="77777777" w:rsidR="001C6338" w:rsidRPr="009E61FE" w:rsidRDefault="001C6338" w:rsidP="001C6338">
      <w:pPr>
        <w:pStyle w:val="Bezmezer"/>
        <w:spacing w:line="276" w:lineRule="auto"/>
        <w:rPr>
          <w:rFonts w:cs="Times New Roman"/>
          <w:i/>
          <w:szCs w:val="24"/>
        </w:rPr>
      </w:pPr>
      <w:r w:rsidRPr="009E61FE">
        <w:rPr>
          <w:rFonts w:cs="Times New Roman"/>
          <w:i/>
          <w:szCs w:val="24"/>
        </w:rPr>
        <w:t>Taková situace by mi:</w:t>
      </w:r>
    </w:p>
    <w:p w14:paraId="4C3BA20D" w14:textId="77777777" w:rsidR="001C6338" w:rsidRPr="009E61FE" w:rsidRDefault="001C6338" w:rsidP="001C6338">
      <w:pPr>
        <w:pStyle w:val="Bezmezer"/>
        <w:spacing w:line="276" w:lineRule="auto"/>
        <w:rPr>
          <w:rFonts w:cs="Times New Roman"/>
          <w:i/>
          <w:szCs w:val="24"/>
        </w:rPr>
      </w:pPr>
      <w:r w:rsidRPr="009E61FE">
        <w:rPr>
          <w:rFonts w:cs="Times New Roman"/>
          <w:i/>
          <w:szCs w:val="24"/>
        </w:rPr>
        <w:t>1)Velmi vadila</w:t>
      </w:r>
    </w:p>
    <w:p w14:paraId="26C4BB65" w14:textId="77777777" w:rsidR="001C6338" w:rsidRPr="009E61FE" w:rsidRDefault="001C6338" w:rsidP="001C6338">
      <w:pPr>
        <w:pStyle w:val="Bezmezer"/>
        <w:spacing w:line="276" w:lineRule="auto"/>
        <w:rPr>
          <w:rFonts w:cs="Times New Roman"/>
          <w:i/>
          <w:szCs w:val="24"/>
        </w:rPr>
      </w:pPr>
      <w:r w:rsidRPr="009E61FE">
        <w:rPr>
          <w:rFonts w:cs="Times New Roman"/>
          <w:i/>
          <w:szCs w:val="24"/>
        </w:rPr>
        <w:t>2)Spíše vadila</w:t>
      </w:r>
    </w:p>
    <w:p w14:paraId="6455D00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3)Bylo by mi to jedno</w:t>
      </w:r>
    </w:p>
    <w:p w14:paraId="4B1AA18A" w14:textId="77777777" w:rsidR="001C6338" w:rsidRPr="009E61FE" w:rsidRDefault="001C6338" w:rsidP="001C6338">
      <w:pPr>
        <w:pStyle w:val="Bezmezer"/>
        <w:spacing w:line="276" w:lineRule="auto"/>
        <w:rPr>
          <w:rFonts w:cs="Times New Roman"/>
          <w:i/>
          <w:szCs w:val="24"/>
        </w:rPr>
      </w:pPr>
      <w:r w:rsidRPr="009E61FE">
        <w:rPr>
          <w:rFonts w:cs="Times New Roman"/>
          <w:i/>
          <w:szCs w:val="24"/>
        </w:rPr>
        <w:t>4)Spíše nevadila</w:t>
      </w:r>
    </w:p>
    <w:p w14:paraId="57B414C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5)Určitě nevadila</w:t>
      </w:r>
    </w:p>
    <w:p w14:paraId="328E1AD8" w14:textId="77777777" w:rsidR="001C6338" w:rsidRPr="009E61FE" w:rsidRDefault="001C6338" w:rsidP="001C6338">
      <w:pPr>
        <w:pStyle w:val="Bezmezer"/>
        <w:spacing w:line="276" w:lineRule="auto"/>
        <w:rPr>
          <w:rFonts w:cs="Times New Roman"/>
          <w:i/>
          <w:szCs w:val="24"/>
        </w:rPr>
      </w:pPr>
    </w:p>
    <w:p w14:paraId="10A8905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V takové situaci bych se cítil nebo zachoval takto:</w:t>
      </w:r>
    </w:p>
    <w:p w14:paraId="2DB4F74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1) Řeknu si, že ho musím přesvědčit </w:t>
      </w:r>
      <w:r>
        <w:rPr>
          <w:rFonts w:cs="Times New Roman"/>
          <w:i/>
          <w:szCs w:val="24"/>
        </w:rPr>
        <w:t>(Pozitivní sebeinstrukce)</w:t>
      </w:r>
    </w:p>
    <w:p w14:paraId="127E0FD8"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2) Hledám vinu u sebe </w:t>
      </w:r>
      <w:r>
        <w:rPr>
          <w:rFonts w:cs="Times New Roman"/>
          <w:i/>
          <w:szCs w:val="24"/>
        </w:rPr>
        <w:t>(Sebeobviňování)</w:t>
      </w:r>
    </w:p>
    <w:p w14:paraId="093290C9"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3) Zeptám se jej na přesné důvody hodnocení mé práce </w:t>
      </w:r>
      <w:r>
        <w:rPr>
          <w:rFonts w:cs="Times New Roman"/>
          <w:i/>
          <w:szCs w:val="24"/>
        </w:rPr>
        <w:t>(Kontrola situace, Kontrola reakce)</w:t>
      </w:r>
    </w:p>
    <w:p w14:paraId="73E93526"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4) Snažím se udělat vše pro to, abych své známky v tomto předmětu zlepšil </w:t>
      </w:r>
      <w:r>
        <w:rPr>
          <w:rFonts w:cs="Times New Roman"/>
          <w:i/>
          <w:szCs w:val="24"/>
        </w:rPr>
        <w:t>(Kontrola situace)</w:t>
      </w:r>
    </w:p>
    <w:p w14:paraId="54A8F39B" w14:textId="77777777" w:rsidR="001C6338" w:rsidRPr="009E61FE" w:rsidRDefault="001C6338" w:rsidP="001C6338">
      <w:pPr>
        <w:pStyle w:val="Bezmezer"/>
        <w:spacing w:line="276" w:lineRule="auto"/>
        <w:rPr>
          <w:rFonts w:cs="Times New Roman"/>
          <w:i/>
          <w:szCs w:val="24"/>
        </w:rPr>
      </w:pPr>
      <w:r w:rsidRPr="009E61FE">
        <w:rPr>
          <w:rFonts w:cs="Times New Roman"/>
          <w:i/>
          <w:szCs w:val="24"/>
        </w:rPr>
        <w:t xml:space="preserve">5) Řeknu si, že je to jeho vina </w:t>
      </w:r>
      <w:r>
        <w:rPr>
          <w:rFonts w:cs="Times New Roman"/>
          <w:i/>
          <w:szCs w:val="24"/>
        </w:rPr>
        <w:t>(Odmítání viny)</w:t>
      </w:r>
    </w:p>
    <w:p w14:paraId="70966470" w14:textId="77777777" w:rsidR="001C6338" w:rsidRPr="009E61FE" w:rsidRDefault="001C6338" w:rsidP="001C6338">
      <w:pPr>
        <w:pStyle w:val="Bezmezer"/>
        <w:spacing w:line="276" w:lineRule="auto"/>
        <w:rPr>
          <w:rFonts w:cs="Times New Roman"/>
          <w:i/>
          <w:szCs w:val="24"/>
        </w:rPr>
      </w:pPr>
      <w:r w:rsidRPr="009E61FE">
        <w:rPr>
          <w:rFonts w:cs="Times New Roman"/>
          <w:i/>
          <w:szCs w:val="24"/>
        </w:rPr>
        <w:t>6) Jiné………………………..</w:t>
      </w:r>
    </w:p>
    <w:p w14:paraId="54980270" w14:textId="77777777" w:rsidR="001C6338" w:rsidRPr="009E61FE" w:rsidRDefault="001C6338" w:rsidP="001C6338">
      <w:pPr>
        <w:pStyle w:val="Bezmezer"/>
        <w:spacing w:line="276" w:lineRule="auto"/>
        <w:rPr>
          <w:rFonts w:cs="Times New Roman"/>
          <w:i/>
          <w:szCs w:val="24"/>
        </w:rPr>
      </w:pPr>
    </w:p>
    <w:p w14:paraId="01C0BB62" w14:textId="46D3E3EA" w:rsidR="00D2419C" w:rsidRDefault="00D2419C" w:rsidP="00E044C8">
      <w:pPr>
        <w:pStyle w:val="Bezmezer"/>
        <w:spacing w:line="276" w:lineRule="auto"/>
        <w:rPr>
          <w:rFonts w:cs="Times New Roman"/>
          <w:i/>
          <w:szCs w:val="24"/>
        </w:rPr>
      </w:pPr>
    </w:p>
    <w:p w14:paraId="49DB5509" w14:textId="49C91A51" w:rsidR="00D2419C" w:rsidRDefault="00D2419C" w:rsidP="00E044C8">
      <w:pPr>
        <w:pStyle w:val="Bezmezer"/>
        <w:spacing w:line="276" w:lineRule="auto"/>
        <w:rPr>
          <w:rFonts w:cs="Times New Roman"/>
          <w:i/>
          <w:szCs w:val="24"/>
        </w:rPr>
      </w:pPr>
    </w:p>
    <w:p w14:paraId="43036380" w14:textId="0990383A" w:rsidR="00D2419C" w:rsidRDefault="00D2419C" w:rsidP="00E044C8">
      <w:pPr>
        <w:pStyle w:val="Bezmezer"/>
        <w:spacing w:line="276" w:lineRule="auto"/>
        <w:rPr>
          <w:rFonts w:cs="Times New Roman"/>
          <w:i/>
          <w:szCs w:val="24"/>
        </w:rPr>
      </w:pPr>
    </w:p>
    <w:p w14:paraId="7CC9B8A5" w14:textId="2D54BF89" w:rsidR="00D2419C" w:rsidRDefault="00D2419C" w:rsidP="00E044C8">
      <w:pPr>
        <w:pStyle w:val="Bezmezer"/>
        <w:spacing w:line="276" w:lineRule="auto"/>
        <w:rPr>
          <w:rFonts w:cs="Times New Roman"/>
          <w:i/>
          <w:szCs w:val="24"/>
        </w:rPr>
      </w:pPr>
    </w:p>
    <w:p w14:paraId="2744A597" w14:textId="2C50D4F1" w:rsidR="00D2419C" w:rsidRDefault="00D2419C" w:rsidP="00E044C8">
      <w:pPr>
        <w:pStyle w:val="Bezmezer"/>
        <w:spacing w:line="276" w:lineRule="auto"/>
        <w:rPr>
          <w:rFonts w:cs="Times New Roman"/>
          <w:i/>
          <w:szCs w:val="24"/>
        </w:rPr>
      </w:pPr>
    </w:p>
    <w:p w14:paraId="3405F7B8" w14:textId="634BEAEC" w:rsidR="00D2419C" w:rsidRDefault="00D2419C" w:rsidP="00E044C8">
      <w:pPr>
        <w:pStyle w:val="Bezmezer"/>
        <w:spacing w:line="276" w:lineRule="auto"/>
        <w:rPr>
          <w:rFonts w:cs="Times New Roman"/>
          <w:i/>
          <w:szCs w:val="24"/>
        </w:rPr>
      </w:pPr>
    </w:p>
    <w:p w14:paraId="72805478" w14:textId="16B538F3" w:rsidR="006B1633" w:rsidRDefault="006B1633" w:rsidP="00E044C8">
      <w:pPr>
        <w:pStyle w:val="Bezmezer"/>
        <w:spacing w:line="276" w:lineRule="auto"/>
        <w:rPr>
          <w:rFonts w:cs="Times New Roman"/>
          <w:i/>
          <w:szCs w:val="24"/>
        </w:rPr>
      </w:pPr>
    </w:p>
    <w:p w14:paraId="4156729B" w14:textId="121AA4DC" w:rsidR="006B1633" w:rsidRDefault="006B1633" w:rsidP="00E044C8">
      <w:pPr>
        <w:pStyle w:val="Bezmezer"/>
        <w:spacing w:line="276" w:lineRule="auto"/>
        <w:rPr>
          <w:rFonts w:cs="Times New Roman"/>
          <w:i/>
          <w:szCs w:val="24"/>
        </w:rPr>
      </w:pPr>
    </w:p>
    <w:p w14:paraId="23333C7A" w14:textId="07D596B9" w:rsidR="006B1633" w:rsidRDefault="006B1633" w:rsidP="00E044C8">
      <w:pPr>
        <w:pStyle w:val="Bezmezer"/>
        <w:spacing w:line="276" w:lineRule="auto"/>
        <w:rPr>
          <w:rFonts w:cs="Times New Roman"/>
          <w:i/>
          <w:szCs w:val="24"/>
        </w:rPr>
      </w:pPr>
    </w:p>
    <w:p w14:paraId="2803F3FA" w14:textId="1372A181" w:rsidR="006B1633" w:rsidRDefault="006B1633" w:rsidP="00E044C8">
      <w:pPr>
        <w:pStyle w:val="Bezmezer"/>
        <w:spacing w:line="276" w:lineRule="auto"/>
        <w:rPr>
          <w:rFonts w:cs="Times New Roman"/>
          <w:i/>
          <w:szCs w:val="24"/>
        </w:rPr>
      </w:pPr>
    </w:p>
    <w:p w14:paraId="2FAA850A" w14:textId="0564629B" w:rsidR="006B1633" w:rsidRDefault="006B1633" w:rsidP="00E044C8">
      <w:pPr>
        <w:pStyle w:val="Bezmezer"/>
        <w:spacing w:line="276" w:lineRule="auto"/>
        <w:rPr>
          <w:rFonts w:cs="Times New Roman"/>
          <w:i/>
          <w:szCs w:val="24"/>
        </w:rPr>
      </w:pPr>
    </w:p>
    <w:p w14:paraId="77277F17" w14:textId="18FA6C57" w:rsidR="006B1633" w:rsidRDefault="006B1633" w:rsidP="00E044C8">
      <w:pPr>
        <w:pStyle w:val="Bezmezer"/>
        <w:spacing w:line="276" w:lineRule="auto"/>
        <w:rPr>
          <w:rFonts w:cs="Times New Roman"/>
          <w:i/>
          <w:szCs w:val="24"/>
        </w:rPr>
      </w:pPr>
    </w:p>
    <w:p w14:paraId="5A1AF1D0" w14:textId="13F334B9" w:rsidR="006B1633" w:rsidRDefault="006B1633" w:rsidP="00E044C8">
      <w:pPr>
        <w:pStyle w:val="Bezmezer"/>
        <w:spacing w:line="276" w:lineRule="auto"/>
        <w:rPr>
          <w:rFonts w:cs="Times New Roman"/>
          <w:i/>
          <w:szCs w:val="24"/>
        </w:rPr>
      </w:pPr>
    </w:p>
    <w:p w14:paraId="743A6A01" w14:textId="2BBDC63B" w:rsidR="006B1633" w:rsidRDefault="006B1633" w:rsidP="00E044C8">
      <w:pPr>
        <w:pStyle w:val="Bezmezer"/>
        <w:spacing w:line="276" w:lineRule="auto"/>
        <w:rPr>
          <w:rFonts w:cs="Times New Roman"/>
          <w:i/>
          <w:szCs w:val="24"/>
        </w:rPr>
      </w:pPr>
    </w:p>
    <w:p w14:paraId="2A6A9FCC" w14:textId="734A3426" w:rsidR="006B1633" w:rsidRDefault="006B1633" w:rsidP="00E044C8">
      <w:pPr>
        <w:pStyle w:val="Bezmezer"/>
        <w:spacing w:line="276" w:lineRule="auto"/>
        <w:rPr>
          <w:rFonts w:cs="Times New Roman"/>
          <w:i/>
          <w:szCs w:val="24"/>
        </w:rPr>
      </w:pPr>
    </w:p>
    <w:p w14:paraId="00BF7DB2" w14:textId="4EC0C48A" w:rsidR="006B1633" w:rsidRDefault="006B1633" w:rsidP="00E044C8">
      <w:pPr>
        <w:pStyle w:val="Bezmezer"/>
        <w:spacing w:line="276" w:lineRule="auto"/>
        <w:rPr>
          <w:rFonts w:cs="Times New Roman"/>
          <w:i/>
          <w:szCs w:val="24"/>
        </w:rPr>
      </w:pPr>
    </w:p>
    <w:p w14:paraId="7940C70E" w14:textId="112350FC" w:rsidR="00DF7D57" w:rsidRDefault="00DF7D57" w:rsidP="00E044C8">
      <w:pPr>
        <w:pStyle w:val="Bezmezer"/>
        <w:spacing w:line="276" w:lineRule="auto"/>
        <w:rPr>
          <w:rFonts w:cs="Times New Roman"/>
          <w:i/>
          <w:szCs w:val="24"/>
        </w:rPr>
      </w:pPr>
    </w:p>
    <w:p w14:paraId="12E695C9" w14:textId="5B6CF4C2" w:rsidR="008C7975" w:rsidRDefault="008C7975" w:rsidP="00E044C8">
      <w:pPr>
        <w:pStyle w:val="Bezmezer"/>
        <w:spacing w:line="276" w:lineRule="auto"/>
        <w:rPr>
          <w:rFonts w:cs="Times New Roman"/>
          <w:i/>
          <w:szCs w:val="24"/>
        </w:rPr>
      </w:pPr>
    </w:p>
    <w:p w14:paraId="7DF69735" w14:textId="77777777" w:rsidR="008C7975" w:rsidRDefault="008C7975" w:rsidP="00E044C8">
      <w:pPr>
        <w:pStyle w:val="Bezmezer"/>
        <w:spacing w:line="276" w:lineRule="auto"/>
        <w:rPr>
          <w:rFonts w:cs="Times New Roman"/>
          <w:i/>
          <w:szCs w:val="24"/>
        </w:rPr>
      </w:pPr>
    </w:p>
    <w:p w14:paraId="14FAB879" w14:textId="63ECCB05" w:rsidR="00D2419C" w:rsidRDefault="00D2419C" w:rsidP="00E044C8">
      <w:pPr>
        <w:pStyle w:val="Bezmezer"/>
        <w:spacing w:line="276" w:lineRule="auto"/>
        <w:rPr>
          <w:rFonts w:cs="Times New Roman"/>
          <w:i/>
          <w:szCs w:val="24"/>
        </w:rPr>
      </w:pPr>
    </w:p>
    <w:p w14:paraId="0E357D39" w14:textId="7A3F17AC" w:rsidR="00D2419C" w:rsidRDefault="00D2419C" w:rsidP="00E044C8">
      <w:pPr>
        <w:pStyle w:val="Bezmezer"/>
        <w:spacing w:line="276" w:lineRule="auto"/>
        <w:rPr>
          <w:rFonts w:cs="Times New Roman"/>
          <w:i/>
          <w:szCs w:val="24"/>
        </w:rPr>
      </w:pPr>
    </w:p>
    <w:p w14:paraId="06175E30" w14:textId="41EF0EAF" w:rsidR="0020122A" w:rsidRDefault="0020122A" w:rsidP="00E044C8">
      <w:pPr>
        <w:pStyle w:val="Bezmezer"/>
        <w:spacing w:line="276" w:lineRule="auto"/>
        <w:rPr>
          <w:rFonts w:eastAsia="Calibri" w:cs="Times New Roman"/>
          <w:b/>
          <w:i/>
          <w:szCs w:val="24"/>
        </w:rPr>
      </w:pPr>
    </w:p>
    <w:p w14:paraId="44AD721E" w14:textId="38B8ED26" w:rsidR="00487DDA" w:rsidRDefault="00487DDA" w:rsidP="00E044C8">
      <w:pPr>
        <w:pStyle w:val="Bezmezer"/>
        <w:spacing w:line="276" w:lineRule="auto"/>
        <w:rPr>
          <w:rFonts w:eastAsia="Calibri" w:cs="Times New Roman"/>
          <w:b/>
          <w:i/>
          <w:szCs w:val="24"/>
        </w:rPr>
      </w:pPr>
    </w:p>
    <w:p w14:paraId="0637D58B" w14:textId="3F35CD97" w:rsidR="00487DDA" w:rsidRPr="00487DDA" w:rsidRDefault="00DF7D57" w:rsidP="00487DDA">
      <w:pPr>
        <w:pStyle w:val="Default"/>
      </w:pPr>
      <w:r>
        <w:rPr>
          <w:bCs/>
        </w:rPr>
        <w:lastRenderedPageBreak/>
        <w:t>Příloha č. 3</w:t>
      </w:r>
      <w:r w:rsidR="00487DDA" w:rsidRPr="00487DDA">
        <w:rPr>
          <w:bCs/>
        </w:rPr>
        <w:t xml:space="preserve"> - AB</w:t>
      </w:r>
      <w:r>
        <w:rPr>
          <w:bCs/>
        </w:rPr>
        <w:t>STRAKT PRÁCE V ČESKÉM JAZYCE</w:t>
      </w:r>
    </w:p>
    <w:p w14:paraId="2707E1C8" w14:textId="77777777" w:rsidR="00487DDA" w:rsidRPr="00487DDA" w:rsidRDefault="00487DDA" w:rsidP="00487DDA">
      <w:pPr>
        <w:pStyle w:val="Default"/>
      </w:pPr>
      <w:r w:rsidRPr="00487DDA">
        <w:t xml:space="preserve">ABSTRAKT DIZERTAČNÍ PRÁCE </w:t>
      </w:r>
    </w:p>
    <w:p w14:paraId="746D768B" w14:textId="77777777" w:rsidR="00487DDA" w:rsidRPr="00487DDA" w:rsidRDefault="00487DDA" w:rsidP="00487DDA">
      <w:pPr>
        <w:pStyle w:val="Default"/>
      </w:pPr>
      <w:r w:rsidRPr="00487DDA">
        <w:rPr>
          <w:bCs/>
          <w:i/>
          <w:iCs/>
        </w:rPr>
        <w:t>Název práce</w:t>
      </w:r>
      <w:r w:rsidRPr="00487DDA">
        <w:t>: Vzdělávací výsledky, sebepojetí a zvládání náročných životních situací v kontextu nadváhy a obezity u dětí prepubescentního věku</w:t>
      </w:r>
    </w:p>
    <w:p w14:paraId="266997E0" w14:textId="77777777" w:rsidR="00487DDA" w:rsidRPr="00487DDA" w:rsidRDefault="00487DDA" w:rsidP="00487DDA">
      <w:pPr>
        <w:pStyle w:val="Default"/>
      </w:pPr>
    </w:p>
    <w:p w14:paraId="3BF43D13" w14:textId="77777777" w:rsidR="00487DDA" w:rsidRPr="00487DDA" w:rsidRDefault="00487DDA" w:rsidP="00487DDA">
      <w:pPr>
        <w:pStyle w:val="Default"/>
      </w:pPr>
      <w:r w:rsidRPr="00487DDA">
        <w:rPr>
          <w:bCs/>
          <w:i/>
          <w:iCs/>
        </w:rPr>
        <w:t>Autorka práce</w:t>
      </w:r>
      <w:r w:rsidRPr="00487DDA">
        <w:t>: PhDr. Hana Včelařová</w:t>
      </w:r>
    </w:p>
    <w:p w14:paraId="23D7CD6F" w14:textId="7BF597EF" w:rsidR="00487DDA" w:rsidRPr="00487DDA" w:rsidRDefault="00487DDA" w:rsidP="00487DDA">
      <w:pPr>
        <w:pStyle w:val="Default"/>
      </w:pPr>
      <w:r w:rsidRPr="00487DDA">
        <w:rPr>
          <w:bCs/>
          <w:i/>
          <w:iCs/>
        </w:rPr>
        <w:t>Školitel</w:t>
      </w:r>
      <w:r w:rsidRPr="00487DDA">
        <w:t xml:space="preserve">: </w:t>
      </w:r>
      <w:r w:rsidR="00EE381C">
        <w:t xml:space="preserve">           prof. PhDr. Panajotis Cakirpaloglu, DrSc.</w:t>
      </w:r>
    </w:p>
    <w:p w14:paraId="28F0D266" w14:textId="77777777" w:rsidR="00487DDA" w:rsidRPr="00487DDA" w:rsidRDefault="00487DDA" w:rsidP="00487DDA">
      <w:pPr>
        <w:pStyle w:val="Default"/>
      </w:pPr>
      <w:r w:rsidRPr="00487DDA">
        <w:rPr>
          <w:bCs/>
          <w:i/>
          <w:iCs/>
        </w:rPr>
        <w:t>Název katedry</w:t>
      </w:r>
      <w:r w:rsidRPr="00487DDA">
        <w:t xml:space="preserve">: Katedra psychologie, Filozofická fakulta, Univerzita Palackého v Olomouci </w:t>
      </w:r>
    </w:p>
    <w:p w14:paraId="39C459F0" w14:textId="51D5C3AB" w:rsidR="00487DDA" w:rsidRPr="00487DDA" w:rsidRDefault="00487DDA" w:rsidP="00487DDA">
      <w:pPr>
        <w:pStyle w:val="Default"/>
      </w:pPr>
      <w:r w:rsidRPr="00487DDA">
        <w:rPr>
          <w:bCs/>
          <w:i/>
          <w:iCs/>
        </w:rPr>
        <w:t>Počet stran</w:t>
      </w:r>
      <w:r w:rsidR="00231E57">
        <w:t>:  186</w:t>
      </w:r>
      <w:r w:rsidRPr="00487DDA">
        <w:t xml:space="preserve"> </w:t>
      </w:r>
      <w:r w:rsidRPr="00487DDA">
        <w:rPr>
          <w:bCs/>
          <w:i/>
          <w:iCs/>
        </w:rPr>
        <w:t>Počet znaků</w:t>
      </w:r>
      <w:r w:rsidR="00124776">
        <w:t>: 323 008 znaků bez mezer, 385 321</w:t>
      </w:r>
      <w:r w:rsidR="00231E57">
        <w:t xml:space="preserve"> včetně mezer</w:t>
      </w:r>
    </w:p>
    <w:p w14:paraId="3CBB1F95" w14:textId="55FDB276" w:rsidR="00487DDA" w:rsidRPr="00487DDA" w:rsidRDefault="00487DDA" w:rsidP="00487DDA">
      <w:pPr>
        <w:pStyle w:val="Default"/>
      </w:pPr>
      <w:r w:rsidRPr="00487DDA">
        <w:rPr>
          <w:bCs/>
          <w:i/>
          <w:iCs/>
        </w:rPr>
        <w:t>Počet příloh</w:t>
      </w:r>
      <w:r w:rsidR="00EE381C">
        <w:t>:  4</w:t>
      </w:r>
      <w:r w:rsidRPr="00487DDA">
        <w:t xml:space="preserve"> </w:t>
      </w:r>
      <w:r w:rsidRPr="00487DDA">
        <w:rPr>
          <w:bCs/>
          <w:i/>
          <w:iCs/>
        </w:rPr>
        <w:t>Počet titulů použité literatury</w:t>
      </w:r>
      <w:r w:rsidR="00231E57">
        <w:t xml:space="preserve">: </w:t>
      </w:r>
    </w:p>
    <w:p w14:paraId="71B77756" w14:textId="77777777" w:rsidR="00487DDA" w:rsidRPr="00487DDA" w:rsidRDefault="00487DDA" w:rsidP="00487DDA">
      <w:pPr>
        <w:pStyle w:val="Default"/>
      </w:pPr>
      <w:r w:rsidRPr="00487DDA">
        <w:rPr>
          <w:bCs/>
          <w:i/>
          <w:iCs/>
        </w:rPr>
        <w:t xml:space="preserve">Abstrakt: </w:t>
      </w:r>
    </w:p>
    <w:p w14:paraId="266A00C6" w14:textId="77777777" w:rsidR="00487DDA" w:rsidRPr="00DF7D57" w:rsidRDefault="00487DDA" w:rsidP="00DF7D57">
      <w:pPr>
        <w:spacing w:after="0" w:line="360" w:lineRule="auto"/>
        <w:ind w:firstLine="708"/>
        <w:jc w:val="both"/>
        <w:rPr>
          <w:b w:val="0"/>
          <w:sz w:val="24"/>
          <w:szCs w:val="24"/>
        </w:rPr>
      </w:pPr>
      <w:r w:rsidRPr="00DF7D57">
        <w:rPr>
          <w:b w:val="0"/>
          <w:sz w:val="24"/>
          <w:szCs w:val="24"/>
        </w:rPr>
        <w:t xml:space="preserve">Cílem této práce byla analýza vzájemných vztahů mezi vzdělávacími výsledky, sebepojetím a zvládáním náročných životních situací u dětí prepubescentního věku s nadváhou a obezitou. Hlavní výzkumný cíl byl doplněn několika dílčími výzkumnými cíli. Výzkumné  cíle byly formulovány na základě systematické rešerše a studia teoretických zdrojů. Realizaci vlastního výzkumu předcházel předvýzkum. V průběhu výzkumu a během tvorby disertační práce byly dodržovány etické principy, které jsou ve výzkumech s lidskými subjekty vyžadovány. Během výzkumu byla získána data od 557 dětí, žáků a žakyň 5. tříd ZŠ. </w:t>
      </w:r>
    </w:p>
    <w:p w14:paraId="4BAC8060" w14:textId="77777777" w:rsidR="00487DDA" w:rsidRPr="00DF7D57" w:rsidRDefault="00487DDA" w:rsidP="00DF7D57">
      <w:pPr>
        <w:spacing w:after="0" w:line="360" w:lineRule="auto"/>
        <w:ind w:firstLine="708"/>
        <w:jc w:val="both"/>
        <w:rPr>
          <w:b w:val="0"/>
          <w:sz w:val="24"/>
          <w:szCs w:val="24"/>
        </w:rPr>
      </w:pPr>
      <w:r w:rsidRPr="00DF7D57">
        <w:rPr>
          <w:b w:val="0"/>
          <w:color w:val="000000"/>
          <w:sz w:val="24"/>
          <w:szCs w:val="24"/>
        </w:rPr>
        <w:t>Z hlavních výsledků lze uvést, že první analýzy potvrdily vysokou pravděpodobnost slabších vzdělávacích výsledků z hlediska celkového prospěchu a v Českém jazyce u dětí s vyššími hodnotami BMI.</w:t>
      </w:r>
      <w:r w:rsidRPr="00DF7D57">
        <w:rPr>
          <w:b w:val="0"/>
          <w:sz w:val="24"/>
          <w:szCs w:val="24"/>
        </w:rPr>
        <w:t xml:space="preserve"> Autorka práce tyto výsledky rozvádí  a zpřesňuje v dalších dílčích analýzách. Z hlediska absence dětí ve škole nebyla nalezena souvislost s vyššími hodnotami BMI. Podobně jako v zahraničních studiích, výsledky disertačního bádání potvrzují slabé spojení mezi celkovou úrovní sebepojetí a BMI např. v tom ohledu, že děti s vyššími hodnotami BMI vykazovaly z hlediska celkového skóre sebepojetí častěji podprůměrné hodnoty. Další výsledky v dotazníku Sebepojetí a zvládání náročných situací jsou rozvedeny v Diskusi disertační práce. </w:t>
      </w:r>
      <w:r w:rsidRPr="00DF7D57">
        <w:rPr>
          <w:b w:val="0"/>
          <w:color w:val="000000"/>
          <w:sz w:val="24"/>
          <w:szCs w:val="24"/>
        </w:rPr>
        <w:t>Výsledky výzkumu jsou využitelné v oblasti prevence vzdělávacích neúspěchů nebo podpory vzdělávání dětí s tímto zdravotním znevýhodněním.</w:t>
      </w:r>
    </w:p>
    <w:p w14:paraId="33C5B18D" w14:textId="77777777" w:rsidR="00487DDA" w:rsidRPr="00DF7D57" w:rsidRDefault="00487DDA" w:rsidP="00487DDA">
      <w:pPr>
        <w:spacing w:line="360" w:lineRule="auto"/>
        <w:ind w:firstLine="708"/>
        <w:jc w:val="both"/>
        <w:rPr>
          <w:b w:val="0"/>
          <w:sz w:val="24"/>
          <w:szCs w:val="24"/>
        </w:rPr>
      </w:pPr>
      <w:r w:rsidRPr="00DF7D57">
        <w:rPr>
          <w:b w:val="0"/>
          <w:sz w:val="24"/>
          <w:szCs w:val="24"/>
        </w:rPr>
        <w:t xml:space="preserve"> </w:t>
      </w:r>
    </w:p>
    <w:p w14:paraId="42393D6C" w14:textId="77777777" w:rsidR="00487DDA" w:rsidRPr="00487DDA" w:rsidRDefault="00487DDA" w:rsidP="00487DDA">
      <w:pPr>
        <w:jc w:val="center"/>
        <w:rPr>
          <w:b w:val="0"/>
          <w:sz w:val="24"/>
          <w:szCs w:val="24"/>
        </w:rPr>
      </w:pPr>
      <w:r w:rsidRPr="00487DDA">
        <w:rPr>
          <w:b w:val="0"/>
          <w:bCs/>
          <w:i/>
          <w:iCs/>
          <w:sz w:val="24"/>
          <w:szCs w:val="24"/>
        </w:rPr>
        <w:t>Klíčová slova</w:t>
      </w:r>
      <w:r w:rsidRPr="00487DDA">
        <w:rPr>
          <w:b w:val="0"/>
          <w:sz w:val="24"/>
          <w:szCs w:val="24"/>
        </w:rPr>
        <w:t>: nadváha, obezita, prepubescence, sebepojetí, vzdělávací výsledky, zvládání náročných situací</w:t>
      </w:r>
    </w:p>
    <w:p w14:paraId="296EAD0A" w14:textId="77777777" w:rsidR="00487DDA" w:rsidRPr="00487DDA" w:rsidRDefault="00487DDA" w:rsidP="00E044C8">
      <w:pPr>
        <w:pStyle w:val="Bezmezer"/>
        <w:spacing w:line="276" w:lineRule="auto"/>
        <w:rPr>
          <w:rFonts w:eastAsia="Calibri" w:cs="Times New Roman"/>
          <w:i/>
          <w:szCs w:val="24"/>
        </w:rPr>
      </w:pPr>
    </w:p>
    <w:p w14:paraId="6EC39C6D" w14:textId="50944EF0" w:rsidR="0020122A" w:rsidRDefault="0020122A" w:rsidP="00E044C8">
      <w:pPr>
        <w:pStyle w:val="Bezmezer"/>
        <w:spacing w:line="276" w:lineRule="auto"/>
        <w:rPr>
          <w:rFonts w:eastAsia="Calibri" w:cs="Times New Roman"/>
          <w:i/>
          <w:szCs w:val="24"/>
        </w:rPr>
      </w:pPr>
    </w:p>
    <w:p w14:paraId="64A53184" w14:textId="77777777" w:rsidR="00DF7D57" w:rsidRPr="00487DDA" w:rsidRDefault="00DF7D57" w:rsidP="00E044C8">
      <w:pPr>
        <w:pStyle w:val="Bezmezer"/>
        <w:spacing w:line="276" w:lineRule="auto"/>
        <w:rPr>
          <w:rFonts w:eastAsia="Calibri" w:cs="Times New Roman"/>
          <w:i/>
          <w:szCs w:val="24"/>
        </w:rPr>
      </w:pPr>
    </w:p>
    <w:p w14:paraId="6CE45B67" w14:textId="187194C9" w:rsidR="0020122A" w:rsidRDefault="0020122A" w:rsidP="00E044C8">
      <w:pPr>
        <w:pStyle w:val="Bezmezer"/>
        <w:spacing w:line="276" w:lineRule="auto"/>
        <w:rPr>
          <w:rFonts w:eastAsia="Calibri" w:cs="Times New Roman"/>
          <w:i/>
          <w:szCs w:val="24"/>
        </w:rPr>
      </w:pPr>
    </w:p>
    <w:p w14:paraId="58659658" w14:textId="77777777" w:rsidR="006B1633" w:rsidRDefault="006B1633" w:rsidP="00E044C8">
      <w:pPr>
        <w:pStyle w:val="Bezmezer"/>
        <w:spacing w:line="276" w:lineRule="auto"/>
        <w:rPr>
          <w:rFonts w:eastAsia="Calibri" w:cs="Times New Roman"/>
          <w:i/>
          <w:szCs w:val="24"/>
        </w:rPr>
      </w:pPr>
    </w:p>
    <w:p w14:paraId="25013CFC" w14:textId="77777777" w:rsidR="00BD3E8E" w:rsidRPr="00487DDA" w:rsidRDefault="00BD3E8E" w:rsidP="00E044C8">
      <w:pPr>
        <w:pStyle w:val="Bezmezer"/>
        <w:spacing w:line="276" w:lineRule="auto"/>
        <w:rPr>
          <w:rFonts w:eastAsia="Calibri" w:cs="Times New Roman"/>
          <w:i/>
          <w:szCs w:val="24"/>
        </w:rPr>
      </w:pPr>
    </w:p>
    <w:p w14:paraId="492A49CE" w14:textId="68774CBD" w:rsidR="001C0697" w:rsidRPr="001C0697" w:rsidRDefault="007664E4" w:rsidP="001C0697">
      <w:pPr>
        <w:pStyle w:val="Default"/>
      </w:pPr>
      <w:r>
        <w:rPr>
          <w:bCs/>
        </w:rPr>
        <w:lastRenderedPageBreak/>
        <w:t>Appendix 4</w:t>
      </w:r>
      <w:r w:rsidR="001C0697" w:rsidRPr="001C0697">
        <w:rPr>
          <w:bCs/>
        </w:rPr>
        <w:t xml:space="preserve"> – ABSTRACT IN ENGLISH </w:t>
      </w:r>
    </w:p>
    <w:p w14:paraId="765E34AE" w14:textId="77777777" w:rsidR="001C0697" w:rsidRPr="001C0697" w:rsidRDefault="001C0697" w:rsidP="001C0697">
      <w:pPr>
        <w:pStyle w:val="Default"/>
        <w:rPr>
          <w:lang w:val="en-GB"/>
        </w:rPr>
      </w:pPr>
      <w:r w:rsidRPr="001C0697">
        <w:rPr>
          <w:lang w:val="en-GB"/>
        </w:rPr>
        <w:t xml:space="preserve">THESIS ABSTRACT </w:t>
      </w:r>
    </w:p>
    <w:p w14:paraId="1717F70B" w14:textId="77777777" w:rsidR="001C0697" w:rsidRPr="001C0697" w:rsidRDefault="001C0697" w:rsidP="001C0697">
      <w:pPr>
        <w:pStyle w:val="Default"/>
        <w:rPr>
          <w:bCs/>
          <w:i/>
          <w:iCs/>
          <w:lang w:val="en-GB"/>
        </w:rPr>
      </w:pPr>
    </w:p>
    <w:p w14:paraId="2C0ABF64" w14:textId="1073B05A" w:rsidR="001C0697" w:rsidRPr="001C0697" w:rsidRDefault="001C0697" w:rsidP="001C0697">
      <w:pPr>
        <w:pStyle w:val="Default"/>
        <w:rPr>
          <w:lang w:val="en-GB"/>
        </w:rPr>
      </w:pPr>
      <w:r w:rsidRPr="001C0697">
        <w:rPr>
          <w:bCs/>
          <w:i/>
          <w:iCs/>
          <w:lang w:val="en-GB"/>
        </w:rPr>
        <w:t>Thesis Title</w:t>
      </w:r>
      <w:r w:rsidRPr="001C0697">
        <w:rPr>
          <w:lang w:val="en-GB"/>
        </w:rPr>
        <w:t>: Educational performance, self-concept and coping with difficult life situations in overweight and obese prepubescent children</w:t>
      </w:r>
    </w:p>
    <w:p w14:paraId="335D2370" w14:textId="77777777" w:rsidR="001C0697" w:rsidRPr="001C0697" w:rsidRDefault="001C0697" w:rsidP="001C0697">
      <w:pPr>
        <w:pStyle w:val="Default"/>
        <w:rPr>
          <w:lang w:val="en-GB"/>
        </w:rPr>
      </w:pPr>
    </w:p>
    <w:p w14:paraId="17255DCD" w14:textId="6BD9663F" w:rsidR="001C0697" w:rsidRPr="001C0697" w:rsidRDefault="001C0697" w:rsidP="001C0697">
      <w:pPr>
        <w:pStyle w:val="Default"/>
        <w:rPr>
          <w:lang w:val="en-GB"/>
        </w:rPr>
      </w:pPr>
      <w:r w:rsidRPr="001C0697">
        <w:rPr>
          <w:bCs/>
          <w:i/>
          <w:iCs/>
          <w:lang w:val="en-GB"/>
        </w:rPr>
        <w:t>Author</w:t>
      </w:r>
      <w:r w:rsidRPr="001C0697">
        <w:rPr>
          <w:lang w:val="en-GB"/>
        </w:rPr>
        <w:t xml:space="preserve">: </w:t>
      </w:r>
      <w:r w:rsidR="00EA235E">
        <w:rPr>
          <w:lang w:val="en-GB"/>
        </w:rPr>
        <w:t xml:space="preserve">        </w:t>
      </w:r>
      <w:r w:rsidRPr="001C0697">
        <w:rPr>
          <w:lang w:val="en-GB"/>
        </w:rPr>
        <w:t>PhDr. Hana Včelařová</w:t>
      </w:r>
    </w:p>
    <w:p w14:paraId="0F8C3A59" w14:textId="19040522" w:rsidR="001C0697" w:rsidRPr="001C0697" w:rsidRDefault="001C0697" w:rsidP="001C0697">
      <w:pPr>
        <w:pStyle w:val="Default"/>
        <w:rPr>
          <w:lang w:val="en-GB"/>
        </w:rPr>
      </w:pPr>
      <w:r w:rsidRPr="001C0697">
        <w:rPr>
          <w:bCs/>
          <w:i/>
          <w:iCs/>
          <w:lang w:val="en-GB"/>
        </w:rPr>
        <w:t>Supervisor</w:t>
      </w:r>
      <w:r w:rsidRPr="001C0697">
        <w:rPr>
          <w:lang w:val="en-GB"/>
        </w:rPr>
        <w:t xml:space="preserve">: </w:t>
      </w:r>
      <w:r w:rsidR="00EA235E">
        <w:rPr>
          <w:lang w:val="en-GB"/>
        </w:rPr>
        <w:t xml:space="preserve">  </w:t>
      </w:r>
      <w:r w:rsidR="00EA235E">
        <w:t>prof. PhDr. Panajotis Cakirpaloglu, DrSc.</w:t>
      </w:r>
    </w:p>
    <w:p w14:paraId="11A716A4" w14:textId="23E317DD" w:rsidR="001C0697" w:rsidRPr="001C0697" w:rsidRDefault="001C0697" w:rsidP="001C0697">
      <w:pPr>
        <w:pStyle w:val="Default"/>
        <w:rPr>
          <w:lang w:val="en-GB"/>
        </w:rPr>
      </w:pPr>
      <w:r w:rsidRPr="001C0697">
        <w:rPr>
          <w:bCs/>
          <w:i/>
          <w:iCs/>
          <w:lang w:val="en-GB"/>
        </w:rPr>
        <w:t>Department</w:t>
      </w:r>
      <w:r w:rsidRPr="001C0697">
        <w:rPr>
          <w:lang w:val="en-GB"/>
        </w:rPr>
        <w:t xml:space="preserve">: </w:t>
      </w:r>
      <w:r w:rsidR="00EA235E">
        <w:rPr>
          <w:lang w:val="en-GB"/>
        </w:rPr>
        <w:t xml:space="preserve"> </w:t>
      </w:r>
      <w:r w:rsidRPr="001C0697">
        <w:rPr>
          <w:lang w:val="en-GB"/>
        </w:rPr>
        <w:t xml:space="preserve">Department of Psychology, Faculty of Arts, Palacký University in Olomouc </w:t>
      </w:r>
    </w:p>
    <w:p w14:paraId="521C4ECB" w14:textId="79CE9EAF" w:rsidR="001C0697" w:rsidRPr="001C0697" w:rsidRDefault="001C0697" w:rsidP="001C0697">
      <w:pPr>
        <w:pStyle w:val="Default"/>
        <w:rPr>
          <w:lang w:val="en-GB"/>
        </w:rPr>
      </w:pPr>
      <w:r w:rsidRPr="001C0697">
        <w:rPr>
          <w:bCs/>
          <w:i/>
          <w:iCs/>
          <w:lang w:val="en-GB"/>
        </w:rPr>
        <w:t>Number of Pages</w:t>
      </w:r>
      <w:r w:rsidR="006D5677">
        <w:rPr>
          <w:lang w:val="en-GB"/>
        </w:rPr>
        <w:t>:  186</w:t>
      </w:r>
      <w:r w:rsidRPr="001C0697">
        <w:rPr>
          <w:lang w:val="en-GB"/>
        </w:rPr>
        <w:t xml:space="preserve"> </w:t>
      </w:r>
      <w:r w:rsidRPr="001C0697">
        <w:rPr>
          <w:bCs/>
          <w:i/>
          <w:iCs/>
          <w:lang w:val="en-GB"/>
        </w:rPr>
        <w:t>Number of characters</w:t>
      </w:r>
      <w:r w:rsidR="008D5FB0">
        <w:rPr>
          <w:lang w:val="en-GB"/>
        </w:rPr>
        <w:t>:  323008</w:t>
      </w:r>
      <w:r w:rsidR="00CF2ACC">
        <w:rPr>
          <w:lang w:val="en-GB"/>
        </w:rPr>
        <w:t xml:space="preserve"> / 385 321</w:t>
      </w:r>
      <w:bookmarkStart w:id="73" w:name="_GoBack"/>
      <w:bookmarkEnd w:id="73"/>
    </w:p>
    <w:p w14:paraId="2307AAF3" w14:textId="341DD44B" w:rsidR="001C0697" w:rsidRPr="001C0697" w:rsidRDefault="001C0697" w:rsidP="001C0697">
      <w:pPr>
        <w:pStyle w:val="Default"/>
        <w:rPr>
          <w:lang w:val="en-GB"/>
        </w:rPr>
      </w:pPr>
      <w:r w:rsidRPr="001C0697">
        <w:rPr>
          <w:bCs/>
          <w:i/>
          <w:iCs/>
          <w:lang w:val="en-GB"/>
        </w:rPr>
        <w:t>Number of Appendices</w:t>
      </w:r>
      <w:r w:rsidR="006D5677">
        <w:rPr>
          <w:lang w:val="en-GB"/>
        </w:rPr>
        <w:t>:  4</w:t>
      </w:r>
      <w:r w:rsidRPr="001C0697">
        <w:rPr>
          <w:lang w:val="en-GB"/>
        </w:rPr>
        <w:t xml:space="preserve">  </w:t>
      </w:r>
      <w:r w:rsidRPr="001C0697">
        <w:rPr>
          <w:bCs/>
          <w:i/>
          <w:iCs/>
          <w:lang w:val="en-GB"/>
        </w:rPr>
        <w:t>Number of Works Cited</w:t>
      </w:r>
      <w:r w:rsidRPr="001C0697">
        <w:rPr>
          <w:lang w:val="en-GB"/>
        </w:rPr>
        <w:t>: X</w:t>
      </w:r>
    </w:p>
    <w:p w14:paraId="7835E0A6" w14:textId="77777777" w:rsidR="001C0697" w:rsidRPr="001C0697" w:rsidRDefault="001C0697" w:rsidP="001C0697">
      <w:pPr>
        <w:pStyle w:val="Default"/>
        <w:rPr>
          <w:lang w:val="en-GB"/>
        </w:rPr>
      </w:pPr>
      <w:r w:rsidRPr="001C0697">
        <w:rPr>
          <w:bCs/>
          <w:i/>
          <w:iCs/>
          <w:lang w:val="en-GB"/>
        </w:rPr>
        <w:t xml:space="preserve">Abstract: </w:t>
      </w:r>
    </w:p>
    <w:p w14:paraId="45F83F3C" w14:textId="77777777" w:rsidR="001C0697" w:rsidRPr="001C0697" w:rsidRDefault="001C0697" w:rsidP="001C0697">
      <w:pPr>
        <w:spacing w:line="360" w:lineRule="auto"/>
        <w:ind w:firstLine="708"/>
        <w:jc w:val="both"/>
        <w:rPr>
          <w:b w:val="0"/>
          <w:sz w:val="24"/>
          <w:szCs w:val="24"/>
          <w:lang w:val="en-GB"/>
        </w:rPr>
      </w:pPr>
      <w:r w:rsidRPr="001C0697">
        <w:rPr>
          <w:b w:val="0"/>
          <w:sz w:val="24"/>
          <w:szCs w:val="24"/>
          <w:lang w:val="en-GB"/>
        </w:rPr>
        <w:t>The thesis aimed to analyse the interrelationships between educational performance, self-concept and coping with difficult life situations in overweight and obese prepubescent children. The main research goal was supplemented by several partial ones; the goals were formulated based on a systematic search and study of theoretical sources. The implementation of the research was preceded by a preliminary study. During the research and the writing process, the ethical principles for research involving human subjects were observed. The data were obtained from 557 children – 5th grade elementary school pupils.</w:t>
      </w:r>
    </w:p>
    <w:p w14:paraId="5F9EAF3F" w14:textId="77777777" w:rsidR="001C0697" w:rsidRPr="001C0697" w:rsidRDefault="001C0697" w:rsidP="001C0697">
      <w:pPr>
        <w:spacing w:line="360" w:lineRule="auto"/>
        <w:ind w:firstLine="708"/>
        <w:jc w:val="both"/>
        <w:rPr>
          <w:b w:val="0"/>
          <w:sz w:val="24"/>
          <w:szCs w:val="24"/>
          <w:lang w:val="en-GB"/>
        </w:rPr>
      </w:pPr>
      <w:r w:rsidRPr="001C0697">
        <w:rPr>
          <w:b w:val="0"/>
          <w:sz w:val="24"/>
          <w:szCs w:val="24"/>
          <w:lang w:val="en-GB"/>
        </w:rPr>
        <w:t>The initial analyses confirmed a high probability of poor educational performance in terms of overall achievement and in the Czech Language classes in children with higher BMI values. The author extends and refines the results in subsequent partial analyses. As for the children’s absence from school, no correlation was found with higher BMI values. The results of the dissertation concur with several foreign studies and confirm a weak connection between the overall level of self-concept and BMI, for instance in that children with higher BMI values often showed below-average values in the overall self-concept score. Other results from the self-concept and coping questionnaire are elaborated in the Discussion section of the dissertation. The results of the research can be used in the field of school failure prevention or educational support of children with the given health disadvantage.</w:t>
      </w:r>
    </w:p>
    <w:p w14:paraId="65B5E48B" w14:textId="77777777" w:rsidR="001C0697" w:rsidRPr="001C0697" w:rsidRDefault="001C0697" w:rsidP="001C0697">
      <w:pPr>
        <w:spacing w:line="360" w:lineRule="auto"/>
        <w:ind w:firstLine="708"/>
        <w:jc w:val="both"/>
        <w:rPr>
          <w:b w:val="0"/>
          <w:sz w:val="24"/>
          <w:szCs w:val="24"/>
        </w:rPr>
      </w:pPr>
      <w:r w:rsidRPr="001C0697">
        <w:rPr>
          <w:b w:val="0"/>
          <w:sz w:val="24"/>
          <w:szCs w:val="24"/>
        </w:rPr>
        <w:t xml:space="preserve"> </w:t>
      </w:r>
    </w:p>
    <w:p w14:paraId="0E0D8E7A" w14:textId="361511AF" w:rsidR="001C0697" w:rsidRDefault="001C0697" w:rsidP="001C0697">
      <w:pPr>
        <w:jc w:val="center"/>
        <w:rPr>
          <w:b w:val="0"/>
          <w:sz w:val="24"/>
          <w:szCs w:val="24"/>
          <w:lang w:val="en-GB"/>
        </w:rPr>
      </w:pPr>
      <w:r w:rsidRPr="001C0697">
        <w:rPr>
          <w:b w:val="0"/>
          <w:bCs/>
          <w:i/>
          <w:iCs/>
          <w:sz w:val="24"/>
          <w:szCs w:val="24"/>
        </w:rPr>
        <w:t>Keywords</w:t>
      </w:r>
      <w:r w:rsidRPr="001C0697">
        <w:rPr>
          <w:b w:val="0"/>
          <w:sz w:val="24"/>
          <w:szCs w:val="24"/>
        </w:rPr>
        <w:t xml:space="preserve">: overweight, obesity, prepubescence, self-concept, educational performance, </w:t>
      </w:r>
      <w:r w:rsidRPr="001C0697">
        <w:rPr>
          <w:b w:val="0"/>
          <w:sz w:val="24"/>
          <w:szCs w:val="24"/>
          <w:lang w:val="en-GB"/>
        </w:rPr>
        <w:t>coping with difficult situations</w:t>
      </w:r>
    </w:p>
    <w:p w14:paraId="61544355" w14:textId="5F7B9BCB" w:rsidR="001C0697" w:rsidRDefault="001C0697" w:rsidP="001C0697">
      <w:pPr>
        <w:jc w:val="center"/>
        <w:rPr>
          <w:b w:val="0"/>
          <w:sz w:val="24"/>
          <w:szCs w:val="24"/>
          <w:lang w:val="en-GB"/>
        </w:rPr>
      </w:pPr>
    </w:p>
    <w:p w14:paraId="2414A90B" w14:textId="77777777" w:rsidR="001C0697" w:rsidRPr="001C0697" w:rsidRDefault="001C0697" w:rsidP="001C0697">
      <w:pPr>
        <w:jc w:val="center"/>
        <w:rPr>
          <w:b w:val="0"/>
          <w:sz w:val="24"/>
          <w:szCs w:val="24"/>
          <w:lang w:val="en-GB"/>
        </w:rPr>
      </w:pPr>
    </w:p>
    <w:sectPr w:rsidR="001C0697" w:rsidRPr="001C0697" w:rsidSect="009D72EC">
      <w:footerReference w:type="default" r:id="rId57"/>
      <w:pgSz w:w="11906" w:h="16838" w:code="9"/>
      <w:pgMar w:top="1418" w:right="1134"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F4692" w14:textId="77777777" w:rsidR="00036928" w:rsidRDefault="00036928" w:rsidP="00A6408E">
      <w:pPr>
        <w:spacing w:after="0" w:line="240" w:lineRule="auto"/>
      </w:pPr>
      <w:r>
        <w:separator/>
      </w:r>
    </w:p>
    <w:p w14:paraId="496310E7" w14:textId="77777777" w:rsidR="00036928" w:rsidRDefault="00036928"/>
    <w:p w14:paraId="788C3ACB" w14:textId="77777777" w:rsidR="00036928" w:rsidRDefault="00036928"/>
    <w:p w14:paraId="36B86586" w14:textId="77777777" w:rsidR="00036928" w:rsidRDefault="00036928" w:rsidP="004B6AF5"/>
  </w:endnote>
  <w:endnote w:type="continuationSeparator" w:id="0">
    <w:p w14:paraId="4B50DF2E" w14:textId="77777777" w:rsidR="00036928" w:rsidRDefault="00036928" w:rsidP="00A6408E">
      <w:pPr>
        <w:spacing w:after="0" w:line="240" w:lineRule="auto"/>
      </w:pPr>
      <w:r>
        <w:continuationSeparator/>
      </w:r>
    </w:p>
    <w:p w14:paraId="788ED122" w14:textId="77777777" w:rsidR="00036928" w:rsidRDefault="00036928"/>
    <w:p w14:paraId="19F9F4FF" w14:textId="77777777" w:rsidR="00036928" w:rsidRDefault="00036928"/>
    <w:p w14:paraId="2538A6FE" w14:textId="77777777" w:rsidR="00036928" w:rsidRDefault="00036928" w:rsidP="004B6A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yriadPro-Light">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MyriadPro-Regular">
    <w:altName w:val="MS Gothic"/>
    <w:panose1 w:val="00000000000000000000"/>
    <w:charset w:val="80"/>
    <w:family w:val="swiss"/>
    <w:notTrueType/>
    <w:pitch w:val="default"/>
    <w:sig w:usb0="00000005" w:usb1="08070000" w:usb2="00000010" w:usb3="00000000" w:csb0="00020002" w:csb1="00000000"/>
  </w:font>
  <w:font w:name="Garamond-Italic">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TT15C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0CF22" w14:textId="77777777" w:rsidR="009B216A" w:rsidRDefault="009B216A">
    <w:pPr>
      <w:pStyle w:val="Zpat"/>
      <w:jc w:val="center"/>
    </w:pPr>
  </w:p>
  <w:p w14:paraId="48572FAE" w14:textId="77777777" w:rsidR="009B216A" w:rsidRDefault="009B216A" w:rsidP="00A6408E">
    <w:pPr>
      <w:pStyle w:val="Zpat"/>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209158"/>
      <w:docPartObj>
        <w:docPartGallery w:val="Page Numbers (Bottom of Page)"/>
        <w:docPartUnique/>
      </w:docPartObj>
    </w:sdtPr>
    <w:sdtEndPr>
      <w:rPr>
        <w:b w:val="0"/>
      </w:rPr>
    </w:sdtEndPr>
    <w:sdtContent>
      <w:p w14:paraId="5D00957D" w14:textId="49C94637" w:rsidR="009B216A" w:rsidRPr="00E70CB6" w:rsidRDefault="009B216A" w:rsidP="009D72EC">
        <w:pPr>
          <w:pStyle w:val="Zpat"/>
          <w:jc w:val="center"/>
          <w:rPr>
            <w:b w:val="0"/>
          </w:rPr>
        </w:pPr>
        <w:r w:rsidRPr="00E70CB6">
          <w:rPr>
            <w:b w:val="0"/>
          </w:rPr>
          <w:fldChar w:fldCharType="begin"/>
        </w:r>
        <w:r w:rsidRPr="00E70CB6">
          <w:rPr>
            <w:b w:val="0"/>
          </w:rPr>
          <w:instrText>PAGE   \* MERGEFORMAT</w:instrText>
        </w:r>
        <w:r w:rsidRPr="00E70CB6">
          <w:rPr>
            <w:b w:val="0"/>
          </w:rPr>
          <w:fldChar w:fldCharType="separate"/>
        </w:r>
        <w:r w:rsidR="00033649">
          <w:rPr>
            <w:b w:val="0"/>
            <w:noProof/>
          </w:rPr>
          <w:t>186</w:t>
        </w:r>
        <w:r w:rsidRPr="00E70CB6">
          <w:rPr>
            <w:b w:val="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A2B7F" w14:textId="77777777" w:rsidR="00036928" w:rsidRDefault="00036928" w:rsidP="00A6408E">
      <w:pPr>
        <w:spacing w:after="0" w:line="240" w:lineRule="auto"/>
      </w:pPr>
      <w:r>
        <w:separator/>
      </w:r>
    </w:p>
    <w:p w14:paraId="1923A11F" w14:textId="77777777" w:rsidR="00036928" w:rsidRDefault="00036928"/>
    <w:p w14:paraId="06E8F104" w14:textId="77777777" w:rsidR="00036928" w:rsidRDefault="00036928"/>
    <w:p w14:paraId="3172D642" w14:textId="77777777" w:rsidR="00036928" w:rsidRDefault="00036928" w:rsidP="004B6AF5"/>
  </w:footnote>
  <w:footnote w:type="continuationSeparator" w:id="0">
    <w:p w14:paraId="16FE1A1A" w14:textId="77777777" w:rsidR="00036928" w:rsidRDefault="00036928" w:rsidP="00A6408E">
      <w:pPr>
        <w:spacing w:after="0" w:line="240" w:lineRule="auto"/>
      </w:pPr>
      <w:r>
        <w:continuationSeparator/>
      </w:r>
    </w:p>
    <w:p w14:paraId="2D3C1351" w14:textId="77777777" w:rsidR="00036928" w:rsidRDefault="00036928"/>
    <w:p w14:paraId="74BDC2EB" w14:textId="77777777" w:rsidR="00036928" w:rsidRDefault="00036928"/>
    <w:p w14:paraId="2EEBAFED" w14:textId="77777777" w:rsidR="00036928" w:rsidRDefault="00036928" w:rsidP="004B6AF5"/>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1440" w:hanging="360"/>
      </w:pPr>
      <w:rPr>
        <w:rFonts w:ascii="Symbol" w:hAnsi="Symbol" w:cs="Symbol" w:hint="default"/>
        <w:color w:val="222222"/>
        <w:sz w:val="24"/>
        <w:szCs w:val="24"/>
      </w:rPr>
    </w:lvl>
  </w:abstractNum>
  <w:abstractNum w:abstractNumId="1" w15:restartNumberingAfterBreak="0">
    <w:nsid w:val="00000002"/>
    <w:multiLevelType w:val="singleLevel"/>
    <w:tmpl w:val="00000002"/>
    <w:name w:val="WW8Num5"/>
    <w:lvl w:ilvl="0">
      <w:start w:val="1"/>
      <w:numFmt w:val="bullet"/>
      <w:lvlText w:val=""/>
      <w:lvlJc w:val="left"/>
      <w:pPr>
        <w:tabs>
          <w:tab w:val="num" w:pos="0"/>
        </w:tabs>
        <w:ind w:left="1440" w:hanging="360"/>
      </w:pPr>
      <w:rPr>
        <w:rFonts w:ascii="Symbol" w:hAnsi="Symbol" w:cs="Symbol" w:hint="default"/>
        <w:color w:val="222222"/>
        <w:sz w:val="24"/>
        <w:szCs w:val="24"/>
      </w:rPr>
    </w:lvl>
  </w:abstractNum>
  <w:abstractNum w:abstractNumId="2" w15:restartNumberingAfterBreak="0">
    <w:nsid w:val="00000003"/>
    <w:multiLevelType w:val="singleLevel"/>
    <w:tmpl w:val="00000003"/>
    <w:name w:val="WW8Num7"/>
    <w:lvl w:ilvl="0">
      <w:start w:val="1"/>
      <w:numFmt w:val="bullet"/>
      <w:lvlText w:val=""/>
      <w:lvlJc w:val="left"/>
      <w:pPr>
        <w:tabs>
          <w:tab w:val="num" w:pos="0"/>
        </w:tabs>
        <w:ind w:left="780" w:hanging="360"/>
      </w:pPr>
      <w:rPr>
        <w:rFonts w:ascii="Symbol" w:hAnsi="Symbol" w:cs="Symbol" w:hint="default"/>
        <w:color w:val="222222"/>
        <w:sz w:val="24"/>
        <w:szCs w:val="24"/>
      </w:rPr>
    </w:lvl>
  </w:abstractNum>
  <w:abstractNum w:abstractNumId="3" w15:restartNumberingAfterBreak="0">
    <w:nsid w:val="00000004"/>
    <w:multiLevelType w:val="singleLevel"/>
    <w:tmpl w:val="00000004"/>
    <w:name w:val="WW8Num13"/>
    <w:lvl w:ilvl="0">
      <w:start w:val="1"/>
      <w:numFmt w:val="decimal"/>
      <w:lvlText w:val="%1."/>
      <w:lvlJc w:val="left"/>
      <w:pPr>
        <w:tabs>
          <w:tab w:val="num" w:pos="0"/>
        </w:tabs>
        <w:ind w:left="720" w:hanging="360"/>
      </w:pPr>
      <w:rPr>
        <w:rFonts w:hint="default"/>
        <w:b/>
        <w:sz w:val="24"/>
        <w:szCs w:val="24"/>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1440" w:hanging="360"/>
      </w:pPr>
      <w:rPr>
        <w:rFonts w:ascii="Symbol" w:hAnsi="Symbol" w:cs="Symbol" w:hint="default"/>
      </w:rPr>
    </w:lvl>
  </w:abstractNum>
  <w:abstractNum w:abstractNumId="5" w15:restartNumberingAfterBreak="0">
    <w:nsid w:val="00000006"/>
    <w:multiLevelType w:val="singleLevel"/>
    <w:tmpl w:val="00000006"/>
    <w:name w:val="WW8Num19"/>
    <w:lvl w:ilvl="0">
      <w:start w:val="1"/>
      <w:numFmt w:val="bullet"/>
      <w:lvlText w:val=""/>
      <w:lvlJc w:val="left"/>
      <w:pPr>
        <w:tabs>
          <w:tab w:val="num" w:pos="0"/>
        </w:tabs>
        <w:ind w:left="1440" w:hanging="360"/>
      </w:pPr>
      <w:rPr>
        <w:rFonts w:ascii="Symbol" w:hAnsi="Symbol" w:cs="Symbol" w:hint="default"/>
        <w:color w:val="222222"/>
        <w:sz w:val="24"/>
        <w:szCs w:val="24"/>
      </w:rPr>
    </w:lvl>
  </w:abstractNum>
  <w:abstractNum w:abstractNumId="6" w15:restartNumberingAfterBreak="0">
    <w:nsid w:val="00000007"/>
    <w:multiLevelType w:val="singleLevel"/>
    <w:tmpl w:val="00000007"/>
    <w:name w:val="WW8Num21"/>
    <w:lvl w:ilvl="0">
      <w:start w:val="1"/>
      <w:numFmt w:val="lowerLetter"/>
      <w:lvlText w:val="%1)"/>
      <w:lvlJc w:val="left"/>
      <w:pPr>
        <w:tabs>
          <w:tab w:val="num" w:pos="0"/>
        </w:tabs>
        <w:ind w:left="1080" w:hanging="360"/>
      </w:pPr>
      <w:rPr>
        <w:rFonts w:hint="default"/>
        <w:sz w:val="24"/>
        <w:szCs w:val="24"/>
      </w:rPr>
    </w:lvl>
  </w:abstractNum>
  <w:abstractNum w:abstractNumId="7" w15:restartNumberingAfterBreak="0">
    <w:nsid w:val="00E747BF"/>
    <w:multiLevelType w:val="multilevel"/>
    <w:tmpl w:val="5F1E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21A53"/>
    <w:multiLevelType w:val="hybridMultilevel"/>
    <w:tmpl w:val="A6FC936A"/>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19A6A59"/>
    <w:multiLevelType w:val="multilevel"/>
    <w:tmpl w:val="5A721936"/>
    <w:lvl w:ilvl="0">
      <w:start w:val="1"/>
      <w:numFmt w:val="decimal"/>
      <w:pStyle w:val="Nadpis1"/>
      <w:lvlText w:val="%1"/>
      <w:lvlJc w:val="left"/>
      <w:pPr>
        <w:ind w:left="927" w:hanging="360"/>
      </w:pPr>
      <w:rPr>
        <w:rFonts w:hint="default"/>
      </w:rPr>
    </w:lvl>
    <w:lvl w:ilvl="1">
      <w:start w:val="1"/>
      <w:numFmt w:val="decimal"/>
      <w:isLgl/>
      <w:lvlText w:val="%1.%2."/>
      <w:lvlJc w:val="left"/>
      <w:pPr>
        <w:ind w:left="108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64B60FB"/>
    <w:multiLevelType w:val="hybridMultilevel"/>
    <w:tmpl w:val="23DE65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6E33335"/>
    <w:multiLevelType w:val="hybridMultilevel"/>
    <w:tmpl w:val="55E6B9C2"/>
    <w:lvl w:ilvl="0" w:tplc="E2BA9132">
      <w:start w:val="1"/>
      <w:numFmt w:val="bullet"/>
      <w:lvlText w:val="•"/>
      <w:lvlJc w:val="left"/>
      <w:pPr>
        <w:tabs>
          <w:tab w:val="num" w:pos="720"/>
        </w:tabs>
        <w:ind w:left="720" w:hanging="360"/>
      </w:pPr>
      <w:rPr>
        <w:rFonts w:ascii="Times New Roman" w:hAnsi="Times New Roman" w:hint="default"/>
      </w:rPr>
    </w:lvl>
    <w:lvl w:ilvl="1" w:tplc="A122446C" w:tentative="1">
      <w:start w:val="1"/>
      <w:numFmt w:val="bullet"/>
      <w:lvlText w:val="•"/>
      <w:lvlJc w:val="left"/>
      <w:pPr>
        <w:tabs>
          <w:tab w:val="num" w:pos="1440"/>
        </w:tabs>
        <w:ind w:left="1440" w:hanging="360"/>
      </w:pPr>
      <w:rPr>
        <w:rFonts w:ascii="Times New Roman" w:hAnsi="Times New Roman" w:hint="default"/>
      </w:rPr>
    </w:lvl>
    <w:lvl w:ilvl="2" w:tplc="367A578E" w:tentative="1">
      <w:start w:val="1"/>
      <w:numFmt w:val="bullet"/>
      <w:lvlText w:val="•"/>
      <w:lvlJc w:val="left"/>
      <w:pPr>
        <w:tabs>
          <w:tab w:val="num" w:pos="2160"/>
        </w:tabs>
        <w:ind w:left="2160" w:hanging="360"/>
      </w:pPr>
      <w:rPr>
        <w:rFonts w:ascii="Times New Roman" w:hAnsi="Times New Roman" w:hint="default"/>
      </w:rPr>
    </w:lvl>
    <w:lvl w:ilvl="3" w:tplc="446C3B82" w:tentative="1">
      <w:start w:val="1"/>
      <w:numFmt w:val="bullet"/>
      <w:lvlText w:val="•"/>
      <w:lvlJc w:val="left"/>
      <w:pPr>
        <w:tabs>
          <w:tab w:val="num" w:pos="2880"/>
        </w:tabs>
        <w:ind w:left="2880" w:hanging="360"/>
      </w:pPr>
      <w:rPr>
        <w:rFonts w:ascii="Times New Roman" w:hAnsi="Times New Roman" w:hint="default"/>
      </w:rPr>
    </w:lvl>
    <w:lvl w:ilvl="4" w:tplc="57BE6F8A" w:tentative="1">
      <w:start w:val="1"/>
      <w:numFmt w:val="bullet"/>
      <w:lvlText w:val="•"/>
      <w:lvlJc w:val="left"/>
      <w:pPr>
        <w:tabs>
          <w:tab w:val="num" w:pos="3600"/>
        </w:tabs>
        <w:ind w:left="3600" w:hanging="360"/>
      </w:pPr>
      <w:rPr>
        <w:rFonts w:ascii="Times New Roman" w:hAnsi="Times New Roman" w:hint="default"/>
      </w:rPr>
    </w:lvl>
    <w:lvl w:ilvl="5" w:tplc="86BC7C66" w:tentative="1">
      <w:start w:val="1"/>
      <w:numFmt w:val="bullet"/>
      <w:lvlText w:val="•"/>
      <w:lvlJc w:val="left"/>
      <w:pPr>
        <w:tabs>
          <w:tab w:val="num" w:pos="4320"/>
        </w:tabs>
        <w:ind w:left="4320" w:hanging="360"/>
      </w:pPr>
      <w:rPr>
        <w:rFonts w:ascii="Times New Roman" w:hAnsi="Times New Roman" w:hint="default"/>
      </w:rPr>
    </w:lvl>
    <w:lvl w:ilvl="6" w:tplc="D46A6400" w:tentative="1">
      <w:start w:val="1"/>
      <w:numFmt w:val="bullet"/>
      <w:lvlText w:val="•"/>
      <w:lvlJc w:val="left"/>
      <w:pPr>
        <w:tabs>
          <w:tab w:val="num" w:pos="5040"/>
        </w:tabs>
        <w:ind w:left="5040" w:hanging="360"/>
      </w:pPr>
      <w:rPr>
        <w:rFonts w:ascii="Times New Roman" w:hAnsi="Times New Roman" w:hint="default"/>
      </w:rPr>
    </w:lvl>
    <w:lvl w:ilvl="7" w:tplc="B808A574" w:tentative="1">
      <w:start w:val="1"/>
      <w:numFmt w:val="bullet"/>
      <w:lvlText w:val="•"/>
      <w:lvlJc w:val="left"/>
      <w:pPr>
        <w:tabs>
          <w:tab w:val="num" w:pos="5760"/>
        </w:tabs>
        <w:ind w:left="5760" w:hanging="360"/>
      </w:pPr>
      <w:rPr>
        <w:rFonts w:ascii="Times New Roman" w:hAnsi="Times New Roman" w:hint="default"/>
      </w:rPr>
    </w:lvl>
    <w:lvl w:ilvl="8" w:tplc="E75AEA6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9657675"/>
    <w:multiLevelType w:val="hybridMultilevel"/>
    <w:tmpl w:val="6ABC26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558486C"/>
    <w:multiLevelType w:val="hybridMultilevel"/>
    <w:tmpl w:val="280A94D6"/>
    <w:lvl w:ilvl="0" w:tplc="6688068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263D1FAD"/>
    <w:multiLevelType w:val="hybridMultilevel"/>
    <w:tmpl w:val="625E4C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175B2F"/>
    <w:multiLevelType w:val="hybridMultilevel"/>
    <w:tmpl w:val="98F09D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CB8444C"/>
    <w:multiLevelType w:val="hybridMultilevel"/>
    <w:tmpl w:val="A6FE11AA"/>
    <w:lvl w:ilvl="0" w:tplc="EC680C4E">
      <w:start w:val="1"/>
      <w:numFmt w:val="bullet"/>
      <w:lvlText w:val="•"/>
      <w:lvlJc w:val="left"/>
      <w:pPr>
        <w:tabs>
          <w:tab w:val="num" w:pos="720"/>
        </w:tabs>
        <w:ind w:left="720" w:hanging="360"/>
      </w:pPr>
      <w:rPr>
        <w:rFonts w:ascii="Arial" w:hAnsi="Arial" w:hint="default"/>
      </w:rPr>
    </w:lvl>
    <w:lvl w:ilvl="1" w:tplc="7E249300" w:tentative="1">
      <w:start w:val="1"/>
      <w:numFmt w:val="bullet"/>
      <w:lvlText w:val="•"/>
      <w:lvlJc w:val="left"/>
      <w:pPr>
        <w:tabs>
          <w:tab w:val="num" w:pos="1440"/>
        </w:tabs>
        <w:ind w:left="1440" w:hanging="360"/>
      </w:pPr>
      <w:rPr>
        <w:rFonts w:ascii="Arial" w:hAnsi="Arial" w:hint="default"/>
      </w:rPr>
    </w:lvl>
    <w:lvl w:ilvl="2" w:tplc="E4E4A438" w:tentative="1">
      <w:start w:val="1"/>
      <w:numFmt w:val="bullet"/>
      <w:lvlText w:val="•"/>
      <w:lvlJc w:val="left"/>
      <w:pPr>
        <w:tabs>
          <w:tab w:val="num" w:pos="2160"/>
        </w:tabs>
        <w:ind w:left="2160" w:hanging="360"/>
      </w:pPr>
      <w:rPr>
        <w:rFonts w:ascii="Arial" w:hAnsi="Arial" w:hint="default"/>
      </w:rPr>
    </w:lvl>
    <w:lvl w:ilvl="3" w:tplc="899C8C64" w:tentative="1">
      <w:start w:val="1"/>
      <w:numFmt w:val="bullet"/>
      <w:lvlText w:val="•"/>
      <w:lvlJc w:val="left"/>
      <w:pPr>
        <w:tabs>
          <w:tab w:val="num" w:pos="2880"/>
        </w:tabs>
        <w:ind w:left="2880" w:hanging="360"/>
      </w:pPr>
      <w:rPr>
        <w:rFonts w:ascii="Arial" w:hAnsi="Arial" w:hint="default"/>
      </w:rPr>
    </w:lvl>
    <w:lvl w:ilvl="4" w:tplc="51EC4218" w:tentative="1">
      <w:start w:val="1"/>
      <w:numFmt w:val="bullet"/>
      <w:lvlText w:val="•"/>
      <w:lvlJc w:val="left"/>
      <w:pPr>
        <w:tabs>
          <w:tab w:val="num" w:pos="3600"/>
        </w:tabs>
        <w:ind w:left="3600" w:hanging="360"/>
      </w:pPr>
      <w:rPr>
        <w:rFonts w:ascii="Arial" w:hAnsi="Arial" w:hint="default"/>
      </w:rPr>
    </w:lvl>
    <w:lvl w:ilvl="5" w:tplc="172A280A" w:tentative="1">
      <w:start w:val="1"/>
      <w:numFmt w:val="bullet"/>
      <w:lvlText w:val="•"/>
      <w:lvlJc w:val="left"/>
      <w:pPr>
        <w:tabs>
          <w:tab w:val="num" w:pos="4320"/>
        </w:tabs>
        <w:ind w:left="4320" w:hanging="360"/>
      </w:pPr>
      <w:rPr>
        <w:rFonts w:ascii="Arial" w:hAnsi="Arial" w:hint="default"/>
      </w:rPr>
    </w:lvl>
    <w:lvl w:ilvl="6" w:tplc="945E6284" w:tentative="1">
      <w:start w:val="1"/>
      <w:numFmt w:val="bullet"/>
      <w:lvlText w:val="•"/>
      <w:lvlJc w:val="left"/>
      <w:pPr>
        <w:tabs>
          <w:tab w:val="num" w:pos="5040"/>
        </w:tabs>
        <w:ind w:left="5040" w:hanging="360"/>
      </w:pPr>
      <w:rPr>
        <w:rFonts w:ascii="Arial" w:hAnsi="Arial" w:hint="default"/>
      </w:rPr>
    </w:lvl>
    <w:lvl w:ilvl="7" w:tplc="BA968DCC" w:tentative="1">
      <w:start w:val="1"/>
      <w:numFmt w:val="bullet"/>
      <w:lvlText w:val="•"/>
      <w:lvlJc w:val="left"/>
      <w:pPr>
        <w:tabs>
          <w:tab w:val="num" w:pos="5760"/>
        </w:tabs>
        <w:ind w:left="5760" w:hanging="360"/>
      </w:pPr>
      <w:rPr>
        <w:rFonts w:ascii="Arial" w:hAnsi="Arial" w:hint="default"/>
      </w:rPr>
    </w:lvl>
    <w:lvl w:ilvl="8" w:tplc="4F98006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C06019"/>
    <w:multiLevelType w:val="multilevel"/>
    <w:tmpl w:val="E174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165235"/>
    <w:multiLevelType w:val="hybridMultilevel"/>
    <w:tmpl w:val="AF8E61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3021843"/>
    <w:multiLevelType w:val="hybridMultilevel"/>
    <w:tmpl w:val="410493C8"/>
    <w:lvl w:ilvl="0" w:tplc="AFA8349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2F4972"/>
    <w:multiLevelType w:val="hybridMultilevel"/>
    <w:tmpl w:val="E3B09B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3C413B1"/>
    <w:multiLevelType w:val="hybridMultilevel"/>
    <w:tmpl w:val="4E685B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5913707"/>
    <w:multiLevelType w:val="hybridMultilevel"/>
    <w:tmpl w:val="847E38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8961372"/>
    <w:multiLevelType w:val="hybridMultilevel"/>
    <w:tmpl w:val="62944484"/>
    <w:lvl w:ilvl="0" w:tplc="895C183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40F70601"/>
    <w:multiLevelType w:val="multilevel"/>
    <w:tmpl w:val="29BA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943839"/>
    <w:multiLevelType w:val="hybridMultilevel"/>
    <w:tmpl w:val="D9063466"/>
    <w:lvl w:ilvl="0" w:tplc="D8A0220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45B044DC"/>
    <w:multiLevelType w:val="hybridMultilevel"/>
    <w:tmpl w:val="E1ECA236"/>
    <w:lvl w:ilvl="0" w:tplc="1EDC20F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473C7931"/>
    <w:multiLevelType w:val="hybridMultilevel"/>
    <w:tmpl w:val="840AE2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7C47F4F"/>
    <w:multiLevelType w:val="hybridMultilevel"/>
    <w:tmpl w:val="F80698A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8720361"/>
    <w:multiLevelType w:val="multilevel"/>
    <w:tmpl w:val="AACA82D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A567E33"/>
    <w:multiLevelType w:val="hybridMultilevel"/>
    <w:tmpl w:val="060668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F0C4FEC"/>
    <w:multiLevelType w:val="multilevel"/>
    <w:tmpl w:val="35D6BE10"/>
    <w:lvl w:ilvl="0">
      <w:start w:val="10"/>
      <w:numFmt w:val="decimal"/>
      <w:lvlText w:val="%1"/>
      <w:lvlJc w:val="left"/>
      <w:pPr>
        <w:ind w:left="360" w:hanging="360"/>
      </w:pPr>
      <w:rPr>
        <w:rFonts w:hint="default"/>
      </w:rPr>
    </w:lvl>
    <w:lvl w:ilvl="1">
      <w:start w:val="2"/>
      <w:numFmt w:val="decimal"/>
      <w:isLgl/>
      <w:lvlText w:val="%1.%2"/>
      <w:lvlJc w:val="left"/>
      <w:pPr>
        <w:ind w:left="540" w:hanging="42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32" w15:restartNumberingAfterBreak="0">
    <w:nsid w:val="4F401F69"/>
    <w:multiLevelType w:val="hybridMultilevel"/>
    <w:tmpl w:val="9BE88F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B56E1B"/>
    <w:multiLevelType w:val="hybridMultilevel"/>
    <w:tmpl w:val="5ED814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19D7FFD"/>
    <w:multiLevelType w:val="hybridMultilevel"/>
    <w:tmpl w:val="61D809E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3852B63"/>
    <w:multiLevelType w:val="multilevel"/>
    <w:tmpl w:val="7B16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A800E4"/>
    <w:multiLevelType w:val="multilevel"/>
    <w:tmpl w:val="BB90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596876"/>
    <w:multiLevelType w:val="hybridMultilevel"/>
    <w:tmpl w:val="E424E674"/>
    <w:lvl w:ilvl="0" w:tplc="0405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DF7ED0"/>
    <w:multiLevelType w:val="hybridMultilevel"/>
    <w:tmpl w:val="7DB05A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2A57667"/>
    <w:multiLevelType w:val="hybridMultilevel"/>
    <w:tmpl w:val="373E9D98"/>
    <w:lvl w:ilvl="0" w:tplc="74D0ABFC">
      <w:start w:val="1"/>
      <w:numFmt w:val="bullet"/>
      <w:lvlText w:val="•"/>
      <w:lvlJc w:val="left"/>
      <w:pPr>
        <w:tabs>
          <w:tab w:val="num" w:pos="720"/>
        </w:tabs>
        <w:ind w:left="720" w:hanging="360"/>
      </w:pPr>
      <w:rPr>
        <w:rFonts w:ascii="Times New Roman" w:hAnsi="Times New Roman" w:hint="default"/>
      </w:rPr>
    </w:lvl>
    <w:lvl w:ilvl="1" w:tplc="953A7F56" w:tentative="1">
      <w:start w:val="1"/>
      <w:numFmt w:val="bullet"/>
      <w:lvlText w:val="•"/>
      <w:lvlJc w:val="left"/>
      <w:pPr>
        <w:tabs>
          <w:tab w:val="num" w:pos="1440"/>
        </w:tabs>
        <w:ind w:left="1440" w:hanging="360"/>
      </w:pPr>
      <w:rPr>
        <w:rFonts w:ascii="Times New Roman" w:hAnsi="Times New Roman" w:hint="default"/>
      </w:rPr>
    </w:lvl>
    <w:lvl w:ilvl="2" w:tplc="694A97F8" w:tentative="1">
      <w:start w:val="1"/>
      <w:numFmt w:val="bullet"/>
      <w:lvlText w:val="•"/>
      <w:lvlJc w:val="left"/>
      <w:pPr>
        <w:tabs>
          <w:tab w:val="num" w:pos="2160"/>
        </w:tabs>
        <w:ind w:left="2160" w:hanging="360"/>
      </w:pPr>
      <w:rPr>
        <w:rFonts w:ascii="Times New Roman" w:hAnsi="Times New Roman" w:hint="default"/>
      </w:rPr>
    </w:lvl>
    <w:lvl w:ilvl="3" w:tplc="99BAF352" w:tentative="1">
      <w:start w:val="1"/>
      <w:numFmt w:val="bullet"/>
      <w:lvlText w:val="•"/>
      <w:lvlJc w:val="left"/>
      <w:pPr>
        <w:tabs>
          <w:tab w:val="num" w:pos="2880"/>
        </w:tabs>
        <w:ind w:left="2880" w:hanging="360"/>
      </w:pPr>
      <w:rPr>
        <w:rFonts w:ascii="Times New Roman" w:hAnsi="Times New Roman" w:hint="default"/>
      </w:rPr>
    </w:lvl>
    <w:lvl w:ilvl="4" w:tplc="2B688386" w:tentative="1">
      <w:start w:val="1"/>
      <w:numFmt w:val="bullet"/>
      <w:lvlText w:val="•"/>
      <w:lvlJc w:val="left"/>
      <w:pPr>
        <w:tabs>
          <w:tab w:val="num" w:pos="3600"/>
        </w:tabs>
        <w:ind w:left="3600" w:hanging="360"/>
      </w:pPr>
      <w:rPr>
        <w:rFonts w:ascii="Times New Roman" w:hAnsi="Times New Roman" w:hint="default"/>
      </w:rPr>
    </w:lvl>
    <w:lvl w:ilvl="5" w:tplc="30AC96B2" w:tentative="1">
      <w:start w:val="1"/>
      <w:numFmt w:val="bullet"/>
      <w:lvlText w:val="•"/>
      <w:lvlJc w:val="left"/>
      <w:pPr>
        <w:tabs>
          <w:tab w:val="num" w:pos="4320"/>
        </w:tabs>
        <w:ind w:left="4320" w:hanging="360"/>
      </w:pPr>
      <w:rPr>
        <w:rFonts w:ascii="Times New Roman" w:hAnsi="Times New Roman" w:hint="default"/>
      </w:rPr>
    </w:lvl>
    <w:lvl w:ilvl="6" w:tplc="95AEE1CE" w:tentative="1">
      <w:start w:val="1"/>
      <w:numFmt w:val="bullet"/>
      <w:lvlText w:val="•"/>
      <w:lvlJc w:val="left"/>
      <w:pPr>
        <w:tabs>
          <w:tab w:val="num" w:pos="5040"/>
        </w:tabs>
        <w:ind w:left="5040" w:hanging="360"/>
      </w:pPr>
      <w:rPr>
        <w:rFonts w:ascii="Times New Roman" w:hAnsi="Times New Roman" w:hint="default"/>
      </w:rPr>
    </w:lvl>
    <w:lvl w:ilvl="7" w:tplc="4F40B5B4" w:tentative="1">
      <w:start w:val="1"/>
      <w:numFmt w:val="bullet"/>
      <w:lvlText w:val="•"/>
      <w:lvlJc w:val="left"/>
      <w:pPr>
        <w:tabs>
          <w:tab w:val="num" w:pos="5760"/>
        </w:tabs>
        <w:ind w:left="5760" w:hanging="360"/>
      </w:pPr>
      <w:rPr>
        <w:rFonts w:ascii="Times New Roman" w:hAnsi="Times New Roman" w:hint="default"/>
      </w:rPr>
    </w:lvl>
    <w:lvl w:ilvl="8" w:tplc="42D6637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631016B"/>
    <w:multiLevelType w:val="hybridMultilevel"/>
    <w:tmpl w:val="98B02D2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1" w15:restartNumberingAfterBreak="0">
    <w:nsid w:val="7E6E2180"/>
    <w:multiLevelType w:val="hybridMultilevel"/>
    <w:tmpl w:val="68D8A94A"/>
    <w:lvl w:ilvl="0" w:tplc="3A52E7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2" w15:restartNumberingAfterBreak="0">
    <w:nsid w:val="7EE15F97"/>
    <w:multiLevelType w:val="hybridMultilevel"/>
    <w:tmpl w:val="FC420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FD979A4"/>
    <w:multiLevelType w:val="hybridMultilevel"/>
    <w:tmpl w:val="6F6603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FE25C06"/>
    <w:multiLevelType w:val="multilevel"/>
    <w:tmpl w:val="AA1ED1A0"/>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42"/>
  </w:num>
  <w:num w:numId="6">
    <w:abstractNumId w:val="12"/>
  </w:num>
  <w:num w:numId="7">
    <w:abstractNumId w:val="14"/>
  </w:num>
  <w:num w:numId="8">
    <w:abstractNumId w:val="38"/>
  </w:num>
  <w:num w:numId="9">
    <w:abstractNumId w:val="20"/>
  </w:num>
  <w:num w:numId="10">
    <w:abstractNumId w:val="15"/>
  </w:num>
  <w:num w:numId="11">
    <w:abstractNumId w:val="30"/>
  </w:num>
  <w:num w:numId="12">
    <w:abstractNumId w:val="44"/>
  </w:num>
  <w:num w:numId="13">
    <w:abstractNumId w:val="21"/>
  </w:num>
  <w:num w:numId="14">
    <w:abstractNumId w:val="8"/>
  </w:num>
  <w:num w:numId="15">
    <w:abstractNumId w:val="18"/>
  </w:num>
  <w:num w:numId="16">
    <w:abstractNumId w:val="10"/>
  </w:num>
  <w:num w:numId="17">
    <w:abstractNumId w:val="22"/>
  </w:num>
  <w:num w:numId="18">
    <w:abstractNumId w:val="33"/>
  </w:num>
  <w:num w:numId="19">
    <w:abstractNumId w:val="41"/>
  </w:num>
  <w:num w:numId="20">
    <w:abstractNumId w:val="23"/>
  </w:num>
  <w:num w:numId="21">
    <w:abstractNumId w:val="26"/>
  </w:num>
  <w:num w:numId="22">
    <w:abstractNumId w:val="13"/>
  </w:num>
  <w:num w:numId="23">
    <w:abstractNumId w:val="43"/>
  </w:num>
  <w:num w:numId="24">
    <w:abstractNumId w:val="28"/>
  </w:num>
  <w:num w:numId="25">
    <w:abstractNumId w:val="25"/>
  </w:num>
  <w:num w:numId="26">
    <w:abstractNumId w:val="27"/>
  </w:num>
  <w:num w:numId="27">
    <w:abstractNumId w:val="29"/>
  </w:num>
  <w:num w:numId="28">
    <w:abstractNumId w:val="31"/>
  </w:num>
  <w:num w:numId="29">
    <w:abstractNumId w:val="34"/>
  </w:num>
  <w:num w:numId="30">
    <w:abstractNumId w:val="7"/>
  </w:num>
  <w:num w:numId="31">
    <w:abstractNumId w:val="36"/>
  </w:num>
  <w:num w:numId="32">
    <w:abstractNumId w:val="35"/>
  </w:num>
  <w:num w:numId="33">
    <w:abstractNumId w:val="17"/>
  </w:num>
  <w:num w:numId="34">
    <w:abstractNumId w:val="24"/>
  </w:num>
  <w:num w:numId="35">
    <w:abstractNumId w:val="32"/>
  </w:num>
  <w:num w:numId="36">
    <w:abstractNumId w:val="11"/>
  </w:num>
  <w:num w:numId="37">
    <w:abstractNumId w:val="16"/>
  </w:num>
  <w:num w:numId="38">
    <w:abstractNumId w:val="39"/>
  </w:num>
  <w:num w:numId="39">
    <w:abstractNumId w:val="19"/>
  </w:num>
  <w:num w:numId="40">
    <w:abstractNumId w:val="0"/>
  </w:num>
  <w:num w:numId="41">
    <w:abstractNumId w:val="1"/>
  </w:num>
  <w:num w:numId="42">
    <w:abstractNumId w:val="2"/>
  </w:num>
  <w:num w:numId="43">
    <w:abstractNumId w:val="3"/>
  </w:num>
  <w:num w:numId="44">
    <w:abstractNumId w:val="4"/>
  </w:num>
  <w:num w:numId="45">
    <w:abstractNumId w:val="5"/>
  </w:num>
  <w:num w:numId="4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A8"/>
    <w:rsid w:val="000001DA"/>
    <w:rsid w:val="000003E5"/>
    <w:rsid w:val="000008FF"/>
    <w:rsid w:val="00000F13"/>
    <w:rsid w:val="00001498"/>
    <w:rsid w:val="00001587"/>
    <w:rsid w:val="000015CD"/>
    <w:rsid w:val="0000166E"/>
    <w:rsid w:val="00001C7A"/>
    <w:rsid w:val="00001CAE"/>
    <w:rsid w:val="000022C1"/>
    <w:rsid w:val="00002422"/>
    <w:rsid w:val="00003577"/>
    <w:rsid w:val="0000369C"/>
    <w:rsid w:val="00003A4B"/>
    <w:rsid w:val="000044A7"/>
    <w:rsid w:val="0000460E"/>
    <w:rsid w:val="000046CD"/>
    <w:rsid w:val="00004952"/>
    <w:rsid w:val="00004EBB"/>
    <w:rsid w:val="000050FD"/>
    <w:rsid w:val="000056FD"/>
    <w:rsid w:val="00005743"/>
    <w:rsid w:val="00005FD3"/>
    <w:rsid w:val="0000634D"/>
    <w:rsid w:val="00006653"/>
    <w:rsid w:val="00006B67"/>
    <w:rsid w:val="00006C7C"/>
    <w:rsid w:val="00006CB8"/>
    <w:rsid w:val="00006F7F"/>
    <w:rsid w:val="0000703E"/>
    <w:rsid w:val="000072A9"/>
    <w:rsid w:val="000074F3"/>
    <w:rsid w:val="000077CD"/>
    <w:rsid w:val="000078B8"/>
    <w:rsid w:val="00007D46"/>
    <w:rsid w:val="00007F87"/>
    <w:rsid w:val="000104B9"/>
    <w:rsid w:val="0001055A"/>
    <w:rsid w:val="000106B0"/>
    <w:rsid w:val="00010776"/>
    <w:rsid w:val="00010926"/>
    <w:rsid w:val="000109C7"/>
    <w:rsid w:val="000109DD"/>
    <w:rsid w:val="00010BF1"/>
    <w:rsid w:val="00010E76"/>
    <w:rsid w:val="00010F4A"/>
    <w:rsid w:val="000110CE"/>
    <w:rsid w:val="00011436"/>
    <w:rsid w:val="00011871"/>
    <w:rsid w:val="00011A91"/>
    <w:rsid w:val="00011F25"/>
    <w:rsid w:val="00012002"/>
    <w:rsid w:val="00012111"/>
    <w:rsid w:val="00012A72"/>
    <w:rsid w:val="00012D41"/>
    <w:rsid w:val="00012E74"/>
    <w:rsid w:val="00012EDD"/>
    <w:rsid w:val="000136E6"/>
    <w:rsid w:val="00014800"/>
    <w:rsid w:val="000149ED"/>
    <w:rsid w:val="00015405"/>
    <w:rsid w:val="00015917"/>
    <w:rsid w:val="000160A2"/>
    <w:rsid w:val="00016A5F"/>
    <w:rsid w:val="00017101"/>
    <w:rsid w:val="00017612"/>
    <w:rsid w:val="000176CD"/>
    <w:rsid w:val="00017AC5"/>
    <w:rsid w:val="00017B93"/>
    <w:rsid w:val="0002023B"/>
    <w:rsid w:val="00020258"/>
    <w:rsid w:val="00020383"/>
    <w:rsid w:val="00020902"/>
    <w:rsid w:val="00020DC1"/>
    <w:rsid w:val="0002109C"/>
    <w:rsid w:val="000211D5"/>
    <w:rsid w:val="0002126E"/>
    <w:rsid w:val="000212AC"/>
    <w:rsid w:val="00021974"/>
    <w:rsid w:val="00021FDA"/>
    <w:rsid w:val="00022B87"/>
    <w:rsid w:val="00022CA1"/>
    <w:rsid w:val="000232E9"/>
    <w:rsid w:val="000233C9"/>
    <w:rsid w:val="000238E2"/>
    <w:rsid w:val="0002448A"/>
    <w:rsid w:val="00024993"/>
    <w:rsid w:val="000251E4"/>
    <w:rsid w:val="0002537C"/>
    <w:rsid w:val="00025388"/>
    <w:rsid w:val="00025A04"/>
    <w:rsid w:val="00026C8B"/>
    <w:rsid w:val="00026CB3"/>
    <w:rsid w:val="00026CE6"/>
    <w:rsid w:val="00027442"/>
    <w:rsid w:val="0002780F"/>
    <w:rsid w:val="00027A42"/>
    <w:rsid w:val="00027FE9"/>
    <w:rsid w:val="0003022D"/>
    <w:rsid w:val="000304B6"/>
    <w:rsid w:val="00030601"/>
    <w:rsid w:val="00030BCA"/>
    <w:rsid w:val="00030D50"/>
    <w:rsid w:val="00032149"/>
    <w:rsid w:val="000324D2"/>
    <w:rsid w:val="0003277C"/>
    <w:rsid w:val="00032C86"/>
    <w:rsid w:val="00033157"/>
    <w:rsid w:val="00033377"/>
    <w:rsid w:val="00033516"/>
    <w:rsid w:val="00033596"/>
    <w:rsid w:val="00033649"/>
    <w:rsid w:val="000338E0"/>
    <w:rsid w:val="00034B00"/>
    <w:rsid w:val="00034E03"/>
    <w:rsid w:val="000351EC"/>
    <w:rsid w:val="00035528"/>
    <w:rsid w:val="000358FF"/>
    <w:rsid w:val="000363B9"/>
    <w:rsid w:val="000363E8"/>
    <w:rsid w:val="000367AF"/>
    <w:rsid w:val="00036928"/>
    <w:rsid w:val="00036DE2"/>
    <w:rsid w:val="00036E8D"/>
    <w:rsid w:val="00037152"/>
    <w:rsid w:val="00037412"/>
    <w:rsid w:val="00040048"/>
    <w:rsid w:val="000404ED"/>
    <w:rsid w:val="00040737"/>
    <w:rsid w:val="00040993"/>
    <w:rsid w:val="00040995"/>
    <w:rsid w:val="00040EDE"/>
    <w:rsid w:val="00041158"/>
    <w:rsid w:val="00041BE7"/>
    <w:rsid w:val="00042262"/>
    <w:rsid w:val="000422ED"/>
    <w:rsid w:val="000423A1"/>
    <w:rsid w:val="0004242A"/>
    <w:rsid w:val="000426ED"/>
    <w:rsid w:val="00042915"/>
    <w:rsid w:val="00042A80"/>
    <w:rsid w:val="00042C1E"/>
    <w:rsid w:val="00042D8F"/>
    <w:rsid w:val="000430F6"/>
    <w:rsid w:val="00043186"/>
    <w:rsid w:val="000433EE"/>
    <w:rsid w:val="00043695"/>
    <w:rsid w:val="00043C4C"/>
    <w:rsid w:val="00044234"/>
    <w:rsid w:val="0004431C"/>
    <w:rsid w:val="000443CF"/>
    <w:rsid w:val="00044477"/>
    <w:rsid w:val="00044D19"/>
    <w:rsid w:val="00044FA4"/>
    <w:rsid w:val="000451F7"/>
    <w:rsid w:val="000453C3"/>
    <w:rsid w:val="00045447"/>
    <w:rsid w:val="0004622B"/>
    <w:rsid w:val="0004639A"/>
    <w:rsid w:val="00046C00"/>
    <w:rsid w:val="00046FA3"/>
    <w:rsid w:val="0004719B"/>
    <w:rsid w:val="000472BD"/>
    <w:rsid w:val="0004780B"/>
    <w:rsid w:val="00047F72"/>
    <w:rsid w:val="00050247"/>
    <w:rsid w:val="0005059E"/>
    <w:rsid w:val="00050C3C"/>
    <w:rsid w:val="0005107A"/>
    <w:rsid w:val="000516E8"/>
    <w:rsid w:val="00051948"/>
    <w:rsid w:val="00051A46"/>
    <w:rsid w:val="00051C29"/>
    <w:rsid w:val="00051E06"/>
    <w:rsid w:val="0005205C"/>
    <w:rsid w:val="00052CA7"/>
    <w:rsid w:val="00053352"/>
    <w:rsid w:val="000534F2"/>
    <w:rsid w:val="00053588"/>
    <w:rsid w:val="0005396D"/>
    <w:rsid w:val="00053E7A"/>
    <w:rsid w:val="00053EC0"/>
    <w:rsid w:val="00054863"/>
    <w:rsid w:val="00054ED3"/>
    <w:rsid w:val="00055741"/>
    <w:rsid w:val="00055D73"/>
    <w:rsid w:val="00056631"/>
    <w:rsid w:val="00056842"/>
    <w:rsid w:val="00057090"/>
    <w:rsid w:val="00057F11"/>
    <w:rsid w:val="00057F43"/>
    <w:rsid w:val="00057F6D"/>
    <w:rsid w:val="00060B33"/>
    <w:rsid w:val="00060D61"/>
    <w:rsid w:val="00060DA1"/>
    <w:rsid w:val="00061235"/>
    <w:rsid w:val="00061407"/>
    <w:rsid w:val="00061B30"/>
    <w:rsid w:val="00061DB2"/>
    <w:rsid w:val="0006224C"/>
    <w:rsid w:val="000629DC"/>
    <w:rsid w:val="00062A76"/>
    <w:rsid w:val="00062B2F"/>
    <w:rsid w:val="00062B90"/>
    <w:rsid w:val="00062F7A"/>
    <w:rsid w:val="00063A27"/>
    <w:rsid w:val="0006539B"/>
    <w:rsid w:val="00065559"/>
    <w:rsid w:val="00065849"/>
    <w:rsid w:val="00065A36"/>
    <w:rsid w:val="00065E51"/>
    <w:rsid w:val="00066573"/>
    <w:rsid w:val="00066C46"/>
    <w:rsid w:val="00066DBA"/>
    <w:rsid w:val="00066E96"/>
    <w:rsid w:val="00067536"/>
    <w:rsid w:val="0006757B"/>
    <w:rsid w:val="000675F8"/>
    <w:rsid w:val="000679A9"/>
    <w:rsid w:val="00067DC8"/>
    <w:rsid w:val="00067E26"/>
    <w:rsid w:val="00067E88"/>
    <w:rsid w:val="00070126"/>
    <w:rsid w:val="000701C3"/>
    <w:rsid w:val="00070269"/>
    <w:rsid w:val="000707B2"/>
    <w:rsid w:val="0007080E"/>
    <w:rsid w:val="00070A17"/>
    <w:rsid w:val="00070C40"/>
    <w:rsid w:val="00071246"/>
    <w:rsid w:val="000718FD"/>
    <w:rsid w:val="00071DD9"/>
    <w:rsid w:val="00071FB3"/>
    <w:rsid w:val="000724E5"/>
    <w:rsid w:val="00072F40"/>
    <w:rsid w:val="00073258"/>
    <w:rsid w:val="000739B6"/>
    <w:rsid w:val="00073D4F"/>
    <w:rsid w:val="00073F45"/>
    <w:rsid w:val="00074397"/>
    <w:rsid w:val="00075118"/>
    <w:rsid w:val="000753C2"/>
    <w:rsid w:val="00075877"/>
    <w:rsid w:val="00075A8D"/>
    <w:rsid w:val="00076112"/>
    <w:rsid w:val="0007637F"/>
    <w:rsid w:val="00076C42"/>
    <w:rsid w:val="00076E11"/>
    <w:rsid w:val="000773EF"/>
    <w:rsid w:val="00080107"/>
    <w:rsid w:val="00081521"/>
    <w:rsid w:val="0008157D"/>
    <w:rsid w:val="00081584"/>
    <w:rsid w:val="000815CA"/>
    <w:rsid w:val="00081B06"/>
    <w:rsid w:val="00082347"/>
    <w:rsid w:val="00082725"/>
    <w:rsid w:val="00082A63"/>
    <w:rsid w:val="00082CC6"/>
    <w:rsid w:val="00082EA7"/>
    <w:rsid w:val="00083384"/>
    <w:rsid w:val="00083A0A"/>
    <w:rsid w:val="00083A3E"/>
    <w:rsid w:val="00083B3B"/>
    <w:rsid w:val="00083CC7"/>
    <w:rsid w:val="00083D8E"/>
    <w:rsid w:val="00083F78"/>
    <w:rsid w:val="000841D1"/>
    <w:rsid w:val="00084EC0"/>
    <w:rsid w:val="000851C7"/>
    <w:rsid w:val="000852B0"/>
    <w:rsid w:val="00085346"/>
    <w:rsid w:val="000854C0"/>
    <w:rsid w:val="0008595E"/>
    <w:rsid w:val="00085AC9"/>
    <w:rsid w:val="000861DC"/>
    <w:rsid w:val="0008636A"/>
    <w:rsid w:val="00086923"/>
    <w:rsid w:val="0008698B"/>
    <w:rsid w:val="00086F07"/>
    <w:rsid w:val="000871AF"/>
    <w:rsid w:val="000873CE"/>
    <w:rsid w:val="000878AB"/>
    <w:rsid w:val="00090046"/>
    <w:rsid w:val="00090396"/>
    <w:rsid w:val="000904FE"/>
    <w:rsid w:val="00091890"/>
    <w:rsid w:val="0009281B"/>
    <w:rsid w:val="000937AF"/>
    <w:rsid w:val="000940EC"/>
    <w:rsid w:val="00094313"/>
    <w:rsid w:val="00094554"/>
    <w:rsid w:val="00094710"/>
    <w:rsid w:val="00094759"/>
    <w:rsid w:val="00094C33"/>
    <w:rsid w:val="00094F1B"/>
    <w:rsid w:val="00094F94"/>
    <w:rsid w:val="0009535E"/>
    <w:rsid w:val="00095845"/>
    <w:rsid w:val="000962D8"/>
    <w:rsid w:val="000966A2"/>
    <w:rsid w:val="000975A7"/>
    <w:rsid w:val="00097D93"/>
    <w:rsid w:val="00097E60"/>
    <w:rsid w:val="00097F7F"/>
    <w:rsid w:val="000A1C91"/>
    <w:rsid w:val="000A1D60"/>
    <w:rsid w:val="000A2838"/>
    <w:rsid w:val="000A2ABE"/>
    <w:rsid w:val="000A2C4F"/>
    <w:rsid w:val="000A2CA4"/>
    <w:rsid w:val="000A2F68"/>
    <w:rsid w:val="000A361F"/>
    <w:rsid w:val="000A3EFF"/>
    <w:rsid w:val="000A425D"/>
    <w:rsid w:val="000A4FF4"/>
    <w:rsid w:val="000A54D0"/>
    <w:rsid w:val="000A5731"/>
    <w:rsid w:val="000A5A0D"/>
    <w:rsid w:val="000A5AE7"/>
    <w:rsid w:val="000A5C05"/>
    <w:rsid w:val="000A5CCA"/>
    <w:rsid w:val="000A5E2D"/>
    <w:rsid w:val="000A5F85"/>
    <w:rsid w:val="000A6251"/>
    <w:rsid w:val="000A6949"/>
    <w:rsid w:val="000A6D0D"/>
    <w:rsid w:val="000A7407"/>
    <w:rsid w:val="000A7414"/>
    <w:rsid w:val="000A761A"/>
    <w:rsid w:val="000A7C61"/>
    <w:rsid w:val="000A7F1E"/>
    <w:rsid w:val="000B1415"/>
    <w:rsid w:val="000B1963"/>
    <w:rsid w:val="000B1A06"/>
    <w:rsid w:val="000B24B7"/>
    <w:rsid w:val="000B24E2"/>
    <w:rsid w:val="000B263B"/>
    <w:rsid w:val="000B2E59"/>
    <w:rsid w:val="000B31A4"/>
    <w:rsid w:val="000B327A"/>
    <w:rsid w:val="000B334C"/>
    <w:rsid w:val="000B402E"/>
    <w:rsid w:val="000B425C"/>
    <w:rsid w:val="000B4BF4"/>
    <w:rsid w:val="000B5359"/>
    <w:rsid w:val="000B56AA"/>
    <w:rsid w:val="000B5739"/>
    <w:rsid w:val="000B576F"/>
    <w:rsid w:val="000B61CF"/>
    <w:rsid w:val="000B636B"/>
    <w:rsid w:val="000B6A22"/>
    <w:rsid w:val="000B6F60"/>
    <w:rsid w:val="000B6FD8"/>
    <w:rsid w:val="000B746B"/>
    <w:rsid w:val="000B751C"/>
    <w:rsid w:val="000B7AD7"/>
    <w:rsid w:val="000B7D9E"/>
    <w:rsid w:val="000B7E9D"/>
    <w:rsid w:val="000C03F7"/>
    <w:rsid w:val="000C0808"/>
    <w:rsid w:val="000C10B9"/>
    <w:rsid w:val="000C13BC"/>
    <w:rsid w:val="000C180C"/>
    <w:rsid w:val="000C19CA"/>
    <w:rsid w:val="000C1E29"/>
    <w:rsid w:val="000C280B"/>
    <w:rsid w:val="000C2DFE"/>
    <w:rsid w:val="000C2EF7"/>
    <w:rsid w:val="000C396A"/>
    <w:rsid w:val="000C4025"/>
    <w:rsid w:val="000C405F"/>
    <w:rsid w:val="000C42BE"/>
    <w:rsid w:val="000C43D9"/>
    <w:rsid w:val="000C4F30"/>
    <w:rsid w:val="000C4FFC"/>
    <w:rsid w:val="000C5287"/>
    <w:rsid w:val="000C52D3"/>
    <w:rsid w:val="000C5425"/>
    <w:rsid w:val="000C5973"/>
    <w:rsid w:val="000C5E83"/>
    <w:rsid w:val="000C5EE4"/>
    <w:rsid w:val="000C613C"/>
    <w:rsid w:val="000C61DB"/>
    <w:rsid w:val="000C69B2"/>
    <w:rsid w:val="000C6A9D"/>
    <w:rsid w:val="000C7B60"/>
    <w:rsid w:val="000D0A2F"/>
    <w:rsid w:val="000D0C46"/>
    <w:rsid w:val="000D1516"/>
    <w:rsid w:val="000D1900"/>
    <w:rsid w:val="000D1E07"/>
    <w:rsid w:val="000D262E"/>
    <w:rsid w:val="000D2698"/>
    <w:rsid w:val="000D2784"/>
    <w:rsid w:val="000D27EE"/>
    <w:rsid w:val="000D2CA9"/>
    <w:rsid w:val="000D2DED"/>
    <w:rsid w:val="000D3489"/>
    <w:rsid w:val="000D3696"/>
    <w:rsid w:val="000D3787"/>
    <w:rsid w:val="000D39A0"/>
    <w:rsid w:val="000D3B93"/>
    <w:rsid w:val="000D3DB6"/>
    <w:rsid w:val="000D4039"/>
    <w:rsid w:val="000D434D"/>
    <w:rsid w:val="000D46F0"/>
    <w:rsid w:val="000D4C53"/>
    <w:rsid w:val="000D529A"/>
    <w:rsid w:val="000D539E"/>
    <w:rsid w:val="000D5941"/>
    <w:rsid w:val="000D5A49"/>
    <w:rsid w:val="000D5A4B"/>
    <w:rsid w:val="000D5BB5"/>
    <w:rsid w:val="000D61EF"/>
    <w:rsid w:val="000D6355"/>
    <w:rsid w:val="000D6512"/>
    <w:rsid w:val="000D6537"/>
    <w:rsid w:val="000D691D"/>
    <w:rsid w:val="000D7557"/>
    <w:rsid w:val="000D7C96"/>
    <w:rsid w:val="000E010C"/>
    <w:rsid w:val="000E03E3"/>
    <w:rsid w:val="000E0A68"/>
    <w:rsid w:val="000E0AAF"/>
    <w:rsid w:val="000E0B74"/>
    <w:rsid w:val="000E1FFC"/>
    <w:rsid w:val="000E21DA"/>
    <w:rsid w:val="000E240B"/>
    <w:rsid w:val="000E2458"/>
    <w:rsid w:val="000E2B25"/>
    <w:rsid w:val="000E3489"/>
    <w:rsid w:val="000E34B7"/>
    <w:rsid w:val="000E3851"/>
    <w:rsid w:val="000E443E"/>
    <w:rsid w:val="000E49BA"/>
    <w:rsid w:val="000E4ACB"/>
    <w:rsid w:val="000E4B86"/>
    <w:rsid w:val="000E4E3E"/>
    <w:rsid w:val="000E4F87"/>
    <w:rsid w:val="000E5059"/>
    <w:rsid w:val="000E52B8"/>
    <w:rsid w:val="000E54B8"/>
    <w:rsid w:val="000E55B5"/>
    <w:rsid w:val="000E6298"/>
    <w:rsid w:val="000E63B5"/>
    <w:rsid w:val="000E657B"/>
    <w:rsid w:val="000E69FD"/>
    <w:rsid w:val="000E6A67"/>
    <w:rsid w:val="000E6A78"/>
    <w:rsid w:val="000E73E1"/>
    <w:rsid w:val="000E754C"/>
    <w:rsid w:val="000E7918"/>
    <w:rsid w:val="000E7932"/>
    <w:rsid w:val="000E7C37"/>
    <w:rsid w:val="000F0230"/>
    <w:rsid w:val="000F0B2B"/>
    <w:rsid w:val="000F0FA3"/>
    <w:rsid w:val="000F10B7"/>
    <w:rsid w:val="000F1297"/>
    <w:rsid w:val="000F1BC7"/>
    <w:rsid w:val="000F208F"/>
    <w:rsid w:val="000F2514"/>
    <w:rsid w:val="000F2715"/>
    <w:rsid w:val="000F28B2"/>
    <w:rsid w:val="000F2D1A"/>
    <w:rsid w:val="000F2E69"/>
    <w:rsid w:val="000F3003"/>
    <w:rsid w:val="000F31BC"/>
    <w:rsid w:val="000F35C2"/>
    <w:rsid w:val="000F3ACA"/>
    <w:rsid w:val="000F3ED4"/>
    <w:rsid w:val="000F4131"/>
    <w:rsid w:val="000F47DF"/>
    <w:rsid w:val="000F4BCD"/>
    <w:rsid w:val="000F4F3A"/>
    <w:rsid w:val="000F5414"/>
    <w:rsid w:val="000F5875"/>
    <w:rsid w:val="000F5C27"/>
    <w:rsid w:val="000F6483"/>
    <w:rsid w:val="000F6B53"/>
    <w:rsid w:val="000F6BEB"/>
    <w:rsid w:val="000F726A"/>
    <w:rsid w:val="000F7430"/>
    <w:rsid w:val="000F787B"/>
    <w:rsid w:val="000F7B51"/>
    <w:rsid w:val="00100308"/>
    <w:rsid w:val="0010077D"/>
    <w:rsid w:val="001009E1"/>
    <w:rsid w:val="00100B71"/>
    <w:rsid w:val="00101151"/>
    <w:rsid w:val="00101418"/>
    <w:rsid w:val="001017F4"/>
    <w:rsid w:val="00101956"/>
    <w:rsid w:val="00101BAF"/>
    <w:rsid w:val="00101D35"/>
    <w:rsid w:val="00101E28"/>
    <w:rsid w:val="00101FEB"/>
    <w:rsid w:val="00102107"/>
    <w:rsid w:val="001024CB"/>
    <w:rsid w:val="001025A9"/>
    <w:rsid w:val="00102699"/>
    <w:rsid w:val="00102949"/>
    <w:rsid w:val="00102A74"/>
    <w:rsid w:val="00102DF0"/>
    <w:rsid w:val="00103096"/>
    <w:rsid w:val="00103173"/>
    <w:rsid w:val="0010317E"/>
    <w:rsid w:val="001038F3"/>
    <w:rsid w:val="001040CB"/>
    <w:rsid w:val="00104289"/>
    <w:rsid w:val="00104328"/>
    <w:rsid w:val="00104573"/>
    <w:rsid w:val="00104843"/>
    <w:rsid w:val="00104ABB"/>
    <w:rsid w:val="00104E4B"/>
    <w:rsid w:val="00104F94"/>
    <w:rsid w:val="001054EE"/>
    <w:rsid w:val="0010577C"/>
    <w:rsid w:val="00105C46"/>
    <w:rsid w:val="00106032"/>
    <w:rsid w:val="0010609D"/>
    <w:rsid w:val="0010632C"/>
    <w:rsid w:val="001065EB"/>
    <w:rsid w:val="00106619"/>
    <w:rsid w:val="001074BD"/>
    <w:rsid w:val="001078B4"/>
    <w:rsid w:val="00107D84"/>
    <w:rsid w:val="00107F2E"/>
    <w:rsid w:val="00107FE9"/>
    <w:rsid w:val="0011001B"/>
    <w:rsid w:val="0011027F"/>
    <w:rsid w:val="00110315"/>
    <w:rsid w:val="001103BC"/>
    <w:rsid w:val="001104BB"/>
    <w:rsid w:val="0011083F"/>
    <w:rsid w:val="00111202"/>
    <w:rsid w:val="00111617"/>
    <w:rsid w:val="00111696"/>
    <w:rsid w:val="001118E9"/>
    <w:rsid w:val="00111EA4"/>
    <w:rsid w:val="0011210A"/>
    <w:rsid w:val="00112176"/>
    <w:rsid w:val="001124B6"/>
    <w:rsid w:val="0011264C"/>
    <w:rsid w:val="00112EF3"/>
    <w:rsid w:val="001131B7"/>
    <w:rsid w:val="00113980"/>
    <w:rsid w:val="00113AE0"/>
    <w:rsid w:val="00114F76"/>
    <w:rsid w:val="0011507C"/>
    <w:rsid w:val="0011571F"/>
    <w:rsid w:val="001162E9"/>
    <w:rsid w:val="001165C6"/>
    <w:rsid w:val="00116660"/>
    <w:rsid w:val="00116CE8"/>
    <w:rsid w:val="00117744"/>
    <w:rsid w:val="0011786E"/>
    <w:rsid w:val="00117D29"/>
    <w:rsid w:val="00117E3D"/>
    <w:rsid w:val="001203C4"/>
    <w:rsid w:val="001206C4"/>
    <w:rsid w:val="00120729"/>
    <w:rsid w:val="001209B4"/>
    <w:rsid w:val="00120B32"/>
    <w:rsid w:val="00120CA2"/>
    <w:rsid w:val="0012156B"/>
    <w:rsid w:val="00121ABE"/>
    <w:rsid w:val="00121E0B"/>
    <w:rsid w:val="00121F2D"/>
    <w:rsid w:val="00122A7A"/>
    <w:rsid w:val="001230EE"/>
    <w:rsid w:val="00123696"/>
    <w:rsid w:val="00123D91"/>
    <w:rsid w:val="00123EEE"/>
    <w:rsid w:val="00124776"/>
    <w:rsid w:val="0012488A"/>
    <w:rsid w:val="00124995"/>
    <w:rsid w:val="00124EC5"/>
    <w:rsid w:val="00124EE2"/>
    <w:rsid w:val="0012506C"/>
    <w:rsid w:val="001251BD"/>
    <w:rsid w:val="001257CF"/>
    <w:rsid w:val="00125975"/>
    <w:rsid w:val="00125DF2"/>
    <w:rsid w:val="001261C0"/>
    <w:rsid w:val="001269D0"/>
    <w:rsid w:val="00126E37"/>
    <w:rsid w:val="00127051"/>
    <w:rsid w:val="001270A5"/>
    <w:rsid w:val="00127289"/>
    <w:rsid w:val="001275FE"/>
    <w:rsid w:val="00127B15"/>
    <w:rsid w:val="001301E3"/>
    <w:rsid w:val="00130490"/>
    <w:rsid w:val="001308BF"/>
    <w:rsid w:val="00130C51"/>
    <w:rsid w:val="0013146C"/>
    <w:rsid w:val="00131FE3"/>
    <w:rsid w:val="00132922"/>
    <w:rsid w:val="00133059"/>
    <w:rsid w:val="00133928"/>
    <w:rsid w:val="00133968"/>
    <w:rsid w:val="00133BBB"/>
    <w:rsid w:val="001341BE"/>
    <w:rsid w:val="0013423B"/>
    <w:rsid w:val="0013424B"/>
    <w:rsid w:val="00134280"/>
    <w:rsid w:val="00134550"/>
    <w:rsid w:val="001346E4"/>
    <w:rsid w:val="00134CDD"/>
    <w:rsid w:val="00135670"/>
    <w:rsid w:val="001358A2"/>
    <w:rsid w:val="00135AE4"/>
    <w:rsid w:val="0013672F"/>
    <w:rsid w:val="00136965"/>
    <w:rsid w:val="00136B8B"/>
    <w:rsid w:val="00136CCD"/>
    <w:rsid w:val="00136DE4"/>
    <w:rsid w:val="001401AA"/>
    <w:rsid w:val="0014029D"/>
    <w:rsid w:val="00141BAA"/>
    <w:rsid w:val="00141CD2"/>
    <w:rsid w:val="00141DA8"/>
    <w:rsid w:val="00142230"/>
    <w:rsid w:val="001423D0"/>
    <w:rsid w:val="001425B9"/>
    <w:rsid w:val="0014288B"/>
    <w:rsid w:val="00142B85"/>
    <w:rsid w:val="001433BC"/>
    <w:rsid w:val="001436C0"/>
    <w:rsid w:val="00143D47"/>
    <w:rsid w:val="00144035"/>
    <w:rsid w:val="00144116"/>
    <w:rsid w:val="00144750"/>
    <w:rsid w:val="00144CB7"/>
    <w:rsid w:val="00144F93"/>
    <w:rsid w:val="001453C9"/>
    <w:rsid w:val="0014553B"/>
    <w:rsid w:val="001457BA"/>
    <w:rsid w:val="0014589E"/>
    <w:rsid w:val="00145CF7"/>
    <w:rsid w:val="00146719"/>
    <w:rsid w:val="00146B27"/>
    <w:rsid w:val="001475AF"/>
    <w:rsid w:val="00147648"/>
    <w:rsid w:val="00147ADC"/>
    <w:rsid w:val="00147B2B"/>
    <w:rsid w:val="00147DFA"/>
    <w:rsid w:val="00150102"/>
    <w:rsid w:val="0015017F"/>
    <w:rsid w:val="00150206"/>
    <w:rsid w:val="00150978"/>
    <w:rsid w:val="00150AAA"/>
    <w:rsid w:val="00150BCD"/>
    <w:rsid w:val="00151155"/>
    <w:rsid w:val="00151848"/>
    <w:rsid w:val="00151973"/>
    <w:rsid w:val="00151D07"/>
    <w:rsid w:val="00151E69"/>
    <w:rsid w:val="00151F80"/>
    <w:rsid w:val="00152103"/>
    <w:rsid w:val="0015210E"/>
    <w:rsid w:val="0015223F"/>
    <w:rsid w:val="00152537"/>
    <w:rsid w:val="00152629"/>
    <w:rsid w:val="00152671"/>
    <w:rsid w:val="0015291E"/>
    <w:rsid w:val="00153468"/>
    <w:rsid w:val="00153836"/>
    <w:rsid w:val="00153A9C"/>
    <w:rsid w:val="00153EDD"/>
    <w:rsid w:val="0015469A"/>
    <w:rsid w:val="00154ACE"/>
    <w:rsid w:val="00154C37"/>
    <w:rsid w:val="00155082"/>
    <w:rsid w:val="001551C5"/>
    <w:rsid w:val="00155F95"/>
    <w:rsid w:val="0015613F"/>
    <w:rsid w:val="00156342"/>
    <w:rsid w:val="0015735E"/>
    <w:rsid w:val="00157EA3"/>
    <w:rsid w:val="00160C70"/>
    <w:rsid w:val="00160F68"/>
    <w:rsid w:val="001613E7"/>
    <w:rsid w:val="00161657"/>
    <w:rsid w:val="0016173B"/>
    <w:rsid w:val="00161965"/>
    <w:rsid w:val="00162B12"/>
    <w:rsid w:val="00162D98"/>
    <w:rsid w:val="00163301"/>
    <w:rsid w:val="00163865"/>
    <w:rsid w:val="00163D99"/>
    <w:rsid w:val="00163F5F"/>
    <w:rsid w:val="00164115"/>
    <w:rsid w:val="0016484C"/>
    <w:rsid w:val="00164A40"/>
    <w:rsid w:val="0016502A"/>
    <w:rsid w:val="00165045"/>
    <w:rsid w:val="00165050"/>
    <w:rsid w:val="00165975"/>
    <w:rsid w:val="0016631D"/>
    <w:rsid w:val="00166E2F"/>
    <w:rsid w:val="00167302"/>
    <w:rsid w:val="00167594"/>
    <w:rsid w:val="00167660"/>
    <w:rsid w:val="0016776A"/>
    <w:rsid w:val="00167774"/>
    <w:rsid w:val="0016799F"/>
    <w:rsid w:val="00167D55"/>
    <w:rsid w:val="001702DB"/>
    <w:rsid w:val="00170F62"/>
    <w:rsid w:val="0017104B"/>
    <w:rsid w:val="00171722"/>
    <w:rsid w:val="00171B9F"/>
    <w:rsid w:val="00172975"/>
    <w:rsid w:val="00172BA1"/>
    <w:rsid w:val="00172E29"/>
    <w:rsid w:val="00172F6E"/>
    <w:rsid w:val="00172F8D"/>
    <w:rsid w:val="00173945"/>
    <w:rsid w:val="00173BEA"/>
    <w:rsid w:val="001741F9"/>
    <w:rsid w:val="00174262"/>
    <w:rsid w:val="00174F99"/>
    <w:rsid w:val="00175070"/>
    <w:rsid w:val="001754D0"/>
    <w:rsid w:val="001757BC"/>
    <w:rsid w:val="00175DA3"/>
    <w:rsid w:val="00176A06"/>
    <w:rsid w:val="00176CAF"/>
    <w:rsid w:val="00176D45"/>
    <w:rsid w:val="0017734B"/>
    <w:rsid w:val="0017739B"/>
    <w:rsid w:val="00177520"/>
    <w:rsid w:val="00177553"/>
    <w:rsid w:val="00177B15"/>
    <w:rsid w:val="00177C7B"/>
    <w:rsid w:val="00177ECA"/>
    <w:rsid w:val="00180524"/>
    <w:rsid w:val="0018059E"/>
    <w:rsid w:val="00180710"/>
    <w:rsid w:val="00180982"/>
    <w:rsid w:val="00180A9F"/>
    <w:rsid w:val="001813C1"/>
    <w:rsid w:val="00181521"/>
    <w:rsid w:val="00181887"/>
    <w:rsid w:val="001819F4"/>
    <w:rsid w:val="00181C3E"/>
    <w:rsid w:val="00181D86"/>
    <w:rsid w:val="00182B94"/>
    <w:rsid w:val="00182CA2"/>
    <w:rsid w:val="00182D2D"/>
    <w:rsid w:val="001830C1"/>
    <w:rsid w:val="00183285"/>
    <w:rsid w:val="001832EC"/>
    <w:rsid w:val="00183343"/>
    <w:rsid w:val="00183490"/>
    <w:rsid w:val="001835B8"/>
    <w:rsid w:val="00183622"/>
    <w:rsid w:val="0018369A"/>
    <w:rsid w:val="00183CAA"/>
    <w:rsid w:val="00183D02"/>
    <w:rsid w:val="0018455A"/>
    <w:rsid w:val="00184FB9"/>
    <w:rsid w:val="00185F15"/>
    <w:rsid w:val="0018601C"/>
    <w:rsid w:val="001863A3"/>
    <w:rsid w:val="0018649A"/>
    <w:rsid w:val="00187AE8"/>
    <w:rsid w:val="001907E8"/>
    <w:rsid w:val="00190AEA"/>
    <w:rsid w:val="00190CE1"/>
    <w:rsid w:val="00190F24"/>
    <w:rsid w:val="0019179A"/>
    <w:rsid w:val="00191923"/>
    <w:rsid w:val="00191ADF"/>
    <w:rsid w:val="00191EBB"/>
    <w:rsid w:val="00192090"/>
    <w:rsid w:val="001924E6"/>
    <w:rsid w:val="00192927"/>
    <w:rsid w:val="00192C01"/>
    <w:rsid w:val="00192FB0"/>
    <w:rsid w:val="001939C0"/>
    <w:rsid w:val="001939D9"/>
    <w:rsid w:val="0019400A"/>
    <w:rsid w:val="0019429F"/>
    <w:rsid w:val="0019441E"/>
    <w:rsid w:val="001948C6"/>
    <w:rsid w:val="001948E6"/>
    <w:rsid w:val="00195358"/>
    <w:rsid w:val="00195440"/>
    <w:rsid w:val="00195981"/>
    <w:rsid w:val="00195D9B"/>
    <w:rsid w:val="001972CD"/>
    <w:rsid w:val="0019753A"/>
    <w:rsid w:val="00197763"/>
    <w:rsid w:val="00197860"/>
    <w:rsid w:val="00197DBA"/>
    <w:rsid w:val="001A1508"/>
    <w:rsid w:val="001A1558"/>
    <w:rsid w:val="001A16AC"/>
    <w:rsid w:val="001A30DF"/>
    <w:rsid w:val="001A3114"/>
    <w:rsid w:val="001A33BA"/>
    <w:rsid w:val="001A3C97"/>
    <w:rsid w:val="001A3DDA"/>
    <w:rsid w:val="001A3FCD"/>
    <w:rsid w:val="001A4B92"/>
    <w:rsid w:val="001A510B"/>
    <w:rsid w:val="001A5139"/>
    <w:rsid w:val="001A5505"/>
    <w:rsid w:val="001A5775"/>
    <w:rsid w:val="001A5904"/>
    <w:rsid w:val="001A5E29"/>
    <w:rsid w:val="001A66A3"/>
    <w:rsid w:val="001A6D3B"/>
    <w:rsid w:val="001A6F58"/>
    <w:rsid w:val="001A7DEB"/>
    <w:rsid w:val="001B00AA"/>
    <w:rsid w:val="001B0691"/>
    <w:rsid w:val="001B06BE"/>
    <w:rsid w:val="001B0841"/>
    <w:rsid w:val="001B1A81"/>
    <w:rsid w:val="001B1CEF"/>
    <w:rsid w:val="001B2368"/>
    <w:rsid w:val="001B23B8"/>
    <w:rsid w:val="001B2775"/>
    <w:rsid w:val="001B27C2"/>
    <w:rsid w:val="001B3497"/>
    <w:rsid w:val="001B3942"/>
    <w:rsid w:val="001B401E"/>
    <w:rsid w:val="001B4EC5"/>
    <w:rsid w:val="001B51BC"/>
    <w:rsid w:val="001B5CD3"/>
    <w:rsid w:val="001B696B"/>
    <w:rsid w:val="001B6E4A"/>
    <w:rsid w:val="001B7177"/>
    <w:rsid w:val="001B7C38"/>
    <w:rsid w:val="001C0697"/>
    <w:rsid w:val="001C0E76"/>
    <w:rsid w:val="001C1122"/>
    <w:rsid w:val="001C12B7"/>
    <w:rsid w:val="001C1D27"/>
    <w:rsid w:val="001C1EEC"/>
    <w:rsid w:val="001C2E73"/>
    <w:rsid w:val="001C316D"/>
    <w:rsid w:val="001C3A2F"/>
    <w:rsid w:val="001C3B91"/>
    <w:rsid w:val="001C3ED3"/>
    <w:rsid w:val="001C44DB"/>
    <w:rsid w:val="001C49E3"/>
    <w:rsid w:val="001C4AF2"/>
    <w:rsid w:val="001C5BAD"/>
    <w:rsid w:val="001C6338"/>
    <w:rsid w:val="001C6952"/>
    <w:rsid w:val="001C6B19"/>
    <w:rsid w:val="001C746B"/>
    <w:rsid w:val="001C7FAD"/>
    <w:rsid w:val="001D01A1"/>
    <w:rsid w:val="001D0367"/>
    <w:rsid w:val="001D09BA"/>
    <w:rsid w:val="001D137B"/>
    <w:rsid w:val="001D1929"/>
    <w:rsid w:val="001D1B02"/>
    <w:rsid w:val="001D1C14"/>
    <w:rsid w:val="001D1CAF"/>
    <w:rsid w:val="001D2080"/>
    <w:rsid w:val="001D3590"/>
    <w:rsid w:val="001D3B07"/>
    <w:rsid w:val="001D4AB6"/>
    <w:rsid w:val="001D4BC4"/>
    <w:rsid w:val="001D4DB8"/>
    <w:rsid w:val="001D57FB"/>
    <w:rsid w:val="001D5B11"/>
    <w:rsid w:val="001D5B4B"/>
    <w:rsid w:val="001D60E4"/>
    <w:rsid w:val="001D63A9"/>
    <w:rsid w:val="001D663C"/>
    <w:rsid w:val="001D6949"/>
    <w:rsid w:val="001D69A3"/>
    <w:rsid w:val="001D6A6E"/>
    <w:rsid w:val="001D6BD3"/>
    <w:rsid w:val="001D7068"/>
    <w:rsid w:val="001D7A5F"/>
    <w:rsid w:val="001E1481"/>
    <w:rsid w:val="001E16B9"/>
    <w:rsid w:val="001E199E"/>
    <w:rsid w:val="001E1A78"/>
    <w:rsid w:val="001E1A80"/>
    <w:rsid w:val="001E2103"/>
    <w:rsid w:val="001E245E"/>
    <w:rsid w:val="001E2955"/>
    <w:rsid w:val="001E2AC0"/>
    <w:rsid w:val="001E3E55"/>
    <w:rsid w:val="001E47FA"/>
    <w:rsid w:val="001E48AF"/>
    <w:rsid w:val="001E4DF9"/>
    <w:rsid w:val="001E4FAC"/>
    <w:rsid w:val="001E5C94"/>
    <w:rsid w:val="001E6828"/>
    <w:rsid w:val="001E6866"/>
    <w:rsid w:val="001E6A6F"/>
    <w:rsid w:val="001E741F"/>
    <w:rsid w:val="001E755E"/>
    <w:rsid w:val="001E76C1"/>
    <w:rsid w:val="001E798E"/>
    <w:rsid w:val="001F02B9"/>
    <w:rsid w:val="001F069F"/>
    <w:rsid w:val="001F07A6"/>
    <w:rsid w:val="001F0B4A"/>
    <w:rsid w:val="001F0D07"/>
    <w:rsid w:val="001F0DAD"/>
    <w:rsid w:val="001F1315"/>
    <w:rsid w:val="001F137E"/>
    <w:rsid w:val="001F1498"/>
    <w:rsid w:val="001F1910"/>
    <w:rsid w:val="001F1C0E"/>
    <w:rsid w:val="001F1D3A"/>
    <w:rsid w:val="001F1FDE"/>
    <w:rsid w:val="001F2714"/>
    <w:rsid w:val="001F2B47"/>
    <w:rsid w:val="001F31D3"/>
    <w:rsid w:val="001F32F9"/>
    <w:rsid w:val="001F3A60"/>
    <w:rsid w:val="001F3D97"/>
    <w:rsid w:val="001F4039"/>
    <w:rsid w:val="001F4065"/>
    <w:rsid w:val="001F4683"/>
    <w:rsid w:val="001F477A"/>
    <w:rsid w:val="001F49B4"/>
    <w:rsid w:val="001F4BBA"/>
    <w:rsid w:val="001F5076"/>
    <w:rsid w:val="001F5B95"/>
    <w:rsid w:val="001F6D48"/>
    <w:rsid w:val="001F70EE"/>
    <w:rsid w:val="001F78F5"/>
    <w:rsid w:val="001F7A96"/>
    <w:rsid w:val="001F7D48"/>
    <w:rsid w:val="0020096E"/>
    <w:rsid w:val="002011B7"/>
    <w:rsid w:val="0020122A"/>
    <w:rsid w:val="00201362"/>
    <w:rsid w:val="002014B0"/>
    <w:rsid w:val="00201933"/>
    <w:rsid w:val="002022E0"/>
    <w:rsid w:val="00202465"/>
    <w:rsid w:val="002028F3"/>
    <w:rsid w:val="00202CB1"/>
    <w:rsid w:val="00202D33"/>
    <w:rsid w:val="0020312B"/>
    <w:rsid w:val="00203AC9"/>
    <w:rsid w:val="00203FFF"/>
    <w:rsid w:val="00204233"/>
    <w:rsid w:val="00204259"/>
    <w:rsid w:val="0020445D"/>
    <w:rsid w:val="0020578D"/>
    <w:rsid w:val="00205A83"/>
    <w:rsid w:val="00205AA4"/>
    <w:rsid w:val="00205C88"/>
    <w:rsid w:val="00205D75"/>
    <w:rsid w:val="00205E05"/>
    <w:rsid w:val="00205E1B"/>
    <w:rsid w:val="00205ED7"/>
    <w:rsid w:val="00206A62"/>
    <w:rsid w:val="00206AB3"/>
    <w:rsid w:val="00206B37"/>
    <w:rsid w:val="00206C67"/>
    <w:rsid w:val="00206DDA"/>
    <w:rsid w:val="002071B7"/>
    <w:rsid w:val="002072C4"/>
    <w:rsid w:val="0020778F"/>
    <w:rsid w:val="00207B53"/>
    <w:rsid w:val="0021091E"/>
    <w:rsid w:val="00211AB1"/>
    <w:rsid w:val="00211AF8"/>
    <w:rsid w:val="00211E51"/>
    <w:rsid w:val="00212009"/>
    <w:rsid w:val="002121E7"/>
    <w:rsid w:val="002132BA"/>
    <w:rsid w:val="002132CF"/>
    <w:rsid w:val="00214594"/>
    <w:rsid w:val="002146D7"/>
    <w:rsid w:val="00214DDA"/>
    <w:rsid w:val="002150A7"/>
    <w:rsid w:val="00215411"/>
    <w:rsid w:val="00215C4B"/>
    <w:rsid w:val="00215DEF"/>
    <w:rsid w:val="00215F87"/>
    <w:rsid w:val="00216011"/>
    <w:rsid w:val="002161C4"/>
    <w:rsid w:val="002164DA"/>
    <w:rsid w:val="002169CE"/>
    <w:rsid w:val="00216C60"/>
    <w:rsid w:val="00216F0D"/>
    <w:rsid w:val="00216F5D"/>
    <w:rsid w:val="00217256"/>
    <w:rsid w:val="0021796D"/>
    <w:rsid w:val="0021797E"/>
    <w:rsid w:val="00217CDD"/>
    <w:rsid w:val="00217DEF"/>
    <w:rsid w:val="00220B0F"/>
    <w:rsid w:val="00220E19"/>
    <w:rsid w:val="002212FF"/>
    <w:rsid w:val="00221A00"/>
    <w:rsid w:val="00221C12"/>
    <w:rsid w:val="00221C60"/>
    <w:rsid w:val="00221D14"/>
    <w:rsid w:val="00221DB1"/>
    <w:rsid w:val="00221F58"/>
    <w:rsid w:val="002233BB"/>
    <w:rsid w:val="002238AA"/>
    <w:rsid w:val="00223A26"/>
    <w:rsid w:val="00223F66"/>
    <w:rsid w:val="002246BC"/>
    <w:rsid w:val="002252A8"/>
    <w:rsid w:val="00226178"/>
    <w:rsid w:val="00226208"/>
    <w:rsid w:val="002266AB"/>
    <w:rsid w:val="00226843"/>
    <w:rsid w:val="00226996"/>
    <w:rsid w:val="00226AB9"/>
    <w:rsid w:val="00226B0F"/>
    <w:rsid w:val="00230146"/>
    <w:rsid w:val="00230174"/>
    <w:rsid w:val="0023041A"/>
    <w:rsid w:val="00230822"/>
    <w:rsid w:val="00230862"/>
    <w:rsid w:val="00230D59"/>
    <w:rsid w:val="002311C7"/>
    <w:rsid w:val="002314B0"/>
    <w:rsid w:val="00231E57"/>
    <w:rsid w:val="0023229D"/>
    <w:rsid w:val="002324F7"/>
    <w:rsid w:val="00232642"/>
    <w:rsid w:val="002326BE"/>
    <w:rsid w:val="00232A53"/>
    <w:rsid w:val="00232FBD"/>
    <w:rsid w:val="0023370D"/>
    <w:rsid w:val="0023409E"/>
    <w:rsid w:val="00234829"/>
    <w:rsid w:val="00235015"/>
    <w:rsid w:val="00235B57"/>
    <w:rsid w:val="00235CE0"/>
    <w:rsid w:val="0023615B"/>
    <w:rsid w:val="002364F3"/>
    <w:rsid w:val="002367EB"/>
    <w:rsid w:val="00236B4B"/>
    <w:rsid w:val="00236D56"/>
    <w:rsid w:val="00237490"/>
    <w:rsid w:val="00237553"/>
    <w:rsid w:val="002376B8"/>
    <w:rsid w:val="0023770C"/>
    <w:rsid w:val="002401F8"/>
    <w:rsid w:val="00240879"/>
    <w:rsid w:val="00241144"/>
    <w:rsid w:val="00241874"/>
    <w:rsid w:val="00241B76"/>
    <w:rsid w:val="00241B97"/>
    <w:rsid w:val="00241E10"/>
    <w:rsid w:val="00242070"/>
    <w:rsid w:val="0024248D"/>
    <w:rsid w:val="00242641"/>
    <w:rsid w:val="002427E6"/>
    <w:rsid w:val="0024281C"/>
    <w:rsid w:val="002428F9"/>
    <w:rsid w:val="00242F4F"/>
    <w:rsid w:val="00243808"/>
    <w:rsid w:val="002438CA"/>
    <w:rsid w:val="00243CAE"/>
    <w:rsid w:val="00243D0F"/>
    <w:rsid w:val="002450D6"/>
    <w:rsid w:val="00245EB5"/>
    <w:rsid w:val="002463B2"/>
    <w:rsid w:val="00246A36"/>
    <w:rsid w:val="00246D7C"/>
    <w:rsid w:val="002470ED"/>
    <w:rsid w:val="00247156"/>
    <w:rsid w:val="00247CFF"/>
    <w:rsid w:val="00250361"/>
    <w:rsid w:val="002504D3"/>
    <w:rsid w:val="00250DD4"/>
    <w:rsid w:val="00250E39"/>
    <w:rsid w:val="00251142"/>
    <w:rsid w:val="002514AB"/>
    <w:rsid w:val="00251543"/>
    <w:rsid w:val="0025181B"/>
    <w:rsid w:val="002521E2"/>
    <w:rsid w:val="00253101"/>
    <w:rsid w:val="0025374E"/>
    <w:rsid w:val="0025381D"/>
    <w:rsid w:val="002538FE"/>
    <w:rsid w:val="00253B30"/>
    <w:rsid w:val="00253CAD"/>
    <w:rsid w:val="00253D23"/>
    <w:rsid w:val="002542EA"/>
    <w:rsid w:val="00254431"/>
    <w:rsid w:val="00254526"/>
    <w:rsid w:val="00254706"/>
    <w:rsid w:val="00254D7F"/>
    <w:rsid w:val="002550F8"/>
    <w:rsid w:val="00255217"/>
    <w:rsid w:val="002553AA"/>
    <w:rsid w:val="00255859"/>
    <w:rsid w:val="0025624C"/>
    <w:rsid w:val="00256320"/>
    <w:rsid w:val="00256854"/>
    <w:rsid w:val="00256E6C"/>
    <w:rsid w:val="002572D7"/>
    <w:rsid w:val="002573DA"/>
    <w:rsid w:val="002575C8"/>
    <w:rsid w:val="0025787E"/>
    <w:rsid w:val="00257E6B"/>
    <w:rsid w:val="002600A2"/>
    <w:rsid w:val="002605DB"/>
    <w:rsid w:val="0026091D"/>
    <w:rsid w:val="00260CEB"/>
    <w:rsid w:val="00261102"/>
    <w:rsid w:val="002613A0"/>
    <w:rsid w:val="00261E1B"/>
    <w:rsid w:val="002620D8"/>
    <w:rsid w:val="002628B9"/>
    <w:rsid w:val="00262BA4"/>
    <w:rsid w:val="00262D02"/>
    <w:rsid w:val="00262DF4"/>
    <w:rsid w:val="00262E08"/>
    <w:rsid w:val="0026329A"/>
    <w:rsid w:val="00263A9E"/>
    <w:rsid w:val="00263D2B"/>
    <w:rsid w:val="00263E02"/>
    <w:rsid w:val="00264685"/>
    <w:rsid w:val="00264CA9"/>
    <w:rsid w:val="002651D9"/>
    <w:rsid w:val="00265361"/>
    <w:rsid w:val="00265B28"/>
    <w:rsid w:val="00265B41"/>
    <w:rsid w:val="00265DF9"/>
    <w:rsid w:val="00266174"/>
    <w:rsid w:val="00266347"/>
    <w:rsid w:val="002673E9"/>
    <w:rsid w:val="002700E8"/>
    <w:rsid w:val="002703AC"/>
    <w:rsid w:val="002708F6"/>
    <w:rsid w:val="0027090A"/>
    <w:rsid w:val="00270FCC"/>
    <w:rsid w:val="00271F90"/>
    <w:rsid w:val="002728C8"/>
    <w:rsid w:val="00273843"/>
    <w:rsid w:val="00274187"/>
    <w:rsid w:val="002742C9"/>
    <w:rsid w:val="00274534"/>
    <w:rsid w:val="0027470D"/>
    <w:rsid w:val="00274B90"/>
    <w:rsid w:val="00274DAC"/>
    <w:rsid w:val="002758D2"/>
    <w:rsid w:val="00275B4A"/>
    <w:rsid w:val="00275BF9"/>
    <w:rsid w:val="00275C00"/>
    <w:rsid w:val="00275EB6"/>
    <w:rsid w:val="00276329"/>
    <w:rsid w:val="00276A32"/>
    <w:rsid w:val="00276A3C"/>
    <w:rsid w:val="00276DCB"/>
    <w:rsid w:val="00276EE8"/>
    <w:rsid w:val="0027700C"/>
    <w:rsid w:val="0027732D"/>
    <w:rsid w:val="0027753C"/>
    <w:rsid w:val="00277575"/>
    <w:rsid w:val="00277915"/>
    <w:rsid w:val="00277A15"/>
    <w:rsid w:val="00277F16"/>
    <w:rsid w:val="00280095"/>
    <w:rsid w:val="0028036B"/>
    <w:rsid w:val="00280488"/>
    <w:rsid w:val="002808D9"/>
    <w:rsid w:val="00280D85"/>
    <w:rsid w:val="002812A7"/>
    <w:rsid w:val="0028181F"/>
    <w:rsid w:val="00281B26"/>
    <w:rsid w:val="00281C8D"/>
    <w:rsid w:val="002824A1"/>
    <w:rsid w:val="00282BE0"/>
    <w:rsid w:val="00283159"/>
    <w:rsid w:val="00283664"/>
    <w:rsid w:val="002842D6"/>
    <w:rsid w:val="0028443E"/>
    <w:rsid w:val="002844EE"/>
    <w:rsid w:val="00284536"/>
    <w:rsid w:val="00284BB6"/>
    <w:rsid w:val="00284FB9"/>
    <w:rsid w:val="00284FC1"/>
    <w:rsid w:val="00285980"/>
    <w:rsid w:val="00285A40"/>
    <w:rsid w:val="00286100"/>
    <w:rsid w:val="002862D6"/>
    <w:rsid w:val="0028644C"/>
    <w:rsid w:val="00286EBD"/>
    <w:rsid w:val="002875D1"/>
    <w:rsid w:val="00287AF7"/>
    <w:rsid w:val="00287EB8"/>
    <w:rsid w:val="00287F0D"/>
    <w:rsid w:val="002906ED"/>
    <w:rsid w:val="00290E36"/>
    <w:rsid w:val="00291734"/>
    <w:rsid w:val="0029192D"/>
    <w:rsid w:val="002919E0"/>
    <w:rsid w:val="0029229F"/>
    <w:rsid w:val="0029255E"/>
    <w:rsid w:val="002925EC"/>
    <w:rsid w:val="0029287A"/>
    <w:rsid w:val="00292B60"/>
    <w:rsid w:val="00292E6A"/>
    <w:rsid w:val="0029342C"/>
    <w:rsid w:val="002937ED"/>
    <w:rsid w:val="00293B6C"/>
    <w:rsid w:val="00293C53"/>
    <w:rsid w:val="00294305"/>
    <w:rsid w:val="00294610"/>
    <w:rsid w:val="00294939"/>
    <w:rsid w:val="00294C58"/>
    <w:rsid w:val="00294D55"/>
    <w:rsid w:val="00294F65"/>
    <w:rsid w:val="00295041"/>
    <w:rsid w:val="002951B5"/>
    <w:rsid w:val="002952D6"/>
    <w:rsid w:val="00295399"/>
    <w:rsid w:val="002957C2"/>
    <w:rsid w:val="00295943"/>
    <w:rsid w:val="00295E05"/>
    <w:rsid w:val="00295F40"/>
    <w:rsid w:val="00295F4D"/>
    <w:rsid w:val="00296104"/>
    <w:rsid w:val="00296326"/>
    <w:rsid w:val="0029641D"/>
    <w:rsid w:val="002964ED"/>
    <w:rsid w:val="002966BA"/>
    <w:rsid w:val="002967A0"/>
    <w:rsid w:val="00296C05"/>
    <w:rsid w:val="002970FB"/>
    <w:rsid w:val="00297900"/>
    <w:rsid w:val="00297ADE"/>
    <w:rsid w:val="002A00A5"/>
    <w:rsid w:val="002A02BE"/>
    <w:rsid w:val="002A0733"/>
    <w:rsid w:val="002A15D7"/>
    <w:rsid w:val="002A16D9"/>
    <w:rsid w:val="002A16DB"/>
    <w:rsid w:val="002A2650"/>
    <w:rsid w:val="002A2735"/>
    <w:rsid w:val="002A2849"/>
    <w:rsid w:val="002A2941"/>
    <w:rsid w:val="002A29E7"/>
    <w:rsid w:val="002A2D45"/>
    <w:rsid w:val="002A3C1F"/>
    <w:rsid w:val="002A42FD"/>
    <w:rsid w:val="002A44C5"/>
    <w:rsid w:val="002A4F88"/>
    <w:rsid w:val="002A5208"/>
    <w:rsid w:val="002A5469"/>
    <w:rsid w:val="002A54CB"/>
    <w:rsid w:val="002A5675"/>
    <w:rsid w:val="002A5894"/>
    <w:rsid w:val="002A5BC5"/>
    <w:rsid w:val="002A5E2E"/>
    <w:rsid w:val="002A5EE8"/>
    <w:rsid w:val="002A625A"/>
    <w:rsid w:val="002A6463"/>
    <w:rsid w:val="002A66C1"/>
    <w:rsid w:val="002A6702"/>
    <w:rsid w:val="002A6884"/>
    <w:rsid w:val="002A6B6C"/>
    <w:rsid w:val="002A6C84"/>
    <w:rsid w:val="002A7BCC"/>
    <w:rsid w:val="002A7DB7"/>
    <w:rsid w:val="002B07BA"/>
    <w:rsid w:val="002B0E1C"/>
    <w:rsid w:val="002B110E"/>
    <w:rsid w:val="002B1326"/>
    <w:rsid w:val="002B2491"/>
    <w:rsid w:val="002B2570"/>
    <w:rsid w:val="002B267D"/>
    <w:rsid w:val="002B26E7"/>
    <w:rsid w:val="002B29C3"/>
    <w:rsid w:val="002B2B0A"/>
    <w:rsid w:val="002B2BEF"/>
    <w:rsid w:val="002B2BFA"/>
    <w:rsid w:val="002B2C9A"/>
    <w:rsid w:val="002B302A"/>
    <w:rsid w:val="002B3857"/>
    <w:rsid w:val="002B3BD4"/>
    <w:rsid w:val="002B4048"/>
    <w:rsid w:val="002B410D"/>
    <w:rsid w:val="002B45CD"/>
    <w:rsid w:val="002B4893"/>
    <w:rsid w:val="002B49BC"/>
    <w:rsid w:val="002B4A1F"/>
    <w:rsid w:val="002B4B86"/>
    <w:rsid w:val="002B5207"/>
    <w:rsid w:val="002B5231"/>
    <w:rsid w:val="002B69DF"/>
    <w:rsid w:val="002B6C44"/>
    <w:rsid w:val="002B6F81"/>
    <w:rsid w:val="002B73C4"/>
    <w:rsid w:val="002B79DF"/>
    <w:rsid w:val="002B7E19"/>
    <w:rsid w:val="002B7F2F"/>
    <w:rsid w:val="002C07E2"/>
    <w:rsid w:val="002C0AA6"/>
    <w:rsid w:val="002C11BB"/>
    <w:rsid w:val="002C1230"/>
    <w:rsid w:val="002C16E9"/>
    <w:rsid w:val="002C1709"/>
    <w:rsid w:val="002C1E49"/>
    <w:rsid w:val="002C1FA8"/>
    <w:rsid w:val="002C2407"/>
    <w:rsid w:val="002C27E4"/>
    <w:rsid w:val="002C35BC"/>
    <w:rsid w:val="002C3775"/>
    <w:rsid w:val="002C3EDC"/>
    <w:rsid w:val="002C460E"/>
    <w:rsid w:val="002C4A04"/>
    <w:rsid w:val="002C513B"/>
    <w:rsid w:val="002C5400"/>
    <w:rsid w:val="002C548C"/>
    <w:rsid w:val="002C56B1"/>
    <w:rsid w:val="002C5BFE"/>
    <w:rsid w:val="002C644E"/>
    <w:rsid w:val="002C674B"/>
    <w:rsid w:val="002C69C0"/>
    <w:rsid w:val="002C730D"/>
    <w:rsid w:val="002C73BE"/>
    <w:rsid w:val="002C75D9"/>
    <w:rsid w:val="002C7EBF"/>
    <w:rsid w:val="002D00E7"/>
    <w:rsid w:val="002D02AB"/>
    <w:rsid w:val="002D039C"/>
    <w:rsid w:val="002D0D2E"/>
    <w:rsid w:val="002D1068"/>
    <w:rsid w:val="002D1389"/>
    <w:rsid w:val="002D13A8"/>
    <w:rsid w:val="002D1DE5"/>
    <w:rsid w:val="002D2442"/>
    <w:rsid w:val="002D27F0"/>
    <w:rsid w:val="002D2E25"/>
    <w:rsid w:val="002D2E7B"/>
    <w:rsid w:val="002D3124"/>
    <w:rsid w:val="002D31D8"/>
    <w:rsid w:val="002D332D"/>
    <w:rsid w:val="002D447B"/>
    <w:rsid w:val="002D4A9B"/>
    <w:rsid w:val="002D4AB4"/>
    <w:rsid w:val="002D4C74"/>
    <w:rsid w:val="002D4FC2"/>
    <w:rsid w:val="002D4FC9"/>
    <w:rsid w:val="002D5346"/>
    <w:rsid w:val="002D5742"/>
    <w:rsid w:val="002D5D96"/>
    <w:rsid w:val="002D5E71"/>
    <w:rsid w:val="002D5ED2"/>
    <w:rsid w:val="002D601E"/>
    <w:rsid w:val="002D7312"/>
    <w:rsid w:val="002D7450"/>
    <w:rsid w:val="002D7534"/>
    <w:rsid w:val="002D75C7"/>
    <w:rsid w:val="002D76BA"/>
    <w:rsid w:val="002D7B91"/>
    <w:rsid w:val="002E018D"/>
    <w:rsid w:val="002E034B"/>
    <w:rsid w:val="002E08CF"/>
    <w:rsid w:val="002E094F"/>
    <w:rsid w:val="002E0B1A"/>
    <w:rsid w:val="002E0FFB"/>
    <w:rsid w:val="002E1124"/>
    <w:rsid w:val="002E18A8"/>
    <w:rsid w:val="002E1E13"/>
    <w:rsid w:val="002E2937"/>
    <w:rsid w:val="002E2AEF"/>
    <w:rsid w:val="002E2D4C"/>
    <w:rsid w:val="002E30A6"/>
    <w:rsid w:val="002E3AAF"/>
    <w:rsid w:val="002E3D3A"/>
    <w:rsid w:val="002E4496"/>
    <w:rsid w:val="002E49CA"/>
    <w:rsid w:val="002E50A2"/>
    <w:rsid w:val="002E51E7"/>
    <w:rsid w:val="002E543C"/>
    <w:rsid w:val="002E54A2"/>
    <w:rsid w:val="002E5C8C"/>
    <w:rsid w:val="002E63F6"/>
    <w:rsid w:val="002E6463"/>
    <w:rsid w:val="002E6CA1"/>
    <w:rsid w:val="002E6E18"/>
    <w:rsid w:val="002E717B"/>
    <w:rsid w:val="002E7277"/>
    <w:rsid w:val="002E759D"/>
    <w:rsid w:val="002E7A39"/>
    <w:rsid w:val="002E7ACD"/>
    <w:rsid w:val="002E7B3C"/>
    <w:rsid w:val="002E7BBD"/>
    <w:rsid w:val="002E7D7A"/>
    <w:rsid w:val="002F0973"/>
    <w:rsid w:val="002F0C51"/>
    <w:rsid w:val="002F1C46"/>
    <w:rsid w:val="002F1CDF"/>
    <w:rsid w:val="002F3166"/>
    <w:rsid w:val="002F31AA"/>
    <w:rsid w:val="002F32FB"/>
    <w:rsid w:val="002F356E"/>
    <w:rsid w:val="002F35B0"/>
    <w:rsid w:val="002F3A08"/>
    <w:rsid w:val="002F3D98"/>
    <w:rsid w:val="002F3E35"/>
    <w:rsid w:val="002F410A"/>
    <w:rsid w:val="002F444D"/>
    <w:rsid w:val="002F4689"/>
    <w:rsid w:val="002F4BE7"/>
    <w:rsid w:val="002F5056"/>
    <w:rsid w:val="002F553C"/>
    <w:rsid w:val="002F6148"/>
    <w:rsid w:val="002F637B"/>
    <w:rsid w:val="002F6466"/>
    <w:rsid w:val="002F6493"/>
    <w:rsid w:val="002F6D09"/>
    <w:rsid w:val="002F718A"/>
    <w:rsid w:val="002F71B6"/>
    <w:rsid w:val="002F78BD"/>
    <w:rsid w:val="002F7979"/>
    <w:rsid w:val="002F7A7B"/>
    <w:rsid w:val="002F7CF8"/>
    <w:rsid w:val="00300394"/>
    <w:rsid w:val="00300A76"/>
    <w:rsid w:val="003013E2"/>
    <w:rsid w:val="0030149A"/>
    <w:rsid w:val="00301654"/>
    <w:rsid w:val="00302AB8"/>
    <w:rsid w:val="003037BA"/>
    <w:rsid w:val="00303A66"/>
    <w:rsid w:val="00303AA2"/>
    <w:rsid w:val="0030457A"/>
    <w:rsid w:val="003049DB"/>
    <w:rsid w:val="00304B7D"/>
    <w:rsid w:val="0030508E"/>
    <w:rsid w:val="00305AA4"/>
    <w:rsid w:val="00305B76"/>
    <w:rsid w:val="00305DDB"/>
    <w:rsid w:val="00305FC9"/>
    <w:rsid w:val="003067A6"/>
    <w:rsid w:val="0030690E"/>
    <w:rsid w:val="00306A43"/>
    <w:rsid w:val="00306C7A"/>
    <w:rsid w:val="0030700B"/>
    <w:rsid w:val="00307548"/>
    <w:rsid w:val="003075D3"/>
    <w:rsid w:val="00307635"/>
    <w:rsid w:val="00307C79"/>
    <w:rsid w:val="003107C8"/>
    <w:rsid w:val="00310DF9"/>
    <w:rsid w:val="003117A7"/>
    <w:rsid w:val="00311805"/>
    <w:rsid w:val="00311B4C"/>
    <w:rsid w:val="0031207B"/>
    <w:rsid w:val="00312273"/>
    <w:rsid w:val="00312377"/>
    <w:rsid w:val="0031272F"/>
    <w:rsid w:val="00312D09"/>
    <w:rsid w:val="00313088"/>
    <w:rsid w:val="0031389F"/>
    <w:rsid w:val="00313A52"/>
    <w:rsid w:val="00313EC9"/>
    <w:rsid w:val="003144CD"/>
    <w:rsid w:val="003145C1"/>
    <w:rsid w:val="00314DFD"/>
    <w:rsid w:val="00314E18"/>
    <w:rsid w:val="00314F96"/>
    <w:rsid w:val="00315182"/>
    <w:rsid w:val="00315366"/>
    <w:rsid w:val="00315567"/>
    <w:rsid w:val="00315F73"/>
    <w:rsid w:val="003169F2"/>
    <w:rsid w:val="00316CB4"/>
    <w:rsid w:val="00317715"/>
    <w:rsid w:val="00317729"/>
    <w:rsid w:val="00317B8B"/>
    <w:rsid w:val="00317F84"/>
    <w:rsid w:val="003209B0"/>
    <w:rsid w:val="00320BFC"/>
    <w:rsid w:val="00320DB1"/>
    <w:rsid w:val="00321123"/>
    <w:rsid w:val="003216C4"/>
    <w:rsid w:val="0032178D"/>
    <w:rsid w:val="00321AE6"/>
    <w:rsid w:val="00322214"/>
    <w:rsid w:val="00322665"/>
    <w:rsid w:val="00322DB2"/>
    <w:rsid w:val="00322FE6"/>
    <w:rsid w:val="003238D0"/>
    <w:rsid w:val="00323BA8"/>
    <w:rsid w:val="00323D4E"/>
    <w:rsid w:val="00324466"/>
    <w:rsid w:val="003246EE"/>
    <w:rsid w:val="00324C6C"/>
    <w:rsid w:val="00324DEC"/>
    <w:rsid w:val="0032526C"/>
    <w:rsid w:val="003258D7"/>
    <w:rsid w:val="003258F2"/>
    <w:rsid w:val="00325A54"/>
    <w:rsid w:val="00325A94"/>
    <w:rsid w:val="00325BCA"/>
    <w:rsid w:val="0032624C"/>
    <w:rsid w:val="003262EF"/>
    <w:rsid w:val="00326807"/>
    <w:rsid w:val="00327643"/>
    <w:rsid w:val="003276A9"/>
    <w:rsid w:val="00327AC5"/>
    <w:rsid w:val="00327B87"/>
    <w:rsid w:val="00327F53"/>
    <w:rsid w:val="00331457"/>
    <w:rsid w:val="00331AC2"/>
    <w:rsid w:val="00331D65"/>
    <w:rsid w:val="00331D82"/>
    <w:rsid w:val="0033202C"/>
    <w:rsid w:val="00332180"/>
    <w:rsid w:val="003328ED"/>
    <w:rsid w:val="00332FF7"/>
    <w:rsid w:val="00334079"/>
    <w:rsid w:val="00334FF0"/>
    <w:rsid w:val="00335216"/>
    <w:rsid w:val="00335288"/>
    <w:rsid w:val="00335731"/>
    <w:rsid w:val="0033585D"/>
    <w:rsid w:val="00335AE1"/>
    <w:rsid w:val="00335D8D"/>
    <w:rsid w:val="00335E50"/>
    <w:rsid w:val="00335EE8"/>
    <w:rsid w:val="00336043"/>
    <w:rsid w:val="00336310"/>
    <w:rsid w:val="00336D72"/>
    <w:rsid w:val="003370F8"/>
    <w:rsid w:val="0033747D"/>
    <w:rsid w:val="003374CB"/>
    <w:rsid w:val="0033751F"/>
    <w:rsid w:val="00337737"/>
    <w:rsid w:val="00337761"/>
    <w:rsid w:val="0033779C"/>
    <w:rsid w:val="00337AEE"/>
    <w:rsid w:val="00337B05"/>
    <w:rsid w:val="00337D23"/>
    <w:rsid w:val="003401D6"/>
    <w:rsid w:val="003407C9"/>
    <w:rsid w:val="00340A15"/>
    <w:rsid w:val="00340A85"/>
    <w:rsid w:val="00340E94"/>
    <w:rsid w:val="00340FB0"/>
    <w:rsid w:val="00340FD9"/>
    <w:rsid w:val="00341197"/>
    <w:rsid w:val="003412D1"/>
    <w:rsid w:val="00341DFD"/>
    <w:rsid w:val="00341EC8"/>
    <w:rsid w:val="00342262"/>
    <w:rsid w:val="00342712"/>
    <w:rsid w:val="00342B87"/>
    <w:rsid w:val="00343147"/>
    <w:rsid w:val="003433E5"/>
    <w:rsid w:val="003438B4"/>
    <w:rsid w:val="00343CF0"/>
    <w:rsid w:val="00343DB8"/>
    <w:rsid w:val="00344379"/>
    <w:rsid w:val="003444CD"/>
    <w:rsid w:val="00344650"/>
    <w:rsid w:val="00344704"/>
    <w:rsid w:val="00344AFC"/>
    <w:rsid w:val="00344CE1"/>
    <w:rsid w:val="00345746"/>
    <w:rsid w:val="00345A6B"/>
    <w:rsid w:val="00345DF5"/>
    <w:rsid w:val="003460D4"/>
    <w:rsid w:val="003462A0"/>
    <w:rsid w:val="00346450"/>
    <w:rsid w:val="003465C4"/>
    <w:rsid w:val="00346A8F"/>
    <w:rsid w:val="0034704E"/>
    <w:rsid w:val="003474A0"/>
    <w:rsid w:val="00350444"/>
    <w:rsid w:val="0035073E"/>
    <w:rsid w:val="00351047"/>
    <w:rsid w:val="00351933"/>
    <w:rsid w:val="00351FC6"/>
    <w:rsid w:val="0035211C"/>
    <w:rsid w:val="00352380"/>
    <w:rsid w:val="003523B2"/>
    <w:rsid w:val="003525FE"/>
    <w:rsid w:val="00352983"/>
    <w:rsid w:val="00352AD2"/>
    <w:rsid w:val="00352E87"/>
    <w:rsid w:val="00353F0C"/>
    <w:rsid w:val="00354631"/>
    <w:rsid w:val="00355128"/>
    <w:rsid w:val="00355267"/>
    <w:rsid w:val="003556C8"/>
    <w:rsid w:val="00355B9F"/>
    <w:rsid w:val="00355FCC"/>
    <w:rsid w:val="00356088"/>
    <w:rsid w:val="00356327"/>
    <w:rsid w:val="00356CBF"/>
    <w:rsid w:val="00356DD4"/>
    <w:rsid w:val="003575C9"/>
    <w:rsid w:val="003578D7"/>
    <w:rsid w:val="003578DC"/>
    <w:rsid w:val="003579CF"/>
    <w:rsid w:val="00357E36"/>
    <w:rsid w:val="003601A4"/>
    <w:rsid w:val="00360241"/>
    <w:rsid w:val="00360711"/>
    <w:rsid w:val="00360827"/>
    <w:rsid w:val="00360BBB"/>
    <w:rsid w:val="003611E7"/>
    <w:rsid w:val="00361206"/>
    <w:rsid w:val="00361CEB"/>
    <w:rsid w:val="00362047"/>
    <w:rsid w:val="0036264A"/>
    <w:rsid w:val="003626D9"/>
    <w:rsid w:val="0036276E"/>
    <w:rsid w:val="003627C0"/>
    <w:rsid w:val="003627F4"/>
    <w:rsid w:val="00362A29"/>
    <w:rsid w:val="00362BC8"/>
    <w:rsid w:val="00362F7F"/>
    <w:rsid w:val="00363006"/>
    <w:rsid w:val="00363050"/>
    <w:rsid w:val="00363288"/>
    <w:rsid w:val="00363C2E"/>
    <w:rsid w:val="00364288"/>
    <w:rsid w:val="00364644"/>
    <w:rsid w:val="003647D2"/>
    <w:rsid w:val="00364BE0"/>
    <w:rsid w:val="0036511E"/>
    <w:rsid w:val="0036572F"/>
    <w:rsid w:val="003657E6"/>
    <w:rsid w:val="00365E5E"/>
    <w:rsid w:val="00365F68"/>
    <w:rsid w:val="00366297"/>
    <w:rsid w:val="00366513"/>
    <w:rsid w:val="0036691B"/>
    <w:rsid w:val="00366A1C"/>
    <w:rsid w:val="00366E5E"/>
    <w:rsid w:val="00366F54"/>
    <w:rsid w:val="003673CC"/>
    <w:rsid w:val="0036750B"/>
    <w:rsid w:val="0036751B"/>
    <w:rsid w:val="003676EF"/>
    <w:rsid w:val="00370306"/>
    <w:rsid w:val="0037044E"/>
    <w:rsid w:val="003704F2"/>
    <w:rsid w:val="0037063B"/>
    <w:rsid w:val="00370C08"/>
    <w:rsid w:val="003717D2"/>
    <w:rsid w:val="00371A59"/>
    <w:rsid w:val="00371EA4"/>
    <w:rsid w:val="00372214"/>
    <w:rsid w:val="00372305"/>
    <w:rsid w:val="00372690"/>
    <w:rsid w:val="003727DD"/>
    <w:rsid w:val="00372CD3"/>
    <w:rsid w:val="00373671"/>
    <w:rsid w:val="0037375B"/>
    <w:rsid w:val="003737D1"/>
    <w:rsid w:val="0037394E"/>
    <w:rsid w:val="00373BB2"/>
    <w:rsid w:val="00373E32"/>
    <w:rsid w:val="00373FD3"/>
    <w:rsid w:val="003747D1"/>
    <w:rsid w:val="003750F0"/>
    <w:rsid w:val="00375127"/>
    <w:rsid w:val="003751A7"/>
    <w:rsid w:val="003757E1"/>
    <w:rsid w:val="00375801"/>
    <w:rsid w:val="003759D1"/>
    <w:rsid w:val="00375A7C"/>
    <w:rsid w:val="00375FF6"/>
    <w:rsid w:val="00376223"/>
    <w:rsid w:val="00376296"/>
    <w:rsid w:val="0037686E"/>
    <w:rsid w:val="0037757E"/>
    <w:rsid w:val="00377861"/>
    <w:rsid w:val="00377CAF"/>
    <w:rsid w:val="00377D30"/>
    <w:rsid w:val="00377F2E"/>
    <w:rsid w:val="003805E7"/>
    <w:rsid w:val="00380965"/>
    <w:rsid w:val="0038138A"/>
    <w:rsid w:val="00381503"/>
    <w:rsid w:val="00381528"/>
    <w:rsid w:val="003817B9"/>
    <w:rsid w:val="003819D2"/>
    <w:rsid w:val="00381A6A"/>
    <w:rsid w:val="00382A41"/>
    <w:rsid w:val="00382D5C"/>
    <w:rsid w:val="00382FCD"/>
    <w:rsid w:val="003830B6"/>
    <w:rsid w:val="003832C4"/>
    <w:rsid w:val="003836C2"/>
    <w:rsid w:val="003836EC"/>
    <w:rsid w:val="003839BE"/>
    <w:rsid w:val="00383FC2"/>
    <w:rsid w:val="003848DD"/>
    <w:rsid w:val="0038496C"/>
    <w:rsid w:val="00384B99"/>
    <w:rsid w:val="00385C00"/>
    <w:rsid w:val="00385D2E"/>
    <w:rsid w:val="0038692E"/>
    <w:rsid w:val="00386B71"/>
    <w:rsid w:val="00386EF7"/>
    <w:rsid w:val="00386F2C"/>
    <w:rsid w:val="0038715A"/>
    <w:rsid w:val="00387847"/>
    <w:rsid w:val="003879A4"/>
    <w:rsid w:val="00387BB5"/>
    <w:rsid w:val="00390165"/>
    <w:rsid w:val="0039063C"/>
    <w:rsid w:val="00390DDF"/>
    <w:rsid w:val="00391513"/>
    <w:rsid w:val="00391D2F"/>
    <w:rsid w:val="0039223B"/>
    <w:rsid w:val="003923FC"/>
    <w:rsid w:val="00392614"/>
    <w:rsid w:val="00392B04"/>
    <w:rsid w:val="00392D7C"/>
    <w:rsid w:val="00392DDB"/>
    <w:rsid w:val="00392DEB"/>
    <w:rsid w:val="00392F22"/>
    <w:rsid w:val="00393189"/>
    <w:rsid w:val="00393864"/>
    <w:rsid w:val="00393AC6"/>
    <w:rsid w:val="00393EE0"/>
    <w:rsid w:val="00394093"/>
    <w:rsid w:val="003943FB"/>
    <w:rsid w:val="00394874"/>
    <w:rsid w:val="00394899"/>
    <w:rsid w:val="003951D3"/>
    <w:rsid w:val="0039524E"/>
    <w:rsid w:val="00395499"/>
    <w:rsid w:val="0039614B"/>
    <w:rsid w:val="003969BC"/>
    <w:rsid w:val="00396EE6"/>
    <w:rsid w:val="003970F0"/>
    <w:rsid w:val="0039726C"/>
    <w:rsid w:val="0039774F"/>
    <w:rsid w:val="003979C4"/>
    <w:rsid w:val="00397B6C"/>
    <w:rsid w:val="003A04B0"/>
    <w:rsid w:val="003A071F"/>
    <w:rsid w:val="003A1B82"/>
    <w:rsid w:val="003A2AAA"/>
    <w:rsid w:val="003A3E51"/>
    <w:rsid w:val="003A41CA"/>
    <w:rsid w:val="003A42E4"/>
    <w:rsid w:val="003A45D7"/>
    <w:rsid w:val="003A4C25"/>
    <w:rsid w:val="003A4CCD"/>
    <w:rsid w:val="003A5236"/>
    <w:rsid w:val="003A53C1"/>
    <w:rsid w:val="003A53CC"/>
    <w:rsid w:val="003A557A"/>
    <w:rsid w:val="003A56FE"/>
    <w:rsid w:val="003A5732"/>
    <w:rsid w:val="003A5812"/>
    <w:rsid w:val="003A5AB7"/>
    <w:rsid w:val="003A5F42"/>
    <w:rsid w:val="003A5FFD"/>
    <w:rsid w:val="003A631C"/>
    <w:rsid w:val="003A6439"/>
    <w:rsid w:val="003A6766"/>
    <w:rsid w:val="003A6A84"/>
    <w:rsid w:val="003A6AA1"/>
    <w:rsid w:val="003A6C42"/>
    <w:rsid w:val="003A7043"/>
    <w:rsid w:val="003A77E9"/>
    <w:rsid w:val="003B0D10"/>
    <w:rsid w:val="003B0E2E"/>
    <w:rsid w:val="003B1CB5"/>
    <w:rsid w:val="003B33BD"/>
    <w:rsid w:val="003B37B5"/>
    <w:rsid w:val="003B3A22"/>
    <w:rsid w:val="003B3AA6"/>
    <w:rsid w:val="003B4552"/>
    <w:rsid w:val="003B4799"/>
    <w:rsid w:val="003B4D0A"/>
    <w:rsid w:val="003B4D1A"/>
    <w:rsid w:val="003B4D72"/>
    <w:rsid w:val="003B4E12"/>
    <w:rsid w:val="003B5015"/>
    <w:rsid w:val="003B527C"/>
    <w:rsid w:val="003B56D9"/>
    <w:rsid w:val="003B5722"/>
    <w:rsid w:val="003B59F1"/>
    <w:rsid w:val="003B6025"/>
    <w:rsid w:val="003B60FA"/>
    <w:rsid w:val="003B61BD"/>
    <w:rsid w:val="003B6F54"/>
    <w:rsid w:val="003B787B"/>
    <w:rsid w:val="003B7C65"/>
    <w:rsid w:val="003B7F96"/>
    <w:rsid w:val="003C02BA"/>
    <w:rsid w:val="003C091C"/>
    <w:rsid w:val="003C0C40"/>
    <w:rsid w:val="003C1CB1"/>
    <w:rsid w:val="003C1F3C"/>
    <w:rsid w:val="003C20E9"/>
    <w:rsid w:val="003C21E9"/>
    <w:rsid w:val="003C2629"/>
    <w:rsid w:val="003C2DD5"/>
    <w:rsid w:val="003C3061"/>
    <w:rsid w:val="003C348D"/>
    <w:rsid w:val="003C3519"/>
    <w:rsid w:val="003C35CA"/>
    <w:rsid w:val="003C3922"/>
    <w:rsid w:val="003C3DFC"/>
    <w:rsid w:val="003C41AC"/>
    <w:rsid w:val="003C49C0"/>
    <w:rsid w:val="003C4B97"/>
    <w:rsid w:val="003C4CD2"/>
    <w:rsid w:val="003C520A"/>
    <w:rsid w:val="003C544E"/>
    <w:rsid w:val="003C55ED"/>
    <w:rsid w:val="003C5AF6"/>
    <w:rsid w:val="003C611A"/>
    <w:rsid w:val="003C64C1"/>
    <w:rsid w:val="003C6646"/>
    <w:rsid w:val="003C668B"/>
    <w:rsid w:val="003C6C41"/>
    <w:rsid w:val="003C6FAA"/>
    <w:rsid w:val="003D0345"/>
    <w:rsid w:val="003D07D3"/>
    <w:rsid w:val="003D0E75"/>
    <w:rsid w:val="003D0F61"/>
    <w:rsid w:val="003D0FA9"/>
    <w:rsid w:val="003D11BB"/>
    <w:rsid w:val="003D1501"/>
    <w:rsid w:val="003D2A6B"/>
    <w:rsid w:val="003D2C50"/>
    <w:rsid w:val="003D39CC"/>
    <w:rsid w:val="003D3B54"/>
    <w:rsid w:val="003D425D"/>
    <w:rsid w:val="003D4353"/>
    <w:rsid w:val="003D4CFC"/>
    <w:rsid w:val="003D4F0D"/>
    <w:rsid w:val="003D4FC7"/>
    <w:rsid w:val="003D5190"/>
    <w:rsid w:val="003D56BD"/>
    <w:rsid w:val="003D5761"/>
    <w:rsid w:val="003D5A71"/>
    <w:rsid w:val="003D66BB"/>
    <w:rsid w:val="003D6F10"/>
    <w:rsid w:val="003D7714"/>
    <w:rsid w:val="003E0080"/>
    <w:rsid w:val="003E00B8"/>
    <w:rsid w:val="003E0389"/>
    <w:rsid w:val="003E03CE"/>
    <w:rsid w:val="003E074B"/>
    <w:rsid w:val="003E0C27"/>
    <w:rsid w:val="003E1120"/>
    <w:rsid w:val="003E118C"/>
    <w:rsid w:val="003E131C"/>
    <w:rsid w:val="003E13EC"/>
    <w:rsid w:val="003E156D"/>
    <w:rsid w:val="003E1811"/>
    <w:rsid w:val="003E1DE5"/>
    <w:rsid w:val="003E2AEA"/>
    <w:rsid w:val="003E2CBA"/>
    <w:rsid w:val="003E32BC"/>
    <w:rsid w:val="003E399C"/>
    <w:rsid w:val="003E3E9A"/>
    <w:rsid w:val="003E4636"/>
    <w:rsid w:val="003E4652"/>
    <w:rsid w:val="003E4C1C"/>
    <w:rsid w:val="003E4DD9"/>
    <w:rsid w:val="003E5A95"/>
    <w:rsid w:val="003E5B66"/>
    <w:rsid w:val="003E6032"/>
    <w:rsid w:val="003E68C7"/>
    <w:rsid w:val="003E7660"/>
    <w:rsid w:val="003E76EB"/>
    <w:rsid w:val="003E77B0"/>
    <w:rsid w:val="003E7F67"/>
    <w:rsid w:val="003E7F94"/>
    <w:rsid w:val="003E7FC0"/>
    <w:rsid w:val="003F070B"/>
    <w:rsid w:val="003F0A6D"/>
    <w:rsid w:val="003F0ABC"/>
    <w:rsid w:val="003F1338"/>
    <w:rsid w:val="003F1455"/>
    <w:rsid w:val="003F14E9"/>
    <w:rsid w:val="003F1733"/>
    <w:rsid w:val="003F1824"/>
    <w:rsid w:val="003F1994"/>
    <w:rsid w:val="003F1A0C"/>
    <w:rsid w:val="003F1C74"/>
    <w:rsid w:val="003F1E90"/>
    <w:rsid w:val="003F26BD"/>
    <w:rsid w:val="003F2721"/>
    <w:rsid w:val="003F275D"/>
    <w:rsid w:val="003F3284"/>
    <w:rsid w:val="003F4307"/>
    <w:rsid w:val="003F4996"/>
    <w:rsid w:val="003F4BB8"/>
    <w:rsid w:val="003F4BBA"/>
    <w:rsid w:val="003F5411"/>
    <w:rsid w:val="003F5458"/>
    <w:rsid w:val="003F5E67"/>
    <w:rsid w:val="003F62B7"/>
    <w:rsid w:val="003F6DE2"/>
    <w:rsid w:val="003F6F16"/>
    <w:rsid w:val="003F714F"/>
    <w:rsid w:val="003F73CC"/>
    <w:rsid w:val="003F7833"/>
    <w:rsid w:val="00400F58"/>
    <w:rsid w:val="004010D8"/>
    <w:rsid w:val="00401A96"/>
    <w:rsid w:val="00401E4B"/>
    <w:rsid w:val="00402086"/>
    <w:rsid w:val="0040259D"/>
    <w:rsid w:val="00402841"/>
    <w:rsid w:val="0040374A"/>
    <w:rsid w:val="00403981"/>
    <w:rsid w:val="00403A00"/>
    <w:rsid w:val="00403D2D"/>
    <w:rsid w:val="004040E7"/>
    <w:rsid w:val="0040421B"/>
    <w:rsid w:val="00404CA5"/>
    <w:rsid w:val="00404D48"/>
    <w:rsid w:val="00404E48"/>
    <w:rsid w:val="0040508F"/>
    <w:rsid w:val="004053D3"/>
    <w:rsid w:val="0040562F"/>
    <w:rsid w:val="00405901"/>
    <w:rsid w:val="00405BC9"/>
    <w:rsid w:val="004066FA"/>
    <w:rsid w:val="00406771"/>
    <w:rsid w:val="00406784"/>
    <w:rsid w:val="00406E81"/>
    <w:rsid w:val="0040773B"/>
    <w:rsid w:val="00410282"/>
    <w:rsid w:val="00411044"/>
    <w:rsid w:val="0041124C"/>
    <w:rsid w:val="00412236"/>
    <w:rsid w:val="00413150"/>
    <w:rsid w:val="00413167"/>
    <w:rsid w:val="0041329A"/>
    <w:rsid w:val="004133E2"/>
    <w:rsid w:val="00413605"/>
    <w:rsid w:val="0041367E"/>
    <w:rsid w:val="00413698"/>
    <w:rsid w:val="00413828"/>
    <w:rsid w:val="0041385A"/>
    <w:rsid w:val="00413956"/>
    <w:rsid w:val="00414147"/>
    <w:rsid w:val="00414309"/>
    <w:rsid w:val="004148A5"/>
    <w:rsid w:val="00414DAA"/>
    <w:rsid w:val="004155A9"/>
    <w:rsid w:val="0041565E"/>
    <w:rsid w:val="00415A2E"/>
    <w:rsid w:val="00415AA0"/>
    <w:rsid w:val="00415DC9"/>
    <w:rsid w:val="004160F1"/>
    <w:rsid w:val="00416118"/>
    <w:rsid w:val="004172D2"/>
    <w:rsid w:val="00417409"/>
    <w:rsid w:val="004174B5"/>
    <w:rsid w:val="004175D5"/>
    <w:rsid w:val="004175E7"/>
    <w:rsid w:val="00417D9D"/>
    <w:rsid w:val="004200D1"/>
    <w:rsid w:val="0042050A"/>
    <w:rsid w:val="0042092F"/>
    <w:rsid w:val="00420A3C"/>
    <w:rsid w:val="00420A3D"/>
    <w:rsid w:val="00420D86"/>
    <w:rsid w:val="00420DBC"/>
    <w:rsid w:val="00421073"/>
    <w:rsid w:val="00422244"/>
    <w:rsid w:val="004228D0"/>
    <w:rsid w:val="00423161"/>
    <w:rsid w:val="004234F3"/>
    <w:rsid w:val="00423767"/>
    <w:rsid w:val="00423B0D"/>
    <w:rsid w:val="00423E0D"/>
    <w:rsid w:val="004241A5"/>
    <w:rsid w:val="0042446F"/>
    <w:rsid w:val="004247A8"/>
    <w:rsid w:val="004247C1"/>
    <w:rsid w:val="00425090"/>
    <w:rsid w:val="00425882"/>
    <w:rsid w:val="00425D48"/>
    <w:rsid w:val="00425F0A"/>
    <w:rsid w:val="0042617E"/>
    <w:rsid w:val="00426AA7"/>
    <w:rsid w:val="00426B76"/>
    <w:rsid w:val="00426D26"/>
    <w:rsid w:val="00427580"/>
    <w:rsid w:val="004279B9"/>
    <w:rsid w:val="004279D2"/>
    <w:rsid w:val="00427C0E"/>
    <w:rsid w:val="00427D3B"/>
    <w:rsid w:val="00427EAA"/>
    <w:rsid w:val="004302DC"/>
    <w:rsid w:val="00430827"/>
    <w:rsid w:val="00430C1A"/>
    <w:rsid w:val="0043145F"/>
    <w:rsid w:val="004314AB"/>
    <w:rsid w:val="00431E19"/>
    <w:rsid w:val="0043217D"/>
    <w:rsid w:val="0043283C"/>
    <w:rsid w:val="0043383A"/>
    <w:rsid w:val="004338C0"/>
    <w:rsid w:val="00433903"/>
    <w:rsid w:val="00434514"/>
    <w:rsid w:val="004349A3"/>
    <w:rsid w:val="00434CBC"/>
    <w:rsid w:val="00435089"/>
    <w:rsid w:val="00435616"/>
    <w:rsid w:val="00435E74"/>
    <w:rsid w:val="004363D6"/>
    <w:rsid w:val="00436569"/>
    <w:rsid w:val="004365EA"/>
    <w:rsid w:val="004366C3"/>
    <w:rsid w:val="00436852"/>
    <w:rsid w:val="0043711C"/>
    <w:rsid w:val="0043716B"/>
    <w:rsid w:val="00437710"/>
    <w:rsid w:val="004408A8"/>
    <w:rsid w:val="00441C5A"/>
    <w:rsid w:val="00442196"/>
    <w:rsid w:val="004421C7"/>
    <w:rsid w:val="00443362"/>
    <w:rsid w:val="0044347A"/>
    <w:rsid w:val="00443498"/>
    <w:rsid w:val="004435AB"/>
    <w:rsid w:val="00443788"/>
    <w:rsid w:val="0044389E"/>
    <w:rsid w:val="004443A1"/>
    <w:rsid w:val="00444823"/>
    <w:rsid w:val="0044498B"/>
    <w:rsid w:val="00444A97"/>
    <w:rsid w:val="00444FF4"/>
    <w:rsid w:val="00445224"/>
    <w:rsid w:val="004453A3"/>
    <w:rsid w:val="0044588B"/>
    <w:rsid w:val="00445A2B"/>
    <w:rsid w:val="0044672C"/>
    <w:rsid w:val="0044693A"/>
    <w:rsid w:val="00447199"/>
    <w:rsid w:val="0044724F"/>
    <w:rsid w:val="00447808"/>
    <w:rsid w:val="00447935"/>
    <w:rsid w:val="00447B1C"/>
    <w:rsid w:val="00447D72"/>
    <w:rsid w:val="00450349"/>
    <w:rsid w:val="0045107A"/>
    <w:rsid w:val="0045114E"/>
    <w:rsid w:val="00451348"/>
    <w:rsid w:val="0045134E"/>
    <w:rsid w:val="00451376"/>
    <w:rsid w:val="0045153D"/>
    <w:rsid w:val="0045156D"/>
    <w:rsid w:val="004515FD"/>
    <w:rsid w:val="00451B97"/>
    <w:rsid w:val="00452268"/>
    <w:rsid w:val="004522A2"/>
    <w:rsid w:val="004524FE"/>
    <w:rsid w:val="00452B00"/>
    <w:rsid w:val="00452DB1"/>
    <w:rsid w:val="004534F2"/>
    <w:rsid w:val="0045362C"/>
    <w:rsid w:val="004538CC"/>
    <w:rsid w:val="00454F62"/>
    <w:rsid w:val="00455142"/>
    <w:rsid w:val="00455232"/>
    <w:rsid w:val="00455EEB"/>
    <w:rsid w:val="00455F0C"/>
    <w:rsid w:val="004563AE"/>
    <w:rsid w:val="004563EE"/>
    <w:rsid w:val="004569BD"/>
    <w:rsid w:val="00456A2A"/>
    <w:rsid w:val="00456BFA"/>
    <w:rsid w:val="00456BFD"/>
    <w:rsid w:val="00456DD0"/>
    <w:rsid w:val="00456F2D"/>
    <w:rsid w:val="004573D1"/>
    <w:rsid w:val="00457818"/>
    <w:rsid w:val="0045789B"/>
    <w:rsid w:val="00457A91"/>
    <w:rsid w:val="00457DFE"/>
    <w:rsid w:val="00460233"/>
    <w:rsid w:val="00460775"/>
    <w:rsid w:val="00460A7B"/>
    <w:rsid w:val="00460D07"/>
    <w:rsid w:val="00460E44"/>
    <w:rsid w:val="00460EC5"/>
    <w:rsid w:val="0046100B"/>
    <w:rsid w:val="00461F7C"/>
    <w:rsid w:val="004621A8"/>
    <w:rsid w:val="0046286D"/>
    <w:rsid w:val="004629A7"/>
    <w:rsid w:val="00462B76"/>
    <w:rsid w:val="00462BA1"/>
    <w:rsid w:val="00462D00"/>
    <w:rsid w:val="00463177"/>
    <w:rsid w:val="00463C12"/>
    <w:rsid w:val="00464092"/>
    <w:rsid w:val="004642EF"/>
    <w:rsid w:val="00465192"/>
    <w:rsid w:val="00465688"/>
    <w:rsid w:val="004659C9"/>
    <w:rsid w:val="00465BC5"/>
    <w:rsid w:val="004671D2"/>
    <w:rsid w:val="00467649"/>
    <w:rsid w:val="0046770A"/>
    <w:rsid w:val="0046799F"/>
    <w:rsid w:val="00467C5A"/>
    <w:rsid w:val="00467FDE"/>
    <w:rsid w:val="00470EC5"/>
    <w:rsid w:val="00470FED"/>
    <w:rsid w:val="0047119B"/>
    <w:rsid w:val="00471492"/>
    <w:rsid w:val="0047177D"/>
    <w:rsid w:val="00471831"/>
    <w:rsid w:val="00471960"/>
    <w:rsid w:val="004722B9"/>
    <w:rsid w:val="00472366"/>
    <w:rsid w:val="0047297A"/>
    <w:rsid w:val="00472A28"/>
    <w:rsid w:val="00472A7F"/>
    <w:rsid w:val="00472AEF"/>
    <w:rsid w:val="004730D0"/>
    <w:rsid w:val="00473197"/>
    <w:rsid w:val="0047334E"/>
    <w:rsid w:val="00473528"/>
    <w:rsid w:val="0047364B"/>
    <w:rsid w:val="004736DF"/>
    <w:rsid w:val="004737B6"/>
    <w:rsid w:val="00473CB1"/>
    <w:rsid w:val="0047415E"/>
    <w:rsid w:val="0047463E"/>
    <w:rsid w:val="004748B9"/>
    <w:rsid w:val="00475118"/>
    <w:rsid w:val="00475877"/>
    <w:rsid w:val="00475EC6"/>
    <w:rsid w:val="00475F85"/>
    <w:rsid w:val="0047627C"/>
    <w:rsid w:val="004763DC"/>
    <w:rsid w:val="0047658B"/>
    <w:rsid w:val="00477160"/>
    <w:rsid w:val="004771F0"/>
    <w:rsid w:val="00477202"/>
    <w:rsid w:val="004778ED"/>
    <w:rsid w:val="00477B0D"/>
    <w:rsid w:val="00477BA8"/>
    <w:rsid w:val="00477C15"/>
    <w:rsid w:val="00480345"/>
    <w:rsid w:val="004804CC"/>
    <w:rsid w:val="00480651"/>
    <w:rsid w:val="004808DE"/>
    <w:rsid w:val="00481868"/>
    <w:rsid w:val="00481DDE"/>
    <w:rsid w:val="00482341"/>
    <w:rsid w:val="004824D5"/>
    <w:rsid w:val="004827D0"/>
    <w:rsid w:val="00482E8B"/>
    <w:rsid w:val="004830AF"/>
    <w:rsid w:val="00483250"/>
    <w:rsid w:val="00483D7D"/>
    <w:rsid w:val="00483E74"/>
    <w:rsid w:val="00484051"/>
    <w:rsid w:val="00484269"/>
    <w:rsid w:val="004846E8"/>
    <w:rsid w:val="004848A6"/>
    <w:rsid w:val="00484B2A"/>
    <w:rsid w:val="0048530F"/>
    <w:rsid w:val="004853F5"/>
    <w:rsid w:val="00485531"/>
    <w:rsid w:val="004861EF"/>
    <w:rsid w:val="0048624C"/>
    <w:rsid w:val="00486575"/>
    <w:rsid w:val="004868DA"/>
    <w:rsid w:val="00486D4D"/>
    <w:rsid w:val="00487DDA"/>
    <w:rsid w:val="00490908"/>
    <w:rsid w:val="00490B89"/>
    <w:rsid w:val="00490CF6"/>
    <w:rsid w:val="00490E42"/>
    <w:rsid w:val="00490E5D"/>
    <w:rsid w:val="00491436"/>
    <w:rsid w:val="004916C8"/>
    <w:rsid w:val="00491899"/>
    <w:rsid w:val="004919BC"/>
    <w:rsid w:val="00491A00"/>
    <w:rsid w:val="004922B2"/>
    <w:rsid w:val="00492891"/>
    <w:rsid w:val="0049306E"/>
    <w:rsid w:val="0049316B"/>
    <w:rsid w:val="004931B7"/>
    <w:rsid w:val="004932D9"/>
    <w:rsid w:val="0049360D"/>
    <w:rsid w:val="00493AE3"/>
    <w:rsid w:val="00493FED"/>
    <w:rsid w:val="004942AA"/>
    <w:rsid w:val="00494624"/>
    <w:rsid w:val="00494743"/>
    <w:rsid w:val="00494989"/>
    <w:rsid w:val="00495167"/>
    <w:rsid w:val="0049598B"/>
    <w:rsid w:val="00496195"/>
    <w:rsid w:val="0049690E"/>
    <w:rsid w:val="00496949"/>
    <w:rsid w:val="00497585"/>
    <w:rsid w:val="00497622"/>
    <w:rsid w:val="004977C1"/>
    <w:rsid w:val="004A039D"/>
    <w:rsid w:val="004A0A3D"/>
    <w:rsid w:val="004A0C1D"/>
    <w:rsid w:val="004A0F4B"/>
    <w:rsid w:val="004A14A1"/>
    <w:rsid w:val="004A1E59"/>
    <w:rsid w:val="004A253C"/>
    <w:rsid w:val="004A2EB7"/>
    <w:rsid w:val="004A36CC"/>
    <w:rsid w:val="004A38BE"/>
    <w:rsid w:val="004A42B1"/>
    <w:rsid w:val="004A44C7"/>
    <w:rsid w:val="004A4AAA"/>
    <w:rsid w:val="004A4B15"/>
    <w:rsid w:val="004A4B47"/>
    <w:rsid w:val="004A5409"/>
    <w:rsid w:val="004A55E3"/>
    <w:rsid w:val="004A59A9"/>
    <w:rsid w:val="004A662D"/>
    <w:rsid w:val="004A6B27"/>
    <w:rsid w:val="004A776E"/>
    <w:rsid w:val="004A7959"/>
    <w:rsid w:val="004A7998"/>
    <w:rsid w:val="004A7A04"/>
    <w:rsid w:val="004A7A37"/>
    <w:rsid w:val="004B05E2"/>
    <w:rsid w:val="004B06AC"/>
    <w:rsid w:val="004B0816"/>
    <w:rsid w:val="004B0A1A"/>
    <w:rsid w:val="004B0AD1"/>
    <w:rsid w:val="004B0D73"/>
    <w:rsid w:val="004B1458"/>
    <w:rsid w:val="004B1525"/>
    <w:rsid w:val="004B1667"/>
    <w:rsid w:val="004B17B7"/>
    <w:rsid w:val="004B1E55"/>
    <w:rsid w:val="004B1E6F"/>
    <w:rsid w:val="004B1F15"/>
    <w:rsid w:val="004B22DA"/>
    <w:rsid w:val="004B264B"/>
    <w:rsid w:val="004B2B02"/>
    <w:rsid w:val="004B2CD5"/>
    <w:rsid w:val="004B2DD1"/>
    <w:rsid w:val="004B3356"/>
    <w:rsid w:val="004B3499"/>
    <w:rsid w:val="004B34DB"/>
    <w:rsid w:val="004B359E"/>
    <w:rsid w:val="004B486B"/>
    <w:rsid w:val="004B4C27"/>
    <w:rsid w:val="004B4F79"/>
    <w:rsid w:val="004B5468"/>
    <w:rsid w:val="004B5524"/>
    <w:rsid w:val="004B5630"/>
    <w:rsid w:val="004B5AD6"/>
    <w:rsid w:val="004B5ADB"/>
    <w:rsid w:val="004B60A6"/>
    <w:rsid w:val="004B60EC"/>
    <w:rsid w:val="004B63DE"/>
    <w:rsid w:val="004B6499"/>
    <w:rsid w:val="004B64F5"/>
    <w:rsid w:val="004B66CC"/>
    <w:rsid w:val="004B6713"/>
    <w:rsid w:val="004B6A9B"/>
    <w:rsid w:val="004B6AF5"/>
    <w:rsid w:val="004B7107"/>
    <w:rsid w:val="004B786D"/>
    <w:rsid w:val="004B7A9B"/>
    <w:rsid w:val="004B7C74"/>
    <w:rsid w:val="004C0358"/>
    <w:rsid w:val="004C0812"/>
    <w:rsid w:val="004C09C8"/>
    <w:rsid w:val="004C0B86"/>
    <w:rsid w:val="004C10E9"/>
    <w:rsid w:val="004C1431"/>
    <w:rsid w:val="004C1919"/>
    <w:rsid w:val="004C1F81"/>
    <w:rsid w:val="004C2A9E"/>
    <w:rsid w:val="004C2E77"/>
    <w:rsid w:val="004C3677"/>
    <w:rsid w:val="004C38CE"/>
    <w:rsid w:val="004C3F1B"/>
    <w:rsid w:val="004C4478"/>
    <w:rsid w:val="004C454C"/>
    <w:rsid w:val="004C4674"/>
    <w:rsid w:val="004C4A71"/>
    <w:rsid w:val="004C4CA1"/>
    <w:rsid w:val="004C564E"/>
    <w:rsid w:val="004C57B5"/>
    <w:rsid w:val="004C5831"/>
    <w:rsid w:val="004C5AC1"/>
    <w:rsid w:val="004C5FF6"/>
    <w:rsid w:val="004C67BB"/>
    <w:rsid w:val="004C6AED"/>
    <w:rsid w:val="004C6F57"/>
    <w:rsid w:val="004C75EE"/>
    <w:rsid w:val="004D04BD"/>
    <w:rsid w:val="004D0AD4"/>
    <w:rsid w:val="004D0B69"/>
    <w:rsid w:val="004D0B8E"/>
    <w:rsid w:val="004D0F7F"/>
    <w:rsid w:val="004D11C3"/>
    <w:rsid w:val="004D146E"/>
    <w:rsid w:val="004D1631"/>
    <w:rsid w:val="004D1BC6"/>
    <w:rsid w:val="004D1E62"/>
    <w:rsid w:val="004D1F9A"/>
    <w:rsid w:val="004D212B"/>
    <w:rsid w:val="004D219D"/>
    <w:rsid w:val="004D2456"/>
    <w:rsid w:val="004D2CCF"/>
    <w:rsid w:val="004D31E2"/>
    <w:rsid w:val="004D359C"/>
    <w:rsid w:val="004D3ACE"/>
    <w:rsid w:val="004D3FDB"/>
    <w:rsid w:val="004D41FF"/>
    <w:rsid w:val="004D4303"/>
    <w:rsid w:val="004D44F6"/>
    <w:rsid w:val="004D47C8"/>
    <w:rsid w:val="004D4CED"/>
    <w:rsid w:val="004D5356"/>
    <w:rsid w:val="004D5B1D"/>
    <w:rsid w:val="004D5D8D"/>
    <w:rsid w:val="004D5E31"/>
    <w:rsid w:val="004D6108"/>
    <w:rsid w:val="004D65EC"/>
    <w:rsid w:val="004D706E"/>
    <w:rsid w:val="004D710E"/>
    <w:rsid w:val="004D71AF"/>
    <w:rsid w:val="004D7271"/>
    <w:rsid w:val="004D7725"/>
    <w:rsid w:val="004E01AF"/>
    <w:rsid w:val="004E03EB"/>
    <w:rsid w:val="004E0794"/>
    <w:rsid w:val="004E0B3E"/>
    <w:rsid w:val="004E0CC9"/>
    <w:rsid w:val="004E12AD"/>
    <w:rsid w:val="004E14DD"/>
    <w:rsid w:val="004E17EE"/>
    <w:rsid w:val="004E1839"/>
    <w:rsid w:val="004E1860"/>
    <w:rsid w:val="004E1C89"/>
    <w:rsid w:val="004E22DD"/>
    <w:rsid w:val="004E2B3D"/>
    <w:rsid w:val="004E2F89"/>
    <w:rsid w:val="004E30FD"/>
    <w:rsid w:val="004E33E6"/>
    <w:rsid w:val="004E3462"/>
    <w:rsid w:val="004E37CF"/>
    <w:rsid w:val="004E3CDD"/>
    <w:rsid w:val="004E4245"/>
    <w:rsid w:val="004E5047"/>
    <w:rsid w:val="004E66B7"/>
    <w:rsid w:val="004E69AD"/>
    <w:rsid w:val="004E6D84"/>
    <w:rsid w:val="004E713F"/>
    <w:rsid w:val="004E7157"/>
    <w:rsid w:val="004E71EA"/>
    <w:rsid w:val="004E7360"/>
    <w:rsid w:val="004E7FB8"/>
    <w:rsid w:val="004E7FFE"/>
    <w:rsid w:val="004F0F8F"/>
    <w:rsid w:val="004F12A0"/>
    <w:rsid w:val="004F1304"/>
    <w:rsid w:val="004F13FC"/>
    <w:rsid w:val="004F1CFB"/>
    <w:rsid w:val="004F20FD"/>
    <w:rsid w:val="004F21AA"/>
    <w:rsid w:val="004F220B"/>
    <w:rsid w:val="004F2230"/>
    <w:rsid w:val="004F2A25"/>
    <w:rsid w:val="004F2D49"/>
    <w:rsid w:val="004F3277"/>
    <w:rsid w:val="004F3295"/>
    <w:rsid w:val="004F3D46"/>
    <w:rsid w:val="004F3F7B"/>
    <w:rsid w:val="004F407B"/>
    <w:rsid w:val="004F460E"/>
    <w:rsid w:val="004F4CF2"/>
    <w:rsid w:val="004F4DB9"/>
    <w:rsid w:val="004F51CD"/>
    <w:rsid w:val="004F550A"/>
    <w:rsid w:val="004F555B"/>
    <w:rsid w:val="004F5772"/>
    <w:rsid w:val="004F57CE"/>
    <w:rsid w:val="004F5E75"/>
    <w:rsid w:val="004F5F4C"/>
    <w:rsid w:val="004F6318"/>
    <w:rsid w:val="004F6758"/>
    <w:rsid w:val="004F6B39"/>
    <w:rsid w:val="004F7196"/>
    <w:rsid w:val="004F7286"/>
    <w:rsid w:val="004F75D1"/>
    <w:rsid w:val="004F775F"/>
    <w:rsid w:val="004F79C0"/>
    <w:rsid w:val="004F7DEB"/>
    <w:rsid w:val="004F7F53"/>
    <w:rsid w:val="0050024E"/>
    <w:rsid w:val="00500296"/>
    <w:rsid w:val="0050037D"/>
    <w:rsid w:val="00500575"/>
    <w:rsid w:val="005011CB"/>
    <w:rsid w:val="0050187D"/>
    <w:rsid w:val="00501C69"/>
    <w:rsid w:val="00501D73"/>
    <w:rsid w:val="0050276D"/>
    <w:rsid w:val="00502827"/>
    <w:rsid w:val="00502957"/>
    <w:rsid w:val="0050356E"/>
    <w:rsid w:val="00503E3A"/>
    <w:rsid w:val="00503E3B"/>
    <w:rsid w:val="005040DE"/>
    <w:rsid w:val="00504B19"/>
    <w:rsid w:val="00504BD1"/>
    <w:rsid w:val="00504CEB"/>
    <w:rsid w:val="00504E7F"/>
    <w:rsid w:val="00505748"/>
    <w:rsid w:val="005058A8"/>
    <w:rsid w:val="00505929"/>
    <w:rsid w:val="00505954"/>
    <w:rsid w:val="00506259"/>
    <w:rsid w:val="005065C6"/>
    <w:rsid w:val="00506CCD"/>
    <w:rsid w:val="005071FE"/>
    <w:rsid w:val="005072BD"/>
    <w:rsid w:val="005076BF"/>
    <w:rsid w:val="00507874"/>
    <w:rsid w:val="00510448"/>
    <w:rsid w:val="0051088C"/>
    <w:rsid w:val="00510F07"/>
    <w:rsid w:val="00511213"/>
    <w:rsid w:val="005114EB"/>
    <w:rsid w:val="0051169D"/>
    <w:rsid w:val="00511752"/>
    <w:rsid w:val="00511F37"/>
    <w:rsid w:val="005124FD"/>
    <w:rsid w:val="0051274F"/>
    <w:rsid w:val="00512B26"/>
    <w:rsid w:val="00512E87"/>
    <w:rsid w:val="0051328C"/>
    <w:rsid w:val="00513B24"/>
    <w:rsid w:val="00513DD2"/>
    <w:rsid w:val="005147A0"/>
    <w:rsid w:val="00514E5D"/>
    <w:rsid w:val="005152CE"/>
    <w:rsid w:val="00515F5A"/>
    <w:rsid w:val="005162AC"/>
    <w:rsid w:val="005166F7"/>
    <w:rsid w:val="00516ADB"/>
    <w:rsid w:val="00516D47"/>
    <w:rsid w:val="0051704A"/>
    <w:rsid w:val="00517185"/>
    <w:rsid w:val="00517556"/>
    <w:rsid w:val="00517B70"/>
    <w:rsid w:val="00517E93"/>
    <w:rsid w:val="00520099"/>
    <w:rsid w:val="00520504"/>
    <w:rsid w:val="005209AB"/>
    <w:rsid w:val="00520AAB"/>
    <w:rsid w:val="00520B29"/>
    <w:rsid w:val="00520FCF"/>
    <w:rsid w:val="00521194"/>
    <w:rsid w:val="00521A1D"/>
    <w:rsid w:val="00521A36"/>
    <w:rsid w:val="00521A89"/>
    <w:rsid w:val="00521E5D"/>
    <w:rsid w:val="005225EB"/>
    <w:rsid w:val="0052273E"/>
    <w:rsid w:val="00522A74"/>
    <w:rsid w:val="00522BF2"/>
    <w:rsid w:val="00522C8E"/>
    <w:rsid w:val="00522F84"/>
    <w:rsid w:val="0052313D"/>
    <w:rsid w:val="00523662"/>
    <w:rsid w:val="0052379C"/>
    <w:rsid w:val="005237CC"/>
    <w:rsid w:val="00523A94"/>
    <w:rsid w:val="00523D93"/>
    <w:rsid w:val="00523DF6"/>
    <w:rsid w:val="00523FDF"/>
    <w:rsid w:val="0052424B"/>
    <w:rsid w:val="0052463D"/>
    <w:rsid w:val="0052478F"/>
    <w:rsid w:val="005268B3"/>
    <w:rsid w:val="00526A1D"/>
    <w:rsid w:val="00527215"/>
    <w:rsid w:val="00527230"/>
    <w:rsid w:val="00527240"/>
    <w:rsid w:val="005272BB"/>
    <w:rsid w:val="005273F4"/>
    <w:rsid w:val="0052756B"/>
    <w:rsid w:val="00527638"/>
    <w:rsid w:val="0053009C"/>
    <w:rsid w:val="0053062B"/>
    <w:rsid w:val="005306E4"/>
    <w:rsid w:val="005306E8"/>
    <w:rsid w:val="00530BC1"/>
    <w:rsid w:val="00530D64"/>
    <w:rsid w:val="005310B6"/>
    <w:rsid w:val="0053161A"/>
    <w:rsid w:val="00531669"/>
    <w:rsid w:val="0053189D"/>
    <w:rsid w:val="00531EC9"/>
    <w:rsid w:val="00532B15"/>
    <w:rsid w:val="00532D20"/>
    <w:rsid w:val="0053308F"/>
    <w:rsid w:val="005331BE"/>
    <w:rsid w:val="00533560"/>
    <w:rsid w:val="005337A2"/>
    <w:rsid w:val="00533C53"/>
    <w:rsid w:val="00534186"/>
    <w:rsid w:val="00534278"/>
    <w:rsid w:val="0053445D"/>
    <w:rsid w:val="00534CF3"/>
    <w:rsid w:val="00535360"/>
    <w:rsid w:val="005356B4"/>
    <w:rsid w:val="00535758"/>
    <w:rsid w:val="005366B7"/>
    <w:rsid w:val="00536A95"/>
    <w:rsid w:val="00536C61"/>
    <w:rsid w:val="00537580"/>
    <w:rsid w:val="00537C5B"/>
    <w:rsid w:val="00540014"/>
    <w:rsid w:val="005405F3"/>
    <w:rsid w:val="00540CCE"/>
    <w:rsid w:val="00540F45"/>
    <w:rsid w:val="0054229E"/>
    <w:rsid w:val="00542327"/>
    <w:rsid w:val="00542390"/>
    <w:rsid w:val="00542AA1"/>
    <w:rsid w:val="005430AF"/>
    <w:rsid w:val="0054315E"/>
    <w:rsid w:val="005434E5"/>
    <w:rsid w:val="00543B59"/>
    <w:rsid w:val="00543E9D"/>
    <w:rsid w:val="005446C4"/>
    <w:rsid w:val="00544CBC"/>
    <w:rsid w:val="00544E23"/>
    <w:rsid w:val="00545680"/>
    <w:rsid w:val="0054585C"/>
    <w:rsid w:val="00545B6A"/>
    <w:rsid w:val="00545EC4"/>
    <w:rsid w:val="00546023"/>
    <w:rsid w:val="005461CD"/>
    <w:rsid w:val="005462B1"/>
    <w:rsid w:val="0054643E"/>
    <w:rsid w:val="005471EA"/>
    <w:rsid w:val="00547AF2"/>
    <w:rsid w:val="00547B17"/>
    <w:rsid w:val="00547E8F"/>
    <w:rsid w:val="00547EE8"/>
    <w:rsid w:val="00550284"/>
    <w:rsid w:val="0055086C"/>
    <w:rsid w:val="00551CC7"/>
    <w:rsid w:val="00552278"/>
    <w:rsid w:val="00552454"/>
    <w:rsid w:val="005527C9"/>
    <w:rsid w:val="00552AFE"/>
    <w:rsid w:val="00552DBB"/>
    <w:rsid w:val="00552F2A"/>
    <w:rsid w:val="005532E0"/>
    <w:rsid w:val="0055361C"/>
    <w:rsid w:val="00553F17"/>
    <w:rsid w:val="00554026"/>
    <w:rsid w:val="0055448D"/>
    <w:rsid w:val="005547FF"/>
    <w:rsid w:val="00554941"/>
    <w:rsid w:val="005549B0"/>
    <w:rsid w:val="00554DA8"/>
    <w:rsid w:val="00555266"/>
    <w:rsid w:val="00555611"/>
    <w:rsid w:val="00555A3A"/>
    <w:rsid w:val="00555C81"/>
    <w:rsid w:val="00555DB9"/>
    <w:rsid w:val="005566AC"/>
    <w:rsid w:val="005570FC"/>
    <w:rsid w:val="0055775B"/>
    <w:rsid w:val="00557F25"/>
    <w:rsid w:val="00560076"/>
    <w:rsid w:val="00560C00"/>
    <w:rsid w:val="00561113"/>
    <w:rsid w:val="00561285"/>
    <w:rsid w:val="00561A0F"/>
    <w:rsid w:val="00562611"/>
    <w:rsid w:val="005628D1"/>
    <w:rsid w:val="00562A16"/>
    <w:rsid w:val="0056309A"/>
    <w:rsid w:val="0056313C"/>
    <w:rsid w:val="005632D8"/>
    <w:rsid w:val="005637AF"/>
    <w:rsid w:val="00563959"/>
    <w:rsid w:val="00563A70"/>
    <w:rsid w:val="00563EBB"/>
    <w:rsid w:val="00563FD2"/>
    <w:rsid w:val="00564001"/>
    <w:rsid w:val="0056429D"/>
    <w:rsid w:val="0056456C"/>
    <w:rsid w:val="005647DE"/>
    <w:rsid w:val="005648CF"/>
    <w:rsid w:val="00564DDF"/>
    <w:rsid w:val="00565C7F"/>
    <w:rsid w:val="00565D8D"/>
    <w:rsid w:val="00566326"/>
    <w:rsid w:val="00566933"/>
    <w:rsid w:val="00566B82"/>
    <w:rsid w:val="00567015"/>
    <w:rsid w:val="00567837"/>
    <w:rsid w:val="00567874"/>
    <w:rsid w:val="005678CF"/>
    <w:rsid w:val="005705EB"/>
    <w:rsid w:val="005706A2"/>
    <w:rsid w:val="005711E1"/>
    <w:rsid w:val="00571378"/>
    <w:rsid w:val="0057192B"/>
    <w:rsid w:val="00571A59"/>
    <w:rsid w:val="00571A77"/>
    <w:rsid w:val="00571CCE"/>
    <w:rsid w:val="00572425"/>
    <w:rsid w:val="00572633"/>
    <w:rsid w:val="0057266A"/>
    <w:rsid w:val="00572867"/>
    <w:rsid w:val="00572876"/>
    <w:rsid w:val="00573005"/>
    <w:rsid w:val="00573481"/>
    <w:rsid w:val="00573CD3"/>
    <w:rsid w:val="00573D94"/>
    <w:rsid w:val="00573F05"/>
    <w:rsid w:val="00573FD0"/>
    <w:rsid w:val="0057453E"/>
    <w:rsid w:val="00574F2A"/>
    <w:rsid w:val="00575188"/>
    <w:rsid w:val="0057545F"/>
    <w:rsid w:val="00575511"/>
    <w:rsid w:val="0057580A"/>
    <w:rsid w:val="005758DF"/>
    <w:rsid w:val="00575A36"/>
    <w:rsid w:val="00575E76"/>
    <w:rsid w:val="00575EAB"/>
    <w:rsid w:val="00576035"/>
    <w:rsid w:val="00576406"/>
    <w:rsid w:val="005764B6"/>
    <w:rsid w:val="005765AB"/>
    <w:rsid w:val="005765B9"/>
    <w:rsid w:val="00576DA6"/>
    <w:rsid w:val="00576F9C"/>
    <w:rsid w:val="005774E1"/>
    <w:rsid w:val="005775B8"/>
    <w:rsid w:val="00577E3E"/>
    <w:rsid w:val="005802F0"/>
    <w:rsid w:val="0058171F"/>
    <w:rsid w:val="005817D4"/>
    <w:rsid w:val="0058191F"/>
    <w:rsid w:val="00581F29"/>
    <w:rsid w:val="0058218C"/>
    <w:rsid w:val="00582459"/>
    <w:rsid w:val="0058279F"/>
    <w:rsid w:val="00582889"/>
    <w:rsid w:val="00582AB9"/>
    <w:rsid w:val="00582C5E"/>
    <w:rsid w:val="00582D82"/>
    <w:rsid w:val="0058388B"/>
    <w:rsid w:val="00583B1C"/>
    <w:rsid w:val="00583CF7"/>
    <w:rsid w:val="00583D15"/>
    <w:rsid w:val="00583D2A"/>
    <w:rsid w:val="00583D2F"/>
    <w:rsid w:val="00584719"/>
    <w:rsid w:val="005851E1"/>
    <w:rsid w:val="00585261"/>
    <w:rsid w:val="005854BE"/>
    <w:rsid w:val="00585A70"/>
    <w:rsid w:val="005868A2"/>
    <w:rsid w:val="00586B2D"/>
    <w:rsid w:val="005873C4"/>
    <w:rsid w:val="0058789D"/>
    <w:rsid w:val="005906D3"/>
    <w:rsid w:val="00590BC5"/>
    <w:rsid w:val="00590D09"/>
    <w:rsid w:val="00590D18"/>
    <w:rsid w:val="0059147F"/>
    <w:rsid w:val="00591531"/>
    <w:rsid w:val="00591DAD"/>
    <w:rsid w:val="0059200F"/>
    <w:rsid w:val="00592CD0"/>
    <w:rsid w:val="00592D51"/>
    <w:rsid w:val="00593071"/>
    <w:rsid w:val="00593074"/>
    <w:rsid w:val="00593353"/>
    <w:rsid w:val="0059366E"/>
    <w:rsid w:val="00593B2E"/>
    <w:rsid w:val="00593CE7"/>
    <w:rsid w:val="005942D7"/>
    <w:rsid w:val="005949CE"/>
    <w:rsid w:val="00595136"/>
    <w:rsid w:val="0059523B"/>
    <w:rsid w:val="00595590"/>
    <w:rsid w:val="00595817"/>
    <w:rsid w:val="005962BD"/>
    <w:rsid w:val="00596B29"/>
    <w:rsid w:val="00596D9A"/>
    <w:rsid w:val="005970BC"/>
    <w:rsid w:val="005972BF"/>
    <w:rsid w:val="0059743C"/>
    <w:rsid w:val="00597507"/>
    <w:rsid w:val="00597AB4"/>
    <w:rsid w:val="00597AD9"/>
    <w:rsid w:val="00597ECA"/>
    <w:rsid w:val="005A096B"/>
    <w:rsid w:val="005A0C35"/>
    <w:rsid w:val="005A0F39"/>
    <w:rsid w:val="005A2725"/>
    <w:rsid w:val="005A2775"/>
    <w:rsid w:val="005A29BF"/>
    <w:rsid w:val="005A2FF2"/>
    <w:rsid w:val="005A371F"/>
    <w:rsid w:val="005A4365"/>
    <w:rsid w:val="005A4841"/>
    <w:rsid w:val="005A4ED9"/>
    <w:rsid w:val="005A5036"/>
    <w:rsid w:val="005A506D"/>
    <w:rsid w:val="005A5243"/>
    <w:rsid w:val="005A53B4"/>
    <w:rsid w:val="005A5D63"/>
    <w:rsid w:val="005A6093"/>
    <w:rsid w:val="005A60EB"/>
    <w:rsid w:val="005A7394"/>
    <w:rsid w:val="005B072F"/>
    <w:rsid w:val="005B0F09"/>
    <w:rsid w:val="005B0F9C"/>
    <w:rsid w:val="005B11DC"/>
    <w:rsid w:val="005B142D"/>
    <w:rsid w:val="005B14F0"/>
    <w:rsid w:val="005B18E2"/>
    <w:rsid w:val="005B1CC5"/>
    <w:rsid w:val="005B1F32"/>
    <w:rsid w:val="005B2090"/>
    <w:rsid w:val="005B21AE"/>
    <w:rsid w:val="005B22CB"/>
    <w:rsid w:val="005B279A"/>
    <w:rsid w:val="005B2B00"/>
    <w:rsid w:val="005B3B0B"/>
    <w:rsid w:val="005B3CBB"/>
    <w:rsid w:val="005B460F"/>
    <w:rsid w:val="005B4D32"/>
    <w:rsid w:val="005B526C"/>
    <w:rsid w:val="005B54C4"/>
    <w:rsid w:val="005B5B02"/>
    <w:rsid w:val="005B5EAB"/>
    <w:rsid w:val="005B5ECB"/>
    <w:rsid w:val="005B5F18"/>
    <w:rsid w:val="005B6165"/>
    <w:rsid w:val="005B72AE"/>
    <w:rsid w:val="005B75B6"/>
    <w:rsid w:val="005B7A17"/>
    <w:rsid w:val="005B7AB8"/>
    <w:rsid w:val="005B7DD5"/>
    <w:rsid w:val="005C055C"/>
    <w:rsid w:val="005C0842"/>
    <w:rsid w:val="005C0F80"/>
    <w:rsid w:val="005C103E"/>
    <w:rsid w:val="005C158D"/>
    <w:rsid w:val="005C164B"/>
    <w:rsid w:val="005C17DC"/>
    <w:rsid w:val="005C187F"/>
    <w:rsid w:val="005C1C71"/>
    <w:rsid w:val="005C1C99"/>
    <w:rsid w:val="005C1EF4"/>
    <w:rsid w:val="005C1F1F"/>
    <w:rsid w:val="005C2813"/>
    <w:rsid w:val="005C2A27"/>
    <w:rsid w:val="005C2B15"/>
    <w:rsid w:val="005C2D21"/>
    <w:rsid w:val="005C363B"/>
    <w:rsid w:val="005C3D83"/>
    <w:rsid w:val="005C3E80"/>
    <w:rsid w:val="005C419D"/>
    <w:rsid w:val="005C4917"/>
    <w:rsid w:val="005C50FE"/>
    <w:rsid w:val="005C52B3"/>
    <w:rsid w:val="005C5330"/>
    <w:rsid w:val="005C555F"/>
    <w:rsid w:val="005C5803"/>
    <w:rsid w:val="005C596C"/>
    <w:rsid w:val="005C5AA9"/>
    <w:rsid w:val="005C5B9A"/>
    <w:rsid w:val="005C68BE"/>
    <w:rsid w:val="005C6990"/>
    <w:rsid w:val="005C71E0"/>
    <w:rsid w:val="005C7EFC"/>
    <w:rsid w:val="005D0660"/>
    <w:rsid w:val="005D07F0"/>
    <w:rsid w:val="005D08DD"/>
    <w:rsid w:val="005D1207"/>
    <w:rsid w:val="005D13FA"/>
    <w:rsid w:val="005D183B"/>
    <w:rsid w:val="005D1D0A"/>
    <w:rsid w:val="005D1D0B"/>
    <w:rsid w:val="005D1D94"/>
    <w:rsid w:val="005D1F94"/>
    <w:rsid w:val="005D2132"/>
    <w:rsid w:val="005D27E5"/>
    <w:rsid w:val="005D28A6"/>
    <w:rsid w:val="005D29F9"/>
    <w:rsid w:val="005D2D9F"/>
    <w:rsid w:val="005D32F5"/>
    <w:rsid w:val="005D3932"/>
    <w:rsid w:val="005D3DFE"/>
    <w:rsid w:val="005D4044"/>
    <w:rsid w:val="005D448E"/>
    <w:rsid w:val="005D458E"/>
    <w:rsid w:val="005D569D"/>
    <w:rsid w:val="005D5944"/>
    <w:rsid w:val="005D5B65"/>
    <w:rsid w:val="005D5B79"/>
    <w:rsid w:val="005D6376"/>
    <w:rsid w:val="005D640A"/>
    <w:rsid w:val="005D6A24"/>
    <w:rsid w:val="005D6B6D"/>
    <w:rsid w:val="005D7140"/>
    <w:rsid w:val="005D73F5"/>
    <w:rsid w:val="005D7440"/>
    <w:rsid w:val="005D7F55"/>
    <w:rsid w:val="005E0424"/>
    <w:rsid w:val="005E0804"/>
    <w:rsid w:val="005E0898"/>
    <w:rsid w:val="005E0985"/>
    <w:rsid w:val="005E0CF3"/>
    <w:rsid w:val="005E14E2"/>
    <w:rsid w:val="005E1575"/>
    <w:rsid w:val="005E1C04"/>
    <w:rsid w:val="005E23D2"/>
    <w:rsid w:val="005E2569"/>
    <w:rsid w:val="005E27BC"/>
    <w:rsid w:val="005E28FD"/>
    <w:rsid w:val="005E2FD3"/>
    <w:rsid w:val="005E30AC"/>
    <w:rsid w:val="005E33F1"/>
    <w:rsid w:val="005E3A5B"/>
    <w:rsid w:val="005E40AE"/>
    <w:rsid w:val="005E4ABB"/>
    <w:rsid w:val="005E4E60"/>
    <w:rsid w:val="005E50F5"/>
    <w:rsid w:val="005E5152"/>
    <w:rsid w:val="005E5343"/>
    <w:rsid w:val="005E5528"/>
    <w:rsid w:val="005E574D"/>
    <w:rsid w:val="005E5BF5"/>
    <w:rsid w:val="005E5DDE"/>
    <w:rsid w:val="005E6133"/>
    <w:rsid w:val="005E6782"/>
    <w:rsid w:val="005E6EB2"/>
    <w:rsid w:val="005E70F5"/>
    <w:rsid w:val="005E7124"/>
    <w:rsid w:val="005E7863"/>
    <w:rsid w:val="005E78C0"/>
    <w:rsid w:val="005F0400"/>
    <w:rsid w:val="005F10B5"/>
    <w:rsid w:val="005F123B"/>
    <w:rsid w:val="005F1638"/>
    <w:rsid w:val="005F1647"/>
    <w:rsid w:val="005F1665"/>
    <w:rsid w:val="005F1F29"/>
    <w:rsid w:val="005F25FD"/>
    <w:rsid w:val="005F2719"/>
    <w:rsid w:val="005F2759"/>
    <w:rsid w:val="005F2D4C"/>
    <w:rsid w:val="005F2D8D"/>
    <w:rsid w:val="005F39DB"/>
    <w:rsid w:val="005F3CC6"/>
    <w:rsid w:val="005F43CF"/>
    <w:rsid w:val="005F4529"/>
    <w:rsid w:val="005F4743"/>
    <w:rsid w:val="005F4776"/>
    <w:rsid w:val="005F4B10"/>
    <w:rsid w:val="005F4B81"/>
    <w:rsid w:val="005F5126"/>
    <w:rsid w:val="005F5140"/>
    <w:rsid w:val="005F586C"/>
    <w:rsid w:val="005F593D"/>
    <w:rsid w:val="005F5E29"/>
    <w:rsid w:val="005F5F5C"/>
    <w:rsid w:val="005F608E"/>
    <w:rsid w:val="005F6E3C"/>
    <w:rsid w:val="005F6EB6"/>
    <w:rsid w:val="005F721F"/>
    <w:rsid w:val="005F7228"/>
    <w:rsid w:val="005F7B89"/>
    <w:rsid w:val="00600127"/>
    <w:rsid w:val="006001B2"/>
    <w:rsid w:val="00600229"/>
    <w:rsid w:val="00600290"/>
    <w:rsid w:val="00600387"/>
    <w:rsid w:val="006003D0"/>
    <w:rsid w:val="00600DD7"/>
    <w:rsid w:val="00600ED6"/>
    <w:rsid w:val="0060152F"/>
    <w:rsid w:val="00601DC6"/>
    <w:rsid w:val="00602A47"/>
    <w:rsid w:val="00602F77"/>
    <w:rsid w:val="00603792"/>
    <w:rsid w:val="006038C9"/>
    <w:rsid w:val="00603E21"/>
    <w:rsid w:val="00603F56"/>
    <w:rsid w:val="00603F85"/>
    <w:rsid w:val="00604798"/>
    <w:rsid w:val="0060490E"/>
    <w:rsid w:val="006049D9"/>
    <w:rsid w:val="00604B07"/>
    <w:rsid w:val="00604CB7"/>
    <w:rsid w:val="00604D5C"/>
    <w:rsid w:val="00604E55"/>
    <w:rsid w:val="00605031"/>
    <w:rsid w:val="0060591D"/>
    <w:rsid w:val="00605B70"/>
    <w:rsid w:val="00605C75"/>
    <w:rsid w:val="00605CB9"/>
    <w:rsid w:val="0060605E"/>
    <w:rsid w:val="006060E8"/>
    <w:rsid w:val="00606790"/>
    <w:rsid w:val="006069E9"/>
    <w:rsid w:val="00607596"/>
    <w:rsid w:val="00607B63"/>
    <w:rsid w:val="00607D0E"/>
    <w:rsid w:val="00610003"/>
    <w:rsid w:val="00610044"/>
    <w:rsid w:val="00610142"/>
    <w:rsid w:val="00610331"/>
    <w:rsid w:val="00610366"/>
    <w:rsid w:val="00610BB5"/>
    <w:rsid w:val="00610EE8"/>
    <w:rsid w:val="006117BB"/>
    <w:rsid w:val="006123EE"/>
    <w:rsid w:val="0061267B"/>
    <w:rsid w:val="00612A10"/>
    <w:rsid w:val="006133BF"/>
    <w:rsid w:val="00613511"/>
    <w:rsid w:val="006136C5"/>
    <w:rsid w:val="0061372C"/>
    <w:rsid w:val="006141F7"/>
    <w:rsid w:val="006143FE"/>
    <w:rsid w:val="0061474E"/>
    <w:rsid w:val="006149EB"/>
    <w:rsid w:val="00614BDB"/>
    <w:rsid w:val="00614C5F"/>
    <w:rsid w:val="00615B15"/>
    <w:rsid w:val="00615EFC"/>
    <w:rsid w:val="00616858"/>
    <w:rsid w:val="00616875"/>
    <w:rsid w:val="006169B6"/>
    <w:rsid w:val="00616D3C"/>
    <w:rsid w:val="00617617"/>
    <w:rsid w:val="0061767E"/>
    <w:rsid w:val="00617A2E"/>
    <w:rsid w:val="00617D54"/>
    <w:rsid w:val="00620715"/>
    <w:rsid w:val="00620BB4"/>
    <w:rsid w:val="00620D2B"/>
    <w:rsid w:val="00620D34"/>
    <w:rsid w:val="00620DA0"/>
    <w:rsid w:val="00620E98"/>
    <w:rsid w:val="00621185"/>
    <w:rsid w:val="00621D73"/>
    <w:rsid w:val="0062228E"/>
    <w:rsid w:val="0062267E"/>
    <w:rsid w:val="006233F6"/>
    <w:rsid w:val="00623A98"/>
    <w:rsid w:val="00623BED"/>
    <w:rsid w:val="0062441C"/>
    <w:rsid w:val="00624842"/>
    <w:rsid w:val="006253F0"/>
    <w:rsid w:val="006255BF"/>
    <w:rsid w:val="00625A5B"/>
    <w:rsid w:val="00625A85"/>
    <w:rsid w:val="00625DA5"/>
    <w:rsid w:val="00625DE5"/>
    <w:rsid w:val="00625EB2"/>
    <w:rsid w:val="00625F46"/>
    <w:rsid w:val="00626CA6"/>
    <w:rsid w:val="006273FA"/>
    <w:rsid w:val="0062760E"/>
    <w:rsid w:val="006276F7"/>
    <w:rsid w:val="006305B2"/>
    <w:rsid w:val="00630E7B"/>
    <w:rsid w:val="006317CD"/>
    <w:rsid w:val="00631E43"/>
    <w:rsid w:val="00632292"/>
    <w:rsid w:val="006324D1"/>
    <w:rsid w:val="00632578"/>
    <w:rsid w:val="00632D26"/>
    <w:rsid w:val="0063302A"/>
    <w:rsid w:val="00633432"/>
    <w:rsid w:val="0063390B"/>
    <w:rsid w:val="0063397A"/>
    <w:rsid w:val="00633A3B"/>
    <w:rsid w:val="00633B1B"/>
    <w:rsid w:val="00633B82"/>
    <w:rsid w:val="00634469"/>
    <w:rsid w:val="006344F0"/>
    <w:rsid w:val="00634ABA"/>
    <w:rsid w:val="00634BC2"/>
    <w:rsid w:val="0063521C"/>
    <w:rsid w:val="006352A8"/>
    <w:rsid w:val="00635512"/>
    <w:rsid w:val="006362D6"/>
    <w:rsid w:val="00636E28"/>
    <w:rsid w:val="00636F71"/>
    <w:rsid w:val="006373E8"/>
    <w:rsid w:val="006375D8"/>
    <w:rsid w:val="0063784B"/>
    <w:rsid w:val="00637A5A"/>
    <w:rsid w:val="00637C68"/>
    <w:rsid w:val="00637D31"/>
    <w:rsid w:val="00637F84"/>
    <w:rsid w:val="006402AD"/>
    <w:rsid w:val="0064083A"/>
    <w:rsid w:val="00640997"/>
    <w:rsid w:val="00640DF4"/>
    <w:rsid w:val="0064118C"/>
    <w:rsid w:val="00641628"/>
    <w:rsid w:val="0064267A"/>
    <w:rsid w:val="006427AB"/>
    <w:rsid w:val="006427F8"/>
    <w:rsid w:val="0064289E"/>
    <w:rsid w:val="00642919"/>
    <w:rsid w:val="006430A6"/>
    <w:rsid w:val="006432B7"/>
    <w:rsid w:val="00643306"/>
    <w:rsid w:val="00643497"/>
    <w:rsid w:val="006438C1"/>
    <w:rsid w:val="00643DD8"/>
    <w:rsid w:val="0064423D"/>
    <w:rsid w:val="00644550"/>
    <w:rsid w:val="00644699"/>
    <w:rsid w:val="00644EF5"/>
    <w:rsid w:val="00645557"/>
    <w:rsid w:val="006464AB"/>
    <w:rsid w:val="006467C4"/>
    <w:rsid w:val="006467F6"/>
    <w:rsid w:val="006468FB"/>
    <w:rsid w:val="0064692A"/>
    <w:rsid w:val="00646A66"/>
    <w:rsid w:val="00647046"/>
    <w:rsid w:val="006477A1"/>
    <w:rsid w:val="00647D23"/>
    <w:rsid w:val="00647EB7"/>
    <w:rsid w:val="00647F63"/>
    <w:rsid w:val="00650178"/>
    <w:rsid w:val="006508AB"/>
    <w:rsid w:val="0065105D"/>
    <w:rsid w:val="0065155C"/>
    <w:rsid w:val="00651B9A"/>
    <w:rsid w:val="00651D64"/>
    <w:rsid w:val="0065201D"/>
    <w:rsid w:val="00652E76"/>
    <w:rsid w:val="006532D8"/>
    <w:rsid w:val="00653471"/>
    <w:rsid w:val="006549F4"/>
    <w:rsid w:val="00654D9C"/>
    <w:rsid w:val="00655367"/>
    <w:rsid w:val="0065558D"/>
    <w:rsid w:val="00655658"/>
    <w:rsid w:val="00655CF2"/>
    <w:rsid w:val="00655D4F"/>
    <w:rsid w:val="00655D96"/>
    <w:rsid w:val="00655D9F"/>
    <w:rsid w:val="00656108"/>
    <w:rsid w:val="006562AE"/>
    <w:rsid w:val="00656359"/>
    <w:rsid w:val="00656957"/>
    <w:rsid w:val="00657246"/>
    <w:rsid w:val="0065764E"/>
    <w:rsid w:val="0065770A"/>
    <w:rsid w:val="006579B8"/>
    <w:rsid w:val="006579E3"/>
    <w:rsid w:val="00657F07"/>
    <w:rsid w:val="00657FEE"/>
    <w:rsid w:val="0066024C"/>
    <w:rsid w:val="00660482"/>
    <w:rsid w:val="006604E4"/>
    <w:rsid w:val="006607DA"/>
    <w:rsid w:val="00660D4F"/>
    <w:rsid w:val="00660D8B"/>
    <w:rsid w:val="00661A91"/>
    <w:rsid w:val="00661AD2"/>
    <w:rsid w:val="00662CC6"/>
    <w:rsid w:val="00662D65"/>
    <w:rsid w:val="00662DAC"/>
    <w:rsid w:val="006630D2"/>
    <w:rsid w:val="00663631"/>
    <w:rsid w:val="00663844"/>
    <w:rsid w:val="00663B71"/>
    <w:rsid w:val="00663F21"/>
    <w:rsid w:val="00663FCE"/>
    <w:rsid w:val="00664079"/>
    <w:rsid w:val="00664159"/>
    <w:rsid w:val="00664552"/>
    <w:rsid w:val="00664A10"/>
    <w:rsid w:val="00664DE2"/>
    <w:rsid w:val="0066531F"/>
    <w:rsid w:val="00665366"/>
    <w:rsid w:val="006653DF"/>
    <w:rsid w:val="00665832"/>
    <w:rsid w:val="00666368"/>
    <w:rsid w:val="00666BB2"/>
    <w:rsid w:val="00666C4D"/>
    <w:rsid w:val="00666D16"/>
    <w:rsid w:val="00666E81"/>
    <w:rsid w:val="00667108"/>
    <w:rsid w:val="00667920"/>
    <w:rsid w:val="00667E1A"/>
    <w:rsid w:val="0067009F"/>
    <w:rsid w:val="00670370"/>
    <w:rsid w:val="00670489"/>
    <w:rsid w:val="006704D5"/>
    <w:rsid w:val="00670A56"/>
    <w:rsid w:val="00670D5A"/>
    <w:rsid w:val="00670E20"/>
    <w:rsid w:val="00670FC6"/>
    <w:rsid w:val="0067126A"/>
    <w:rsid w:val="006714CF"/>
    <w:rsid w:val="0067168D"/>
    <w:rsid w:val="00671C91"/>
    <w:rsid w:val="00671CBE"/>
    <w:rsid w:val="00671DA4"/>
    <w:rsid w:val="00671F5A"/>
    <w:rsid w:val="0067205E"/>
    <w:rsid w:val="006729A5"/>
    <w:rsid w:val="0067327F"/>
    <w:rsid w:val="00673344"/>
    <w:rsid w:val="0067366E"/>
    <w:rsid w:val="00674237"/>
    <w:rsid w:val="00674C69"/>
    <w:rsid w:val="00674D33"/>
    <w:rsid w:val="00674E8A"/>
    <w:rsid w:val="00675204"/>
    <w:rsid w:val="006754B4"/>
    <w:rsid w:val="006757E8"/>
    <w:rsid w:val="00675AE5"/>
    <w:rsid w:val="00675B12"/>
    <w:rsid w:val="00675E1D"/>
    <w:rsid w:val="00676D29"/>
    <w:rsid w:val="00676DC1"/>
    <w:rsid w:val="00676E13"/>
    <w:rsid w:val="0067773E"/>
    <w:rsid w:val="00677CE8"/>
    <w:rsid w:val="00677DAD"/>
    <w:rsid w:val="00677EBA"/>
    <w:rsid w:val="006800AD"/>
    <w:rsid w:val="006805EB"/>
    <w:rsid w:val="00680C10"/>
    <w:rsid w:val="00680FF7"/>
    <w:rsid w:val="00681686"/>
    <w:rsid w:val="006819E1"/>
    <w:rsid w:val="006822D8"/>
    <w:rsid w:val="00682833"/>
    <w:rsid w:val="00682F18"/>
    <w:rsid w:val="00683C7F"/>
    <w:rsid w:val="00683EF3"/>
    <w:rsid w:val="00684911"/>
    <w:rsid w:val="00684B5B"/>
    <w:rsid w:val="00684CD0"/>
    <w:rsid w:val="00685201"/>
    <w:rsid w:val="006853A5"/>
    <w:rsid w:val="00685657"/>
    <w:rsid w:val="00685B9C"/>
    <w:rsid w:val="00685EEC"/>
    <w:rsid w:val="00686225"/>
    <w:rsid w:val="006865D7"/>
    <w:rsid w:val="0068681E"/>
    <w:rsid w:val="00686AAB"/>
    <w:rsid w:val="00686E5C"/>
    <w:rsid w:val="006870CE"/>
    <w:rsid w:val="006870D4"/>
    <w:rsid w:val="006870EF"/>
    <w:rsid w:val="006870F8"/>
    <w:rsid w:val="006871FA"/>
    <w:rsid w:val="00687545"/>
    <w:rsid w:val="006876A2"/>
    <w:rsid w:val="006876FB"/>
    <w:rsid w:val="00687873"/>
    <w:rsid w:val="006903A5"/>
    <w:rsid w:val="00690F77"/>
    <w:rsid w:val="006916EA"/>
    <w:rsid w:val="00691AA6"/>
    <w:rsid w:val="00691E94"/>
    <w:rsid w:val="006921F0"/>
    <w:rsid w:val="00692532"/>
    <w:rsid w:val="00692746"/>
    <w:rsid w:val="00692A27"/>
    <w:rsid w:val="00692B33"/>
    <w:rsid w:val="00693401"/>
    <w:rsid w:val="00693723"/>
    <w:rsid w:val="00693F71"/>
    <w:rsid w:val="00693F75"/>
    <w:rsid w:val="00694514"/>
    <w:rsid w:val="00694805"/>
    <w:rsid w:val="0069490D"/>
    <w:rsid w:val="00694AF9"/>
    <w:rsid w:val="00695692"/>
    <w:rsid w:val="006956C3"/>
    <w:rsid w:val="0069576D"/>
    <w:rsid w:val="006960E7"/>
    <w:rsid w:val="0069675A"/>
    <w:rsid w:val="00696BDC"/>
    <w:rsid w:val="0069719F"/>
    <w:rsid w:val="00697A36"/>
    <w:rsid w:val="00697CD2"/>
    <w:rsid w:val="006A0AFA"/>
    <w:rsid w:val="006A107C"/>
    <w:rsid w:val="006A10DD"/>
    <w:rsid w:val="006A1192"/>
    <w:rsid w:val="006A1376"/>
    <w:rsid w:val="006A1646"/>
    <w:rsid w:val="006A1B4D"/>
    <w:rsid w:val="006A25E5"/>
    <w:rsid w:val="006A271E"/>
    <w:rsid w:val="006A27B9"/>
    <w:rsid w:val="006A2A9C"/>
    <w:rsid w:val="006A2F49"/>
    <w:rsid w:val="006A305D"/>
    <w:rsid w:val="006A39D2"/>
    <w:rsid w:val="006A4183"/>
    <w:rsid w:val="006A42CD"/>
    <w:rsid w:val="006A431B"/>
    <w:rsid w:val="006A4657"/>
    <w:rsid w:val="006A4D8B"/>
    <w:rsid w:val="006A4DCD"/>
    <w:rsid w:val="006A5184"/>
    <w:rsid w:val="006A51AC"/>
    <w:rsid w:val="006A558D"/>
    <w:rsid w:val="006A55C7"/>
    <w:rsid w:val="006A5892"/>
    <w:rsid w:val="006A59AB"/>
    <w:rsid w:val="006A6182"/>
    <w:rsid w:val="006A665F"/>
    <w:rsid w:val="006A6D63"/>
    <w:rsid w:val="006A6DA1"/>
    <w:rsid w:val="006A7289"/>
    <w:rsid w:val="006A7E43"/>
    <w:rsid w:val="006B03EB"/>
    <w:rsid w:val="006B0483"/>
    <w:rsid w:val="006B0C14"/>
    <w:rsid w:val="006B0E91"/>
    <w:rsid w:val="006B0FC4"/>
    <w:rsid w:val="006B0FC9"/>
    <w:rsid w:val="006B1004"/>
    <w:rsid w:val="006B1633"/>
    <w:rsid w:val="006B1914"/>
    <w:rsid w:val="006B1BDA"/>
    <w:rsid w:val="006B1F32"/>
    <w:rsid w:val="006B2432"/>
    <w:rsid w:val="006B252E"/>
    <w:rsid w:val="006B2705"/>
    <w:rsid w:val="006B2AE6"/>
    <w:rsid w:val="006B3D8B"/>
    <w:rsid w:val="006B488C"/>
    <w:rsid w:val="006B4BA3"/>
    <w:rsid w:val="006B4DB0"/>
    <w:rsid w:val="006B542D"/>
    <w:rsid w:val="006B591E"/>
    <w:rsid w:val="006B592B"/>
    <w:rsid w:val="006B61A4"/>
    <w:rsid w:val="006B658D"/>
    <w:rsid w:val="006B6EFA"/>
    <w:rsid w:val="006B737F"/>
    <w:rsid w:val="006B76EB"/>
    <w:rsid w:val="006B7853"/>
    <w:rsid w:val="006B7B4C"/>
    <w:rsid w:val="006B7E10"/>
    <w:rsid w:val="006C04CF"/>
    <w:rsid w:val="006C0585"/>
    <w:rsid w:val="006C0916"/>
    <w:rsid w:val="006C0CF9"/>
    <w:rsid w:val="006C0DED"/>
    <w:rsid w:val="006C0EA4"/>
    <w:rsid w:val="006C109B"/>
    <w:rsid w:val="006C13F4"/>
    <w:rsid w:val="006C159A"/>
    <w:rsid w:val="006C16BD"/>
    <w:rsid w:val="006C18C0"/>
    <w:rsid w:val="006C1A38"/>
    <w:rsid w:val="006C1BD1"/>
    <w:rsid w:val="006C1DD0"/>
    <w:rsid w:val="006C287C"/>
    <w:rsid w:val="006C2AAF"/>
    <w:rsid w:val="006C2F2B"/>
    <w:rsid w:val="006C30EB"/>
    <w:rsid w:val="006C32C5"/>
    <w:rsid w:val="006C37DE"/>
    <w:rsid w:val="006C3D83"/>
    <w:rsid w:val="006C3E24"/>
    <w:rsid w:val="006C443D"/>
    <w:rsid w:val="006C4873"/>
    <w:rsid w:val="006C4957"/>
    <w:rsid w:val="006C4C57"/>
    <w:rsid w:val="006C57D7"/>
    <w:rsid w:val="006C58F3"/>
    <w:rsid w:val="006C5C2E"/>
    <w:rsid w:val="006C6095"/>
    <w:rsid w:val="006C619E"/>
    <w:rsid w:val="006C6253"/>
    <w:rsid w:val="006C6375"/>
    <w:rsid w:val="006C65CD"/>
    <w:rsid w:val="006C6D3E"/>
    <w:rsid w:val="006C7273"/>
    <w:rsid w:val="006C752F"/>
    <w:rsid w:val="006C787E"/>
    <w:rsid w:val="006C7A57"/>
    <w:rsid w:val="006D00A4"/>
    <w:rsid w:val="006D0198"/>
    <w:rsid w:val="006D04F6"/>
    <w:rsid w:val="006D08C6"/>
    <w:rsid w:val="006D0F27"/>
    <w:rsid w:val="006D1510"/>
    <w:rsid w:val="006D166D"/>
    <w:rsid w:val="006D17A1"/>
    <w:rsid w:val="006D1C30"/>
    <w:rsid w:val="006D24F6"/>
    <w:rsid w:val="006D276F"/>
    <w:rsid w:val="006D2776"/>
    <w:rsid w:val="006D2C1F"/>
    <w:rsid w:val="006D2D73"/>
    <w:rsid w:val="006D2DA8"/>
    <w:rsid w:val="006D33F3"/>
    <w:rsid w:val="006D35F1"/>
    <w:rsid w:val="006D3708"/>
    <w:rsid w:val="006D3715"/>
    <w:rsid w:val="006D3B96"/>
    <w:rsid w:val="006D4507"/>
    <w:rsid w:val="006D5010"/>
    <w:rsid w:val="006D565C"/>
    <w:rsid w:val="006D5677"/>
    <w:rsid w:val="006D5C2A"/>
    <w:rsid w:val="006D5C42"/>
    <w:rsid w:val="006D5E2F"/>
    <w:rsid w:val="006D6521"/>
    <w:rsid w:val="006D6676"/>
    <w:rsid w:val="006D6711"/>
    <w:rsid w:val="006D7045"/>
    <w:rsid w:val="006D70AF"/>
    <w:rsid w:val="006D744C"/>
    <w:rsid w:val="006D77B6"/>
    <w:rsid w:val="006D77B8"/>
    <w:rsid w:val="006E04E1"/>
    <w:rsid w:val="006E0AD0"/>
    <w:rsid w:val="006E0B0A"/>
    <w:rsid w:val="006E0D19"/>
    <w:rsid w:val="006E0E64"/>
    <w:rsid w:val="006E10C0"/>
    <w:rsid w:val="006E1CB4"/>
    <w:rsid w:val="006E1CFF"/>
    <w:rsid w:val="006E214A"/>
    <w:rsid w:val="006E23C0"/>
    <w:rsid w:val="006E2585"/>
    <w:rsid w:val="006E2BBA"/>
    <w:rsid w:val="006E2BBB"/>
    <w:rsid w:val="006E3003"/>
    <w:rsid w:val="006E310D"/>
    <w:rsid w:val="006E344D"/>
    <w:rsid w:val="006E35AA"/>
    <w:rsid w:val="006E3832"/>
    <w:rsid w:val="006E38F3"/>
    <w:rsid w:val="006E4797"/>
    <w:rsid w:val="006E48D0"/>
    <w:rsid w:val="006E4C43"/>
    <w:rsid w:val="006E4D5A"/>
    <w:rsid w:val="006E4F6B"/>
    <w:rsid w:val="006E5057"/>
    <w:rsid w:val="006E612E"/>
    <w:rsid w:val="006E623A"/>
    <w:rsid w:val="006E6B23"/>
    <w:rsid w:val="006E6C2F"/>
    <w:rsid w:val="006E6D0E"/>
    <w:rsid w:val="006E70EF"/>
    <w:rsid w:val="006E741D"/>
    <w:rsid w:val="006E7507"/>
    <w:rsid w:val="006E7930"/>
    <w:rsid w:val="006E7CE0"/>
    <w:rsid w:val="006E7FB2"/>
    <w:rsid w:val="006F04CA"/>
    <w:rsid w:val="006F07D1"/>
    <w:rsid w:val="006F0985"/>
    <w:rsid w:val="006F0F2B"/>
    <w:rsid w:val="006F1676"/>
    <w:rsid w:val="006F218B"/>
    <w:rsid w:val="006F2587"/>
    <w:rsid w:val="006F293C"/>
    <w:rsid w:val="006F2ACA"/>
    <w:rsid w:val="006F3745"/>
    <w:rsid w:val="006F381E"/>
    <w:rsid w:val="006F3E56"/>
    <w:rsid w:val="006F3FF6"/>
    <w:rsid w:val="006F433C"/>
    <w:rsid w:val="006F4BD1"/>
    <w:rsid w:val="006F4CF5"/>
    <w:rsid w:val="006F5068"/>
    <w:rsid w:val="006F53AB"/>
    <w:rsid w:val="006F53C3"/>
    <w:rsid w:val="006F67A2"/>
    <w:rsid w:val="006F67FF"/>
    <w:rsid w:val="006F6E38"/>
    <w:rsid w:val="006F76CB"/>
    <w:rsid w:val="007001F5"/>
    <w:rsid w:val="00700994"/>
    <w:rsid w:val="00700F7F"/>
    <w:rsid w:val="007011E3"/>
    <w:rsid w:val="007012AC"/>
    <w:rsid w:val="00701651"/>
    <w:rsid w:val="00701718"/>
    <w:rsid w:val="00701CBF"/>
    <w:rsid w:val="0070223D"/>
    <w:rsid w:val="00702298"/>
    <w:rsid w:val="0070234F"/>
    <w:rsid w:val="0070273B"/>
    <w:rsid w:val="00702B72"/>
    <w:rsid w:val="00702D8C"/>
    <w:rsid w:val="00703B69"/>
    <w:rsid w:val="00703BB2"/>
    <w:rsid w:val="00703DBB"/>
    <w:rsid w:val="00704100"/>
    <w:rsid w:val="00705299"/>
    <w:rsid w:val="00705AF3"/>
    <w:rsid w:val="007060F7"/>
    <w:rsid w:val="00706466"/>
    <w:rsid w:val="00706C9C"/>
    <w:rsid w:val="0070701C"/>
    <w:rsid w:val="00707459"/>
    <w:rsid w:val="00707982"/>
    <w:rsid w:val="00707C47"/>
    <w:rsid w:val="00707D0D"/>
    <w:rsid w:val="0071091E"/>
    <w:rsid w:val="00710970"/>
    <w:rsid w:val="00710E68"/>
    <w:rsid w:val="0071110E"/>
    <w:rsid w:val="007116DC"/>
    <w:rsid w:val="007119FB"/>
    <w:rsid w:val="00711D9B"/>
    <w:rsid w:val="007122C0"/>
    <w:rsid w:val="00712664"/>
    <w:rsid w:val="00712982"/>
    <w:rsid w:val="00712CB2"/>
    <w:rsid w:val="00712D5A"/>
    <w:rsid w:val="00712D72"/>
    <w:rsid w:val="0071327B"/>
    <w:rsid w:val="00713392"/>
    <w:rsid w:val="007135D6"/>
    <w:rsid w:val="007137CC"/>
    <w:rsid w:val="00713A8F"/>
    <w:rsid w:val="00713D89"/>
    <w:rsid w:val="00713FDC"/>
    <w:rsid w:val="007146A0"/>
    <w:rsid w:val="00714F34"/>
    <w:rsid w:val="00715233"/>
    <w:rsid w:val="007154F4"/>
    <w:rsid w:val="007158FD"/>
    <w:rsid w:val="00715BFE"/>
    <w:rsid w:val="0071603C"/>
    <w:rsid w:val="007165C6"/>
    <w:rsid w:val="007165E8"/>
    <w:rsid w:val="00716B9B"/>
    <w:rsid w:val="007175D0"/>
    <w:rsid w:val="00717DC1"/>
    <w:rsid w:val="007216DE"/>
    <w:rsid w:val="00721B6D"/>
    <w:rsid w:val="00722482"/>
    <w:rsid w:val="00722A56"/>
    <w:rsid w:val="00722D1E"/>
    <w:rsid w:val="00723876"/>
    <w:rsid w:val="00723EF9"/>
    <w:rsid w:val="007248B0"/>
    <w:rsid w:val="00724AB2"/>
    <w:rsid w:val="00724CF5"/>
    <w:rsid w:val="00725205"/>
    <w:rsid w:val="00726047"/>
    <w:rsid w:val="00726683"/>
    <w:rsid w:val="00727E43"/>
    <w:rsid w:val="00727E73"/>
    <w:rsid w:val="0073027B"/>
    <w:rsid w:val="00730D48"/>
    <w:rsid w:val="00730D80"/>
    <w:rsid w:val="0073118D"/>
    <w:rsid w:val="00731537"/>
    <w:rsid w:val="00731703"/>
    <w:rsid w:val="007319ED"/>
    <w:rsid w:val="00731F11"/>
    <w:rsid w:val="007324D7"/>
    <w:rsid w:val="00732A75"/>
    <w:rsid w:val="00732DE7"/>
    <w:rsid w:val="00732E09"/>
    <w:rsid w:val="00732F97"/>
    <w:rsid w:val="00733009"/>
    <w:rsid w:val="00733347"/>
    <w:rsid w:val="00733772"/>
    <w:rsid w:val="007337C7"/>
    <w:rsid w:val="00733A58"/>
    <w:rsid w:val="00733D66"/>
    <w:rsid w:val="00733E0E"/>
    <w:rsid w:val="00734FD6"/>
    <w:rsid w:val="007355B6"/>
    <w:rsid w:val="00735744"/>
    <w:rsid w:val="00735758"/>
    <w:rsid w:val="00735F36"/>
    <w:rsid w:val="007365D2"/>
    <w:rsid w:val="007367C7"/>
    <w:rsid w:val="00736AE8"/>
    <w:rsid w:val="00736E09"/>
    <w:rsid w:val="00737E30"/>
    <w:rsid w:val="00737E7C"/>
    <w:rsid w:val="0074016A"/>
    <w:rsid w:val="00740738"/>
    <w:rsid w:val="0074076B"/>
    <w:rsid w:val="00742184"/>
    <w:rsid w:val="007421E2"/>
    <w:rsid w:val="007421F0"/>
    <w:rsid w:val="00742574"/>
    <w:rsid w:val="00742876"/>
    <w:rsid w:val="007429A0"/>
    <w:rsid w:val="00742B72"/>
    <w:rsid w:val="00742D89"/>
    <w:rsid w:val="007430A9"/>
    <w:rsid w:val="007439B7"/>
    <w:rsid w:val="00743B6E"/>
    <w:rsid w:val="00744BF5"/>
    <w:rsid w:val="00745102"/>
    <w:rsid w:val="00745344"/>
    <w:rsid w:val="007456B3"/>
    <w:rsid w:val="00746069"/>
    <w:rsid w:val="0074669E"/>
    <w:rsid w:val="007467C1"/>
    <w:rsid w:val="0074693D"/>
    <w:rsid w:val="00746945"/>
    <w:rsid w:val="00746B8A"/>
    <w:rsid w:val="00746F3C"/>
    <w:rsid w:val="0074723C"/>
    <w:rsid w:val="007474A5"/>
    <w:rsid w:val="007479BA"/>
    <w:rsid w:val="00747A81"/>
    <w:rsid w:val="00750753"/>
    <w:rsid w:val="00750D46"/>
    <w:rsid w:val="00750F53"/>
    <w:rsid w:val="007512B0"/>
    <w:rsid w:val="00751DCA"/>
    <w:rsid w:val="00751E8D"/>
    <w:rsid w:val="00751EC5"/>
    <w:rsid w:val="007522B0"/>
    <w:rsid w:val="007526D1"/>
    <w:rsid w:val="007527CF"/>
    <w:rsid w:val="007528C2"/>
    <w:rsid w:val="00752D16"/>
    <w:rsid w:val="00753006"/>
    <w:rsid w:val="0075399C"/>
    <w:rsid w:val="00753BF4"/>
    <w:rsid w:val="00754497"/>
    <w:rsid w:val="007547D1"/>
    <w:rsid w:val="00754882"/>
    <w:rsid w:val="0075488E"/>
    <w:rsid w:val="0075513B"/>
    <w:rsid w:val="007556E2"/>
    <w:rsid w:val="007558D5"/>
    <w:rsid w:val="00755963"/>
    <w:rsid w:val="00756302"/>
    <w:rsid w:val="00756422"/>
    <w:rsid w:val="00756530"/>
    <w:rsid w:val="007569D1"/>
    <w:rsid w:val="00756B88"/>
    <w:rsid w:val="00756CE2"/>
    <w:rsid w:val="00756FFA"/>
    <w:rsid w:val="0075740D"/>
    <w:rsid w:val="007575BD"/>
    <w:rsid w:val="00757684"/>
    <w:rsid w:val="00757D2A"/>
    <w:rsid w:val="00757D74"/>
    <w:rsid w:val="007607A9"/>
    <w:rsid w:val="007612CE"/>
    <w:rsid w:val="00761387"/>
    <w:rsid w:val="00761475"/>
    <w:rsid w:val="00761508"/>
    <w:rsid w:val="007618D8"/>
    <w:rsid w:val="00761A9B"/>
    <w:rsid w:val="00761CBA"/>
    <w:rsid w:val="007622FD"/>
    <w:rsid w:val="007623BE"/>
    <w:rsid w:val="0076273E"/>
    <w:rsid w:val="00762AE1"/>
    <w:rsid w:val="00762B2C"/>
    <w:rsid w:val="00762D2C"/>
    <w:rsid w:val="0076374B"/>
    <w:rsid w:val="0076399D"/>
    <w:rsid w:val="00764164"/>
    <w:rsid w:val="00764A0D"/>
    <w:rsid w:val="00764CBD"/>
    <w:rsid w:val="007650FD"/>
    <w:rsid w:val="0076513C"/>
    <w:rsid w:val="007660E4"/>
    <w:rsid w:val="007662A8"/>
    <w:rsid w:val="007664E4"/>
    <w:rsid w:val="00767442"/>
    <w:rsid w:val="00767BF2"/>
    <w:rsid w:val="00767D1B"/>
    <w:rsid w:val="00770B22"/>
    <w:rsid w:val="00770BFB"/>
    <w:rsid w:val="0077107B"/>
    <w:rsid w:val="00771565"/>
    <w:rsid w:val="00771A69"/>
    <w:rsid w:val="00772A68"/>
    <w:rsid w:val="00772B29"/>
    <w:rsid w:val="00772BD2"/>
    <w:rsid w:val="00772FA3"/>
    <w:rsid w:val="0077303A"/>
    <w:rsid w:val="007737CA"/>
    <w:rsid w:val="007738F2"/>
    <w:rsid w:val="00773BCC"/>
    <w:rsid w:val="00773CAF"/>
    <w:rsid w:val="00774130"/>
    <w:rsid w:val="00774B03"/>
    <w:rsid w:val="00774EEF"/>
    <w:rsid w:val="007758FC"/>
    <w:rsid w:val="0077591B"/>
    <w:rsid w:val="00775D94"/>
    <w:rsid w:val="007765BB"/>
    <w:rsid w:val="0077661A"/>
    <w:rsid w:val="00776D51"/>
    <w:rsid w:val="00776FB4"/>
    <w:rsid w:val="0077769D"/>
    <w:rsid w:val="00777972"/>
    <w:rsid w:val="00777BB5"/>
    <w:rsid w:val="00777D98"/>
    <w:rsid w:val="00777E58"/>
    <w:rsid w:val="00777F4D"/>
    <w:rsid w:val="00780049"/>
    <w:rsid w:val="007803F0"/>
    <w:rsid w:val="00780780"/>
    <w:rsid w:val="00780A7B"/>
    <w:rsid w:val="00780EB7"/>
    <w:rsid w:val="00781662"/>
    <w:rsid w:val="0078176F"/>
    <w:rsid w:val="00781814"/>
    <w:rsid w:val="00781D8D"/>
    <w:rsid w:val="00782184"/>
    <w:rsid w:val="007827B3"/>
    <w:rsid w:val="0078288C"/>
    <w:rsid w:val="00782C83"/>
    <w:rsid w:val="00782DEB"/>
    <w:rsid w:val="00782E88"/>
    <w:rsid w:val="00783744"/>
    <w:rsid w:val="00783C35"/>
    <w:rsid w:val="007846EA"/>
    <w:rsid w:val="00784C2C"/>
    <w:rsid w:val="00785159"/>
    <w:rsid w:val="0078534E"/>
    <w:rsid w:val="00785566"/>
    <w:rsid w:val="00785A99"/>
    <w:rsid w:val="00785FAA"/>
    <w:rsid w:val="0078608D"/>
    <w:rsid w:val="00786331"/>
    <w:rsid w:val="00786387"/>
    <w:rsid w:val="00786390"/>
    <w:rsid w:val="0078673B"/>
    <w:rsid w:val="0078683A"/>
    <w:rsid w:val="00787221"/>
    <w:rsid w:val="0078741F"/>
    <w:rsid w:val="007875BF"/>
    <w:rsid w:val="0078788E"/>
    <w:rsid w:val="007900B1"/>
    <w:rsid w:val="00790185"/>
    <w:rsid w:val="00790B3F"/>
    <w:rsid w:val="00790EB1"/>
    <w:rsid w:val="007918ED"/>
    <w:rsid w:val="00791BFC"/>
    <w:rsid w:val="007929A6"/>
    <w:rsid w:val="00792B58"/>
    <w:rsid w:val="00792CD2"/>
    <w:rsid w:val="0079377D"/>
    <w:rsid w:val="00793CCC"/>
    <w:rsid w:val="00793DE5"/>
    <w:rsid w:val="00793F5F"/>
    <w:rsid w:val="00794255"/>
    <w:rsid w:val="007948E7"/>
    <w:rsid w:val="0079539B"/>
    <w:rsid w:val="007953A2"/>
    <w:rsid w:val="007960C1"/>
    <w:rsid w:val="007963B4"/>
    <w:rsid w:val="00796BCD"/>
    <w:rsid w:val="00796FA3"/>
    <w:rsid w:val="00796FCD"/>
    <w:rsid w:val="0079712D"/>
    <w:rsid w:val="00797D7A"/>
    <w:rsid w:val="007A0050"/>
    <w:rsid w:val="007A068B"/>
    <w:rsid w:val="007A184D"/>
    <w:rsid w:val="007A190F"/>
    <w:rsid w:val="007A1A9E"/>
    <w:rsid w:val="007A1D7A"/>
    <w:rsid w:val="007A253A"/>
    <w:rsid w:val="007A2A59"/>
    <w:rsid w:val="007A2E4E"/>
    <w:rsid w:val="007A3768"/>
    <w:rsid w:val="007A3C6F"/>
    <w:rsid w:val="007A406E"/>
    <w:rsid w:val="007A414C"/>
    <w:rsid w:val="007A42E3"/>
    <w:rsid w:val="007A502F"/>
    <w:rsid w:val="007A5883"/>
    <w:rsid w:val="007A58A6"/>
    <w:rsid w:val="007A625A"/>
    <w:rsid w:val="007A641B"/>
    <w:rsid w:val="007A773D"/>
    <w:rsid w:val="007A78D1"/>
    <w:rsid w:val="007A7984"/>
    <w:rsid w:val="007A7CCC"/>
    <w:rsid w:val="007A7D5C"/>
    <w:rsid w:val="007B0006"/>
    <w:rsid w:val="007B03A1"/>
    <w:rsid w:val="007B05C2"/>
    <w:rsid w:val="007B0911"/>
    <w:rsid w:val="007B096F"/>
    <w:rsid w:val="007B111E"/>
    <w:rsid w:val="007B13D7"/>
    <w:rsid w:val="007B207C"/>
    <w:rsid w:val="007B25B6"/>
    <w:rsid w:val="007B261A"/>
    <w:rsid w:val="007B3137"/>
    <w:rsid w:val="007B32B1"/>
    <w:rsid w:val="007B35D2"/>
    <w:rsid w:val="007B3C47"/>
    <w:rsid w:val="007B3D60"/>
    <w:rsid w:val="007B3D7B"/>
    <w:rsid w:val="007B3EAB"/>
    <w:rsid w:val="007B3F80"/>
    <w:rsid w:val="007B3FA2"/>
    <w:rsid w:val="007B4098"/>
    <w:rsid w:val="007B40F9"/>
    <w:rsid w:val="007B41A5"/>
    <w:rsid w:val="007B42FF"/>
    <w:rsid w:val="007B4735"/>
    <w:rsid w:val="007B4D90"/>
    <w:rsid w:val="007B538C"/>
    <w:rsid w:val="007B5B77"/>
    <w:rsid w:val="007B5F83"/>
    <w:rsid w:val="007B6437"/>
    <w:rsid w:val="007B6538"/>
    <w:rsid w:val="007B684E"/>
    <w:rsid w:val="007B686D"/>
    <w:rsid w:val="007B6AB3"/>
    <w:rsid w:val="007B6EFD"/>
    <w:rsid w:val="007B705D"/>
    <w:rsid w:val="007B706D"/>
    <w:rsid w:val="007B72A2"/>
    <w:rsid w:val="007B78D7"/>
    <w:rsid w:val="007C0DA2"/>
    <w:rsid w:val="007C1414"/>
    <w:rsid w:val="007C18BE"/>
    <w:rsid w:val="007C197F"/>
    <w:rsid w:val="007C2091"/>
    <w:rsid w:val="007C2095"/>
    <w:rsid w:val="007C221D"/>
    <w:rsid w:val="007C2ABA"/>
    <w:rsid w:val="007C2F3F"/>
    <w:rsid w:val="007C3063"/>
    <w:rsid w:val="007C4044"/>
    <w:rsid w:val="007C40A9"/>
    <w:rsid w:val="007C4481"/>
    <w:rsid w:val="007C4FE2"/>
    <w:rsid w:val="007C54FE"/>
    <w:rsid w:val="007C58B7"/>
    <w:rsid w:val="007C6236"/>
    <w:rsid w:val="007C667F"/>
    <w:rsid w:val="007C67BA"/>
    <w:rsid w:val="007C684A"/>
    <w:rsid w:val="007C7002"/>
    <w:rsid w:val="007C7568"/>
    <w:rsid w:val="007C7B5C"/>
    <w:rsid w:val="007C7E84"/>
    <w:rsid w:val="007D076E"/>
    <w:rsid w:val="007D11F7"/>
    <w:rsid w:val="007D1435"/>
    <w:rsid w:val="007D1545"/>
    <w:rsid w:val="007D1579"/>
    <w:rsid w:val="007D1992"/>
    <w:rsid w:val="007D2A7E"/>
    <w:rsid w:val="007D2B57"/>
    <w:rsid w:val="007D2CA6"/>
    <w:rsid w:val="007D2EF8"/>
    <w:rsid w:val="007D3385"/>
    <w:rsid w:val="007D3460"/>
    <w:rsid w:val="007D3569"/>
    <w:rsid w:val="007D378F"/>
    <w:rsid w:val="007D4316"/>
    <w:rsid w:val="007D482E"/>
    <w:rsid w:val="007D5A24"/>
    <w:rsid w:val="007D5B46"/>
    <w:rsid w:val="007D61BB"/>
    <w:rsid w:val="007D6573"/>
    <w:rsid w:val="007D682D"/>
    <w:rsid w:val="007D69B4"/>
    <w:rsid w:val="007D69B9"/>
    <w:rsid w:val="007D6B25"/>
    <w:rsid w:val="007D6C62"/>
    <w:rsid w:val="007D73CC"/>
    <w:rsid w:val="007D766F"/>
    <w:rsid w:val="007D7724"/>
    <w:rsid w:val="007D7B0E"/>
    <w:rsid w:val="007D7D19"/>
    <w:rsid w:val="007D7F4D"/>
    <w:rsid w:val="007E02B4"/>
    <w:rsid w:val="007E0518"/>
    <w:rsid w:val="007E0757"/>
    <w:rsid w:val="007E07EE"/>
    <w:rsid w:val="007E0D4A"/>
    <w:rsid w:val="007E0EC8"/>
    <w:rsid w:val="007E1662"/>
    <w:rsid w:val="007E1D81"/>
    <w:rsid w:val="007E24F6"/>
    <w:rsid w:val="007E2536"/>
    <w:rsid w:val="007E2690"/>
    <w:rsid w:val="007E269B"/>
    <w:rsid w:val="007E28B7"/>
    <w:rsid w:val="007E29AF"/>
    <w:rsid w:val="007E2C6F"/>
    <w:rsid w:val="007E2C75"/>
    <w:rsid w:val="007E3353"/>
    <w:rsid w:val="007E33CA"/>
    <w:rsid w:val="007E343E"/>
    <w:rsid w:val="007E3832"/>
    <w:rsid w:val="007E3EA6"/>
    <w:rsid w:val="007E41E1"/>
    <w:rsid w:val="007E4454"/>
    <w:rsid w:val="007E4484"/>
    <w:rsid w:val="007E4722"/>
    <w:rsid w:val="007E4844"/>
    <w:rsid w:val="007E4A56"/>
    <w:rsid w:val="007E4B23"/>
    <w:rsid w:val="007E4C4A"/>
    <w:rsid w:val="007E4E5A"/>
    <w:rsid w:val="007E51E4"/>
    <w:rsid w:val="007E5415"/>
    <w:rsid w:val="007E56DF"/>
    <w:rsid w:val="007E5E08"/>
    <w:rsid w:val="007E5FDD"/>
    <w:rsid w:val="007E62AC"/>
    <w:rsid w:val="007E62AD"/>
    <w:rsid w:val="007E63A2"/>
    <w:rsid w:val="007E658A"/>
    <w:rsid w:val="007E6B63"/>
    <w:rsid w:val="007E70F6"/>
    <w:rsid w:val="007E7636"/>
    <w:rsid w:val="007E7737"/>
    <w:rsid w:val="007E79F7"/>
    <w:rsid w:val="007E7CD2"/>
    <w:rsid w:val="007F0570"/>
    <w:rsid w:val="007F0B79"/>
    <w:rsid w:val="007F11AB"/>
    <w:rsid w:val="007F14CA"/>
    <w:rsid w:val="007F177D"/>
    <w:rsid w:val="007F1878"/>
    <w:rsid w:val="007F1917"/>
    <w:rsid w:val="007F1CC9"/>
    <w:rsid w:val="007F1DAC"/>
    <w:rsid w:val="007F2384"/>
    <w:rsid w:val="007F2592"/>
    <w:rsid w:val="007F26D2"/>
    <w:rsid w:val="007F2776"/>
    <w:rsid w:val="007F2D96"/>
    <w:rsid w:val="007F2F2B"/>
    <w:rsid w:val="007F39DA"/>
    <w:rsid w:val="007F3CDD"/>
    <w:rsid w:val="007F4960"/>
    <w:rsid w:val="007F4A19"/>
    <w:rsid w:val="007F4C6C"/>
    <w:rsid w:val="007F4EBA"/>
    <w:rsid w:val="007F54C2"/>
    <w:rsid w:val="007F54F8"/>
    <w:rsid w:val="007F553F"/>
    <w:rsid w:val="007F6335"/>
    <w:rsid w:val="007F65A5"/>
    <w:rsid w:val="007F7275"/>
    <w:rsid w:val="007F754D"/>
    <w:rsid w:val="007F7A93"/>
    <w:rsid w:val="0080004F"/>
    <w:rsid w:val="00800433"/>
    <w:rsid w:val="00800CE8"/>
    <w:rsid w:val="00801089"/>
    <w:rsid w:val="0080157A"/>
    <w:rsid w:val="00801745"/>
    <w:rsid w:val="00801BCA"/>
    <w:rsid w:val="00801D15"/>
    <w:rsid w:val="00801FAC"/>
    <w:rsid w:val="00802088"/>
    <w:rsid w:val="00802C49"/>
    <w:rsid w:val="008030D8"/>
    <w:rsid w:val="00803218"/>
    <w:rsid w:val="00803891"/>
    <w:rsid w:val="00803B41"/>
    <w:rsid w:val="00803D89"/>
    <w:rsid w:val="00803F1A"/>
    <w:rsid w:val="008044EE"/>
    <w:rsid w:val="00804521"/>
    <w:rsid w:val="00804A9B"/>
    <w:rsid w:val="00804C07"/>
    <w:rsid w:val="00805223"/>
    <w:rsid w:val="00805584"/>
    <w:rsid w:val="00805855"/>
    <w:rsid w:val="00805ACA"/>
    <w:rsid w:val="00805E79"/>
    <w:rsid w:val="00806304"/>
    <w:rsid w:val="00806855"/>
    <w:rsid w:val="00806FD6"/>
    <w:rsid w:val="00807D0F"/>
    <w:rsid w:val="00810215"/>
    <w:rsid w:val="00810408"/>
    <w:rsid w:val="008104F3"/>
    <w:rsid w:val="008109D3"/>
    <w:rsid w:val="00810A60"/>
    <w:rsid w:val="00810FA3"/>
    <w:rsid w:val="008110C6"/>
    <w:rsid w:val="00811BF9"/>
    <w:rsid w:val="00811EF1"/>
    <w:rsid w:val="00812F91"/>
    <w:rsid w:val="00813122"/>
    <w:rsid w:val="00813608"/>
    <w:rsid w:val="00813829"/>
    <w:rsid w:val="00813BF5"/>
    <w:rsid w:val="00813DF3"/>
    <w:rsid w:val="00813F81"/>
    <w:rsid w:val="0081440B"/>
    <w:rsid w:val="0081463C"/>
    <w:rsid w:val="008152BC"/>
    <w:rsid w:val="0081539A"/>
    <w:rsid w:val="00815667"/>
    <w:rsid w:val="00815677"/>
    <w:rsid w:val="008157BD"/>
    <w:rsid w:val="00815ADA"/>
    <w:rsid w:val="00815B5D"/>
    <w:rsid w:val="00815CFC"/>
    <w:rsid w:val="008160C4"/>
    <w:rsid w:val="0081660C"/>
    <w:rsid w:val="008166B6"/>
    <w:rsid w:val="008166E9"/>
    <w:rsid w:val="00816BA1"/>
    <w:rsid w:val="00817348"/>
    <w:rsid w:val="00817373"/>
    <w:rsid w:val="0081742D"/>
    <w:rsid w:val="00817EFF"/>
    <w:rsid w:val="00820105"/>
    <w:rsid w:val="00820480"/>
    <w:rsid w:val="008204E5"/>
    <w:rsid w:val="00820817"/>
    <w:rsid w:val="00820CFB"/>
    <w:rsid w:val="00820D39"/>
    <w:rsid w:val="00820DCE"/>
    <w:rsid w:val="00821273"/>
    <w:rsid w:val="0082156E"/>
    <w:rsid w:val="008225C6"/>
    <w:rsid w:val="0082260F"/>
    <w:rsid w:val="008231A6"/>
    <w:rsid w:val="008231C8"/>
    <w:rsid w:val="008232DA"/>
    <w:rsid w:val="0082341D"/>
    <w:rsid w:val="0082353E"/>
    <w:rsid w:val="0082390D"/>
    <w:rsid w:val="008245B2"/>
    <w:rsid w:val="00825A28"/>
    <w:rsid w:val="00825AF6"/>
    <w:rsid w:val="00825F1D"/>
    <w:rsid w:val="008262AA"/>
    <w:rsid w:val="00826683"/>
    <w:rsid w:val="00826996"/>
    <w:rsid w:val="008269FE"/>
    <w:rsid w:val="00826B24"/>
    <w:rsid w:val="00826CB5"/>
    <w:rsid w:val="00826F30"/>
    <w:rsid w:val="00827033"/>
    <w:rsid w:val="008270A2"/>
    <w:rsid w:val="008275F1"/>
    <w:rsid w:val="0082770B"/>
    <w:rsid w:val="00831B4E"/>
    <w:rsid w:val="008324F9"/>
    <w:rsid w:val="0083274C"/>
    <w:rsid w:val="00832782"/>
    <w:rsid w:val="00832D08"/>
    <w:rsid w:val="008330B5"/>
    <w:rsid w:val="00833E7B"/>
    <w:rsid w:val="00834F91"/>
    <w:rsid w:val="00834FA6"/>
    <w:rsid w:val="008353EF"/>
    <w:rsid w:val="0083568D"/>
    <w:rsid w:val="00835840"/>
    <w:rsid w:val="00835A5D"/>
    <w:rsid w:val="00835FE2"/>
    <w:rsid w:val="0083605B"/>
    <w:rsid w:val="0083611C"/>
    <w:rsid w:val="0083622E"/>
    <w:rsid w:val="00836937"/>
    <w:rsid w:val="00836C57"/>
    <w:rsid w:val="00837181"/>
    <w:rsid w:val="00837545"/>
    <w:rsid w:val="008376DD"/>
    <w:rsid w:val="00837885"/>
    <w:rsid w:val="00837D7B"/>
    <w:rsid w:val="00840A42"/>
    <w:rsid w:val="00840F3F"/>
    <w:rsid w:val="008419D3"/>
    <w:rsid w:val="00841AF1"/>
    <w:rsid w:val="00841BEF"/>
    <w:rsid w:val="008424E0"/>
    <w:rsid w:val="00842A02"/>
    <w:rsid w:val="00842B76"/>
    <w:rsid w:val="00843350"/>
    <w:rsid w:val="00843C81"/>
    <w:rsid w:val="00843F48"/>
    <w:rsid w:val="00843F5A"/>
    <w:rsid w:val="00844812"/>
    <w:rsid w:val="00844ACF"/>
    <w:rsid w:val="00845045"/>
    <w:rsid w:val="00845599"/>
    <w:rsid w:val="00845620"/>
    <w:rsid w:val="00845697"/>
    <w:rsid w:val="00845746"/>
    <w:rsid w:val="00845FA3"/>
    <w:rsid w:val="008460F0"/>
    <w:rsid w:val="008463FB"/>
    <w:rsid w:val="00846922"/>
    <w:rsid w:val="00846B2E"/>
    <w:rsid w:val="00846EA1"/>
    <w:rsid w:val="0084769B"/>
    <w:rsid w:val="00850304"/>
    <w:rsid w:val="00850540"/>
    <w:rsid w:val="00850D87"/>
    <w:rsid w:val="00850E50"/>
    <w:rsid w:val="00851296"/>
    <w:rsid w:val="00851B1A"/>
    <w:rsid w:val="00851F20"/>
    <w:rsid w:val="00851FB7"/>
    <w:rsid w:val="00852081"/>
    <w:rsid w:val="0085208E"/>
    <w:rsid w:val="008521AF"/>
    <w:rsid w:val="00852403"/>
    <w:rsid w:val="008528BB"/>
    <w:rsid w:val="008530EE"/>
    <w:rsid w:val="0085327B"/>
    <w:rsid w:val="00853FF6"/>
    <w:rsid w:val="00854B09"/>
    <w:rsid w:val="00855635"/>
    <w:rsid w:val="00855E22"/>
    <w:rsid w:val="00856ADB"/>
    <w:rsid w:val="00856FE6"/>
    <w:rsid w:val="00857C06"/>
    <w:rsid w:val="00857C31"/>
    <w:rsid w:val="00857C5E"/>
    <w:rsid w:val="00857CC9"/>
    <w:rsid w:val="00857F08"/>
    <w:rsid w:val="0086007E"/>
    <w:rsid w:val="00860499"/>
    <w:rsid w:val="008608A0"/>
    <w:rsid w:val="008608D5"/>
    <w:rsid w:val="00860D36"/>
    <w:rsid w:val="00861082"/>
    <w:rsid w:val="00861CFD"/>
    <w:rsid w:val="008629B6"/>
    <w:rsid w:val="00862A2C"/>
    <w:rsid w:val="00863422"/>
    <w:rsid w:val="008636D4"/>
    <w:rsid w:val="008637A1"/>
    <w:rsid w:val="008638A2"/>
    <w:rsid w:val="00864406"/>
    <w:rsid w:val="0086446B"/>
    <w:rsid w:val="00864635"/>
    <w:rsid w:val="00864CC1"/>
    <w:rsid w:val="00865154"/>
    <w:rsid w:val="008659C6"/>
    <w:rsid w:val="00865CB9"/>
    <w:rsid w:val="00865F21"/>
    <w:rsid w:val="00866183"/>
    <w:rsid w:val="008661D2"/>
    <w:rsid w:val="00866266"/>
    <w:rsid w:val="0086644E"/>
    <w:rsid w:val="0086649A"/>
    <w:rsid w:val="008667AD"/>
    <w:rsid w:val="008674A2"/>
    <w:rsid w:val="00867CB7"/>
    <w:rsid w:val="00867DE3"/>
    <w:rsid w:val="00870101"/>
    <w:rsid w:val="0087025E"/>
    <w:rsid w:val="0087028E"/>
    <w:rsid w:val="00870782"/>
    <w:rsid w:val="00870CFB"/>
    <w:rsid w:val="00870F9E"/>
    <w:rsid w:val="00871221"/>
    <w:rsid w:val="0087177D"/>
    <w:rsid w:val="00871B22"/>
    <w:rsid w:val="00871DB8"/>
    <w:rsid w:val="00871E4E"/>
    <w:rsid w:val="00871F48"/>
    <w:rsid w:val="00872041"/>
    <w:rsid w:val="00872148"/>
    <w:rsid w:val="00872516"/>
    <w:rsid w:val="008726B8"/>
    <w:rsid w:val="00872927"/>
    <w:rsid w:val="00872CF0"/>
    <w:rsid w:val="00872DA3"/>
    <w:rsid w:val="0087371B"/>
    <w:rsid w:val="00874027"/>
    <w:rsid w:val="00874126"/>
    <w:rsid w:val="0087438D"/>
    <w:rsid w:val="008751F5"/>
    <w:rsid w:val="008754C3"/>
    <w:rsid w:val="00875AC1"/>
    <w:rsid w:val="00875F74"/>
    <w:rsid w:val="00876345"/>
    <w:rsid w:val="00876C1E"/>
    <w:rsid w:val="00876D07"/>
    <w:rsid w:val="00876D96"/>
    <w:rsid w:val="00876F62"/>
    <w:rsid w:val="00877077"/>
    <w:rsid w:val="00877E1A"/>
    <w:rsid w:val="00877FCA"/>
    <w:rsid w:val="00877FFE"/>
    <w:rsid w:val="0088012B"/>
    <w:rsid w:val="008807B4"/>
    <w:rsid w:val="00880870"/>
    <w:rsid w:val="00880B48"/>
    <w:rsid w:val="0088116B"/>
    <w:rsid w:val="008813D4"/>
    <w:rsid w:val="008813FB"/>
    <w:rsid w:val="008815DF"/>
    <w:rsid w:val="008819BA"/>
    <w:rsid w:val="00881E15"/>
    <w:rsid w:val="008820BD"/>
    <w:rsid w:val="008821B2"/>
    <w:rsid w:val="0088224C"/>
    <w:rsid w:val="00882550"/>
    <w:rsid w:val="008827CB"/>
    <w:rsid w:val="00882817"/>
    <w:rsid w:val="00882907"/>
    <w:rsid w:val="00882A01"/>
    <w:rsid w:val="00882D02"/>
    <w:rsid w:val="00882D65"/>
    <w:rsid w:val="00882FAC"/>
    <w:rsid w:val="00883123"/>
    <w:rsid w:val="0088316D"/>
    <w:rsid w:val="00883467"/>
    <w:rsid w:val="00883C20"/>
    <w:rsid w:val="00884272"/>
    <w:rsid w:val="0088475F"/>
    <w:rsid w:val="008847E0"/>
    <w:rsid w:val="00884C94"/>
    <w:rsid w:val="00884FCF"/>
    <w:rsid w:val="008851BF"/>
    <w:rsid w:val="0088522D"/>
    <w:rsid w:val="00885676"/>
    <w:rsid w:val="00885904"/>
    <w:rsid w:val="00885DC8"/>
    <w:rsid w:val="00886165"/>
    <w:rsid w:val="00886676"/>
    <w:rsid w:val="00886C71"/>
    <w:rsid w:val="00886D44"/>
    <w:rsid w:val="00886F7E"/>
    <w:rsid w:val="008872DA"/>
    <w:rsid w:val="00887B0E"/>
    <w:rsid w:val="00887BEE"/>
    <w:rsid w:val="00887C21"/>
    <w:rsid w:val="00887C6D"/>
    <w:rsid w:val="00887CD8"/>
    <w:rsid w:val="00887DB9"/>
    <w:rsid w:val="00887E56"/>
    <w:rsid w:val="0089006D"/>
    <w:rsid w:val="008904E5"/>
    <w:rsid w:val="0089069A"/>
    <w:rsid w:val="00890776"/>
    <w:rsid w:val="00890A6E"/>
    <w:rsid w:val="00890E14"/>
    <w:rsid w:val="00890EB8"/>
    <w:rsid w:val="00891392"/>
    <w:rsid w:val="0089180E"/>
    <w:rsid w:val="00891B35"/>
    <w:rsid w:val="008921CF"/>
    <w:rsid w:val="00892AA9"/>
    <w:rsid w:val="00892C35"/>
    <w:rsid w:val="00892C9A"/>
    <w:rsid w:val="00892FF7"/>
    <w:rsid w:val="0089319A"/>
    <w:rsid w:val="00893A50"/>
    <w:rsid w:val="00893AEF"/>
    <w:rsid w:val="00893E3A"/>
    <w:rsid w:val="00893EB4"/>
    <w:rsid w:val="00893F6D"/>
    <w:rsid w:val="00893FFD"/>
    <w:rsid w:val="00894331"/>
    <w:rsid w:val="008949E3"/>
    <w:rsid w:val="00894F3E"/>
    <w:rsid w:val="0089526E"/>
    <w:rsid w:val="00895C79"/>
    <w:rsid w:val="0089602C"/>
    <w:rsid w:val="00896918"/>
    <w:rsid w:val="00896BB1"/>
    <w:rsid w:val="00896C28"/>
    <w:rsid w:val="00896F3E"/>
    <w:rsid w:val="00897A5F"/>
    <w:rsid w:val="00897F0B"/>
    <w:rsid w:val="008A0DD1"/>
    <w:rsid w:val="008A0E84"/>
    <w:rsid w:val="008A0E8A"/>
    <w:rsid w:val="008A119E"/>
    <w:rsid w:val="008A169B"/>
    <w:rsid w:val="008A18E7"/>
    <w:rsid w:val="008A199B"/>
    <w:rsid w:val="008A1A1D"/>
    <w:rsid w:val="008A2B4A"/>
    <w:rsid w:val="008A31DC"/>
    <w:rsid w:val="008A3412"/>
    <w:rsid w:val="008A3E8F"/>
    <w:rsid w:val="008A4157"/>
    <w:rsid w:val="008A4160"/>
    <w:rsid w:val="008A41DD"/>
    <w:rsid w:val="008A5609"/>
    <w:rsid w:val="008A5620"/>
    <w:rsid w:val="008A5CE2"/>
    <w:rsid w:val="008A5DF6"/>
    <w:rsid w:val="008A610F"/>
    <w:rsid w:val="008A6144"/>
    <w:rsid w:val="008A6146"/>
    <w:rsid w:val="008A661D"/>
    <w:rsid w:val="008A6BCB"/>
    <w:rsid w:val="008A6EB3"/>
    <w:rsid w:val="008A707E"/>
    <w:rsid w:val="008A70E4"/>
    <w:rsid w:val="008A7922"/>
    <w:rsid w:val="008A7D4B"/>
    <w:rsid w:val="008A7D8E"/>
    <w:rsid w:val="008B0300"/>
    <w:rsid w:val="008B0735"/>
    <w:rsid w:val="008B0B7D"/>
    <w:rsid w:val="008B0C5F"/>
    <w:rsid w:val="008B0ED2"/>
    <w:rsid w:val="008B1117"/>
    <w:rsid w:val="008B11BD"/>
    <w:rsid w:val="008B22A7"/>
    <w:rsid w:val="008B2C00"/>
    <w:rsid w:val="008B2D01"/>
    <w:rsid w:val="008B2FD5"/>
    <w:rsid w:val="008B30B1"/>
    <w:rsid w:val="008B3541"/>
    <w:rsid w:val="008B36C3"/>
    <w:rsid w:val="008B3704"/>
    <w:rsid w:val="008B3B37"/>
    <w:rsid w:val="008B3D6A"/>
    <w:rsid w:val="008B3F94"/>
    <w:rsid w:val="008B4590"/>
    <w:rsid w:val="008B4F64"/>
    <w:rsid w:val="008B5095"/>
    <w:rsid w:val="008B54B1"/>
    <w:rsid w:val="008B57CD"/>
    <w:rsid w:val="008B5E83"/>
    <w:rsid w:val="008B6003"/>
    <w:rsid w:val="008B6FC6"/>
    <w:rsid w:val="008B7274"/>
    <w:rsid w:val="008B75E5"/>
    <w:rsid w:val="008B7699"/>
    <w:rsid w:val="008C016C"/>
    <w:rsid w:val="008C038B"/>
    <w:rsid w:val="008C0638"/>
    <w:rsid w:val="008C0885"/>
    <w:rsid w:val="008C0B73"/>
    <w:rsid w:val="008C0BDD"/>
    <w:rsid w:val="008C123A"/>
    <w:rsid w:val="008C1662"/>
    <w:rsid w:val="008C1806"/>
    <w:rsid w:val="008C1A9B"/>
    <w:rsid w:val="008C1D0D"/>
    <w:rsid w:val="008C1D40"/>
    <w:rsid w:val="008C2209"/>
    <w:rsid w:val="008C2F82"/>
    <w:rsid w:val="008C33BD"/>
    <w:rsid w:val="008C3502"/>
    <w:rsid w:val="008C3A52"/>
    <w:rsid w:val="008C3A8A"/>
    <w:rsid w:val="008C3C25"/>
    <w:rsid w:val="008C3CA5"/>
    <w:rsid w:val="008C3E50"/>
    <w:rsid w:val="008C3F39"/>
    <w:rsid w:val="008C41A9"/>
    <w:rsid w:val="008C45FA"/>
    <w:rsid w:val="008C4718"/>
    <w:rsid w:val="008C56EE"/>
    <w:rsid w:val="008C59F1"/>
    <w:rsid w:val="008C5CF9"/>
    <w:rsid w:val="008C6132"/>
    <w:rsid w:val="008C6467"/>
    <w:rsid w:val="008C65CE"/>
    <w:rsid w:val="008C6A57"/>
    <w:rsid w:val="008C6D07"/>
    <w:rsid w:val="008C7374"/>
    <w:rsid w:val="008C73AD"/>
    <w:rsid w:val="008C7796"/>
    <w:rsid w:val="008C791E"/>
    <w:rsid w:val="008C7975"/>
    <w:rsid w:val="008C7C64"/>
    <w:rsid w:val="008C7CB8"/>
    <w:rsid w:val="008D03A1"/>
    <w:rsid w:val="008D09B8"/>
    <w:rsid w:val="008D0EFF"/>
    <w:rsid w:val="008D118B"/>
    <w:rsid w:val="008D1533"/>
    <w:rsid w:val="008D162A"/>
    <w:rsid w:val="008D1639"/>
    <w:rsid w:val="008D28A6"/>
    <w:rsid w:val="008D2BA7"/>
    <w:rsid w:val="008D33BB"/>
    <w:rsid w:val="008D349B"/>
    <w:rsid w:val="008D3C5E"/>
    <w:rsid w:val="008D3D6B"/>
    <w:rsid w:val="008D4283"/>
    <w:rsid w:val="008D4636"/>
    <w:rsid w:val="008D47B8"/>
    <w:rsid w:val="008D5BB0"/>
    <w:rsid w:val="008D5D5E"/>
    <w:rsid w:val="008D5E2F"/>
    <w:rsid w:val="008D5FB0"/>
    <w:rsid w:val="008D66E0"/>
    <w:rsid w:val="008D69EE"/>
    <w:rsid w:val="008D6B36"/>
    <w:rsid w:val="008D7181"/>
    <w:rsid w:val="008D71B1"/>
    <w:rsid w:val="008D71DC"/>
    <w:rsid w:val="008D7510"/>
    <w:rsid w:val="008D7566"/>
    <w:rsid w:val="008D769B"/>
    <w:rsid w:val="008D7720"/>
    <w:rsid w:val="008D7A9B"/>
    <w:rsid w:val="008D7CE1"/>
    <w:rsid w:val="008E0DE1"/>
    <w:rsid w:val="008E124F"/>
    <w:rsid w:val="008E13B3"/>
    <w:rsid w:val="008E1596"/>
    <w:rsid w:val="008E1618"/>
    <w:rsid w:val="008E1F56"/>
    <w:rsid w:val="008E21CA"/>
    <w:rsid w:val="008E277C"/>
    <w:rsid w:val="008E28CB"/>
    <w:rsid w:val="008E338D"/>
    <w:rsid w:val="008E356F"/>
    <w:rsid w:val="008E3693"/>
    <w:rsid w:val="008E39E6"/>
    <w:rsid w:val="008E3DAB"/>
    <w:rsid w:val="008E3E4B"/>
    <w:rsid w:val="008E3E9D"/>
    <w:rsid w:val="008E430F"/>
    <w:rsid w:val="008E4336"/>
    <w:rsid w:val="008E4A1B"/>
    <w:rsid w:val="008E5223"/>
    <w:rsid w:val="008E5457"/>
    <w:rsid w:val="008E5501"/>
    <w:rsid w:val="008E5860"/>
    <w:rsid w:val="008E5A1B"/>
    <w:rsid w:val="008E5A79"/>
    <w:rsid w:val="008E5E3E"/>
    <w:rsid w:val="008E641F"/>
    <w:rsid w:val="008E698D"/>
    <w:rsid w:val="008E7451"/>
    <w:rsid w:val="008E77D5"/>
    <w:rsid w:val="008E7F98"/>
    <w:rsid w:val="008F0692"/>
    <w:rsid w:val="008F06AF"/>
    <w:rsid w:val="008F0BE6"/>
    <w:rsid w:val="008F1614"/>
    <w:rsid w:val="008F1BEE"/>
    <w:rsid w:val="008F21AD"/>
    <w:rsid w:val="008F21DB"/>
    <w:rsid w:val="008F25E2"/>
    <w:rsid w:val="008F2898"/>
    <w:rsid w:val="008F28EF"/>
    <w:rsid w:val="008F29E0"/>
    <w:rsid w:val="008F2AAD"/>
    <w:rsid w:val="008F3D94"/>
    <w:rsid w:val="008F494F"/>
    <w:rsid w:val="008F52F1"/>
    <w:rsid w:val="008F54D6"/>
    <w:rsid w:val="008F554A"/>
    <w:rsid w:val="008F5F75"/>
    <w:rsid w:val="008F6CB9"/>
    <w:rsid w:val="008F6F9E"/>
    <w:rsid w:val="008F706E"/>
    <w:rsid w:val="008F707B"/>
    <w:rsid w:val="008F782D"/>
    <w:rsid w:val="008F7BA6"/>
    <w:rsid w:val="008F7E80"/>
    <w:rsid w:val="009001B4"/>
    <w:rsid w:val="009006D4"/>
    <w:rsid w:val="0090082A"/>
    <w:rsid w:val="0090142A"/>
    <w:rsid w:val="00901620"/>
    <w:rsid w:val="00901B26"/>
    <w:rsid w:val="00901FA8"/>
    <w:rsid w:val="009026D9"/>
    <w:rsid w:val="009028A0"/>
    <w:rsid w:val="00902B51"/>
    <w:rsid w:val="00903624"/>
    <w:rsid w:val="00903945"/>
    <w:rsid w:val="00903A49"/>
    <w:rsid w:val="00903F3E"/>
    <w:rsid w:val="0090434E"/>
    <w:rsid w:val="0090496A"/>
    <w:rsid w:val="00904F12"/>
    <w:rsid w:val="00905364"/>
    <w:rsid w:val="009053D7"/>
    <w:rsid w:val="00905B32"/>
    <w:rsid w:val="00906163"/>
    <w:rsid w:val="00906AD1"/>
    <w:rsid w:val="00906F5D"/>
    <w:rsid w:val="009072C6"/>
    <w:rsid w:val="009105A4"/>
    <w:rsid w:val="00910944"/>
    <w:rsid w:val="00911098"/>
    <w:rsid w:val="009111CA"/>
    <w:rsid w:val="0091124C"/>
    <w:rsid w:val="00911AF1"/>
    <w:rsid w:val="00911F5A"/>
    <w:rsid w:val="00912886"/>
    <w:rsid w:val="00912A03"/>
    <w:rsid w:val="00912D0C"/>
    <w:rsid w:val="00912E79"/>
    <w:rsid w:val="00912EEE"/>
    <w:rsid w:val="0091348D"/>
    <w:rsid w:val="00913B85"/>
    <w:rsid w:val="00913F8E"/>
    <w:rsid w:val="009140DF"/>
    <w:rsid w:val="009140E6"/>
    <w:rsid w:val="00914E0C"/>
    <w:rsid w:val="00914F40"/>
    <w:rsid w:val="0091549F"/>
    <w:rsid w:val="0091587A"/>
    <w:rsid w:val="00915E11"/>
    <w:rsid w:val="00915F94"/>
    <w:rsid w:val="0091618D"/>
    <w:rsid w:val="009161BB"/>
    <w:rsid w:val="009162A8"/>
    <w:rsid w:val="00916411"/>
    <w:rsid w:val="00916BCF"/>
    <w:rsid w:val="009170DC"/>
    <w:rsid w:val="00917732"/>
    <w:rsid w:val="00917C5D"/>
    <w:rsid w:val="00917F85"/>
    <w:rsid w:val="00920524"/>
    <w:rsid w:val="00920630"/>
    <w:rsid w:val="009217EE"/>
    <w:rsid w:val="00921931"/>
    <w:rsid w:val="009219B7"/>
    <w:rsid w:val="009219C7"/>
    <w:rsid w:val="00922141"/>
    <w:rsid w:val="00922414"/>
    <w:rsid w:val="0092264F"/>
    <w:rsid w:val="00922871"/>
    <w:rsid w:val="00922926"/>
    <w:rsid w:val="00922937"/>
    <w:rsid w:val="00922D7F"/>
    <w:rsid w:val="00922E21"/>
    <w:rsid w:val="00923447"/>
    <w:rsid w:val="0092344E"/>
    <w:rsid w:val="00923748"/>
    <w:rsid w:val="009239F3"/>
    <w:rsid w:val="00923B7C"/>
    <w:rsid w:val="00923C69"/>
    <w:rsid w:val="0092433C"/>
    <w:rsid w:val="00924481"/>
    <w:rsid w:val="009245D1"/>
    <w:rsid w:val="00924CBC"/>
    <w:rsid w:val="00925020"/>
    <w:rsid w:val="00925865"/>
    <w:rsid w:val="00925954"/>
    <w:rsid w:val="00925CA2"/>
    <w:rsid w:val="009260C7"/>
    <w:rsid w:val="0092616F"/>
    <w:rsid w:val="009266CD"/>
    <w:rsid w:val="00926C55"/>
    <w:rsid w:val="00927208"/>
    <w:rsid w:val="00927662"/>
    <w:rsid w:val="00927819"/>
    <w:rsid w:val="009279C6"/>
    <w:rsid w:val="009279F3"/>
    <w:rsid w:val="00927A6F"/>
    <w:rsid w:val="00927B57"/>
    <w:rsid w:val="00927BDA"/>
    <w:rsid w:val="00927E45"/>
    <w:rsid w:val="009301B0"/>
    <w:rsid w:val="009302DF"/>
    <w:rsid w:val="0093058D"/>
    <w:rsid w:val="00930ACA"/>
    <w:rsid w:val="009311E0"/>
    <w:rsid w:val="00931574"/>
    <w:rsid w:val="00931817"/>
    <w:rsid w:val="00931900"/>
    <w:rsid w:val="009319DF"/>
    <w:rsid w:val="009319F9"/>
    <w:rsid w:val="00931D1D"/>
    <w:rsid w:val="00931DCC"/>
    <w:rsid w:val="0093233C"/>
    <w:rsid w:val="009323FC"/>
    <w:rsid w:val="0093241E"/>
    <w:rsid w:val="00932607"/>
    <w:rsid w:val="009326E4"/>
    <w:rsid w:val="00932B79"/>
    <w:rsid w:val="00932E64"/>
    <w:rsid w:val="00933435"/>
    <w:rsid w:val="009337C8"/>
    <w:rsid w:val="00933BF8"/>
    <w:rsid w:val="00933EA2"/>
    <w:rsid w:val="00933F31"/>
    <w:rsid w:val="0093439D"/>
    <w:rsid w:val="009348C2"/>
    <w:rsid w:val="00934B59"/>
    <w:rsid w:val="0093556E"/>
    <w:rsid w:val="00935F70"/>
    <w:rsid w:val="00936220"/>
    <w:rsid w:val="009366CE"/>
    <w:rsid w:val="00937FD7"/>
    <w:rsid w:val="009408AD"/>
    <w:rsid w:val="0094093C"/>
    <w:rsid w:val="00941DE1"/>
    <w:rsid w:val="009420DC"/>
    <w:rsid w:val="009422E1"/>
    <w:rsid w:val="009423D5"/>
    <w:rsid w:val="00943280"/>
    <w:rsid w:val="009434F2"/>
    <w:rsid w:val="0094372E"/>
    <w:rsid w:val="00943745"/>
    <w:rsid w:val="009438FB"/>
    <w:rsid w:val="00943C9C"/>
    <w:rsid w:val="00943EEB"/>
    <w:rsid w:val="00943EFD"/>
    <w:rsid w:val="00943F65"/>
    <w:rsid w:val="00944680"/>
    <w:rsid w:val="00944696"/>
    <w:rsid w:val="009446B3"/>
    <w:rsid w:val="00944A16"/>
    <w:rsid w:val="00944D13"/>
    <w:rsid w:val="00945009"/>
    <w:rsid w:val="00945309"/>
    <w:rsid w:val="009453BA"/>
    <w:rsid w:val="00945676"/>
    <w:rsid w:val="009456E3"/>
    <w:rsid w:val="0094598B"/>
    <w:rsid w:val="00945E46"/>
    <w:rsid w:val="0094616F"/>
    <w:rsid w:val="00946423"/>
    <w:rsid w:val="0094658D"/>
    <w:rsid w:val="0094687D"/>
    <w:rsid w:val="00946B95"/>
    <w:rsid w:val="00946D51"/>
    <w:rsid w:val="00947231"/>
    <w:rsid w:val="0094737D"/>
    <w:rsid w:val="00950300"/>
    <w:rsid w:val="0095052A"/>
    <w:rsid w:val="00950548"/>
    <w:rsid w:val="009507F1"/>
    <w:rsid w:val="00950D4D"/>
    <w:rsid w:val="0095110D"/>
    <w:rsid w:val="00951931"/>
    <w:rsid w:val="00951CDF"/>
    <w:rsid w:val="00951EE5"/>
    <w:rsid w:val="00952263"/>
    <w:rsid w:val="009527CF"/>
    <w:rsid w:val="00952A6A"/>
    <w:rsid w:val="00953518"/>
    <w:rsid w:val="009538EC"/>
    <w:rsid w:val="0095397B"/>
    <w:rsid w:val="00953C10"/>
    <w:rsid w:val="009541D8"/>
    <w:rsid w:val="00954E2B"/>
    <w:rsid w:val="00955709"/>
    <w:rsid w:val="00955765"/>
    <w:rsid w:val="00955EFE"/>
    <w:rsid w:val="0095607B"/>
    <w:rsid w:val="00956300"/>
    <w:rsid w:val="009563CA"/>
    <w:rsid w:val="00956557"/>
    <w:rsid w:val="00956598"/>
    <w:rsid w:val="00956624"/>
    <w:rsid w:val="00956A33"/>
    <w:rsid w:val="00956F95"/>
    <w:rsid w:val="00957068"/>
    <w:rsid w:val="00957DE5"/>
    <w:rsid w:val="00957EBA"/>
    <w:rsid w:val="00960436"/>
    <w:rsid w:val="009608E3"/>
    <w:rsid w:val="0096098F"/>
    <w:rsid w:val="009609BD"/>
    <w:rsid w:val="00960D87"/>
    <w:rsid w:val="00960E4D"/>
    <w:rsid w:val="00960FF4"/>
    <w:rsid w:val="00961A13"/>
    <w:rsid w:val="00962763"/>
    <w:rsid w:val="009631DA"/>
    <w:rsid w:val="009632E6"/>
    <w:rsid w:val="00963779"/>
    <w:rsid w:val="009639FC"/>
    <w:rsid w:val="00963AC0"/>
    <w:rsid w:val="00964282"/>
    <w:rsid w:val="00964621"/>
    <w:rsid w:val="009648B2"/>
    <w:rsid w:val="00965197"/>
    <w:rsid w:val="009651A0"/>
    <w:rsid w:val="009651FA"/>
    <w:rsid w:val="00965640"/>
    <w:rsid w:val="0096583F"/>
    <w:rsid w:val="00965FA7"/>
    <w:rsid w:val="0096630F"/>
    <w:rsid w:val="0096641C"/>
    <w:rsid w:val="009664DC"/>
    <w:rsid w:val="00966AD1"/>
    <w:rsid w:val="00966DEC"/>
    <w:rsid w:val="009670C4"/>
    <w:rsid w:val="009674C6"/>
    <w:rsid w:val="009676F1"/>
    <w:rsid w:val="00967D09"/>
    <w:rsid w:val="00967D6E"/>
    <w:rsid w:val="00967DD7"/>
    <w:rsid w:val="00970215"/>
    <w:rsid w:val="00970241"/>
    <w:rsid w:val="00970387"/>
    <w:rsid w:val="00970478"/>
    <w:rsid w:val="009706BA"/>
    <w:rsid w:val="009707A0"/>
    <w:rsid w:val="009709FD"/>
    <w:rsid w:val="00970DE9"/>
    <w:rsid w:val="009711A4"/>
    <w:rsid w:val="00971341"/>
    <w:rsid w:val="009714D5"/>
    <w:rsid w:val="00971759"/>
    <w:rsid w:val="009729F6"/>
    <w:rsid w:val="009736A9"/>
    <w:rsid w:val="009736DA"/>
    <w:rsid w:val="00973788"/>
    <w:rsid w:val="00974544"/>
    <w:rsid w:val="00974CAE"/>
    <w:rsid w:val="00975E46"/>
    <w:rsid w:val="0097637C"/>
    <w:rsid w:val="009763DA"/>
    <w:rsid w:val="00976821"/>
    <w:rsid w:val="00977689"/>
    <w:rsid w:val="009777B1"/>
    <w:rsid w:val="009777CA"/>
    <w:rsid w:val="0098039D"/>
    <w:rsid w:val="00980476"/>
    <w:rsid w:val="009805FC"/>
    <w:rsid w:val="00980B7B"/>
    <w:rsid w:val="00980CD5"/>
    <w:rsid w:val="009816F1"/>
    <w:rsid w:val="00981A74"/>
    <w:rsid w:val="00981AA6"/>
    <w:rsid w:val="00982404"/>
    <w:rsid w:val="00982917"/>
    <w:rsid w:val="00982B1C"/>
    <w:rsid w:val="00982CF1"/>
    <w:rsid w:val="0098310F"/>
    <w:rsid w:val="0098355B"/>
    <w:rsid w:val="009837B2"/>
    <w:rsid w:val="009837F8"/>
    <w:rsid w:val="00984188"/>
    <w:rsid w:val="00984435"/>
    <w:rsid w:val="009844C1"/>
    <w:rsid w:val="00984947"/>
    <w:rsid w:val="00984FBA"/>
    <w:rsid w:val="00985361"/>
    <w:rsid w:val="00985514"/>
    <w:rsid w:val="0098583C"/>
    <w:rsid w:val="00985AEA"/>
    <w:rsid w:val="00985D9E"/>
    <w:rsid w:val="00985F69"/>
    <w:rsid w:val="00985FC3"/>
    <w:rsid w:val="009870A3"/>
    <w:rsid w:val="0098765B"/>
    <w:rsid w:val="00987750"/>
    <w:rsid w:val="00990073"/>
    <w:rsid w:val="0099038F"/>
    <w:rsid w:val="009906A8"/>
    <w:rsid w:val="00990734"/>
    <w:rsid w:val="00990966"/>
    <w:rsid w:val="00990A1A"/>
    <w:rsid w:val="00991735"/>
    <w:rsid w:val="00991BBC"/>
    <w:rsid w:val="00991BDA"/>
    <w:rsid w:val="00991D57"/>
    <w:rsid w:val="00991F72"/>
    <w:rsid w:val="0099235F"/>
    <w:rsid w:val="0099238C"/>
    <w:rsid w:val="009935BE"/>
    <w:rsid w:val="0099438A"/>
    <w:rsid w:val="00994AE4"/>
    <w:rsid w:val="00994DFB"/>
    <w:rsid w:val="00994ED5"/>
    <w:rsid w:val="00994EE6"/>
    <w:rsid w:val="0099526E"/>
    <w:rsid w:val="00995467"/>
    <w:rsid w:val="0099592E"/>
    <w:rsid w:val="00995BF0"/>
    <w:rsid w:val="00996A54"/>
    <w:rsid w:val="00996BEE"/>
    <w:rsid w:val="00996E4E"/>
    <w:rsid w:val="00996E7B"/>
    <w:rsid w:val="009972C3"/>
    <w:rsid w:val="009976CB"/>
    <w:rsid w:val="00997C4F"/>
    <w:rsid w:val="00997EE6"/>
    <w:rsid w:val="009A0093"/>
    <w:rsid w:val="009A00E9"/>
    <w:rsid w:val="009A0C8B"/>
    <w:rsid w:val="009A117B"/>
    <w:rsid w:val="009A11EE"/>
    <w:rsid w:val="009A1909"/>
    <w:rsid w:val="009A1F21"/>
    <w:rsid w:val="009A1FEC"/>
    <w:rsid w:val="009A2150"/>
    <w:rsid w:val="009A2781"/>
    <w:rsid w:val="009A2E5D"/>
    <w:rsid w:val="009A332E"/>
    <w:rsid w:val="009A3470"/>
    <w:rsid w:val="009A3488"/>
    <w:rsid w:val="009A385C"/>
    <w:rsid w:val="009A38D2"/>
    <w:rsid w:val="009A4250"/>
    <w:rsid w:val="009A4950"/>
    <w:rsid w:val="009A496E"/>
    <w:rsid w:val="009A49D0"/>
    <w:rsid w:val="009A4BC2"/>
    <w:rsid w:val="009A5402"/>
    <w:rsid w:val="009A56EC"/>
    <w:rsid w:val="009A574B"/>
    <w:rsid w:val="009A58D2"/>
    <w:rsid w:val="009A5DB9"/>
    <w:rsid w:val="009A61E7"/>
    <w:rsid w:val="009A61F0"/>
    <w:rsid w:val="009A6431"/>
    <w:rsid w:val="009A662C"/>
    <w:rsid w:val="009A6672"/>
    <w:rsid w:val="009A67B5"/>
    <w:rsid w:val="009A67CD"/>
    <w:rsid w:val="009A6810"/>
    <w:rsid w:val="009A6B32"/>
    <w:rsid w:val="009A713B"/>
    <w:rsid w:val="009A7179"/>
    <w:rsid w:val="009A720C"/>
    <w:rsid w:val="009A75F5"/>
    <w:rsid w:val="009A7C02"/>
    <w:rsid w:val="009A7D63"/>
    <w:rsid w:val="009B0480"/>
    <w:rsid w:val="009B0AD2"/>
    <w:rsid w:val="009B0C9E"/>
    <w:rsid w:val="009B1510"/>
    <w:rsid w:val="009B1C46"/>
    <w:rsid w:val="009B1EF1"/>
    <w:rsid w:val="009B1F82"/>
    <w:rsid w:val="009B216A"/>
    <w:rsid w:val="009B2194"/>
    <w:rsid w:val="009B2385"/>
    <w:rsid w:val="009B2BCF"/>
    <w:rsid w:val="009B2E3F"/>
    <w:rsid w:val="009B30B5"/>
    <w:rsid w:val="009B3EF8"/>
    <w:rsid w:val="009B3F77"/>
    <w:rsid w:val="009B4388"/>
    <w:rsid w:val="009B4A2F"/>
    <w:rsid w:val="009B4ADE"/>
    <w:rsid w:val="009B4EB8"/>
    <w:rsid w:val="009B51FB"/>
    <w:rsid w:val="009B55A4"/>
    <w:rsid w:val="009B5600"/>
    <w:rsid w:val="009B5893"/>
    <w:rsid w:val="009B5FFC"/>
    <w:rsid w:val="009B66C4"/>
    <w:rsid w:val="009B723F"/>
    <w:rsid w:val="009B796F"/>
    <w:rsid w:val="009B7983"/>
    <w:rsid w:val="009B7F66"/>
    <w:rsid w:val="009C0069"/>
    <w:rsid w:val="009C034E"/>
    <w:rsid w:val="009C1AED"/>
    <w:rsid w:val="009C1E8F"/>
    <w:rsid w:val="009C1FB7"/>
    <w:rsid w:val="009C23DB"/>
    <w:rsid w:val="009C26DC"/>
    <w:rsid w:val="009C2C17"/>
    <w:rsid w:val="009C369B"/>
    <w:rsid w:val="009C39E2"/>
    <w:rsid w:val="009C3A1D"/>
    <w:rsid w:val="009C42E0"/>
    <w:rsid w:val="009C43F3"/>
    <w:rsid w:val="009C446D"/>
    <w:rsid w:val="009C4F22"/>
    <w:rsid w:val="009C4F6F"/>
    <w:rsid w:val="009C5132"/>
    <w:rsid w:val="009C5626"/>
    <w:rsid w:val="009C59F1"/>
    <w:rsid w:val="009C5C93"/>
    <w:rsid w:val="009C5DFA"/>
    <w:rsid w:val="009C6695"/>
    <w:rsid w:val="009C69EA"/>
    <w:rsid w:val="009C7020"/>
    <w:rsid w:val="009C752E"/>
    <w:rsid w:val="009C7655"/>
    <w:rsid w:val="009C77D9"/>
    <w:rsid w:val="009C7E1F"/>
    <w:rsid w:val="009D030E"/>
    <w:rsid w:val="009D0AFB"/>
    <w:rsid w:val="009D0DAB"/>
    <w:rsid w:val="009D118D"/>
    <w:rsid w:val="009D15EB"/>
    <w:rsid w:val="009D19E1"/>
    <w:rsid w:val="009D1A52"/>
    <w:rsid w:val="009D1E99"/>
    <w:rsid w:val="009D2C06"/>
    <w:rsid w:val="009D3197"/>
    <w:rsid w:val="009D3494"/>
    <w:rsid w:val="009D3682"/>
    <w:rsid w:val="009D3B01"/>
    <w:rsid w:val="009D3E30"/>
    <w:rsid w:val="009D3F65"/>
    <w:rsid w:val="009D4014"/>
    <w:rsid w:val="009D42BA"/>
    <w:rsid w:val="009D46BA"/>
    <w:rsid w:val="009D475B"/>
    <w:rsid w:val="009D50C3"/>
    <w:rsid w:val="009D5ACF"/>
    <w:rsid w:val="009D6096"/>
    <w:rsid w:val="009D64B8"/>
    <w:rsid w:val="009D6BC6"/>
    <w:rsid w:val="009D6C6F"/>
    <w:rsid w:val="009D6ECF"/>
    <w:rsid w:val="009D6F4F"/>
    <w:rsid w:val="009D7204"/>
    <w:rsid w:val="009D72EC"/>
    <w:rsid w:val="009D74C5"/>
    <w:rsid w:val="009D773D"/>
    <w:rsid w:val="009D77AD"/>
    <w:rsid w:val="009D7960"/>
    <w:rsid w:val="009D7BFE"/>
    <w:rsid w:val="009E0F5D"/>
    <w:rsid w:val="009E10A0"/>
    <w:rsid w:val="009E1281"/>
    <w:rsid w:val="009E137B"/>
    <w:rsid w:val="009E1397"/>
    <w:rsid w:val="009E1465"/>
    <w:rsid w:val="009E14BD"/>
    <w:rsid w:val="009E1FE6"/>
    <w:rsid w:val="009E211A"/>
    <w:rsid w:val="009E21F7"/>
    <w:rsid w:val="009E223F"/>
    <w:rsid w:val="009E24BF"/>
    <w:rsid w:val="009E2620"/>
    <w:rsid w:val="009E27B2"/>
    <w:rsid w:val="009E2960"/>
    <w:rsid w:val="009E2D7A"/>
    <w:rsid w:val="009E2F15"/>
    <w:rsid w:val="009E36C9"/>
    <w:rsid w:val="009E39E5"/>
    <w:rsid w:val="009E3BCA"/>
    <w:rsid w:val="009E3F4A"/>
    <w:rsid w:val="009E4C4D"/>
    <w:rsid w:val="009E4CD0"/>
    <w:rsid w:val="009E4F6E"/>
    <w:rsid w:val="009E4F75"/>
    <w:rsid w:val="009E517A"/>
    <w:rsid w:val="009E575A"/>
    <w:rsid w:val="009E6241"/>
    <w:rsid w:val="009E67EE"/>
    <w:rsid w:val="009E6A4B"/>
    <w:rsid w:val="009E6F6D"/>
    <w:rsid w:val="009E756D"/>
    <w:rsid w:val="009E781F"/>
    <w:rsid w:val="009E7FCB"/>
    <w:rsid w:val="009F037B"/>
    <w:rsid w:val="009F078F"/>
    <w:rsid w:val="009F0953"/>
    <w:rsid w:val="009F0AF4"/>
    <w:rsid w:val="009F1319"/>
    <w:rsid w:val="009F1A25"/>
    <w:rsid w:val="009F1C38"/>
    <w:rsid w:val="009F1DF6"/>
    <w:rsid w:val="009F1F91"/>
    <w:rsid w:val="009F2163"/>
    <w:rsid w:val="009F2489"/>
    <w:rsid w:val="009F251C"/>
    <w:rsid w:val="009F2EFE"/>
    <w:rsid w:val="009F311D"/>
    <w:rsid w:val="009F3477"/>
    <w:rsid w:val="009F367A"/>
    <w:rsid w:val="009F388E"/>
    <w:rsid w:val="009F41BA"/>
    <w:rsid w:val="009F41FE"/>
    <w:rsid w:val="009F4CDC"/>
    <w:rsid w:val="009F4D81"/>
    <w:rsid w:val="009F5CD6"/>
    <w:rsid w:val="009F5E9B"/>
    <w:rsid w:val="009F6181"/>
    <w:rsid w:val="009F639F"/>
    <w:rsid w:val="009F6615"/>
    <w:rsid w:val="009F6A25"/>
    <w:rsid w:val="009F6C77"/>
    <w:rsid w:val="009F6F50"/>
    <w:rsid w:val="009F71E4"/>
    <w:rsid w:val="009F7235"/>
    <w:rsid w:val="009F7883"/>
    <w:rsid w:val="009F7996"/>
    <w:rsid w:val="009F7BB0"/>
    <w:rsid w:val="009F7D2C"/>
    <w:rsid w:val="00A00905"/>
    <w:rsid w:val="00A00D03"/>
    <w:rsid w:val="00A00F0B"/>
    <w:rsid w:val="00A01473"/>
    <w:rsid w:val="00A0173D"/>
    <w:rsid w:val="00A017F5"/>
    <w:rsid w:val="00A01946"/>
    <w:rsid w:val="00A019F6"/>
    <w:rsid w:val="00A01A2A"/>
    <w:rsid w:val="00A01B62"/>
    <w:rsid w:val="00A02198"/>
    <w:rsid w:val="00A02247"/>
    <w:rsid w:val="00A022C4"/>
    <w:rsid w:val="00A02D0F"/>
    <w:rsid w:val="00A034F2"/>
    <w:rsid w:val="00A036FB"/>
    <w:rsid w:val="00A03A18"/>
    <w:rsid w:val="00A03DEF"/>
    <w:rsid w:val="00A03F4E"/>
    <w:rsid w:val="00A043A9"/>
    <w:rsid w:val="00A04BAE"/>
    <w:rsid w:val="00A04C1E"/>
    <w:rsid w:val="00A05140"/>
    <w:rsid w:val="00A055E9"/>
    <w:rsid w:val="00A05D24"/>
    <w:rsid w:val="00A05FD8"/>
    <w:rsid w:val="00A0648B"/>
    <w:rsid w:val="00A0711D"/>
    <w:rsid w:val="00A07510"/>
    <w:rsid w:val="00A07816"/>
    <w:rsid w:val="00A0786C"/>
    <w:rsid w:val="00A078CE"/>
    <w:rsid w:val="00A07E40"/>
    <w:rsid w:val="00A07EE7"/>
    <w:rsid w:val="00A103F9"/>
    <w:rsid w:val="00A10B77"/>
    <w:rsid w:val="00A10CF5"/>
    <w:rsid w:val="00A11BDF"/>
    <w:rsid w:val="00A1214D"/>
    <w:rsid w:val="00A1298C"/>
    <w:rsid w:val="00A12A88"/>
    <w:rsid w:val="00A12EFA"/>
    <w:rsid w:val="00A13193"/>
    <w:rsid w:val="00A13553"/>
    <w:rsid w:val="00A137B7"/>
    <w:rsid w:val="00A14712"/>
    <w:rsid w:val="00A147AB"/>
    <w:rsid w:val="00A14C94"/>
    <w:rsid w:val="00A14EB7"/>
    <w:rsid w:val="00A15126"/>
    <w:rsid w:val="00A1529C"/>
    <w:rsid w:val="00A15977"/>
    <w:rsid w:val="00A15CDC"/>
    <w:rsid w:val="00A15D76"/>
    <w:rsid w:val="00A16155"/>
    <w:rsid w:val="00A1652E"/>
    <w:rsid w:val="00A16A44"/>
    <w:rsid w:val="00A16B5F"/>
    <w:rsid w:val="00A17359"/>
    <w:rsid w:val="00A17837"/>
    <w:rsid w:val="00A17A75"/>
    <w:rsid w:val="00A20691"/>
    <w:rsid w:val="00A211E2"/>
    <w:rsid w:val="00A213A0"/>
    <w:rsid w:val="00A21CA9"/>
    <w:rsid w:val="00A21FF4"/>
    <w:rsid w:val="00A22738"/>
    <w:rsid w:val="00A228E3"/>
    <w:rsid w:val="00A2294E"/>
    <w:rsid w:val="00A239C0"/>
    <w:rsid w:val="00A24654"/>
    <w:rsid w:val="00A24B4E"/>
    <w:rsid w:val="00A24FBE"/>
    <w:rsid w:val="00A2543A"/>
    <w:rsid w:val="00A2555D"/>
    <w:rsid w:val="00A25CA4"/>
    <w:rsid w:val="00A26634"/>
    <w:rsid w:val="00A270D3"/>
    <w:rsid w:val="00A275A0"/>
    <w:rsid w:val="00A2763A"/>
    <w:rsid w:val="00A27751"/>
    <w:rsid w:val="00A27A78"/>
    <w:rsid w:val="00A27C55"/>
    <w:rsid w:val="00A304EC"/>
    <w:rsid w:val="00A30755"/>
    <w:rsid w:val="00A30A1A"/>
    <w:rsid w:val="00A30B42"/>
    <w:rsid w:val="00A30EFB"/>
    <w:rsid w:val="00A3128D"/>
    <w:rsid w:val="00A31ABF"/>
    <w:rsid w:val="00A31B31"/>
    <w:rsid w:val="00A31CB0"/>
    <w:rsid w:val="00A31D11"/>
    <w:rsid w:val="00A3224D"/>
    <w:rsid w:val="00A323F0"/>
    <w:rsid w:val="00A32BB8"/>
    <w:rsid w:val="00A32C52"/>
    <w:rsid w:val="00A33186"/>
    <w:rsid w:val="00A33506"/>
    <w:rsid w:val="00A33603"/>
    <w:rsid w:val="00A33DFB"/>
    <w:rsid w:val="00A344B1"/>
    <w:rsid w:val="00A34832"/>
    <w:rsid w:val="00A34CAA"/>
    <w:rsid w:val="00A34F2B"/>
    <w:rsid w:val="00A35037"/>
    <w:rsid w:val="00A350C7"/>
    <w:rsid w:val="00A350D9"/>
    <w:rsid w:val="00A35392"/>
    <w:rsid w:val="00A3555E"/>
    <w:rsid w:val="00A3629E"/>
    <w:rsid w:val="00A36376"/>
    <w:rsid w:val="00A36873"/>
    <w:rsid w:val="00A3693F"/>
    <w:rsid w:val="00A36A2F"/>
    <w:rsid w:val="00A36E56"/>
    <w:rsid w:val="00A3772C"/>
    <w:rsid w:val="00A37DB1"/>
    <w:rsid w:val="00A37E7C"/>
    <w:rsid w:val="00A40807"/>
    <w:rsid w:val="00A40942"/>
    <w:rsid w:val="00A40A29"/>
    <w:rsid w:val="00A40E89"/>
    <w:rsid w:val="00A41611"/>
    <w:rsid w:val="00A419FF"/>
    <w:rsid w:val="00A41B56"/>
    <w:rsid w:val="00A4221C"/>
    <w:rsid w:val="00A423E7"/>
    <w:rsid w:val="00A42B8E"/>
    <w:rsid w:val="00A4331A"/>
    <w:rsid w:val="00A43925"/>
    <w:rsid w:val="00A43BC9"/>
    <w:rsid w:val="00A43FBB"/>
    <w:rsid w:val="00A4470B"/>
    <w:rsid w:val="00A44D3C"/>
    <w:rsid w:val="00A44FE0"/>
    <w:rsid w:val="00A45037"/>
    <w:rsid w:val="00A45148"/>
    <w:rsid w:val="00A4559F"/>
    <w:rsid w:val="00A457B2"/>
    <w:rsid w:val="00A457C9"/>
    <w:rsid w:val="00A45D4F"/>
    <w:rsid w:val="00A46AA5"/>
    <w:rsid w:val="00A46C33"/>
    <w:rsid w:val="00A47002"/>
    <w:rsid w:val="00A47AF8"/>
    <w:rsid w:val="00A47CF9"/>
    <w:rsid w:val="00A47F1E"/>
    <w:rsid w:val="00A501D5"/>
    <w:rsid w:val="00A50921"/>
    <w:rsid w:val="00A5093B"/>
    <w:rsid w:val="00A50BB5"/>
    <w:rsid w:val="00A511FD"/>
    <w:rsid w:val="00A513A2"/>
    <w:rsid w:val="00A5152A"/>
    <w:rsid w:val="00A515E0"/>
    <w:rsid w:val="00A51847"/>
    <w:rsid w:val="00A51DA9"/>
    <w:rsid w:val="00A51E33"/>
    <w:rsid w:val="00A51EF7"/>
    <w:rsid w:val="00A52931"/>
    <w:rsid w:val="00A52C8A"/>
    <w:rsid w:val="00A52F76"/>
    <w:rsid w:val="00A532B2"/>
    <w:rsid w:val="00A539F3"/>
    <w:rsid w:val="00A544DC"/>
    <w:rsid w:val="00A5527D"/>
    <w:rsid w:val="00A55374"/>
    <w:rsid w:val="00A55853"/>
    <w:rsid w:val="00A5590F"/>
    <w:rsid w:val="00A56E3F"/>
    <w:rsid w:val="00A5738B"/>
    <w:rsid w:val="00A57F2B"/>
    <w:rsid w:val="00A60608"/>
    <w:rsid w:val="00A6060B"/>
    <w:rsid w:val="00A607F5"/>
    <w:rsid w:val="00A60D82"/>
    <w:rsid w:val="00A6127B"/>
    <w:rsid w:val="00A61395"/>
    <w:rsid w:val="00A615AB"/>
    <w:rsid w:val="00A617DA"/>
    <w:rsid w:val="00A61E08"/>
    <w:rsid w:val="00A622D8"/>
    <w:rsid w:val="00A622EC"/>
    <w:rsid w:val="00A629A2"/>
    <w:rsid w:val="00A62B19"/>
    <w:rsid w:val="00A63057"/>
    <w:rsid w:val="00A634C8"/>
    <w:rsid w:val="00A63608"/>
    <w:rsid w:val="00A6395F"/>
    <w:rsid w:val="00A63A20"/>
    <w:rsid w:val="00A63E2B"/>
    <w:rsid w:val="00A6408E"/>
    <w:rsid w:val="00A645F3"/>
    <w:rsid w:val="00A648CB"/>
    <w:rsid w:val="00A64AFD"/>
    <w:rsid w:val="00A652C8"/>
    <w:rsid w:val="00A659E3"/>
    <w:rsid w:val="00A65BF4"/>
    <w:rsid w:val="00A65D6C"/>
    <w:rsid w:val="00A65EC6"/>
    <w:rsid w:val="00A65F1B"/>
    <w:rsid w:val="00A65FD6"/>
    <w:rsid w:val="00A662A0"/>
    <w:rsid w:val="00A665B1"/>
    <w:rsid w:val="00A66C89"/>
    <w:rsid w:val="00A67067"/>
    <w:rsid w:val="00A67158"/>
    <w:rsid w:val="00A67679"/>
    <w:rsid w:val="00A677B8"/>
    <w:rsid w:val="00A700CE"/>
    <w:rsid w:val="00A702E8"/>
    <w:rsid w:val="00A7082C"/>
    <w:rsid w:val="00A70B86"/>
    <w:rsid w:val="00A70DBA"/>
    <w:rsid w:val="00A7138F"/>
    <w:rsid w:val="00A71663"/>
    <w:rsid w:val="00A717B1"/>
    <w:rsid w:val="00A71C14"/>
    <w:rsid w:val="00A71D66"/>
    <w:rsid w:val="00A7231B"/>
    <w:rsid w:val="00A72CDD"/>
    <w:rsid w:val="00A72F52"/>
    <w:rsid w:val="00A72FF0"/>
    <w:rsid w:val="00A73109"/>
    <w:rsid w:val="00A7341A"/>
    <w:rsid w:val="00A7349F"/>
    <w:rsid w:val="00A734DA"/>
    <w:rsid w:val="00A73967"/>
    <w:rsid w:val="00A73BEF"/>
    <w:rsid w:val="00A742E9"/>
    <w:rsid w:val="00A74670"/>
    <w:rsid w:val="00A746B8"/>
    <w:rsid w:val="00A7515F"/>
    <w:rsid w:val="00A7591D"/>
    <w:rsid w:val="00A75957"/>
    <w:rsid w:val="00A75958"/>
    <w:rsid w:val="00A7631B"/>
    <w:rsid w:val="00A76333"/>
    <w:rsid w:val="00A765BB"/>
    <w:rsid w:val="00A765D9"/>
    <w:rsid w:val="00A767A9"/>
    <w:rsid w:val="00A77454"/>
    <w:rsid w:val="00A77C96"/>
    <w:rsid w:val="00A80C86"/>
    <w:rsid w:val="00A80D75"/>
    <w:rsid w:val="00A810D4"/>
    <w:rsid w:val="00A810DC"/>
    <w:rsid w:val="00A8136C"/>
    <w:rsid w:val="00A8149A"/>
    <w:rsid w:val="00A81744"/>
    <w:rsid w:val="00A817B3"/>
    <w:rsid w:val="00A819D1"/>
    <w:rsid w:val="00A81AA5"/>
    <w:rsid w:val="00A81E01"/>
    <w:rsid w:val="00A81EC5"/>
    <w:rsid w:val="00A8222D"/>
    <w:rsid w:val="00A8246B"/>
    <w:rsid w:val="00A826C8"/>
    <w:rsid w:val="00A82860"/>
    <w:rsid w:val="00A82AF9"/>
    <w:rsid w:val="00A8358B"/>
    <w:rsid w:val="00A839D2"/>
    <w:rsid w:val="00A83CD2"/>
    <w:rsid w:val="00A8414E"/>
    <w:rsid w:val="00A8416E"/>
    <w:rsid w:val="00A84603"/>
    <w:rsid w:val="00A84977"/>
    <w:rsid w:val="00A84BAC"/>
    <w:rsid w:val="00A85042"/>
    <w:rsid w:val="00A85992"/>
    <w:rsid w:val="00A869CB"/>
    <w:rsid w:val="00A87734"/>
    <w:rsid w:val="00A87866"/>
    <w:rsid w:val="00A90145"/>
    <w:rsid w:val="00A9026C"/>
    <w:rsid w:val="00A903F0"/>
    <w:rsid w:val="00A9048E"/>
    <w:rsid w:val="00A9124D"/>
    <w:rsid w:val="00A91300"/>
    <w:rsid w:val="00A91409"/>
    <w:rsid w:val="00A9154B"/>
    <w:rsid w:val="00A91624"/>
    <w:rsid w:val="00A91AEF"/>
    <w:rsid w:val="00A920AC"/>
    <w:rsid w:val="00A923E7"/>
    <w:rsid w:val="00A92795"/>
    <w:rsid w:val="00A93486"/>
    <w:rsid w:val="00A934BB"/>
    <w:rsid w:val="00A9352C"/>
    <w:rsid w:val="00A93A13"/>
    <w:rsid w:val="00A9416E"/>
    <w:rsid w:val="00A949DB"/>
    <w:rsid w:val="00A95210"/>
    <w:rsid w:val="00A957D0"/>
    <w:rsid w:val="00A95A63"/>
    <w:rsid w:val="00A95AC6"/>
    <w:rsid w:val="00A96009"/>
    <w:rsid w:val="00A96AFF"/>
    <w:rsid w:val="00A96C4F"/>
    <w:rsid w:val="00A96E39"/>
    <w:rsid w:val="00A970E8"/>
    <w:rsid w:val="00A97261"/>
    <w:rsid w:val="00A97A8B"/>
    <w:rsid w:val="00A97E3D"/>
    <w:rsid w:val="00AA087F"/>
    <w:rsid w:val="00AA0918"/>
    <w:rsid w:val="00AA0AB1"/>
    <w:rsid w:val="00AA105C"/>
    <w:rsid w:val="00AA17C3"/>
    <w:rsid w:val="00AA187A"/>
    <w:rsid w:val="00AA200D"/>
    <w:rsid w:val="00AA22BF"/>
    <w:rsid w:val="00AA244C"/>
    <w:rsid w:val="00AA257A"/>
    <w:rsid w:val="00AA2611"/>
    <w:rsid w:val="00AA28CD"/>
    <w:rsid w:val="00AA2DCE"/>
    <w:rsid w:val="00AA302A"/>
    <w:rsid w:val="00AA36DB"/>
    <w:rsid w:val="00AA3B4E"/>
    <w:rsid w:val="00AA40CC"/>
    <w:rsid w:val="00AA4160"/>
    <w:rsid w:val="00AA462E"/>
    <w:rsid w:val="00AA4756"/>
    <w:rsid w:val="00AA4913"/>
    <w:rsid w:val="00AA4BBD"/>
    <w:rsid w:val="00AA5039"/>
    <w:rsid w:val="00AA532F"/>
    <w:rsid w:val="00AA5B11"/>
    <w:rsid w:val="00AA5E4E"/>
    <w:rsid w:val="00AA6369"/>
    <w:rsid w:val="00AA649F"/>
    <w:rsid w:val="00AA69A2"/>
    <w:rsid w:val="00AA753C"/>
    <w:rsid w:val="00AA7551"/>
    <w:rsid w:val="00AA7842"/>
    <w:rsid w:val="00AA7A69"/>
    <w:rsid w:val="00AB0051"/>
    <w:rsid w:val="00AB00A1"/>
    <w:rsid w:val="00AB012E"/>
    <w:rsid w:val="00AB0330"/>
    <w:rsid w:val="00AB0B1F"/>
    <w:rsid w:val="00AB0B3F"/>
    <w:rsid w:val="00AB0C4D"/>
    <w:rsid w:val="00AB192F"/>
    <w:rsid w:val="00AB1BBA"/>
    <w:rsid w:val="00AB233B"/>
    <w:rsid w:val="00AB2E43"/>
    <w:rsid w:val="00AB2F62"/>
    <w:rsid w:val="00AB4792"/>
    <w:rsid w:val="00AB49A6"/>
    <w:rsid w:val="00AB4A34"/>
    <w:rsid w:val="00AB4B26"/>
    <w:rsid w:val="00AB4BCD"/>
    <w:rsid w:val="00AB4D16"/>
    <w:rsid w:val="00AB5133"/>
    <w:rsid w:val="00AB5570"/>
    <w:rsid w:val="00AB59C6"/>
    <w:rsid w:val="00AB5AD8"/>
    <w:rsid w:val="00AB5BB9"/>
    <w:rsid w:val="00AB6467"/>
    <w:rsid w:val="00AB6847"/>
    <w:rsid w:val="00AB6905"/>
    <w:rsid w:val="00AB7513"/>
    <w:rsid w:val="00AB7AAC"/>
    <w:rsid w:val="00AB7BA2"/>
    <w:rsid w:val="00AB7EBD"/>
    <w:rsid w:val="00AC01F8"/>
    <w:rsid w:val="00AC06A1"/>
    <w:rsid w:val="00AC0820"/>
    <w:rsid w:val="00AC0B42"/>
    <w:rsid w:val="00AC0B4C"/>
    <w:rsid w:val="00AC0B4F"/>
    <w:rsid w:val="00AC0F1E"/>
    <w:rsid w:val="00AC12C6"/>
    <w:rsid w:val="00AC12F9"/>
    <w:rsid w:val="00AC22CB"/>
    <w:rsid w:val="00AC235B"/>
    <w:rsid w:val="00AC24C6"/>
    <w:rsid w:val="00AC24CF"/>
    <w:rsid w:val="00AC288D"/>
    <w:rsid w:val="00AC2B97"/>
    <w:rsid w:val="00AC2DEC"/>
    <w:rsid w:val="00AC379F"/>
    <w:rsid w:val="00AC3C10"/>
    <w:rsid w:val="00AC3E24"/>
    <w:rsid w:val="00AC4522"/>
    <w:rsid w:val="00AC47FB"/>
    <w:rsid w:val="00AC4E81"/>
    <w:rsid w:val="00AC52DB"/>
    <w:rsid w:val="00AC53FB"/>
    <w:rsid w:val="00AC57BD"/>
    <w:rsid w:val="00AC61DD"/>
    <w:rsid w:val="00AC6E26"/>
    <w:rsid w:val="00AC7580"/>
    <w:rsid w:val="00AC75F7"/>
    <w:rsid w:val="00AC7711"/>
    <w:rsid w:val="00AC7947"/>
    <w:rsid w:val="00AD0470"/>
    <w:rsid w:val="00AD08E2"/>
    <w:rsid w:val="00AD1404"/>
    <w:rsid w:val="00AD16E2"/>
    <w:rsid w:val="00AD21DC"/>
    <w:rsid w:val="00AD28C1"/>
    <w:rsid w:val="00AD308A"/>
    <w:rsid w:val="00AD38A5"/>
    <w:rsid w:val="00AD3A63"/>
    <w:rsid w:val="00AD3D56"/>
    <w:rsid w:val="00AD4D09"/>
    <w:rsid w:val="00AD4DC5"/>
    <w:rsid w:val="00AD518A"/>
    <w:rsid w:val="00AD51E4"/>
    <w:rsid w:val="00AD54C4"/>
    <w:rsid w:val="00AD5707"/>
    <w:rsid w:val="00AD586F"/>
    <w:rsid w:val="00AD58A4"/>
    <w:rsid w:val="00AD5C79"/>
    <w:rsid w:val="00AD6273"/>
    <w:rsid w:val="00AD6398"/>
    <w:rsid w:val="00AD64CE"/>
    <w:rsid w:val="00AD6546"/>
    <w:rsid w:val="00AD690F"/>
    <w:rsid w:val="00AD6B72"/>
    <w:rsid w:val="00AD7432"/>
    <w:rsid w:val="00AD7CC6"/>
    <w:rsid w:val="00AE0058"/>
    <w:rsid w:val="00AE01DF"/>
    <w:rsid w:val="00AE049D"/>
    <w:rsid w:val="00AE055D"/>
    <w:rsid w:val="00AE06AC"/>
    <w:rsid w:val="00AE0811"/>
    <w:rsid w:val="00AE0B4F"/>
    <w:rsid w:val="00AE1404"/>
    <w:rsid w:val="00AE17E0"/>
    <w:rsid w:val="00AE1BC2"/>
    <w:rsid w:val="00AE1FC5"/>
    <w:rsid w:val="00AE238E"/>
    <w:rsid w:val="00AE262F"/>
    <w:rsid w:val="00AE2FE0"/>
    <w:rsid w:val="00AE324C"/>
    <w:rsid w:val="00AE3390"/>
    <w:rsid w:val="00AE37C2"/>
    <w:rsid w:val="00AE39EE"/>
    <w:rsid w:val="00AE4145"/>
    <w:rsid w:val="00AE41EE"/>
    <w:rsid w:val="00AE4904"/>
    <w:rsid w:val="00AE4968"/>
    <w:rsid w:val="00AE5044"/>
    <w:rsid w:val="00AE50EE"/>
    <w:rsid w:val="00AE5520"/>
    <w:rsid w:val="00AE5B93"/>
    <w:rsid w:val="00AE6100"/>
    <w:rsid w:val="00AE63E7"/>
    <w:rsid w:val="00AE6FB5"/>
    <w:rsid w:val="00AE7024"/>
    <w:rsid w:val="00AE73A7"/>
    <w:rsid w:val="00AE7936"/>
    <w:rsid w:val="00AE7D61"/>
    <w:rsid w:val="00AF011A"/>
    <w:rsid w:val="00AF048F"/>
    <w:rsid w:val="00AF0827"/>
    <w:rsid w:val="00AF0EC5"/>
    <w:rsid w:val="00AF1214"/>
    <w:rsid w:val="00AF13FB"/>
    <w:rsid w:val="00AF156E"/>
    <w:rsid w:val="00AF1862"/>
    <w:rsid w:val="00AF1897"/>
    <w:rsid w:val="00AF2331"/>
    <w:rsid w:val="00AF28D7"/>
    <w:rsid w:val="00AF29AB"/>
    <w:rsid w:val="00AF2BDA"/>
    <w:rsid w:val="00AF2BF1"/>
    <w:rsid w:val="00AF34E2"/>
    <w:rsid w:val="00AF3E59"/>
    <w:rsid w:val="00AF4A24"/>
    <w:rsid w:val="00AF4BBC"/>
    <w:rsid w:val="00AF50D8"/>
    <w:rsid w:val="00AF51D6"/>
    <w:rsid w:val="00AF51F9"/>
    <w:rsid w:val="00AF52A6"/>
    <w:rsid w:val="00AF571C"/>
    <w:rsid w:val="00AF59A3"/>
    <w:rsid w:val="00AF6580"/>
    <w:rsid w:val="00AF65B7"/>
    <w:rsid w:val="00AF6971"/>
    <w:rsid w:val="00AF7044"/>
    <w:rsid w:val="00AF76C2"/>
    <w:rsid w:val="00AF798F"/>
    <w:rsid w:val="00AF7EB3"/>
    <w:rsid w:val="00B00EE3"/>
    <w:rsid w:val="00B00F1E"/>
    <w:rsid w:val="00B0136C"/>
    <w:rsid w:val="00B0187D"/>
    <w:rsid w:val="00B01981"/>
    <w:rsid w:val="00B01C74"/>
    <w:rsid w:val="00B02F11"/>
    <w:rsid w:val="00B030C3"/>
    <w:rsid w:val="00B0312E"/>
    <w:rsid w:val="00B033C0"/>
    <w:rsid w:val="00B034CB"/>
    <w:rsid w:val="00B036FF"/>
    <w:rsid w:val="00B0379C"/>
    <w:rsid w:val="00B0469F"/>
    <w:rsid w:val="00B04760"/>
    <w:rsid w:val="00B04E7B"/>
    <w:rsid w:val="00B0545C"/>
    <w:rsid w:val="00B0546B"/>
    <w:rsid w:val="00B055C8"/>
    <w:rsid w:val="00B059E4"/>
    <w:rsid w:val="00B0607E"/>
    <w:rsid w:val="00B0650E"/>
    <w:rsid w:val="00B06554"/>
    <w:rsid w:val="00B067EC"/>
    <w:rsid w:val="00B06A5C"/>
    <w:rsid w:val="00B06B25"/>
    <w:rsid w:val="00B06BA4"/>
    <w:rsid w:val="00B10449"/>
    <w:rsid w:val="00B104A4"/>
    <w:rsid w:val="00B1057A"/>
    <w:rsid w:val="00B1087E"/>
    <w:rsid w:val="00B10FB7"/>
    <w:rsid w:val="00B115D2"/>
    <w:rsid w:val="00B11AE5"/>
    <w:rsid w:val="00B11AF4"/>
    <w:rsid w:val="00B11C63"/>
    <w:rsid w:val="00B127AA"/>
    <w:rsid w:val="00B1290F"/>
    <w:rsid w:val="00B12A88"/>
    <w:rsid w:val="00B130F5"/>
    <w:rsid w:val="00B13182"/>
    <w:rsid w:val="00B1363D"/>
    <w:rsid w:val="00B13656"/>
    <w:rsid w:val="00B13B0D"/>
    <w:rsid w:val="00B14252"/>
    <w:rsid w:val="00B143DF"/>
    <w:rsid w:val="00B14572"/>
    <w:rsid w:val="00B1470D"/>
    <w:rsid w:val="00B1498A"/>
    <w:rsid w:val="00B151D7"/>
    <w:rsid w:val="00B15588"/>
    <w:rsid w:val="00B15728"/>
    <w:rsid w:val="00B15963"/>
    <w:rsid w:val="00B1615A"/>
    <w:rsid w:val="00B1649D"/>
    <w:rsid w:val="00B16692"/>
    <w:rsid w:val="00B167E6"/>
    <w:rsid w:val="00B17113"/>
    <w:rsid w:val="00B17746"/>
    <w:rsid w:val="00B17924"/>
    <w:rsid w:val="00B17B88"/>
    <w:rsid w:val="00B17BEE"/>
    <w:rsid w:val="00B17CA2"/>
    <w:rsid w:val="00B20632"/>
    <w:rsid w:val="00B207F3"/>
    <w:rsid w:val="00B20A18"/>
    <w:rsid w:val="00B20EA8"/>
    <w:rsid w:val="00B210A5"/>
    <w:rsid w:val="00B21576"/>
    <w:rsid w:val="00B21688"/>
    <w:rsid w:val="00B22577"/>
    <w:rsid w:val="00B22966"/>
    <w:rsid w:val="00B23483"/>
    <w:rsid w:val="00B23975"/>
    <w:rsid w:val="00B23B76"/>
    <w:rsid w:val="00B23C7B"/>
    <w:rsid w:val="00B23C8D"/>
    <w:rsid w:val="00B24201"/>
    <w:rsid w:val="00B246A8"/>
    <w:rsid w:val="00B24C60"/>
    <w:rsid w:val="00B24D8E"/>
    <w:rsid w:val="00B2520F"/>
    <w:rsid w:val="00B25A67"/>
    <w:rsid w:val="00B25CD4"/>
    <w:rsid w:val="00B25EA5"/>
    <w:rsid w:val="00B2614B"/>
    <w:rsid w:val="00B26476"/>
    <w:rsid w:val="00B26B51"/>
    <w:rsid w:val="00B26DEB"/>
    <w:rsid w:val="00B26EB0"/>
    <w:rsid w:val="00B2736B"/>
    <w:rsid w:val="00B27586"/>
    <w:rsid w:val="00B2761E"/>
    <w:rsid w:val="00B2771E"/>
    <w:rsid w:val="00B2783E"/>
    <w:rsid w:val="00B27CC1"/>
    <w:rsid w:val="00B27D6C"/>
    <w:rsid w:val="00B3059A"/>
    <w:rsid w:val="00B308A2"/>
    <w:rsid w:val="00B30D04"/>
    <w:rsid w:val="00B30FB0"/>
    <w:rsid w:val="00B31324"/>
    <w:rsid w:val="00B3135A"/>
    <w:rsid w:val="00B3160B"/>
    <w:rsid w:val="00B321BD"/>
    <w:rsid w:val="00B322DC"/>
    <w:rsid w:val="00B32977"/>
    <w:rsid w:val="00B32AC1"/>
    <w:rsid w:val="00B32BB9"/>
    <w:rsid w:val="00B32D1C"/>
    <w:rsid w:val="00B32E4E"/>
    <w:rsid w:val="00B32E4F"/>
    <w:rsid w:val="00B33320"/>
    <w:rsid w:val="00B33D6C"/>
    <w:rsid w:val="00B33DB8"/>
    <w:rsid w:val="00B33E17"/>
    <w:rsid w:val="00B33EE8"/>
    <w:rsid w:val="00B340A2"/>
    <w:rsid w:val="00B346F6"/>
    <w:rsid w:val="00B34A86"/>
    <w:rsid w:val="00B34FA1"/>
    <w:rsid w:val="00B35EB7"/>
    <w:rsid w:val="00B36E40"/>
    <w:rsid w:val="00B371DD"/>
    <w:rsid w:val="00B3725A"/>
    <w:rsid w:val="00B3765B"/>
    <w:rsid w:val="00B3788B"/>
    <w:rsid w:val="00B3790D"/>
    <w:rsid w:val="00B37AD8"/>
    <w:rsid w:val="00B37BA3"/>
    <w:rsid w:val="00B37C9F"/>
    <w:rsid w:val="00B37D3F"/>
    <w:rsid w:val="00B37EC5"/>
    <w:rsid w:val="00B37F13"/>
    <w:rsid w:val="00B40CCE"/>
    <w:rsid w:val="00B416F0"/>
    <w:rsid w:val="00B41AD6"/>
    <w:rsid w:val="00B41EDA"/>
    <w:rsid w:val="00B42318"/>
    <w:rsid w:val="00B42383"/>
    <w:rsid w:val="00B424B4"/>
    <w:rsid w:val="00B43000"/>
    <w:rsid w:val="00B43C79"/>
    <w:rsid w:val="00B44513"/>
    <w:rsid w:val="00B4491D"/>
    <w:rsid w:val="00B44CE6"/>
    <w:rsid w:val="00B45069"/>
    <w:rsid w:val="00B45150"/>
    <w:rsid w:val="00B454E1"/>
    <w:rsid w:val="00B45632"/>
    <w:rsid w:val="00B4563B"/>
    <w:rsid w:val="00B45729"/>
    <w:rsid w:val="00B458A4"/>
    <w:rsid w:val="00B46361"/>
    <w:rsid w:val="00B46ED2"/>
    <w:rsid w:val="00B47372"/>
    <w:rsid w:val="00B474E1"/>
    <w:rsid w:val="00B475F8"/>
    <w:rsid w:val="00B47968"/>
    <w:rsid w:val="00B47B6B"/>
    <w:rsid w:val="00B47E6C"/>
    <w:rsid w:val="00B500AC"/>
    <w:rsid w:val="00B50699"/>
    <w:rsid w:val="00B513E5"/>
    <w:rsid w:val="00B51418"/>
    <w:rsid w:val="00B518C8"/>
    <w:rsid w:val="00B52103"/>
    <w:rsid w:val="00B523BB"/>
    <w:rsid w:val="00B52B50"/>
    <w:rsid w:val="00B52E01"/>
    <w:rsid w:val="00B52E62"/>
    <w:rsid w:val="00B52FFC"/>
    <w:rsid w:val="00B531DE"/>
    <w:rsid w:val="00B53387"/>
    <w:rsid w:val="00B53CFD"/>
    <w:rsid w:val="00B53F19"/>
    <w:rsid w:val="00B54169"/>
    <w:rsid w:val="00B54260"/>
    <w:rsid w:val="00B5452C"/>
    <w:rsid w:val="00B54B58"/>
    <w:rsid w:val="00B55234"/>
    <w:rsid w:val="00B557E3"/>
    <w:rsid w:val="00B55C23"/>
    <w:rsid w:val="00B56E1A"/>
    <w:rsid w:val="00B57189"/>
    <w:rsid w:val="00B575A0"/>
    <w:rsid w:val="00B57853"/>
    <w:rsid w:val="00B57864"/>
    <w:rsid w:val="00B578EB"/>
    <w:rsid w:val="00B57989"/>
    <w:rsid w:val="00B57CBE"/>
    <w:rsid w:val="00B60066"/>
    <w:rsid w:val="00B60135"/>
    <w:rsid w:val="00B6025E"/>
    <w:rsid w:val="00B606A4"/>
    <w:rsid w:val="00B6098B"/>
    <w:rsid w:val="00B60E12"/>
    <w:rsid w:val="00B611FB"/>
    <w:rsid w:val="00B61BCC"/>
    <w:rsid w:val="00B61D1A"/>
    <w:rsid w:val="00B61D93"/>
    <w:rsid w:val="00B61E53"/>
    <w:rsid w:val="00B621A6"/>
    <w:rsid w:val="00B62823"/>
    <w:rsid w:val="00B62A9B"/>
    <w:rsid w:val="00B63582"/>
    <w:rsid w:val="00B63872"/>
    <w:rsid w:val="00B63B21"/>
    <w:rsid w:val="00B63C20"/>
    <w:rsid w:val="00B64F01"/>
    <w:rsid w:val="00B65007"/>
    <w:rsid w:val="00B652E4"/>
    <w:rsid w:val="00B654C4"/>
    <w:rsid w:val="00B6557C"/>
    <w:rsid w:val="00B658BF"/>
    <w:rsid w:val="00B65E37"/>
    <w:rsid w:val="00B662F6"/>
    <w:rsid w:val="00B66406"/>
    <w:rsid w:val="00B6661C"/>
    <w:rsid w:val="00B66954"/>
    <w:rsid w:val="00B6781C"/>
    <w:rsid w:val="00B67899"/>
    <w:rsid w:val="00B679C1"/>
    <w:rsid w:val="00B7015A"/>
    <w:rsid w:val="00B705ED"/>
    <w:rsid w:val="00B7076E"/>
    <w:rsid w:val="00B71744"/>
    <w:rsid w:val="00B71FCB"/>
    <w:rsid w:val="00B720BB"/>
    <w:rsid w:val="00B7218C"/>
    <w:rsid w:val="00B72286"/>
    <w:rsid w:val="00B72314"/>
    <w:rsid w:val="00B7297D"/>
    <w:rsid w:val="00B72A79"/>
    <w:rsid w:val="00B72DA9"/>
    <w:rsid w:val="00B73259"/>
    <w:rsid w:val="00B7396E"/>
    <w:rsid w:val="00B73CB8"/>
    <w:rsid w:val="00B73DBE"/>
    <w:rsid w:val="00B73E69"/>
    <w:rsid w:val="00B7407C"/>
    <w:rsid w:val="00B74B06"/>
    <w:rsid w:val="00B74B85"/>
    <w:rsid w:val="00B74B8C"/>
    <w:rsid w:val="00B74C72"/>
    <w:rsid w:val="00B74CA5"/>
    <w:rsid w:val="00B74CAF"/>
    <w:rsid w:val="00B74DDA"/>
    <w:rsid w:val="00B75A84"/>
    <w:rsid w:val="00B75F41"/>
    <w:rsid w:val="00B760E7"/>
    <w:rsid w:val="00B76727"/>
    <w:rsid w:val="00B7688A"/>
    <w:rsid w:val="00B76BD8"/>
    <w:rsid w:val="00B76DC1"/>
    <w:rsid w:val="00B7751D"/>
    <w:rsid w:val="00B77ADA"/>
    <w:rsid w:val="00B80E59"/>
    <w:rsid w:val="00B8145E"/>
    <w:rsid w:val="00B816DA"/>
    <w:rsid w:val="00B819A9"/>
    <w:rsid w:val="00B81F7E"/>
    <w:rsid w:val="00B828BA"/>
    <w:rsid w:val="00B82AB3"/>
    <w:rsid w:val="00B82F3C"/>
    <w:rsid w:val="00B83247"/>
    <w:rsid w:val="00B83543"/>
    <w:rsid w:val="00B836C7"/>
    <w:rsid w:val="00B8378D"/>
    <w:rsid w:val="00B83C7A"/>
    <w:rsid w:val="00B84294"/>
    <w:rsid w:val="00B842A9"/>
    <w:rsid w:val="00B843B6"/>
    <w:rsid w:val="00B845DB"/>
    <w:rsid w:val="00B84B7B"/>
    <w:rsid w:val="00B84D51"/>
    <w:rsid w:val="00B84EC4"/>
    <w:rsid w:val="00B8505B"/>
    <w:rsid w:val="00B852AE"/>
    <w:rsid w:val="00B85562"/>
    <w:rsid w:val="00B85925"/>
    <w:rsid w:val="00B85A27"/>
    <w:rsid w:val="00B85D78"/>
    <w:rsid w:val="00B861E6"/>
    <w:rsid w:val="00B86375"/>
    <w:rsid w:val="00B8681D"/>
    <w:rsid w:val="00B86BEA"/>
    <w:rsid w:val="00B86CB1"/>
    <w:rsid w:val="00B870A0"/>
    <w:rsid w:val="00B87572"/>
    <w:rsid w:val="00B877F0"/>
    <w:rsid w:val="00B8787F"/>
    <w:rsid w:val="00B901B5"/>
    <w:rsid w:val="00B91004"/>
    <w:rsid w:val="00B91060"/>
    <w:rsid w:val="00B914C4"/>
    <w:rsid w:val="00B9164E"/>
    <w:rsid w:val="00B91690"/>
    <w:rsid w:val="00B91ED1"/>
    <w:rsid w:val="00B92096"/>
    <w:rsid w:val="00B920F4"/>
    <w:rsid w:val="00B92161"/>
    <w:rsid w:val="00B92237"/>
    <w:rsid w:val="00B924D3"/>
    <w:rsid w:val="00B9278F"/>
    <w:rsid w:val="00B92826"/>
    <w:rsid w:val="00B92F67"/>
    <w:rsid w:val="00B9302F"/>
    <w:rsid w:val="00B93392"/>
    <w:rsid w:val="00B93506"/>
    <w:rsid w:val="00B9360F"/>
    <w:rsid w:val="00B93C92"/>
    <w:rsid w:val="00B93F4E"/>
    <w:rsid w:val="00B94151"/>
    <w:rsid w:val="00B94237"/>
    <w:rsid w:val="00B94249"/>
    <w:rsid w:val="00B945DD"/>
    <w:rsid w:val="00B9477F"/>
    <w:rsid w:val="00B95E30"/>
    <w:rsid w:val="00B96141"/>
    <w:rsid w:val="00B96230"/>
    <w:rsid w:val="00B965BA"/>
    <w:rsid w:val="00B967B3"/>
    <w:rsid w:val="00B9703D"/>
    <w:rsid w:val="00B974C5"/>
    <w:rsid w:val="00B97533"/>
    <w:rsid w:val="00B97B53"/>
    <w:rsid w:val="00B97D2B"/>
    <w:rsid w:val="00B97D6B"/>
    <w:rsid w:val="00B97FB8"/>
    <w:rsid w:val="00BA07AA"/>
    <w:rsid w:val="00BA08EE"/>
    <w:rsid w:val="00BA0A8A"/>
    <w:rsid w:val="00BA10A8"/>
    <w:rsid w:val="00BA1156"/>
    <w:rsid w:val="00BA13AC"/>
    <w:rsid w:val="00BA263F"/>
    <w:rsid w:val="00BA31CD"/>
    <w:rsid w:val="00BA360B"/>
    <w:rsid w:val="00BA3716"/>
    <w:rsid w:val="00BA39FA"/>
    <w:rsid w:val="00BA4204"/>
    <w:rsid w:val="00BA473E"/>
    <w:rsid w:val="00BA495B"/>
    <w:rsid w:val="00BA495D"/>
    <w:rsid w:val="00BA4B5B"/>
    <w:rsid w:val="00BA5574"/>
    <w:rsid w:val="00BA5BCD"/>
    <w:rsid w:val="00BA62DC"/>
    <w:rsid w:val="00BA6322"/>
    <w:rsid w:val="00BA68B2"/>
    <w:rsid w:val="00BA6AD3"/>
    <w:rsid w:val="00BA71FA"/>
    <w:rsid w:val="00BA7B96"/>
    <w:rsid w:val="00BB0287"/>
    <w:rsid w:val="00BB04E6"/>
    <w:rsid w:val="00BB0ED9"/>
    <w:rsid w:val="00BB1656"/>
    <w:rsid w:val="00BB212F"/>
    <w:rsid w:val="00BB2183"/>
    <w:rsid w:val="00BB237C"/>
    <w:rsid w:val="00BB249C"/>
    <w:rsid w:val="00BB2533"/>
    <w:rsid w:val="00BB36DD"/>
    <w:rsid w:val="00BB3C5E"/>
    <w:rsid w:val="00BB40EF"/>
    <w:rsid w:val="00BB4BE6"/>
    <w:rsid w:val="00BB4FE4"/>
    <w:rsid w:val="00BB54E4"/>
    <w:rsid w:val="00BB55E4"/>
    <w:rsid w:val="00BB55E8"/>
    <w:rsid w:val="00BB6063"/>
    <w:rsid w:val="00BB6119"/>
    <w:rsid w:val="00BB6DEC"/>
    <w:rsid w:val="00BB77FC"/>
    <w:rsid w:val="00BB785D"/>
    <w:rsid w:val="00BB7BB5"/>
    <w:rsid w:val="00BB7F47"/>
    <w:rsid w:val="00BC0201"/>
    <w:rsid w:val="00BC0255"/>
    <w:rsid w:val="00BC1587"/>
    <w:rsid w:val="00BC1A70"/>
    <w:rsid w:val="00BC1DC7"/>
    <w:rsid w:val="00BC2151"/>
    <w:rsid w:val="00BC2AFC"/>
    <w:rsid w:val="00BC2DE2"/>
    <w:rsid w:val="00BC3A1C"/>
    <w:rsid w:val="00BC3AA0"/>
    <w:rsid w:val="00BC3C36"/>
    <w:rsid w:val="00BC3D01"/>
    <w:rsid w:val="00BC3E2B"/>
    <w:rsid w:val="00BC4215"/>
    <w:rsid w:val="00BC424C"/>
    <w:rsid w:val="00BC43D0"/>
    <w:rsid w:val="00BC452D"/>
    <w:rsid w:val="00BC4B3D"/>
    <w:rsid w:val="00BC4BB4"/>
    <w:rsid w:val="00BC53F5"/>
    <w:rsid w:val="00BC56C6"/>
    <w:rsid w:val="00BC57A9"/>
    <w:rsid w:val="00BC59F9"/>
    <w:rsid w:val="00BC6166"/>
    <w:rsid w:val="00BC6B1C"/>
    <w:rsid w:val="00BC74B3"/>
    <w:rsid w:val="00BC786C"/>
    <w:rsid w:val="00BC7902"/>
    <w:rsid w:val="00BC795C"/>
    <w:rsid w:val="00BC7AC9"/>
    <w:rsid w:val="00BC7E4F"/>
    <w:rsid w:val="00BD0FDF"/>
    <w:rsid w:val="00BD1184"/>
    <w:rsid w:val="00BD14AD"/>
    <w:rsid w:val="00BD183F"/>
    <w:rsid w:val="00BD1B5C"/>
    <w:rsid w:val="00BD256F"/>
    <w:rsid w:val="00BD25F7"/>
    <w:rsid w:val="00BD2BAF"/>
    <w:rsid w:val="00BD2C9D"/>
    <w:rsid w:val="00BD2CC2"/>
    <w:rsid w:val="00BD2F4D"/>
    <w:rsid w:val="00BD32BA"/>
    <w:rsid w:val="00BD3536"/>
    <w:rsid w:val="00BD37AA"/>
    <w:rsid w:val="00BD381E"/>
    <w:rsid w:val="00BD3A69"/>
    <w:rsid w:val="00BD3CB8"/>
    <w:rsid w:val="00BD3D7E"/>
    <w:rsid w:val="00BD3E8E"/>
    <w:rsid w:val="00BD3EB1"/>
    <w:rsid w:val="00BD4049"/>
    <w:rsid w:val="00BD4055"/>
    <w:rsid w:val="00BD4292"/>
    <w:rsid w:val="00BD42C0"/>
    <w:rsid w:val="00BD480F"/>
    <w:rsid w:val="00BD4A3D"/>
    <w:rsid w:val="00BD4BCB"/>
    <w:rsid w:val="00BD4EC4"/>
    <w:rsid w:val="00BD5099"/>
    <w:rsid w:val="00BD51BA"/>
    <w:rsid w:val="00BD52A4"/>
    <w:rsid w:val="00BD5323"/>
    <w:rsid w:val="00BD60A4"/>
    <w:rsid w:val="00BD645E"/>
    <w:rsid w:val="00BD6AB1"/>
    <w:rsid w:val="00BD6B9E"/>
    <w:rsid w:val="00BD6CB9"/>
    <w:rsid w:val="00BD719E"/>
    <w:rsid w:val="00BD7242"/>
    <w:rsid w:val="00BD7560"/>
    <w:rsid w:val="00BD7640"/>
    <w:rsid w:val="00BD784E"/>
    <w:rsid w:val="00BD7974"/>
    <w:rsid w:val="00BD7C32"/>
    <w:rsid w:val="00BD7C7D"/>
    <w:rsid w:val="00BD7C8A"/>
    <w:rsid w:val="00BE0149"/>
    <w:rsid w:val="00BE0190"/>
    <w:rsid w:val="00BE0601"/>
    <w:rsid w:val="00BE08BA"/>
    <w:rsid w:val="00BE0F1A"/>
    <w:rsid w:val="00BE1076"/>
    <w:rsid w:val="00BE19CE"/>
    <w:rsid w:val="00BE1F52"/>
    <w:rsid w:val="00BE24F4"/>
    <w:rsid w:val="00BE2AFA"/>
    <w:rsid w:val="00BE31B7"/>
    <w:rsid w:val="00BE3208"/>
    <w:rsid w:val="00BE3366"/>
    <w:rsid w:val="00BE3BE8"/>
    <w:rsid w:val="00BE3F95"/>
    <w:rsid w:val="00BE430A"/>
    <w:rsid w:val="00BE4680"/>
    <w:rsid w:val="00BE46B2"/>
    <w:rsid w:val="00BE59F9"/>
    <w:rsid w:val="00BE5ED2"/>
    <w:rsid w:val="00BE6674"/>
    <w:rsid w:val="00BE69CE"/>
    <w:rsid w:val="00BE6CA1"/>
    <w:rsid w:val="00BE70C1"/>
    <w:rsid w:val="00BE71C9"/>
    <w:rsid w:val="00BE749C"/>
    <w:rsid w:val="00BE7ACA"/>
    <w:rsid w:val="00BE7DA4"/>
    <w:rsid w:val="00BE7DED"/>
    <w:rsid w:val="00BE7E01"/>
    <w:rsid w:val="00BE7E68"/>
    <w:rsid w:val="00BF0642"/>
    <w:rsid w:val="00BF08A4"/>
    <w:rsid w:val="00BF1212"/>
    <w:rsid w:val="00BF1315"/>
    <w:rsid w:val="00BF14D2"/>
    <w:rsid w:val="00BF150B"/>
    <w:rsid w:val="00BF1DB4"/>
    <w:rsid w:val="00BF2057"/>
    <w:rsid w:val="00BF21F8"/>
    <w:rsid w:val="00BF328F"/>
    <w:rsid w:val="00BF33D3"/>
    <w:rsid w:val="00BF3B14"/>
    <w:rsid w:val="00BF3F5C"/>
    <w:rsid w:val="00BF4F99"/>
    <w:rsid w:val="00BF5505"/>
    <w:rsid w:val="00BF55E5"/>
    <w:rsid w:val="00BF56CB"/>
    <w:rsid w:val="00BF570A"/>
    <w:rsid w:val="00BF5B34"/>
    <w:rsid w:val="00BF6092"/>
    <w:rsid w:val="00BF6384"/>
    <w:rsid w:val="00BF6492"/>
    <w:rsid w:val="00BF662F"/>
    <w:rsid w:val="00BF699F"/>
    <w:rsid w:val="00BF72BF"/>
    <w:rsid w:val="00BF7642"/>
    <w:rsid w:val="00BF7CEA"/>
    <w:rsid w:val="00BF7DF0"/>
    <w:rsid w:val="00C000EF"/>
    <w:rsid w:val="00C008A0"/>
    <w:rsid w:val="00C0092D"/>
    <w:rsid w:val="00C00989"/>
    <w:rsid w:val="00C012BC"/>
    <w:rsid w:val="00C013CB"/>
    <w:rsid w:val="00C015CD"/>
    <w:rsid w:val="00C020CF"/>
    <w:rsid w:val="00C028F0"/>
    <w:rsid w:val="00C02FC9"/>
    <w:rsid w:val="00C02FFB"/>
    <w:rsid w:val="00C03371"/>
    <w:rsid w:val="00C033A1"/>
    <w:rsid w:val="00C03580"/>
    <w:rsid w:val="00C0388D"/>
    <w:rsid w:val="00C038B4"/>
    <w:rsid w:val="00C03BE9"/>
    <w:rsid w:val="00C03F5D"/>
    <w:rsid w:val="00C04622"/>
    <w:rsid w:val="00C046A7"/>
    <w:rsid w:val="00C0486C"/>
    <w:rsid w:val="00C048C4"/>
    <w:rsid w:val="00C05BF0"/>
    <w:rsid w:val="00C0629C"/>
    <w:rsid w:val="00C062B1"/>
    <w:rsid w:val="00C06337"/>
    <w:rsid w:val="00C06A9C"/>
    <w:rsid w:val="00C074B6"/>
    <w:rsid w:val="00C07988"/>
    <w:rsid w:val="00C07F2A"/>
    <w:rsid w:val="00C101BE"/>
    <w:rsid w:val="00C101FF"/>
    <w:rsid w:val="00C10656"/>
    <w:rsid w:val="00C107F1"/>
    <w:rsid w:val="00C10A4D"/>
    <w:rsid w:val="00C1122F"/>
    <w:rsid w:val="00C1170F"/>
    <w:rsid w:val="00C11799"/>
    <w:rsid w:val="00C119FE"/>
    <w:rsid w:val="00C11C83"/>
    <w:rsid w:val="00C11D33"/>
    <w:rsid w:val="00C12247"/>
    <w:rsid w:val="00C12CBE"/>
    <w:rsid w:val="00C1301F"/>
    <w:rsid w:val="00C131E5"/>
    <w:rsid w:val="00C132D1"/>
    <w:rsid w:val="00C1395A"/>
    <w:rsid w:val="00C13D50"/>
    <w:rsid w:val="00C14077"/>
    <w:rsid w:val="00C14D20"/>
    <w:rsid w:val="00C1573D"/>
    <w:rsid w:val="00C15E24"/>
    <w:rsid w:val="00C16121"/>
    <w:rsid w:val="00C161D6"/>
    <w:rsid w:val="00C164F1"/>
    <w:rsid w:val="00C1660C"/>
    <w:rsid w:val="00C16C53"/>
    <w:rsid w:val="00C2080C"/>
    <w:rsid w:val="00C2090D"/>
    <w:rsid w:val="00C20A2A"/>
    <w:rsid w:val="00C20CF8"/>
    <w:rsid w:val="00C20D8D"/>
    <w:rsid w:val="00C213D1"/>
    <w:rsid w:val="00C21647"/>
    <w:rsid w:val="00C217FF"/>
    <w:rsid w:val="00C219DC"/>
    <w:rsid w:val="00C21A99"/>
    <w:rsid w:val="00C21DF5"/>
    <w:rsid w:val="00C21E81"/>
    <w:rsid w:val="00C22100"/>
    <w:rsid w:val="00C22120"/>
    <w:rsid w:val="00C2260F"/>
    <w:rsid w:val="00C22C13"/>
    <w:rsid w:val="00C22C5D"/>
    <w:rsid w:val="00C23169"/>
    <w:rsid w:val="00C23690"/>
    <w:rsid w:val="00C23CA0"/>
    <w:rsid w:val="00C241CA"/>
    <w:rsid w:val="00C24247"/>
    <w:rsid w:val="00C24FF8"/>
    <w:rsid w:val="00C2519D"/>
    <w:rsid w:val="00C255BB"/>
    <w:rsid w:val="00C2592C"/>
    <w:rsid w:val="00C26696"/>
    <w:rsid w:val="00C26E73"/>
    <w:rsid w:val="00C26F2C"/>
    <w:rsid w:val="00C27334"/>
    <w:rsid w:val="00C277A5"/>
    <w:rsid w:val="00C27F7C"/>
    <w:rsid w:val="00C30121"/>
    <w:rsid w:val="00C302C1"/>
    <w:rsid w:val="00C30CB0"/>
    <w:rsid w:val="00C30CED"/>
    <w:rsid w:val="00C30D79"/>
    <w:rsid w:val="00C30F1A"/>
    <w:rsid w:val="00C312A8"/>
    <w:rsid w:val="00C3195E"/>
    <w:rsid w:val="00C319CA"/>
    <w:rsid w:val="00C31CBC"/>
    <w:rsid w:val="00C31CDE"/>
    <w:rsid w:val="00C3214E"/>
    <w:rsid w:val="00C3218A"/>
    <w:rsid w:val="00C32D92"/>
    <w:rsid w:val="00C32EBA"/>
    <w:rsid w:val="00C331B8"/>
    <w:rsid w:val="00C33DC6"/>
    <w:rsid w:val="00C3435B"/>
    <w:rsid w:val="00C346EB"/>
    <w:rsid w:val="00C346F8"/>
    <w:rsid w:val="00C351E0"/>
    <w:rsid w:val="00C3520A"/>
    <w:rsid w:val="00C35B90"/>
    <w:rsid w:val="00C35F09"/>
    <w:rsid w:val="00C368A1"/>
    <w:rsid w:val="00C36902"/>
    <w:rsid w:val="00C36B37"/>
    <w:rsid w:val="00C36C55"/>
    <w:rsid w:val="00C36F8E"/>
    <w:rsid w:val="00C371B4"/>
    <w:rsid w:val="00C371E2"/>
    <w:rsid w:val="00C3734C"/>
    <w:rsid w:val="00C408AD"/>
    <w:rsid w:val="00C40B7C"/>
    <w:rsid w:val="00C413AC"/>
    <w:rsid w:val="00C41A71"/>
    <w:rsid w:val="00C41A77"/>
    <w:rsid w:val="00C41C46"/>
    <w:rsid w:val="00C42391"/>
    <w:rsid w:val="00C42B84"/>
    <w:rsid w:val="00C430B8"/>
    <w:rsid w:val="00C432FF"/>
    <w:rsid w:val="00C438E7"/>
    <w:rsid w:val="00C43A09"/>
    <w:rsid w:val="00C43C93"/>
    <w:rsid w:val="00C43F16"/>
    <w:rsid w:val="00C4487A"/>
    <w:rsid w:val="00C44ABE"/>
    <w:rsid w:val="00C44AFF"/>
    <w:rsid w:val="00C45769"/>
    <w:rsid w:val="00C457FF"/>
    <w:rsid w:val="00C45998"/>
    <w:rsid w:val="00C45A88"/>
    <w:rsid w:val="00C45E50"/>
    <w:rsid w:val="00C45F60"/>
    <w:rsid w:val="00C461BD"/>
    <w:rsid w:val="00C46244"/>
    <w:rsid w:val="00C4635F"/>
    <w:rsid w:val="00C4651E"/>
    <w:rsid w:val="00C46646"/>
    <w:rsid w:val="00C4687C"/>
    <w:rsid w:val="00C469E4"/>
    <w:rsid w:val="00C46BF8"/>
    <w:rsid w:val="00C46CEE"/>
    <w:rsid w:val="00C46E1C"/>
    <w:rsid w:val="00C4718D"/>
    <w:rsid w:val="00C476BF"/>
    <w:rsid w:val="00C478E8"/>
    <w:rsid w:val="00C4794B"/>
    <w:rsid w:val="00C47D76"/>
    <w:rsid w:val="00C501FC"/>
    <w:rsid w:val="00C508ED"/>
    <w:rsid w:val="00C50B8B"/>
    <w:rsid w:val="00C51D15"/>
    <w:rsid w:val="00C51DC4"/>
    <w:rsid w:val="00C521AC"/>
    <w:rsid w:val="00C522AC"/>
    <w:rsid w:val="00C527BD"/>
    <w:rsid w:val="00C52E5F"/>
    <w:rsid w:val="00C5309F"/>
    <w:rsid w:val="00C54696"/>
    <w:rsid w:val="00C54A61"/>
    <w:rsid w:val="00C5597B"/>
    <w:rsid w:val="00C55994"/>
    <w:rsid w:val="00C560F5"/>
    <w:rsid w:val="00C5613F"/>
    <w:rsid w:val="00C570EB"/>
    <w:rsid w:val="00C5732A"/>
    <w:rsid w:val="00C57AB2"/>
    <w:rsid w:val="00C57B35"/>
    <w:rsid w:val="00C57C67"/>
    <w:rsid w:val="00C600CE"/>
    <w:rsid w:val="00C6047E"/>
    <w:rsid w:val="00C6066C"/>
    <w:rsid w:val="00C6091A"/>
    <w:rsid w:val="00C60A57"/>
    <w:rsid w:val="00C60C25"/>
    <w:rsid w:val="00C60C6A"/>
    <w:rsid w:val="00C61286"/>
    <w:rsid w:val="00C61503"/>
    <w:rsid w:val="00C61759"/>
    <w:rsid w:val="00C61926"/>
    <w:rsid w:val="00C61B9C"/>
    <w:rsid w:val="00C61C05"/>
    <w:rsid w:val="00C62188"/>
    <w:rsid w:val="00C623AA"/>
    <w:rsid w:val="00C62EEF"/>
    <w:rsid w:val="00C63161"/>
    <w:rsid w:val="00C6322F"/>
    <w:rsid w:val="00C63439"/>
    <w:rsid w:val="00C63EBE"/>
    <w:rsid w:val="00C641B7"/>
    <w:rsid w:val="00C642E6"/>
    <w:rsid w:val="00C64A9E"/>
    <w:rsid w:val="00C651A4"/>
    <w:rsid w:val="00C652B1"/>
    <w:rsid w:val="00C65613"/>
    <w:rsid w:val="00C657E9"/>
    <w:rsid w:val="00C663E6"/>
    <w:rsid w:val="00C664E7"/>
    <w:rsid w:val="00C66940"/>
    <w:rsid w:val="00C669B8"/>
    <w:rsid w:val="00C669ED"/>
    <w:rsid w:val="00C66F71"/>
    <w:rsid w:val="00C67F22"/>
    <w:rsid w:val="00C70352"/>
    <w:rsid w:val="00C706BE"/>
    <w:rsid w:val="00C70B5B"/>
    <w:rsid w:val="00C70DE4"/>
    <w:rsid w:val="00C70E47"/>
    <w:rsid w:val="00C7118C"/>
    <w:rsid w:val="00C71190"/>
    <w:rsid w:val="00C726E3"/>
    <w:rsid w:val="00C729C2"/>
    <w:rsid w:val="00C72D39"/>
    <w:rsid w:val="00C734DB"/>
    <w:rsid w:val="00C73757"/>
    <w:rsid w:val="00C73AFB"/>
    <w:rsid w:val="00C740EA"/>
    <w:rsid w:val="00C751D2"/>
    <w:rsid w:val="00C76537"/>
    <w:rsid w:val="00C76A14"/>
    <w:rsid w:val="00C770B0"/>
    <w:rsid w:val="00C77172"/>
    <w:rsid w:val="00C80563"/>
    <w:rsid w:val="00C80D9C"/>
    <w:rsid w:val="00C80F7D"/>
    <w:rsid w:val="00C80F9E"/>
    <w:rsid w:val="00C810B8"/>
    <w:rsid w:val="00C81173"/>
    <w:rsid w:val="00C812A5"/>
    <w:rsid w:val="00C81CC9"/>
    <w:rsid w:val="00C81D61"/>
    <w:rsid w:val="00C82223"/>
    <w:rsid w:val="00C828F6"/>
    <w:rsid w:val="00C83092"/>
    <w:rsid w:val="00C835DF"/>
    <w:rsid w:val="00C842AF"/>
    <w:rsid w:val="00C8456A"/>
    <w:rsid w:val="00C84608"/>
    <w:rsid w:val="00C846E5"/>
    <w:rsid w:val="00C84734"/>
    <w:rsid w:val="00C848F0"/>
    <w:rsid w:val="00C84913"/>
    <w:rsid w:val="00C84954"/>
    <w:rsid w:val="00C84BA3"/>
    <w:rsid w:val="00C8541D"/>
    <w:rsid w:val="00C8564E"/>
    <w:rsid w:val="00C85B54"/>
    <w:rsid w:val="00C85D60"/>
    <w:rsid w:val="00C86270"/>
    <w:rsid w:val="00C86C76"/>
    <w:rsid w:val="00C8758B"/>
    <w:rsid w:val="00C875B0"/>
    <w:rsid w:val="00C87655"/>
    <w:rsid w:val="00C877D8"/>
    <w:rsid w:val="00C87F36"/>
    <w:rsid w:val="00C90307"/>
    <w:rsid w:val="00C904A0"/>
    <w:rsid w:val="00C90C04"/>
    <w:rsid w:val="00C90C12"/>
    <w:rsid w:val="00C91112"/>
    <w:rsid w:val="00C9141C"/>
    <w:rsid w:val="00C9160B"/>
    <w:rsid w:val="00C9180C"/>
    <w:rsid w:val="00C91C94"/>
    <w:rsid w:val="00C91F14"/>
    <w:rsid w:val="00C920A6"/>
    <w:rsid w:val="00C9217F"/>
    <w:rsid w:val="00C92813"/>
    <w:rsid w:val="00C92A2F"/>
    <w:rsid w:val="00C92E52"/>
    <w:rsid w:val="00C93AB1"/>
    <w:rsid w:val="00C93FD0"/>
    <w:rsid w:val="00C94744"/>
    <w:rsid w:val="00C94932"/>
    <w:rsid w:val="00C94A9C"/>
    <w:rsid w:val="00C94B24"/>
    <w:rsid w:val="00C9531A"/>
    <w:rsid w:val="00C9547C"/>
    <w:rsid w:val="00C9559C"/>
    <w:rsid w:val="00C958AB"/>
    <w:rsid w:val="00C95E09"/>
    <w:rsid w:val="00C964DE"/>
    <w:rsid w:val="00C965A5"/>
    <w:rsid w:val="00C968A1"/>
    <w:rsid w:val="00C96D2F"/>
    <w:rsid w:val="00C96EC5"/>
    <w:rsid w:val="00C96EE7"/>
    <w:rsid w:val="00C96FDD"/>
    <w:rsid w:val="00C97557"/>
    <w:rsid w:val="00C9782E"/>
    <w:rsid w:val="00C978B3"/>
    <w:rsid w:val="00C97C3B"/>
    <w:rsid w:val="00CA07E1"/>
    <w:rsid w:val="00CA111E"/>
    <w:rsid w:val="00CA1146"/>
    <w:rsid w:val="00CA157A"/>
    <w:rsid w:val="00CA1709"/>
    <w:rsid w:val="00CA177A"/>
    <w:rsid w:val="00CA182D"/>
    <w:rsid w:val="00CA2A1A"/>
    <w:rsid w:val="00CA2AE7"/>
    <w:rsid w:val="00CA2BD6"/>
    <w:rsid w:val="00CA2BE5"/>
    <w:rsid w:val="00CA2CDA"/>
    <w:rsid w:val="00CA322B"/>
    <w:rsid w:val="00CA3475"/>
    <w:rsid w:val="00CA3830"/>
    <w:rsid w:val="00CA3A30"/>
    <w:rsid w:val="00CA3AAD"/>
    <w:rsid w:val="00CA4158"/>
    <w:rsid w:val="00CA450B"/>
    <w:rsid w:val="00CA4879"/>
    <w:rsid w:val="00CA4997"/>
    <w:rsid w:val="00CA5075"/>
    <w:rsid w:val="00CA56D7"/>
    <w:rsid w:val="00CA582A"/>
    <w:rsid w:val="00CA58E8"/>
    <w:rsid w:val="00CA5D6A"/>
    <w:rsid w:val="00CA5E92"/>
    <w:rsid w:val="00CA6787"/>
    <w:rsid w:val="00CA6836"/>
    <w:rsid w:val="00CA6CEF"/>
    <w:rsid w:val="00CA79DF"/>
    <w:rsid w:val="00CA7ABA"/>
    <w:rsid w:val="00CA7ECC"/>
    <w:rsid w:val="00CB0A63"/>
    <w:rsid w:val="00CB0BE1"/>
    <w:rsid w:val="00CB0EF0"/>
    <w:rsid w:val="00CB0F10"/>
    <w:rsid w:val="00CB198E"/>
    <w:rsid w:val="00CB1A3B"/>
    <w:rsid w:val="00CB2308"/>
    <w:rsid w:val="00CB24F2"/>
    <w:rsid w:val="00CB2B9E"/>
    <w:rsid w:val="00CB33BA"/>
    <w:rsid w:val="00CB3F4A"/>
    <w:rsid w:val="00CB4110"/>
    <w:rsid w:val="00CB4222"/>
    <w:rsid w:val="00CB4296"/>
    <w:rsid w:val="00CB4903"/>
    <w:rsid w:val="00CB491D"/>
    <w:rsid w:val="00CB4D81"/>
    <w:rsid w:val="00CB4DFB"/>
    <w:rsid w:val="00CB52F9"/>
    <w:rsid w:val="00CB5429"/>
    <w:rsid w:val="00CB6640"/>
    <w:rsid w:val="00CB66AB"/>
    <w:rsid w:val="00CB6D9E"/>
    <w:rsid w:val="00CB6EC8"/>
    <w:rsid w:val="00CB73DB"/>
    <w:rsid w:val="00CB76B0"/>
    <w:rsid w:val="00CB7735"/>
    <w:rsid w:val="00CB7796"/>
    <w:rsid w:val="00CB7979"/>
    <w:rsid w:val="00CB7C10"/>
    <w:rsid w:val="00CC018B"/>
    <w:rsid w:val="00CC01F8"/>
    <w:rsid w:val="00CC057B"/>
    <w:rsid w:val="00CC0C31"/>
    <w:rsid w:val="00CC0C9D"/>
    <w:rsid w:val="00CC16EC"/>
    <w:rsid w:val="00CC2371"/>
    <w:rsid w:val="00CC2459"/>
    <w:rsid w:val="00CC282F"/>
    <w:rsid w:val="00CC28A0"/>
    <w:rsid w:val="00CC29DE"/>
    <w:rsid w:val="00CC2E30"/>
    <w:rsid w:val="00CC3453"/>
    <w:rsid w:val="00CC3578"/>
    <w:rsid w:val="00CC3DD4"/>
    <w:rsid w:val="00CC41CF"/>
    <w:rsid w:val="00CC5678"/>
    <w:rsid w:val="00CC621C"/>
    <w:rsid w:val="00CC6776"/>
    <w:rsid w:val="00CC67FE"/>
    <w:rsid w:val="00CC6CA8"/>
    <w:rsid w:val="00CC6D13"/>
    <w:rsid w:val="00CC754D"/>
    <w:rsid w:val="00CC761E"/>
    <w:rsid w:val="00CC7752"/>
    <w:rsid w:val="00CC7860"/>
    <w:rsid w:val="00CD1054"/>
    <w:rsid w:val="00CD111D"/>
    <w:rsid w:val="00CD1151"/>
    <w:rsid w:val="00CD1705"/>
    <w:rsid w:val="00CD187D"/>
    <w:rsid w:val="00CD18DE"/>
    <w:rsid w:val="00CD1B24"/>
    <w:rsid w:val="00CD1F9C"/>
    <w:rsid w:val="00CD20F8"/>
    <w:rsid w:val="00CD2511"/>
    <w:rsid w:val="00CD27C1"/>
    <w:rsid w:val="00CD2807"/>
    <w:rsid w:val="00CD28CE"/>
    <w:rsid w:val="00CD357F"/>
    <w:rsid w:val="00CD35D1"/>
    <w:rsid w:val="00CD3A2A"/>
    <w:rsid w:val="00CD3AF0"/>
    <w:rsid w:val="00CD3BF0"/>
    <w:rsid w:val="00CD3DC4"/>
    <w:rsid w:val="00CD412F"/>
    <w:rsid w:val="00CD424F"/>
    <w:rsid w:val="00CD624A"/>
    <w:rsid w:val="00CD7131"/>
    <w:rsid w:val="00CD7295"/>
    <w:rsid w:val="00CD798D"/>
    <w:rsid w:val="00CD7B4E"/>
    <w:rsid w:val="00CE02A6"/>
    <w:rsid w:val="00CE038F"/>
    <w:rsid w:val="00CE05DC"/>
    <w:rsid w:val="00CE0725"/>
    <w:rsid w:val="00CE07E0"/>
    <w:rsid w:val="00CE09BC"/>
    <w:rsid w:val="00CE0AC9"/>
    <w:rsid w:val="00CE0DB9"/>
    <w:rsid w:val="00CE0F36"/>
    <w:rsid w:val="00CE10DC"/>
    <w:rsid w:val="00CE1337"/>
    <w:rsid w:val="00CE1437"/>
    <w:rsid w:val="00CE1489"/>
    <w:rsid w:val="00CE1A99"/>
    <w:rsid w:val="00CE1DDB"/>
    <w:rsid w:val="00CE2225"/>
    <w:rsid w:val="00CE2F21"/>
    <w:rsid w:val="00CE3247"/>
    <w:rsid w:val="00CE3BD4"/>
    <w:rsid w:val="00CE3CBD"/>
    <w:rsid w:val="00CE3CD9"/>
    <w:rsid w:val="00CE3D22"/>
    <w:rsid w:val="00CE3D23"/>
    <w:rsid w:val="00CE4232"/>
    <w:rsid w:val="00CE424F"/>
    <w:rsid w:val="00CE42B7"/>
    <w:rsid w:val="00CE501C"/>
    <w:rsid w:val="00CE5517"/>
    <w:rsid w:val="00CE5A2B"/>
    <w:rsid w:val="00CE5A60"/>
    <w:rsid w:val="00CE5C07"/>
    <w:rsid w:val="00CE5E3D"/>
    <w:rsid w:val="00CE63B7"/>
    <w:rsid w:val="00CE6F36"/>
    <w:rsid w:val="00CE71A6"/>
    <w:rsid w:val="00CE71CF"/>
    <w:rsid w:val="00CE73D9"/>
    <w:rsid w:val="00CE7421"/>
    <w:rsid w:val="00CE7AEF"/>
    <w:rsid w:val="00CE7C0F"/>
    <w:rsid w:val="00CF0014"/>
    <w:rsid w:val="00CF0094"/>
    <w:rsid w:val="00CF01A3"/>
    <w:rsid w:val="00CF13A9"/>
    <w:rsid w:val="00CF1652"/>
    <w:rsid w:val="00CF1B76"/>
    <w:rsid w:val="00CF266C"/>
    <w:rsid w:val="00CF2ACC"/>
    <w:rsid w:val="00CF333F"/>
    <w:rsid w:val="00CF34AF"/>
    <w:rsid w:val="00CF3686"/>
    <w:rsid w:val="00CF37CF"/>
    <w:rsid w:val="00CF3CB4"/>
    <w:rsid w:val="00CF3E09"/>
    <w:rsid w:val="00CF3EC9"/>
    <w:rsid w:val="00CF3EF4"/>
    <w:rsid w:val="00CF4545"/>
    <w:rsid w:val="00CF4FD9"/>
    <w:rsid w:val="00CF5173"/>
    <w:rsid w:val="00CF51A8"/>
    <w:rsid w:val="00CF59AA"/>
    <w:rsid w:val="00CF5BE8"/>
    <w:rsid w:val="00CF5FC6"/>
    <w:rsid w:val="00CF622C"/>
    <w:rsid w:val="00CF6366"/>
    <w:rsid w:val="00CF6638"/>
    <w:rsid w:val="00CF67C4"/>
    <w:rsid w:val="00CF69A3"/>
    <w:rsid w:val="00CF7748"/>
    <w:rsid w:val="00CF79E1"/>
    <w:rsid w:val="00CF79F2"/>
    <w:rsid w:val="00CF7B07"/>
    <w:rsid w:val="00D0031A"/>
    <w:rsid w:val="00D003B4"/>
    <w:rsid w:val="00D0054C"/>
    <w:rsid w:val="00D00A82"/>
    <w:rsid w:val="00D00AE1"/>
    <w:rsid w:val="00D00EFD"/>
    <w:rsid w:val="00D0113C"/>
    <w:rsid w:val="00D014FD"/>
    <w:rsid w:val="00D01A41"/>
    <w:rsid w:val="00D01C16"/>
    <w:rsid w:val="00D01DCC"/>
    <w:rsid w:val="00D0228A"/>
    <w:rsid w:val="00D0265F"/>
    <w:rsid w:val="00D02A21"/>
    <w:rsid w:val="00D03671"/>
    <w:rsid w:val="00D03B78"/>
    <w:rsid w:val="00D03D99"/>
    <w:rsid w:val="00D044E1"/>
    <w:rsid w:val="00D0490E"/>
    <w:rsid w:val="00D04D51"/>
    <w:rsid w:val="00D051C6"/>
    <w:rsid w:val="00D05813"/>
    <w:rsid w:val="00D06157"/>
    <w:rsid w:val="00D06ED6"/>
    <w:rsid w:val="00D07390"/>
    <w:rsid w:val="00D0741A"/>
    <w:rsid w:val="00D07521"/>
    <w:rsid w:val="00D07687"/>
    <w:rsid w:val="00D07AFA"/>
    <w:rsid w:val="00D07B57"/>
    <w:rsid w:val="00D10014"/>
    <w:rsid w:val="00D10818"/>
    <w:rsid w:val="00D10A2E"/>
    <w:rsid w:val="00D10BF0"/>
    <w:rsid w:val="00D10CEB"/>
    <w:rsid w:val="00D10E4F"/>
    <w:rsid w:val="00D115F1"/>
    <w:rsid w:val="00D118A8"/>
    <w:rsid w:val="00D11DEA"/>
    <w:rsid w:val="00D12188"/>
    <w:rsid w:val="00D128FD"/>
    <w:rsid w:val="00D12B3E"/>
    <w:rsid w:val="00D12C15"/>
    <w:rsid w:val="00D12F18"/>
    <w:rsid w:val="00D1320B"/>
    <w:rsid w:val="00D13C04"/>
    <w:rsid w:val="00D13CC6"/>
    <w:rsid w:val="00D14385"/>
    <w:rsid w:val="00D14499"/>
    <w:rsid w:val="00D145F4"/>
    <w:rsid w:val="00D149B0"/>
    <w:rsid w:val="00D14D16"/>
    <w:rsid w:val="00D152FD"/>
    <w:rsid w:val="00D15371"/>
    <w:rsid w:val="00D15630"/>
    <w:rsid w:val="00D15F30"/>
    <w:rsid w:val="00D160C2"/>
    <w:rsid w:val="00D1617A"/>
    <w:rsid w:val="00D16228"/>
    <w:rsid w:val="00D16428"/>
    <w:rsid w:val="00D166BD"/>
    <w:rsid w:val="00D16742"/>
    <w:rsid w:val="00D1694C"/>
    <w:rsid w:val="00D17033"/>
    <w:rsid w:val="00D170AD"/>
    <w:rsid w:val="00D171C9"/>
    <w:rsid w:val="00D17276"/>
    <w:rsid w:val="00D17758"/>
    <w:rsid w:val="00D179EC"/>
    <w:rsid w:val="00D17AFE"/>
    <w:rsid w:val="00D17B1E"/>
    <w:rsid w:val="00D20022"/>
    <w:rsid w:val="00D2015B"/>
    <w:rsid w:val="00D2114A"/>
    <w:rsid w:val="00D2115C"/>
    <w:rsid w:val="00D21911"/>
    <w:rsid w:val="00D219BC"/>
    <w:rsid w:val="00D21AC4"/>
    <w:rsid w:val="00D22411"/>
    <w:rsid w:val="00D22965"/>
    <w:rsid w:val="00D22A8A"/>
    <w:rsid w:val="00D22F24"/>
    <w:rsid w:val="00D23079"/>
    <w:rsid w:val="00D23304"/>
    <w:rsid w:val="00D2377A"/>
    <w:rsid w:val="00D23D70"/>
    <w:rsid w:val="00D240F5"/>
    <w:rsid w:val="00D2419C"/>
    <w:rsid w:val="00D2465C"/>
    <w:rsid w:val="00D24833"/>
    <w:rsid w:val="00D24AFE"/>
    <w:rsid w:val="00D24E55"/>
    <w:rsid w:val="00D24EFB"/>
    <w:rsid w:val="00D2591F"/>
    <w:rsid w:val="00D260D5"/>
    <w:rsid w:val="00D27198"/>
    <w:rsid w:val="00D27C1F"/>
    <w:rsid w:val="00D27D20"/>
    <w:rsid w:val="00D27D89"/>
    <w:rsid w:val="00D300A0"/>
    <w:rsid w:val="00D31119"/>
    <w:rsid w:val="00D3153D"/>
    <w:rsid w:val="00D31681"/>
    <w:rsid w:val="00D31C4E"/>
    <w:rsid w:val="00D31CF9"/>
    <w:rsid w:val="00D31D1D"/>
    <w:rsid w:val="00D31DE7"/>
    <w:rsid w:val="00D31EA4"/>
    <w:rsid w:val="00D32179"/>
    <w:rsid w:val="00D3221B"/>
    <w:rsid w:val="00D32810"/>
    <w:rsid w:val="00D32EC4"/>
    <w:rsid w:val="00D336AD"/>
    <w:rsid w:val="00D336FA"/>
    <w:rsid w:val="00D33CA9"/>
    <w:rsid w:val="00D34014"/>
    <w:rsid w:val="00D341A1"/>
    <w:rsid w:val="00D344B6"/>
    <w:rsid w:val="00D34A42"/>
    <w:rsid w:val="00D35316"/>
    <w:rsid w:val="00D35356"/>
    <w:rsid w:val="00D36229"/>
    <w:rsid w:val="00D36754"/>
    <w:rsid w:val="00D36BF3"/>
    <w:rsid w:val="00D36C0B"/>
    <w:rsid w:val="00D36E22"/>
    <w:rsid w:val="00D37053"/>
    <w:rsid w:val="00D370E1"/>
    <w:rsid w:val="00D37388"/>
    <w:rsid w:val="00D37613"/>
    <w:rsid w:val="00D37801"/>
    <w:rsid w:val="00D37865"/>
    <w:rsid w:val="00D378E4"/>
    <w:rsid w:val="00D3791F"/>
    <w:rsid w:val="00D37A3E"/>
    <w:rsid w:val="00D37C86"/>
    <w:rsid w:val="00D37D40"/>
    <w:rsid w:val="00D40647"/>
    <w:rsid w:val="00D4120C"/>
    <w:rsid w:val="00D4131C"/>
    <w:rsid w:val="00D41535"/>
    <w:rsid w:val="00D41636"/>
    <w:rsid w:val="00D4221A"/>
    <w:rsid w:val="00D42885"/>
    <w:rsid w:val="00D42A69"/>
    <w:rsid w:val="00D43369"/>
    <w:rsid w:val="00D43809"/>
    <w:rsid w:val="00D43CA5"/>
    <w:rsid w:val="00D43FA7"/>
    <w:rsid w:val="00D44A32"/>
    <w:rsid w:val="00D457B0"/>
    <w:rsid w:val="00D4617A"/>
    <w:rsid w:val="00D462DD"/>
    <w:rsid w:val="00D466B4"/>
    <w:rsid w:val="00D46CBB"/>
    <w:rsid w:val="00D46D32"/>
    <w:rsid w:val="00D470F5"/>
    <w:rsid w:val="00D4759D"/>
    <w:rsid w:val="00D47679"/>
    <w:rsid w:val="00D47BA6"/>
    <w:rsid w:val="00D47E15"/>
    <w:rsid w:val="00D47EEB"/>
    <w:rsid w:val="00D50051"/>
    <w:rsid w:val="00D505CA"/>
    <w:rsid w:val="00D50A0F"/>
    <w:rsid w:val="00D50A42"/>
    <w:rsid w:val="00D51A7A"/>
    <w:rsid w:val="00D522B9"/>
    <w:rsid w:val="00D534A7"/>
    <w:rsid w:val="00D53BBF"/>
    <w:rsid w:val="00D53D73"/>
    <w:rsid w:val="00D54346"/>
    <w:rsid w:val="00D5435B"/>
    <w:rsid w:val="00D54874"/>
    <w:rsid w:val="00D54AC2"/>
    <w:rsid w:val="00D5524A"/>
    <w:rsid w:val="00D553E7"/>
    <w:rsid w:val="00D55A38"/>
    <w:rsid w:val="00D55CC5"/>
    <w:rsid w:val="00D55CF0"/>
    <w:rsid w:val="00D56088"/>
    <w:rsid w:val="00D560ED"/>
    <w:rsid w:val="00D562B5"/>
    <w:rsid w:val="00D56A28"/>
    <w:rsid w:val="00D56C26"/>
    <w:rsid w:val="00D56EAC"/>
    <w:rsid w:val="00D57164"/>
    <w:rsid w:val="00D572E6"/>
    <w:rsid w:val="00D5773B"/>
    <w:rsid w:val="00D57C3D"/>
    <w:rsid w:val="00D57C5C"/>
    <w:rsid w:val="00D57D0A"/>
    <w:rsid w:val="00D6035F"/>
    <w:rsid w:val="00D60A6D"/>
    <w:rsid w:val="00D60F74"/>
    <w:rsid w:val="00D61190"/>
    <w:rsid w:val="00D611A7"/>
    <w:rsid w:val="00D6121C"/>
    <w:rsid w:val="00D6126C"/>
    <w:rsid w:val="00D61C10"/>
    <w:rsid w:val="00D61CAD"/>
    <w:rsid w:val="00D61D98"/>
    <w:rsid w:val="00D622A3"/>
    <w:rsid w:val="00D6233C"/>
    <w:rsid w:val="00D623D7"/>
    <w:rsid w:val="00D6287C"/>
    <w:rsid w:val="00D6290B"/>
    <w:rsid w:val="00D631C3"/>
    <w:rsid w:val="00D631E2"/>
    <w:rsid w:val="00D637E4"/>
    <w:rsid w:val="00D63DF7"/>
    <w:rsid w:val="00D64019"/>
    <w:rsid w:val="00D64340"/>
    <w:rsid w:val="00D64D36"/>
    <w:rsid w:val="00D65963"/>
    <w:rsid w:val="00D65D3A"/>
    <w:rsid w:val="00D6664B"/>
    <w:rsid w:val="00D667D8"/>
    <w:rsid w:val="00D66DD4"/>
    <w:rsid w:val="00D672E6"/>
    <w:rsid w:val="00D67CD3"/>
    <w:rsid w:val="00D67F6B"/>
    <w:rsid w:val="00D70206"/>
    <w:rsid w:val="00D70518"/>
    <w:rsid w:val="00D7061C"/>
    <w:rsid w:val="00D70F02"/>
    <w:rsid w:val="00D7144C"/>
    <w:rsid w:val="00D71AC3"/>
    <w:rsid w:val="00D7207E"/>
    <w:rsid w:val="00D73266"/>
    <w:rsid w:val="00D7359C"/>
    <w:rsid w:val="00D7359E"/>
    <w:rsid w:val="00D74472"/>
    <w:rsid w:val="00D74A68"/>
    <w:rsid w:val="00D74AA8"/>
    <w:rsid w:val="00D74C7D"/>
    <w:rsid w:val="00D7553E"/>
    <w:rsid w:val="00D75EA2"/>
    <w:rsid w:val="00D761CD"/>
    <w:rsid w:val="00D76C8C"/>
    <w:rsid w:val="00D77398"/>
    <w:rsid w:val="00D774B4"/>
    <w:rsid w:val="00D7769F"/>
    <w:rsid w:val="00D77D7F"/>
    <w:rsid w:val="00D8003D"/>
    <w:rsid w:val="00D8025E"/>
    <w:rsid w:val="00D8069E"/>
    <w:rsid w:val="00D80DFC"/>
    <w:rsid w:val="00D81122"/>
    <w:rsid w:val="00D8147D"/>
    <w:rsid w:val="00D81481"/>
    <w:rsid w:val="00D8155E"/>
    <w:rsid w:val="00D816B3"/>
    <w:rsid w:val="00D832C2"/>
    <w:rsid w:val="00D832EE"/>
    <w:rsid w:val="00D834B2"/>
    <w:rsid w:val="00D837F0"/>
    <w:rsid w:val="00D83E84"/>
    <w:rsid w:val="00D8412F"/>
    <w:rsid w:val="00D844CA"/>
    <w:rsid w:val="00D844FC"/>
    <w:rsid w:val="00D84553"/>
    <w:rsid w:val="00D848B5"/>
    <w:rsid w:val="00D84C4A"/>
    <w:rsid w:val="00D853DA"/>
    <w:rsid w:val="00D856B6"/>
    <w:rsid w:val="00D856DE"/>
    <w:rsid w:val="00D8571B"/>
    <w:rsid w:val="00D85887"/>
    <w:rsid w:val="00D85CF5"/>
    <w:rsid w:val="00D867EB"/>
    <w:rsid w:val="00D86889"/>
    <w:rsid w:val="00D86972"/>
    <w:rsid w:val="00D86C3B"/>
    <w:rsid w:val="00D87524"/>
    <w:rsid w:val="00D8793B"/>
    <w:rsid w:val="00D9014A"/>
    <w:rsid w:val="00D904E3"/>
    <w:rsid w:val="00D9096D"/>
    <w:rsid w:val="00D90AEF"/>
    <w:rsid w:val="00D9150D"/>
    <w:rsid w:val="00D91C8F"/>
    <w:rsid w:val="00D928ED"/>
    <w:rsid w:val="00D92E95"/>
    <w:rsid w:val="00D92FA7"/>
    <w:rsid w:val="00D9375B"/>
    <w:rsid w:val="00D93C76"/>
    <w:rsid w:val="00D94094"/>
    <w:rsid w:val="00D943C9"/>
    <w:rsid w:val="00D94425"/>
    <w:rsid w:val="00D945DF"/>
    <w:rsid w:val="00D94884"/>
    <w:rsid w:val="00D954A7"/>
    <w:rsid w:val="00D9558F"/>
    <w:rsid w:val="00D958F8"/>
    <w:rsid w:val="00D95C2B"/>
    <w:rsid w:val="00D95DD9"/>
    <w:rsid w:val="00D96700"/>
    <w:rsid w:val="00D96F66"/>
    <w:rsid w:val="00D9724E"/>
    <w:rsid w:val="00D972B6"/>
    <w:rsid w:val="00D97C79"/>
    <w:rsid w:val="00DA0910"/>
    <w:rsid w:val="00DA0AA8"/>
    <w:rsid w:val="00DA0D8E"/>
    <w:rsid w:val="00DA1404"/>
    <w:rsid w:val="00DA142D"/>
    <w:rsid w:val="00DA1CF4"/>
    <w:rsid w:val="00DA1E63"/>
    <w:rsid w:val="00DA30C7"/>
    <w:rsid w:val="00DA42D4"/>
    <w:rsid w:val="00DA57C7"/>
    <w:rsid w:val="00DA58D0"/>
    <w:rsid w:val="00DA5B12"/>
    <w:rsid w:val="00DA5B37"/>
    <w:rsid w:val="00DA5C73"/>
    <w:rsid w:val="00DA5DB2"/>
    <w:rsid w:val="00DA6200"/>
    <w:rsid w:val="00DA666C"/>
    <w:rsid w:val="00DA70B0"/>
    <w:rsid w:val="00DA7CDA"/>
    <w:rsid w:val="00DB03E3"/>
    <w:rsid w:val="00DB05AC"/>
    <w:rsid w:val="00DB0CE7"/>
    <w:rsid w:val="00DB1261"/>
    <w:rsid w:val="00DB17AD"/>
    <w:rsid w:val="00DB1F07"/>
    <w:rsid w:val="00DB1F67"/>
    <w:rsid w:val="00DB2531"/>
    <w:rsid w:val="00DB293D"/>
    <w:rsid w:val="00DB3131"/>
    <w:rsid w:val="00DB3546"/>
    <w:rsid w:val="00DB3A59"/>
    <w:rsid w:val="00DB3AE0"/>
    <w:rsid w:val="00DB4412"/>
    <w:rsid w:val="00DB4C03"/>
    <w:rsid w:val="00DB4CF9"/>
    <w:rsid w:val="00DB5C66"/>
    <w:rsid w:val="00DB5CB9"/>
    <w:rsid w:val="00DB5FF8"/>
    <w:rsid w:val="00DB63A0"/>
    <w:rsid w:val="00DB6709"/>
    <w:rsid w:val="00DB6D5E"/>
    <w:rsid w:val="00DB724E"/>
    <w:rsid w:val="00DB7541"/>
    <w:rsid w:val="00DB784B"/>
    <w:rsid w:val="00DB7BB6"/>
    <w:rsid w:val="00DC033C"/>
    <w:rsid w:val="00DC0478"/>
    <w:rsid w:val="00DC0C13"/>
    <w:rsid w:val="00DC1168"/>
    <w:rsid w:val="00DC1E65"/>
    <w:rsid w:val="00DC22C4"/>
    <w:rsid w:val="00DC2B6B"/>
    <w:rsid w:val="00DC2B9C"/>
    <w:rsid w:val="00DC2C1A"/>
    <w:rsid w:val="00DC2FDC"/>
    <w:rsid w:val="00DC34AF"/>
    <w:rsid w:val="00DC3D4E"/>
    <w:rsid w:val="00DC4FB4"/>
    <w:rsid w:val="00DC5383"/>
    <w:rsid w:val="00DC5CF3"/>
    <w:rsid w:val="00DC62D1"/>
    <w:rsid w:val="00DC6500"/>
    <w:rsid w:val="00DC659F"/>
    <w:rsid w:val="00DC68D8"/>
    <w:rsid w:val="00DC69AB"/>
    <w:rsid w:val="00DC6AD6"/>
    <w:rsid w:val="00DC6B36"/>
    <w:rsid w:val="00DC732F"/>
    <w:rsid w:val="00DC7C62"/>
    <w:rsid w:val="00DD0012"/>
    <w:rsid w:val="00DD0366"/>
    <w:rsid w:val="00DD03AC"/>
    <w:rsid w:val="00DD09C0"/>
    <w:rsid w:val="00DD105F"/>
    <w:rsid w:val="00DD15BF"/>
    <w:rsid w:val="00DD16E6"/>
    <w:rsid w:val="00DD1773"/>
    <w:rsid w:val="00DD1930"/>
    <w:rsid w:val="00DD19E0"/>
    <w:rsid w:val="00DD1BBC"/>
    <w:rsid w:val="00DD1EFB"/>
    <w:rsid w:val="00DD276D"/>
    <w:rsid w:val="00DD2A52"/>
    <w:rsid w:val="00DD2D71"/>
    <w:rsid w:val="00DD2FE1"/>
    <w:rsid w:val="00DD3050"/>
    <w:rsid w:val="00DD3CC3"/>
    <w:rsid w:val="00DD3E07"/>
    <w:rsid w:val="00DD44A8"/>
    <w:rsid w:val="00DD478A"/>
    <w:rsid w:val="00DD4DA5"/>
    <w:rsid w:val="00DD4E53"/>
    <w:rsid w:val="00DD4EF8"/>
    <w:rsid w:val="00DD4FF8"/>
    <w:rsid w:val="00DD501C"/>
    <w:rsid w:val="00DD50F6"/>
    <w:rsid w:val="00DD56E3"/>
    <w:rsid w:val="00DD5FD1"/>
    <w:rsid w:val="00DD6328"/>
    <w:rsid w:val="00DD6415"/>
    <w:rsid w:val="00DD6B2A"/>
    <w:rsid w:val="00DD6B4F"/>
    <w:rsid w:val="00DD72FD"/>
    <w:rsid w:val="00DD7556"/>
    <w:rsid w:val="00DD765C"/>
    <w:rsid w:val="00DD765D"/>
    <w:rsid w:val="00DD7927"/>
    <w:rsid w:val="00DE003F"/>
    <w:rsid w:val="00DE016C"/>
    <w:rsid w:val="00DE0967"/>
    <w:rsid w:val="00DE0A21"/>
    <w:rsid w:val="00DE1453"/>
    <w:rsid w:val="00DE16C7"/>
    <w:rsid w:val="00DE17AF"/>
    <w:rsid w:val="00DE183E"/>
    <w:rsid w:val="00DE1859"/>
    <w:rsid w:val="00DE19DB"/>
    <w:rsid w:val="00DE1A5B"/>
    <w:rsid w:val="00DE1BB8"/>
    <w:rsid w:val="00DE1C7D"/>
    <w:rsid w:val="00DE1D7E"/>
    <w:rsid w:val="00DE1E86"/>
    <w:rsid w:val="00DE2145"/>
    <w:rsid w:val="00DE2A42"/>
    <w:rsid w:val="00DE2ABA"/>
    <w:rsid w:val="00DE2FAF"/>
    <w:rsid w:val="00DE3506"/>
    <w:rsid w:val="00DE3A21"/>
    <w:rsid w:val="00DE3A53"/>
    <w:rsid w:val="00DE3DDA"/>
    <w:rsid w:val="00DE3F4E"/>
    <w:rsid w:val="00DE409B"/>
    <w:rsid w:val="00DE4272"/>
    <w:rsid w:val="00DE472B"/>
    <w:rsid w:val="00DE492D"/>
    <w:rsid w:val="00DE4AF3"/>
    <w:rsid w:val="00DE4CEA"/>
    <w:rsid w:val="00DE55A4"/>
    <w:rsid w:val="00DE56AD"/>
    <w:rsid w:val="00DE5B63"/>
    <w:rsid w:val="00DE5D92"/>
    <w:rsid w:val="00DE5EE5"/>
    <w:rsid w:val="00DE5F91"/>
    <w:rsid w:val="00DE6297"/>
    <w:rsid w:val="00DE6359"/>
    <w:rsid w:val="00DE6953"/>
    <w:rsid w:val="00DE7A57"/>
    <w:rsid w:val="00DE7EF5"/>
    <w:rsid w:val="00DF003F"/>
    <w:rsid w:val="00DF051C"/>
    <w:rsid w:val="00DF0789"/>
    <w:rsid w:val="00DF0AC8"/>
    <w:rsid w:val="00DF1402"/>
    <w:rsid w:val="00DF1638"/>
    <w:rsid w:val="00DF1C41"/>
    <w:rsid w:val="00DF202C"/>
    <w:rsid w:val="00DF20BA"/>
    <w:rsid w:val="00DF24ED"/>
    <w:rsid w:val="00DF2567"/>
    <w:rsid w:val="00DF25C1"/>
    <w:rsid w:val="00DF2C08"/>
    <w:rsid w:val="00DF2D5C"/>
    <w:rsid w:val="00DF31C9"/>
    <w:rsid w:val="00DF3285"/>
    <w:rsid w:val="00DF3402"/>
    <w:rsid w:val="00DF38CF"/>
    <w:rsid w:val="00DF39E5"/>
    <w:rsid w:val="00DF3A80"/>
    <w:rsid w:val="00DF3B34"/>
    <w:rsid w:val="00DF3B6A"/>
    <w:rsid w:val="00DF3C5E"/>
    <w:rsid w:val="00DF3CC6"/>
    <w:rsid w:val="00DF3E15"/>
    <w:rsid w:val="00DF3E54"/>
    <w:rsid w:val="00DF42D1"/>
    <w:rsid w:val="00DF5416"/>
    <w:rsid w:val="00DF542E"/>
    <w:rsid w:val="00DF55EC"/>
    <w:rsid w:val="00DF576F"/>
    <w:rsid w:val="00DF6DFA"/>
    <w:rsid w:val="00DF7176"/>
    <w:rsid w:val="00DF7418"/>
    <w:rsid w:val="00DF7A73"/>
    <w:rsid w:val="00DF7D57"/>
    <w:rsid w:val="00DF7DE2"/>
    <w:rsid w:val="00DF7F85"/>
    <w:rsid w:val="00E00267"/>
    <w:rsid w:val="00E00B3F"/>
    <w:rsid w:val="00E00B41"/>
    <w:rsid w:val="00E00B80"/>
    <w:rsid w:val="00E00EBD"/>
    <w:rsid w:val="00E010E2"/>
    <w:rsid w:val="00E014DB"/>
    <w:rsid w:val="00E016F5"/>
    <w:rsid w:val="00E01B0C"/>
    <w:rsid w:val="00E02017"/>
    <w:rsid w:val="00E025A4"/>
    <w:rsid w:val="00E02CFC"/>
    <w:rsid w:val="00E02E34"/>
    <w:rsid w:val="00E03C7D"/>
    <w:rsid w:val="00E04123"/>
    <w:rsid w:val="00E0439F"/>
    <w:rsid w:val="00E044C8"/>
    <w:rsid w:val="00E04580"/>
    <w:rsid w:val="00E0460D"/>
    <w:rsid w:val="00E04A0C"/>
    <w:rsid w:val="00E04DCE"/>
    <w:rsid w:val="00E05560"/>
    <w:rsid w:val="00E05735"/>
    <w:rsid w:val="00E05C80"/>
    <w:rsid w:val="00E05D7E"/>
    <w:rsid w:val="00E060E9"/>
    <w:rsid w:val="00E062B2"/>
    <w:rsid w:val="00E0650F"/>
    <w:rsid w:val="00E0656E"/>
    <w:rsid w:val="00E0663D"/>
    <w:rsid w:val="00E06656"/>
    <w:rsid w:val="00E06995"/>
    <w:rsid w:val="00E06C53"/>
    <w:rsid w:val="00E07337"/>
    <w:rsid w:val="00E07479"/>
    <w:rsid w:val="00E07A98"/>
    <w:rsid w:val="00E07ACA"/>
    <w:rsid w:val="00E07BA7"/>
    <w:rsid w:val="00E07BD6"/>
    <w:rsid w:val="00E07E59"/>
    <w:rsid w:val="00E10463"/>
    <w:rsid w:val="00E104C1"/>
    <w:rsid w:val="00E104CB"/>
    <w:rsid w:val="00E10A1A"/>
    <w:rsid w:val="00E10A83"/>
    <w:rsid w:val="00E11A9B"/>
    <w:rsid w:val="00E11CCA"/>
    <w:rsid w:val="00E11DE0"/>
    <w:rsid w:val="00E11EDC"/>
    <w:rsid w:val="00E122F2"/>
    <w:rsid w:val="00E1234A"/>
    <w:rsid w:val="00E12515"/>
    <w:rsid w:val="00E129FD"/>
    <w:rsid w:val="00E12BB2"/>
    <w:rsid w:val="00E12BD4"/>
    <w:rsid w:val="00E13698"/>
    <w:rsid w:val="00E13898"/>
    <w:rsid w:val="00E13B4F"/>
    <w:rsid w:val="00E140E5"/>
    <w:rsid w:val="00E14A28"/>
    <w:rsid w:val="00E14ECD"/>
    <w:rsid w:val="00E14FAA"/>
    <w:rsid w:val="00E15036"/>
    <w:rsid w:val="00E1570C"/>
    <w:rsid w:val="00E15BB1"/>
    <w:rsid w:val="00E15DD2"/>
    <w:rsid w:val="00E1638E"/>
    <w:rsid w:val="00E16390"/>
    <w:rsid w:val="00E1681B"/>
    <w:rsid w:val="00E16AC1"/>
    <w:rsid w:val="00E16B31"/>
    <w:rsid w:val="00E16EA2"/>
    <w:rsid w:val="00E1779A"/>
    <w:rsid w:val="00E1798E"/>
    <w:rsid w:val="00E17A87"/>
    <w:rsid w:val="00E17CD8"/>
    <w:rsid w:val="00E20113"/>
    <w:rsid w:val="00E20838"/>
    <w:rsid w:val="00E20A66"/>
    <w:rsid w:val="00E21287"/>
    <w:rsid w:val="00E216EB"/>
    <w:rsid w:val="00E21856"/>
    <w:rsid w:val="00E21B12"/>
    <w:rsid w:val="00E21E4A"/>
    <w:rsid w:val="00E22B41"/>
    <w:rsid w:val="00E22E06"/>
    <w:rsid w:val="00E22F90"/>
    <w:rsid w:val="00E232D9"/>
    <w:rsid w:val="00E23B1E"/>
    <w:rsid w:val="00E2405A"/>
    <w:rsid w:val="00E24572"/>
    <w:rsid w:val="00E249A3"/>
    <w:rsid w:val="00E24AE1"/>
    <w:rsid w:val="00E24D71"/>
    <w:rsid w:val="00E2514C"/>
    <w:rsid w:val="00E25A9A"/>
    <w:rsid w:val="00E25B60"/>
    <w:rsid w:val="00E25BE1"/>
    <w:rsid w:val="00E2642C"/>
    <w:rsid w:val="00E264D7"/>
    <w:rsid w:val="00E26FBE"/>
    <w:rsid w:val="00E274EE"/>
    <w:rsid w:val="00E2760E"/>
    <w:rsid w:val="00E2793E"/>
    <w:rsid w:val="00E279EC"/>
    <w:rsid w:val="00E27AB1"/>
    <w:rsid w:val="00E27B2E"/>
    <w:rsid w:val="00E3023A"/>
    <w:rsid w:val="00E303D2"/>
    <w:rsid w:val="00E30EF0"/>
    <w:rsid w:val="00E30FA5"/>
    <w:rsid w:val="00E316F9"/>
    <w:rsid w:val="00E317D8"/>
    <w:rsid w:val="00E31F13"/>
    <w:rsid w:val="00E320D9"/>
    <w:rsid w:val="00E320DF"/>
    <w:rsid w:val="00E32932"/>
    <w:rsid w:val="00E32C8A"/>
    <w:rsid w:val="00E32CEF"/>
    <w:rsid w:val="00E3328D"/>
    <w:rsid w:val="00E33525"/>
    <w:rsid w:val="00E34107"/>
    <w:rsid w:val="00E343F0"/>
    <w:rsid w:val="00E35012"/>
    <w:rsid w:val="00E3590D"/>
    <w:rsid w:val="00E3593C"/>
    <w:rsid w:val="00E359C8"/>
    <w:rsid w:val="00E35B8B"/>
    <w:rsid w:val="00E35D74"/>
    <w:rsid w:val="00E35E69"/>
    <w:rsid w:val="00E36122"/>
    <w:rsid w:val="00E36B4E"/>
    <w:rsid w:val="00E36C0E"/>
    <w:rsid w:val="00E36D11"/>
    <w:rsid w:val="00E36ED9"/>
    <w:rsid w:val="00E37367"/>
    <w:rsid w:val="00E37CDC"/>
    <w:rsid w:val="00E37E66"/>
    <w:rsid w:val="00E37F27"/>
    <w:rsid w:val="00E400D6"/>
    <w:rsid w:val="00E404C0"/>
    <w:rsid w:val="00E40661"/>
    <w:rsid w:val="00E407AD"/>
    <w:rsid w:val="00E40829"/>
    <w:rsid w:val="00E40979"/>
    <w:rsid w:val="00E40C4A"/>
    <w:rsid w:val="00E40E70"/>
    <w:rsid w:val="00E4113C"/>
    <w:rsid w:val="00E411B6"/>
    <w:rsid w:val="00E41237"/>
    <w:rsid w:val="00E413EE"/>
    <w:rsid w:val="00E417F6"/>
    <w:rsid w:val="00E41878"/>
    <w:rsid w:val="00E41DDA"/>
    <w:rsid w:val="00E41EC1"/>
    <w:rsid w:val="00E421BA"/>
    <w:rsid w:val="00E4262C"/>
    <w:rsid w:val="00E427DF"/>
    <w:rsid w:val="00E431CD"/>
    <w:rsid w:val="00E43BE4"/>
    <w:rsid w:val="00E44078"/>
    <w:rsid w:val="00E44305"/>
    <w:rsid w:val="00E44D27"/>
    <w:rsid w:val="00E44E7E"/>
    <w:rsid w:val="00E44F10"/>
    <w:rsid w:val="00E45425"/>
    <w:rsid w:val="00E45546"/>
    <w:rsid w:val="00E4595F"/>
    <w:rsid w:val="00E45A25"/>
    <w:rsid w:val="00E45D65"/>
    <w:rsid w:val="00E4635F"/>
    <w:rsid w:val="00E46407"/>
    <w:rsid w:val="00E46801"/>
    <w:rsid w:val="00E46C2D"/>
    <w:rsid w:val="00E46FA3"/>
    <w:rsid w:val="00E473F7"/>
    <w:rsid w:val="00E504AC"/>
    <w:rsid w:val="00E50AF5"/>
    <w:rsid w:val="00E50F94"/>
    <w:rsid w:val="00E511A1"/>
    <w:rsid w:val="00E519E9"/>
    <w:rsid w:val="00E51C4A"/>
    <w:rsid w:val="00E520E5"/>
    <w:rsid w:val="00E52546"/>
    <w:rsid w:val="00E53015"/>
    <w:rsid w:val="00E5330D"/>
    <w:rsid w:val="00E53546"/>
    <w:rsid w:val="00E536C2"/>
    <w:rsid w:val="00E53834"/>
    <w:rsid w:val="00E5435A"/>
    <w:rsid w:val="00E5469E"/>
    <w:rsid w:val="00E54875"/>
    <w:rsid w:val="00E5496A"/>
    <w:rsid w:val="00E54A4B"/>
    <w:rsid w:val="00E54C1B"/>
    <w:rsid w:val="00E54F82"/>
    <w:rsid w:val="00E551FC"/>
    <w:rsid w:val="00E552D5"/>
    <w:rsid w:val="00E556D5"/>
    <w:rsid w:val="00E5592A"/>
    <w:rsid w:val="00E55B67"/>
    <w:rsid w:val="00E56590"/>
    <w:rsid w:val="00E56622"/>
    <w:rsid w:val="00E56702"/>
    <w:rsid w:val="00E567A6"/>
    <w:rsid w:val="00E56D18"/>
    <w:rsid w:val="00E56E6C"/>
    <w:rsid w:val="00E579E3"/>
    <w:rsid w:val="00E57AC2"/>
    <w:rsid w:val="00E57CD4"/>
    <w:rsid w:val="00E57DDE"/>
    <w:rsid w:val="00E57E59"/>
    <w:rsid w:val="00E57EAD"/>
    <w:rsid w:val="00E57EF0"/>
    <w:rsid w:val="00E57F71"/>
    <w:rsid w:val="00E60138"/>
    <w:rsid w:val="00E60444"/>
    <w:rsid w:val="00E6070F"/>
    <w:rsid w:val="00E60D13"/>
    <w:rsid w:val="00E61A46"/>
    <w:rsid w:val="00E6221E"/>
    <w:rsid w:val="00E62550"/>
    <w:rsid w:val="00E62651"/>
    <w:rsid w:val="00E62C3C"/>
    <w:rsid w:val="00E62D12"/>
    <w:rsid w:val="00E62D20"/>
    <w:rsid w:val="00E62FE5"/>
    <w:rsid w:val="00E6303C"/>
    <w:rsid w:val="00E63204"/>
    <w:rsid w:val="00E63428"/>
    <w:rsid w:val="00E63A0A"/>
    <w:rsid w:val="00E64405"/>
    <w:rsid w:val="00E65006"/>
    <w:rsid w:val="00E65350"/>
    <w:rsid w:val="00E65968"/>
    <w:rsid w:val="00E65B76"/>
    <w:rsid w:val="00E65DB9"/>
    <w:rsid w:val="00E663A7"/>
    <w:rsid w:val="00E6645E"/>
    <w:rsid w:val="00E6670E"/>
    <w:rsid w:val="00E66717"/>
    <w:rsid w:val="00E66737"/>
    <w:rsid w:val="00E66DD1"/>
    <w:rsid w:val="00E671C6"/>
    <w:rsid w:val="00E67411"/>
    <w:rsid w:val="00E67990"/>
    <w:rsid w:val="00E70B4E"/>
    <w:rsid w:val="00E70CB6"/>
    <w:rsid w:val="00E70EF3"/>
    <w:rsid w:val="00E70F90"/>
    <w:rsid w:val="00E7107F"/>
    <w:rsid w:val="00E7134E"/>
    <w:rsid w:val="00E71517"/>
    <w:rsid w:val="00E715C6"/>
    <w:rsid w:val="00E71979"/>
    <w:rsid w:val="00E71A4D"/>
    <w:rsid w:val="00E71AB7"/>
    <w:rsid w:val="00E71BDB"/>
    <w:rsid w:val="00E7215E"/>
    <w:rsid w:val="00E722A0"/>
    <w:rsid w:val="00E7235E"/>
    <w:rsid w:val="00E7244B"/>
    <w:rsid w:val="00E72534"/>
    <w:rsid w:val="00E727B8"/>
    <w:rsid w:val="00E728D8"/>
    <w:rsid w:val="00E72934"/>
    <w:rsid w:val="00E72A28"/>
    <w:rsid w:val="00E72F31"/>
    <w:rsid w:val="00E736EA"/>
    <w:rsid w:val="00E73795"/>
    <w:rsid w:val="00E73910"/>
    <w:rsid w:val="00E73D93"/>
    <w:rsid w:val="00E73EE5"/>
    <w:rsid w:val="00E74452"/>
    <w:rsid w:val="00E748F7"/>
    <w:rsid w:val="00E74B01"/>
    <w:rsid w:val="00E74D49"/>
    <w:rsid w:val="00E752A7"/>
    <w:rsid w:val="00E7543E"/>
    <w:rsid w:val="00E7561C"/>
    <w:rsid w:val="00E7571B"/>
    <w:rsid w:val="00E75782"/>
    <w:rsid w:val="00E758D8"/>
    <w:rsid w:val="00E75CEF"/>
    <w:rsid w:val="00E764E4"/>
    <w:rsid w:val="00E76534"/>
    <w:rsid w:val="00E76A1C"/>
    <w:rsid w:val="00E77019"/>
    <w:rsid w:val="00E777FF"/>
    <w:rsid w:val="00E801D9"/>
    <w:rsid w:val="00E8044B"/>
    <w:rsid w:val="00E80535"/>
    <w:rsid w:val="00E8076C"/>
    <w:rsid w:val="00E808DA"/>
    <w:rsid w:val="00E809FE"/>
    <w:rsid w:val="00E80ADB"/>
    <w:rsid w:val="00E80BFB"/>
    <w:rsid w:val="00E811C6"/>
    <w:rsid w:val="00E8174E"/>
    <w:rsid w:val="00E8207B"/>
    <w:rsid w:val="00E823B5"/>
    <w:rsid w:val="00E823B7"/>
    <w:rsid w:val="00E82450"/>
    <w:rsid w:val="00E82D8D"/>
    <w:rsid w:val="00E831F3"/>
    <w:rsid w:val="00E838F5"/>
    <w:rsid w:val="00E84126"/>
    <w:rsid w:val="00E8443C"/>
    <w:rsid w:val="00E85169"/>
    <w:rsid w:val="00E85433"/>
    <w:rsid w:val="00E8545D"/>
    <w:rsid w:val="00E8552F"/>
    <w:rsid w:val="00E86134"/>
    <w:rsid w:val="00E86397"/>
    <w:rsid w:val="00E868A7"/>
    <w:rsid w:val="00E86D71"/>
    <w:rsid w:val="00E87093"/>
    <w:rsid w:val="00E87210"/>
    <w:rsid w:val="00E877A3"/>
    <w:rsid w:val="00E877D6"/>
    <w:rsid w:val="00E8792E"/>
    <w:rsid w:val="00E87B9F"/>
    <w:rsid w:val="00E87CDC"/>
    <w:rsid w:val="00E87E98"/>
    <w:rsid w:val="00E87FBB"/>
    <w:rsid w:val="00E9046F"/>
    <w:rsid w:val="00E904D3"/>
    <w:rsid w:val="00E905E4"/>
    <w:rsid w:val="00E909F3"/>
    <w:rsid w:val="00E90BE6"/>
    <w:rsid w:val="00E90EE3"/>
    <w:rsid w:val="00E90FE9"/>
    <w:rsid w:val="00E91672"/>
    <w:rsid w:val="00E9184F"/>
    <w:rsid w:val="00E919E0"/>
    <w:rsid w:val="00E91A7E"/>
    <w:rsid w:val="00E91B21"/>
    <w:rsid w:val="00E91E38"/>
    <w:rsid w:val="00E92741"/>
    <w:rsid w:val="00E92B36"/>
    <w:rsid w:val="00E931AA"/>
    <w:rsid w:val="00E93398"/>
    <w:rsid w:val="00E93449"/>
    <w:rsid w:val="00E93DBE"/>
    <w:rsid w:val="00E9453F"/>
    <w:rsid w:val="00E94562"/>
    <w:rsid w:val="00E9483A"/>
    <w:rsid w:val="00E9550D"/>
    <w:rsid w:val="00E95572"/>
    <w:rsid w:val="00E95D3F"/>
    <w:rsid w:val="00E95F91"/>
    <w:rsid w:val="00E96212"/>
    <w:rsid w:val="00E96316"/>
    <w:rsid w:val="00E9686F"/>
    <w:rsid w:val="00E96B27"/>
    <w:rsid w:val="00E9758F"/>
    <w:rsid w:val="00E97FA8"/>
    <w:rsid w:val="00EA08F3"/>
    <w:rsid w:val="00EA0BCC"/>
    <w:rsid w:val="00EA1553"/>
    <w:rsid w:val="00EA1587"/>
    <w:rsid w:val="00EA17E8"/>
    <w:rsid w:val="00EA18AB"/>
    <w:rsid w:val="00EA18F7"/>
    <w:rsid w:val="00EA21E2"/>
    <w:rsid w:val="00EA235E"/>
    <w:rsid w:val="00EA26C1"/>
    <w:rsid w:val="00EA28C0"/>
    <w:rsid w:val="00EA2A1A"/>
    <w:rsid w:val="00EA2AF7"/>
    <w:rsid w:val="00EA2C34"/>
    <w:rsid w:val="00EA2F21"/>
    <w:rsid w:val="00EA38D0"/>
    <w:rsid w:val="00EA39F8"/>
    <w:rsid w:val="00EA3E22"/>
    <w:rsid w:val="00EA3E78"/>
    <w:rsid w:val="00EA40FA"/>
    <w:rsid w:val="00EA4161"/>
    <w:rsid w:val="00EA43E7"/>
    <w:rsid w:val="00EA49F7"/>
    <w:rsid w:val="00EA4CA3"/>
    <w:rsid w:val="00EA4F61"/>
    <w:rsid w:val="00EA53DC"/>
    <w:rsid w:val="00EA5C88"/>
    <w:rsid w:val="00EA5FF0"/>
    <w:rsid w:val="00EA60DB"/>
    <w:rsid w:val="00EA61A0"/>
    <w:rsid w:val="00EA6735"/>
    <w:rsid w:val="00EA6987"/>
    <w:rsid w:val="00EA6A1F"/>
    <w:rsid w:val="00EA6FC6"/>
    <w:rsid w:val="00EA707B"/>
    <w:rsid w:val="00EA755D"/>
    <w:rsid w:val="00EA7A22"/>
    <w:rsid w:val="00EA7A7F"/>
    <w:rsid w:val="00EA7C36"/>
    <w:rsid w:val="00EA7DC7"/>
    <w:rsid w:val="00EB00B4"/>
    <w:rsid w:val="00EB0301"/>
    <w:rsid w:val="00EB05FC"/>
    <w:rsid w:val="00EB06D6"/>
    <w:rsid w:val="00EB0B9D"/>
    <w:rsid w:val="00EB1428"/>
    <w:rsid w:val="00EB2422"/>
    <w:rsid w:val="00EB2892"/>
    <w:rsid w:val="00EB2D2A"/>
    <w:rsid w:val="00EB2D83"/>
    <w:rsid w:val="00EB2E01"/>
    <w:rsid w:val="00EB2EEC"/>
    <w:rsid w:val="00EB3322"/>
    <w:rsid w:val="00EB3349"/>
    <w:rsid w:val="00EB3665"/>
    <w:rsid w:val="00EB39B2"/>
    <w:rsid w:val="00EB3A8E"/>
    <w:rsid w:val="00EB47AD"/>
    <w:rsid w:val="00EB49F4"/>
    <w:rsid w:val="00EB4BDB"/>
    <w:rsid w:val="00EB4DD2"/>
    <w:rsid w:val="00EB4F33"/>
    <w:rsid w:val="00EB4FDE"/>
    <w:rsid w:val="00EB5171"/>
    <w:rsid w:val="00EB5CFF"/>
    <w:rsid w:val="00EB5E2C"/>
    <w:rsid w:val="00EB5F0F"/>
    <w:rsid w:val="00EB601D"/>
    <w:rsid w:val="00EB6510"/>
    <w:rsid w:val="00EB6B22"/>
    <w:rsid w:val="00EB772F"/>
    <w:rsid w:val="00EB7A35"/>
    <w:rsid w:val="00EB7AEB"/>
    <w:rsid w:val="00EB7BC4"/>
    <w:rsid w:val="00EB7E25"/>
    <w:rsid w:val="00EC0384"/>
    <w:rsid w:val="00EC0990"/>
    <w:rsid w:val="00EC0D14"/>
    <w:rsid w:val="00EC13FB"/>
    <w:rsid w:val="00EC17F6"/>
    <w:rsid w:val="00EC1BC1"/>
    <w:rsid w:val="00EC1E94"/>
    <w:rsid w:val="00EC1F41"/>
    <w:rsid w:val="00EC20D1"/>
    <w:rsid w:val="00EC2769"/>
    <w:rsid w:val="00EC29F7"/>
    <w:rsid w:val="00EC308D"/>
    <w:rsid w:val="00EC3760"/>
    <w:rsid w:val="00EC37DA"/>
    <w:rsid w:val="00EC3CDB"/>
    <w:rsid w:val="00EC40AA"/>
    <w:rsid w:val="00EC417F"/>
    <w:rsid w:val="00EC4503"/>
    <w:rsid w:val="00EC4B34"/>
    <w:rsid w:val="00EC4B4D"/>
    <w:rsid w:val="00EC4DBF"/>
    <w:rsid w:val="00EC4E3B"/>
    <w:rsid w:val="00EC4E98"/>
    <w:rsid w:val="00EC5189"/>
    <w:rsid w:val="00EC572A"/>
    <w:rsid w:val="00EC5820"/>
    <w:rsid w:val="00EC5DC5"/>
    <w:rsid w:val="00EC6851"/>
    <w:rsid w:val="00EC7261"/>
    <w:rsid w:val="00EC783E"/>
    <w:rsid w:val="00EC79A5"/>
    <w:rsid w:val="00ED04D0"/>
    <w:rsid w:val="00ED07A4"/>
    <w:rsid w:val="00ED090A"/>
    <w:rsid w:val="00ED0D0E"/>
    <w:rsid w:val="00ED0E61"/>
    <w:rsid w:val="00ED1089"/>
    <w:rsid w:val="00ED10FA"/>
    <w:rsid w:val="00ED1229"/>
    <w:rsid w:val="00ED1233"/>
    <w:rsid w:val="00ED123B"/>
    <w:rsid w:val="00ED1CDE"/>
    <w:rsid w:val="00ED1DC5"/>
    <w:rsid w:val="00ED1ED6"/>
    <w:rsid w:val="00ED1F95"/>
    <w:rsid w:val="00ED227F"/>
    <w:rsid w:val="00ED23FC"/>
    <w:rsid w:val="00ED2610"/>
    <w:rsid w:val="00ED2638"/>
    <w:rsid w:val="00ED33CE"/>
    <w:rsid w:val="00ED345D"/>
    <w:rsid w:val="00ED387F"/>
    <w:rsid w:val="00ED3A89"/>
    <w:rsid w:val="00ED3C76"/>
    <w:rsid w:val="00ED40F6"/>
    <w:rsid w:val="00ED43AF"/>
    <w:rsid w:val="00ED47A3"/>
    <w:rsid w:val="00ED4C9D"/>
    <w:rsid w:val="00ED5588"/>
    <w:rsid w:val="00ED62EC"/>
    <w:rsid w:val="00ED6407"/>
    <w:rsid w:val="00ED6ED4"/>
    <w:rsid w:val="00ED7540"/>
    <w:rsid w:val="00ED7840"/>
    <w:rsid w:val="00ED7B4C"/>
    <w:rsid w:val="00ED7FCE"/>
    <w:rsid w:val="00EE0261"/>
    <w:rsid w:val="00EE0447"/>
    <w:rsid w:val="00EE0746"/>
    <w:rsid w:val="00EE0D08"/>
    <w:rsid w:val="00EE0D6C"/>
    <w:rsid w:val="00EE0DA5"/>
    <w:rsid w:val="00EE1213"/>
    <w:rsid w:val="00EE1433"/>
    <w:rsid w:val="00EE1641"/>
    <w:rsid w:val="00EE17A5"/>
    <w:rsid w:val="00EE18D9"/>
    <w:rsid w:val="00EE25E0"/>
    <w:rsid w:val="00EE2896"/>
    <w:rsid w:val="00EE30E7"/>
    <w:rsid w:val="00EE381C"/>
    <w:rsid w:val="00EE3C95"/>
    <w:rsid w:val="00EE430E"/>
    <w:rsid w:val="00EE52C9"/>
    <w:rsid w:val="00EE5589"/>
    <w:rsid w:val="00EE5649"/>
    <w:rsid w:val="00EE56AE"/>
    <w:rsid w:val="00EE6472"/>
    <w:rsid w:val="00EE69CF"/>
    <w:rsid w:val="00EE6BC8"/>
    <w:rsid w:val="00EE6C4E"/>
    <w:rsid w:val="00EE6FA3"/>
    <w:rsid w:val="00EE7BDB"/>
    <w:rsid w:val="00EE7DBA"/>
    <w:rsid w:val="00EF059F"/>
    <w:rsid w:val="00EF06C7"/>
    <w:rsid w:val="00EF0966"/>
    <w:rsid w:val="00EF0B48"/>
    <w:rsid w:val="00EF0F40"/>
    <w:rsid w:val="00EF0F57"/>
    <w:rsid w:val="00EF1281"/>
    <w:rsid w:val="00EF14AC"/>
    <w:rsid w:val="00EF1D00"/>
    <w:rsid w:val="00EF238F"/>
    <w:rsid w:val="00EF24E6"/>
    <w:rsid w:val="00EF275F"/>
    <w:rsid w:val="00EF2A45"/>
    <w:rsid w:val="00EF2BE8"/>
    <w:rsid w:val="00EF2D8F"/>
    <w:rsid w:val="00EF3562"/>
    <w:rsid w:val="00EF3612"/>
    <w:rsid w:val="00EF3B30"/>
    <w:rsid w:val="00EF40E3"/>
    <w:rsid w:val="00EF445F"/>
    <w:rsid w:val="00EF481B"/>
    <w:rsid w:val="00EF510C"/>
    <w:rsid w:val="00EF5125"/>
    <w:rsid w:val="00EF55EF"/>
    <w:rsid w:val="00EF58F1"/>
    <w:rsid w:val="00EF5C7C"/>
    <w:rsid w:val="00EF5ED8"/>
    <w:rsid w:val="00EF66FD"/>
    <w:rsid w:val="00EF70F4"/>
    <w:rsid w:val="00EF73E4"/>
    <w:rsid w:val="00EF74DE"/>
    <w:rsid w:val="00EF7BEF"/>
    <w:rsid w:val="00F00280"/>
    <w:rsid w:val="00F00380"/>
    <w:rsid w:val="00F00691"/>
    <w:rsid w:val="00F00C47"/>
    <w:rsid w:val="00F00D7B"/>
    <w:rsid w:val="00F0101B"/>
    <w:rsid w:val="00F01662"/>
    <w:rsid w:val="00F01BAF"/>
    <w:rsid w:val="00F01C42"/>
    <w:rsid w:val="00F01F18"/>
    <w:rsid w:val="00F02194"/>
    <w:rsid w:val="00F027F8"/>
    <w:rsid w:val="00F03144"/>
    <w:rsid w:val="00F03252"/>
    <w:rsid w:val="00F035CA"/>
    <w:rsid w:val="00F03656"/>
    <w:rsid w:val="00F03E83"/>
    <w:rsid w:val="00F03F65"/>
    <w:rsid w:val="00F042A4"/>
    <w:rsid w:val="00F0478E"/>
    <w:rsid w:val="00F04BFB"/>
    <w:rsid w:val="00F04C30"/>
    <w:rsid w:val="00F04CDD"/>
    <w:rsid w:val="00F05899"/>
    <w:rsid w:val="00F05CE1"/>
    <w:rsid w:val="00F063EC"/>
    <w:rsid w:val="00F0668A"/>
    <w:rsid w:val="00F0699C"/>
    <w:rsid w:val="00F06B12"/>
    <w:rsid w:val="00F06DBB"/>
    <w:rsid w:val="00F0727D"/>
    <w:rsid w:val="00F07420"/>
    <w:rsid w:val="00F07645"/>
    <w:rsid w:val="00F079CC"/>
    <w:rsid w:val="00F103B4"/>
    <w:rsid w:val="00F10746"/>
    <w:rsid w:val="00F10BC9"/>
    <w:rsid w:val="00F10F2E"/>
    <w:rsid w:val="00F10F37"/>
    <w:rsid w:val="00F11467"/>
    <w:rsid w:val="00F1217F"/>
    <w:rsid w:val="00F122BF"/>
    <w:rsid w:val="00F1252E"/>
    <w:rsid w:val="00F12604"/>
    <w:rsid w:val="00F1261F"/>
    <w:rsid w:val="00F12DA4"/>
    <w:rsid w:val="00F12E9A"/>
    <w:rsid w:val="00F12FB7"/>
    <w:rsid w:val="00F1319E"/>
    <w:rsid w:val="00F13304"/>
    <w:rsid w:val="00F13354"/>
    <w:rsid w:val="00F135C9"/>
    <w:rsid w:val="00F13BA8"/>
    <w:rsid w:val="00F13EAB"/>
    <w:rsid w:val="00F13F52"/>
    <w:rsid w:val="00F1406B"/>
    <w:rsid w:val="00F14455"/>
    <w:rsid w:val="00F14500"/>
    <w:rsid w:val="00F1467B"/>
    <w:rsid w:val="00F14D26"/>
    <w:rsid w:val="00F14F32"/>
    <w:rsid w:val="00F150EA"/>
    <w:rsid w:val="00F151E3"/>
    <w:rsid w:val="00F16048"/>
    <w:rsid w:val="00F16947"/>
    <w:rsid w:val="00F16A0E"/>
    <w:rsid w:val="00F16DF6"/>
    <w:rsid w:val="00F17595"/>
    <w:rsid w:val="00F1780D"/>
    <w:rsid w:val="00F1796E"/>
    <w:rsid w:val="00F20116"/>
    <w:rsid w:val="00F2083B"/>
    <w:rsid w:val="00F209D7"/>
    <w:rsid w:val="00F20C0E"/>
    <w:rsid w:val="00F21171"/>
    <w:rsid w:val="00F218D2"/>
    <w:rsid w:val="00F223E8"/>
    <w:rsid w:val="00F224F2"/>
    <w:rsid w:val="00F22C20"/>
    <w:rsid w:val="00F22CC6"/>
    <w:rsid w:val="00F22F71"/>
    <w:rsid w:val="00F23A7C"/>
    <w:rsid w:val="00F242E6"/>
    <w:rsid w:val="00F2466C"/>
    <w:rsid w:val="00F2492F"/>
    <w:rsid w:val="00F24940"/>
    <w:rsid w:val="00F24B78"/>
    <w:rsid w:val="00F24D32"/>
    <w:rsid w:val="00F25355"/>
    <w:rsid w:val="00F25BB8"/>
    <w:rsid w:val="00F25C6F"/>
    <w:rsid w:val="00F25D69"/>
    <w:rsid w:val="00F26970"/>
    <w:rsid w:val="00F26A46"/>
    <w:rsid w:val="00F2704C"/>
    <w:rsid w:val="00F270E9"/>
    <w:rsid w:val="00F27246"/>
    <w:rsid w:val="00F27458"/>
    <w:rsid w:val="00F276E0"/>
    <w:rsid w:val="00F27838"/>
    <w:rsid w:val="00F2788C"/>
    <w:rsid w:val="00F2792A"/>
    <w:rsid w:val="00F2796D"/>
    <w:rsid w:val="00F27C5C"/>
    <w:rsid w:val="00F30339"/>
    <w:rsid w:val="00F30645"/>
    <w:rsid w:val="00F3071F"/>
    <w:rsid w:val="00F31426"/>
    <w:rsid w:val="00F3192F"/>
    <w:rsid w:val="00F31AC8"/>
    <w:rsid w:val="00F31D0F"/>
    <w:rsid w:val="00F32000"/>
    <w:rsid w:val="00F32A7B"/>
    <w:rsid w:val="00F33270"/>
    <w:rsid w:val="00F335EB"/>
    <w:rsid w:val="00F33679"/>
    <w:rsid w:val="00F33E7E"/>
    <w:rsid w:val="00F342D5"/>
    <w:rsid w:val="00F34834"/>
    <w:rsid w:val="00F350EA"/>
    <w:rsid w:val="00F35191"/>
    <w:rsid w:val="00F35511"/>
    <w:rsid w:val="00F35800"/>
    <w:rsid w:val="00F3580E"/>
    <w:rsid w:val="00F35A91"/>
    <w:rsid w:val="00F36754"/>
    <w:rsid w:val="00F370D2"/>
    <w:rsid w:val="00F37151"/>
    <w:rsid w:val="00F372FA"/>
    <w:rsid w:val="00F37319"/>
    <w:rsid w:val="00F375C2"/>
    <w:rsid w:val="00F37641"/>
    <w:rsid w:val="00F37694"/>
    <w:rsid w:val="00F37C96"/>
    <w:rsid w:val="00F405D3"/>
    <w:rsid w:val="00F40AA6"/>
    <w:rsid w:val="00F40FD8"/>
    <w:rsid w:val="00F41117"/>
    <w:rsid w:val="00F41129"/>
    <w:rsid w:val="00F412D1"/>
    <w:rsid w:val="00F4160A"/>
    <w:rsid w:val="00F41920"/>
    <w:rsid w:val="00F42187"/>
    <w:rsid w:val="00F4237A"/>
    <w:rsid w:val="00F42AEC"/>
    <w:rsid w:val="00F42BE8"/>
    <w:rsid w:val="00F43649"/>
    <w:rsid w:val="00F43AB3"/>
    <w:rsid w:val="00F44116"/>
    <w:rsid w:val="00F44A07"/>
    <w:rsid w:val="00F44A5B"/>
    <w:rsid w:val="00F44A7C"/>
    <w:rsid w:val="00F44E63"/>
    <w:rsid w:val="00F44F9F"/>
    <w:rsid w:val="00F45155"/>
    <w:rsid w:val="00F45239"/>
    <w:rsid w:val="00F45548"/>
    <w:rsid w:val="00F45A37"/>
    <w:rsid w:val="00F45AA3"/>
    <w:rsid w:val="00F45BAC"/>
    <w:rsid w:val="00F45BC6"/>
    <w:rsid w:val="00F45C88"/>
    <w:rsid w:val="00F45DAD"/>
    <w:rsid w:val="00F465B2"/>
    <w:rsid w:val="00F466A1"/>
    <w:rsid w:val="00F46F98"/>
    <w:rsid w:val="00F473A4"/>
    <w:rsid w:val="00F474FB"/>
    <w:rsid w:val="00F476C3"/>
    <w:rsid w:val="00F477E3"/>
    <w:rsid w:val="00F47B27"/>
    <w:rsid w:val="00F502A8"/>
    <w:rsid w:val="00F51817"/>
    <w:rsid w:val="00F51E7B"/>
    <w:rsid w:val="00F52148"/>
    <w:rsid w:val="00F52404"/>
    <w:rsid w:val="00F528EB"/>
    <w:rsid w:val="00F53550"/>
    <w:rsid w:val="00F5365A"/>
    <w:rsid w:val="00F5369C"/>
    <w:rsid w:val="00F536C2"/>
    <w:rsid w:val="00F545B2"/>
    <w:rsid w:val="00F546D3"/>
    <w:rsid w:val="00F54A0D"/>
    <w:rsid w:val="00F54EA2"/>
    <w:rsid w:val="00F551EF"/>
    <w:rsid w:val="00F5583B"/>
    <w:rsid w:val="00F55CB4"/>
    <w:rsid w:val="00F55F04"/>
    <w:rsid w:val="00F561C4"/>
    <w:rsid w:val="00F56962"/>
    <w:rsid w:val="00F56C17"/>
    <w:rsid w:val="00F56DF9"/>
    <w:rsid w:val="00F56F16"/>
    <w:rsid w:val="00F56F6F"/>
    <w:rsid w:val="00F57795"/>
    <w:rsid w:val="00F57BAD"/>
    <w:rsid w:val="00F57BEC"/>
    <w:rsid w:val="00F57D38"/>
    <w:rsid w:val="00F602D9"/>
    <w:rsid w:val="00F6083F"/>
    <w:rsid w:val="00F6105B"/>
    <w:rsid w:val="00F616CA"/>
    <w:rsid w:val="00F621E7"/>
    <w:rsid w:val="00F6253F"/>
    <w:rsid w:val="00F627C6"/>
    <w:rsid w:val="00F628CF"/>
    <w:rsid w:val="00F62E32"/>
    <w:rsid w:val="00F62EFB"/>
    <w:rsid w:val="00F62F14"/>
    <w:rsid w:val="00F632B9"/>
    <w:rsid w:val="00F63557"/>
    <w:rsid w:val="00F6362D"/>
    <w:rsid w:val="00F636F3"/>
    <w:rsid w:val="00F63C4E"/>
    <w:rsid w:val="00F640F8"/>
    <w:rsid w:val="00F64327"/>
    <w:rsid w:val="00F6436D"/>
    <w:rsid w:val="00F64887"/>
    <w:rsid w:val="00F648A3"/>
    <w:rsid w:val="00F64BED"/>
    <w:rsid w:val="00F64CB6"/>
    <w:rsid w:val="00F64D64"/>
    <w:rsid w:val="00F65173"/>
    <w:rsid w:val="00F65253"/>
    <w:rsid w:val="00F656C9"/>
    <w:rsid w:val="00F6589D"/>
    <w:rsid w:val="00F661DE"/>
    <w:rsid w:val="00F6628D"/>
    <w:rsid w:val="00F662DE"/>
    <w:rsid w:val="00F66A83"/>
    <w:rsid w:val="00F66AE6"/>
    <w:rsid w:val="00F66EB4"/>
    <w:rsid w:val="00F67640"/>
    <w:rsid w:val="00F67675"/>
    <w:rsid w:val="00F678B9"/>
    <w:rsid w:val="00F6792F"/>
    <w:rsid w:val="00F7024E"/>
    <w:rsid w:val="00F70A09"/>
    <w:rsid w:val="00F71088"/>
    <w:rsid w:val="00F711AF"/>
    <w:rsid w:val="00F71699"/>
    <w:rsid w:val="00F71D98"/>
    <w:rsid w:val="00F720E8"/>
    <w:rsid w:val="00F723AC"/>
    <w:rsid w:val="00F72C46"/>
    <w:rsid w:val="00F72D11"/>
    <w:rsid w:val="00F7337C"/>
    <w:rsid w:val="00F734CE"/>
    <w:rsid w:val="00F736C2"/>
    <w:rsid w:val="00F7411B"/>
    <w:rsid w:val="00F7413E"/>
    <w:rsid w:val="00F74402"/>
    <w:rsid w:val="00F74AA7"/>
    <w:rsid w:val="00F7507E"/>
    <w:rsid w:val="00F752B2"/>
    <w:rsid w:val="00F757FC"/>
    <w:rsid w:val="00F75E78"/>
    <w:rsid w:val="00F76178"/>
    <w:rsid w:val="00F7655F"/>
    <w:rsid w:val="00F76CD3"/>
    <w:rsid w:val="00F76F14"/>
    <w:rsid w:val="00F76F69"/>
    <w:rsid w:val="00F7719F"/>
    <w:rsid w:val="00F771CD"/>
    <w:rsid w:val="00F77372"/>
    <w:rsid w:val="00F775C0"/>
    <w:rsid w:val="00F7769E"/>
    <w:rsid w:val="00F7796A"/>
    <w:rsid w:val="00F77BE2"/>
    <w:rsid w:val="00F77D59"/>
    <w:rsid w:val="00F77E36"/>
    <w:rsid w:val="00F8041F"/>
    <w:rsid w:val="00F80453"/>
    <w:rsid w:val="00F8062F"/>
    <w:rsid w:val="00F80AA2"/>
    <w:rsid w:val="00F814CB"/>
    <w:rsid w:val="00F8168B"/>
    <w:rsid w:val="00F8291E"/>
    <w:rsid w:val="00F82D51"/>
    <w:rsid w:val="00F832BF"/>
    <w:rsid w:val="00F83396"/>
    <w:rsid w:val="00F84039"/>
    <w:rsid w:val="00F845F9"/>
    <w:rsid w:val="00F849C2"/>
    <w:rsid w:val="00F84B30"/>
    <w:rsid w:val="00F84BD9"/>
    <w:rsid w:val="00F84CF0"/>
    <w:rsid w:val="00F85350"/>
    <w:rsid w:val="00F854A7"/>
    <w:rsid w:val="00F85786"/>
    <w:rsid w:val="00F8594B"/>
    <w:rsid w:val="00F85C70"/>
    <w:rsid w:val="00F85C88"/>
    <w:rsid w:val="00F868DE"/>
    <w:rsid w:val="00F869A7"/>
    <w:rsid w:val="00F869EE"/>
    <w:rsid w:val="00F86EBC"/>
    <w:rsid w:val="00F8707A"/>
    <w:rsid w:val="00F8742C"/>
    <w:rsid w:val="00F87C2E"/>
    <w:rsid w:val="00F87C73"/>
    <w:rsid w:val="00F87DD7"/>
    <w:rsid w:val="00F90170"/>
    <w:rsid w:val="00F9060A"/>
    <w:rsid w:val="00F90A82"/>
    <w:rsid w:val="00F90E9D"/>
    <w:rsid w:val="00F91117"/>
    <w:rsid w:val="00F9114D"/>
    <w:rsid w:val="00F91191"/>
    <w:rsid w:val="00F911F1"/>
    <w:rsid w:val="00F915D2"/>
    <w:rsid w:val="00F91695"/>
    <w:rsid w:val="00F9174A"/>
    <w:rsid w:val="00F917B0"/>
    <w:rsid w:val="00F918E4"/>
    <w:rsid w:val="00F91B49"/>
    <w:rsid w:val="00F91D09"/>
    <w:rsid w:val="00F91F38"/>
    <w:rsid w:val="00F92476"/>
    <w:rsid w:val="00F9269E"/>
    <w:rsid w:val="00F927DD"/>
    <w:rsid w:val="00F92991"/>
    <w:rsid w:val="00F92CA4"/>
    <w:rsid w:val="00F9390E"/>
    <w:rsid w:val="00F93A15"/>
    <w:rsid w:val="00F93DC8"/>
    <w:rsid w:val="00F9417E"/>
    <w:rsid w:val="00F949C1"/>
    <w:rsid w:val="00F9590D"/>
    <w:rsid w:val="00F9605A"/>
    <w:rsid w:val="00F962CE"/>
    <w:rsid w:val="00F96601"/>
    <w:rsid w:val="00F9690A"/>
    <w:rsid w:val="00F96E34"/>
    <w:rsid w:val="00F97745"/>
    <w:rsid w:val="00F97B63"/>
    <w:rsid w:val="00FA039E"/>
    <w:rsid w:val="00FA0581"/>
    <w:rsid w:val="00FA058C"/>
    <w:rsid w:val="00FA07A3"/>
    <w:rsid w:val="00FA08A2"/>
    <w:rsid w:val="00FA1193"/>
    <w:rsid w:val="00FA11F4"/>
    <w:rsid w:val="00FA131E"/>
    <w:rsid w:val="00FA1506"/>
    <w:rsid w:val="00FA23EE"/>
    <w:rsid w:val="00FA2F9E"/>
    <w:rsid w:val="00FA3950"/>
    <w:rsid w:val="00FA423A"/>
    <w:rsid w:val="00FA4DD3"/>
    <w:rsid w:val="00FA504F"/>
    <w:rsid w:val="00FA5129"/>
    <w:rsid w:val="00FA5358"/>
    <w:rsid w:val="00FA542E"/>
    <w:rsid w:val="00FA573F"/>
    <w:rsid w:val="00FA5C76"/>
    <w:rsid w:val="00FA613D"/>
    <w:rsid w:val="00FA66FD"/>
    <w:rsid w:val="00FA689B"/>
    <w:rsid w:val="00FA6B6C"/>
    <w:rsid w:val="00FA711A"/>
    <w:rsid w:val="00FA7190"/>
    <w:rsid w:val="00FA743F"/>
    <w:rsid w:val="00FA7509"/>
    <w:rsid w:val="00FA7575"/>
    <w:rsid w:val="00FA7B20"/>
    <w:rsid w:val="00FA7DF0"/>
    <w:rsid w:val="00FB01FF"/>
    <w:rsid w:val="00FB09E5"/>
    <w:rsid w:val="00FB0D5C"/>
    <w:rsid w:val="00FB16B1"/>
    <w:rsid w:val="00FB16B7"/>
    <w:rsid w:val="00FB1A6B"/>
    <w:rsid w:val="00FB1C45"/>
    <w:rsid w:val="00FB1DB6"/>
    <w:rsid w:val="00FB2623"/>
    <w:rsid w:val="00FB2716"/>
    <w:rsid w:val="00FB2FC8"/>
    <w:rsid w:val="00FB3027"/>
    <w:rsid w:val="00FB327E"/>
    <w:rsid w:val="00FB3423"/>
    <w:rsid w:val="00FB35BC"/>
    <w:rsid w:val="00FB366A"/>
    <w:rsid w:val="00FB39E9"/>
    <w:rsid w:val="00FB3EE1"/>
    <w:rsid w:val="00FB42CC"/>
    <w:rsid w:val="00FB4C60"/>
    <w:rsid w:val="00FB528D"/>
    <w:rsid w:val="00FB54FA"/>
    <w:rsid w:val="00FB5ABB"/>
    <w:rsid w:val="00FB5B89"/>
    <w:rsid w:val="00FB5BD9"/>
    <w:rsid w:val="00FB66E9"/>
    <w:rsid w:val="00FB6B15"/>
    <w:rsid w:val="00FB728E"/>
    <w:rsid w:val="00FC06BC"/>
    <w:rsid w:val="00FC0985"/>
    <w:rsid w:val="00FC0B26"/>
    <w:rsid w:val="00FC0C1F"/>
    <w:rsid w:val="00FC0E75"/>
    <w:rsid w:val="00FC1842"/>
    <w:rsid w:val="00FC199E"/>
    <w:rsid w:val="00FC1D50"/>
    <w:rsid w:val="00FC1DCF"/>
    <w:rsid w:val="00FC2063"/>
    <w:rsid w:val="00FC2A3C"/>
    <w:rsid w:val="00FC2DE7"/>
    <w:rsid w:val="00FC2E0A"/>
    <w:rsid w:val="00FC2EA4"/>
    <w:rsid w:val="00FC32FC"/>
    <w:rsid w:val="00FC355B"/>
    <w:rsid w:val="00FC393F"/>
    <w:rsid w:val="00FC3A4B"/>
    <w:rsid w:val="00FC4071"/>
    <w:rsid w:val="00FC447F"/>
    <w:rsid w:val="00FC4D50"/>
    <w:rsid w:val="00FC53AE"/>
    <w:rsid w:val="00FC5514"/>
    <w:rsid w:val="00FC5523"/>
    <w:rsid w:val="00FC62BF"/>
    <w:rsid w:val="00FC62F0"/>
    <w:rsid w:val="00FC62FD"/>
    <w:rsid w:val="00FC6E82"/>
    <w:rsid w:val="00FC6F70"/>
    <w:rsid w:val="00FC70E6"/>
    <w:rsid w:val="00FC7582"/>
    <w:rsid w:val="00FC7A76"/>
    <w:rsid w:val="00FD020E"/>
    <w:rsid w:val="00FD03E9"/>
    <w:rsid w:val="00FD1208"/>
    <w:rsid w:val="00FD1466"/>
    <w:rsid w:val="00FD16AB"/>
    <w:rsid w:val="00FD171E"/>
    <w:rsid w:val="00FD1E2D"/>
    <w:rsid w:val="00FD2A69"/>
    <w:rsid w:val="00FD2B7F"/>
    <w:rsid w:val="00FD2C9F"/>
    <w:rsid w:val="00FD3010"/>
    <w:rsid w:val="00FD3A31"/>
    <w:rsid w:val="00FD3A49"/>
    <w:rsid w:val="00FD4295"/>
    <w:rsid w:val="00FD46DC"/>
    <w:rsid w:val="00FD47A3"/>
    <w:rsid w:val="00FD4888"/>
    <w:rsid w:val="00FD4C18"/>
    <w:rsid w:val="00FD4EA2"/>
    <w:rsid w:val="00FD5107"/>
    <w:rsid w:val="00FD5260"/>
    <w:rsid w:val="00FD55DD"/>
    <w:rsid w:val="00FD56D8"/>
    <w:rsid w:val="00FD58B5"/>
    <w:rsid w:val="00FD5BCC"/>
    <w:rsid w:val="00FD5C77"/>
    <w:rsid w:val="00FD643C"/>
    <w:rsid w:val="00FD65D1"/>
    <w:rsid w:val="00FD6779"/>
    <w:rsid w:val="00FD6859"/>
    <w:rsid w:val="00FD7108"/>
    <w:rsid w:val="00FD71BA"/>
    <w:rsid w:val="00FD752C"/>
    <w:rsid w:val="00FD75D1"/>
    <w:rsid w:val="00FD7743"/>
    <w:rsid w:val="00FD7786"/>
    <w:rsid w:val="00FE0287"/>
    <w:rsid w:val="00FE060B"/>
    <w:rsid w:val="00FE0631"/>
    <w:rsid w:val="00FE079B"/>
    <w:rsid w:val="00FE0974"/>
    <w:rsid w:val="00FE186F"/>
    <w:rsid w:val="00FE1E5B"/>
    <w:rsid w:val="00FE1FB2"/>
    <w:rsid w:val="00FE2145"/>
    <w:rsid w:val="00FE23E4"/>
    <w:rsid w:val="00FE2666"/>
    <w:rsid w:val="00FE2923"/>
    <w:rsid w:val="00FE2E51"/>
    <w:rsid w:val="00FE37F8"/>
    <w:rsid w:val="00FE38EC"/>
    <w:rsid w:val="00FE3C71"/>
    <w:rsid w:val="00FE3F1A"/>
    <w:rsid w:val="00FE4283"/>
    <w:rsid w:val="00FE42D5"/>
    <w:rsid w:val="00FE46D0"/>
    <w:rsid w:val="00FE49D9"/>
    <w:rsid w:val="00FE4C6B"/>
    <w:rsid w:val="00FE52B7"/>
    <w:rsid w:val="00FE5A2C"/>
    <w:rsid w:val="00FE5A9F"/>
    <w:rsid w:val="00FE5AC6"/>
    <w:rsid w:val="00FE5B8A"/>
    <w:rsid w:val="00FE5D62"/>
    <w:rsid w:val="00FE676B"/>
    <w:rsid w:val="00FE689E"/>
    <w:rsid w:val="00FE6CFF"/>
    <w:rsid w:val="00FE6D17"/>
    <w:rsid w:val="00FE6D6C"/>
    <w:rsid w:val="00FE726D"/>
    <w:rsid w:val="00FE7572"/>
    <w:rsid w:val="00FE7D81"/>
    <w:rsid w:val="00FE7F17"/>
    <w:rsid w:val="00FF02F7"/>
    <w:rsid w:val="00FF052E"/>
    <w:rsid w:val="00FF0F88"/>
    <w:rsid w:val="00FF0F94"/>
    <w:rsid w:val="00FF12C2"/>
    <w:rsid w:val="00FF132F"/>
    <w:rsid w:val="00FF1707"/>
    <w:rsid w:val="00FF1932"/>
    <w:rsid w:val="00FF1D19"/>
    <w:rsid w:val="00FF2946"/>
    <w:rsid w:val="00FF2C92"/>
    <w:rsid w:val="00FF2E23"/>
    <w:rsid w:val="00FF305D"/>
    <w:rsid w:val="00FF3347"/>
    <w:rsid w:val="00FF344E"/>
    <w:rsid w:val="00FF3BDA"/>
    <w:rsid w:val="00FF429A"/>
    <w:rsid w:val="00FF45E3"/>
    <w:rsid w:val="00FF4A76"/>
    <w:rsid w:val="00FF4B71"/>
    <w:rsid w:val="00FF4B83"/>
    <w:rsid w:val="00FF4DC3"/>
    <w:rsid w:val="00FF4E0A"/>
    <w:rsid w:val="00FF5500"/>
    <w:rsid w:val="00FF5A6F"/>
    <w:rsid w:val="00FF60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BBBCB"/>
  <w15:chartTrackingRefBased/>
  <w15:docId w15:val="{E9488E27-DAF9-446D-962E-A30779552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B6AF5"/>
    <w:pPr>
      <w:spacing w:after="200" w:line="276" w:lineRule="auto"/>
    </w:pPr>
    <w:rPr>
      <w:rFonts w:ascii="Times New Roman" w:hAnsi="Times New Roman"/>
      <w:b/>
      <w:sz w:val="28"/>
    </w:rPr>
  </w:style>
  <w:style w:type="paragraph" w:styleId="Nadpis1">
    <w:name w:val="heading 1"/>
    <w:basedOn w:val="Default"/>
    <w:link w:val="Nadpis1Char"/>
    <w:uiPriority w:val="9"/>
    <w:qFormat/>
    <w:rsid w:val="001F1D3A"/>
    <w:pPr>
      <w:numPr>
        <w:numId w:val="1"/>
      </w:numPr>
      <w:spacing w:line="360" w:lineRule="auto"/>
      <w:ind w:left="720"/>
      <w:jc w:val="both"/>
      <w:outlineLvl w:val="0"/>
    </w:pPr>
    <w:rPr>
      <w:b/>
      <w:sz w:val="28"/>
      <w:szCs w:val="28"/>
    </w:rPr>
  </w:style>
  <w:style w:type="paragraph" w:styleId="Nadpis2">
    <w:name w:val="heading 2"/>
    <w:basedOn w:val="Normln"/>
    <w:link w:val="Nadpis2Char"/>
    <w:autoRedefine/>
    <w:uiPriority w:val="9"/>
    <w:unhideWhenUsed/>
    <w:qFormat/>
    <w:rsid w:val="00750753"/>
    <w:pPr>
      <w:autoSpaceDE w:val="0"/>
      <w:autoSpaceDN w:val="0"/>
      <w:adjustRightInd w:val="0"/>
      <w:spacing w:after="0" w:line="360" w:lineRule="auto"/>
      <w:jc w:val="both"/>
      <w:outlineLvl w:val="1"/>
    </w:pPr>
    <w:rPr>
      <w:rFonts w:cs="Times New Roman"/>
      <w:sz w:val="24"/>
      <w:szCs w:val="24"/>
    </w:rPr>
  </w:style>
  <w:style w:type="paragraph" w:styleId="Nadpis3">
    <w:name w:val="heading 3"/>
    <w:basedOn w:val="Nadpis2"/>
    <w:link w:val="Nadpis3Char"/>
    <w:uiPriority w:val="9"/>
    <w:qFormat/>
    <w:rsid w:val="003C2629"/>
    <w:pPr>
      <w:outlineLvl w:val="2"/>
    </w:pPr>
    <w:rPr>
      <w:b w:val="0"/>
    </w:rPr>
  </w:style>
  <w:style w:type="paragraph" w:styleId="Nadpis4">
    <w:name w:val="heading 4"/>
    <w:basedOn w:val="Normln"/>
    <w:link w:val="Nadpis4Char"/>
    <w:uiPriority w:val="9"/>
    <w:qFormat/>
    <w:rsid w:val="00E70CB6"/>
    <w:pPr>
      <w:spacing w:before="100" w:beforeAutospacing="1" w:after="100" w:afterAutospacing="1" w:line="240" w:lineRule="auto"/>
      <w:outlineLvl w:val="3"/>
    </w:pPr>
    <w:rPr>
      <w:rFonts w:eastAsia="Times New Roman" w:cs="Times New Roman"/>
      <w:b w:val="0"/>
      <w:bCs/>
      <w:i/>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aliases w:val="Nadpis 0"/>
    <w:uiPriority w:val="1"/>
    <w:qFormat/>
    <w:rsid w:val="00B6661C"/>
    <w:pPr>
      <w:spacing w:after="0" w:line="240" w:lineRule="auto"/>
    </w:pPr>
    <w:rPr>
      <w:rFonts w:ascii="Times New Roman" w:hAnsi="Times New Roman"/>
      <w:sz w:val="24"/>
    </w:rPr>
  </w:style>
  <w:style w:type="paragraph" w:styleId="Odstavecseseznamem">
    <w:name w:val="List Paragraph"/>
    <w:basedOn w:val="Normln"/>
    <w:qFormat/>
    <w:rsid w:val="00373BB2"/>
    <w:pPr>
      <w:ind w:left="720"/>
      <w:contextualSpacing/>
    </w:pPr>
  </w:style>
  <w:style w:type="character" w:styleId="Hypertextovodkaz">
    <w:name w:val="Hyperlink"/>
    <w:basedOn w:val="Standardnpsmoodstavce"/>
    <w:uiPriority w:val="99"/>
    <w:unhideWhenUsed/>
    <w:rsid w:val="00901620"/>
    <w:rPr>
      <w:color w:val="0000FF"/>
      <w:u w:val="single"/>
    </w:rPr>
  </w:style>
  <w:style w:type="paragraph" w:styleId="Normlnweb">
    <w:name w:val="Normal (Web)"/>
    <w:basedOn w:val="Normln"/>
    <w:uiPriority w:val="99"/>
    <w:unhideWhenUsed/>
    <w:rsid w:val="00991D57"/>
    <w:pPr>
      <w:spacing w:before="100" w:beforeAutospacing="1" w:after="100" w:afterAutospacing="1" w:line="240" w:lineRule="auto"/>
    </w:pPr>
    <w:rPr>
      <w:rFonts w:eastAsia="Times New Roman" w:cs="Times New Roman"/>
      <w:szCs w:val="24"/>
      <w:lang w:eastAsia="cs-CZ"/>
    </w:rPr>
  </w:style>
  <w:style w:type="paragraph" w:styleId="Textbubliny">
    <w:name w:val="Balloon Text"/>
    <w:basedOn w:val="Normln"/>
    <w:link w:val="TextbublinyChar"/>
    <w:uiPriority w:val="99"/>
    <w:semiHidden/>
    <w:unhideWhenUsed/>
    <w:rsid w:val="00373E3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73E32"/>
    <w:rPr>
      <w:rFonts w:ascii="Segoe UI" w:hAnsi="Segoe UI" w:cs="Segoe UI"/>
      <w:sz w:val="18"/>
      <w:szCs w:val="18"/>
    </w:rPr>
  </w:style>
  <w:style w:type="character" w:customStyle="1" w:styleId="Nadpis1Char">
    <w:name w:val="Nadpis 1 Char"/>
    <w:basedOn w:val="Standardnpsmoodstavce"/>
    <w:link w:val="Nadpis1"/>
    <w:uiPriority w:val="9"/>
    <w:rsid w:val="001F1D3A"/>
    <w:rPr>
      <w:rFonts w:ascii="Times New Roman" w:hAnsi="Times New Roman" w:cs="Times New Roman"/>
      <w:b/>
      <w:color w:val="000000"/>
      <w:sz w:val="28"/>
      <w:szCs w:val="28"/>
    </w:rPr>
  </w:style>
  <w:style w:type="character" w:customStyle="1" w:styleId="Nadpis3Char">
    <w:name w:val="Nadpis 3 Char"/>
    <w:basedOn w:val="Standardnpsmoodstavce"/>
    <w:link w:val="Nadpis3"/>
    <w:uiPriority w:val="9"/>
    <w:rsid w:val="003C2629"/>
    <w:rPr>
      <w:rFonts w:ascii="Times New Roman" w:hAnsi="Times New Roman" w:cs="Times New Roman"/>
      <w:sz w:val="24"/>
      <w:szCs w:val="24"/>
    </w:rPr>
  </w:style>
  <w:style w:type="character" w:customStyle="1" w:styleId="Nadpis4Char">
    <w:name w:val="Nadpis 4 Char"/>
    <w:basedOn w:val="Standardnpsmoodstavce"/>
    <w:link w:val="Nadpis4"/>
    <w:uiPriority w:val="9"/>
    <w:rsid w:val="00E70CB6"/>
    <w:rPr>
      <w:rFonts w:ascii="Times New Roman" w:eastAsia="Times New Roman" w:hAnsi="Times New Roman" w:cs="Times New Roman"/>
      <w:bCs/>
      <w:i/>
      <w:sz w:val="24"/>
      <w:szCs w:val="24"/>
      <w:lang w:eastAsia="cs-CZ"/>
    </w:rPr>
  </w:style>
  <w:style w:type="character" w:customStyle="1" w:styleId="label">
    <w:name w:val="label"/>
    <w:basedOn w:val="Standardnpsmoodstavce"/>
    <w:rsid w:val="00980B7B"/>
  </w:style>
  <w:style w:type="character" w:customStyle="1" w:styleId="separator">
    <w:name w:val="separator"/>
    <w:basedOn w:val="Standardnpsmoodstavce"/>
    <w:rsid w:val="00980B7B"/>
  </w:style>
  <w:style w:type="character" w:customStyle="1" w:styleId="value">
    <w:name w:val="value"/>
    <w:basedOn w:val="Standardnpsmoodstavce"/>
    <w:rsid w:val="00980B7B"/>
  </w:style>
  <w:style w:type="character" w:customStyle="1" w:styleId="highlight">
    <w:name w:val="highlight"/>
    <w:basedOn w:val="Standardnpsmoodstavce"/>
    <w:rsid w:val="00980B7B"/>
  </w:style>
  <w:style w:type="character" w:customStyle="1" w:styleId="ui-ncbitoggler-master-text">
    <w:name w:val="ui-ncbitoggler-master-text"/>
    <w:basedOn w:val="Standardnpsmoodstavce"/>
    <w:rsid w:val="00980B7B"/>
  </w:style>
  <w:style w:type="character" w:customStyle="1" w:styleId="Nadpis2Char">
    <w:name w:val="Nadpis 2 Char"/>
    <w:basedOn w:val="Standardnpsmoodstavce"/>
    <w:link w:val="Nadpis2"/>
    <w:uiPriority w:val="9"/>
    <w:rsid w:val="00750753"/>
    <w:rPr>
      <w:rFonts w:ascii="Times New Roman" w:hAnsi="Times New Roman" w:cs="Times New Roman"/>
      <w:b/>
      <w:sz w:val="24"/>
      <w:szCs w:val="24"/>
    </w:rPr>
  </w:style>
  <w:style w:type="character" w:styleId="Siln">
    <w:name w:val="Strong"/>
    <w:basedOn w:val="Standardnpsmoodstavce"/>
    <w:uiPriority w:val="22"/>
    <w:qFormat/>
    <w:rsid w:val="00537580"/>
    <w:rPr>
      <w:b/>
      <w:bCs/>
    </w:rPr>
  </w:style>
  <w:style w:type="character" w:customStyle="1" w:styleId="nlmarticle-title">
    <w:name w:val="nlm_article-title"/>
    <w:basedOn w:val="Standardnpsmoodstavce"/>
    <w:rsid w:val="00537580"/>
  </w:style>
  <w:style w:type="character" w:customStyle="1" w:styleId="contribdegrees2">
    <w:name w:val="contribdegrees2"/>
    <w:basedOn w:val="Standardnpsmoodstavce"/>
    <w:rsid w:val="00537580"/>
  </w:style>
  <w:style w:type="character" w:customStyle="1" w:styleId="overlay2">
    <w:name w:val="overlay2"/>
    <w:basedOn w:val="Standardnpsmoodstavce"/>
    <w:rsid w:val="00537580"/>
    <w:rPr>
      <w:vanish/>
      <w:webHidden w:val="0"/>
      <w:specVanish w:val="0"/>
    </w:rPr>
  </w:style>
  <w:style w:type="character" w:customStyle="1" w:styleId="heading">
    <w:name w:val="heading"/>
    <w:basedOn w:val="Standardnpsmoodstavce"/>
    <w:rsid w:val="00537580"/>
  </w:style>
  <w:style w:type="character" w:customStyle="1" w:styleId="corr-email">
    <w:name w:val="corr-email"/>
    <w:basedOn w:val="Standardnpsmoodstavce"/>
    <w:rsid w:val="00537580"/>
  </w:style>
  <w:style w:type="character" w:customStyle="1" w:styleId="contentitempagerange4">
    <w:name w:val="contentitempagerange4"/>
    <w:basedOn w:val="Standardnpsmoodstavce"/>
    <w:rsid w:val="00537580"/>
  </w:style>
  <w:style w:type="character" w:customStyle="1" w:styleId="off-screen1">
    <w:name w:val="off-screen1"/>
    <w:basedOn w:val="Standardnpsmoodstavce"/>
    <w:rsid w:val="00537580"/>
  </w:style>
  <w:style w:type="character" w:customStyle="1" w:styleId="redirect-uri">
    <w:name w:val="redirect-uri"/>
    <w:basedOn w:val="Standardnpsmoodstavce"/>
    <w:rsid w:val="00537580"/>
  </w:style>
  <w:style w:type="character" w:customStyle="1" w:styleId="comma">
    <w:name w:val="comma"/>
    <w:basedOn w:val="Standardnpsmoodstavce"/>
    <w:rsid w:val="00537580"/>
  </w:style>
  <w:style w:type="character" w:customStyle="1" w:styleId="value3">
    <w:name w:val="value3"/>
    <w:basedOn w:val="Standardnpsmoodstavce"/>
    <w:rsid w:val="00537580"/>
  </w:style>
  <w:style w:type="character" w:customStyle="1" w:styleId="hlfld-title">
    <w:name w:val="hlfld-title"/>
    <w:basedOn w:val="Standardnpsmoodstavce"/>
    <w:rsid w:val="00537580"/>
  </w:style>
  <w:style w:type="character" w:customStyle="1" w:styleId="hlfld-contribauthor">
    <w:name w:val="hlfld-contribauthor"/>
    <w:basedOn w:val="Standardnpsmoodstavce"/>
    <w:rsid w:val="00537580"/>
  </w:style>
  <w:style w:type="character" w:customStyle="1" w:styleId="maintextleft1">
    <w:name w:val="maintextleft1"/>
    <w:basedOn w:val="Standardnpsmoodstavce"/>
    <w:rsid w:val="00537580"/>
    <w:rPr>
      <w:color w:val="666666"/>
    </w:rPr>
  </w:style>
  <w:style w:type="character" w:customStyle="1" w:styleId="off-screen2">
    <w:name w:val="off-screen2"/>
    <w:basedOn w:val="Standardnpsmoodstavce"/>
    <w:rsid w:val="00537580"/>
  </w:style>
  <w:style w:type="paragraph" w:customStyle="1" w:styleId="Vchoz">
    <w:name w:val="Výchozí"/>
    <w:qFormat/>
    <w:rsid w:val="00FD3A49"/>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after="0" w:line="240" w:lineRule="auto"/>
    </w:pPr>
    <w:rPr>
      <w:rFonts w:ascii="Times New Roman" w:eastAsia="Tahoma" w:hAnsi="Times New Roman" w:cs="Liberation Sans"/>
      <w:b/>
      <w:sz w:val="32"/>
      <w:szCs w:val="24"/>
    </w:rPr>
  </w:style>
  <w:style w:type="paragraph" w:customStyle="1" w:styleId="Default">
    <w:name w:val="Default"/>
    <w:rsid w:val="00A46C33"/>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A6408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408E"/>
  </w:style>
  <w:style w:type="paragraph" w:styleId="Zpat">
    <w:name w:val="footer"/>
    <w:basedOn w:val="Normln"/>
    <w:link w:val="ZpatChar"/>
    <w:uiPriority w:val="99"/>
    <w:unhideWhenUsed/>
    <w:rsid w:val="00A6408E"/>
    <w:pPr>
      <w:tabs>
        <w:tab w:val="center" w:pos="4536"/>
        <w:tab w:val="right" w:pos="9072"/>
      </w:tabs>
      <w:spacing w:after="0" w:line="240" w:lineRule="auto"/>
    </w:pPr>
  </w:style>
  <w:style w:type="character" w:customStyle="1" w:styleId="ZpatChar">
    <w:name w:val="Zápatí Char"/>
    <w:basedOn w:val="Standardnpsmoodstavce"/>
    <w:link w:val="Zpat"/>
    <w:uiPriority w:val="99"/>
    <w:rsid w:val="00A6408E"/>
  </w:style>
  <w:style w:type="table" w:styleId="Mkatabulky">
    <w:name w:val="Table Grid"/>
    <w:basedOn w:val="Normlntabulka"/>
    <w:uiPriority w:val="39"/>
    <w:rsid w:val="004746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basedOn w:val="Standardnpsmoodstavce"/>
    <w:uiPriority w:val="20"/>
    <w:qFormat/>
    <w:rsid w:val="00703BB2"/>
    <w:rPr>
      <w:i/>
      <w:iCs/>
    </w:rPr>
  </w:style>
  <w:style w:type="character" w:customStyle="1" w:styleId="apple-converted-space">
    <w:name w:val="apple-converted-space"/>
    <w:basedOn w:val="Standardnpsmoodstavce"/>
    <w:rsid w:val="003F4996"/>
  </w:style>
  <w:style w:type="paragraph" w:customStyle="1" w:styleId="mb-0">
    <w:name w:val="mb-0"/>
    <w:basedOn w:val="Normln"/>
    <w:rsid w:val="00B6098B"/>
    <w:pPr>
      <w:spacing w:before="100" w:beforeAutospacing="1" w:after="100" w:afterAutospacing="1" w:line="240" w:lineRule="auto"/>
    </w:pPr>
    <w:rPr>
      <w:rFonts w:eastAsia="Times New Roman" w:cs="Times New Roman"/>
      <w:szCs w:val="24"/>
      <w:lang w:eastAsia="cs-CZ"/>
    </w:rPr>
  </w:style>
  <w:style w:type="paragraph" w:customStyle="1" w:styleId="Pa9">
    <w:name w:val="Pa9"/>
    <w:basedOn w:val="Default"/>
    <w:next w:val="Default"/>
    <w:uiPriority w:val="99"/>
    <w:rsid w:val="007E658A"/>
    <w:pPr>
      <w:spacing w:line="201" w:lineRule="atLeast"/>
    </w:pPr>
    <w:rPr>
      <w:color w:val="auto"/>
    </w:rPr>
  </w:style>
  <w:style w:type="paragraph" w:customStyle="1" w:styleId="Pa0">
    <w:name w:val="Pa0"/>
    <w:basedOn w:val="Default"/>
    <w:next w:val="Default"/>
    <w:uiPriority w:val="99"/>
    <w:rsid w:val="007E658A"/>
    <w:pPr>
      <w:spacing w:line="201" w:lineRule="atLeast"/>
    </w:pPr>
    <w:rPr>
      <w:color w:val="auto"/>
    </w:rPr>
  </w:style>
  <w:style w:type="character" w:customStyle="1" w:styleId="A0">
    <w:name w:val="A0"/>
    <w:uiPriority w:val="99"/>
    <w:rsid w:val="007E658A"/>
    <w:rPr>
      <w:i/>
      <w:iCs/>
      <w:color w:val="000000"/>
      <w:sz w:val="16"/>
      <w:szCs w:val="16"/>
    </w:rPr>
  </w:style>
  <w:style w:type="paragraph" w:customStyle="1" w:styleId="Pa7">
    <w:name w:val="Pa7"/>
    <w:basedOn w:val="Default"/>
    <w:next w:val="Default"/>
    <w:uiPriority w:val="99"/>
    <w:rsid w:val="008E5A79"/>
    <w:pPr>
      <w:spacing w:line="201" w:lineRule="atLeast"/>
    </w:pPr>
    <w:rPr>
      <w:color w:val="auto"/>
    </w:rPr>
  </w:style>
  <w:style w:type="paragraph" w:customStyle="1" w:styleId="Pa8">
    <w:name w:val="Pa8"/>
    <w:basedOn w:val="Default"/>
    <w:next w:val="Default"/>
    <w:uiPriority w:val="99"/>
    <w:rsid w:val="008E5A79"/>
    <w:pPr>
      <w:spacing w:line="201" w:lineRule="atLeast"/>
    </w:pPr>
    <w:rPr>
      <w:color w:val="auto"/>
    </w:rPr>
  </w:style>
  <w:style w:type="paragraph" w:customStyle="1" w:styleId="Pa15">
    <w:name w:val="Pa15"/>
    <w:basedOn w:val="Default"/>
    <w:next w:val="Default"/>
    <w:uiPriority w:val="99"/>
    <w:rsid w:val="001C44DB"/>
    <w:pPr>
      <w:spacing w:line="201" w:lineRule="atLeast"/>
    </w:pPr>
    <w:rPr>
      <w:color w:val="auto"/>
    </w:rPr>
  </w:style>
  <w:style w:type="character" w:styleId="Odkaznakoment">
    <w:name w:val="annotation reference"/>
    <w:basedOn w:val="Standardnpsmoodstavce"/>
    <w:uiPriority w:val="99"/>
    <w:semiHidden/>
    <w:unhideWhenUsed/>
    <w:rsid w:val="00C22120"/>
    <w:rPr>
      <w:sz w:val="16"/>
      <w:szCs w:val="16"/>
    </w:rPr>
  </w:style>
  <w:style w:type="paragraph" w:styleId="Textkomente">
    <w:name w:val="annotation text"/>
    <w:basedOn w:val="Normln"/>
    <w:link w:val="TextkomenteChar"/>
    <w:uiPriority w:val="99"/>
    <w:unhideWhenUsed/>
    <w:rsid w:val="00C22120"/>
    <w:pPr>
      <w:spacing w:line="240" w:lineRule="auto"/>
    </w:pPr>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rsid w:val="00C22120"/>
    <w:rPr>
      <w:rFonts w:ascii="Calibri" w:eastAsia="Calibri" w:hAnsi="Calibri" w:cs="Times New Roman"/>
      <w:sz w:val="20"/>
      <w:szCs w:val="20"/>
    </w:rPr>
  </w:style>
  <w:style w:type="character" w:customStyle="1" w:styleId="sr-only">
    <w:name w:val="sr-only"/>
    <w:basedOn w:val="Standardnpsmoodstavce"/>
    <w:rsid w:val="00D8147D"/>
  </w:style>
  <w:style w:type="paragraph" w:styleId="Textpoznpodarou">
    <w:name w:val="footnote text"/>
    <w:basedOn w:val="Normln"/>
    <w:link w:val="TextpoznpodarouChar"/>
    <w:uiPriority w:val="99"/>
    <w:semiHidden/>
    <w:unhideWhenUsed/>
    <w:rsid w:val="00D8147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8147D"/>
    <w:rPr>
      <w:sz w:val="20"/>
      <w:szCs w:val="20"/>
    </w:rPr>
  </w:style>
  <w:style w:type="character" w:styleId="Znakapoznpodarou">
    <w:name w:val="footnote reference"/>
    <w:basedOn w:val="Standardnpsmoodstavce"/>
    <w:uiPriority w:val="99"/>
    <w:semiHidden/>
    <w:unhideWhenUsed/>
    <w:rsid w:val="00D8147D"/>
    <w:rPr>
      <w:vertAlign w:val="superscript"/>
    </w:rPr>
  </w:style>
  <w:style w:type="character" w:customStyle="1" w:styleId="hps">
    <w:name w:val="hps"/>
    <w:qFormat/>
    <w:rsid w:val="00C028F0"/>
    <w:rPr>
      <w:rFonts w:ascii="Times New Roman" w:hAnsi="Times New Roman"/>
      <w:b w:val="0"/>
      <w:i w:val="0"/>
      <w:sz w:val="24"/>
    </w:rPr>
  </w:style>
  <w:style w:type="paragraph" w:customStyle="1" w:styleId="Standard">
    <w:name w:val="Standard"/>
    <w:rsid w:val="00CD7B4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Nadpisobsahu">
    <w:name w:val="TOC Heading"/>
    <w:basedOn w:val="Nadpis1"/>
    <w:next w:val="Normln"/>
    <w:uiPriority w:val="39"/>
    <w:unhideWhenUsed/>
    <w:qFormat/>
    <w:rsid w:val="00C61503"/>
    <w:pPr>
      <w:keepNext/>
      <w:keepLines/>
      <w:spacing w:before="240" w:line="259" w:lineRule="auto"/>
      <w:outlineLvl w:val="9"/>
    </w:pPr>
    <w:rPr>
      <w:rFonts w:asciiTheme="majorHAnsi" w:eastAsiaTheme="majorEastAsia" w:hAnsiTheme="majorHAnsi" w:cstheme="majorBidi"/>
      <w:b w:val="0"/>
      <w:bCs/>
      <w:color w:val="2E74B5" w:themeColor="accent1" w:themeShade="BF"/>
      <w:sz w:val="32"/>
      <w:szCs w:val="32"/>
      <w:lang w:val="en-US"/>
    </w:rPr>
  </w:style>
  <w:style w:type="paragraph" w:styleId="Obsah1">
    <w:name w:val="toc 1"/>
    <w:basedOn w:val="Normln"/>
    <w:next w:val="Normln"/>
    <w:autoRedefine/>
    <w:uiPriority w:val="39"/>
    <w:unhideWhenUsed/>
    <w:rsid w:val="00C61503"/>
    <w:pPr>
      <w:spacing w:after="100"/>
    </w:pPr>
  </w:style>
  <w:style w:type="paragraph" w:styleId="Obsah2">
    <w:name w:val="toc 2"/>
    <w:basedOn w:val="Normln"/>
    <w:next w:val="Normln"/>
    <w:autoRedefine/>
    <w:uiPriority w:val="39"/>
    <w:unhideWhenUsed/>
    <w:rsid w:val="00C61503"/>
    <w:pPr>
      <w:spacing w:after="100"/>
      <w:ind w:left="220"/>
    </w:pPr>
  </w:style>
  <w:style w:type="paragraph" w:styleId="Nzev">
    <w:name w:val="Title"/>
    <w:basedOn w:val="Normln"/>
    <w:next w:val="Normln"/>
    <w:link w:val="NzevChar"/>
    <w:uiPriority w:val="10"/>
    <w:qFormat/>
    <w:rsid w:val="00C916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9160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236B4B"/>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236B4B"/>
    <w:rPr>
      <w:rFonts w:eastAsiaTheme="minorEastAsia"/>
      <w:color w:val="5A5A5A" w:themeColor="text1" w:themeTint="A5"/>
      <w:spacing w:val="15"/>
    </w:rPr>
  </w:style>
  <w:style w:type="character" w:customStyle="1" w:styleId="author">
    <w:name w:val="author"/>
    <w:basedOn w:val="Standardnpsmoodstavce"/>
    <w:rsid w:val="00AE055D"/>
  </w:style>
  <w:style w:type="character" w:customStyle="1" w:styleId="pubyear">
    <w:name w:val="pubyear"/>
    <w:basedOn w:val="Standardnpsmoodstavce"/>
    <w:rsid w:val="00AE055D"/>
  </w:style>
  <w:style w:type="character" w:customStyle="1" w:styleId="vol">
    <w:name w:val="vol"/>
    <w:basedOn w:val="Standardnpsmoodstavce"/>
    <w:rsid w:val="00D60A6D"/>
  </w:style>
  <w:style w:type="paragraph" w:customStyle="1" w:styleId="Nadpis-uvod">
    <w:name w:val="Nadpis - uvod"/>
    <w:basedOn w:val="Nadpis1"/>
    <w:link w:val="Nadpis-uvodChar"/>
    <w:qFormat/>
    <w:rsid w:val="009D72EC"/>
    <w:pPr>
      <w:numPr>
        <w:numId w:val="0"/>
      </w:numPr>
    </w:pPr>
    <w:rPr>
      <w:sz w:val="32"/>
    </w:rPr>
  </w:style>
  <w:style w:type="paragraph" w:styleId="Obsah3">
    <w:name w:val="toc 3"/>
    <w:basedOn w:val="Normln"/>
    <w:next w:val="Normln"/>
    <w:autoRedefine/>
    <w:uiPriority w:val="39"/>
    <w:unhideWhenUsed/>
    <w:rsid w:val="003C2629"/>
    <w:pPr>
      <w:spacing w:after="100"/>
      <w:ind w:left="560"/>
    </w:pPr>
  </w:style>
  <w:style w:type="character" w:customStyle="1" w:styleId="Nadpis-uvodChar">
    <w:name w:val="Nadpis - uvod Char"/>
    <w:basedOn w:val="Nadpis1Char"/>
    <w:link w:val="Nadpis-uvod"/>
    <w:rsid w:val="009D72EC"/>
    <w:rPr>
      <w:rFonts w:ascii="Times New Roman" w:hAnsi="Times New Roman" w:cs="Times New Roman"/>
      <w:b/>
      <w:color w:val="000000"/>
      <w:sz w:val="32"/>
      <w:szCs w:val="28"/>
    </w:rPr>
  </w:style>
  <w:style w:type="paragraph" w:styleId="Pedmtkomente">
    <w:name w:val="annotation subject"/>
    <w:basedOn w:val="Textkomente"/>
    <w:next w:val="Textkomente"/>
    <w:link w:val="PedmtkomenteChar"/>
    <w:uiPriority w:val="99"/>
    <w:semiHidden/>
    <w:unhideWhenUsed/>
    <w:rsid w:val="00AA4913"/>
    <w:rPr>
      <w:rFonts w:ascii="Times New Roman" w:eastAsiaTheme="minorHAnsi" w:hAnsi="Times New Roman" w:cstheme="minorBidi"/>
      <w:bCs/>
    </w:rPr>
  </w:style>
  <w:style w:type="character" w:customStyle="1" w:styleId="PedmtkomenteChar">
    <w:name w:val="Předmět komentáře Char"/>
    <w:basedOn w:val="TextkomenteChar"/>
    <w:link w:val="Pedmtkomente"/>
    <w:uiPriority w:val="99"/>
    <w:semiHidden/>
    <w:rsid w:val="00AA4913"/>
    <w:rPr>
      <w:rFonts w:ascii="Times New Roman" w:eastAsia="Calibri" w:hAnsi="Times New Roman" w:cs="Times New Roman"/>
      <w:b/>
      <w:bCs/>
      <w:sz w:val="20"/>
      <w:szCs w:val="20"/>
    </w:rPr>
  </w:style>
  <w:style w:type="character" w:styleId="Zstupntext">
    <w:name w:val="Placeholder Text"/>
    <w:basedOn w:val="Standardnpsmoodstavce"/>
    <w:uiPriority w:val="99"/>
    <w:semiHidden/>
    <w:rsid w:val="00636E28"/>
    <w:rPr>
      <w:color w:val="808080"/>
    </w:rPr>
  </w:style>
  <w:style w:type="paragraph" w:customStyle="1" w:styleId="Pa17">
    <w:name w:val="Pa17"/>
    <w:basedOn w:val="Default"/>
    <w:next w:val="Default"/>
    <w:uiPriority w:val="99"/>
    <w:rsid w:val="002C11BB"/>
    <w:pPr>
      <w:spacing w:line="201" w:lineRule="atLeast"/>
    </w:pPr>
    <w:rPr>
      <w:color w:val="auto"/>
    </w:rPr>
  </w:style>
  <w:style w:type="character" w:styleId="Sledovanodkaz">
    <w:name w:val="FollowedHyperlink"/>
    <w:basedOn w:val="Standardnpsmoodstavce"/>
    <w:uiPriority w:val="99"/>
    <w:semiHidden/>
    <w:unhideWhenUsed/>
    <w:rsid w:val="002C11BB"/>
    <w:rPr>
      <w:color w:val="954F72" w:themeColor="followedHyperlink"/>
      <w:u w:val="single"/>
    </w:rPr>
  </w:style>
  <w:style w:type="character" w:customStyle="1" w:styleId="isbn">
    <w:name w:val="isbn"/>
    <w:basedOn w:val="Standardnpsmoodstavce"/>
    <w:rsid w:val="002C11BB"/>
  </w:style>
  <w:style w:type="paragraph" w:customStyle="1" w:styleId="referencescopy1">
    <w:name w:val="referencescopy1"/>
    <w:basedOn w:val="Normln"/>
    <w:rsid w:val="002C11BB"/>
    <w:pPr>
      <w:spacing w:before="100" w:beforeAutospacing="1" w:after="100" w:afterAutospacing="1" w:line="240" w:lineRule="auto"/>
    </w:pPr>
    <w:rPr>
      <w:rFonts w:eastAsia="Times New Roman" w:cs="Times New Roman"/>
      <w:b w:val="0"/>
      <w:sz w:val="24"/>
      <w:szCs w:val="24"/>
      <w:lang w:eastAsia="cs-CZ"/>
    </w:rPr>
  </w:style>
  <w:style w:type="character" w:customStyle="1" w:styleId="articletitle">
    <w:name w:val="articletitle"/>
    <w:basedOn w:val="Standardnpsmoodstavce"/>
    <w:rsid w:val="002C11BB"/>
  </w:style>
  <w:style w:type="character" w:customStyle="1" w:styleId="pagefirst">
    <w:name w:val="pagefirst"/>
    <w:basedOn w:val="Standardnpsmoodstavce"/>
    <w:rsid w:val="002C11BB"/>
  </w:style>
  <w:style w:type="character" w:customStyle="1" w:styleId="pagelast">
    <w:name w:val="pagelast"/>
    <w:basedOn w:val="Standardnpsmoodstavce"/>
    <w:rsid w:val="002C11BB"/>
  </w:style>
  <w:style w:type="character" w:customStyle="1" w:styleId="highwire-cite-journal">
    <w:name w:val="highwire-cite-journal"/>
    <w:basedOn w:val="Standardnpsmoodstavce"/>
    <w:rsid w:val="002C11BB"/>
  </w:style>
  <w:style w:type="character" w:customStyle="1" w:styleId="highwire-cite-published-year">
    <w:name w:val="highwire-cite-published-year"/>
    <w:basedOn w:val="Standardnpsmoodstavce"/>
    <w:rsid w:val="002C11BB"/>
  </w:style>
  <w:style w:type="character" w:customStyle="1" w:styleId="highwire-cite-volume-issue">
    <w:name w:val="highwire-cite-volume-issue"/>
    <w:basedOn w:val="Standardnpsmoodstavce"/>
    <w:rsid w:val="002C11BB"/>
  </w:style>
  <w:style w:type="character" w:customStyle="1" w:styleId="highwire-cite-doi">
    <w:name w:val="highwire-cite-doi"/>
    <w:basedOn w:val="Standardnpsmoodstavce"/>
    <w:rsid w:val="002C11BB"/>
  </w:style>
  <w:style w:type="character" w:customStyle="1" w:styleId="highwire-cite-date">
    <w:name w:val="highwire-cite-date"/>
    <w:basedOn w:val="Standardnpsmoodstavce"/>
    <w:rsid w:val="002C11BB"/>
  </w:style>
  <w:style w:type="character" w:customStyle="1" w:styleId="highwire-cite-article-as">
    <w:name w:val="highwire-cite-article-as"/>
    <w:basedOn w:val="Standardnpsmoodstavce"/>
    <w:rsid w:val="002C11BB"/>
  </w:style>
  <w:style w:type="character" w:customStyle="1" w:styleId="italic">
    <w:name w:val="italic"/>
    <w:basedOn w:val="Standardnpsmoodstavce"/>
    <w:rsid w:val="002C1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462955">
      <w:bodyDiv w:val="1"/>
      <w:marLeft w:val="0"/>
      <w:marRight w:val="0"/>
      <w:marTop w:val="0"/>
      <w:marBottom w:val="0"/>
      <w:divBdr>
        <w:top w:val="none" w:sz="0" w:space="0" w:color="auto"/>
        <w:left w:val="none" w:sz="0" w:space="0" w:color="auto"/>
        <w:bottom w:val="none" w:sz="0" w:space="0" w:color="auto"/>
        <w:right w:val="none" w:sz="0" w:space="0" w:color="auto"/>
      </w:divBdr>
    </w:div>
    <w:div w:id="472333657">
      <w:bodyDiv w:val="1"/>
      <w:marLeft w:val="0"/>
      <w:marRight w:val="0"/>
      <w:marTop w:val="0"/>
      <w:marBottom w:val="0"/>
      <w:divBdr>
        <w:top w:val="none" w:sz="0" w:space="0" w:color="auto"/>
        <w:left w:val="none" w:sz="0" w:space="0" w:color="auto"/>
        <w:bottom w:val="none" w:sz="0" w:space="0" w:color="auto"/>
        <w:right w:val="none" w:sz="0" w:space="0" w:color="auto"/>
      </w:divBdr>
      <w:divsChild>
        <w:div w:id="1424253789">
          <w:marLeft w:val="0"/>
          <w:marRight w:val="0"/>
          <w:marTop w:val="120"/>
          <w:marBottom w:val="360"/>
          <w:divBdr>
            <w:top w:val="none" w:sz="0" w:space="0" w:color="auto"/>
            <w:left w:val="none" w:sz="0" w:space="0" w:color="auto"/>
            <w:bottom w:val="none" w:sz="0" w:space="0" w:color="auto"/>
            <w:right w:val="none" w:sz="0" w:space="0" w:color="auto"/>
          </w:divBdr>
          <w:divsChild>
            <w:div w:id="316885191">
              <w:marLeft w:val="0"/>
              <w:marRight w:val="0"/>
              <w:marTop w:val="0"/>
              <w:marBottom w:val="0"/>
              <w:divBdr>
                <w:top w:val="none" w:sz="0" w:space="0" w:color="auto"/>
                <w:left w:val="none" w:sz="0" w:space="0" w:color="auto"/>
                <w:bottom w:val="none" w:sz="0" w:space="0" w:color="auto"/>
                <w:right w:val="none" w:sz="0" w:space="0" w:color="auto"/>
              </w:divBdr>
            </w:div>
            <w:div w:id="348486789">
              <w:marLeft w:val="0"/>
              <w:marRight w:val="0"/>
              <w:marTop w:val="0"/>
              <w:marBottom w:val="0"/>
              <w:divBdr>
                <w:top w:val="none" w:sz="0" w:space="0" w:color="auto"/>
                <w:left w:val="none" w:sz="0" w:space="0" w:color="auto"/>
                <w:bottom w:val="none" w:sz="0" w:space="0" w:color="auto"/>
                <w:right w:val="none" w:sz="0" w:space="0" w:color="auto"/>
              </w:divBdr>
            </w:div>
            <w:div w:id="587273947">
              <w:marLeft w:val="0"/>
              <w:marRight w:val="0"/>
              <w:marTop w:val="0"/>
              <w:marBottom w:val="0"/>
              <w:divBdr>
                <w:top w:val="none" w:sz="0" w:space="0" w:color="auto"/>
                <w:left w:val="none" w:sz="0" w:space="0" w:color="auto"/>
                <w:bottom w:val="none" w:sz="0" w:space="0" w:color="auto"/>
                <w:right w:val="none" w:sz="0" w:space="0" w:color="auto"/>
              </w:divBdr>
              <w:divsChild>
                <w:div w:id="685836937">
                  <w:marLeft w:val="0"/>
                  <w:marRight w:val="0"/>
                  <w:marTop w:val="0"/>
                  <w:marBottom w:val="0"/>
                  <w:divBdr>
                    <w:top w:val="none" w:sz="0" w:space="0" w:color="auto"/>
                    <w:left w:val="none" w:sz="0" w:space="0" w:color="auto"/>
                    <w:bottom w:val="none" w:sz="0" w:space="0" w:color="auto"/>
                    <w:right w:val="none" w:sz="0" w:space="0" w:color="auto"/>
                  </w:divBdr>
                </w:div>
              </w:divsChild>
            </w:div>
            <w:div w:id="653413439">
              <w:marLeft w:val="0"/>
              <w:marRight w:val="0"/>
              <w:marTop w:val="288"/>
              <w:marBottom w:val="100"/>
              <w:divBdr>
                <w:top w:val="none" w:sz="0" w:space="0" w:color="auto"/>
                <w:left w:val="none" w:sz="0" w:space="0" w:color="auto"/>
                <w:bottom w:val="none" w:sz="0" w:space="0" w:color="auto"/>
                <w:right w:val="none" w:sz="0" w:space="0" w:color="auto"/>
              </w:divBdr>
              <w:divsChild>
                <w:div w:id="1344360882">
                  <w:marLeft w:val="0"/>
                  <w:marRight w:val="0"/>
                  <w:marTop w:val="0"/>
                  <w:marBottom w:val="0"/>
                  <w:divBdr>
                    <w:top w:val="none" w:sz="0" w:space="0" w:color="auto"/>
                    <w:left w:val="none" w:sz="0" w:space="0" w:color="auto"/>
                    <w:bottom w:val="none" w:sz="0" w:space="0" w:color="auto"/>
                    <w:right w:val="none" w:sz="0" w:space="0" w:color="auto"/>
                  </w:divBdr>
                </w:div>
              </w:divsChild>
            </w:div>
            <w:div w:id="646859199">
              <w:marLeft w:val="0"/>
              <w:marRight w:val="0"/>
              <w:marTop w:val="432"/>
              <w:marBottom w:val="100"/>
              <w:divBdr>
                <w:top w:val="none" w:sz="0" w:space="0" w:color="auto"/>
                <w:left w:val="none" w:sz="0" w:space="0" w:color="auto"/>
                <w:bottom w:val="none" w:sz="0" w:space="0" w:color="auto"/>
                <w:right w:val="none" w:sz="0" w:space="0" w:color="auto"/>
              </w:divBdr>
            </w:div>
            <w:div w:id="732238508">
              <w:marLeft w:val="0"/>
              <w:marRight w:val="0"/>
              <w:marTop w:val="288"/>
              <w:marBottom w:val="100"/>
              <w:divBdr>
                <w:top w:val="none" w:sz="0" w:space="0" w:color="auto"/>
                <w:left w:val="none" w:sz="0" w:space="0" w:color="auto"/>
                <w:bottom w:val="none" w:sz="0" w:space="0" w:color="auto"/>
                <w:right w:val="none" w:sz="0" w:space="0" w:color="auto"/>
              </w:divBdr>
              <w:divsChild>
                <w:div w:id="97452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46091">
      <w:bodyDiv w:val="1"/>
      <w:marLeft w:val="0"/>
      <w:marRight w:val="0"/>
      <w:marTop w:val="0"/>
      <w:marBottom w:val="0"/>
      <w:divBdr>
        <w:top w:val="none" w:sz="0" w:space="0" w:color="auto"/>
        <w:left w:val="none" w:sz="0" w:space="0" w:color="auto"/>
        <w:bottom w:val="none" w:sz="0" w:space="0" w:color="auto"/>
        <w:right w:val="none" w:sz="0" w:space="0" w:color="auto"/>
      </w:divBdr>
      <w:divsChild>
        <w:div w:id="1959022738">
          <w:marLeft w:val="547"/>
          <w:marRight w:val="0"/>
          <w:marTop w:val="70"/>
          <w:marBottom w:val="0"/>
          <w:divBdr>
            <w:top w:val="none" w:sz="0" w:space="0" w:color="auto"/>
            <w:left w:val="none" w:sz="0" w:space="0" w:color="auto"/>
            <w:bottom w:val="none" w:sz="0" w:space="0" w:color="auto"/>
            <w:right w:val="none" w:sz="0" w:space="0" w:color="auto"/>
          </w:divBdr>
        </w:div>
        <w:div w:id="66271439">
          <w:marLeft w:val="547"/>
          <w:marRight w:val="0"/>
          <w:marTop w:val="70"/>
          <w:marBottom w:val="0"/>
          <w:divBdr>
            <w:top w:val="none" w:sz="0" w:space="0" w:color="auto"/>
            <w:left w:val="none" w:sz="0" w:space="0" w:color="auto"/>
            <w:bottom w:val="none" w:sz="0" w:space="0" w:color="auto"/>
            <w:right w:val="none" w:sz="0" w:space="0" w:color="auto"/>
          </w:divBdr>
        </w:div>
        <w:div w:id="1609121258">
          <w:marLeft w:val="547"/>
          <w:marRight w:val="0"/>
          <w:marTop w:val="70"/>
          <w:marBottom w:val="0"/>
          <w:divBdr>
            <w:top w:val="none" w:sz="0" w:space="0" w:color="auto"/>
            <w:left w:val="none" w:sz="0" w:space="0" w:color="auto"/>
            <w:bottom w:val="none" w:sz="0" w:space="0" w:color="auto"/>
            <w:right w:val="none" w:sz="0" w:space="0" w:color="auto"/>
          </w:divBdr>
        </w:div>
        <w:div w:id="1177886778">
          <w:marLeft w:val="547"/>
          <w:marRight w:val="0"/>
          <w:marTop w:val="70"/>
          <w:marBottom w:val="0"/>
          <w:divBdr>
            <w:top w:val="none" w:sz="0" w:space="0" w:color="auto"/>
            <w:left w:val="none" w:sz="0" w:space="0" w:color="auto"/>
            <w:bottom w:val="none" w:sz="0" w:space="0" w:color="auto"/>
            <w:right w:val="none" w:sz="0" w:space="0" w:color="auto"/>
          </w:divBdr>
        </w:div>
        <w:div w:id="1787431891">
          <w:marLeft w:val="547"/>
          <w:marRight w:val="0"/>
          <w:marTop w:val="70"/>
          <w:marBottom w:val="0"/>
          <w:divBdr>
            <w:top w:val="none" w:sz="0" w:space="0" w:color="auto"/>
            <w:left w:val="none" w:sz="0" w:space="0" w:color="auto"/>
            <w:bottom w:val="none" w:sz="0" w:space="0" w:color="auto"/>
            <w:right w:val="none" w:sz="0" w:space="0" w:color="auto"/>
          </w:divBdr>
        </w:div>
      </w:divsChild>
    </w:div>
    <w:div w:id="583883321">
      <w:bodyDiv w:val="1"/>
      <w:marLeft w:val="0"/>
      <w:marRight w:val="0"/>
      <w:marTop w:val="0"/>
      <w:marBottom w:val="0"/>
      <w:divBdr>
        <w:top w:val="none" w:sz="0" w:space="0" w:color="auto"/>
        <w:left w:val="none" w:sz="0" w:space="0" w:color="auto"/>
        <w:bottom w:val="none" w:sz="0" w:space="0" w:color="auto"/>
        <w:right w:val="none" w:sz="0" w:space="0" w:color="auto"/>
      </w:divBdr>
      <w:divsChild>
        <w:div w:id="1282298359">
          <w:marLeft w:val="547"/>
          <w:marRight w:val="0"/>
          <w:marTop w:val="86"/>
          <w:marBottom w:val="0"/>
          <w:divBdr>
            <w:top w:val="none" w:sz="0" w:space="0" w:color="auto"/>
            <w:left w:val="none" w:sz="0" w:space="0" w:color="auto"/>
            <w:bottom w:val="none" w:sz="0" w:space="0" w:color="auto"/>
            <w:right w:val="none" w:sz="0" w:space="0" w:color="auto"/>
          </w:divBdr>
        </w:div>
      </w:divsChild>
    </w:div>
    <w:div w:id="650526031">
      <w:bodyDiv w:val="1"/>
      <w:marLeft w:val="0"/>
      <w:marRight w:val="0"/>
      <w:marTop w:val="0"/>
      <w:marBottom w:val="0"/>
      <w:divBdr>
        <w:top w:val="none" w:sz="0" w:space="0" w:color="auto"/>
        <w:left w:val="none" w:sz="0" w:space="0" w:color="auto"/>
        <w:bottom w:val="none" w:sz="0" w:space="0" w:color="auto"/>
        <w:right w:val="none" w:sz="0" w:space="0" w:color="auto"/>
      </w:divBdr>
      <w:divsChild>
        <w:div w:id="449937000">
          <w:marLeft w:val="0"/>
          <w:marRight w:val="0"/>
          <w:marTop w:val="90"/>
          <w:marBottom w:val="0"/>
          <w:divBdr>
            <w:top w:val="none" w:sz="0" w:space="0" w:color="auto"/>
            <w:left w:val="none" w:sz="0" w:space="0" w:color="auto"/>
            <w:bottom w:val="none" w:sz="0" w:space="0" w:color="auto"/>
            <w:right w:val="none" w:sz="0" w:space="0" w:color="auto"/>
          </w:divBdr>
        </w:div>
        <w:div w:id="1878156018">
          <w:marLeft w:val="0"/>
          <w:marRight w:val="0"/>
          <w:marTop w:val="90"/>
          <w:marBottom w:val="0"/>
          <w:divBdr>
            <w:top w:val="none" w:sz="0" w:space="0" w:color="auto"/>
            <w:left w:val="none" w:sz="0" w:space="0" w:color="auto"/>
            <w:bottom w:val="none" w:sz="0" w:space="0" w:color="auto"/>
            <w:right w:val="none" w:sz="0" w:space="0" w:color="auto"/>
          </w:divBdr>
        </w:div>
        <w:div w:id="1835802160">
          <w:marLeft w:val="0"/>
          <w:marRight w:val="0"/>
          <w:marTop w:val="90"/>
          <w:marBottom w:val="0"/>
          <w:divBdr>
            <w:top w:val="none" w:sz="0" w:space="0" w:color="auto"/>
            <w:left w:val="none" w:sz="0" w:space="0" w:color="auto"/>
            <w:bottom w:val="none" w:sz="0" w:space="0" w:color="auto"/>
            <w:right w:val="none" w:sz="0" w:space="0" w:color="auto"/>
          </w:divBdr>
        </w:div>
        <w:div w:id="1211840250">
          <w:marLeft w:val="0"/>
          <w:marRight w:val="0"/>
          <w:marTop w:val="90"/>
          <w:marBottom w:val="0"/>
          <w:divBdr>
            <w:top w:val="none" w:sz="0" w:space="0" w:color="auto"/>
            <w:left w:val="none" w:sz="0" w:space="0" w:color="auto"/>
            <w:bottom w:val="none" w:sz="0" w:space="0" w:color="auto"/>
            <w:right w:val="none" w:sz="0" w:space="0" w:color="auto"/>
          </w:divBdr>
        </w:div>
        <w:div w:id="878051678">
          <w:marLeft w:val="0"/>
          <w:marRight w:val="0"/>
          <w:marTop w:val="90"/>
          <w:marBottom w:val="0"/>
          <w:divBdr>
            <w:top w:val="none" w:sz="0" w:space="0" w:color="auto"/>
            <w:left w:val="none" w:sz="0" w:space="0" w:color="auto"/>
            <w:bottom w:val="none" w:sz="0" w:space="0" w:color="auto"/>
            <w:right w:val="none" w:sz="0" w:space="0" w:color="auto"/>
          </w:divBdr>
        </w:div>
        <w:div w:id="2027511660">
          <w:marLeft w:val="0"/>
          <w:marRight w:val="0"/>
          <w:marTop w:val="90"/>
          <w:marBottom w:val="0"/>
          <w:divBdr>
            <w:top w:val="none" w:sz="0" w:space="0" w:color="auto"/>
            <w:left w:val="none" w:sz="0" w:space="0" w:color="auto"/>
            <w:bottom w:val="none" w:sz="0" w:space="0" w:color="auto"/>
            <w:right w:val="none" w:sz="0" w:space="0" w:color="auto"/>
          </w:divBdr>
        </w:div>
        <w:div w:id="321931030">
          <w:marLeft w:val="0"/>
          <w:marRight w:val="0"/>
          <w:marTop w:val="90"/>
          <w:marBottom w:val="0"/>
          <w:divBdr>
            <w:top w:val="none" w:sz="0" w:space="0" w:color="auto"/>
            <w:left w:val="none" w:sz="0" w:space="0" w:color="auto"/>
            <w:bottom w:val="none" w:sz="0" w:space="0" w:color="auto"/>
            <w:right w:val="none" w:sz="0" w:space="0" w:color="auto"/>
          </w:divBdr>
        </w:div>
      </w:divsChild>
    </w:div>
    <w:div w:id="746343439">
      <w:bodyDiv w:val="1"/>
      <w:marLeft w:val="0"/>
      <w:marRight w:val="0"/>
      <w:marTop w:val="0"/>
      <w:marBottom w:val="0"/>
      <w:divBdr>
        <w:top w:val="none" w:sz="0" w:space="0" w:color="auto"/>
        <w:left w:val="none" w:sz="0" w:space="0" w:color="auto"/>
        <w:bottom w:val="none" w:sz="0" w:space="0" w:color="auto"/>
        <w:right w:val="none" w:sz="0" w:space="0" w:color="auto"/>
      </w:divBdr>
      <w:divsChild>
        <w:div w:id="299505096">
          <w:marLeft w:val="547"/>
          <w:marRight w:val="0"/>
          <w:marTop w:val="77"/>
          <w:marBottom w:val="0"/>
          <w:divBdr>
            <w:top w:val="none" w:sz="0" w:space="0" w:color="auto"/>
            <w:left w:val="none" w:sz="0" w:space="0" w:color="auto"/>
            <w:bottom w:val="none" w:sz="0" w:space="0" w:color="auto"/>
            <w:right w:val="none" w:sz="0" w:space="0" w:color="auto"/>
          </w:divBdr>
        </w:div>
      </w:divsChild>
    </w:div>
    <w:div w:id="962154209">
      <w:bodyDiv w:val="1"/>
      <w:marLeft w:val="0"/>
      <w:marRight w:val="0"/>
      <w:marTop w:val="0"/>
      <w:marBottom w:val="0"/>
      <w:divBdr>
        <w:top w:val="none" w:sz="0" w:space="0" w:color="auto"/>
        <w:left w:val="none" w:sz="0" w:space="0" w:color="auto"/>
        <w:bottom w:val="none" w:sz="0" w:space="0" w:color="auto"/>
        <w:right w:val="none" w:sz="0" w:space="0" w:color="auto"/>
      </w:divBdr>
      <w:divsChild>
        <w:div w:id="2025401926">
          <w:marLeft w:val="0"/>
          <w:marRight w:val="0"/>
          <w:marTop w:val="100"/>
          <w:marBottom w:val="100"/>
          <w:divBdr>
            <w:top w:val="none" w:sz="0" w:space="0" w:color="auto"/>
            <w:left w:val="none" w:sz="0" w:space="0" w:color="auto"/>
            <w:bottom w:val="none" w:sz="0" w:space="0" w:color="auto"/>
            <w:right w:val="none" w:sz="0" w:space="0" w:color="auto"/>
          </w:divBdr>
          <w:divsChild>
            <w:div w:id="442308663">
              <w:marLeft w:val="0"/>
              <w:marRight w:val="0"/>
              <w:marTop w:val="0"/>
              <w:marBottom w:val="0"/>
              <w:divBdr>
                <w:top w:val="none" w:sz="0" w:space="0" w:color="auto"/>
                <w:left w:val="none" w:sz="0" w:space="0" w:color="auto"/>
                <w:bottom w:val="none" w:sz="0" w:space="0" w:color="auto"/>
                <w:right w:val="none" w:sz="0" w:space="0" w:color="auto"/>
              </w:divBdr>
              <w:divsChild>
                <w:div w:id="48499353">
                  <w:marLeft w:val="105"/>
                  <w:marRight w:val="105"/>
                  <w:marTop w:val="105"/>
                  <w:marBottom w:val="105"/>
                  <w:divBdr>
                    <w:top w:val="none" w:sz="0" w:space="0" w:color="auto"/>
                    <w:left w:val="none" w:sz="0" w:space="0" w:color="auto"/>
                    <w:bottom w:val="none" w:sz="0" w:space="0" w:color="auto"/>
                    <w:right w:val="none" w:sz="0" w:space="0" w:color="auto"/>
                  </w:divBdr>
                  <w:divsChild>
                    <w:div w:id="706031693">
                      <w:marLeft w:val="0"/>
                      <w:marRight w:val="0"/>
                      <w:marTop w:val="0"/>
                      <w:marBottom w:val="0"/>
                      <w:divBdr>
                        <w:top w:val="none" w:sz="0" w:space="0" w:color="auto"/>
                        <w:left w:val="none" w:sz="0" w:space="0" w:color="auto"/>
                        <w:bottom w:val="none" w:sz="0" w:space="0" w:color="auto"/>
                        <w:right w:val="none" w:sz="0" w:space="0" w:color="auto"/>
                      </w:divBdr>
                      <w:divsChild>
                        <w:div w:id="1117675768">
                          <w:marLeft w:val="0"/>
                          <w:marRight w:val="0"/>
                          <w:marTop w:val="0"/>
                          <w:marBottom w:val="0"/>
                          <w:divBdr>
                            <w:top w:val="none" w:sz="0" w:space="0" w:color="auto"/>
                            <w:left w:val="none" w:sz="0" w:space="0" w:color="auto"/>
                            <w:bottom w:val="none" w:sz="0" w:space="0" w:color="auto"/>
                            <w:right w:val="none" w:sz="0" w:space="0" w:color="auto"/>
                          </w:divBdr>
                          <w:divsChild>
                            <w:div w:id="1391274035">
                              <w:marLeft w:val="0"/>
                              <w:marRight w:val="0"/>
                              <w:marTop w:val="0"/>
                              <w:marBottom w:val="0"/>
                              <w:divBdr>
                                <w:top w:val="none" w:sz="0" w:space="0" w:color="auto"/>
                                <w:left w:val="none" w:sz="0" w:space="0" w:color="auto"/>
                                <w:bottom w:val="none" w:sz="0" w:space="0" w:color="auto"/>
                                <w:right w:val="none" w:sz="0" w:space="0" w:color="auto"/>
                              </w:divBdr>
                              <w:divsChild>
                                <w:div w:id="1492060870">
                                  <w:marLeft w:val="0"/>
                                  <w:marRight w:val="0"/>
                                  <w:marTop w:val="0"/>
                                  <w:marBottom w:val="0"/>
                                  <w:divBdr>
                                    <w:top w:val="none" w:sz="0" w:space="0" w:color="auto"/>
                                    <w:left w:val="none" w:sz="0" w:space="0" w:color="auto"/>
                                    <w:bottom w:val="none" w:sz="0" w:space="0" w:color="auto"/>
                                    <w:right w:val="none" w:sz="0" w:space="0" w:color="auto"/>
                                  </w:divBdr>
                                  <w:divsChild>
                                    <w:div w:id="191697687">
                                      <w:marLeft w:val="105"/>
                                      <w:marRight w:val="105"/>
                                      <w:marTop w:val="105"/>
                                      <w:marBottom w:val="105"/>
                                      <w:divBdr>
                                        <w:top w:val="none" w:sz="0" w:space="0" w:color="auto"/>
                                        <w:left w:val="none" w:sz="0" w:space="0" w:color="auto"/>
                                        <w:bottom w:val="none" w:sz="0" w:space="0" w:color="auto"/>
                                        <w:right w:val="none" w:sz="0" w:space="0" w:color="auto"/>
                                      </w:divBdr>
                                      <w:divsChild>
                                        <w:div w:id="948004221">
                                          <w:marLeft w:val="0"/>
                                          <w:marRight w:val="0"/>
                                          <w:marTop w:val="0"/>
                                          <w:marBottom w:val="0"/>
                                          <w:divBdr>
                                            <w:top w:val="none" w:sz="0" w:space="0" w:color="auto"/>
                                            <w:left w:val="none" w:sz="0" w:space="0" w:color="auto"/>
                                            <w:bottom w:val="none" w:sz="0" w:space="0" w:color="auto"/>
                                            <w:right w:val="none" w:sz="0" w:space="0" w:color="auto"/>
                                          </w:divBdr>
                                          <w:divsChild>
                                            <w:div w:id="1635022748">
                                              <w:marLeft w:val="0"/>
                                              <w:marRight w:val="0"/>
                                              <w:marTop w:val="0"/>
                                              <w:marBottom w:val="0"/>
                                              <w:divBdr>
                                                <w:top w:val="none" w:sz="0" w:space="0" w:color="auto"/>
                                                <w:left w:val="none" w:sz="0" w:space="0" w:color="auto"/>
                                                <w:bottom w:val="none" w:sz="0" w:space="0" w:color="auto"/>
                                                <w:right w:val="none" w:sz="0" w:space="0" w:color="auto"/>
                                              </w:divBdr>
                                              <w:divsChild>
                                                <w:div w:id="399253535">
                                                  <w:marLeft w:val="0"/>
                                                  <w:marRight w:val="0"/>
                                                  <w:marTop w:val="0"/>
                                                  <w:marBottom w:val="0"/>
                                                  <w:divBdr>
                                                    <w:top w:val="none" w:sz="0" w:space="0" w:color="auto"/>
                                                    <w:left w:val="none" w:sz="0" w:space="0" w:color="auto"/>
                                                    <w:bottom w:val="none" w:sz="0" w:space="0" w:color="auto"/>
                                                    <w:right w:val="none" w:sz="0" w:space="0" w:color="auto"/>
                                                  </w:divBdr>
                                                  <w:divsChild>
                                                    <w:div w:id="177275061">
                                                      <w:marLeft w:val="0"/>
                                                      <w:marRight w:val="0"/>
                                                      <w:marTop w:val="0"/>
                                                      <w:marBottom w:val="0"/>
                                                      <w:divBdr>
                                                        <w:top w:val="none" w:sz="0" w:space="0" w:color="auto"/>
                                                        <w:left w:val="none" w:sz="0" w:space="0" w:color="auto"/>
                                                        <w:bottom w:val="none" w:sz="0" w:space="0" w:color="auto"/>
                                                        <w:right w:val="none" w:sz="0" w:space="0" w:color="auto"/>
                                                      </w:divBdr>
                                                      <w:divsChild>
                                                        <w:div w:id="1091662116">
                                                          <w:marLeft w:val="0"/>
                                                          <w:marRight w:val="0"/>
                                                          <w:marTop w:val="0"/>
                                                          <w:marBottom w:val="0"/>
                                                          <w:divBdr>
                                                            <w:top w:val="none" w:sz="0" w:space="0" w:color="auto"/>
                                                            <w:left w:val="none" w:sz="0" w:space="0" w:color="auto"/>
                                                            <w:bottom w:val="none" w:sz="0" w:space="0" w:color="auto"/>
                                                            <w:right w:val="none" w:sz="0" w:space="0" w:color="auto"/>
                                                          </w:divBdr>
                                                          <w:divsChild>
                                                            <w:div w:id="930160250">
                                                              <w:marLeft w:val="0"/>
                                                              <w:marRight w:val="0"/>
                                                              <w:marTop w:val="0"/>
                                                              <w:marBottom w:val="0"/>
                                                              <w:divBdr>
                                                                <w:top w:val="none" w:sz="0" w:space="0" w:color="auto"/>
                                                                <w:left w:val="none" w:sz="0" w:space="0" w:color="auto"/>
                                                                <w:bottom w:val="none" w:sz="0" w:space="0" w:color="auto"/>
                                                                <w:right w:val="none" w:sz="0" w:space="0" w:color="auto"/>
                                                              </w:divBdr>
                                                              <w:divsChild>
                                                                <w:div w:id="112939766">
                                                                  <w:marLeft w:val="105"/>
                                                                  <w:marRight w:val="105"/>
                                                                  <w:marTop w:val="105"/>
                                                                  <w:marBottom w:val="105"/>
                                                                  <w:divBdr>
                                                                    <w:top w:val="none" w:sz="0" w:space="0" w:color="auto"/>
                                                                    <w:left w:val="none" w:sz="0" w:space="0" w:color="auto"/>
                                                                    <w:bottom w:val="none" w:sz="0" w:space="0" w:color="auto"/>
                                                                    <w:right w:val="none" w:sz="0" w:space="0" w:color="auto"/>
                                                                  </w:divBdr>
                                                                  <w:divsChild>
                                                                    <w:div w:id="1635871902">
                                                                      <w:marLeft w:val="0"/>
                                                                      <w:marRight w:val="0"/>
                                                                      <w:marTop w:val="0"/>
                                                                      <w:marBottom w:val="0"/>
                                                                      <w:divBdr>
                                                                        <w:top w:val="none" w:sz="0" w:space="0" w:color="auto"/>
                                                                        <w:left w:val="none" w:sz="0" w:space="0" w:color="auto"/>
                                                                        <w:bottom w:val="none" w:sz="0" w:space="0" w:color="auto"/>
                                                                        <w:right w:val="none" w:sz="0" w:space="0" w:color="auto"/>
                                                                      </w:divBdr>
                                                                      <w:divsChild>
                                                                        <w:div w:id="2050254177">
                                                                          <w:marLeft w:val="0"/>
                                                                          <w:marRight w:val="0"/>
                                                                          <w:marTop w:val="0"/>
                                                                          <w:marBottom w:val="0"/>
                                                                          <w:divBdr>
                                                                            <w:top w:val="none" w:sz="0" w:space="0" w:color="auto"/>
                                                                            <w:left w:val="none" w:sz="0" w:space="0" w:color="auto"/>
                                                                            <w:bottom w:val="none" w:sz="0" w:space="0" w:color="auto"/>
                                                                            <w:right w:val="none" w:sz="0" w:space="0" w:color="auto"/>
                                                                          </w:divBdr>
                                                                          <w:divsChild>
                                                                            <w:div w:id="1786579261">
                                                                              <w:marLeft w:val="0"/>
                                                                              <w:marRight w:val="0"/>
                                                                              <w:marTop w:val="0"/>
                                                                              <w:marBottom w:val="0"/>
                                                                              <w:divBdr>
                                                                                <w:top w:val="none" w:sz="0" w:space="0" w:color="auto"/>
                                                                                <w:left w:val="none" w:sz="0" w:space="0" w:color="auto"/>
                                                                                <w:bottom w:val="none" w:sz="0" w:space="0" w:color="auto"/>
                                                                                <w:right w:val="none" w:sz="0" w:space="0" w:color="auto"/>
                                                                              </w:divBdr>
                                                                              <w:divsChild>
                                                                                <w:div w:id="151258248">
                                                                                  <w:marLeft w:val="0"/>
                                                                                  <w:marRight w:val="0"/>
                                                                                  <w:marTop w:val="0"/>
                                                                                  <w:marBottom w:val="0"/>
                                                                                  <w:divBdr>
                                                                                    <w:top w:val="none" w:sz="0" w:space="0" w:color="auto"/>
                                                                                    <w:left w:val="none" w:sz="0" w:space="0" w:color="auto"/>
                                                                                    <w:bottom w:val="none" w:sz="0" w:space="0" w:color="auto"/>
                                                                                    <w:right w:val="none" w:sz="0" w:space="0" w:color="auto"/>
                                                                                  </w:divBdr>
                                                                                  <w:divsChild>
                                                                                    <w:div w:id="7793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273272">
                                                                  <w:marLeft w:val="105"/>
                                                                  <w:marRight w:val="105"/>
                                                                  <w:marTop w:val="105"/>
                                                                  <w:marBottom w:val="105"/>
                                                                  <w:divBdr>
                                                                    <w:top w:val="none" w:sz="0" w:space="0" w:color="auto"/>
                                                                    <w:left w:val="none" w:sz="0" w:space="0" w:color="auto"/>
                                                                    <w:bottom w:val="none" w:sz="0" w:space="0" w:color="auto"/>
                                                                    <w:right w:val="none" w:sz="0" w:space="0" w:color="auto"/>
                                                                  </w:divBdr>
                                                                  <w:divsChild>
                                                                    <w:div w:id="1119180486">
                                                                      <w:marLeft w:val="0"/>
                                                                      <w:marRight w:val="0"/>
                                                                      <w:marTop w:val="0"/>
                                                                      <w:marBottom w:val="0"/>
                                                                      <w:divBdr>
                                                                        <w:top w:val="none" w:sz="0" w:space="0" w:color="auto"/>
                                                                        <w:left w:val="none" w:sz="0" w:space="0" w:color="auto"/>
                                                                        <w:bottom w:val="none" w:sz="0" w:space="0" w:color="auto"/>
                                                                        <w:right w:val="none" w:sz="0" w:space="0" w:color="auto"/>
                                                                      </w:divBdr>
                                                                      <w:divsChild>
                                                                        <w:div w:id="1268612947">
                                                                          <w:marLeft w:val="0"/>
                                                                          <w:marRight w:val="0"/>
                                                                          <w:marTop w:val="0"/>
                                                                          <w:marBottom w:val="0"/>
                                                                          <w:divBdr>
                                                                            <w:top w:val="none" w:sz="0" w:space="0" w:color="auto"/>
                                                                            <w:left w:val="none" w:sz="0" w:space="0" w:color="auto"/>
                                                                            <w:bottom w:val="none" w:sz="0" w:space="0" w:color="auto"/>
                                                                            <w:right w:val="none" w:sz="0" w:space="0" w:color="auto"/>
                                                                          </w:divBdr>
                                                                          <w:divsChild>
                                                                            <w:div w:id="2089957712">
                                                                              <w:marLeft w:val="0"/>
                                                                              <w:marRight w:val="0"/>
                                                                              <w:marTop w:val="0"/>
                                                                              <w:marBottom w:val="0"/>
                                                                              <w:divBdr>
                                                                                <w:top w:val="none" w:sz="0" w:space="0" w:color="auto"/>
                                                                                <w:left w:val="none" w:sz="0" w:space="0" w:color="auto"/>
                                                                                <w:bottom w:val="none" w:sz="0" w:space="0" w:color="auto"/>
                                                                                <w:right w:val="none" w:sz="0" w:space="0" w:color="auto"/>
                                                                              </w:divBdr>
                                                                              <w:divsChild>
                                                                                <w:div w:id="810365261">
                                                                                  <w:marLeft w:val="0"/>
                                                                                  <w:marRight w:val="0"/>
                                                                                  <w:marTop w:val="0"/>
                                                                                  <w:marBottom w:val="0"/>
                                                                                  <w:divBdr>
                                                                                    <w:top w:val="none" w:sz="0" w:space="0" w:color="auto"/>
                                                                                    <w:left w:val="none" w:sz="0" w:space="0" w:color="auto"/>
                                                                                    <w:bottom w:val="none" w:sz="0" w:space="0" w:color="auto"/>
                                                                                    <w:right w:val="none" w:sz="0" w:space="0" w:color="auto"/>
                                                                                  </w:divBdr>
                                                                                  <w:divsChild>
                                                                                    <w:div w:id="1949971898">
                                                                                      <w:marLeft w:val="0"/>
                                                                                      <w:marRight w:val="0"/>
                                                                                      <w:marTop w:val="0"/>
                                                                                      <w:marBottom w:val="0"/>
                                                                                      <w:divBdr>
                                                                                        <w:top w:val="none" w:sz="0" w:space="0" w:color="auto"/>
                                                                                        <w:left w:val="none" w:sz="0" w:space="0" w:color="auto"/>
                                                                                        <w:bottom w:val="none" w:sz="0" w:space="0" w:color="auto"/>
                                                                                        <w:right w:val="none" w:sz="0" w:space="0" w:color="auto"/>
                                                                                      </w:divBdr>
                                                                                      <w:divsChild>
                                                                                        <w:div w:id="1561869840">
                                                                                          <w:marLeft w:val="0"/>
                                                                                          <w:marRight w:val="0"/>
                                                                                          <w:marTop w:val="0"/>
                                                                                          <w:marBottom w:val="0"/>
                                                                                          <w:divBdr>
                                                                                            <w:top w:val="none" w:sz="0" w:space="0" w:color="auto"/>
                                                                                            <w:left w:val="none" w:sz="0" w:space="0" w:color="auto"/>
                                                                                            <w:bottom w:val="none" w:sz="0" w:space="0" w:color="auto"/>
                                                                                            <w:right w:val="none" w:sz="0" w:space="0" w:color="auto"/>
                                                                                          </w:divBdr>
                                                                                          <w:divsChild>
                                                                                            <w:div w:id="673268543">
                                                                                              <w:marLeft w:val="105"/>
                                                                                              <w:marRight w:val="105"/>
                                                                                              <w:marTop w:val="105"/>
                                                                                              <w:marBottom w:val="105"/>
                                                                                              <w:divBdr>
                                                                                                <w:top w:val="none" w:sz="0" w:space="0" w:color="auto"/>
                                                                                                <w:left w:val="none" w:sz="0" w:space="0" w:color="auto"/>
                                                                                                <w:bottom w:val="none" w:sz="0" w:space="0" w:color="auto"/>
                                                                                                <w:right w:val="none" w:sz="0" w:space="0" w:color="auto"/>
                                                                                              </w:divBdr>
                                                                                              <w:divsChild>
                                                                                                <w:div w:id="668286828">
                                                                                                  <w:marLeft w:val="0"/>
                                                                                                  <w:marRight w:val="0"/>
                                                                                                  <w:marTop w:val="0"/>
                                                                                                  <w:marBottom w:val="0"/>
                                                                                                  <w:divBdr>
                                                                                                    <w:top w:val="none" w:sz="0" w:space="0" w:color="auto"/>
                                                                                                    <w:left w:val="none" w:sz="0" w:space="0" w:color="auto"/>
                                                                                                    <w:bottom w:val="none" w:sz="0" w:space="0" w:color="auto"/>
                                                                                                    <w:right w:val="none" w:sz="0" w:space="0" w:color="auto"/>
                                                                                                  </w:divBdr>
                                                                                                  <w:divsChild>
                                                                                                    <w:div w:id="799032956">
                                                                                                      <w:marLeft w:val="0"/>
                                                                                                      <w:marRight w:val="0"/>
                                                                                                      <w:marTop w:val="0"/>
                                                                                                      <w:marBottom w:val="0"/>
                                                                                                      <w:divBdr>
                                                                                                        <w:top w:val="none" w:sz="0" w:space="0" w:color="auto"/>
                                                                                                        <w:left w:val="none" w:sz="0" w:space="0" w:color="auto"/>
                                                                                                        <w:bottom w:val="none" w:sz="0" w:space="0" w:color="auto"/>
                                                                                                        <w:right w:val="none" w:sz="0" w:space="0" w:color="auto"/>
                                                                                                      </w:divBdr>
                                                                                                      <w:divsChild>
                                                                                                        <w:div w:id="654649351">
                                                                                                          <w:marLeft w:val="0"/>
                                                                                                          <w:marRight w:val="0"/>
                                                                                                          <w:marTop w:val="0"/>
                                                                                                          <w:marBottom w:val="0"/>
                                                                                                          <w:divBdr>
                                                                                                            <w:top w:val="none" w:sz="0" w:space="0" w:color="auto"/>
                                                                                                            <w:left w:val="none" w:sz="0" w:space="0" w:color="auto"/>
                                                                                                            <w:bottom w:val="none" w:sz="0" w:space="0" w:color="auto"/>
                                                                                                            <w:right w:val="none" w:sz="0" w:space="0" w:color="auto"/>
                                                                                                          </w:divBdr>
                                                                                                          <w:divsChild>
                                                                                                            <w:div w:id="923147108">
                                                                                                              <w:marLeft w:val="0"/>
                                                                                                              <w:marRight w:val="0"/>
                                                                                                              <w:marTop w:val="0"/>
                                                                                                              <w:marBottom w:val="0"/>
                                                                                                              <w:divBdr>
                                                                                                                <w:top w:val="none" w:sz="0" w:space="0" w:color="auto"/>
                                                                                                                <w:left w:val="none" w:sz="0" w:space="0" w:color="auto"/>
                                                                                                                <w:bottom w:val="none" w:sz="0" w:space="0" w:color="auto"/>
                                                                                                                <w:right w:val="none" w:sz="0" w:space="0" w:color="auto"/>
                                                                                                              </w:divBdr>
                                                                                                            </w:div>
                                                                                                            <w:div w:id="311447882">
                                                                                                              <w:marLeft w:val="105"/>
                                                                                                              <w:marRight w:val="105"/>
                                                                                                              <w:marTop w:val="105"/>
                                                                                                              <w:marBottom w:val="105"/>
                                                                                                              <w:divBdr>
                                                                                                                <w:top w:val="none" w:sz="0" w:space="0" w:color="auto"/>
                                                                                                                <w:left w:val="none" w:sz="0" w:space="0" w:color="auto"/>
                                                                                                                <w:bottom w:val="none" w:sz="0" w:space="0" w:color="auto"/>
                                                                                                                <w:right w:val="none" w:sz="0" w:space="0" w:color="auto"/>
                                                                                                              </w:divBdr>
                                                                                                              <w:divsChild>
                                                                                                                <w:div w:id="1238130074">
                                                                                                                  <w:marLeft w:val="0"/>
                                                                                                                  <w:marRight w:val="0"/>
                                                                                                                  <w:marTop w:val="0"/>
                                                                                                                  <w:marBottom w:val="0"/>
                                                                                                                  <w:divBdr>
                                                                                                                    <w:top w:val="none" w:sz="0" w:space="0" w:color="auto"/>
                                                                                                                    <w:left w:val="none" w:sz="0" w:space="0" w:color="auto"/>
                                                                                                                    <w:bottom w:val="none" w:sz="0" w:space="0" w:color="auto"/>
                                                                                                                    <w:right w:val="none" w:sz="0" w:space="0" w:color="auto"/>
                                                                                                                  </w:divBdr>
                                                                                                                  <w:divsChild>
                                                                                                                    <w:div w:id="127632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30250">
                                                                                                              <w:marLeft w:val="105"/>
                                                                                                              <w:marRight w:val="105"/>
                                                                                                              <w:marTop w:val="105"/>
                                                                                                              <w:marBottom w:val="105"/>
                                                                                                              <w:divBdr>
                                                                                                                <w:top w:val="none" w:sz="0" w:space="0" w:color="auto"/>
                                                                                                                <w:left w:val="none" w:sz="0" w:space="0" w:color="auto"/>
                                                                                                                <w:bottom w:val="none" w:sz="0" w:space="0" w:color="auto"/>
                                                                                                                <w:right w:val="none" w:sz="0" w:space="0" w:color="auto"/>
                                                                                                              </w:divBdr>
                                                                                                              <w:divsChild>
                                                                                                                <w:div w:id="624890973">
                                                                                                                  <w:marLeft w:val="0"/>
                                                                                                                  <w:marRight w:val="0"/>
                                                                                                                  <w:marTop w:val="0"/>
                                                                                                                  <w:marBottom w:val="0"/>
                                                                                                                  <w:divBdr>
                                                                                                                    <w:top w:val="none" w:sz="0" w:space="0" w:color="auto"/>
                                                                                                                    <w:left w:val="none" w:sz="0" w:space="0" w:color="auto"/>
                                                                                                                    <w:bottom w:val="none" w:sz="0" w:space="0" w:color="auto"/>
                                                                                                                    <w:right w:val="none" w:sz="0" w:space="0" w:color="auto"/>
                                                                                                                  </w:divBdr>
                                                                                                                  <w:divsChild>
                                                                                                                    <w:div w:id="1818304228">
                                                                                                                      <w:marLeft w:val="0"/>
                                                                                                                      <w:marRight w:val="0"/>
                                                                                                                      <w:marTop w:val="0"/>
                                                                                                                      <w:marBottom w:val="0"/>
                                                                                                                      <w:divBdr>
                                                                                                                        <w:top w:val="none" w:sz="0" w:space="0" w:color="auto"/>
                                                                                                                        <w:left w:val="none" w:sz="0" w:space="0" w:color="auto"/>
                                                                                                                        <w:bottom w:val="none" w:sz="0" w:space="0" w:color="auto"/>
                                                                                                                        <w:right w:val="none" w:sz="0" w:space="0" w:color="auto"/>
                                                                                                                      </w:divBdr>
                                                                                                                      <w:divsChild>
                                                                                                                        <w:div w:id="304891215">
                                                                                                                          <w:marLeft w:val="0"/>
                                                                                                                          <w:marRight w:val="0"/>
                                                                                                                          <w:marTop w:val="0"/>
                                                                                                                          <w:marBottom w:val="0"/>
                                                                                                                          <w:divBdr>
                                                                                                                            <w:top w:val="none" w:sz="0" w:space="0" w:color="auto"/>
                                                                                                                            <w:left w:val="none" w:sz="0" w:space="0" w:color="auto"/>
                                                                                                                            <w:bottom w:val="none" w:sz="0" w:space="0" w:color="auto"/>
                                                                                                                            <w:right w:val="none" w:sz="0" w:space="0" w:color="auto"/>
                                                                                                                          </w:divBdr>
                                                                                                                        </w:div>
                                                                                                                        <w:div w:id="330762511">
                                                                                                                          <w:marLeft w:val="0"/>
                                                                                                                          <w:marRight w:val="0"/>
                                                                                                                          <w:marTop w:val="0"/>
                                                                                                                          <w:marBottom w:val="0"/>
                                                                                                                          <w:divBdr>
                                                                                                                            <w:top w:val="none" w:sz="0" w:space="0" w:color="auto"/>
                                                                                                                            <w:left w:val="none" w:sz="0" w:space="0" w:color="auto"/>
                                                                                                                            <w:bottom w:val="none" w:sz="0" w:space="0" w:color="auto"/>
                                                                                                                            <w:right w:val="none" w:sz="0" w:space="0" w:color="auto"/>
                                                                                                                          </w:divBdr>
                                                                                                                        </w:div>
                                                                                                                        <w:div w:id="236788057">
                                                                                                                          <w:marLeft w:val="0"/>
                                                                                                                          <w:marRight w:val="0"/>
                                                                                                                          <w:marTop w:val="0"/>
                                                                                                                          <w:marBottom w:val="0"/>
                                                                                                                          <w:divBdr>
                                                                                                                            <w:top w:val="none" w:sz="0" w:space="0" w:color="auto"/>
                                                                                                                            <w:left w:val="none" w:sz="0" w:space="0" w:color="auto"/>
                                                                                                                            <w:bottom w:val="none" w:sz="0" w:space="0" w:color="auto"/>
                                                                                                                            <w:right w:val="none" w:sz="0" w:space="0" w:color="auto"/>
                                                                                                                          </w:divBdr>
                                                                                                                        </w:div>
                                                                                                                        <w:div w:id="2253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78">
                                                                                                              <w:marLeft w:val="105"/>
                                                                                                              <w:marRight w:val="105"/>
                                                                                                              <w:marTop w:val="105"/>
                                                                                                              <w:marBottom w:val="105"/>
                                                                                                              <w:divBdr>
                                                                                                                <w:top w:val="none" w:sz="0" w:space="0" w:color="auto"/>
                                                                                                                <w:left w:val="none" w:sz="0" w:space="0" w:color="auto"/>
                                                                                                                <w:bottom w:val="none" w:sz="0" w:space="0" w:color="auto"/>
                                                                                                                <w:right w:val="none" w:sz="0" w:space="0" w:color="auto"/>
                                                                                                              </w:divBdr>
                                                                                                              <w:divsChild>
                                                                                                                <w:div w:id="1322851373">
                                                                                                                  <w:marLeft w:val="0"/>
                                                                                                                  <w:marRight w:val="0"/>
                                                                                                                  <w:marTop w:val="0"/>
                                                                                                                  <w:marBottom w:val="0"/>
                                                                                                                  <w:divBdr>
                                                                                                                    <w:top w:val="none" w:sz="0" w:space="0" w:color="auto"/>
                                                                                                                    <w:left w:val="none" w:sz="0" w:space="0" w:color="auto"/>
                                                                                                                    <w:bottom w:val="none" w:sz="0" w:space="0" w:color="auto"/>
                                                                                                                    <w:right w:val="none" w:sz="0" w:space="0" w:color="auto"/>
                                                                                                                  </w:divBdr>
                                                                                                                  <w:divsChild>
                                                                                                                    <w:div w:id="68966315">
                                                                                                                      <w:marLeft w:val="0"/>
                                                                                                                      <w:marRight w:val="0"/>
                                                                                                                      <w:marTop w:val="0"/>
                                                                                                                      <w:marBottom w:val="0"/>
                                                                                                                      <w:divBdr>
                                                                                                                        <w:top w:val="none" w:sz="0" w:space="0" w:color="auto"/>
                                                                                                                        <w:left w:val="none" w:sz="0" w:space="0" w:color="auto"/>
                                                                                                                        <w:bottom w:val="none" w:sz="0" w:space="0" w:color="auto"/>
                                                                                                                        <w:right w:val="none" w:sz="0" w:space="0" w:color="auto"/>
                                                                                                                      </w:divBdr>
                                                                                                                      <w:divsChild>
                                                                                                                        <w:div w:id="19515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308491">
                                      <w:marLeft w:val="105"/>
                                      <w:marRight w:val="105"/>
                                      <w:marTop w:val="105"/>
                                      <w:marBottom w:val="105"/>
                                      <w:divBdr>
                                        <w:top w:val="none" w:sz="0" w:space="0" w:color="auto"/>
                                        <w:left w:val="none" w:sz="0" w:space="0" w:color="auto"/>
                                        <w:bottom w:val="none" w:sz="0" w:space="0" w:color="auto"/>
                                        <w:right w:val="none" w:sz="0" w:space="0" w:color="auto"/>
                                      </w:divBdr>
                                      <w:divsChild>
                                        <w:div w:id="735518215">
                                          <w:marLeft w:val="0"/>
                                          <w:marRight w:val="0"/>
                                          <w:marTop w:val="0"/>
                                          <w:marBottom w:val="0"/>
                                          <w:divBdr>
                                            <w:top w:val="none" w:sz="0" w:space="0" w:color="auto"/>
                                            <w:left w:val="none" w:sz="0" w:space="0" w:color="auto"/>
                                            <w:bottom w:val="none" w:sz="0" w:space="0" w:color="auto"/>
                                            <w:right w:val="none" w:sz="0" w:space="0" w:color="auto"/>
                                          </w:divBdr>
                                          <w:divsChild>
                                            <w:div w:id="332757842">
                                              <w:marLeft w:val="0"/>
                                              <w:marRight w:val="0"/>
                                              <w:marTop w:val="0"/>
                                              <w:marBottom w:val="0"/>
                                              <w:divBdr>
                                                <w:top w:val="none" w:sz="0" w:space="0" w:color="auto"/>
                                                <w:left w:val="none" w:sz="0" w:space="0" w:color="auto"/>
                                                <w:bottom w:val="none" w:sz="0" w:space="0" w:color="auto"/>
                                                <w:right w:val="none" w:sz="0" w:space="0" w:color="auto"/>
                                              </w:divBdr>
                                              <w:divsChild>
                                                <w:div w:id="1754820556">
                                                  <w:marLeft w:val="0"/>
                                                  <w:marRight w:val="0"/>
                                                  <w:marTop w:val="0"/>
                                                  <w:marBottom w:val="0"/>
                                                  <w:divBdr>
                                                    <w:top w:val="none" w:sz="0" w:space="0" w:color="auto"/>
                                                    <w:left w:val="none" w:sz="0" w:space="0" w:color="auto"/>
                                                    <w:bottom w:val="none" w:sz="0" w:space="0" w:color="auto"/>
                                                    <w:right w:val="none" w:sz="0" w:space="0" w:color="auto"/>
                                                  </w:divBdr>
                                                  <w:divsChild>
                                                    <w:div w:id="168910640">
                                                      <w:marLeft w:val="0"/>
                                                      <w:marRight w:val="0"/>
                                                      <w:marTop w:val="0"/>
                                                      <w:marBottom w:val="0"/>
                                                      <w:divBdr>
                                                        <w:top w:val="none" w:sz="0" w:space="0" w:color="auto"/>
                                                        <w:left w:val="none" w:sz="0" w:space="0" w:color="auto"/>
                                                        <w:bottom w:val="none" w:sz="0" w:space="0" w:color="auto"/>
                                                        <w:right w:val="none" w:sz="0" w:space="0" w:color="auto"/>
                                                      </w:divBdr>
                                                      <w:divsChild>
                                                        <w:div w:id="822356863">
                                                          <w:marLeft w:val="0"/>
                                                          <w:marRight w:val="0"/>
                                                          <w:marTop w:val="0"/>
                                                          <w:marBottom w:val="0"/>
                                                          <w:divBdr>
                                                            <w:top w:val="none" w:sz="0" w:space="0" w:color="auto"/>
                                                            <w:left w:val="none" w:sz="0" w:space="0" w:color="auto"/>
                                                            <w:bottom w:val="none" w:sz="0" w:space="0" w:color="auto"/>
                                                            <w:right w:val="none" w:sz="0" w:space="0" w:color="auto"/>
                                                          </w:divBdr>
                                                          <w:divsChild>
                                                            <w:div w:id="1824810002">
                                                              <w:marLeft w:val="0"/>
                                                              <w:marRight w:val="0"/>
                                                              <w:marTop w:val="0"/>
                                                              <w:marBottom w:val="0"/>
                                                              <w:divBdr>
                                                                <w:top w:val="none" w:sz="0" w:space="0" w:color="auto"/>
                                                                <w:left w:val="none" w:sz="0" w:space="0" w:color="auto"/>
                                                                <w:bottom w:val="none" w:sz="0" w:space="0" w:color="auto"/>
                                                                <w:right w:val="none" w:sz="0" w:space="0" w:color="auto"/>
                                                              </w:divBdr>
                                                              <w:divsChild>
                                                                <w:div w:id="1040938147">
                                                                  <w:marLeft w:val="105"/>
                                                                  <w:marRight w:val="105"/>
                                                                  <w:marTop w:val="105"/>
                                                                  <w:marBottom w:val="105"/>
                                                                  <w:divBdr>
                                                                    <w:top w:val="none" w:sz="0" w:space="0" w:color="auto"/>
                                                                    <w:left w:val="none" w:sz="0" w:space="0" w:color="auto"/>
                                                                    <w:bottom w:val="none" w:sz="0" w:space="0" w:color="auto"/>
                                                                    <w:right w:val="none" w:sz="0" w:space="0" w:color="auto"/>
                                                                  </w:divBdr>
                                                                  <w:divsChild>
                                                                    <w:div w:id="63338099">
                                                                      <w:marLeft w:val="0"/>
                                                                      <w:marRight w:val="0"/>
                                                                      <w:marTop w:val="0"/>
                                                                      <w:marBottom w:val="0"/>
                                                                      <w:divBdr>
                                                                        <w:top w:val="none" w:sz="0" w:space="0" w:color="auto"/>
                                                                        <w:left w:val="none" w:sz="0" w:space="0" w:color="auto"/>
                                                                        <w:bottom w:val="none" w:sz="0" w:space="0" w:color="auto"/>
                                                                        <w:right w:val="none" w:sz="0" w:space="0" w:color="auto"/>
                                                                      </w:divBdr>
                                                                      <w:divsChild>
                                                                        <w:div w:id="17972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611">
                                                                  <w:marLeft w:val="105"/>
                                                                  <w:marRight w:val="105"/>
                                                                  <w:marTop w:val="105"/>
                                                                  <w:marBottom w:val="105"/>
                                                                  <w:divBdr>
                                                                    <w:top w:val="none" w:sz="0" w:space="0" w:color="auto"/>
                                                                    <w:left w:val="none" w:sz="0" w:space="0" w:color="auto"/>
                                                                    <w:bottom w:val="none" w:sz="0" w:space="0" w:color="auto"/>
                                                                    <w:right w:val="none" w:sz="0" w:space="0" w:color="auto"/>
                                                                  </w:divBdr>
                                                                  <w:divsChild>
                                                                    <w:div w:id="785395176">
                                                                      <w:marLeft w:val="0"/>
                                                                      <w:marRight w:val="0"/>
                                                                      <w:marTop w:val="0"/>
                                                                      <w:marBottom w:val="0"/>
                                                                      <w:divBdr>
                                                                        <w:top w:val="none" w:sz="0" w:space="0" w:color="auto"/>
                                                                        <w:left w:val="none" w:sz="0" w:space="0" w:color="auto"/>
                                                                        <w:bottom w:val="none" w:sz="0" w:space="0" w:color="auto"/>
                                                                        <w:right w:val="none" w:sz="0" w:space="0" w:color="auto"/>
                                                                      </w:divBdr>
                                                                      <w:divsChild>
                                                                        <w:div w:id="2146774360">
                                                                          <w:marLeft w:val="0"/>
                                                                          <w:marRight w:val="0"/>
                                                                          <w:marTop w:val="0"/>
                                                                          <w:marBottom w:val="0"/>
                                                                          <w:divBdr>
                                                                            <w:top w:val="none" w:sz="0" w:space="0" w:color="auto"/>
                                                                            <w:left w:val="none" w:sz="0" w:space="0" w:color="auto"/>
                                                                            <w:bottom w:val="none" w:sz="0" w:space="0" w:color="auto"/>
                                                                            <w:right w:val="none" w:sz="0" w:space="0" w:color="auto"/>
                                                                          </w:divBdr>
                                                                          <w:divsChild>
                                                                            <w:div w:id="579484966">
                                                                              <w:marLeft w:val="0"/>
                                                                              <w:marRight w:val="0"/>
                                                                              <w:marTop w:val="0"/>
                                                                              <w:marBottom w:val="0"/>
                                                                              <w:divBdr>
                                                                                <w:top w:val="none" w:sz="0" w:space="0" w:color="auto"/>
                                                                                <w:left w:val="none" w:sz="0" w:space="0" w:color="auto"/>
                                                                                <w:bottom w:val="none" w:sz="0" w:space="0" w:color="auto"/>
                                                                                <w:right w:val="none" w:sz="0" w:space="0" w:color="auto"/>
                                                                              </w:divBdr>
                                                                              <w:divsChild>
                                                                                <w:div w:id="861632761">
                                                                                  <w:marLeft w:val="0"/>
                                                                                  <w:marRight w:val="0"/>
                                                                                  <w:marTop w:val="0"/>
                                                                                  <w:marBottom w:val="0"/>
                                                                                  <w:divBdr>
                                                                                    <w:top w:val="none" w:sz="0" w:space="0" w:color="auto"/>
                                                                                    <w:left w:val="none" w:sz="0" w:space="0" w:color="auto"/>
                                                                                    <w:bottom w:val="none" w:sz="0" w:space="0" w:color="auto"/>
                                                                                    <w:right w:val="none" w:sz="0" w:space="0" w:color="auto"/>
                                                                                  </w:divBdr>
                                                                                  <w:divsChild>
                                                                                    <w:div w:id="1600867244">
                                                                                      <w:marLeft w:val="0"/>
                                                                                      <w:marRight w:val="0"/>
                                                                                      <w:marTop w:val="0"/>
                                                                                      <w:marBottom w:val="0"/>
                                                                                      <w:divBdr>
                                                                                        <w:top w:val="none" w:sz="0" w:space="0" w:color="auto"/>
                                                                                        <w:left w:val="none" w:sz="0" w:space="0" w:color="auto"/>
                                                                                        <w:bottom w:val="none" w:sz="0" w:space="0" w:color="auto"/>
                                                                                        <w:right w:val="none" w:sz="0" w:space="0" w:color="auto"/>
                                                                                      </w:divBdr>
                                                                                      <w:divsChild>
                                                                                        <w:div w:id="118608999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sChild>
                                                                </w:div>
                                                              </w:divsChild>
                                                            </w:div>
                                                          </w:divsChild>
                                                        </w:div>
                                                        <w:div w:id="2145268204">
                                                          <w:marLeft w:val="0"/>
                                                          <w:marRight w:val="0"/>
                                                          <w:marTop w:val="0"/>
                                                          <w:marBottom w:val="0"/>
                                                          <w:divBdr>
                                                            <w:top w:val="none" w:sz="0" w:space="0" w:color="auto"/>
                                                            <w:left w:val="none" w:sz="0" w:space="0" w:color="auto"/>
                                                            <w:bottom w:val="none" w:sz="0" w:space="0" w:color="auto"/>
                                                            <w:right w:val="none" w:sz="0" w:space="0" w:color="auto"/>
                                                          </w:divBdr>
                                                          <w:divsChild>
                                                            <w:div w:id="225923925">
                                                              <w:marLeft w:val="0"/>
                                                              <w:marRight w:val="0"/>
                                                              <w:marTop w:val="0"/>
                                                              <w:marBottom w:val="0"/>
                                                              <w:divBdr>
                                                                <w:top w:val="none" w:sz="0" w:space="0" w:color="auto"/>
                                                                <w:left w:val="none" w:sz="0" w:space="0" w:color="auto"/>
                                                                <w:bottom w:val="none" w:sz="0" w:space="0" w:color="auto"/>
                                                                <w:right w:val="none" w:sz="0" w:space="0" w:color="auto"/>
                                                              </w:divBdr>
                                                              <w:divsChild>
                                                                <w:div w:id="608590691">
                                                                  <w:marLeft w:val="105"/>
                                                                  <w:marRight w:val="105"/>
                                                                  <w:marTop w:val="105"/>
                                                                  <w:marBottom w:val="105"/>
                                                                  <w:divBdr>
                                                                    <w:top w:val="none" w:sz="0" w:space="0" w:color="auto"/>
                                                                    <w:left w:val="none" w:sz="0" w:space="0" w:color="auto"/>
                                                                    <w:bottom w:val="none" w:sz="0" w:space="0" w:color="auto"/>
                                                                    <w:right w:val="none" w:sz="0" w:space="0" w:color="auto"/>
                                                                  </w:divBdr>
                                                                  <w:divsChild>
                                                                    <w:div w:id="1917744691">
                                                                      <w:marLeft w:val="0"/>
                                                                      <w:marRight w:val="0"/>
                                                                      <w:marTop w:val="0"/>
                                                                      <w:marBottom w:val="0"/>
                                                                      <w:divBdr>
                                                                        <w:top w:val="none" w:sz="0" w:space="0" w:color="auto"/>
                                                                        <w:left w:val="none" w:sz="0" w:space="0" w:color="auto"/>
                                                                        <w:bottom w:val="none" w:sz="0" w:space="0" w:color="auto"/>
                                                                        <w:right w:val="none" w:sz="0" w:space="0" w:color="auto"/>
                                                                      </w:divBdr>
                                                                      <w:divsChild>
                                                                        <w:div w:id="1432627249">
                                                                          <w:marLeft w:val="0"/>
                                                                          <w:marRight w:val="0"/>
                                                                          <w:marTop w:val="0"/>
                                                                          <w:marBottom w:val="0"/>
                                                                          <w:divBdr>
                                                                            <w:top w:val="none" w:sz="0" w:space="0" w:color="auto"/>
                                                                            <w:left w:val="none" w:sz="0" w:space="0" w:color="auto"/>
                                                                            <w:bottom w:val="none" w:sz="0" w:space="0" w:color="auto"/>
                                                                            <w:right w:val="none" w:sz="0" w:space="0" w:color="auto"/>
                                                                          </w:divBdr>
                                                                          <w:divsChild>
                                                                            <w:div w:id="293296763">
                                                                              <w:marLeft w:val="0"/>
                                                                              <w:marRight w:val="0"/>
                                                                              <w:marTop w:val="0"/>
                                                                              <w:marBottom w:val="0"/>
                                                                              <w:divBdr>
                                                                                <w:top w:val="none" w:sz="0" w:space="0" w:color="auto"/>
                                                                                <w:left w:val="none" w:sz="0" w:space="0" w:color="auto"/>
                                                                                <w:bottom w:val="none" w:sz="0" w:space="0" w:color="auto"/>
                                                                                <w:right w:val="none" w:sz="0" w:space="0" w:color="auto"/>
                                                                              </w:divBdr>
                                                                              <w:divsChild>
                                                                                <w:div w:id="1282953808">
                                                                                  <w:marLeft w:val="0"/>
                                                                                  <w:marRight w:val="0"/>
                                                                                  <w:marTop w:val="0"/>
                                                                                  <w:marBottom w:val="0"/>
                                                                                  <w:divBdr>
                                                                                    <w:top w:val="none" w:sz="0" w:space="0" w:color="auto"/>
                                                                                    <w:left w:val="none" w:sz="0" w:space="0" w:color="auto"/>
                                                                                    <w:bottom w:val="none" w:sz="0" w:space="0" w:color="auto"/>
                                                                                    <w:right w:val="none" w:sz="0" w:space="0" w:color="auto"/>
                                                                                  </w:divBdr>
                                                                                </w:div>
                                                                                <w:div w:id="1004359566">
                                                                                  <w:marLeft w:val="0"/>
                                                                                  <w:marRight w:val="0"/>
                                                                                  <w:marTop w:val="0"/>
                                                                                  <w:marBottom w:val="0"/>
                                                                                  <w:divBdr>
                                                                                    <w:top w:val="none" w:sz="0" w:space="0" w:color="auto"/>
                                                                                    <w:left w:val="none" w:sz="0" w:space="0" w:color="auto"/>
                                                                                    <w:bottom w:val="none" w:sz="0" w:space="0" w:color="auto"/>
                                                                                    <w:right w:val="none" w:sz="0" w:space="0" w:color="auto"/>
                                                                                  </w:divBdr>
                                                                                  <w:divsChild>
                                                                                    <w:div w:id="20439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50642">
                                                                              <w:marLeft w:val="0"/>
                                                                              <w:marRight w:val="0"/>
                                                                              <w:marTop w:val="0"/>
                                                                              <w:marBottom w:val="0"/>
                                                                              <w:divBdr>
                                                                                <w:top w:val="none" w:sz="0" w:space="0" w:color="auto"/>
                                                                                <w:left w:val="none" w:sz="0" w:space="0" w:color="auto"/>
                                                                                <w:bottom w:val="none" w:sz="0" w:space="0" w:color="auto"/>
                                                                                <w:right w:val="none" w:sz="0" w:space="0" w:color="auto"/>
                                                                              </w:divBdr>
                                                                              <w:divsChild>
                                                                                <w:div w:id="32652908">
                                                                                  <w:marLeft w:val="0"/>
                                                                                  <w:marRight w:val="0"/>
                                                                                  <w:marTop w:val="0"/>
                                                                                  <w:marBottom w:val="0"/>
                                                                                  <w:divBdr>
                                                                                    <w:top w:val="none" w:sz="0" w:space="0" w:color="auto"/>
                                                                                    <w:left w:val="none" w:sz="0" w:space="0" w:color="auto"/>
                                                                                    <w:bottom w:val="none" w:sz="0" w:space="0" w:color="auto"/>
                                                                                    <w:right w:val="none" w:sz="0" w:space="0" w:color="auto"/>
                                                                                  </w:divBdr>
                                                                                  <w:divsChild>
                                                                                    <w:div w:id="48772256">
                                                                                      <w:marLeft w:val="0"/>
                                                                                      <w:marRight w:val="0"/>
                                                                                      <w:marTop w:val="0"/>
                                                                                      <w:marBottom w:val="0"/>
                                                                                      <w:divBdr>
                                                                                        <w:top w:val="none" w:sz="0" w:space="0" w:color="auto"/>
                                                                                        <w:left w:val="none" w:sz="0" w:space="0" w:color="auto"/>
                                                                                        <w:bottom w:val="none" w:sz="0" w:space="0" w:color="auto"/>
                                                                                        <w:right w:val="none" w:sz="0" w:space="0" w:color="auto"/>
                                                                                      </w:divBdr>
                                                                                      <w:divsChild>
                                                                                        <w:div w:id="145511494">
                                                                                          <w:marLeft w:val="0"/>
                                                                                          <w:marRight w:val="0"/>
                                                                                          <w:marTop w:val="0"/>
                                                                                          <w:marBottom w:val="0"/>
                                                                                          <w:divBdr>
                                                                                            <w:top w:val="none" w:sz="0" w:space="0" w:color="auto"/>
                                                                                            <w:left w:val="none" w:sz="0" w:space="0" w:color="auto"/>
                                                                                            <w:bottom w:val="none" w:sz="0" w:space="0" w:color="auto"/>
                                                                                            <w:right w:val="none" w:sz="0" w:space="0" w:color="auto"/>
                                                                                          </w:divBdr>
                                                                                          <w:divsChild>
                                                                                            <w:div w:id="514615636">
                                                                                              <w:marLeft w:val="0"/>
                                                                                              <w:marRight w:val="0"/>
                                                                                              <w:marTop w:val="0"/>
                                                                                              <w:marBottom w:val="0"/>
                                                                                              <w:divBdr>
                                                                                                <w:top w:val="none" w:sz="0" w:space="0" w:color="auto"/>
                                                                                                <w:left w:val="none" w:sz="0" w:space="0" w:color="auto"/>
                                                                                                <w:bottom w:val="none" w:sz="0" w:space="0" w:color="auto"/>
                                                                                                <w:right w:val="none" w:sz="0" w:space="0" w:color="auto"/>
                                                                                              </w:divBdr>
                                                                                              <w:divsChild>
                                                                                                <w:div w:id="1085111148">
                                                                                                  <w:marLeft w:val="0"/>
                                                                                                  <w:marRight w:val="0"/>
                                                                                                  <w:marTop w:val="0"/>
                                                                                                  <w:marBottom w:val="0"/>
                                                                                                  <w:divBdr>
                                                                                                    <w:top w:val="none" w:sz="0" w:space="0" w:color="auto"/>
                                                                                                    <w:left w:val="none" w:sz="0" w:space="0" w:color="auto"/>
                                                                                                    <w:bottom w:val="none" w:sz="0" w:space="0" w:color="auto"/>
                                                                                                    <w:right w:val="none" w:sz="0" w:space="0" w:color="auto"/>
                                                                                                  </w:divBdr>
                                                                                                  <w:divsChild>
                                                                                                    <w:div w:id="1477842040">
                                                                                                      <w:marLeft w:val="0"/>
                                                                                                      <w:marRight w:val="0"/>
                                                                                                      <w:marTop w:val="0"/>
                                                                                                      <w:marBottom w:val="0"/>
                                                                                                      <w:divBdr>
                                                                                                        <w:top w:val="none" w:sz="0" w:space="0" w:color="auto"/>
                                                                                                        <w:left w:val="none" w:sz="0" w:space="0" w:color="auto"/>
                                                                                                        <w:bottom w:val="none" w:sz="0" w:space="0" w:color="auto"/>
                                                                                                        <w:right w:val="none" w:sz="0" w:space="0" w:color="auto"/>
                                                                                                      </w:divBdr>
                                                                                                    </w:div>
                                                                                                  </w:divsChild>
                                                                                                </w:div>
                                                                                                <w:div w:id="103967202">
                                                                                                  <w:marLeft w:val="0"/>
                                                                                                  <w:marRight w:val="0"/>
                                                                                                  <w:marTop w:val="0"/>
                                                                                                  <w:marBottom w:val="0"/>
                                                                                                  <w:divBdr>
                                                                                                    <w:top w:val="none" w:sz="0" w:space="0" w:color="auto"/>
                                                                                                    <w:left w:val="none" w:sz="0" w:space="0" w:color="auto"/>
                                                                                                    <w:bottom w:val="none" w:sz="0" w:space="0" w:color="auto"/>
                                                                                                    <w:right w:val="none" w:sz="0" w:space="0" w:color="auto"/>
                                                                                                  </w:divBdr>
                                                                                                </w:div>
                                                                                              </w:divsChild>
                                                                                            </w:div>
                                                                                            <w:div w:id="894466365">
                                                                                              <w:marLeft w:val="0"/>
                                                                                              <w:marRight w:val="0"/>
                                                                                              <w:marTop w:val="0"/>
                                                                                              <w:marBottom w:val="0"/>
                                                                                              <w:divBdr>
                                                                                                <w:top w:val="none" w:sz="0" w:space="0" w:color="auto"/>
                                                                                                <w:left w:val="none" w:sz="0" w:space="0" w:color="auto"/>
                                                                                                <w:bottom w:val="none" w:sz="0" w:space="0" w:color="auto"/>
                                                                                                <w:right w:val="none" w:sz="0" w:space="0" w:color="auto"/>
                                                                                              </w:divBdr>
                                                                                              <w:divsChild>
                                                                                                <w:div w:id="1877112785">
                                                                                                  <w:marLeft w:val="0"/>
                                                                                                  <w:marRight w:val="0"/>
                                                                                                  <w:marTop w:val="0"/>
                                                                                                  <w:marBottom w:val="0"/>
                                                                                                  <w:divBdr>
                                                                                                    <w:top w:val="none" w:sz="0" w:space="0" w:color="auto"/>
                                                                                                    <w:left w:val="none" w:sz="0" w:space="0" w:color="auto"/>
                                                                                                    <w:bottom w:val="none" w:sz="0" w:space="0" w:color="auto"/>
                                                                                                    <w:right w:val="none" w:sz="0" w:space="0" w:color="auto"/>
                                                                                                  </w:divBdr>
                                                                                                </w:div>
                                                                                              </w:divsChild>
                                                                                            </w:div>
                                                                                            <w:div w:id="1076709501">
                                                                                              <w:marLeft w:val="0"/>
                                                                                              <w:marRight w:val="0"/>
                                                                                              <w:marTop w:val="0"/>
                                                                                              <w:marBottom w:val="0"/>
                                                                                              <w:divBdr>
                                                                                                <w:top w:val="none" w:sz="0" w:space="0" w:color="auto"/>
                                                                                                <w:left w:val="none" w:sz="0" w:space="0" w:color="auto"/>
                                                                                                <w:bottom w:val="none" w:sz="0" w:space="0" w:color="auto"/>
                                                                                                <w:right w:val="none" w:sz="0" w:space="0" w:color="auto"/>
                                                                                              </w:divBdr>
                                                                                              <w:divsChild>
                                                                                                <w:div w:id="9530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70190">
                                                                                          <w:marLeft w:val="0"/>
                                                                                          <w:marRight w:val="0"/>
                                                                                          <w:marTop w:val="0"/>
                                                                                          <w:marBottom w:val="0"/>
                                                                                          <w:divBdr>
                                                                                            <w:top w:val="none" w:sz="0" w:space="0" w:color="auto"/>
                                                                                            <w:left w:val="none" w:sz="0" w:space="0" w:color="auto"/>
                                                                                            <w:bottom w:val="none" w:sz="0" w:space="0" w:color="auto"/>
                                                                                            <w:right w:val="none" w:sz="0" w:space="0" w:color="auto"/>
                                                                                          </w:divBdr>
                                                                                          <w:divsChild>
                                                                                            <w:div w:id="1415053958">
                                                                                              <w:marLeft w:val="0"/>
                                                                                              <w:marRight w:val="0"/>
                                                                                              <w:marTop w:val="0"/>
                                                                                              <w:marBottom w:val="0"/>
                                                                                              <w:divBdr>
                                                                                                <w:top w:val="none" w:sz="0" w:space="0" w:color="auto"/>
                                                                                                <w:left w:val="none" w:sz="0" w:space="0" w:color="auto"/>
                                                                                                <w:bottom w:val="none" w:sz="0" w:space="0" w:color="auto"/>
                                                                                                <w:right w:val="none" w:sz="0" w:space="0" w:color="auto"/>
                                                                                              </w:divBdr>
                                                                                              <w:divsChild>
                                                                                                <w:div w:id="420106998">
                                                                                                  <w:marLeft w:val="105"/>
                                                                                                  <w:marRight w:val="105"/>
                                                                                                  <w:marTop w:val="105"/>
                                                                                                  <w:marBottom w:val="105"/>
                                                                                                  <w:divBdr>
                                                                                                    <w:top w:val="none" w:sz="0" w:space="0" w:color="auto"/>
                                                                                                    <w:left w:val="none" w:sz="0" w:space="0" w:color="auto"/>
                                                                                                    <w:bottom w:val="none" w:sz="0" w:space="0" w:color="auto"/>
                                                                                                    <w:right w:val="none" w:sz="0" w:space="0" w:color="auto"/>
                                                                                                  </w:divBdr>
                                                                                                  <w:divsChild>
                                                                                                    <w:div w:id="913666277">
                                                                                                      <w:marLeft w:val="0"/>
                                                                                                      <w:marRight w:val="0"/>
                                                                                                      <w:marTop w:val="0"/>
                                                                                                      <w:marBottom w:val="0"/>
                                                                                                      <w:divBdr>
                                                                                                        <w:top w:val="none" w:sz="0" w:space="0" w:color="auto"/>
                                                                                                        <w:left w:val="none" w:sz="0" w:space="0" w:color="auto"/>
                                                                                                        <w:bottom w:val="none" w:sz="0" w:space="0" w:color="auto"/>
                                                                                                        <w:right w:val="none" w:sz="0" w:space="0" w:color="auto"/>
                                                                                                      </w:divBdr>
                                                                                                      <w:divsChild>
                                                                                                        <w:div w:id="704328435">
                                                                                                          <w:marLeft w:val="0"/>
                                                                                                          <w:marRight w:val="0"/>
                                                                                                          <w:marTop w:val="0"/>
                                                                                                          <w:marBottom w:val="0"/>
                                                                                                          <w:divBdr>
                                                                                                            <w:top w:val="none" w:sz="0" w:space="0" w:color="auto"/>
                                                                                                            <w:left w:val="none" w:sz="0" w:space="0" w:color="auto"/>
                                                                                                            <w:bottom w:val="none" w:sz="0" w:space="0" w:color="auto"/>
                                                                                                            <w:right w:val="none" w:sz="0" w:space="0" w:color="auto"/>
                                                                                                          </w:divBdr>
                                                                                                          <w:divsChild>
                                                                                                            <w:div w:id="405614645">
                                                                                                              <w:marLeft w:val="0"/>
                                                                                                              <w:marRight w:val="0"/>
                                                                                                              <w:marTop w:val="0"/>
                                                                                                              <w:marBottom w:val="0"/>
                                                                                                              <w:divBdr>
                                                                                                                <w:top w:val="none" w:sz="0" w:space="0" w:color="auto"/>
                                                                                                                <w:left w:val="none" w:sz="0" w:space="0" w:color="auto"/>
                                                                                                                <w:bottom w:val="none" w:sz="0" w:space="0" w:color="auto"/>
                                                                                                                <w:right w:val="none" w:sz="0" w:space="0" w:color="auto"/>
                                                                                                              </w:divBdr>
                                                                                                              <w:divsChild>
                                                                                                                <w:div w:id="1921088585">
                                                                                                                  <w:marLeft w:val="0"/>
                                                                                                                  <w:marRight w:val="0"/>
                                                                                                                  <w:marTop w:val="0"/>
                                                                                                                  <w:marBottom w:val="0"/>
                                                                                                                  <w:divBdr>
                                                                                                                    <w:top w:val="none" w:sz="0" w:space="0" w:color="auto"/>
                                                                                                                    <w:left w:val="none" w:sz="0" w:space="0" w:color="auto"/>
                                                                                                                    <w:bottom w:val="none" w:sz="0" w:space="0" w:color="auto"/>
                                                                                                                    <w:right w:val="none" w:sz="0" w:space="0" w:color="auto"/>
                                                                                                                  </w:divBdr>
                                                                                                                  <w:divsChild>
                                                                                                                    <w:div w:id="1992251074">
                                                                                                                      <w:marLeft w:val="0"/>
                                                                                                                      <w:marRight w:val="0"/>
                                                                                                                      <w:marTop w:val="0"/>
                                                                                                                      <w:marBottom w:val="0"/>
                                                                                                                      <w:divBdr>
                                                                                                                        <w:top w:val="none" w:sz="0" w:space="0" w:color="auto"/>
                                                                                                                        <w:left w:val="none" w:sz="0" w:space="0" w:color="auto"/>
                                                                                                                        <w:bottom w:val="none" w:sz="0" w:space="0" w:color="auto"/>
                                                                                                                        <w:right w:val="none" w:sz="0" w:space="0" w:color="auto"/>
                                                                                                                      </w:divBdr>
                                                                                                                      <w:divsChild>
                                                                                                                        <w:div w:id="479733032">
                                                                                                                          <w:marLeft w:val="0"/>
                                                                                                                          <w:marRight w:val="0"/>
                                                                                                                          <w:marTop w:val="0"/>
                                                                                                                          <w:marBottom w:val="0"/>
                                                                                                                          <w:divBdr>
                                                                                                                            <w:top w:val="none" w:sz="0" w:space="0" w:color="auto"/>
                                                                                                                            <w:left w:val="none" w:sz="0" w:space="0" w:color="auto"/>
                                                                                                                            <w:bottom w:val="none" w:sz="0" w:space="0" w:color="auto"/>
                                                                                                                            <w:right w:val="none" w:sz="0" w:space="0" w:color="auto"/>
                                                                                                                          </w:divBdr>
                                                                                                                        </w:div>
                                                                                                                        <w:div w:id="115953012">
                                                                                                                          <w:marLeft w:val="0"/>
                                                                                                                          <w:marRight w:val="0"/>
                                                                                                                          <w:marTop w:val="0"/>
                                                                                                                          <w:marBottom w:val="0"/>
                                                                                                                          <w:divBdr>
                                                                                                                            <w:top w:val="none" w:sz="0" w:space="0" w:color="auto"/>
                                                                                                                            <w:left w:val="none" w:sz="0" w:space="0" w:color="auto"/>
                                                                                                                            <w:bottom w:val="none" w:sz="0" w:space="0" w:color="auto"/>
                                                                                                                            <w:right w:val="none" w:sz="0" w:space="0" w:color="auto"/>
                                                                                                                          </w:divBdr>
                                                                                                                        </w:div>
                                                                                                                      </w:divsChild>
                                                                                                                    </w:div>
                                                                                                                    <w:div w:id="2036733889">
                                                                                                                      <w:marLeft w:val="0"/>
                                                                                                                      <w:marRight w:val="0"/>
                                                                                                                      <w:marTop w:val="0"/>
                                                                                                                      <w:marBottom w:val="0"/>
                                                                                                                      <w:divBdr>
                                                                                                                        <w:top w:val="none" w:sz="0" w:space="0" w:color="auto"/>
                                                                                                                        <w:left w:val="none" w:sz="0" w:space="0" w:color="auto"/>
                                                                                                                        <w:bottom w:val="none" w:sz="0" w:space="0" w:color="auto"/>
                                                                                                                        <w:right w:val="none" w:sz="0" w:space="0" w:color="auto"/>
                                                                                                                      </w:divBdr>
                                                                                                                      <w:divsChild>
                                                                                                                        <w:div w:id="37970363">
                                                                                                                          <w:marLeft w:val="0"/>
                                                                                                                          <w:marRight w:val="0"/>
                                                                                                                          <w:marTop w:val="0"/>
                                                                                                                          <w:marBottom w:val="0"/>
                                                                                                                          <w:divBdr>
                                                                                                                            <w:top w:val="none" w:sz="0" w:space="0" w:color="auto"/>
                                                                                                                            <w:left w:val="none" w:sz="0" w:space="0" w:color="auto"/>
                                                                                                                            <w:bottom w:val="none" w:sz="0" w:space="0" w:color="auto"/>
                                                                                                                            <w:right w:val="none" w:sz="0" w:space="0" w:color="auto"/>
                                                                                                                          </w:divBdr>
                                                                                                                        </w:div>
                                                                                                                      </w:divsChild>
                                                                                                                    </w:div>
                                                                                                                    <w:div w:id="1215895613">
                                                                                                                      <w:marLeft w:val="0"/>
                                                                                                                      <w:marRight w:val="0"/>
                                                                                                                      <w:marTop w:val="0"/>
                                                                                                                      <w:marBottom w:val="0"/>
                                                                                                                      <w:divBdr>
                                                                                                                        <w:top w:val="none" w:sz="0" w:space="0" w:color="auto"/>
                                                                                                                        <w:left w:val="none" w:sz="0" w:space="0" w:color="auto"/>
                                                                                                                        <w:bottom w:val="none" w:sz="0" w:space="0" w:color="auto"/>
                                                                                                                        <w:right w:val="none" w:sz="0" w:space="0" w:color="auto"/>
                                                                                                                      </w:divBdr>
                                                                                                                      <w:divsChild>
                                                                                                                        <w:div w:id="1710569956">
                                                                                                                          <w:marLeft w:val="0"/>
                                                                                                                          <w:marRight w:val="0"/>
                                                                                                                          <w:marTop w:val="0"/>
                                                                                                                          <w:marBottom w:val="0"/>
                                                                                                                          <w:divBdr>
                                                                                                                            <w:top w:val="none" w:sz="0" w:space="0" w:color="auto"/>
                                                                                                                            <w:left w:val="none" w:sz="0" w:space="0" w:color="auto"/>
                                                                                                                            <w:bottom w:val="none" w:sz="0" w:space="0" w:color="auto"/>
                                                                                                                            <w:right w:val="none" w:sz="0" w:space="0" w:color="auto"/>
                                                                                                                          </w:divBdr>
                                                                                                                        </w:div>
                                                                                                                        <w:div w:id="1702897245">
                                                                                                                          <w:marLeft w:val="0"/>
                                                                                                                          <w:marRight w:val="0"/>
                                                                                                                          <w:marTop w:val="0"/>
                                                                                                                          <w:marBottom w:val="0"/>
                                                                                                                          <w:divBdr>
                                                                                                                            <w:top w:val="none" w:sz="0" w:space="0" w:color="auto"/>
                                                                                                                            <w:left w:val="none" w:sz="0" w:space="0" w:color="auto"/>
                                                                                                                            <w:bottom w:val="none" w:sz="0" w:space="0" w:color="auto"/>
                                                                                                                            <w:right w:val="none" w:sz="0" w:space="0" w:color="auto"/>
                                                                                                                          </w:divBdr>
                                                                                                                          <w:divsChild>
                                                                                                                            <w:div w:id="455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1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468436">
                                                                  <w:marLeft w:val="105"/>
                                                                  <w:marRight w:val="105"/>
                                                                  <w:marTop w:val="105"/>
                                                                  <w:marBottom w:val="105"/>
                                                                  <w:divBdr>
                                                                    <w:top w:val="none" w:sz="0" w:space="0" w:color="auto"/>
                                                                    <w:left w:val="none" w:sz="0" w:space="0" w:color="auto"/>
                                                                    <w:bottom w:val="none" w:sz="0" w:space="0" w:color="auto"/>
                                                                    <w:right w:val="none" w:sz="0" w:space="0" w:color="auto"/>
                                                                  </w:divBdr>
                                                                  <w:divsChild>
                                                                    <w:div w:id="1255818781">
                                                                      <w:marLeft w:val="0"/>
                                                                      <w:marRight w:val="0"/>
                                                                      <w:marTop w:val="0"/>
                                                                      <w:marBottom w:val="0"/>
                                                                      <w:divBdr>
                                                                        <w:top w:val="none" w:sz="0" w:space="0" w:color="auto"/>
                                                                        <w:left w:val="none" w:sz="0" w:space="0" w:color="auto"/>
                                                                        <w:bottom w:val="none" w:sz="0" w:space="0" w:color="auto"/>
                                                                        <w:right w:val="none" w:sz="0" w:space="0" w:color="auto"/>
                                                                      </w:divBdr>
                                                                      <w:divsChild>
                                                                        <w:div w:id="1214268259">
                                                                          <w:marLeft w:val="0"/>
                                                                          <w:marRight w:val="0"/>
                                                                          <w:marTop w:val="0"/>
                                                                          <w:marBottom w:val="0"/>
                                                                          <w:divBdr>
                                                                            <w:top w:val="none" w:sz="0" w:space="0" w:color="auto"/>
                                                                            <w:left w:val="none" w:sz="0" w:space="0" w:color="auto"/>
                                                                            <w:bottom w:val="none" w:sz="0" w:space="0" w:color="auto"/>
                                                                            <w:right w:val="none" w:sz="0" w:space="0" w:color="auto"/>
                                                                          </w:divBdr>
                                                                          <w:divsChild>
                                                                            <w:div w:id="231745480">
                                                                              <w:marLeft w:val="0"/>
                                                                              <w:marRight w:val="0"/>
                                                                              <w:marTop w:val="0"/>
                                                                              <w:marBottom w:val="0"/>
                                                                              <w:divBdr>
                                                                                <w:top w:val="none" w:sz="0" w:space="0" w:color="auto"/>
                                                                                <w:left w:val="none" w:sz="0" w:space="0" w:color="auto"/>
                                                                                <w:bottom w:val="none" w:sz="0" w:space="0" w:color="auto"/>
                                                                                <w:right w:val="none" w:sz="0" w:space="0" w:color="auto"/>
                                                                              </w:divBdr>
                                                                              <w:divsChild>
                                                                                <w:div w:id="823623559">
                                                                                  <w:marLeft w:val="0"/>
                                                                                  <w:marRight w:val="0"/>
                                                                                  <w:marTop w:val="0"/>
                                                                                  <w:marBottom w:val="0"/>
                                                                                  <w:divBdr>
                                                                                    <w:top w:val="none" w:sz="0" w:space="0" w:color="auto"/>
                                                                                    <w:left w:val="none" w:sz="0" w:space="0" w:color="auto"/>
                                                                                    <w:bottom w:val="none" w:sz="0" w:space="0" w:color="auto"/>
                                                                                    <w:right w:val="none" w:sz="0" w:space="0" w:color="auto"/>
                                                                                  </w:divBdr>
                                                                                  <w:divsChild>
                                                                                    <w:div w:id="794174374">
                                                                                      <w:marLeft w:val="0"/>
                                                                                      <w:marRight w:val="0"/>
                                                                                      <w:marTop w:val="0"/>
                                                                                      <w:marBottom w:val="0"/>
                                                                                      <w:divBdr>
                                                                                        <w:top w:val="none" w:sz="0" w:space="0" w:color="auto"/>
                                                                                        <w:left w:val="none" w:sz="0" w:space="0" w:color="auto"/>
                                                                                        <w:bottom w:val="none" w:sz="0" w:space="0" w:color="auto"/>
                                                                                        <w:right w:val="none" w:sz="0" w:space="0" w:color="auto"/>
                                                                                      </w:divBdr>
                                                                                      <w:divsChild>
                                                                                        <w:div w:id="1032269152">
                                                                                          <w:marLeft w:val="0"/>
                                                                                          <w:marRight w:val="0"/>
                                                                                          <w:marTop w:val="0"/>
                                                                                          <w:marBottom w:val="0"/>
                                                                                          <w:divBdr>
                                                                                            <w:top w:val="none" w:sz="0" w:space="0" w:color="auto"/>
                                                                                            <w:left w:val="none" w:sz="0" w:space="0" w:color="auto"/>
                                                                                            <w:bottom w:val="none" w:sz="0" w:space="0" w:color="auto"/>
                                                                                            <w:right w:val="none" w:sz="0" w:space="0" w:color="auto"/>
                                                                                          </w:divBdr>
                                                                                          <w:divsChild>
                                                                                            <w:div w:id="329137085">
                                                                                              <w:marLeft w:val="0"/>
                                                                                              <w:marRight w:val="0"/>
                                                                                              <w:marTop w:val="0"/>
                                                                                              <w:marBottom w:val="0"/>
                                                                                              <w:divBdr>
                                                                                                <w:top w:val="none" w:sz="0" w:space="0" w:color="auto"/>
                                                                                                <w:left w:val="none" w:sz="0" w:space="0" w:color="auto"/>
                                                                                                <w:bottom w:val="none" w:sz="0" w:space="0" w:color="auto"/>
                                                                                                <w:right w:val="none" w:sz="0" w:space="0" w:color="auto"/>
                                                                                              </w:divBdr>
                                                                                              <w:divsChild>
                                                                                                <w:div w:id="1523786461">
                                                                                                  <w:marLeft w:val="0"/>
                                                                                                  <w:marRight w:val="0"/>
                                                                                                  <w:marTop w:val="0"/>
                                                                                                  <w:marBottom w:val="0"/>
                                                                                                  <w:divBdr>
                                                                                                    <w:top w:val="none" w:sz="0" w:space="0" w:color="auto"/>
                                                                                                    <w:left w:val="none" w:sz="0" w:space="0" w:color="auto"/>
                                                                                                    <w:bottom w:val="none" w:sz="0" w:space="0" w:color="auto"/>
                                                                                                    <w:right w:val="none" w:sz="0" w:space="0" w:color="auto"/>
                                                                                                  </w:divBdr>
                                                                                                  <w:divsChild>
                                                                                                    <w:div w:id="4164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614">
                                                                                              <w:marLeft w:val="0"/>
                                                                                              <w:marRight w:val="0"/>
                                                                                              <w:marTop w:val="0"/>
                                                                                              <w:marBottom w:val="0"/>
                                                                                              <w:divBdr>
                                                                                                <w:top w:val="none" w:sz="0" w:space="0" w:color="auto"/>
                                                                                                <w:left w:val="none" w:sz="0" w:space="0" w:color="auto"/>
                                                                                                <w:bottom w:val="none" w:sz="0" w:space="0" w:color="auto"/>
                                                                                                <w:right w:val="none" w:sz="0" w:space="0" w:color="auto"/>
                                                                                              </w:divBdr>
                                                                                              <w:divsChild>
                                                                                                <w:div w:id="125634676">
                                                                                                  <w:marLeft w:val="0"/>
                                                                                                  <w:marRight w:val="0"/>
                                                                                                  <w:marTop w:val="0"/>
                                                                                                  <w:marBottom w:val="0"/>
                                                                                                  <w:divBdr>
                                                                                                    <w:top w:val="none" w:sz="0" w:space="0" w:color="auto"/>
                                                                                                    <w:left w:val="none" w:sz="0" w:space="0" w:color="auto"/>
                                                                                                    <w:bottom w:val="none" w:sz="0" w:space="0" w:color="auto"/>
                                                                                                    <w:right w:val="none" w:sz="0" w:space="0" w:color="auto"/>
                                                                                                  </w:divBdr>
                                                                                                  <w:divsChild>
                                                                                                    <w:div w:id="1499612982">
                                                                                                      <w:marLeft w:val="0"/>
                                                                                                      <w:marRight w:val="0"/>
                                                                                                      <w:marTop w:val="0"/>
                                                                                                      <w:marBottom w:val="0"/>
                                                                                                      <w:divBdr>
                                                                                                        <w:top w:val="none" w:sz="0" w:space="0" w:color="auto"/>
                                                                                                        <w:left w:val="none" w:sz="0" w:space="0" w:color="auto"/>
                                                                                                        <w:bottom w:val="none" w:sz="0" w:space="0" w:color="auto"/>
                                                                                                        <w:right w:val="none" w:sz="0" w:space="0" w:color="auto"/>
                                                                                                      </w:divBdr>
                                                                                                    </w:div>
                                                                                                  </w:divsChild>
                                                                                                </w:div>
                                                                                                <w:div w:id="749276057">
                                                                                                  <w:marLeft w:val="0"/>
                                                                                                  <w:marRight w:val="0"/>
                                                                                                  <w:marTop w:val="0"/>
                                                                                                  <w:marBottom w:val="0"/>
                                                                                                  <w:divBdr>
                                                                                                    <w:top w:val="none" w:sz="0" w:space="0" w:color="auto"/>
                                                                                                    <w:left w:val="none" w:sz="0" w:space="0" w:color="auto"/>
                                                                                                    <w:bottom w:val="none" w:sz="0" w:space="0" w:color="auto"/>
                                                                                                    <w:right w:val="none" w:sz="0" w:space="0" w:color="auto"/>
                                                                                                  </w:divBdr>
                                                                                                  <w:divsChild>
                                                                                                    <w:div w:id="12674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8131">
                                                                                          <w:marLeft w:val="0"/>
                                                                                          <w:marRight w:val="0"/>
                                                                                          <w:marTop w:val="0"/>
                                                                                          <w:marBottom w:val="0"/>
                                                                                          <w:divBdr>
                                                                                            <w:top w:val="none" w:sz="0" w:space="0" w:color="auto"/>
                                                                                            <w:left w:val="none" w:sz="0" w:space="0" w:color="auto"/>
                                                                                            <w:bottom w:val="none" w:sz="0" w:space="0" w:color="auto"/>
                                                                                            <w:right w:val="none" w:sz="0" w:space="0" w:color="auto"/>
                                                                                          </w:divBdr>
                                                                                          <w:divsChild>
                                                                                            <w:div w:id="1501580559">
                                                                                              <w:marLeft w:val="0"/>
                                                                                              <w:marRight w:val="0"/>
                                                                                              <w:marTop w:val="0"/>
                                                                                              <w:marBottom w:val="0"/>
                                                                                              <w:divBdr>
                                                                                                <w:top w:val="none" w:sz="0" w:space="0" w:color="auto"/>
                                                                                                <w:left w:val="none" w:sz="0" w:space="0" w:color="auto"/>
                                                                                                <w:bottom w:val="none" w:sz="0" w:space="0" w:color="auto"/>
                                                                                                <w:right w:val="none" w:sz="0" w:space="0" w:color="auto"/>
                                                                                              </w:divBdr>
                                                                                              <w:divsChild>
                                                                                                <w:div w:id="281616732">
                                                                                                  <w:marLeft w:val="0"/>
                                                                                                  <w:marRight w:val="0"/>
                                                                                                  <w:marTop w:val="0"/>
                                                                                                  <w:marBottom w:val="0"/>
                                                                                                  <w:divBdr>
                                                                                                    <w:top w:val="none" w:sz="0" w:space="0" w:color="auto"/>
                                                                                                    <w:left w:val="none" w:sz="0" w:space="0" w:color="auto"/>
                                                                                                    <w:bottom w:val="none" w:sz="0" w:space="0" w:color="auto"/>
                                                                                                    <w:right w:val="none" w:sz="0" w:space="0" w:color="auto"/>
                                                                                                  </w:divBdr>
                                                                                                  <w:divsChild>
                                                                                                    <w:div w:id="115252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59992">
                                                                                              <w:marLeft w:val="0"/>
                                                                                              <w:marRight w:val="0"/>
                                                                                              <w:marTop w:val="0"/>
                                                                                              <w:marBottom w:val="0"/>
                                                                                              <w:divBdr>
                                                                                                <w:top w:val="none" w:sz="0" w:space="0" w:color="auto"/>
                                                                                                <w:left w:val="none" w:sz="0" w:space="0" w:color="auto"/>
                                                                                                <w:bottom w:val="none" w:sz="0" w:space="0" w:color="auto"/>
                                                                                                <w:right w:val="none" w:sz="0" w:space="0" w:color="auto"/>
                                                                                              </w:divBdr>
                                                                                              <w:divsChild>
                                                                                                <w:div w:id="662049660">
                                                                                                  <w:marLeft w:val="0"/>
                                                                                                  <w:marRight w:val="0"/>
                                                                                                  <w:marTop w:val="0"/>
                                                                                                  <w:marBottom w:val="0"/>
                                                                                                  <w:divBdr>
                                                                                                    <w:top w:val="none" w:sz="0" w:space="0" w:color="auto"/>
                                                                                                    <w:left w:val="none" w:sz="0" w:space="0" w:color="auto"/>
                                                                                                    <w:bottom w:val="none" w:sz="0" w:space="0" w:color="auto"/>
                                                                                                    <w:right w:val="none" w:sz="0" w:space="0" w:color="auto"/>
                                                                                                  </w:divBdr>
                                                                                                  <w:divsChild>
                                                                                                    <w:div w:id="1418135990">
                                                                                                      <w:marLeft w:val="0"/>
                                                                                                      <w:marRight w:val="0"/>
                                                                                                      <w:marTop w:val="0"/>
                                                                                                      <w:marBottom w:val="0"/>
                                                                                                      <w:divBdr>
                                                                                                        <w:top w:val="none" w:sz="0" w:space="0" w:color="auto"/>
                                                                                                        <w:left w:val="none" w:sz="0" w:space="0" w:color="auto"/>
                                                                                                        <w:bottom w:val="none" w:sz="0" w:space="0" w:color="auto"/>
                                                                                                        <w:right w:val="none" w:sz="0" w:space="0" w:color="auto"/>
                                                                                                      </w:divBdr>
                                                                                                    </w:div>
                                                                                                  </w:divsChild>
                                                                                                </w:div>
                                                                                                <w:div w:id="1428188756">
                                                                                                  <w:marLeft w:val="0"/>
                                                                                                  <w:marRight w:val="0"/>
                                                                                                  <w:marTop w:val="0"/>
                                                                                                  <w:marBottom w:val="0"/>
                                                                                                  <w:divBdr>
                                                                                                    <w:top w:val="none" w:sz="0" w:space="0" w:color="auto"/>
                                                                                                    <w:left w:val="none" w:sz="0" w:space="0" w:color="auto"/>
                                                                                                    <w:bottom w:val="none" w:sz="0" w:space="0" w:color="auto"/>
                                                                                                    <w:right w:val="none" w:sz="0" w:space="0" w:color="auto"/>
                                                                                                  </w:divBdr>
                                                                                                  <w:divsChild>
                                                                                                    <w:div w:id="20093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0158">
                                                                                          <w:marLeft w:val="0"/>
                                                                                          <w:marRight w:val="0"/>
                                                                                          <w:marTop w:val="0"/>
                                                                                          <w:marBottom w:val="0"/>
                                                                                          <w:divBdr>
                                                                                            <w:top w:val="none" w:sz="0" w:space="0" w:color="auto"/>
                                                                                            <w:left w:val="none" w:sz="0" w:space="0" w:color="auto"/>
                                                                                            <w:bottom w:val="none" w:sz="0" w:space="0" w:color="auto"/>
                                                                                            <w:right w:val="none" w:sz="0" w:space="0" w:color="auto"/>
                                                                                          </w:divBdr>
                                                                                          <w:divsChild>
                                                                                            <w:div w:id="1731341425">
                                                                                              <w:marLeft w:val="0"/>
                                                                                              <w:marRight w:val="0"/>
                                                                                              <w:marTop w:val="0"/>
                                                                                              <w:marBottom w:val="0"/>
                                                                                              <w:divBdr>
                                                                                                <w:top w:val="none" w:sz="0" w:space="0" w:color="auto"/>
                                                                                                <w:left w:val="none" w:sz="0" w:space="0" w:color="auto"/>
                                                                                                <w:bottom w:val="none" w:sz="0" w:space="0" w:color="auto"/>
                                                                                                <w:right w:val="none" w:sz="0" w:space="0" w:color="auto"/>
                                                                                              </w:divBdr>
                                                                                              <w:divsChild>
                                                                                                <w:div w:id="261648975">
                                                                                                  <w:marLeft w:val="0"/>
                                                                                                  <w:marRight w:val="0"/>
                                                                                                  <w:marTop w:val="0"/>
                                                                                                  <w:marBottom w:val="0"/>
                                                                                                  <w:divBdr>
                                                                                                    <w:top w:val="none" w:sz="0" w:space="0" w:color="auto"/>
                                                                                                    <w:left w:val="none" w:sz="0" w:space="0" w:color="auto"/>
                                                                                                    <w:bottom w:val="none" w:sz="0" w:space="0" w:color="auto"/>
                                                                                                    <w:right w:val="none" w:sz="0" w:space="0" w:color="auto"/>
                                                                                                  </w:divBdr>
                                                                                                  <w:divsChild>
                                                                                                    <w:div w:id="12843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1912">
                                                                                              <w:marLeft w:val="0"/>
                                                                                              <w:marRight w:val="0"/>
                                                                                              <w:marTop w:val="0"/>
                                                                                              <w:marBottom w:val="0"/>
                                                                                              <w:divBdr>
                                                                                                <w:top w:val="none" w:sz="0" w:space="0" w:color="auto"/>
                                                                                                <w:left w:val="none" w:sz="0" w:space="0" w:color="auto"/>
                                                                                                <w:bottom w:val="none" w:sz="0" w:space="0" w:color="auto"/>
                                                                                                <w:right w:val="none" w:sz="0" w:space="0" w:color="auto"/>
                                                                                              </w:divBdr>
                                                                                              <w:divsChild>
                                                                                                <w:div w:id="1703826143">
                                                                                                  <w:marLeft w:val="0"/>
                                                                                                  <w:marRight w:val="0"/>
                                                                                                  <w:marTop w:val="0"/>
                                                                                                  <w:marBottom w:val="0"/>
                                                                                                  <w:divBdr>
                                                                                                    <w:top w:val="none" w:sz="0" w:space="0" w:color="auto"/>
                                                                                                    <w:left w:val="none" w:sz="0" w:space="0" w:color="auto"/>
                                                                                                    <w:bottom w:val="none" w:sz="0" w:space="0" w:color="auto"/>
                                                                                                    <w:right w:val="none" w:sz="0" w:space="0" w:color="auto"/>
                                                                                                  </w:divBdr>
                                                                                                  <w:divsChild>
                                                                                                    <w:div w:id="271205410">
                                                                                                      <w:marLeft w:val="0"/>
                                                                                                      <w:marRight w:val="0"/>
                                                                                                      <w:marTop w:val="0"/>
                                                                                                      <w:marBottom w:val="0"/>
                                                                                                      <w:divBdr>
                                                                                                        <w:top w:val="none" w:sz="0" w:space="0" w:color="auto"/>
                                                                                                        <w:left w:val="none" w:sz="0" w:space="0" w:color="auto"/>
                                                                                                        <w:bottom w:val="none" w:sz="0" w:space="0" w:color="auto"/>
                                                                                                        <w:right w:val="none" w:sz="0" w:space="0" w:color="auto"/>
                                                                                                      </w:divBdr>
                                                                                                    </w:div>
                                                                                                  </w:divsChild>
                                                                                                </w:div>
                                                                                                <w:div w:id="1414937138">
                                                                                                  <w:marLeft w:val="0"/>
                                                                                                  <w:marRight w:val="0"/>
                                                                                                  <w:marTop w:val="0"/>
                                                                                                  <w:marBottom w:val="0"/>
                                                                                                  <w:divBdr>
                                                                                                    <w:top w:val="none" w:sz="0" w:space="0" w:color="auto"/>
                                                                                                    <w:left w:val="none" w:sz="0" w:space="0" w:color="auto"/>
                                                                                                    <w:bottom w:val="none" w:sz="0" w:space="0" w:color="auto"/>
                                                                                                    <w:right w:val="none" w:sz="0" w:space="0" w:color="auto"/>
                                                                                                  </w:divBdr>
                                                                                                  <w:divsChild>
                                                                                                    <w:div w:id="13680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1389222">
                                                          <w:marLeft w:val="0"/>
                                                          <w:marRight w:val="0"/>
                                                          <w:marTop w:val="0"/>
                                                          <w:marBottom w:val="0"/>
                                                          <w:divBdr>
                                                            <w:top w:val="none" w:sz="0" w:space="0" w:color="auto"/>
                                                            <w:left w:val="none" w:sz="0" w:space="0" w:color="auto"/>
                                                            <w:bottom w:val="none" w:sz="0" w:space="0" w:color="auto"/>
                                                            <w:right w:val="none" w:sz="0" w:space="0" w:color="auto"/>
                                                          </w:divBdr>
                                                          <w:divsChild>
                                                            <w:div w:id="2061973907">
                                                              <w:marLeft w:val="0"/>
                                                              <w:marRight w:val="0"/>
                                                              <w:marTop w:val="0"/>
                                                              <w:marBottom w:val="0"/>
                                                              <w:divBdr>
                                                                <w:top w:val="none" w:sz="0" w:space="0" w:color="auto"/>
                                                                <w:left w:val="none" w:sz="0" w:space="0" w:color="auto"/>
                                                                <w:bottom w:val="none" w:sz="0" w:space="0" w:color="auto"/>
                                                                <w:right w:val="none" w:sz="0" w:space="0" w:color="auto"/>
                                                              </w:divBdr>
                                                              <w:divsChild>
                                                                <w:div w:id="1026951033">
                                                                  <w:marLeft w:val="0"/>
                                                                  <w:marRight w:val="0"/>
                                                                  <w:marTop w:val="0"/>
                                                                  <w:marBottom w:val="0"/>
                                                                  <w:divBdr>
                                                                    <w:top w:val="none" w:sz="0" w:space="0" w:color="auto"/>
                                                                    <w:left w:val="none" w:sz="0" w:space="0" w:color="auto"/>
                                                                    <w:bottom w:val="none" w:sz="0" w:space="0" w:color="auto"/>
                                                                    <w:right w:val="none" w:sz="0" w:space="0" w:color="auto"/>
                                                                  </w:divBdr>
                                                                  <w:divsChild>
                                                                    <w:div w:id="302585812">
                                                                      <w:marLeft w:val="0"/>
                                                                      <w:marRight w:val="0"/>
                                                                      <w:marTop w:val="0"/>
                                                                      <w:marBottom w:val="0"/>
                                                                      <w:divBdr>
                                                                        <w:top w:val="none" w:sz="0" w:space="0" w:color="auto"/>
                                                                        <w:left w:val="none" w:sz="0" w:space="0" w:color="auto"/>
                                                                        <w:bottom w:val="none" w:sz="0" w:space="0" w:color="auto"/>
                                                                        <w:right w:val="none" w:sz="0" w:space="0" w:color="auto"/>
                                                                      </w:divBdr>
                                                                    </w:div>
                                                                  </w:divsChild>
                                                                </w:div>
                                                                <w:div w:id="2142535011">
                                                                  <w:marLeft w:val="105"/>
                                                                  <w:marRight w:val="105"/>
                                                                  <w:marTop w:val="105"/>
                                                                  <w:marBottom w:val="105"/>
                                                                  <w:divBdr>
                                                                    <w:top w:val="none" w:sz="0" w:space="0" w:color="auto"/>
                                                                    <w:left w:val="none" w:sz="0" w:space="0" w:color="auto"/>
                                                                    <w:bottom w:val="none" w:sz="0" w:space="0" w:color="auto"/>
                                                                    <w:right w:val="none" w:sz="0" w:space="0" w:color="auto"/>
                                                                  </w:divBdr>
                                                                  <w:divsChild>
                                                                    <w:div w:id="1465997742">
                                                                      <w:marLeft w:val="0"/>
                                                                      <w:marRight w:val="0"/>
                                                                      <w:marTop w:val="0"/>
                                                                      <w:marBottom w:val="0"/>
                                                                      <w:divBdr>
                                                                        <w:top w:val="none" w:sz="0" w:space="0" w:color="auto"/>
                                                                        <w:left w:val="none" w:sz="0" w:space="0" w:color="auto"/>
                                                                        <w:bottom w:val="none" w:sz="0" w:space="0" w:color="auto"/>
                                                                        <w:right w:val="none" w:sz="0" w:space="0" w:color="auto"/>
                                                                      </w:divBdr>
                                                                      <w:divsChild>
                                                                        <w:div w:id="11791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5385">
                                                                  <w:marLeft w:val="105"/>
                                                                  <w:marRight w:val="105"/>
                                                                  <w:marTop w:val="105"/>
                                                                  <w:marBottom w:val="105"/>
                                                                  <w:divBdr>
                                                                    <w:top w:val="none" w:sz="0" w:space="0" w:color="auto"/>
                                                                    <w:left w:val="none" w:sz="0" w:space="0" w:color="auto"/>
                                                                    <w:bottom w:val="none" w:sz="0" w:space="0" w:color="auto"/>
                                                                    <w:right w:val="none" w:sz="0" w:space="0" w:color="auto"/>
                                                                  </w:divBdr>
                                                                  <w:divsChild>
                                                                    <w:div w:id="1144270446">
                                                                      <w:marLeft w:val="0"/>
                                                                      <w:marRight w:val="0"/>
                                                                      <w:marTop w:val="0"/>
                                                                      <w:marBottom w:val="0"/>
                                                                      <w:divBdr>
                                                                        <w:top w:val="none" w:sz="0" w:space="0" w:color="auto"/>
                                                                        <w:left w:val="none" w:sz="0" w:space="0" w:color="auto"/>
                                                                        <w:bottom w:val="none" w:sz="0" w:space="0" w:color="auto"/>
                                                                        <w:right w:val="none" w:sz="0" w:space="0" w:color="auto"/>
                                                                      </w:divBdr>
                                                                      <w:divsChild>
                                                                        <w:div w:id="822812339">
                                                                          <w:marLeft w:val="0"/>
                                                                          <w:marRight w:val="0"/>
                                                                          <w:marTop w:val="0"/>
                                                                          <w:marBottom w:val="0"/>
                                                                          <w:divBdr>
                                                                            <w:top w:val="none" w:sz="0" w:space="0" w:color="auto"/>
                                                                            <w:left w:val="none" w:sz="0" w:space="0" w:color="auto"/>
                                                                            <w:bottom w:val="none" w:sz="0" w:space="0" w:color="auto"/>
                                                                            <w:right w:val="none" w:sz="0" w:space="0" w:color="auto"/>
                                                                          </w:divBdr>
                                                                          <w:divsChild>
                                                                            <w:div w:id="20556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633350">
      <w:bodyDiv w:val="1"/>
      <w:marLeft w:val="0"/>
      <w:marRight w:val="0"/>
      <w:marTop w:val="0"/>
      <w:marBottom w:val="0"/>
      <w:divBdr>
        <w:top w:val="none" w:sz="0" w:space="0" w:color="auto"/>
        <w:left w:val="none" w:sz="0" w:space="0" w:color="auto"/>
        <w:bottom w:val="none" w:sz="0" w:space="0" w:color="auto"/>
        <w:right w:val="none" w:sz="0" w:space="0" w:color="auto"/>
      </w:divBdr>
      <w:divsChild>
        <w:div w:id="842429895">
          <w:marLeft w:val="0"/>
          <w:marRight w:val="0"/>
          <w:marTop w:val="0"/>
          <w:marBottom w:val="0"/>
          <w:divBdr>
            <w:top w:val="none" w:sz="0" w:space="0" w:color="auto"/>
            <w:left w:val="none" w:sz="0" w:space="0" w:color="auto"/>
            <w:bottom w:val="none" w:sz="0" w:space="0" w:color="auto"/>
            <w:right w:val="none" w:sz="0" w:space="0" w:color="auto"/>
          </w:divBdr>
        </w:div>
        <w:div w:id="1032530869">
          <w:marLeft w:val="0"/>
          <w:marRight w:val="0"/>
          <w:marTop w:val="288"/>
          <w:marBottom w:val="100"/>
          <w:divBdr>
            <w:top w:val="none" w:sz="0" w:space="0" w:color="auto"/>
            <w:left w:val="none" w:sz="0" w:space="0" w:color="auto"/>
            <w:bottom w:val="none" w:sz="0" w:space="0" w:color="auto"/>
            <w:right w:val="none" w:sz="0" w:space="0" w:color="auto"/>
          </w:divBdr>
          <w:divsChild>
            <w:div w:id="1987540618">
              <w:marLeft w:val="0"/>
              <w:marRight w:val="0"/>
              <w:marTop w:val="0"/>
              <w:marBottom w:val="0"/>
              <w:divBdr>
                <w:top w:val="none" w:sz="0" w:space="0" w:color="auto"/>
                <w:left w:val="none" w:sz="0" w:space="0" w:color="auto"/>
                <w:bottom w:val="none" w:sz="0" w:space="0" w:color="auto"/>
                <w:right w:val="none" w:sz="0" w:space="0" w:color="auto"/>
              </w:divBdr>
            </w:div>
          </w:divsChild>
        </w:div>
        <w:div w:id="620963591">
          <w:marLeft w:val="0"/>
          <w:marRight w:val="0"/>
          <w:marTop w:val="288"/>
          <w:marBottom w:val="100"/>
          <w:divBdr>
            <w:top w:val="none" w:sz="0" w:space="0" w:color="auto"/>
            <w:left w:val="none" w:sz="0" w:space="0" w:color="auto"/>
            <w:bottom w:val="none" w:sz="0" w:space="0" w:color="auto"/>
            <w:right w:val="none" w:sz="0" w:space="0" w:color="auto"/>
          </w:divBdr>
          <w:divsChild>
            <w:div w:id="12839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92251">
      <w:bodyDiv w:val="1"/>
      <w:marLeft w:val="0"/>
      <w:marRight w:val="0"/>
      <w:marTop w:val="0"/>
      <w:marBottom w:val="0"/>
      <w:divBdr>
        <w:top w:val="none" w:sz="0" w:space="0" w:color="auto"/>
        <w:left w:val="none" w:sz="0" w:space="0" w:color="auto"/>
        <w:bottom w:val="none" w:sz="0" w:space="0" w:color="auto"/>
        <w:right w:val="none" w:sz="0" w:space="0" w:color="auto"/>
      </w:divBdr>
      <w:divsChild>
        <w:div w:id="164977792">
          <w:marLeft w:val="0"/>
          <w:marRight w:val="0"/>
          <w:marTop w:val="120"/>
          <w:marBottom w:val="360"/>
          <w:divBdr>
            <w:top w:val="none" w:sz="0" w:space="0" w:color="auto"/>
            <w:left w:val="none" w:sz="0" w:space="0" w:color="auto"/>
            <w:bottom w:val="none" w:sz="0" w:space="0" w:color="auto"/>
            <w:right w:val="none" w:sz="0" w:space="0" w:color="auto"/>
          </w:divBdr>
          <w:divsChild>
            <w:div w:id="1878664786">
              <w:marLeft w:val="0"/>
              <w:marRight w:val="0"/>
              <w:marTop w:val="0"/>
              <w:marBottom w:val="0"/>
              <w:divBdr>
                <w:top w:val="none" w:sz="0" w:space="0" w:color="auto"/>
                <w:left w:val="none" w:sz="0" w:space="0" w:color="auto"/>
                <w:bottom w:val="none" w:sz="0" w:space="0" w:color="auto"/>
                <w:right w:val="none" w:sz="0" w:space="0" w:color="auto"/>
              </w:divBdr>
            </w:div>
            <w:div w:id="1009794932">
              <w:marLeft w:val="0"/>
              <w:marRight w:val="0"/>
              <w:marTop w:val="0"/>
              <w:marBottom w:val="0"/>
              <w:divBdr>
                <w:top w:val="none" w:sz="0" w:space="0" w:color="auto"/>
                <w:left w:val="none" w:sz="0" w:space="0" w:color="auto"/>
                <w:bottom w:val="none" w:sz="0" w:space="0" w:color="auto"/>
                <w:right w:val="none" w:sz="0" w:space="0" w:color="auto"/>
              </w:divBdr>
            </w:div>
            <w:div w:id="1528834260">
              <w:marLeft w:val="0"/>
              <w:marRight w:val="0"/>
              <w:marTop w:val="0"/>
              <w:marBottom w:val="0"/>
              <w:divBdr>
                <w:top w:val="none" w:sz="0" w:space="0" w:color="auto"/>
                <w:left w:val="none" w:sz="0" w:space="0" w:color="auto"/>
                <w:bottom w:val="none" w:sz="0" w:space="0" w:color="auto"/>
                <w:right w:val="none" w:sz="0" w:space="0" w:color="auto"/>
              </w:divBdr>
              <w:divsChild>
                <w:div w:id="1326129744">
                  <w:marLeft w:val="0"/>
                  <w:marRight w:val="0"/>
                  <w:marTop w:val="0"/>
                  <w:marBottom w:val="0"/>
                  <w:divBdr>
                    <w:top w:val="none" w:sz="0" w:space="0" w:color="auto"/>
                    <w:left w:val="none" w:sz="0" w:space="0" w:color="auto"/>
                    <w:bottom w:val="none" w:sz="0" w:space="0" w:color="auto"/>
                    <w:right w:val="none" w:sz="0" w:space="0" w:color="auto"/>
                  </w:divBdr>
                </w:div>
              </w:divsChild>
            </w:div>
            <w:div w:id="50738379">
              <w:marLeft w:val="0"/>
              <w:marRight w:val="0"/>
              <w:marTop w:val="288"/>
              <w:marBottom w:val="100"/>
              <w:divBdr>
                <w:top w:val="none" w:sz="0" w:space="0" w:color="auto"/>
                <w:left w:val="none" w:sz="0" w:space="0" w:color="auto"/>
                <w:bottom w:val="none" w:sz="0" w:space="0" w:color="auto"/>
                <w:right w:val="none" w:sz="0" w:space="0" w:color="auto"/>
              </w:divBdr>
              <w:divsChild>
                <w:div w:id="1935046658">
                  <w:marLeft w:val="0"/>
                  <w:marRight w:val="0"/>
                  <w:marTop w:val="0"/>
                  <w:marBottom w:val="0"/>
                  <w:divBdr>
                    <w:top w:val="none" w:sz="0" w:space="0" w:color="auto"/>
                    <w:left w:val="none" w:sz="0" w:space="0" w:color="auto"/>
                    <w:bottom w:val="none" w:sz="0" w:space="0" w:color="auto"/>
                    <w:right w:val="none" w:sz="0" w:space="0" w:color="auto"/>
                  </w:divBdr>
                </w:div>
              </w:divsChild>
            </w:div>
            <w:div w:id="1808432240">
              <w:marLeft w:val="0"/>
              <w:marRight w:val="0"/>
              <w:marTop w:val="432"/>
              <w:marBottom w:val="100"/>
              <w:divBdr>
                <w:top w:val="none" w:sz="0" w:space="0" w:color="auto"/>
                <w:left w:val="none" w:sz="0" w:space="0" w:color="auto"/>
                <w:bottom w:val="none" w:sz="0" w:space="0" w:color="auto"/>
                <w:right w:val="none" w:sz="0" w:space="0" w:color="auto"/>
              </w:divBdr>
            </w:div>
          </w:divsChild>
        </w:div>
      </w:divsChild>
    </w:div>
    <w:div w:id="1210872573">
      <w:bodyDiv w:val="1"/>
      <w:marLeft w:val="0"/>
      <w:marRight w:val="0"/>
      <w:marTop w:val="0"/>
      <w:marBottom w:val="0"/>
      <w:divBdr>
        <w:top w:val="none" w:sz="0" w:space="0" w:color="auto"/>
        <w:left w:val="none" w:sz="0" w:space="0" w:color="auto"/>
        <w:bottom w:val="none" w:sz="0" w:space="0" w:color="auto"/>
        <w:right w:val="none" w:sz="0" w:space="0" w:color="auto"/>
      </w:divBdr>
      <w:divsChild>
        <w:div w:id="1133407855">
          <w:marLeft w:val="547"/>
          <w:marRight w:val="0"/>
          <w:marTop w:val="77"/>
          <w:marBottom w:val="0"/>
          <w:divBdr>
            <w:top w:val="none" w:sz="0" w:space="0" w:color="auto"/>
            <w:left w:val="none" w:sz="0" w:space="0" w:color="auto"/>
            <w:bottom w:val="none" w:sz="0" w:space="0" w:color="auto"/>
            <w:right w:val="none" w:sz="0" w:space="0" w:color="auto"/>
          </w:divBdr>
        </w:div>
      </w:divsChild>
    </w:div>
    <w:div w:id="1361121963">
      <w:bodyDiv w:val="1"/>
      <w:marLeft w:val="0"/>
      <w:marRight w:val="0"/>
      <w:marTop w:val="0"/>
      <w:marBottom w:val="0"/>
      <w:divBdr>
        <w:top w:val="none" w:sz="0" w:space="0" w:color="auto"/>
        <w:left w:val="none" w:sz="0" w:space="0" w:color="auto"/>
        <w:bottom w:val="none" w:sz="0" w:space="0" w:color="auto"/>
        <w:right w:val="none" w:sz="0" w:space="0" w:color="auto"/>
      </w:divBdr>
      <w:divsChild>
        <w:div w:id="571042248">
          <w:marLeft w:val="547"/>
          <w:marRight w:val="0"/>
          <w:marTop w:val="77"/>
          <w:marBottom w:val="0"/>
          <w:divBdr>
            <w:top w:val="none" w:sz="0" w:space="0" w:color="auto"/>
            <w:left w:val="none" w:sz="0" w:space="0" w:color="auto"/>
            <w:bottom w:val="none" w:sz="0" w:space="0" w:color="auto"/>
            <w:right w:val="none" w:sz="0" w:space="0" w:color="auto"/>
          </w:divBdr>
        </w:div>
      </w:divsChild>
    </w:div>
    <w:div w:id="1370913333">
      <w:bodyDiv w:val="1"/>
      <w:marLeft w:val="0"/>
      <w:marRight w:val="0"/>
      <w:marTop w:val="0"/>
      <w:marBottom w:val="0"/>
      <w:divBdr>
        <w:top w:val="none" w:sz="0" w:space="0" w:color="auto"/>
        <w:left w:val="none" w:sz="0" w:space="0" w:color="auto"/>
        <w:bottom w:val="none" w:sz="0" w:space="0" w:color="auto"/>
        <w:right w:val="none" w:sz="0" w:space="0" w:color="auto"/>
      </w:divBdr>
    </w:div>
    <w:div w:id="1457213870">
      <w:bodyDiv w:val="1"/>
      <w:marLeft w:val="0"/>
      <w:marRight w:val="0"/>
      <w:marTop w:val="0"/>
      <w:marBottom w:val="0"/>
      <w:divBdr>
        <w:top w:val="none" w:sz="0" w:space="0" w:color="auto"/>
        <w:left w:val="none" w:sz="0" w:space="0" w:color="auto"/>
        <w:bottom w:val="none" w:sz="0" w:space="0" w:color="auto"/>
        <w:right w:val="none" w:sz="0" w:space="0" w:color="auto"/>
      </w:divBdr>
      <w:divsChild>
        <w:div w:id="1592472725">
          <w:marLeft w:val="547"/>
          <w:marRight w:val="0"/>
          <w:marTop w:val="77"/>
          <w:marBottom w:val="0"/>
          <w:divBdr>
            <w:top w:val="none" w:sz="0" w:space="0" w:color="auto"/>
            <w:left w:val="none" w:sz="0" w:space="0" w:color="auto"/>
            <w:bottom w:val="none" w:sz="0" w:space="0" w:color="auto"/>
            <w:right w:val="none" w:sz="0" w:space="0" w:color="auto"/>
          </w:divBdr>
        </w:div>
      </w:divsChild>
    </w:div>
    <w:div w:id="1629822516">
      <w:bodyDiv w:val="1"/>
      <w:marLeft w:val="0"/>
      <w:marRight w:val="0"/>
      <w:marTop w:val="0"/>
      <w:marBottom w:val="0"/>
      <w:divBdr>
        <w:top w:val="none" w:sz="0" w:space="0" w:color="auto"/>
        <w:left w:val="none" w:sz="0" w:space="0" w:color="auto"/>
        <w:bottom w:val="none" w:sz="0" w:space="0" w:color="auto"/>
        <w:right w:val="none" w:sz="0" w:space="0" w:color="auto"/>
      </w:divBdr>
    </w:div>
    <w:div w:id="1992520377">
      <w:bodyDiv w:val="1"/>
      <w:marLeft w:val="0"/>
      <w:marRight w:val="0"/>
      <w:marTop w:val="0"/>
      <w:marBottom w:val="0"/>
      <w:divBdr>
        <w:top w:val="none" w:sz="0" w:space="0" w:color="auto"/>
        <w:left w:val="none" w:sz="0" w:space="0" w:color="auto"/>
        <w:bottom w:val="none" w:sz="0" w:space="0" w:color="auto"/>
        <w:right w:val="none" w:sz="0" w:space="0" w:color="auto"/>
      </w:divBdr>
      <w:divsChild>
        <w:div w:id="936641994">
          <w:marLeft w:val="0"/>
          <w:marRight w:val="0"/>
          <w:marTop w:val="0"/>
          <w:marBottom w:val="0"/>
          <w:divBdr>
            <w:top w:val="none" w:sz="0" w:space="0" w:color="auto"/>
            <w:left w:val="none" w:sz="0" w:space="0" w:color="auto"/>
            <w:bottom w:val="none" w:sz="0" w:space="0" w:color="auto"/>
            <w:right w:val="none" w:sz="0" w:space="0" w:color="auto"/>
          </w:divBdr>
        </w:div>
        <w:div w:id="708142588">
          <w:marLeft w:val="0"/>
          <w:marRight w:val="0"/>
          <w:marTop w:val="288"/>
          <w:marBottom w:val="100"/>
          <w:divBdr>
            <w:top w:val="none" w:sz="0" w:space="0" w:color="auto"/>
            <w:left w:val="none" w:sz="0" w:space="0" w:color="auto"/>
            <w:bottom w:val="none" w:sz="0" w:space="0" w:color="auto"/>
            <w:right w:val="none" w:sz="0" w:space="0" w:color="auto"/>
          </w:divBdr>
          <w:divsChild>
            <w:div w:id="670066339">
              <w:marLeft w:val="0"/>
              <w:marRight w:val="0"/>
              <w:marTop w:val="0"/>
              <w:marBottom w:val="0"/>
              <w:divBdr>
                <w:top w:val="none" w:sz="0" w:space="0" w:color="auto"/>
                <w:left w:val="none" w:sz="0" w:space="0" w:color="auto"/>
                <w:bottom w:val="none" w:sz="0" w:space="0" w:color="auto"/>
                <w:right w:val="none" w:sz="0" w:space="0" w:color="auto"/>
              </w:divBdr>
            </w:div>
          </w:divsChild>
        </w:div>
        <w:div w:id="240064646">
          <w:marLeft w:val="0"/>
          <w:marRight w:val="0"/>
          <w:marTop w:val="432"/>
          <w:marBottom w:val="100"/>
          <w:divBdr>
            <w:top w:val="none" w:sz="0" w:space="0" w:color="auto"/>
            <w:left w:val="none" w:sz="0" w:space="0" w:color="auto"/>
            <w:bottom w:val="none" w:sz="0" w:space="0" w:color="auto"/>
            <w:right w:val="none" w:sz="0" w:space="0" w:color="auto"/>
          </w:divBdr>
        </w:div>
        <w:div w:id="665137285">
          <w:marLeft w:val="0"/>
          <w:marRight w:val="0"/>
          <w:marTop w:val="288"/>
          <w:marBottom w:val="100"/>
          <w:divBdr>
            <w:top w:val="none" w:sz="0" w:space="0" w:color="auto"/>
            <w:left w:val="none" w:sz="0" w:space="0" w:color="auto"/>
            <w:bottom w:val="none" w:sz="0" w:space="0" w:color="auto"/>
            <w:right w:val="none" w:sz="0" w:space="0" w:color="auto"/>
          </w:divBdr>
          <w:divsChild>
            <w:div w:id="16190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cdc.gov/growthcharts/" TargetMode="External"/><Relationship Id="rId21" Type="http://schemas.openxmlformats.org/officeDocument/2006/relationships/image" Target="media/image11.png"/><Relationship Id="rId34" Type="http://schemas.openxmlformats.org/officeDocument/2006/relationships/hyperlink" Target="https://doi.org/10.1177/1049732313505151" TargetMode="External"/><Relationship Id="rId42" Type="http://schemas.openxmlformats.org/officeDocument/2006/relationships/hyperlink" Target="http://www.pdf.upol.cz/rychle-odkazy/casopis-%20%20e-" TargetMode="External"/><Relationship Id="rId47" Type="http://schemas.openxmlformats.org/officeDocument/2006/relationships/hyperlink" Target="https://www.msmt.cz/uploads/narodni_strategie_primarni_prevence_2019_27.pdf" TargetMode="External"/><Relationship Id="rId50" Type="http://schemas.openxmlformats.org/officeDocument/2006/relationships/hyperlink" Target="http://www.pdf.upol.cz/rychle-odkazy/casopis-e-" TargetMode="External"/><Relationship Id="rId55" Type="http://schemas.openxmlformats.org/officeDocument/2006/relationships/hyperlink" Target="http://www.euro.who.int/en/healt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dius.gov.uk" TargetMode="External"/><Relationship Id="rId40" Type="http://schemas.openxmlformats.org/officeDocument/2006/relationships/hyperlink" Target="https://doi.org/10.1002/tea.21421" TargetMode="External"/><Relationship Id="rId45" Type="http://schemas.openxmlformats.org/officeDocument/2006/relationships/hyperlink" Target="http://www.msmt.cz/dokumenty/bila-kniha-narodni-program-rozvoje-vzdelavani-v-ceske-" TargetMode="External"/><Relationship Id="rId53" Type="http://schemas.openxmlformats.org/officeDocument/2006/relationships/hyperlink" Target="http://www.who.int/childgrowth/standards/ens/accessed%20on%20%20%20%20%20%20%2011.9.2014"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zdravagenerace.cz"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doi.org/10.1002/hec.3211" TargetMode="External"/><Relationship Id="rId43" Type="http://schemas.openxmlformats.org/officeDocument/2006/relationships/hyperlink" Target="https://psycnet.apa.org/doi/10.1037/h0023281" TargetMode="External"/><Relationship Id="rId48" Type="http://schemas.openxmlformats.org/officeDocument/2006/relationships/hyperlink" Target="http://dx.doi.org/10.1016/" TargetMode="External"/><Relationship Id="rId56" Type="http://schemas.openxmlformats.org/officeDocument/2006/relationships/hyperlink" Target="https://gateway.euro.who.int./en/country-%20%20profiles/czech-republic/" TargetMode="External"/><Relationship Id="rId8" Type="http://schemas.openxmlformats.org/officeDocument/2006/relationships/image" Target="media/image1.png"/><Relationship Id="rId51" Type="http://schemas.openxmlformats.org/officeDocument/2006/relationships/hyperlink" Target="http://www"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wikiskripta.eu/w/Obezita" TargetMode="External"/><Relationship Id="rId25" Type="http://schemas.openxmlformats.org/officeDocument/2006/relationships/image" Target="media/image15.png"/><Relationship Id="rId33" Type="http://schemas.openxmlformats.org/officeDocument/2006/relationships/hyperlink" Target="https://doi.org/10.1525/sp.2010.57.2.231" TargetMode="External"/><Relationship Id="rId38" Type="http://schemas.openxmlformats.org/officeDocument/2006/relationships/hyperlink" Target="http://www.bis.gov.uk/assets/foresight/docs/obesity/17.pdf" TargetMode="External"/><Relationship Id="rId46" Type="http://schemas.openxmlformats.org/officeDocument/2006/relationships/hyperlink" Target="http://toiler.uiv.cz/rocenka/rocenka.asp"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doi.org/10.3389/fnhum.2015.00577" TargetMode="External"/><Relationship Id="rId54" Type="http://schemas.openxmlformats.org/officeDocument/2006/relationships/hyperlink" Target="https://apps.who.int/iris/bitstream/handle/10665/206549/9789241565332_eng.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oi.org/10.1136/bmj.g7647" TargetMode="External"/><Relationship Id="rId49" Type="http://schemas.openxmlformats.org/officeDocument/2006/relationships/hyperlink" Target="http://www.studiapaedagogica" TargetMode="External"/><Relationship Id="rId57" Type="http://schemas.openxmlformats.org/officeDocument/2006/relationships/footer" Target="footer2.xml"/><Relationship Id="rId10" Type="http://schemas.openxmlformats.org/officeDocument/2006/relationships/image" Target="media/image2.emf"/><Relationship Id="rId31" Type="http://schemas.openxmlformats.org/officeDocument/2006/relationships/image" Target="media/image21.png"/><Relationship Id="rId44" Type="http://schemas.openxmlformats.org/officeDocument/2006/relationships/hyperlink" Target="http://www.mzcr.cz/dokumenty/ceske-deti-pribirajipetina-z-nich-ma-problem-s-%20%20%20%20hmotnosti_17506_3970_1.html" TargetMode="External"/><Relationship Id="rId52" Type="http://schemas.openxmlformats.org/officeDocument/2006/relationships/hyperlink" Target="http://www.pdf.upol.cz/rychle-%20%20%20%20odkazy/casopis-e-"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8B587-FC3D-4B53-8D82-EDFE6BBFB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57756</Words>
  <Characters>340763</Characters>
  <Application>Microsoft Office Word</Application>
  <DocSecurity>0</DocSecurity>
  <Lines>2839</Lines>
  <Paragraphs>795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Včelařová</dc:creator>
  <cp:keywords/>
  <dc:description/>
  <cp:lastModifiedBy>Uzivatel</cp:lastModifiedBy>
  <cp:revision>2</cp:revision>
  <cp:lastPrinted>2020-09-13T08:46:00Z</cp:lastPrinted>
  <dcterms:created xsi:type="dcterms:W3CDTF">2020-09-15T05:07:00Z</dcterms:created>
  <dcterms:modified xsi:type="dcterms:W3CDTF">2020-09-15T05:07:00Z</dcterms:modified>
</cp:coreProperties>
</file>