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93"/>
      </w:tblGrid>
      <w:tr w:rsidR="00887F71" w:rsidTr="00077793">
        <w:trPr>
          <w:trHeight w:val="5806"/>
        </w:trPr>
        <w:tc>
          <w:tcPr>
            <w:tcW w:w="8493" w:type="dxa"/>
          </w:tcPr>
          <w:p w:rsidR="00887F71" w:rsidRDefault="00887F71" w:rsidP="00887F71">
            <w:pPr>
              <w:pStyle w:val="Titulka"/>
            </w:pPr>
            <w:r>
              <w:t>Univerzita Palackého v Olomouci</w:t>
            </w:r>
          </w:p>
          <w:p w:rsidR="00887F71" w:rsidRDefault="00887F71" w:rsidP="00887F71">
            <w:pPr>
              <w:pStyle w:val="Titulka"/>
            </w:pPr>
            <w:r>
              <w:t>Fakulta tělesné kultury</w:t>
            </w:r>
          </w:p>
          <w:p w:rsidR="00887F71" w:rsidRDefault="00887F71" w:rsidP="00887F71">
            <w:pPr>
              <w:pStyle w:val="Titulka"/>
            </w:pPr>
          </w:p>
          <w:p w:rsidR="00887F71" w:rsidRDefault="00887F71" w:rsidP="00887F71">
            <w:pPr>
              <w:pStyle w:val="Titulka"/>
            </w:pPr>
            <w:r>
              <w:rPr>
                <w:noProof/>
              </w:rPr>
              <w:drawing>
                <wp:anchor distT="0" distB="0" distL="114300" distR="114300" simplePos="0" relativeHeight="251660288" behindDoc="0" locked="0" layoutInCell="1" allowOverlap="1">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8900" cy="1511300"/>
                          </a:xfrm>
                          <a:prstGeom prst="rect">
                            <a:avLst/>
                          </a:prstGeom>
                        </pic:spPr>
                      </pic:pic>
                    </a:graphicData>
                  </a:graphic>
                </wp:anchor>
              </w:drawing>
            </w:r>
          </w:p>
          <w:p w:rsidR="00887F71" w:rsidRDefault="00887F71" w:rsidP="00887F71">
            <w:pPr>
              <w:pStyle w:val="Titulka"/>
            </w:pPr>
          </w:p>
          <w:p w:rsidR="00887F71" w:rsidRDefault="00887F71" w:rsidP="00887F71">
            <w:pPr>
              <w:pStyle w:val="Titulka"/>
            </w:pPr>
          </w:p>
        </w:tc>
      </w:tr>
      <w:tr w:rsidR="00887F71" w:rsidTr="00077793">
        <w:trPr>
          <w:trHeight w:val="2131"/>
        </w:trPr>
        <w:tc>
          <w:tcPr>
            <w:tcW w:w="8493" w:type="dxa"/>
          </w:tcPr>
          <w:sdt>
            <w:sdtPr>
              <w:id w:val="1968161073"/>
              <w:lock w:val="sdtLocked"/>
              <w:placeholder>
                <w:docPart w:val="2FF3900DE4904197AB6E128C81129A58"/>
              </w:placeholder>
              <w:text w:multiLine="1"/>
            </w:sdtPr>
            <w:sdtContent>
              <w:p w:rsidR="00887F71" w:rsidRDefault="00F76BCB" w:rsidP="00F76BCB">
                <w:pPr>
                  <w:pStyle w:val="TitulkaNazev"/>
                </w:pPr>
                <w:r>
                  <w:t>Mapování bezbariérovosti na zimním stadionu v ostravě-porubě z pohledu diváka a hráčů české parahokejové reprezentace</w:t>
                </w:r>
              </w:p>
            </w:sdtContent>
          </w:sdt>
        </w:tc>
      </w:tr>
      <w:tr w:rsidR="00887F71" w:rsidTr="00887F71">
        <w:tc>
          <w:tcPr>
            <w:tcW w:w="8493" w:type="dxa"/>
          </w:tcPr>
          <w:sdt>
            <w:sdtPr>
              <w:id w:val="-576523871"/>
              <w:lock w:val="sdtLocked"/>
              <w:placeholder>
                <w:docPart w:val="7AD61292ABD24BAEA7660853393B53CA"/>
              </w:placeholder>
              <w:dropDownList>
                <w:listItem w:displayText="Bakalářská práce" w:value="Bakalářská práce"/>
                <w:listItem w:displayText="Diplomová práce" w:value="Diplomová práce"/>
              </w:dropDownList>
            </w:sdtPr>
            <w:sdtContent>
              <w:p w:rsidR="00887F71" w:rsidRDefault="00544E15" w:rsidP="00077793">
                <w:pPr>
                  <w:pStyle w:val="Titulka"/>
                </w:pPr>
                <w:r>
                  <w:t>Bakalářská práce</w:t>
                </w:r>
              </w:p>
            </w:sdtContent>
          </w:sdt>
        </w:tc>
      </w:tr>
      <w:tr w:rsidR="00887F71" w:rsidTr="00077793">
        <w:trPr>
          <w:trHeight w:val="5288"/>
        </w:trPr>
        <w:tc>
          <w:tcPr>
            <w:tcW w:w="8493" w:type="dxa"/>
            <w:vAlign w:val="bottom"/>
          </w:tcPr>
          <w:p w:rsidR="00077793" w:rsidRDefault="00077793" w:rsidP="00077793">
            <w:pPr>
              <w:pStyle w:val="Titulka"/>
            </w:pPr>
            <w:r>
              <w:t xml:space="preserve">Autor: </w:t>
            </w:r>
            <w:sdt>
              <w:sdtPr>
                <w:id w:val="-370068702"/>
                <w:lock w:val="sdtLocked"/>
                <w:placeholder>
                  <w:docPart w:val="68AF94FD9B4842CEA09C8E7FA2315170"/>
                </w:placeholder>
                <w:text/>
              </w:sdtPr>
              <w:sdtContent>
                <w:r w:rsidR="00544E15">
                  <w:t>Michal Dohnal</w:t>
                </w:r>
              </w:sdtContent>
            </w:sdt>
          </w:p>
          <w:p w:rsidR="00077793" w:rsidRDefault="00077793" w:rsidP="00077793">
            <w:pPr>
              <w:pStyle w:val="Titulka"/>
            </w:pPr>
            <w:r>
              <w:t xml:space="preserve">Studijní program: </w:t>
            </w:r>
            <w:sdt>
              <w:sdtPr>
                <w:id w:val="-570425049"/>
                <w:lock w:val="sdtLocked"/>
                <w:placeholder>
                  <w:docPart w:val="88A48F40D6924F74BDBD57EBF4C35BBC"/>
                </w:placeholder>
                <w:text/>
              </w:sdtPr>
              <w:sdtContent>
                <w:r w:rsidR="00544E15">
                  <w:t>Tělesná výchova se zaměřením na vzdělávání a speciální pedagogiku</w:t>
                </w:r>
              </w:sdtContent>
            </w:sdt>
          </w:p>
          <w:p w:rsidR="00077793" w:rsidRDefault="00077793" w:rsidP="00077793">
            <w:pPr>
              <w:pStyle w:val="Titulka"/>
            </w:pPr>
            <w:r>
              <w:t xml:space="preserve">Vedoucí práce: </w:t>
            </w:r>
            <w:sdt>
              <w:sdtPr>
                <w:id w:val="1851834304"/>
                <w:lock w:val="sdtLocked"/>
                <w:placeholder>
                  <w:docPart w:val="BB4E017553DB4840B5FF400CC8429B8B"/>
                </w:placeholder>
                <w:text/>
              </w:sdtPr>
              <w:sdtContent>
                <w:r w:rsidR="00D64E09">
                  <w:t>prof. Mgr. Martin Kudláček, Ph.D.</w:t>
                </w:r>
              </w:sdtContent>
            </w:sdt>
          </w:p>
          <w:p w:rsidR="00887F71" w:rsidRDefault="00077793" w:rsidP="00077793">
            <w:pPr>
              <w:pStyle w:val="Titulka"/>
            </w:pPr>
            <w:r>
              <w:t xml:space="preserve">Olomouc </w:t>
            </w:r>
            <w:sdt>
              <w:sdtPr>
                <w:id w:val="-2146952530"/>
                <w:lock w:val="sdtLocked"/>
                <w:placeholder>
                  <w:docPart w:val="1F73FDC7EFF346E695407056B96F39D3"/>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544E15">
                  <w:t>2022</w:t>
                </w:r>
              </w:sdtContent>
            </w:sdt>
          </w:p>
        </w:tc>
      </w:tr>
    </w:tbl>
    <w:p w:rsidR="00141732" w:rsidRDefault="00141732" w:rsidP="0038310F">
      <w:pPr>
        <w:pStyle w:val="Titulka"/>
        <w:sectPr w:rsidR="00141732" w:rsidSect="004E4562">
          <w:footerReference w:type="default" r:id="rId9"/>
          <w:pgSz w:w="11906" w:h="16838" w:code="9"/>
          <w:pgMar w:top="1418" w:right="1418" w:bottom="1418" w:left="1418" w:header="709" w:footer="709" w:gutter="567"/>
          <w:cols w:space="708"/>
          <w:docGrid w:linePitch="360"/>
        </w:sectPr>
      </w:pPr>
    </w:p>
    <w:p w:rsidR="004A66E5" w:rsidRPr="003033DD" w:rsidRDefault="005C6624" w:rsidP="005C6624">
      <w:pPr>
        <w:pStyle w:val="BiblioNadpis"/>
        <w:rPr>
          <w:rFonts w:ascii="Times New Roman" w:hAnsi="Times New Roman" w:cs="Times New Roman"/>
          <w:szCs w:val="24"/>
        </w:rPr>
      </w:pPr>
      <w:r w:rsidRPr="003033DD">
        <w:rPr>
          <w:rFonts w:ascii="Times New Roman" w:hAnsi="Times New Roman" w:cs="Times New Roman"/>
          <w:szCs w:val="24"/>
        </w:rP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6650"/>
      </w:tblGrid>
      <w:tr w:rsidR="001A057F" w:rsidRPr="003033DD" w:rsidTr="00292564">
        <w:tc>
          <w:tcPr>
            <w:tcW w:w="1843" w:type="dxa"/>
          </w:tcPr>
          <w:p w:rsidR="001A057F" w:rsidRPr="003033DD" w:rsidRDefault="001A057F" w:rsidP="005C6624">
            <w:pPr>
              <w:pStyle w:val="BiblioNadpis"/>
              <w:rPr>
                <w:rFonts w:ascii="Times New Roman" w:hAnsi="Times New Roman" w:cs="Times New Roman"/>
                <w:szCs w:val="24"/>
              </w:rPr>
            </w:pPr>
            <w:bookmarkStart w:id="0" w:name="_Hlk78549238"/>
            <w:r w:rsidRPr="003033DD">
              <w:rPr>
                <w:rFonts w:ascii="Times New Roman" w:hAnsi="Times New Roman" w:cs="Times New Roman"/>
                <w:szCs w:val="24"/>
              </w:rPr>
              <w:t>Jméno autora:</w:t>
            </w:r>
          </w:p>
        </w:tc>
        <w:sdt>
          <w:sdtPr>
            <w:rPr>
              <w:rFonts w:ascii="Times New Roman" w:hAnsi="Times New Roman" w:cs="Times New Roman"/>
              <w:sz w:val="24"/>
              <w:szCs w:val="24"/>
            </w:rPr>
            <w:id w:val="612165830"/>
            <w:lock w:val="sdtLocked"/>
            <w:placeholder>
              <w:docPart w:val="12C88751612D46A3887C5169F7B53F53"/>
            </w:placeholder>
            <w:text/>
          </w:sdtPr>
          <w:sdtContent>
            <w:tc>
              <w:tcPr>
                <w:tcW w:w="6650" w:type="dxa"/>
              </w:tcPr>
              <w:p w:rsidR="001A057F" w:rsidRPr="003033DD" w:rsidRDefault="0021171D" w:rsidP="0021171D">
                <w:pPr>
                  <w:pStyle w:val="BiblioText"/>
                  <w:rPr>
                    <w:rFonts w:ascii="Times New Roman" w:hAnsi="Times New Roman" w:cs="Times New Roman"/>
                    <w:sz w:val="24"/>
                    <w:szCs w:val="24"/>
                  </w:rPr>
                </w:pPr>
                <w:r w:rsidRPr="003033DD">
                  <w:rPr>
                    <w:rFonts w:ascii="Times New Roman" w:hAnsi="Times New Roman" w:cs="Times New Roman"/>
                    <w:sz w:val="24"/>
                    <w:szCs w:val="24"/>
                  </w:rPr>
                  <w:t>Michal Dohnal</w:t>
                </w:r>
              </w:p>
            </w:tc>
          </w:sdtContent>
        </w:sdt>
      </w:tr>
      <w:tr w:rsidR="001A057F" w:rsidRPr="003033DD" w:rsidTr="0026207F">
        <w:trPr>
          <w:trHeight w:val="1210"/>
        </w:trPr>
        <w:tc>
          <w:tcPr>
            <w:tcW w:w="1843" w:type="dxa"/>
          </w:tcPr>
          <w:p w:rsidR="001A057F" w:rsidRPr="003033DD" w:rsidRDefault="001A057F" w:rsidP="005C6624">
            <w:pPr>
              <w:pStyle w:val="BiblioNadpis"/>
              <w:rPr>
                <w:rFonts w:ascii="Times New Roman" w:hAnsi="Times New Roman" w:cs="Times New Roman"/>
                <w:szCs w:val="24"/>
              </w:rPr>
            </w:pPr>
            <w:r w:rsidRPr="003033DD">
              <w:rPr>
                <w:rFonts w:ascii="Times New Roman" w:hAnsi="Times New Roman" w:cs="Times New Roman"/>
                <w:szCs w:val="24"/>
              </w:rPr>
              <w:t>Název práce:</w:t>
            </w:r>
          </w:p>
        </w:tc>
        <w:sdt>
          <w:sdtPr>
            <w:rPr>
              <w:rFonts w:ascii="Times New Roman" w:hAnsi="Times New Roman" w:cs="Times New Roman"/>
              <w:sz w:val="24"/>
              <w:szCs w:val="24"/>
            </w:rPr>
            <w:id w:val="-143666939"/>
            <w:lock w:val="sdtLocked"/>
            <w:placeholder>
              <w:docPart w:val="B7AD0AF3270B4E87AB1F2E4461AA6B09"/>
            </w:placeholder>
            <w:text/>
          </w:sdtPr>
          <w:sdtContent>
            <w:tc>
              <w:tcPr>
                <w:tcW w:w="6650" w:type="dxa"/>
              </w:tcPr>
              <w:p w:rsidR="0026207F" w:rsidRPr="003033DD" w:rsidRDefault="0021171D" w:rsidP="0021171D">
                <w:pPr>
                  <w:pStyle w:val="BiblioText"/>
                  <w:rPr>
                    <w:rFonts w:ascii="Times New Roman" w:hAnsi="Times New Roman" w:cs="Times New Roman"/>
                    <w:sz w:val="24"/>
                    <w:szCs w:val="24"/>
                  </w:rPr>
                </w:pPr>
                <w:r w:rsidRPr="003033DD">
                  <w:rPr>
                    <w:rFonts w:ascii="Times New Roman" w:hAnsi="Times New Roman" w:cs="Times New Roman"/>
                    <w:sz w:val="24"/>
                    <w:szCs w:val="24"/>
                  </w:rPr>
                  <w:t xml:space="preserve">Mapování </w:t>
                </w:r>
                <w:r w:rsidR="00F76BCB" w:rsidRPr="003033DD">
                  <w:rPr>
                    <w:rFonts w:ascii="Times New Roman" w:hAnsi="Times New Roman" w:cs="Times New Roman"/>
                    <w:sz w:val="24"/>
                    <w:szCs w:val="24"/>
                  </w:rPr>
                  <w:t>bez</w:t>
                </w:r>
                <w:r w:rsidRPr="003033DD">
                  <w:rPr>
                    <w:rFonts w:ascii="Times New Roman" w:hAnsi="Times New Roman" w:cs="Times New Roman"/>
                    <w:sz w:val="24"/>
                    <w:szCs w:val="24"/>
                  </w:rPr>
                  <w:t>bariér</w:t>
                </w:r>
                <w:r w:rsidR="00F76BCB" w:rsidRPr="003033DD">
                  <w:rPr>
                    <w:rFonts w:ascii="Times New Roman" w:hAnsi="Times New Roman" w:cs="Times New Roman"/>
                    <w:sz w:val="24"/>
                    <w:szCs w:val="24"/>
                  </w:rPr>
                  <w:t>ovosti</w:t>
                </w:r>
                <w:r w:rsidRPr="003033DD">
                  <w:rPr>
                    <w:rFonts w:ascii="Times New Roman" w:hAnsi="Times New Roman" w:cs="Times New Roman"/>
                    <w:sz w:val="24"/>
                    <w:szCs w:val="24"/>
                  </w:rPr>
                  <w:t xml:space="preserve"> na zimním stadionu</w:t>
                </w:r>
                <w:r w:rsidR="00F76BCB" w:rsidRPr="003033DD">
                  <w:rPr>
                    <w:rFonts w:ascii="Times New Roman" w:hAnsi="Times New Roman" w:cs="Times New Roman"/>
                    <w:sz w:val="24"/>
                    <w:szCs w:val="24"/>
                  </w:rPr>
                  <w:t xml:space="preserve"> v Ostravě-Porubě</w:t>
                </w:r>
                <w:r w:rsidRPr="003033DD">
                  <w:rPr>
                    <w:rFonts w:ascii="Times New Roman" w:hAnsi="Times New Roman" w:cs="Times New Roman"/>
                    <w:sz w:val="24"/>
                    <w:szCs w:val="24"/>
                  </w:rPr>
                  <w:t xml:space="preserve"> z pohledu diváka a hráčů české para-hokejové reprezentace.</w:t>
                </w:r>
              </w:p>
            </w:tc>
          </w:sdtContent>
        </w:sdt>
      </w:tr>
      <w:tr w:rsidR="001A057F" w:rsidRPr="003033DD" w:rsidTr="00292564">
        <w:tc>
          <w:tcPr>
            <w:tcW w:w="1843" w:type="dxa"/>
          </w:tcPr>
          <w:p w:rsidR="001A057F" w:rsidRPr="003033DD" w:rsidRDefault="001A057F" w:rsidP="005C6624">
            <w:pPr>
              <w:pStyle w:val="BiblioNadpis"/>
              <w:rPr>
                <w:rFonts w:ascii="Times New Roman" w:hAnsi="Times New Roman" w:cs="Times New Roman"/>
                <w:szCs w:val="24"/>
              </w:rPr>
            </w:pPr>
            <w:r w:rsidRPr="003033DD">
              <w:rPr>
                <w:rFonts w:ascii="Times New Roman" w:hAnsi="Times New Roman" w:cs="Times New Roman"/>
                <w:szCs w:val="24"/>
              </w:rPr>
              <w:t>Vedoucí práce:</w:t>
            </w:r>
          </w:p>
        </w:tc>
        <w:sdt>
          <w:sdtPr>
            <w:rPr>
              <w:rFonts w:ascii="Times New Roman" w:hAnsi="Times New Roman" w:cs="Times New Roman"/>
              <w:sz w:val="24"/>
              <w:szCs w:val="24"/>
            </w:rPr>
            <w:id w:val="-934050729"/>
            <w:lock w:val="sdtLocked"/>
            <w:placeholder>
              <w:docPart w:val="E844EAB26E684DCD8DF09645703D1AF9"/>
            </w:placeholder>
            <w:text/>
          </w:sdtPr>
          <w:sdtContent>
            <w:tc>
              <w:tcPr>
                <w:tcW w:w="6650" w:type="dxa"/>
              </w:tcPr>
              <w:p w:rsidR="001A057F" w:rsidRPr="003033DD" w:rsidRDefault="00640816" w:rsidP="00640816">
                <w:pPr>
                  <w:pStyle w:val="BiblioText"/>
                  <w:rPr>
                    <w:rFonts w:ascii="Times New Roman" w:hAnsi="Times New Roman" w:cs="Times New Roman"/>
                    <w:sz w:val="24"/>
                    <w:szCs w:val="24"/>
                  </w:rPr>
                </w:pPr>
                <w:r w:rsidRPr="003033DD">
                  <w:rPr>
                    <w:rFonts w:ascii="Times New Roman" w:hAnsi="Times New Roman" w:cs="Times New Roman"/>
                    <w:sz w:val="24"/>
                    <w:szCs w:val="24"/>
                  </w:rPr>
                  <w:t>Prof. Mgr. Martin Kudláček, Ph.D.</w:t>
                </w:r>
              </w:p>
            </w:tc>
          </w:sdtContent>
        </w:sdt>
      </w:tr>
      <w:tr w:rsidR="001A057F" w:rsidRPr="003033DD" w:rsidTr="00292564">
        <w:tc>
          <w:tcPr>
            <w:tcW w:w="1843" w:type="dxa"/>
          </w:tcPr>
          <w:p w:rsidR="001A057F" w:rsidRPr="003033DD" w:rsidRDefault="001A057F" w:rsidP="005C6624">
            <w:pPr>
              <w:pStyle w:val="BiblioNadpis"/>
              <w:rPr>
                <w:rFonts w:ascii="Times New Roman" w:hAnsi="Times New Roman" w:cs="Times New Roman"/>
                <w:szCs w:val="24"/>
              </w:rPr>
            </w:pPr>
            <w:r w:rsidRPr="003033DD">
              <w:rPr>
                <w:rFonts w:ascii="Times New Roman" w:hAnsi="Times New Roman" w:cs="Times New Roman"/>
                <w:szCs w:val="24"/>
              </w:rPr>
              <w:t>Pracoviště:</w:t>
            </w:r>
          </w:p>
        </w:tc>
        <w:sdt>
          <w:sdtPr>
            <w:rPr>
              <w:rFonts w:ascii="Times New Roman" w:hAnsi="Times New Roman" w:cs="Times New Roman"/>
              <w:sz w:val="24"/>
              <w:szCs w:val="24"/>
            </w:rPr>
            <w:id w:val="-1096787823"/>
            <w:lock w:val="sdtLocked"/>
            <w:placeholder>
              <w:docPart w:val="69BC1243906B44BEA787E3042F8270A0"/>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rsidR="001A057F" w:rsidRPr="003033DD" w:rsidRDefault="0021171D" w:rsidP="001A057F">
                <w:pPr>
                  <w:pStyle w:val="BiblioText"/>
                  <w:rPr>
                    <w:rFonts w:ascii="Times New Roman" w:hAnsi="Times New Roman" w:cs="Times New Roman"/>
                    <w:sz w:val="24"/>
                    <w:szCs w:val="24"/>
                  </w:rPr>
                </w:pPr>
                <w:r w:rsidRPr="003033DD">
                  <w:rPr>
                    <w:rFonts w:ascii="Times New Roman" w:hAnsi="Times New Roman" w:cs="Times New Roman"/>
                    <w:sz w:val="24"/>
                    <w:szCs w:val="24"/>
                  </w:rPr>
                  <w:t>Katedra aplikovaných pohybových aktivit</w:t>
                </w:r>
              </w:p>
            </w:tc>
          </w:sdtContent>
        </w:sdt>
      </w:tr>
      <w:tr w:rsidR="001A057F" w:rsidRPr="003033DD" w:rsidTr="00292564">
        <w:tc>
          <w:tcPr>
            <w:tcW w:w="1843" w:type="dxa"/>
          </w:tcPr>
          <w:p w:rsidR="001A057F" w:rsidRPr="003033DD" w:rsidRDefault="001A057F" w:rsidP="005C6624">
            <w:pPr>
              <w:pStyle w:val="BiblioNadpis"/>
              <w:rPr>
                <w:rFonts w:ascii="Times New Roman" w:hAnsi="Times New Roman" w:cs="Times New Roman"/>
                <w:szCs w:val="24"/>
              </w:rPr>
            </w:pPr>
            <w:r w:rsidRPr="003033DD">
              <w:rPr>
                <w:rFonts w:ascii="Times New Roman" w:hAnsi="Times New Roman" w:cs="Times New Roman"/>
                <w:szCs w:val="24"/>
              </w:rPr>
              <w:t>Rok obhajoby:</w:t>
            </w:r>
          </w:p>
        </w:tc>
        <w:sdt>
          <w:sdtPr>
            <w:rPr>
              <w:rFonts w:ascii="Times New Roman" w:hAnsi="Times New Roman" w:cs="Times New Roman"/>
              <w:sz w:val="24"/>
              <w:szCs w:val="24"/>
            </w:rPr>
            <w:id w:val="1319299684"/>
            <w:lock w:val="sdtLocked"/>
            <w:placeholder>
              <w:docPart w:val="C38B310D0F224FDE9F96D5EDD57DAF67"/>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rsidR="001A057F" w:rsidRPr="003033DD" w:rsidRDefault="0021171D" w:rsidP="001A057F">
                <w:pPr>
                  <w:pStyle w:val="BiblioText"/>
                  <w:rPr>
                    <w:rFonts w:ascii="Times New Roman" w:hAnsi="Times New Roman" w:cs="Times New Roman"/>
                    <w:sz w:val="24"/>
                    <w:szCs w:val="24"/>
                  </w:rPr>
                </w:pPr>
                <w:r w:rsidRPr="003033DD">
                  <w:rPr>
                    <w:rFonts w:ascii="Times New Roman" w:hAnsi="Times New Roman" w:cs="Times New Roman"/>
                    <w:sz w:val="24"/>
                    <w:szCs w:val="24"/>
                  </w:rPr>
                  <w:t>2022</w:t>
                </w:r>
              </w:p>
            </w:tc>
          </w:sdtContent>
        </w:sdt>
      </w:tr>
      <w:tr w:rsidR="00292564" w:rsidRPr="003033DD" w:rsidTr="00BE3DE6">
        <w:tc>
          <w:tcPr>
            <w:tcW w:w="8493" w:type="dxa"/>
            <w:gridSpan w:val="2"/>
          </w:tcPr>
          <w:p w:rsidR="00292564" w:rsidRPr="003033DD" w:rsidRDefault="00292564" w:rsidP="005C6624">
            <w:pPr>
              <w:pStyle w:val="BiblioNadpis"/>
              <w:rPr>
                <w:rFonts w:ascii="Times New Roman" w:hAnsi="Times New Roman" w:cs="Times New Roman"/>
                <w:szCs w:val="24"/>
              </w:rPr>
            </w:pPr>
            <w:r w:rsidRPr="003033DD">
              <w:rPr>
                <w:rFonts w:ascii="Times New Roman" w:hAnsi="Times New Roman" w:cs="Times New Roman"/>
                <w:szCs w:val="24"/>
              </w:rPr>
              <w:t>Abstrakt:</w:t>
            </w:r>
          </w:p>
        </w:tc>
      </w:tr>
      <w:tr w:rsidR="00292564" w:rsidRPr="003033DD" w:rsidTr="00B10CC5">
        <w:trPr>
          <w:trHeight w:val="5669"/>
        </w:trPr>
        <w:tc>
          <w:tcPr>
            <w:tcW w:w="8493" w:type="dxa"/>
            <w:gridSpan w:val="2"/>
          </w:tcPr>
          <w:p w:rsidR="003033DD" w:rsidRDefault="003033DD" w:rsidP="00C43108">
            <w:pPr>
              <w:rPr>
                <w:rFonts w:ascii="Times New Roman" w:hAnsi="Times New Roman" w:cs="Times New Roman"/>
                <w:sz w:val="24"/>
                <w:szCs w:val="24"/>
              </w:rPr>
            </w:pPr>
          </w:p>
          <w:p w:rsidR="00C43108" w:rsidRPr="003033DD" w:rsidRDefault="00C43108" w:rsidP="00C43108">
            <w:pPr>
              <w:rPr>
                <w:rFonts w:ascii="Times New Roman" w:hAnsi="Times New Roman" w:cs="Times New Roman"/>
                <w:sz w:val="24"/>
                <w:szCs w:val="24"/>
              </w:rPr>
            </w:pPr>
            <w:r w:rsidRPr="003033DD">
              <w:rPr>
                <w:rFonts w:ascii="Times New Roman" w:hAnsi="Times New Roman" w:cs="Times New Roman"/>
                <w:sz w:val="24"/>
                <w:szCs w:val="24"/>
              </w:rPr>
              <w:t>V mé bakalářské práci byl hlavní cíl provést mapování bariér na zimním stadionu SAREZA v Ostravě-Porubě. Mapování jsem prováděl z diváckého pohledu, kde jsem pozoroval hlavně tribuny, vstupy a parkovací místa. Z hráčského pohledu jsem se zaměřil na mapování přesunu hráčů do šaten a přístup na ledovou plochu. Výzkumné metody, které jsem zvolil</w:t>
            </w:r>
            <w:r w:rsidR="00EA1876">
              <w:rPr>
                <w:rFonts w:ascii="Times New Roman" w:hAnsi="Times New Roman" w:cs="Times New Roman"/>
                <w:sz w:val="24"/>
                <w:szCs w:val="24"/>
              </w:rPr>
              <w:t>,</w:t>
            </w:r>
            <w:r w:rsidRPr="003033DD">
              <w:rPr>
                <w:rFonts w:ascii="Times New Roman" w:hAnsi="Times New Roman" w:cs="Times New Roman"/>
                <w:sz w:val="24"/>
                <w:szCs w:val="24"/>
              </w:rPr>
              <w:t xml:space="preserve"> bylo strukturované pozorování, které bylo zaznamenáno do formuláře o přístupnosti objektu dle metodik</w:t>
            </w:r>
            <w:r w:rsidR="000F3622">
              <w:rPr>
                <w:rFonts w:ascii="Times New Roman" w:hAnsi="Times New Roman" w:cs="Times New Roman"/>
                <w:sz w:val="24"/>
                <w:szCs w:val="24"/>
              </w:rPr>
              <w:t>y Pražské organizace vozíčkářů</w:t>
            </w:r>
            <w:r w:rsidRPr="003033DD">
              <w:rPr>
                <w:rFonts w:ascii="Times New Roman" w:hAnsi="Times New Roman" w:cs="Times New Roman"/>
                <w:sz w:val="24"/>
                <w:szCs w:val="24"/>
              </w:rPr>
              <w:t xml:space="preserve">. </w:t>
            </w:r>
          </w:p>
          <w:p w:rsidR="00B10CC5" w:rsidRPr="003033DD" w:rsidRDefault="00B10CC5" w:rsidP="00C43108">
            <w:pPr>
              <w:pStyle w:val="BiblioText"/>
              <w:rPr>
                <w:rFonts w:ascii="Times New Roman" w:hAnsi="Times New Roman" w:cs="Times New Roman"/>
                <w:sz w:val="24"/>
                <w:szCs w:val="24"/>
              </w:rPr>
            </w:pPr>
          </w:p>
        </w:tc>
      </w:tr>
      <w:tr w:rsidR="00292564" w:rsidTr="00BE3DE6">
        <w:tc>
          <w:tcPr>
            <w:tcW w:w="8493" w:type="dxa"/>
            <w:gridSpan w:val="2"/>
          </w:tcPr>
          <w:p w:rsidR="00292564" w:rsidRPr="003033DD" w:rsidRDefault="00292564" w:rsidP="005C6624">
            <w:pPr>
              <w:pStyle w:val="BiblioNadpis"/>
              <w:rPr>
                <w:rFonts w:ascii="Times New Roman" w:hAnsi="Times New Roman" w:cs="Times New Roman"/>
                <w:szCs w:val="24"/>
              </w:rPr>
            </w:pPr>
            <w:r w:rsidRPr="003033DD">
              <w:rPr>
                <w:rFonts w:ascii="Times New Roman" w:hAnsi="Times New Roman" w:cs="Times New Roman"/>
                <w:szCs w:val="24"/>
              </w:rPr>
              <w:t>Klíčová slova:</w:t>
            </w:r>
          </w:p>
        </w:tc>
      </w:tr>
      <w:tr w:rsidR="00292564" w:rsidTr="00A16FEE">
        <w:trPr>
          <w:trHeight w:val="567"/>
        </w:trPr>
        <w:tc>
          <w:tcPr>
            <w:tcW w:w="8493" w:type="dxa"/>
            <w:gridSpan w:val="2"/>
          </w:tcPr>
          <w:p w:rsidR="00A16FEE" w:rsidRPr="003033DD" w:rsidRDefault="006D1752" w:rsidP="00292564">
            <w:pPr>
              <w:pStyle w:val="BiblioText"/>
              <w:rPr>
                <w:rFonts w:ascii="Times New Roman" w:hAnsi="Times New Roman" w:cs="Times New Roman"/>
                <w:sz w:val="24"/>
                <w:szCs w:val="24"/>
              </w:rPr>
            </w:pPr>
            <w:r w:rsidRPr="003033DD">
              <w:rPr>
                <w:rFonts w:ascii="Times New Roman" w:hAnsi="Times New Roman" w:cs="Times New Roman"/>
                <w:sz w:val="24"/>
                <w:szCs w:val="24"/>
              </w:rPr>
              <w:t xml:space="preserve">Tělesné postižení, bariéry, para hokej, </w:t>
            </w:r>
            <w:r w:rsidR="003B631B" w:rsidRPr="003033DD">
              <w:rPr>
                <w:rFonts w:ascii="Times New Roman" w:hAnsi="Times New Roman" w:cs="Times New Roman"/>
                <w:sz w:val="24"/>
                <w:szCs w:val="24"/>
              </w:rPr>
              <w:t>mapování</w:t>
            </w:r>
            <w:r w:rsidR="006902BE" w:rsidRPr="003033DD">
              <w:rPr>
                <w:rFonts w:ascii="Times New Roman" w:hAnsi="Times New Roman" w:cs="Times New Roman"/>
                <w:sz w:val="24"/>
                <w:szCs w:val="24"/>
              </w:rPr>
              <w:t>, zimní stadion</w:t>
            </w:r>
          </w:p>
        </w:tc>
      </w:tr>
      <w:tr w:rsidR="00292564" w:rsidTr="00A16FEE">
        <w:trPr>
          <w:trHeight w:val="2835"/>
        </w:trPr>
        <w:tc>
          <w:tcPr>
            <w:tcW w:w="8493" w:type="dxa"/>
            <w:gridSpan w:val="2"/>
            <w:vAlign w:val="bottom"/>
          </w:tcPr>
          <w:p w:rsidR="00292564" w:rsidRPr="00CE1D97" w:rsidRDefault="00292564" w:rsidP="00CE1D97">
            <w:pPr>
              <w:pStyle w:val="BiblioText"/>
            </w:pPr>
          </w:p>
        </w:tc>
      </w:tr>
      <w:tr w:rsidR="00292564" w:rsidTr="0026207F">
        <w:trPr>
          <w:trHeight w:val="564"/>
        </w:trPr>
        <w:tc>
          <w:tcPr>
            <w:tcW w:w="8493" w:type="dxa"/>
            <w:gridSpan w:val="2"/>
            <w:vAlign w:val="bottom"/>
          </w:tcPr>
          <w:p w:rsidR="00292564" w:rsidRDefault="00292564" w:rsidP="00CE1D97">
            <w:pPr>
              <w:pStyle w:val="BiblioText"/>
            </w:pPr>
            <w:r w:rsidRPr="00292564">
              <w:t xml:space="preserve">Souhlasím s </w:t>
            </w:r>
            <w:r w:rsidRPr="00CE1D97">
              <w:t>půjčováním</w:t>
            </w:r>
            <w:r w:rsidRPr="00292564">
              <w:t xml:space="preserve"> práce v rámci knihovních služeb.</w:t>
            </w:r>
          </w:p>
        </w:tc>
      </w:tr>
      <w:bookmarkEnd w:id="0"/>
    </w:tbl>
    <w:p w:rsidR="00A06053" w:rsidRDefault="00A06053" w:rsidP="005C6624">
      <w:pPr>
        <w:pStyle w:val="BiblioNadpis"/>
        <w:sectPr w:rsidR="00A06053" w:rsidSect="004E4562">
          <w:type w:val="oddPage"/>
          <w:pgSz w:w="11906" w:h="16838" w:code="9"/>
          <w:pgMar w:top="1418" w:right="1418" w:bottom="1418" w:left="1418" w:header="709" w:footer="709" w:gutter="567"/>
          <w:cols w:space="708"/>
          <w:docGrid w:linePitch="360"/>
        </w:sectPr>
      </w:pPr>
    </w:p>
    <w:p w:rsidR="005C6624" w:rsidRPr="003033DD" w:rsidRDefault="00C14602" w:rsidP="005C6624">
      <w:pPr>
        <w:pStyle w:val="BiblioNadpis"/>
        <w:rPr>
          <w:rFonts w:ascii="Times New Roman" w:hAnsi="Times New Roman" w:cs="Times New Roman"/>
          <w:szCs w:val="24"/>
          <w:lang w:val="en-US"/>
        </w:rPr>
      </w:pPr>
      <w:r w:rsidRPr="003033DD">
        <w:rPr>
          <w:rFonts w:ascii="Times New Roman" w:hAnsi="Times New Roman" w:cs="Times New Roman"/>
          <w:szCs w:val="24"/>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43"/>
        <w:gridCol w:w="6650"/>
      </w:tblGrid>
      <w:tr w:rsidR="00C14602" w:rsidRPr="003033DD" w:rsidTr="00BE3DE6">
        <w:tc>
          <w:tcPr>
            <w:tcW w:w="1843" w:type="dxa"/>
          </w:tcPr>
          <w:p w:rsidR="00C14602" w:rsidRPr="003033DD" w:rsidRDefault="004E4562" w:rsidP="00BE3DE6">
            <w:pPr>
              <w:pStyle w:val="BiblioNadpis"/>
              <w:rPr>
                <w:rFonts w:ascii="Times New Roman" w:hAnsi="Times New Roman" w:cs="Times New Roman"/>
                <w:szCs w:val="24"/>
                <w:lang w:val="en-US"/>
              </w:rPr>
            </w:pPr>
            <w:r w:rsidRPr="003033DD">
              <w:rPr>
                <w:rFonts w:ascii="Times New Roman" w:hAnsi="Times New Roman" w:cs="Times New Roman"/>
                <w:szCs w:val="24"/>
                <w:lang w:val="en-US"/>
              </w:rPr>
              <w:t>A</w:t>
            </w:r>
            <w:r w:rsidR="00C14602" w:rsidRPr="003033DD">
              <w:rPr>
                <w:rFonts w:ascii="Times New Roman" w:hAnsi="Times New Roman" w:cs="Times New Roman"/>
                <w:szCs w:val="24"/>
                <w:lang w:val="en-US"/>
              </w:rPr>
              <w:t>ut</w:t>
            </w:r>
            <w:r w:rsidRPr="003033DD">
              <w:rPr>
                <w:rFonts w:ascii="Times New Roman" w:hAnsi="Times New Roman" w:cs="Times New Roman"/>
                <w:szCs w:val="24"/>
                <w:lang w:val="en-US"/>
              </w:rPr>
              <w:t>ho</w:t>
            </w:r>
            <w:r w:rsidR="00C14602" w:rsidRPr="003033DD">
              <w:rPr>
                <w:rFonts w:ascii="Times New Roman" w:hAnsi="Times New Roman" w:cs="Times New Roman"/>
                <w:szCs w:val="24"/>
                <w:lang w:val="en-US"/>
              </w:rPr>
              <w:t>r:</w:t>
            </w:r>
          </w:p>
        </w:tc>
        <w:sdt>
          <w:sdtPr>
            <w:rPr>
              <w:rFonts w:ascii="Times New Roman" w:hAnsi="Times New Roman" w:cs="Times New Roman"/>
              <w:sz w:val="24"/>
              <w:szCs w:val="24"/>
              <w:lang w:val="en-US"/>
            </w:rPr>
            <w:id w:val="446438767"/>
            <w:lock w:val="sdtLocked"/>
            <w:placeholder>
              <w:docPart w:val="E04E8B5AB1AF4251AFDF1056D27E8AA5"/>
            </w:placeholder>
            <w:text/>
          </w:sdtPr>
          <w:sdtContent>
            <w:tc>
              <w:tcPr>
                <w:tcW w:w="6650" w:type="dxa"/>
              </w:tcPr>
              <w:p w:rsidR="00C14602" w:rsidRPr="003033DD" w:rsidRDefault="0021171D" w:rsidP="0021171D">
                <w:pPr>
                  <w:pStyle w:val="BiblioText"/>
                  <w:rPr>
                    <w:rFonts w:ascii="Times New Roman" w:hAnsi="Times New Roman" w:cs="Times New Roman"/>
                    <w:sz w:val="24"/>
                    <w:szCs w:val="24"/>
                    <w:lang w:val="en-US"/>
                  </w:rPr>
                </w:pPr>
                <w:r w:rsidRPr="003033DD">
                  <w:rPr>
                    <w:rFonts w:ascii="Times New Roman" w:hAnsi="Times New Roman" w:cs="Times New Roman"/>
                    <w:sz w:val="24"/>
                    <w:szCs w:val="24"/>
                    <w:lang w:val="en-US"/>
                  </w:rPr>
                  <w:t>Michal Dohnal</w:t>
                </w:r>
              </w:p>
            </w:tc>
          </w:sdtContent>
        </w:sdt>
      </w:tr>
      <w:tr w:rsidR="00C14602" w:rsidRPr="003033DD" w:rsidTr="00BE3DE6">
        <w:trPr>
          <w:trHeight w:val="1210"/>
        </w:trPr>
        <w:tc>
          <w:tcPr>
            <w:tcW w:w="1843" w:type="dxa"/>
          </w:tcPr>
          <w:p w:rsidR="00C14602" w:rsidRPr="003033DD" w:rsidRDefault="004E4562" w:rsidP="00BE3DE6">
            <w:pPr>
              <w:pStyle w:val="BiblioNadpis"/>
              <w:rPr>
                <w:rFonts w:ascii="Times New Roman" w:hAnsi="Times New Roman" w:cs="Times New Roman"/>
                <w:szCs w:val="24"/>
                <w:lang w:val="en-US"/>
              </w:rPr>
            </w:pPr>
            <w:r w:rsidRPr="003033DD">
              <w:rPr>
                <w:rFonts w:ascii="Times New Roman" w:hAnsi="Times New Roman" w:cs="Times New Roman"/>
                <w:szCs w:val="24"/>
                <w:lang w:val="en-US"/>
              </w:rPr>
              <w:t>Title</w:t>
            </w:r>
            <w:r w:rsidR="00C14602" w:rsidRPr="003033DD">
              <w:rPr>
                <w:rFonts w:ascii="Times New Roman" w:hAnsi="Times New Roman" w:cs="Times New Roman"/>
                <w:szCs w:val="24"/>
                <w:lang w:val="en-US"/>
              </w:rPr>
              <w:t>:</w:t>
            </w:r>
          </w:p>
        </w:tc>
        <w:sdt>
          <w:sdtPr>
            <w:rPr>
              <w:rFonts w:ascii="Times New Roman" w:hAnsi="Times New Roman" w:cs="Times New Roman"/>
              <w:sz w:val="24"/>
              <w:szCs w:val="24"/>
              <w:lang w:val="en-US"/>
            </w:rPr>
            <w:id w:val="1772813757"/>
            <w:lock w:val="sdtLocked"/>
            <w:placeholder>
              <w:docPart w:val="F76479DF1ED249919D0F36BF86F4827D"/>
            </w:placeholder>
            <w:text/>
          </w:sdtPr>
          <w:sdtContent>
            <w:tc>
              <w:tcPr>
                <w:tcW w:w="6650" w:type="dxa"/>
              </w:tcPr>
              <w:p w:rsidR="00C14602" w:rsidRPr="003033DD" w:rsidRDefault="003B631B" w:rsidP="00BE3DE6">
                <w:pPr>
                  <w:pStyle w:val="BiblioText"/>
                  <w:rPr>
                    <w:rFonts w:ascii="Times New Roman" w:hAnsi="Times New Roman" w:cs="Times New Roman"/>
                    <w:sz w:val="24"/>
                    <w:szCs w:val="24"/>
                    <w:lang w:val="en-US"/>
                  </w:rPr>
                </w:pPr>
                <w:r w:rsidRPr="003033DD">
                  <w:rPr>
                    <w:rFonts w:ascii="Times New Roman" w:hAnsi="Times New Roman" w:cs="Times New Roman"/>
                    <w:sz w:val="24"/>
                    <w:szCs w:val="24"/>
                    <w:lang w:val="en-US"/>
                  </w:rPr>
                  <w:t>Mapping of accessibility at the stadium in Ostrava-Poruba from the point of view of the spectator and players of the Czech para-hockey team.</w:t>
                </w:r>
              </w:p>
            </w:tc>
          </w:sdtContent>
        </w:sdt>
      </w:tr>
      <w:tr w:rsidR="00C14602" w:rsidRPr="003033DD" w:rsidTr="00BE3DE6">
        <w:tc>
          <w:tcPr>
            <w:tcW w:w="1843" w:type="dxa"/>
          </w:tcPr>
          <w:p w:rsidR="00C14602" w:rsidRPr="003033DD" w:rsidRDefault="004E4562" w:rsidP="00BE3DE6">
            <w:pPr>
              <w:pStyle w:val="BiblioNadpis"/>
              <w:rPr>
                <w:rFonts w:ascii="Times New Roman" w:hAnsi="Times New Roman" w:cs="Times New Roman"/>
                <w:szCs w:val="24"/>
                <w:lang w:val="en-US"/>
              </w:rPr>
            </w:pPr>
            <w:r w:rsidRPr="003033DD">
              <w:rPr>
                <w:rFonts w:ascii="Times New Roman" w:hAnsi="Times New Roman" w:cs="Times New Roman"/>
                <w:szCs w:val="24"/>
                <w:lang w:val="en-US"/>
              </w:rPr>
              <w:t>Supervisor</w:t>
            </w:r>
            <w:r w:rsidR="00C14602" w:rsidRPr="003033DD">
              <w:rPr>
                <w:rFonts w:ascii="Times New Roman" w:hAnsi="Times New Roman" w:cs="Times New Roman"/>
                <w:szCs w:val="24"/>
                <w:lang w:val="en-US"/>
              </w:rPr>
              <w:t>:</w:t>
            </w:r>
          </w:p>
        </w:tc>
        <w:sdt>
          <w:sdtPr>
            <w:rPr>
              <w:rFonts w:ascii="Times New Roman" w:hAnsi="Times New Roman" w:cs="Times New Roman"/>
              <w:sz w:val="24"/>
              <w:szCs w:val="24"/>
              <w:lang w:val="en-US"/>
            </w:rPr>
            <w:id w:val="-1413146860"/>
            <w:lock w:val="sdtLocked"/>
            <w:placeholder>
              <w:docPart w:val="F8A50990E94A4472BC45C4ABE8D9DACF"/>
            </w:placeholder>
            <w:text/>
          </w:sdtPr>
          <w:sdtContent>
            <w:tc>
              <w:tcPr>
                <w:tcW w:w="6650" w:type="dxa"/>
              </w:tcPr>
              <w:p w:rsidR="00C14602" w:rsidRPr="003033DD" w:rsidRDefault="00640816" w:rsidP="00640816">
                <w:pPr>
                  <w:pStyle w:val="BiblioText"/>
                  <w:rPr>
                    <w:rFonts w:ascii="Times New Roman" w:hAnsi="Times New Roman" w:cs="Times New Roman"/>
                    <w:sz w:val="24"/>
                    <w:szCs w:val="24"/>
                    <w:lang w:val="en-US"/>
                  </w:rPr>
                </w:pPr>
                <w:r w:rsidRPr="003033DD">
                  <w:rPr>
                    <w:rFonts w:ascii="Times New Roman" w:hAnsi="Times New Roman" w:cs="Times New Roman"/>
                    <w:sz w:val="24"/>
                    <w:szCs w:val="24"/>
                    <w:lang w:val="en-US"/>
                  </w:rPr>
                  <w:t>Prof. Mgr. Martin Kudláček, Ph.D.</w:t>
                </w:r>
              </w:p>
            </w:tc>
          </w:sdtContent>
        </w:sdt>
      </w:tr>
      <w:tr w:rsidR="00C14602" w:rsidRPr="003033DD" w:rsidTr="00BE3DE6">
        <w:tc>
          <w:tcPr>
            <w:tcW w:w="1843" w:type="dxa"/>
          </w:tcPr>
          <w:p w:rsidR="00C14602" w:rsidRPr="003033DD" w:rsidRDefault="004E4562" w:rsidP="00BE3DE6">
            <w:pPr>
              <w:pStyle w:val="BiblioNadpis"/>
              <w:rPr>
                <w:rFonts w:ascii="Times New Roman" w:hAnsi="Times New Roman" w:cs="Times New Roman"/>
                <w:szCs w:val="24"/>
                <w:lang w:val="en-US"/>
              </w:rPr>
            </w:pPr>
            <w:r w:rsidRPr="003033DD">
              <w:rPr>
                <w:rFonts w:ascii="Times New Roman" w:hAnsi="Times New Roman" w:cs="Times New Roman"/>
                <w:szCs w:val="24"/>
                <w:lang w:val="en-US"/>
              </w:rPr>
              <w:t>Department</w:t>
            </w:r>
            <w:r w:rsidR="00C14602" w:rsidRPr="003033DD">
              <w:rPr>
                <w:rFonts w:ascii="Times New Roman" w:hAnsi="Times New Roman" w:cs="Times New Roman"/>
                <w:szCs w:val="24"/>
                <w:lang w:val="en-US"/>
              </w:rPr>
              <w:t>:</w:t>
            </w:r>
          </w:p>
        </w:tc>
        <w:sdt>
          <w:sdtPr>
            <w:rPr>
              <w:rFonts w:ascii="Times New Roman" w:hAnsi="Times New Roman" w:cs="Times New Roman"/>
              <w:sz w:val="24"/>
              <w:szCs w:val="24"/>
              <w:lang w:val="en-US"/>
            </w:rPr>
            <w:id w:val="-1726592623"/>
            <w:lock w:val="sdtLocked"/>
            <w:placeholder>
              <w:docPart w:val="AB71EB68FB5D4875AFBD3B8CF6C0ACC3"/>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rsidR="00C14602" w:rsidRPr="003033DD" w:rsidRDefault="0021171D" w:rsidP="00BE3DE6">
                <w:pPr>
                  <w:pStyle w:val="BiblioText"/>
                  <w:rPr>
                    <w:rFonts w:ascii="Times New Roman" w:hAnsi="Times New Roman" w:cs="Times New Roman"/>
                    <w:sz w:val="24"/>
                    <w:szCs w:val="24"/>
                    <w:lang w:val="en-US"/>
                  </w:rPr>
                </w:pPr>
                <w:r w:rsidRPr="003033DD">
                  <w:rPr>
                    <w:rFonts w:ascii="Times New Roman" w:hAnsi="Times New Roman" w:cs="Times New Roman"/>
                    <w:sz w:val="24"/>
                    <w:szCs w:val="24"/>
                    <w:lang w:val="en-US"/>
                  </w:rPr>
                  <w:t>Department of Adapted Physical Activities</w:t>
                </w:r>
              </w:p>
            </w:tc>
          </w:sdtContent>
        </w:sdt>
      </w:tr>
      <w:tr w:rsidR="00C14602" w:rsidRPr="003033DD" w:rsidTr="00BE3DE6">
        <w:tc>
          <w:tcPr>
            <w:tcW w:w="1843" w:type="dxa"/>
          </w:tcPr>
          <w:p w:rsidR="00C14602" w:rsidRPr="003033DD" w:rsidRDefault="004E4562" w:rsidP="00BE3DE6">
            <w:pPr>
              <w:pStyle w:val="BiblioNadpis"/>
              <w:rPr>
                <w:rFonts w:ascii="Times New Roman" w:hAnsi="Times New Roman" w:cs="Times New Roman"/>
                <w:szCs w:val="24"/>
                <w:lang w:val="en-US"/>
              </w:rPr>
            </w:pPr>
            <w:r w:rsidRPr="003033DD">
              <w:rPr>
                <w:rFonts w:ascii="Times New Roman" w:hAnsi="Times New Roman" w:cs="Times New Roman"/>
                <w:szCs w:val="24"/>
                <w:lang w:val="en-US"/>
              </w:rPr>
              <w:t>Year</w:t>
            </w:r>
            <w:r w:rsidR="00C14602" w:rsidRPr="003033DD">
              <w:rPr>
                <w:rFonts w:ascii="Times New Roman" w:hAnsi="Times New Roman" w:cs="Times New Roman"/>
                <w:szCs w:val="24"/>
                <w:lang w:val="en-US"/>
              </w:rPr>
              <w:t>:</w:t>
            </w:r>
          </w:p>
        </w:tc>
        <w:sdt>
          <w:sdtPr>
            <w:rPr>
              <w:rFonts w:ascii="Times New Roman" w:hAnsi="Times New Roman" w:cs="Times New Roman"/>
              <w:sz w:val="24"/>
              <w:szCs w:val="24"/>
              <w:lang w:val="en-US"/>
            </w:rPr>
            <w:id w:val="-1814865410"/>
            <w:lock w:val="sdtLocked"/>
            <w:placeholder>
              <w:docPart w:val="B2016CD72AC4461989587699C5C91746"/>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rsidR="00C14602" w:rsidRPr="003033DD" w:rsidRDefault="0021171D" w:rsidP="00BE3DE6">
                <w:pPr>
                  <w:pStyle w:val="BiblioText"/>
                  <w:rPr>
                    <w:rFonts w:ascii="Times New Roman" w:hAnsi="Times New Roman" w:cs="Times New Roman"/>
                    <w:sz w:val="24"/>
                    <w:szCs w:val="24"/>
                    <w:lang w:val="en-US"/>
                  </w:rPr>
                </w:pPr>
                <w:r w:rsidRPr="003033DD">
                  <w:rPr>
                    <w:rFonts w:ascii="Times New Roman" w:hAnsi="Times New Roman" w:cs="Times New Roman"/>
                    <w:sz w:val="24"/>
                    <w:szCs w:val="24"/>
                    <w:lang w:val="en-US"/>
                  </w:rPr>
                  <w:t>2022</w:t>
                </w:r>
              </w:p>
            </w:tc>
          </w:sdtContent>
        </w:sdt>
      </w:tr>
      <w:tr w:rsidR="00C14602" w:rsidRPr="003033DD" w:rsidTr="00BE3DE6">
        <w:tc>
          <w:tcPr>
            <w:tcW w:w="8493" w:type="dxa"/>
            <w:gridSpan w:val="2"/>
          </w:tcPr>
          <w:p w:rsidR="00C14602" w:rsidRPr="003033DD" w:rsidRDefault="00C14602" w:rsidP="00BE3DE6">
            <w:pPr>
              <w:pStyle w:val="BiblioNadpis"/>
              <w:rPr>
                <w:rFonts w:ascii="Times New Roman" w:hAnsi="Times New Roman" w:cs="Times New Roman"/>
                <w:szCs w:val="24"/>
                <w:lang w:val="en-US"/>
              </w:rPr>
            </w:pPr>
            <w:r w:rsidRPr="003033DD">
              <w:rPr>
                <w:rFonts w:ascii="Times New Roman" w:hAnsi="Times New Roman" w:cs="Times New Roman"/>
                <w:szCs w:val="24"/>
                <w:lang w:val="en-US"/>
              </w:rPr>
              <w:t>Abstra</w:t>
            </w:r>
            <w:r w:rsidR="004E4562" w:rsidRPr="003033DD">
              <w:rPr>
                <w:rFonts w:ascii="Times New Roman" w:hAnsi="Times New Roman" w:cs="Times New Roman"/>
                <w:szCs w:val="24"/>
                <w:lang w:val="en-US"/>
              </w:rPr>
              <w:t>c</w:t>
            </w:r>
            <w:r w:rsidRPr="003033DD">
              <w:rPr>
                <w:rFonts w:ascii="Times New Roman" w:hAnsi="Times New Roman" w:cs="Times New Roman"/>
                <w:szCs w:val="24"/>
                <w:lang w:val="en-US"/>
              </w:rPr>
              <w:t>t:</w:t>
            </w:r>
          </w:p>
        </w:tc>
      </w:tr>
      <w:tr w:rsidR="00C14602" w:rsidRPr="003033DD" w:rsidTr="00BE3DE6">
        <w:trPr>
          <w:trHeight w:val="5669"/>
        </w:trPr>
        <w:tc>
          <w:tcPr>
            <w:tcW w:w="8493" w:type="dxa"/>
            <w:gridSpan w:val="2"/>
          </w:tcPr>
          <w:p w:rsidR="003033DD" w:rsidRDefault="003033DD" w:rsidP="0082359F">
            <w:pPr>
              <w:rPr>
                <w:rFonts w:ascii="Times New Roman" w:hAnsi="Times New Roman" w:cs="Times New Roman"/>
                <w:sz w:val="24"/>
                <w:szCs w:val="24"/>
              </w:rPr>
            </w:pPr>
          </w:p>
          <w:p w:rsidR="0082359F" w:rsidRPr="003033DD" w:rsidRDefault="0082359F" w:rsidP="0082359F">
            <w:pPr>
              <w:rPr>
                <w:rFonts w:ascii="Times New Roman" w:hAnsi="Times New Roman" w:cs="Times New Roman"/>
                <w:sz w:val="24"/>
                <w:szCs w:val="24"/>
              </w:rPr>
            </w:pPr>
            <w:r w:rsidRPr="003033DD">
              <w:rPr>
                <w:rFonts w:ascii="Times New Roman" w:hAnsi="Times New Roman" w:cs="Times New Roman"/>
                <w:sz w:val="24"/>
                <w:szCs w:val="24"/>
              </w:rPr>
              <w:t>In my bachelor's thesis, the main objective was to map barriers at the SAREZA winter stadium in Ostrava-Poruba. I did the mapping from the spectator's point of view, where I mainly observed the grandstands, entrances and parking spaces. From the player's point of view, I focused on mapping the transfer of players to the locker rooms and access to the ice rink. The research method I chose was a structured observation, which was recorded in a form about the accessibility of the building according to the methodology of the</w:t>
            </w:r>
            <w:r w:rsidR="00EA1876">
              <w:rPr>
                <w:rFonts w:ascii="Times New Roman" w:hAnsi="Times New Roman" w:cs="Times New Roman"/>
                <w:sz w:val="24"/>
                <w:szCs w:val="24"/>
              </w:rPr>
              <w:t xml:space="preserve"> Prague Wheelchair Organization.</w:t>
            </w:r>
          </w:p>
          <w:p w:rsidR="00C14602" w:rsidRPr="003033DD" w:rsidRDefault="00C14602" w:rsidP="00BE3DE6">
            <w:pPr>
              <w:pStyle w:val="BiblioText"/>
              <w:rPr>
                <w:rFonts w:ascii="Times New Roman" w:hAnsi="Times New Roman" w:cs="Times New Roman"/>
                <w:sz w:val="24"/>
                <w:szCs w:val="24"/>
                <w:lang w:val="en-US"/>
              </w:rPr>
            </w:pPr>
          </w:p>
        </w:tc>
      </w:tr>
      <w:tr w:rsidR="00C14602" w:rsidRPr="004E4562" w:rsidTr="00BE3DE6">
        <w:tc>
          <w:tcPr>
            <w:tcW w:w="8493" w:type="dxa"/>
            <w:gridSpan w:val="2"/>
          </w:tcPr>
          <w:p w:rsidR="00C14602" w:rsidRPr="003033DD" w:rsidRDefault="00C14602" w:rsidP="00BE3DE6">
            <w:pPr>
              <w:pStyle w:val="BiblioNadpis"/>
              <w:rPr>
                <w:rFonts w:ascii="Times New Roman" w:hAnsi="Times New Roman" w:cs="Times New Roman"/>
                <w:szCs w:val="24"/>
                <w:lang w:val="en-US"/>
              </w:rPr>
            </w:pPr>
            <w:r w:rsidRPr="003033DD">
              <w:rPr>
                <w:rFonts w:ascii="Times New Roman" w:hAnsi="Times New Roman" w:cs="Times New Roman"/>
                <w:szCs w:val="24"/>
                <w:lang w:val="en-US"/>
              </w:rPr>
              <w:t>K</w:t>
            </w:r>
            <w:r w:rsidR="004E4562" w:rsidRPr="003033DD">
              <w:rPr>
                <w:rFonts w:ascii="Times New Roman" w:hAnsi="Times New Roman" w:cs="Times New Roman"/>
                <w:szCs w:val="24"/>
                <w:lang w:val="en-US"/>
              </w:rPr>
              <w:t>eywords</w:t>
            </w:r>
            <w:r w:rsidRPr="003033DD">
              <w:rPr>
                <w:rFonts w:ascii="Times New Roman" w:hAnsi="Times New Roman" w:cs="Times New Roman"/>
                <w:szCs w:val="24"/>
                <w:lang w:val="en-US"/>
              </w:rPr>
              <w:t>:</w:t>
            </w:r>
          </w:p>
        </w:tc>
      </w:tr>
      <w:tr w:rsidR="00C14602" w:rsidRPr="004E4562" w:rsidTr="00BE3DE6">
        <w:trPr>
          <w:trHeight w:val="567"/>
        </w:trPr>
        <w:tc>
          <w:tcPr>
            <w:tcW w:w="8493" w:type="dxa"/>
            <w:gridSpan w:val="2"/>
          </w:tcPr>
          <w:p w:rsidR="00C14602" w:rsidRPr="003033DD" w:rsidRDefault="00AF0F7B" w:rsidP="00BE3DE6">
            <w:pPr>
              <w:pStyle w:val="BiblioText"/>
              <w:rPr>
                <w:rFonts w:ascii="Times New Roman" w:hAnsi="Times New Roman" w:cs="Times New Roman"/>
                <w:sz w:val="24"/>
                <w:szCs w:val="24"/>
                <w:lang w:val="en-US"/>
              </w:rPr>
            </w:pPr>
            <w:r w:rsidRPr="003033DD">
              <w:rPr>
                <w:rFonts w:ascii="Times New Roman" w:hAnsi="Times New Roman" w:cs="Times New Roman"/>
                <w:sz w:val="24"/>
                <w:szCs w:val="24"/>
                <w:lang w:val="en-US"/>
              </w:rPr>
              <w:t>Physical disability, barriers, para hockey, mapping, hockey rink</w:t>
            </w:r>
          </w:p>
        </w:tc>
      </w:tr>
      <w:tr w:rsidR="00C14602" w:rsidRPr="004E4562" w:rsidTr="00BE3DE6">
        <w:trPr>
          <w:trHeight w:val="2835"/>
        </w:trPr>
        <w:tc>
          <w:tcPr>
            <w:tcW w:w="8493" w:type="dxa"/>
            <w:gridSpan w:val="2"/>
            <w:vAlign w:val="bottom"/>
          </w:tcPr>
          <w:p w:rsidR="00C14602" w:rsidRPr="003033DD" w:rsidRDefault="00C14602" w:rsidP="00BE3DE6">
            <w:pPr>
              <w:pStyle w:val="BiblioText"/>
              <w:rPr>
                <w:rFonts w:ascii="Times New Roman" w:hAnsi="Times New Roman" w:cs="Times New Roman"/>
                <w:sz w:val="24"/>
                <w:szCs w:val="24"/>
                <w:lang w:val="en-US"/>
              </w:rPr>
            </w:pPr>
          </w:p>
        </w:tc>
      </w:tr>
      <w:tr w:rsidR="00C14602" w:rsidRPr="004E4562" w:rsidTr="00BE3DE6">
        <w:trPr>
          <w:trHeight w:val="564"/>
        </w:trPr>
        <w:tc>
          <w:tcPr>
            <w:tcW w:w="8493" w:type="dxa"/>
            <w:gridSpan w:val="2"/>
            <w:vAlign w:val="bottom"/>
          </w:tcPr>
          <w:p w:rsidR="00C14602" w:rsidRPr="003033DD" w:rsidRDefault="004E4562" w:rsidP="00BE3DE6">
            <w:pPr>
              <w:pStyle w:val="BiblioText"/>
              <w:rPr>
                <w:rFonts w:ascii="Times New Roman" w:hAnsi="Times New Roman" w:cs="Times New Roman"/>
                <w:sz w:val="24"/>
                <w:szCs w:val="24"/>
                <w:lang w:val="en-US"/>
              </w:rPr>
            </w:pPr>
            <w:r w:rsidRPr="003033DD">
              <w:rPr>
                <w:rFonts w:ascii="Times New Roman" w:hAnsi="Times New Roman" w:cs="Times New Roman"/>
                <w:sz w:val="24"/>
                <w:szCs w:val="24"/>
                <w:lang w:val="en-US"/>
              </w:rPr>
              <w:t>I agree the thesis paper to be lent within the library service</w:t>
            </w:r>
            <w:r w:rsidR="00C14602" w:rsidRPr="003033DD">
              <w:rPr>
                <w:rFonts w:ascii="Times New Roman" w:hAnsi="Times New Roman" w:cs="Times New Roman"/>
                <w:sz w:val="24"/>
                <w:szCs w:val="24"/>
                <w:lang w:val="en-US"/>
              </w:rPr>
              <w:t>.</w:t>
            </w:r>
          </w:p>
        </w:tc>
      </w:tr>
    </w:tbl>
    <w:p w:rsidR="004E4562" w:rsidRDefault="004E4562" w:rsidP="005C6624">
      <w:pPr>
        <w:pStyle w:val="BiblioNadpis"/>
        <w:sectPr w:rsidR="004E4562" w:rsidSect="004E4562">
          <w:pgSz w:w="11906" w:h="16838" w:code="9"/>
          <w:pgMar w:top="1418" w:right="1418" w:bottom="1418" w:left="1418" w:header="709" w:footer="709" w:gutter="567"/>
          <w:cols w:space="708"/>
          <w:docGrid w:linePitch="360"/>
        </w:sectPr>
      </w:pPr>
    </w:p>
    <w:tbl>
      <w:tblPr>
        <w:tblStyle w:val="Mkatabulky"/>
        <w:tblW w:w="0" w:type="auto"/>
        <w:tblLook w:val="04A0"/>
      </w:tblPr>
      <w:tblGrid>
        <w:gridCol w:w="8493"/>
      </w:tblGrid>
      <w:tr w:rsidR="00706236" w:rsidTr="00427828">
        <w:trPr>
          <w:trHeight w:val="13039"/>
        </w:trPr>
        <w:tc>
          <w:tcPr>
            <w:tcW w:w="8493" w:type="dxa"/>
            <w:tcBorders>
              <w:top w:val="nil"/>
              <w:left w:val="nil"/>
              <w:bottom w:val="nil"/>
              <w:right w:val="nil"/>
            </w:tcBorders>
            <w:vAlign w:val="bottom"/>
          </w:tcPr>
          <w:p w:rsidR="00706236" w:rsidRPr="003033DD" w:rsidRDefault="00427828" w:rsidP="00427828">
            <w:pPr>
              <w:pStyle w:val="BiblioText"/>
              <w:rPr>
                <w:rFonts w:ascii="Times New Roman" w:hAnsi="Times New Roman" w:cs="Times New Roman"/>
                <w:sz w:val="24"/>
                <w:szCs w:val="24"/>
              </w:rPr>
            </w:pPr>
            <w:r w:rsidRPr="003033DD">
              <w:rPr>
                <w:rFonts w:ascii="Times New Roman" w:hAnsi="Times New Roman" w:cs="Times New Roman"/>
                <w:sz w:val="24"/>
                <w:szCs w:val="24"/>
              </w:rPr>
              <w:lastRenderedPageBreak/>
              <w:t xml:space="preserve">Prohlašuji, že jsem tuto práci </w:t>
            </w:r>
            <w:sdt>
              <w:sdtPr>
                <w:rPr>
                  <w:rFonts w:ascii="Times New Roman" w:hAnsi="Times New Roman" w:cs="Times New Roman"/>
                  <w:sz w:val="24"/>
                  <w:szCs w:val="24"/>
                </w:rPr>
                <w:id w:val="457000802"/>
                <w:lock w:val="sdtLocked"/>
                <w:placeholder>
                  <w:docPart w:val="0BA91230CCD84E4A816DEAB7B209E48E"/>
                </w:placeholder>
                <w:dropDownList>
                  <w:listItem w:displayText="zpracoval" w:value="zpracoval"/>
                  <w:listItem w:displayText="zpracovala" w:value="zpracovala"/>
                </w:dropDownList>
              </w:sdtPr>
              <w:sdtContent>
                <w:r w:rsidR="0021171D" w:rsidRPr="003033DD">
                  <w:rPr>
                    <w:rFonts w:ascii="Times New Roman" w:hAnsi="Times New Roman" w:cs="Times New Roman"/>
                    <w:sz w:val="24"/>
                    <w:szCs w:val="24"/>
                  </w:rPr>
                  <w:t>zpracoval</w:t>
                </w:r>
              </w:sdtContent>
            </w:sdt>
            <w:r w:rsidRPr="003033DD">
              <w:rPr>
                <w:rFonts w:ascii="Times New Roman" w:hAnsi="Times New Roman" w:cs="Times New Roman"/>
                <w:sz w:val="24"/>
                <w:szCs w:val="24"/>
              </w:rPr>
              <w:t xml:space="preserve"> samostatně pod vedením </w:t>
            </w:r>
            <w:sdt>
              <w:sdtPr>
                <w:rPr>
                  <w:rFonts w:ascii="Times New Roman" w:hAnsi="Times New Roman" w:cs="Times New Roman"/>
                  <w:sz w:val="24"/>
                  <w:szCs w:val="24"/>
                </w:rPr>
                <w:id w:val="2113773099"/>
                <w:lock w:val="sdtLocked"/>
                <w:placeholder>
                  <w:docPart w:val="D6F534E7583840D19049CBB6D6832BAF"/>
                </w:placeholder>
                <w:text/>
              </w:sdtPr>
              <w:sdtContent>
                <w:r w:rsidR="0082359F" w:rsidRPr="003033DD">
                  <w:rPr>
                    <w:rFonts w:ascii="Times New Roman" w:hAnsi="Times New Roman" w:cs="Times New Roman"/>
                    <w:sz w:val="24"/>
                    <w:szCs w:val="24"/>
                  </w:rPr>
                  <w:t>prof. Mgr. Martina Kudláčka, Ph.D.</w:t>
                </w:r>
              </w:sdtContent>
            </w:sdt>
            <w:r w:rsidRPr="003033DD">
              <w:rPr>
                <w:rFonts w:ascii="Times New Roman" w:hAnsi="Times New Roman" w:cs="Times New Roman"/>
                <w:sz w:val="24"/>
                <w:szCs w:val="24"/>
              </w:rPr>
              <w:t xml:space="preserve">, </w:t>
            </w:r>
            <w:sdt>
              <w:sdtPr>
                <w:rPr>
                  <w:rFonts w:ascii="Times New Roman" w:hAnsi="Times New Roman" w:cs="Times New Roman"/>
                  <w:sz w:val="24"/>
                  <w:szCs w:val="24"/>
                </w:rPr>
                <w:id w:val="502479422"/>
                <w:lock w:val="sdtLocked"/>
                <w:placeholder>
                  <w:docPart w:val="D997AC6052B943C69162BF1B8498C5E9"/>
                </w:placeholder>
                <w:dropDownList>
                  <w:listItem w:displayText="uvedl" w:value="uvedl"/>
                  <w:listItem w:displayText="uvedla" w:value="uvedla"/>
                </w:dropDownList>
              </w:sdtPr>
              <w:sdtContent>
                <w:r w:rsidR="0021171D" w:rsidRPr="003033DD">
                  <w:rPr>
                    <w:rFonts w:ascii="Times New Roman" w:hAnsi="Times New Roman" w:cs="Times New Roman"/>
                    <w:sz w:val="24"/>
                    <w:szCs w:val="24"/>
                  </w:rPr>
                  <w:t>uvedl</w:t>
                </w:r>
              </w:sdtContent>
            </w:sdt>
            <w:r w:rsidRPr="003033DD">
              <w:rPr>
                <w:rFonts w:ascii="Times New Roman" w:hAnsi="Times New Roman" w:cs="Times New Roman"/>
                <w:sz w:val="24"/>
                <w:szCs w:val="24"/>
              </w:rPr>
              <w:t xml:space="preserve"> všechny použité literární a odborné zdroje a </w:t>
            </w:r>
            <w:sdt>
              <w:sdtPr>
                <w:rPr>
                  <w:rFonts w:ascii="Times New Roman" w:hAnsi="Times New Roman" w:cs="Times New Roman"/>
                  <w:sz w:val="24"/>
                  <w:szCs w:val="24"/>
                </w:rPr>
                <w:id w:val="1698813651"/>
                <w:lock w:val="sdtLocked"/>
                <w:placeholder>
                  <w:docPart w:val="2ED29C7899F847F68EFC22CDFD55918D"/>
                </w:placeholder>
                <w:dropDownList>
                  <w:listItem w:displayText="dodržoval" w:value="dodržoval"/>
                  <w:listItem w:displayText="dodržovala" w:value="dodržovala"/>
                </w:dropDownList>
              </w:sdtPr>
              <w:sdtContent>
                <w:r w:rsidR="0021171D" w:rsidRPr="003033DD">
                  <w:rPr>
                    <w:rFonts w:ascii="Times New Roman" w:hAnsi="Times New Roman" w:cs="Times New Roman"/>
                    <w:sz w:val="24"/>
                    <w:szCs w:val="24"/>
                  </w:rPr>
                  <w:t>dodržoval</w:t>
                </w:r>
              </w:sdtContent>
            </w:sdt>
            <w:r w:rsidRPr="003033DD">
              <w:rPr>
                <w:rFonts w:ascii="Times New Roman" w:hAnsi="Times New Roman" w:cs="Times New Roman"/>
                <w:sz w:val="24"/>
                <w:szCs w:val="24"/>
              </w:rPr>
              <w:t xml:space="preserve"> zásady vědecké etiky.</w:t>
            </w:r>
          </w:p>
          <w:p w:rsidR="003A2777" w:rsidRPr="003033DD" w:rsidRDefault="003A2777" w:rsidP="00427828">
            <w:pPr>
              <w:pStyle w:val="BiblioText"/>
              <w:rPr>
                <w:rFonts w:ascii="Times New Roman" w:hAnsi="Times New Roman" w:cs="Times New Roman"/>
                <w:sz w:val="24"/>
                <w:szCs w:val="24"/>
              </w:rPr>
            </w:pPr>
          </w:p>
          <w:p w:rsidR="003A2777" w:rsidRPr="003033DD" w:rsidRDefault="003A2777" w:rsidP="00427828">
            <w:pPr>
              <w:pStyle w:val="BiblioText"/>
              <w:rPr>
                <w:rFonts w:ascii="Times New Roman" w:hAnsi="Times New Roman" w:cs="Times New Roman"/>
                <w:sz w:val="24"/>
                <w:szCs w:val="24"/>
              </w:rPr>
            </w:pPr>
          </w:p>
          <w:p w:rsidR="00C74665" w:rsidRDefault="003A2777" w:rsidP="00427828">
            <w:pPr>
              <w:pStyle w:val="BiblioText"/>
            </w:pPr>
            <w:r w:rsidRPr="003033DD">
              <w:rPr>
                <w:rFonts w:ascii="Times New Roman" w:hAnsi="Times New Roman" w:cs="Times New Roman"/>
                <w:sz w:val="24"/>
                <w:szCs w:val="24"/>
              </w:rPr>
              <w:t>V </w:t>
            </w:r>
            <w:sdt>
              <w:sdtPr>
                <w:rPr>
                  <w:rFonts w:ascii="Times New Roman" w:hAnsi="Times New Roman" w:cs="Times New Roman"/>
                  <w:sz w:val="24"/>
                  <w:szCs w:val="24"/>
                </w:rPr>
                <w:id w:val="-2115126490"/>
                <w:lock w:val="sdtLocked"/>
                <w:placeholder>
                  <w:docPart w:val="A7CBB3F967DD42D69AD91B3D3FC1E03E"/>
                </w:placeholder>
                <w:text/>
              </w:sdtPr>
              <w:sdtContent>
                <w:r w:rsidR="0021171D" w:rsidRPr="003033DD">
                  <w:rPr>
                    <w:rFonts w:ascii="Times New Roman" w:hAnsi="Times New Roman" w:cs="Times New Roman"/>
                    <w:sz w:val="24"/>
                    <w:szCs w:val="24"/>
                  </w:rPr>
                  <w:t>Olomouci</w:t>
                </w:r>
              </w:sdtContent>
            </w:sdt>
            <w:r w:rsidRPr="003033DD">
              <w:rPr>
                <w:rFonts w:ascii="Times New Roman" w:hAnsi="Times New Roman" w:cs="Times New Roman"/>
                <w:sz w:val="24"/>
                <w:szCs w:val="24"/>
              </w:rPr>
              <w:t xml:space="preserve"> dne </w:t>
            </w:r>
            <w:sdt>
              <w:sdtPr>
                <w:id w:val="1893921092"/>
                <w:lock w:val="sdtLocked"/>
                <w:placeholder>
                  <w:docPart w:val="2316CD9126F841B4A289331E03FAE92D"/>
                </w:placeholder>
                <w:showingPlcHdr/>
                <w:date>
                  <w:dateFormat w:val="d. MMMM yyyy"/>
                  <w:lid w:val="cs-CZ"/>
                  <w:storeMappedDataAs w:val="dateTime"/>
                  <w:calendar w:val="gregorian"/>
                </w:date>
              </w:sdtPr>
              <w:sdtContent>
                <w:r>
                  <w:rPr>
                    <w:rStyle w:val="Zstupntext"/>
                  </w:rPr>
                  <w:t>[Zadejte datum]</w:t>
                </w:r>
              </w:sdtContent>
            </w:sdt>
          </w:p>
          <w:p w:rsidR="00C74665" w:rsidRDefault="00C74665" w:rsidP="00427828">
            <w:pPr>
              <w:pStyle w:val="BiblioText"/>
            </w:pPr>
          </w:p>
          <w:p w:rsidR="003A2777" w:rsidRPr="00427828" w:rsidRDefault="003A2777" w:rsidP="00C74665">
            <w:pPr>
              <w:pStyle w:val="BiblioText"/>
              <w:jc w:val="right"/>
            </w:pPr>
            <w:r>
              <w:t>....................................................</w:t>
            </w:r>
          </w:p>
        </w:tc>
      </w:tr>
    </w:tbl>
    <w:p w:rsidR="00DA1758" w:rsidRDefault="00DA1758" w:rsidP="00706236">
      <w:pPr>
        <w:pStyle w:val="BiblioText"/>
        <w:sectPr w:rsidR="00DA1758" w:rsidSect="004E4562">
          <w:pgSz w:w="11906" w:h="16838" w:code="9"/>
          <w:pgMar w:top="1418" w:right="1418" w:bottom="1418" w:left="1418" w:header="709" w:footer="709" w:gutter="567"/>
          <w:cols w:space="708"/>
          <w:docGrid w:linePitch="360"/>
        </w:sectPr>
      </w:pPr>
    </w:p>
    <w:tbl>
      <w:tblPr>
        <w:tblStyle w:val="Mkatabulky"/>
        <w:tblW w:w="0" w:type="auto"/>
        <w:tblLook w:val="04A0"/>
      </w:tblPr>
      <w:tblGrid>
        <w:gridCol w:w="8493"/>
      </w:tblGrid>
      <w:tr w:rsidR="009874DD" w:rsidTr="009874DD">
        <w:trPr>
          <w:trHeight w:val="13039"/>
        </w:trPr>
        <w:tc>
          <w:tcPr>
            <w:tcW w:w="8493" w:type="dxa"/>
            <w:tcBorders>
              <w:top w:val="nil"/>
              <w:left w:val="nil"/>
              <w:bottom w:val="nil"/>
              <w:right w:val="nil"/>
            </w:tcBorders>
            <w:vAlign w:val="bottom"/>
          </w:tcPr>
          <w:p w:rsidR="009874DD" w:rsidRPr="009874DD" w:rsidRDefault="00652F41" w:rsidP="00B15905">
            <w:pPr>
              <w:pStyle w:val="BiblioText"/>
            </w:pPr>
            <w:sdt>
              <w:sdtPr>
                <w:rPr>
                  <w:rFonts w:ascii="Times New Roman" w:hAnsi="Times New Roman" w:cs="Times New Roman"/>
                  <w:sz w:val="24"/>
                  <w:szCs w:val="24"/>
                </w:rPr>
                <w:id w:val="-1489856041"/>
                <w:lock w:val="sdtLocked"/>
                <w:placeholder>
                  <w:docPart w:val="12DA34C467DE40CCBC0420430296D55A"/>
                </w:placeholder>
                <w:text/>
              </w:sdtPr>
              <w:sdtContent>
                <w:r w:rsidR="00B15905" w:rsidRPr="003033DD">
                  <w:rPr>
                    <w:rFonts w:ascii="Times New Roman" w:hAnsi="Times New Roman" w:cs="Times New Roman"/>
                    <w:sz w:val="24"/>
                    <w:szCs w:val="24"/>
                  </w:rPr>
                  <w:t>Děkuji vedoucímu práce prof. Mgr. Martinu Kudláčkovi, Ph.D. za příležitost zúčastnit se přípravného turnaje v para hokeji a psát na tohle téma moji práci, Mgr. Lucii Ješinové za cenné rady a proškolení v oblasti mapování. Dále bych chtěl poděkovat katedře Aplikovaných pohybových aktivit za zapůjčení měřícího přístroje Bosch a organizátorovi Davidu Panošovi za poskytnuté informace.</w:t>
                </w:r>
              </w:sdtContent>
            </w:sdt>
          </w:p>
        </w:tc>
      </w:tr>
    </w:tbl>
    <w:p w:rsidR="009874DD" w:rsidRDefault="009874DD" w:rsidP="00706236">
      <w:pPr>
        <w:pStyle w:val="BiblioText"/>
        <w:sectPr w:rsidR="009874DD" w:rsidSect="004E4562">
          <w:pgSz w:w="11906" w:h="16838" w:code="9"/>
          <w:pgMar w:top="1418" w:right="1418" w:bottom="1418" w:left="1418" w:header="709" w:footer="709" w:gutter="567"/>
          <w:cols w:space="708"/>
          <w:docGrid w:linePitch="360"/>
        </w:sectPr>
      </w:pPr>
    </w:p>
    <w:p w:rsidR="00C14602" w:rsidRDefault="006B094F" w:rsidP="009E3F7F">
      <w:pPr>
        <w:pStyle w:val="Nadpis1"/>
        <w:numPr>
          <w:ilvl w:val="0"/>
          <w:numId w:val="0"/>
        </w:numPr>
      </w:pPr>
      <w:bookmarkStart w:id="1" w:name="_Toc107390273"/>
      <w:r>
        <w:lastRenderedPageBreak/>
        <w:t>Obsah</w:t>
      </w:r>
      <w:bookmarkEnd w:id="1"/>
    </w:p>
    <w:p w:rsidR="00BD0EAE" w:rsidRDefault="00652F41">
      <w:pPr>
        <w:pStyle w:val="Obsah1"/>
        <w:rPr>
          <w:rFonts w:eastAsiaTheme="minorEastAsia"/>
          <w:lang w:val="en-US" w:eastAsia="en-US"/>
        </w:rPr>
      </w:pPr>
      <w:r w:rsidRPr="00887F71">
        <w:rPr>
          <w:noProof w:val="0"/>
        </w:rPr>
        <w:fldChar w:fldCharType="begin"/>
      </w:r>
      <w:r w:rsidR="00F01440" w:rsidRPr="00887F71">
        <w:rPr>
          <w:noProof w:val="0"/>
        </w:rPr>
        <w:instrText xml:space="preserve"> TOC \o "1-3" \h \z \u </w:instrText>
      </w:r>
      <w:r w:rsidRPr="00887F71">
        <w:rPr>
          <w:noProof w:val="0"/>
        </w:rPr>
        <w:fldChar w:fldCharType="separate"/>
      </w:r>
      <w:hyperlink w:anchor="_Toc107390273" w:history="1">
        <w:r w:rsidR="00BD0EAE" w:rsidRPr="005266A7">
          <w:rPr>
            <w:rStyle w:val="Hypertextovodkaz"/>
          </w:rPr>
          <w:t>Obsah</w:t>
        </w:r>
        <w:r w:rsidR="00BD0EAE">
          <w:rPr>
            <w:webHidden/>
          </w:rPr>
          <w:tab/>
        </w:r>
        <w:r>
          <w:rPr>
            <w:webHidden/>
          </w:rPr>
          <w:fldChar w:fldCharType="begin"/>
        </w:r>
        <w:r w:rsidR="00BD0EAE">
          <w:rPr>
            <w:webHidden/>
          </w:rPr>
          <w:instrText xml:space="preserve"> PAGEREF _Toc107390273 \h </w:instrText>
        </w:r>
        <w:r>
          <w:rPr>
            <w:webHidden/>
          </w:rPr>
        </w:r>
        <w:r>
          <w:rPr>
            <w:webHidden/>
          </w:rPr>
          <w:fldChar w:fldCharType="separate"/>
        </w:r>
        <w:r w:rsidR="00BD0EAE">
          <w:rPr>
            <w:webHidden/>
          </w:rPr>
          <w:t>7</w:t>
        </w:r>
        <w:r>
          <w:rPr>
            <w:webHidden/>
          </w:rPr>
          <w:fldChar w:fldCharType="end"/>
        </w:r>
      </w:hyperlink>
    </w:p>
    <w:p w:rsidR="00BD0EAE" w:rsidRDefault="00652F41">
      <w:pPr>
        <w:pStyle w:val="Obsah1"/>
        <w:rPr>
          <w:rFonts w:eastAsiaTheme="minorEastAsia"/>
          <w:lang w:val="en-US" w:eastAsia="en-US"/>
        </w:rPr>
      </w:pPr>
      <w:hyperlink w:anchor="_Toc107390274" w:history="1">
        <w:r w:rsidR="00BD0EAE" w:rsidRPr="005266A7">
          <w:rPr>
            <w:rStyle w:val="Hypertextovodkaz"/>
          </w:rPr>
          <w:t>1</w:t>
        </w:r>
        <w:r w:rsidR="00BD0EAE">
          <w:rPr>
            <w:rFonts w:eastAsiaTheme="minorEastAsia"/>
            <w:lang w:val="en-US" w:eastAsia="en-US"/>
          </w:rPr>
          <w:tab/>
        </w:r>
        <w:r w:rsidR="00BD0EAE" w:rsidRPr="005266A7">
          <w:rPr>
            <w:rStyle w:val="Hypertextovodkaz"/>
          </w:rPr>
          <w:t>Úvod</w:t>
        </w:r>
        <w:r w:rsidR="00BD0EAE">
          <w:rPr>
            <w:webHidden/>
          </w:rPr>
          <w:tab/>
        </w:r>
        <w:r>
          <w:rPr>
            <w:webHidden/>
          </w:rPr>
          <w:fldChar w:fldCharType="begin"/>
        </w:r>
        <w:r w:rsidR="00BD0EAE">
          <w:rPr>
            <w:webHidden/>
          </w:rPr>
          <w:instrText xml:space="preserve"> PAGEREF _Toc107390274 \h </w:instrText>
        </w:r>
        <w:r>
          <w:rPr>
            <w:webHidden/>
          </w:rPr>
        </w:r>
        <w:r>
          <w:rPr>
            <w:webHidden/>
          </w:rPr>
          <w:fldChar w:fldCharType="separate"/>
        </w:r>
        <w:r w:rsidR="00BD0EAE">
          <w:rPr>
            <w:webHidden/>
          </w:rPr>
          <w:t>9</w:t>
        </w:r>
        <w:r>
          <w:rPr>
            <w:webHidden/>
          </w:rPr>
          <w:fldChar w:fldCharType="end"/>
        </w:r>
      </w:hyperlink>
    </w:p>
    <w:p w:rsidR="00BD0EAE" w:rsidRDefault="00652F41">
      <w:pPr>
        <w:pStyle w:val="Obsah1"/>
        <w:rPr>
          <w:rFonts w:eastAsiaTheme="minorEastAsia"/>
          <w:lang w:val="en-US" w:eastAsia="en-US"/>
        </w:rPr>
      </w:pPr>
      <w:hyperlink w:anchor="_Toc107390275" w:history="1">
        <w:r w:rsidR="00BD0EAE" w:rsidRPr="005266A7">
          <w:rPr>
            <w:rStyle w:val="Hypertextovodkaz"/>
          </w:rPr>
          <w:t>2</w:t>
        </w:r>
        <w:r w:rsidR="00BD0EAE">
          <w:rPr>
            <w:rFonts w:eastAsiaTheme="minorEastAsia"/>
            <w:lang w:val="en-US" w:eastAsia="en-US"/>
          </w:rPr>
          <w:tab/>
        </w:r>
        <w:r w:rsidR="00BD0EAE" w:rsidRPr="005266A7">
          <w:rPr>
            <w:rStyle w:val="Hypertextovodkaz"/>
          </w:rPr>
          <w:t>Přehled poznatků</w:t>
        </w:r>
        <w:r w:rsidR="00BD0EAE">
          <w:rPr>
            <w:webHidden/>
          </w:rPr>
          <w:tab/>
        </w:r>
        <w:r>
          <w:rPr>
            <w:webHidden/>
          </w:rPr>
          <w:fldChar w:fldCharType="begin"/>
        </w:r>
        <w:r w:rsidR="00BD0EAE">
          <w:rPr>
            <w:webHidden/>
          </w:rPr>
          <w:instrText xml:space="preserve"> PAGEREF _Toc107390275 \h </w:instrText>
        </w:r>
        <w:r>
          <w:rPr>
            <w:webHidden/>
          </w:rPr>
        </w:r>
        <w:r>
          <w:rPr>
            <w:webHidden/>
          </w:rPr>
          <w:fldChar w:fldCharType="separate"/>
        </w:r>
        <w:r w:rsidR="00BD0EAE">
          <w:rPr>
            <w:webHidden/>
          </w:rPr>
          <w:t>10</w:t>
        </w:r>
        <w:r>
          <w:rPr>
            <w:webHidden/>
          </w:rPr>
          <w:fldChar w:fldCharType="end"/>
        </w:r>
      </w:hyperlink>
    </w:p>
    <w:p w:rsidR="00BD0EAE" w:rsidRDefault="00652F41">
      <w:pPr>
        <w:pStyle w:val="Obsah2"/>
        <w:rPr>
          <w:rFonts w:eastAsiaTheme="minorEastAsia"/>
          <w:lang w:val="en-US" w:eastAsia="en-US"/>
        </w:rPr>
      </w:pPr>
      <w:hyperlink w:anchor="_Toc107390276" w:history="1">
        <w:r w:rsidR="00BD0EAE" w:rsidRPr="005266A7">
          <w:rPr>
            <w:rStyle w:val="Hypertextovodkaz"/>
            <w:rFonts w:ascii="Times New Roman" w:hAnsi="Times New Roman" w:cs="Times New Roman"/>
          </w:rPr>
          <w:t>1.</w:t>
        </w:r>
        <w:r w:rsidR="00BD0EAE">
          <w:rPr>
            <w:rFonts w:eastAsiaTheme="minorEastAsia"/>
            <w:lang w:val="en-US" w:eastAsia="en-US"/>
          </w:rPr>
          <w:tab/>
        </w:r>
        <w:r w:rsidR="00BD0EAE" w:rsidRPr="005266A7">
          <w:rPr>
            <w:rStyle w:val="Hypertextovodkaz"/>
            <w:rFonts w:ascii="Times New Roman" w:hAnsi="Times New Roman" w:cs="Times New Roman"/>
          </w:rPr>
          <w:t>Bariéry</w:t>
        </w:r>
        <w:r w:rsidR="00BD0EAE">
          <w:rPr>
            <w:webHidden/>
          </w:rPr>
          <w:tab/>
        </w:r>
        <w:r>
          <w:rPr>
            <w:webHidden/>
          </w:rPr>
          <w:fldChar w:fldCharType="begin"/>
        </w:r>
        <w:r w:rsidR="00BD0EAE">
          <w:rPr>
            <w:webHidden/>
          </w:rPr>
          <w:instrText xml:space="preserve"> PAGEREF _Toc107390276 \h </w:instrText>
        </w:r>
        <w:r>
          <w:rPr>
            <w:webHidden/>
          </w:rPr>
        </w:r>
        <w:r>
          <w:rPr>
            <w:webHidden/>
          </w:rPr>
          <w:fldChar w:fldCharType="separate"/>
        </w:r>
        <w:r w:rsidR="00BD0EAE">
          <w:rPr>
            <w:webHidden/>
          </w:rPr>
          <w:t>10</w:t>
        </w:r>
        <w:r>
          <w:rPr>
            <w:webHidden/>
          </w:rPr>
          <w:fldChar w:fldCharType="end"/>
        </w:r>
      </w:hyperlink>
    </w:p>
    <w:p w:rsidR="00BD0EAE" w:rsidRDefault="00652F41">
      <w:pPr>
        <w:pStyle w:val="Obsah3"/>
        <w:rPr>
          <w:rFonts w:eastAsiaTheme="minorEastAsia"/>
          <w:lang w:val="en-US" w:eastAsia="en-US"/>
        </w:rPr>
      </w:pPr>
      <w:hyperlink w:anchor="_Toc107390277" w:history="1">
        <w:r w:rsidR="00BD0EAE" w:rsidRPr="005266A7">
          <w:rPr>
            <w:rStyle w:val="Hypertextovodkaz"/>
            <w:rFonts w:ascii="Times New Roman" w:hAnsi="Times New Roman" w:cs="Times New Roman"/>
          </w:rPr>
          <w:t>2.1.1</w:t>
        </w:r>
        <w:r w:rsidR="00BD0EAE">
          <w:rPr>
            <w:rFonts w:eastAsiaTheme="minorEastAsia"/>
            <w:lang w:val="en-US" w:eastAsia="en-US"/>
          </w:rPr>
          <w:tab/>
        </w:r>
        <w:r w:rsidR="00BD0EAE" w:rsidRPr="005266A7">
          <w:rPr>
            <w:rStyle w:val="Hypertextovodkaz"/>
            <w:rFonts w:ascii="Times New Roman" w:hAnsi="Times New Roman" w:cs="Times New Roman"/>
          </w:rPr>
          <w:t>Architektonické bariéry</w:t>
        </w:r>
        <w:r w:rsidR="00BD0EAE">
          <w:rPr>
            <w:webHidden/>
          </w:rPr>
          <w:tab/>
        </w:r>
        <w:r>
          <w:rPr>
            <w:webHidden/>
          </w:rPr>
          <w:fldChar w:fldCharType="begin"/>
        </w:r>
        <w:r w:rsidR="00BD0EAE">
          <w:rPr>
            <w:webHidden/>
          </w:rPr>
          <w:instrText xml:space="preserve"> PAGEREF _Toc107390277 \h </w:instrText>
        </w:r>
        <w:r>
          <w:rPr>
            <w:webHidden/>
          </w:rPr>
        </w:r>
        <w:r>
          <w:rPr>
            <w:webHidden/>
          </w:rPr>
          <w:fldChar w:fldCharType="separate"/>
        </w:r>
        <w:r w:rsidR="00BD0EAE">
          <w:rPr>
            <w:webHidden/>
          </w:rPr>
          <w:t>10</w:t>
        </w:r>
        <w:r>
          <w:rPr>
            <w:webHidden/>
          </w:rPr>
          <w:fldChar w:fldCharType="end"/>
        </w:r>
      </w:hyperlink>
    </w:p>
    <w:p w:rsidR="00BD0EAE" w:rsidRDefault="00652F41">
      <w:pPr>
        <w:pStyle w:val="Obsah3"/>
        <w:rPr>
          <w:rFonts w:eastAsiaTheme="minorEastAsia"/>
          <w:lang w:val="en-US" w:eastAsia="en-US"/>
        </w:rPr>
      </w:pPr>
      <w:hyperlink w:anchor="_Toc107390278" w:history="1">
        <w:r w:rsidR="00BD0EAE" w:rsidRPr="005266A7">
          <w:rPr>
            <w:rStyle w:val="Hypertextovodkaz"/>
            <w:rFonts w:ascii="Times New Roman" w:hAnsi="Times New Roman" w:cs="Times New Roman"/>
          </w:rPr>
          <w:t>2.1.2</w:t>
        </w:r>
        <w:r w:rsidR="00BD0EAE">
          <w:rPr>
            <w:rFonts w:eastAsiaTheme="minorEastAsia"/>
            <w:lang w:val="en-US" w:eastAsia="en-US"/>
          </w:rPr>
          <w:tab/>
        </w:r>
        <w:r w:rsidR="00BD0EAE" w:rsidRPr="005266A7">
          <w:rPr>
            <w:rStyle w:val="Hypertextovodkaz"/>
            <w:rFonts w:ascii="Times New Roman" w:hAnsi="Times New Roman" w:cs="Times New Roman"/>
          </w:rPr>
          <w:t>Dělení bariér</w:t>
        </w:r>
        <w:r w:rsidR="00BD0EAE">
          <w:rPr>
            <w:webHidden/>
          </w:rPr>
          <w:tab/>
        </w:r>
        <w:r>
          <w:rPr>
            <w:webHidden/>
          </w:rPr>
          <w:fldChar w:fldCharType="begin"/>
        </w:r>
        <w:r w:rsidR="00BD0EAE">
          <w:rPr>
            <w:webHidden/>
          </w:rPr>
          <w:instrText xml:space="preserve"> PAGEREF _Toc107390278 \h </w:instrText>
        </w:r>
        <w:r>
          <w:rPr>
            <w:webHidden/>
          </w:rPr>
        </w:r>
        <w:r>
          <w:rPr>
            <w:webHidden/>
          </w:rPr>
          <w:fldChar w:fldCharType="separate"/>
        </w:r>
        <w:r w:rsidR="00BD0EAE">
          <w:rPr>
            <w:webHidden/>
          </w:rPr>
          <w:t>11</w:t>
        </w:r>
        <w:r>
          <w:rPr>
            <w:webHidden/>
          </w:rPr>
          <w:fldChar w:fldCharType="end"/>
        </w:r>
      </w:hyperlink>
    </w:p>
    <w:p w:rsidR="00BD0EAE" w:rsidRDefault="00652F41">
      <w:pPr>
        <w:pStyle w:val="Obsah3"/>
        <w:rPr>
          <w:rFonts w:eastAsiaTheme="minorEastAsia"/>
          <w:lang w:val="en-US" w:eastAsia="en-US"/>
        </w:rPr>
      </w:pPr>
      <w:hyperlink w:anchor="_Toc107390279" w:history="1">
        <w:r w:rsidR="00BD0EAE" w:rsidRPr="005266A7">
          <w:rPr>
            <w:rStyle w:val="Hypertextovodkaz"/>
          </w:rPr>
          <w:t>2.1.3</w:t>
        </w:r>
        <w:r w:rsidR="00BD0EAE">
          <w:rPr>
            <w:rFonts w:eastAsiaTheme="minorEastAsia"/>
            <w:lang w:val="en-US" w:eastAsia="en-US"/>
          </w:rPr>
          <w:tab/>
        </w:r>
        <w:r w:rsidR="00BD0EAE" w:rsidRPr="005266A7">
          <w:rPr>
            <w:rStyle w:val="Hypertextovodkaz"/>
          </w:rPr>
          <w:t>Legislativa</w:t>
        </w:r>
        <w:r w:rsidR="00BD0EAE">
          <w:rPr>
            <w:webHidden/>
          </w:rPr>
          <w:tab/>
        </w:r>
        <w:r>
          <w:rPr>
            <w:webHidden/>
          </w:rPr>
          <w:fldChar w:fldCharType="begin"/>
        </w:r>
        <w:r w:rsidR="00BD0EAE">
          <w:rPr>
            <w:webHidden/>
          </w:rPr>
          <w:instrText xml:space="preserve"> PAGEREF _Toc107390279 \h </w:instrText>
        </w:r>
        <w:r>
          <w:rPr>
            <w:webHidden/>
          </w:rPr>
        </w:r>
        <w:r>
          <w:rPr>
            <w:webHidden/>
          </w:rPr>
          <w:fldChar w:fldCharType="separate"/>
        </w:r>
        <w:r w:rsidR="00BD0EAE">
          <w:rPr>
            <w:webHidden/>
          </w:rPr>
          <w:t>11</w:t>
        </w:r>
        <w:r>
          <w:rPr>
            <w:webHidden/>
          </w:rPr>
          <w:fldChar w:fldCharType="end"/>
        </w:r>
      </w:hyperlink>
    </w:p>
    <w:p w:rsidR="00BD0EAE" w:rsidRDefault="00652F41">
      <w:pPr>
        <w:pStyle w:val="Obsah2"/>
        <w:rPr>
          <w:rFonts w:eastAsiaTheme="minorEastAsia"/>
          <w:lang w:val="en-US" w:eastAsia="en-US"/>
        </w:rPr>
      </w:pPr>
      <w:hyperlink w:anchor="_Toc107390280" w:history="1">
        <w:r w:rsidR="00BD0EAE" w:rsidRPr="005266A7">
          <w:rPr>
            <w:rStyle w:val="Hypertextovodkaz"/>
          </w:rPr>
          <w:t>2.2</w:t>
        </w:r>
        <w:r w:rsidR="00BD0EAE">
          <w:rPr>
            <w:rFonts w:eastAsiaTheme="minorEastAsia"/>
            <w:lang w:val="en-US" w:eastAsia="en-US"/>
          </w:rPr>
          <w:tab/>
        </w:r>
        <w:r w:rsidR="00BD0EAE" w:rsidRPr="005266A7">
          <w:rPr>
            <w:rStyle w:val="Hypertextovodkaz"/>
          </w:rPr>
          <w:t>Tělesné postižení</w:t>
        </w:r>
        <w:r w:rsidR="00BD0EAE">
          <w:rPr>
            <w:webHidden/>
          </w:rPr>
          <w:tab/>
        </w:r>
        <w:r>
          <w:rPr>
            <w:webHidden/>
          </w:rPr>
          <w:fldChar w:fldCharType="begin"/>
        </w:r>
        <w:r w:rsidR="00BD0EAE">
          <w:rPr>
            <w:webHidden/>
          </w:rPr>
          <w:instrText xml:space="preserve"> PAGEREF _Toc107390280 \h </w:instrText>
        </w:r>
        <w:r>
          <w:rPr>
            <w:webHidden/>
          </w:rPr>
        </w:r>
        <w:r>
          <w:rPr>
            <w:webHidden/>
          </w:rPr>
          <w:fldChar w:fldCharType="separate"/>
        </w:r>
        <w:r w:rsidR="00BD0EAE">
          <w:rPr>
            <w:webHidden/>
          </w:rPr>
          <w:t>12</w:t>
        </w:r>
        <w:r>
          <w:rPr>
            <w:webHidden/>
          </w:rPr>
          <w:fldChar w:fldCharType="end"/>
        </w:r>
      </w:hyperlink>
    </w:p>
    <w:p w:rsidR="00BD0EAE" w:rsidRDefault="00652F41">
      <w:pPr>
        <w:pStyle w:val="Obsah3"/>
        <w:rPr>
          <w:rFonts w:eastAsiaTheme="minorEastAsia"/>
          <w:lang w:val="en-US" w:eastAsia="en-US"/>
        </w:rPr>
      </w:pPr>
      <w:hyperlink w:anchor="_Toc107390281" w:history="1">
        <w:r w:rsidR="00BD0EAE" w:rsidRPr="005266A7">
          <w:rPr>
            <w:rStyle w:val="Hypertextovodkaz"/>
          </w:rPr>
          <w:t>2.2.1</w:t>
        </w:r>
        <w:r w:rsidR="00BD0EAE">
          <w:rPr>
            <w:rFonts w:eastAsiaTheme="minorEastAsia"/>
            <w:lang w:val="en-US" w:eastAsia="en-US"/>
          </w:rPr>
          <w:tab/>
        </w:r>
        <w:r w:rsidR="00BD0EAE" w:rsidRPr="005266A7">
          <w:rPr>
            <w:rStyle w:val="Hypertextovodkaz"/>
          </w:rPr>
          <w:t>Rozštěp páteře</w:t>
        </w:r>
        <w:r w:rsidR="00BD0EAE">
          <w:rPr>
            <w:webHidden/>
          </w:rPr>
          <w:tab/>
        </w:r>
        <w:r>
          <w:rPr>
            <w:webHidden/>
          </w:rPr>
          <w:fldChar w:fldCharType="begin"/>
        </w:r>
        <w:r w:rsidR="00BD0EAE">
          <w:rPr>
            <w:webHidden/>
          </w:rPr>
          <w:instrText xml:space="preserve"> PAGEREF _Toc107390281 \h </w:instrText>
        </w:r>
        <w:r>
          <w:rPr>
            <w:webHidden/>
          </w:rPr>
        </w:r>
        <w:r>
          <w:rPr>
            <w:webHidden/>
          </w:rPr>
          <w:fldChar w:fldCharType="separate"/>
        </w:r>
        <w:r w:rsidR="00BD0EAE">
          <w:rPr>
            <w:webHidden/>
          </w:rPr>
          <w:t>13</w:t>
        </w:r>
        <w:r>
          <w:rPr>
            <w:webHidden/>
          </w:rPr>
          <w:fldChar w:fldCharType="end"/>
        </w:r>
      </w:hyperlink>
    </w:p>
    <w:p w:rsidR="00BD0EAE" w:rsidRDefault="00652F41">
      <w:pPr>
        <w:pStyle w:val="Obsah3"/>
        <w:rPr>
          <w:rFonts w:eastAsiaTheme="minorEastAsia"/>
          <w:lang w:val="en-US" w:eastAsia="en-US"/>
        </w:rPr>
      </w:pPr>
      <w:hyperlink w:anchor="_Toc107390282" w:history="1">
        <w:r w:rsidR="00BD0EAE" w:rsidRPr="005266A7">
          <w:rPr>
            <w:rStyle w:val="Hypertextovodkaz"/>
          </w:rPr>
          <w:t>2.2.2</w:t>
        </w:r>
        <w:r w:rsidR="00BD0EAE">
          <w:rPr>
            <w:rFonts w:eastAsiaTheme="minorEastAsia"/>
            <w:lang w:val="en-US" w:eastAsia="en-US"/>
          </w:rPr>
          <w:tab/>
        </w:r>
        <w:r w:rsidR="00BD0EAE" w:rsidRPr="005266A7">
          <w:rPr>
            <w:rStyle w:val="Hypertextovodkaz"/>
          </w:rPr>
          <w:t>Ohrnutí po poranění míchy</w:t>
        </w:r>
        <w:r w:rsidR="00BD0EAE">
          <w:rPr>
            <w:webHidden/>
          </w:rPr>
          <w:tab/>
        </w:r>
        <w:r>
          <w:rPr>
            <w:webHidden/>
          </w:rPr>
          <w:fldChar w:fldCharType="begin"/>
        </w:r>
        <w:r w:rsidR="00BD0EAE">
          <w:rPr>
            <w:webHidden/>
          </w:rPr>
          <w:instrText xml:space="preserve"> PAGEREF _Toc107390282 \h </w:instrText>
        </w:r>
        <w:r>
          <w:rPr>
            <w:webHidden/>
          </w:rPr>
        </w:r>
        <w:r>
          <w:rPr>
            <w:webHidden/>
          </w:rPr>
          <w:fldChar w:fldCharType="separate"/>
        </w:r>
        <w:r w:rsidR="00BD0EAE">
          <w:rPr>
            <w:webHidden/>
          </w:rPr>
          <w:t>13</w:t>
        </w:r>
        <w:r>
          <w:rPr>
            <w:webHidden/>
          </w:rPr>
          <w:fldChar w:fldCharType="end"/>
        </w:r>
      </w:hyperlink>
    </w:p>
    <w:p w:rsidR="00BD0EAE" w:rsidRDefault="00652F41">
      <w:pPr>
        <w:pStyle w:val="Obsah3"/>
        <w:rPr>
          <w:rFonts w:eastAsiaTheme="minorEastAsia"/>
          <w:lang w:val="en-US" w:eastAsia="en-US"/>
        </w:rPr>
      </w:pPr>
      <w:hyperlink w:anchor="_Toc107390283" w:history="1">
        <w:r w:rsidR="00BD0EAE" w:rsidRPr="005266A7">
          <w:rPr>
            <w:rStyle w:val="Hypertextovodkaz"/>
          </w:rPr>
          <w:t>2.2.3</w:t>
        </w:r>
        <w:r w:rsidR="00BD0EAE">
          <w:rPr>
            <w:rFonts w:eastAsiaTheme="minorEastAsia"/>
            <w:lang w:val="en-US" w:eastAsia="en-US"/>
          </w:rPr>
          <w:tab/>
        </w:r>
        <w:r w:rsidR="00BD0EAE" w:rsidRPr="005266A7">
          <w:rPr>
            <w:rStyle w:val="Hypertextovodkaz"/>
          </w:rPr>
          <w:t>Amputace</w:t>
        </w:r>
        <w:r w:rsidR="00BD0EAE">
          <w:rPr>
            <w:webHidden/>
          </w:rPr>
          <w:tab/>
        </w:r>
        <w:r>
          <w:rPr>
            <w:webHidden/>
          </w:rPr>
          <w:fldChar w:fldCharType="begin"/>
        </w:r>
        <w:r w:rsidR="00BD0EAE">
          <w:rPr>
            <w:webHidden/>
          </w:rPr>
          <w:instrText xml:space="preserve"> PAGEREF _Toc107390283 \h </w:instrText>
        </w:r>
        <w:r>
          <w:rPr>
            <w:webHidden/>
          </w:rPr>
        </w:r>
        <w:r>
          <w:rPr>
            <w:webHidden/>
          </w:rPr>
          <w:fldChar w:fldCharType="separate"/>
        </w:r>
        <w:r w:rsidR="00BD0EAE">
          <w:rPr>
            <w:webHidden/>
          </w:rPr>
          <w:t>15</w:t>
        </w:r>
        <w:r>
          <w:rPr>
            <w:webHidden/>
          </w:rPr>
          <w:fldChar w:fldCharType="end"/>
        </w:r>
      </w:hyperlink>
    </w:p>
    <w:p w:rsidR="00BD0EAE" w:rsidRDefault="00652F41">
      <w:pPr>
        <w:pStyle w:val="Obsah2"/>
        <w:rPr>
          <w:rFonts w:eastAsiaTheme="minorEastAsia"/>
          <w:lang w:val="en-US" w:eastAsia="en-US"/>
        </w:rPr>
      </w:pPr>
      <w:hyperlink w:anchor="_Toc107390284" w:history="1">
        <w:r w:rsidR="00BD0EAE" w:rsidRPr="005266A7">
          <w:rPr>
            <w:rStyle w:val="Hypertextovodkaz"/>
          </w:rPr>
          <w:t>2.3</w:t>
        </w:r>
        <w:r w:rsidR="00BD0EAE">
          <w:rPr>
            <w:rFonts w:eastAsiaTheme="minorEastAsia"/>
            <w:lang w:val="en-US" w:eastAsia="en-US"/>
          </w:rPr>
          <w:tab/>
        </w:r>
        <w:r w:rsidR="00BD0EAE" w:rsidRPr="005266A7">
          <w:rPr>
            <w:rStyle w:val="Hypertextovodkaz"/>
          </w:rPr>
          <w:t>Para-hokej</w:t>
        </w:r>
        <w:r w:rsidR="00BD0EAE">
          <w:rPr>
            <w:webHidden/>
          </w:rPr>
          <w:tab/>
        </w:r>
        <w:r>
          <w:rPr>
            <w:webHidden/>
          </w:rPr>
          <w:fldChar w:fldCharType="begin"/>
        </w:r>
        <w:r w:rsidR="00BD0EAE">
          <w:rPr>
            <w:webHidden/>
          </w:rPr>
          <w:instrText xml:space="preserve"> PAGEREF _Toc107390284 \h </w:instrText>
        </w:r>
        <w:r>
          <w:rPr>
            <w:webHidden/>
          </w:rPr>
        </w:r>
        <w:r>
          <w:rPr>
            <w:webHidden/>
          </w:rPr>
          <w:fldChar w:fldCharType="separate"/>
        </w:r>
        <w:r w:rsidR="00BD0EAE">
          <w:rPr>
            <w:webHidden/>
          </w:rPr>
          <w:t>16</w:t>
        </w:r>
        <w:r>
          <w:rPr>
            <w:webHidden/>
          </w:rPr>
          <w:fldChar w:fldCharType="end"/>
        </w:r>
      </w:hyperlink>
    </w:p>
    <w:p w:rsidR="00BD0EAE" w:rsidRDefault="00652F41">
      <w:pPr>
        <w:pStyle w:val="Obsah3"/>
        <w:rPr>
          <w:rFonts w:eastAsiaTheme="minorEastAsia"/>
          <w:lang w:val="en-US" w:eastAsia="en-US"/>
        </w:rPr>
      </w:pPr>
      <w:hyperlink w:anchor="_Toc107390285" w:history="1">
        <w:r w:rsidR="00BD0EAE" w:rsidRPr="005266A7">
          <w:rPr>
            <w:rStyle w:val="Hypertextovodkaz"/>
          </w:rPr>
          <w:t>2.3.1</w:t>
        </w:r>
        <w:r w:rsidR="00BD0EAE">
          <w:rPr>
            <w:rFonts w:eastAsiaTheme="minorEastAsia"/>
            <w:lang w:val="en-US" w:eastAsia="en-US"/>
          </w:rPr>
          <w:tab/>
        </w:r>
        <w:r w:rsidR="00BD0EAE" w:rsidRPr="005266A7">
          <w:rPr>
            <w:rStyle w:val="Hypertextovodkaz"/>
          </w:rPr>
          <w:t>Historie</w:t>
        </w:r>
        <w:r w:rsidR="00BD0EAE">
          <w:rPr>
            <w:webHidden/>
          </w:rPr>
          <w:tab/>
        </w:r>
        <w:r>
          <w:rPr>
            <w:webHidden/>
          </w:rPr>
          <w:fldChar w:fldCharType="begin"/>
        </w:r>
        <w:r w:rsidR="00BD0EAE">
          <w:rPr>
            <w:webHidden/>
          </w:rPr>
          <w:instrText xml:space="preserve"> PAGEREF _Toc107390285 \h </w:instrText>
        </w:r>
        <w:r>
          <w:rPr>
            <w:webHidden/>
          </w:rPr>
        </w:r>
        <w:r>
          <w:rPr>
            <w:webHidden/>
          </w:rPr>
          <w:fldChar w:fldCharType="separate"/>
        </w:r>
        <w:r w:rsidR="00BD0EAE">
          <w:rPr>
            <w:webHidden/>
          </w:rPr>
          <w:t>16</w:t>
        </w:r>
        <w:r>
          <w:rPr>
            <w:webHidden/>
          </w:rPr>
          <w:fldChar w:fldCharType="end"/>
        </w:r>
      </w:hyperlink>
    </w:p>
    <w:p w:rsidR="00BD0EAE" w:rsidRDefault="00652F41">
      <w:pPr>
        <w:pStyle w:val="Obsah3"/>
        <w:rPr>
          <w:rFonts w:eastAsiaTheme="minorEastAsia"/>
          <w:lang w:val="en-US" w:eastAsia="en-US"/>
        </w:rPr>
      </w:pPr>
      <w:hyperlink w:anchor="_Toc107390286" w:history="1">
        <w:r w:rsidR="00BD0EAE" w:rsidRPr="005266A7">
          <w:rPr>
            <w:rStyle w:val="Hypertextovodkaz"/>
          </w:rPr>
          <w:t>2.3.2</w:t>
        </w:r>
        <w:r w:rsidR="00BD0EAE">
          <w:rPr>
            <w:rFonts w:eastAsiaTheme="minorEastAsia"/>
            <w:lang w:val="en-US" w:eastAsia="en-US"/>
          </w:rPr>
          <w:tab/>
        </w:r>
        <w:r w:rsidR="00BD0EAE" w:rsidRPr="005266A7">
          <w:rPr>
            <w:rStyle w:val="Hypertextovodkaz"/>
          </w:rPr>
          <w:t>Para-hokej v ČR</w:t>
        </w:r>
        <w:r w:rsidR="00BD0EAE">
          <w:rPr>
            <w:webHidden/>
          </w:rPr>
          <w:tab/>
        </w:r>
        <w:r>
          <w:rPr>
            <w:webHidden/>
          </w:rPr>
          <w:fldChar w:fldCharType="begin"/>
        </w:r>
        <w:r w:rsidR="00BD0EAE">
          <w:rPr>
            <w:webHidden/>
          </w:rPr>
          <w:instrText xml:space="preserve"> PAGEREF _Toc107390286 \h </w:instrText>
        </w:r>
        <w:r>
          <w:rPr>
            <w:webHidden/>
          </w:rPr>
        </w:r>
        <w:r>
          <w:rPr>
            <w:webHidden/>
          </w:rPr>
          <w:fldChar w:fldCharType="separate"/>
        </w:r>
        <w:r w:rsidR="00BD0EAE">
          <w:rPr>
            <w:webHidden/>
          </w:rPr>
          <w:t>17</w:t>
        </w:r>
        <w:r>
          <w:rPr>
            <w:webHidden/>
          </w:rPr>
          <w:fldChar w:fldCharType="end"/>
        </w:r>
      </w:hyperlink>
    </w:p>
    <w:p w:rsidR="00BD0EAE" w:rsidRDefault="00652F41">
      <w:pPr>
        <w:pStyle w:val="Obsah3"/>
        <w:rPr>
          <w:rFonts w:eastAsiaTheme="minorEastAsia"/>
          <w:lang w:val="en-US" w:eastAsia="en-US"/>
        </w:rPr>
      </w:pPr>
      <w:hyperlink w:anchor="_Toc107390287" w:history="1">
        <w:r w:rsidR="00BD0EAE" w:rsidRPr="005266A7">
          <w:rPr>
            <w:rStyle w:val="Hypertextovodkaz"/>
          </w:rPr>
          <w:t>2.3.3</w:t>
        </w:r>
        <w:r w:rsidR="00BD0EAE">
          <w:rPr>
            <w:rFonts w:eastAsiaTheme="minorEastAsia"/>
            <w:lang w:val="en-US" w:eastAsia="en-US"/>
          </w:rPr>
          <w:tab/>
        </w:r>
        <w:r w:rsidR="00BD0EAE" w:rsidRPr="005266A7">
          <w:rPr>
            <w:rStyle w:val="Hypertextovodkaz"/>
          </w:rPr>
          <w:t>Dosažené úspěchy české reprezentace</w:t>
        </w:r>
        <w:r w:rsidR="00BD0EAE">
          <w:rPr>
            <w:webHidden/>
          </w:rPr>
          <w:tab/>
        </w:r>
        <w:r>
          <w:rPr>
            <w:webHidden/>
          </w:rPr>
          <w:fldChar w:fldCharType="begin"/>
        </w:r>
        <w:r w:rsidR="00BD0EAE">
          <w:rPr>
            <w:webHidden/>
          </w:rPr>
          <w:instrText xml:space="preserve"> PAGEREF _Toc107390287 \h </w:instrText>
        </w:r>
        <w:r>
          <w:rPr>
            <w:webHidden/>
          </w:rPr>
        </w:r>
        <w:r>
          <w:rPr>
            <w:webHidden/>
          </w:rPr>
          <w:fldChar w:fldCharType="separate"/>
        </w:r>
        <w:r w:rsidR="00BD0EAE">
          <w:rPr>
            <w:webHidden/>
          </w:rPr>
          <w:t>19</w:t>
        </w:r>
        <w:r>
          <w:rPr>
            <w:webHidden/>
          </w:rPr>
          <w:fldChar w:fldCharType="end"/>
        </w:r>
      </w:hyperlink>
    </w:p>
    <w:p w:rsidR="00BD0EAE" w:rsidRDefault="00652F41">
      <w:pPr>
        <w:pStyle w:val="Obsah3"/>
        <w:rPr>
          <w:rFonts w:eastAsiaTheme="minorEastAsia"/>
          <w:lang w:val="en-US" w:eastAsia="en-US"/>
        </w:rPr>
      </w:pPr>
      <w:hyperlink w:anchor="_Toc107390288" w:history="1">
        <w:r w:rsidR="00BD0EAE" w:rsidRPr="005266A7">
          <w:rPr>
            <w:rStyle w:val="Hypertextovodkaz"/>
          </w:rPr>
          <w:t>2.3.4</w:t>
        </w:r>
        <w:r w:rsidR="00BD0EAE">
          <w:rPr>
            <w:rFonts w:eastAsiaTheme="minorEastAsia"/>
            <w:lang w:val="en-US" w:eastAsia="en-US"/>
          </w:rPr>
          <w:tab/>
        </w:r>
        <w:r w:rsidR="00BD0EAE" w:rsidRPr="005266A7">
          <w:rPr>
            <w:rStyle w:val="Hypertextovodkaz"/>
          </w:rPr>
          <w:t>Pravidla a klasifikace para-hokeje</w:t>
        </w:r>
        <w:r w:rsidR="00BD0EAE">
          <w:rPr>
            <w:webHidden/>
          </w:rPr>
          <w:tab/>
        </w:r>
        <w:r>
          <w:rPr>
            <w:webHidden/>
          </w:rPr>
          <w:fldChar w:fldCharType="begin"/>
        </w:r>
        <w:r w:rsidR="00BD0EAE">
          <w:rPr>
            <w:webHidden/>
          </w:rPr>
          <w:instrText xml:space="preserve"> PAGEREF _Toc107390288 \h </w:instrText>
        </w:r>
        <w:r>
          <w:rPr>
            <w:webHidden/>
          </w:rPr>
        </w:r>
        <w:r>
          <w:rPr>
            <w:webHidden/>
          </w:rPr>
          <w:fldChar w:fldCharType="separate"/>
        </w:r>
        <w:r w:rsidR="00BD0EAE">
          <w:rPr>
            <w:webHidden/>
          </w:rPr>
          <w:t>19</w:t>
        </w:r>
        <w:r>
          <w:rPr>
            <w:webHidden/>
          </w:rPr>
          <w:fldChar w:fldCharType="end"/>
        </w:r>
      </w:hyperlink>
    </w:p>
    <w:p w:rsidR="00BD0EAE" w:rsidRDefault="00652F41">
      <w:pPr>
        <w:pStyle w:val="Obsah3"/>
        <w:rPr>
          <w:rFonts w:eastAsiaTheme="minorEastAsia"/>
          <w:lang w:val="en-US" w:eastAsia="en-US"/>
        </w:rPr>
      </w:pPr>
      <w:hyperlink w:anchor="_Toc107390289" w:history="1">
        <w:r w:rsidR="00BD0EAE" w:rsidRPr="005266A7">
          <w:rPr>
            <w:rStyle w:val="Hypertextovodkaz"/>
          </w:rPr>
          <w:t>2.3.5</w:t>
        </w:r>
        <w:r w:rsidR="00BD0EAE">
          <w:rPr>
            <w:rFonts w:eastAsiaTheme="minorEastAsia"/>
            <w:lang w:val="en-US" w:eastAsia="en-US"/>
          </w:rPr>
          <w:tab/>
        </w:r>
        <w:r w:rsidR="00BD0EAE" w:rsidRPr="005266A7">
          <w:rPr>
            <w:rStyle w:val="Hypertextovodkaz"/>
          </w:rPr>
          <w:t>Hráčská výstroj</w:t>
        </w:r>
        <w:r w:rsidR="00BD0EAE">
          <w:rPr>
            <w:webHidden/>
          </w:rPr>
          <w:tab/>
        </w:r>
        <w:r>
          <w:rPr>
            <w:webHidden/>
          </w:rPr>
          <w:fldChar w:fldCharType="begin"/>
        </w:r>
        <w:r w:rsidR="00BD0EAE">
          <w:rPr>
            <w:webHidden/>
          </w:rPr>
          <w:instrText xml:space="preserve"> PAGEREF _Toc107390289 \h </w:instrText>
        </w:r>
        <w:r>
          <w:rPr>
            <w:webHidden/>
          </w:rPr>
        </w:r>
        <w:r>
          <w:rPr>
            <w:webHidden/>
          </w:rPr>
          <w:fldChar w:fldCharType="separate"/>
        </w:r>
        <w:r w:rsidR="00BD0EAE">
          <w:rPr>
            <w:webHidden/>
          </w:rPr>
          <w:t>21</w:t>
        </w:r>
        <w:r>
          <w:rPr>
            <w:webHidden/>
          </w:rPr>
          <w:fldChar w:fldCharType="end"/>
        </w:r>
      </w:hyperlink>
    </w:p>
    <w:p w:rsidR="00BD0EAE" w:rsidRDefault="00652F41">
      <w:pPr>
        <w:pStyle w:val="Obsah1"/>
        <w:rPr>
          <w:rFonts w:eastAsiaTheme="minorEastAsia"/>
          <w:lang w:val="en-US" w:eastAsia="en-US"/>
        </w:rPr>
      </w:pPr>
      <w:hyperlink w:anchor="_Toc107390290" w:history="1">
        <w:r w:rsidR="00BD0EAE" w:rsidRPr="005266A7">
          <w:rPr>
            <w:rStyle w:val="Hypertextovodkaz"/>
          </w:rPr>
          <w:t>3</w:t>
        </w:r>
        <w:r w:rsidR="00BD0EAE">
          <w:rPr>
            <w:rFonts w:eastAsiaTheme="minorEastAsia"/>
            <w:lang w:val="en-US" w:eastAsia="en-US"/>
          </w:rPr>
          <w:tab/>
        </w:r>
        <w:r w:rsidR="00BD0EAE" w:rsidRPr="005266A7">
          <w:rPr>
            <w:rStyle w:val="Hypertextovodkaz"/>
          </w:rPr>
          <w:t>Cíle</w:t>
        </w:r>
        <w:r w:rsidR="00BD0EAE">
          <w:rPr>
            <w:webHidden/>
          </w:rPr>
          <w:tab/>
        </w:r>
        <w:r>
          <w:rPr>
            <w:webHidden/>
          </w:rPr>
          <w:fldChar w:fldCharType="begin"/>
        </w:r>
        <w:r w:rsidR="00BD0EAE">
          <w:rPr>
            <w:webHidden/>
          </w:rPr>
          <w:instrText xml:space="preserve"> PAGEREF _Toc107390290 \h </w:instrText>
        </w:r>
        <w:r>
          <w:rPr>
            <w:webHidden/>
          </w:rPr>
        </w:r>
        <w:r>
          <w:rPr>
            <w:webHidden/>
          </w:rPr>
          <w:fldChar w:fldCharType="separate"/>
        </w:r>
        <w:r w:rsidR="00BD0EAE">
          <w:rPr>
            <w:webHidden/>
          </w:rPr>
          <w:t>24</w:t>
        </w:r>
        <w:r>
          <w:rPr>
            <w:webHidden/>
          </w:rPr>
          <w:fldChar w:fldCharType="end"/>
        </w:r>
      </w:hyperlink>
    </w:p>
    <w:p w:rsidR="00BD0EAE" w:rsidRDefault="00652F41">
      <w:pPr>
        <w:pStyle w:val="Obsah2"/>
        <w:rPr>
          <w:rFonts w:eastAsiaTheme="minorEastAsia"/>
          <w:lang w:val="en-US" w:eastAsia="en-US"/>
        </w:rPr>
      </w:pPr>
      <w:hyperlink w:anchor="_Toc107390291" w:history="1">
        <w:r w:rsidR="00BD0EAE" w:rsidRPr="005266A7">
          <w:rPr>
            <w:rStyle w:val="Hypertextovodkaz"/>
          </w:rPr>
          <w:t>3.1</w:t>
        </w:r>
        <w:r w:rsidR="00BD0EAE">
          <w:rPr>
            <w:rFonts w:eastAsiaTheme="minorEastAsia"/>
            <w:lang w:val="en-US" w:eastAsia="en-US"/>
          </w:rPr>
          <w:tab/>
        </w:r>
        <w:r w:rsidR="00BD0EAE" w:rsidRPr="005266A7">
          <w:rPr>
            <w:rStyle w:val="Hypertextovodkaz"/>
          </w:rPr>
          <w:t>Hlavní cíl</w:t>
        </w:r>
        <w:r w:rsidR="00BD0EAE">
          <w:rPr>
            <w:webHidden/>
          </w:rPr>
          <w:tab/>
        </w:r>
        <w:r>
          <w:rPr>
            <w:webHidden/>
          </w:rPr>
          <w:fldChar w:fldCharType="begin"/>
        </w:r>
        <w:r w:rsidR="00BD0EAE">
          <w:rPr>
            <w:webHidden/>
          </w:rPr>
          <w:instrText xml:space="preserve"> PAGEREF _Toc107390291 \h </w:instrText>
        </w:r>
        <w:r>
          <w:rPr>
            <w:webHidden/>
          </w:rPr>
        </w:r>
        <w:r>
          <w:rPr>
            <w:webHidden/>
          </w:rPr>
          <w:fldChar w:fldCharType="separate"/>
        </w:r>
        <w:r w:rsidR="00BD0EAE">
          <w:rPr>
            <w:webHidden/>
          </w:rPr>
          <w:t>24</w:t>
        </w:r>
        <w:r>
          <w:rPr>
            <w:webHidden/>
          </w:rPr>
          <w:fldChar w:fldCharType="end"/>
        </w:r>
      </w:hyperlink>
    </w:p>
    <w:p w:rsidR="00BD0EAE" w:rsidRDefault="00652F41">
      <w:pPr>
        <w:pStyle w:val="Obsah2"/>
        <w:rPr>
          <w:rFonts w:eastAsiaTheme="minorEastAsia"/>
          <w:lang w:val="en-US" w:eastAsia="en-US"/>
        </w:rPr>
      </w:pPr>
      <w:hyperlink w:anchor="_Toc107390292" w:history="1">
        <w:r w:rsidR="00BD0EAE" w:rsidRPr="005266A7">
          <w:rPr>
            <w:rStyle w:val="Hypertextovodkaz"/>
          </w:rPr>
          <w:t>3.2</w:t>
        </w:r>
        <w:r w:rsidR="00BD0EAE">
          <w:rPr>
            <w:rFonts w:eastAsiaTheme="minorEastAsia"/>
            <w:lang w:val="en-US" w:eastAsia="en-US"/>
          </w:rPr>
          <w:tab/>
        </w:r>
        <w:r w:rsidR="00BD0EAE" w:rsidRPr="005266A7">
          <w:rPr>
            <w:rStyle w:val="Hypertextovodkaz"/>
          </w:rPr>
          <w:t>Dílčí cíle</w:t>
        </w:r>
        <w:r w:rsidR="00BD0EAE">
          <w:rPr>
            <w:webHidden/>
          </w:rPr>
          <w:tab/>
        </w:r>
        <w:r>
          <w:rPr>
            <w:webHidden/>
          </w:rPr>
          <w:fldChar w:fldCharType="begin"/>
        </w:r>
        <w:r w:rsidR="00BD0EAE">
          <w:rPr>
            <w:webHidden/>
          </w:rPr>
          <w:instrText xml:space="preserve"> PAGEREF _Toc107390292 \h </w:instrText>
        </w:r>
        <w:r>
          <w:rPr>
            <w:webHidden/>
          </w:rPr>
        </w:r>
        <w:r>
          <w:rPr>
            <w:webHidden/>
          </w:rPr>
          <w:fldChar w:fldCharType="separate"/>
        </w:r>
        <w:r w:rsidR="00BD0EAE">
          <w:rPr>
            <w:webHidden/>
          </w:rPr>
          <w:t>24</w:t>
        </w:r>
        <w:r>
          <w:rPr>
            <w:webHidden/>
          </w:rPr>
          <w:fldChar w:fldCharType="end"/>
        </w:r>
      </w:hyperlink>
    </w:p>
    <w:p w:rsidR="00BD0EAE" w:rsidRDefault="00652F41">
      <w:pPr>
        <w:pStyle w:val="Obsah2"/>
        <w:rPr>
          <w:rFonts w:eastAsiaTheme="minorEastAsia"/>
          <w:lang w:val="en-US" w:eastAsia="en-US"/>
        </w:rPr>
      </w:pPr>
      <w:hyperlink w:anchor="_Toc107390293" w:history="1">
        <w:r w:rsidR="00BD0EAE" w:rsidRPr="005266A7">
          <w:rPr>
            <w:rStyle w:val="Hypertextovodkaz"/>
          </w:rPr>
          <w:t>3.3</w:t>
        </w:r>
        <w:r w:rsidR="00BD0EAE">
          <w:rPr>
            <w:rFonts w:eastAsiaTheme="minorEastAsia"/>
            <w:lang w:val="en-US" w:eastAsia="en-US"/>
          </w:rPr>
          <w:tab/>
        </w:r>
        <w:r w:rsidR="00BD0EAE" w:rsidRPr="005266A7">
          <w:rPr>
            <w:rStyle w:val="Hypertextovodkaz"/>
          </w:rPr>
          <w:t>Úkoly práce</w:t>
        </w:r>
        <w:r w:rsidR="00BD0EAE">
          <w:rPr>
            <w:webHidden/>
          </w:rPr>
          <w:tab/>
        </w:r>
        <w:r>
          <w:rPr>
            <w:webHidden/>
          </w:rPr>
          <w:fldChar w:fldCharType="begin"/>
        </w:r>
        <w:r w:rsidR="00BD0EAE">
          <w:rPr>
            <w:webHidden/>
          </w:rPr>
          <w:instrText xml:space="preserve"> PAGEREF _Toc107390293 \h </w:instrText>
        </w:r>
        <w:r>
          <w:rPr>
            <w:webHidden/>
          </w:rPr>
        </w:r>
        <w:r>
          <w:rPr>
            <w:webHidden/>
          </w:rPr>
          <w:fldChar w:fldCharType="separate"/>
        </w:r>
        <w:r w:rsidR="00BD0EAE">
          <w:rPr>
            <w:webHidden/>
          </w:rPr>
          <w:t>24</w:t>
        </w:r>
        <w:r>
          <w:rPr>
            <w:webHidden/>
          </w:rPr>
          <w:fldChar w:fldCharType="end"/>
        </w:r>
      </w:hyperlink>
    </w:p>
    <w:p w:rsidR="00BD0EAE" w:rsidRDefault="00652F41">
      <w:pPr>
        <w:pStyle w:val="Obsah2"/>
        <w:rPr>
          <w:rFonts w:eastAsiaTheme="minorEastAsia"/>
          <w:lang w:val="en-US" w:eastAsia="en-US"/>
        </w:rPr>
      </w:pPr>
      <w:hyperlink w:anchor="_Toc107390294" w:history="1">
        <w:r w:rsidR="00BD0EAE" w:rsidRPr="005266A7">
          <w:rPr>
            <w:rStyle w:val="Hypertextovodkaz"/>
          </w:rPr>
          <w:t>3.4</w:t>
        </w:r>
        <w:r w:rsidR="00BD0EAE">
          <w:rPr>
            <w:rFonts w:eastAsiaTheme="minorEastAsia"/>
            <w:lang w:val="en-US" w:eastAsia="en-US"/>
          </w:rPr>
          <w:tab/>
        </w:r>
        <w:r w:rsidR="00BD0EAE" w:rsidRPr="005266A7">
          <w:rPr>
            <w:rStyle w:val="Hypertextovodkaz"/>
          </w:rPr>
          <w:t>Výzkumné otázky</w:t>
        </w:r>
        <w:r w:rsidR="00BD0EAE">
          <w:rPr>
            <w:webHidden/>
          </w:rPr>
          <w:tab/>
        </w:r>
        <w:r>
          <w:rPr>
            <w:webHidden/>
          </w:rPr>
          <w:fldChar w:fldCharType="begin"/>
        </w:r>
        <w:r w:rsidR="00BD0EAE">
          <w:rPr>
            <w:webHidden/>
          </w:rPr>
          <w:instrText xml:space="preserve"> PAGEREF _Toc107390294 \h </w:instrText>
        </w:r>
        <w:r>
          <w:rPr>
            <w:webHidden/>
          </w:rPr>
        </w:r>
        <w:r>
          <w:rPr>
            <w:webHidden/>
          </w:rPr>
          <w:fldChar w:fldCharType="separate"/>
        </w:r>
        <w:r w:rsidR="00BD0EAE">
          <w:rPr>
            <w:webHidden/>
          </w:rPr>
          <w:t>24</w:t>
        </w:r>
        <w:r>
          <w:rPr>
            <w:webHidden/>
          </w:rPr>
          <w:fldChar w:fldCharType="end"/>
        </w:r>
      </w:hyperlink>
    </w:p>
    <w:p w:rsidR="00BD0EAE" w:rsidRDefault="00652F41">
      <w:pPr>
        <w:pStyle w:val="Obsah1"/>
        <w:rPr>
          <w:rFonts w:eastAsiaTheme="minorEastAsia"/>
          <w:lang w:val="en-US" w:eastAsia="en-US"/>
        </w:rPr>
      </w:pPr>
      <w:hyperlink w:anchor="_Toc107390295" w:history="1">
        <w:r w:rsidR="00BD0EAE" w:rsidRPr="005266A7">
          <w:rPr>
            <w:rStyle w:val="Hypertextovodkaz"/>
          </w:rPr>
          <w:t>4</w:t>
        </w:r>
        <w:r w:rsidR="00BD0EAE">
          <w:rPr>
            <w:rFonts w:eastAsiaTheme="minorEastAsia"/>
            <w:lang w:val="en-US" w:eastAsia="en-US"/>
          </w:rPr>
          <w:tab/>
        </w:r>
        <w:r w:rsidR="00BD0EAE" w:rsidRPr="005266A7">
          <w:rPr>
            <w:rStyle w:val="Hypertextovodkaz"/>
          </w:rPr>
          <w:t>Metodika</w:t>
        </w:r>
        <w:r w:rsidR="00BD0EAE">
          <w:rPr>
            <w:webHidden/>
          </w:rPr>
          <w:tab/>
        </w:r>
        <w:r>
          <w:rPr>
            <w:webHidden/>
          </w:rPr>
          <w:fldChar w:fldCharType="begin"/>
        </w:r>
        <w:r w:rsidR="00BD0EAE">
          <w:rPr>
            <w:webHidden/>
          </w:rPr>
          <w:instrText xml:space="preserve"> PAGEREF _Toc107390295 \h </w:instrText>
        </w:r>
        <w:r>
          <w:rPr>
            <w:webHidden/>
          </w:rPr>
        </w:r>
        <w:r>
          <w:rPr>
            <w:webHidden/>
          </w:rPr>
          <w:fldChar w:fldCharType="separate"/>
        </w:r>
        <w:r w:rsidR="00BD0EAE">
          <w:rPr>
            <w:webHidden/>
          </w:rPr>
          <w:t>25</w:t>
        </w:r>
        <w:r>
          <w:rPr>
            <w:webHidden/>
          </w:rPr>
          <w:fldChar w:fldCharType="end"/>
        </w:r>
      </w:hyperlink>
    </w:p>
    <w:p w:rsidR="00BD0EAE" w:rsidRDefault="00652F41">
      <w:pPr>
        <w:pStyle w:val="Obsah2"/>
        <w:rPr>
          <w:rFonts w:eastAsiaTheme="minorEastAsia"/>
          <w:lang w:val="en-US" w:eastAsia="en-US"/>
        </w:rPr>
      </w:pPr>
      <w:hyperlink w:anchor="_Toc107390296" w:history="1">
        <w:r w:rsidR="00BD0EAE" w:rsidRPr="005266A7">
          <w:rPr>
            <w:rStyle w:val="Hypertextovodkaz"/>
          </w:rPr>
          <w:t>4.1</w:t>
        </w:r>
        <w:r w:rsidR="00BD0EAE">
          <w:rPr>
            <w:rFonts w:eastAsiaTheme="minorEastAsia"/>
            <w:lang w:val="en-US" w:eastAsia="en-US"/>
          </w:rPr>
          <w:tab/>
        </w:r>
        <w:r w:rsidR="00BD0EAE" w:rsidRPr="005266A7">
          <w:rPr>
            <w:rStyle w:val="Hypertextovodkaz"/>
          </w:rPr>
          <w:t>Vybrané zařízení</w:t>
        </w:r>
        <w:r w:rsidR="00BD0EAE">
          <w:rPr>
            <w:webHidden/>
          </w:rPr>
          <w:tab/>
        </w:r>
        <w:r>
          <w:rPr>
            <w:webHidden/>
          </w:rPr>
          <w:fldChar w:fldCharType="begin"/>
        </w:r>
        <w:r w:rsidR="00BD0EAE">
          <w:rPr>
            <w:webHidden/>
          </w:rPr>
          <w:instrText xml:space="preserve"> PAGEREF _Toc107390296 \h </w:instrText>
        </w:r>
        <w:r>
          <w:rPr>
            <w:webHidden/>
          </w:rPr>
        </w:r>
        <w:r>
          <w:rPr>
            <w:webHidden/>
          </w:rPr>
          <w:fldChar w:fldCharType="separate"/>
        </w:r>
        <w:r w:rsidR="00BD0EAE">
          <w:rPr>
            <w:webHidden/>
          </w:rPr>
          <w:t>26</w:t>
        </w:r>
        <w:r>
          <w:rPr>
            <w:webHidden/>
          </w:rPr>
          <w:fldChar w:fldCharType="end"/>
        </w:r>
      </w:hyperlink>
    </w:p>
    <w:p w:rsidR="00BD0EAE" w:rsidRDefault="00652F41">
      <w:pPr>
        <w:pStyle w:val="Obsah2"/>
        <w:rPr>
          <w:rFonts w:eastAsiaTheme="minorEastAsia"/>
          <w:lang w:val="en-US" w:eastAsia="en-US"/>
        </w:rPr>
      </w:pPr>
      <w:hyperlink w:anchor="_Toc107390297" w:history="1">
        <w:r w:rsidR="00BD0EAE" w:rsidRPr="005266A7">
          <w:rPr>
            <w:rStyle w:val="Hypertextovodkaz"/>
          </w:rPr>
          <w:t>4.2</w:t>
        </w:r>
        <w:r w:rsidR="00BD0EAE">
          <w:rPr>
            <w:rFonts w:eastAsiaTheme="minorEastAsia"/>
            <w:lang w:val="en-US" w:eastAsia="en-US"/>
          </w:rPr>
          <w:tab/>
        </w:r>
        <w:r w:rsidR="00BD0EAE" w:rsidRPr="005266A7">
          <w:rPr>
            <w:rStyle w:val="Hypertextovodkaz"/>
          </w:rPr>
          <w:t>Metody sběru dat</w:t>
        </w:r>
        <w:r w:rsidR="00BD0EAE">
          <w:rPr>
            <w:webHidden/>
          </w:rPr>
          <w:tab/>
        </w:r>
        <w:r>
          <w:rPr>
            <w:webHidden/>
          </w:rPr>
          <w:fldChar w:fldCharType="begin"/>
        </w:r>
        <w:r w:rsidR="00BD0EAE">
          <w:rPr>
            <w:webHidden/>
          </w:rPr>
          <w:instrText xml:space="preserve"> PAGEREF _Toc107390297 \h </w:instrText>
        </w:r>
        <w:r>
          <w:rPr>
            <w:webHidden/>
          </w:rPr>
        </w:r>
        <w:r>
          <w:rPr>
            <w:webHidden/>
          </w:rPr>
          <w:fldChar w:fldCharType="separate"/>
        </w:r>
        <w:r w:rsidR="00BD0EAE">
          <w:rPr>
            <w:webHidden/>
          </w:rPr>
          <w:t>26</w:t>
        </w:r>
        <w:r>
          <w:rPr>
            <w:webHidden/>
          </w:rPr>
          <w:fldChar w:fldCharType="end"/>
        </w:r>
      </w:hyperlink>
    </w:p>
    <w:p w:rsidR="00BD0EAE" w:rsidRDefault="00652F41">
      <w:pPr>
        <w:pStyle w:val="Obsah2"/>
        <w:rPr>
          <w:rFonts w:eastAsiaTheme="minorEastAsia"/>
          <w:lang w:val="en-US" w:eastAsia="en-US"/>
        </w:rPr>
      </w:pPr>
      <w:hyperlink w:anchor="_Toc107390298" w:history="1">
        <w:r w:rsidR="00BD0EAE" w:rsidRPr="005266A7">
          <w:rPr>
            <w:rStyle w:val="Hypertextovodkaz"/>
          </w:rPr>
          <w:t>4.3</w:t>
        </w:r>
        <w:r w:rsidR="00BD0EAE">
          <w:rPr>
            <w:rFonts w:eastAsiaTheme="minorEastAsia"/>
            <w:lang w:val="en-US" w:eastAsia="en-US"/>
          </w:rPr>
          <w:tab/>
        </w:r>
        <w:r w:rsidR="00BD0EAE" w:rsidRPr="005266A7">
          <w:rPr>
            <w:rStyle w:val="Hypertextovodkaz"/>
          </w:rPr>
          <w:t>Zpracování dat</w:t>
        </w:r>
        <w:r w:rsidR="00BD0EAE">
          <w:rPr>
            <w:webHidden/>
          </w:rPr>
          <w:tab/>
        </w:r>
        <w:r>
          <w:rPr>
            <w:webHidden/>
          </w:rPr>
          <w:fldChar w:fldCharType="begin"/>
        </w:r>
        <w:r w:rsidR="00BD0EAE">
          <w:rPr>
            <w:webHidden/>
          </w:rPr>
          <w:instrText xml:space="preserve"> PAGEREF _Toc107390298 \h </w:instrText>
        </w:r>
        <w:r>
          <w:rPr>
            <w:webHidden/>
          </w:rPr>
        </w:r>
        <w:r>
          <w:rPr>
            <w:webHidden/>
          </w:rPr>
          <w:fldChar w:fldCharType="separate"/>
        </w:r>
        <w:r w:rsidR="00BD0EAE">
          <w:rPr>
            <w:webHidden/>
          </w:rPr>
          <w:t>27</w:t>
        </w:r>
        <w:r>
          <w:rPr>
            <w:webHidden/>
          </w:rPr>
          <w:fldChar w:fldCharType="end"/>
        </w:r>
      </w:hyperlink>
    </w:p>
    <w:p w:rsidR="00BD0EAE" w:rsidRDefault="00652F41">
      <w:pPr>
        <w:pStyle w:val="Obsah1"/>
        <w:rPr>
          <w:rFonts w:eastAsiaTheme="minorEastAsia"/>
          <w:lang w:val="en-US" w:eastAsia="en-US"/>
        </w:rPr>
      </w:pPr>
      <w:hyperlink w:anchor="_Toc107390299" w:history="1">
        <w:r w:rsidR="00BD0EAE" w:rsidRPr="005266A7">
          <w:rPr>
            <w:rStyle w:val="Hypertextovodkaz"/>
          </w:rPr>
          <w:t>5</w:t>
        </w:r>
        <w:r w:rsidR="00BD0EAE">
          <w:rPr>
            <w:rFonts w:eastAsiaTheme="minorEastAsia"/>
            <w:lang w:val="en-US" w:eastAsia="en-US"/>
          </w:rPr>
          <w:tab/>
        </w:r>
        <w:r w:rsidR="00BD0EAE" w:rsidRPr="005266A7">
          <w:rPr>
            <w:rStyle w:val="Hypertextovodkaz"/>
          </w:rPr>
          <w:t>Výsledky</w:t>
        </w:r>
        <w:r w:rsidR="00BD0EAE">
          <w:rPr>
            <w:webHidden/>
          </w:rPr>
          <w:tab/>
        </w:r>
        <w:r>
          <w:rPr>
            <w:webHidden/>
          </w:rPr>
          <w:fldChar w:fldCharType="begin"/>
        </w:r>
        <w:r w:rsidR="00BD0EAE">
          <w:rPr>
            <w:webHidden/>
          </w:rPr>
          <w:instrText xml:space="preserve"> PAGEREF _Toc107390299 \h </w:instrText>
        </w:r>
        <w:r>
          <w:rPr>
            <w:webHidden/>
          </w:rPr>
        </w:r>
        <w:r>
          <w:rPr>
            <w:webHidden/>
          </w:rPr>
          <w:fldChar w:fldCharType="separate"/>
        </w:r>
        <w:r w:rsidR="00BD0EAE">
          <w:rPr>
            <w:webHidden/>
          </w:rPr>
          <w:t>28</w:t>
        </w:r>
        <w:r>
          <w:rPr>
            <w:webHidden/>
          </w:rPr>
          <w:fldChar w:fldCharType="end"/>
        </w:r>
      </w:hyperlink>
    </w:p>
    <w:p w:rsidR="00BD0EAE" w:rsidRDefault="00652F41">
      <w:pPr>
        <w:pStyle w:val="Obsah2"/>
        <w:rPr>
          <w:rFonts w:eastAsiaTheme="minorEastAsia"/>
          <w:lang w:val="en-US" w:eastAsia="en-US"/>
        </w:rPr>
      </w:pPr>
      <w:hyperlink w:anchor="_Toc107390300" w:history="1">
        <w:r w:rsidR="00BD0EAE" w:rsidRPr="005266A7">
          <w:rPr>
            <w:rStyle w:val="Hypertextovodkaz"/>
          </w:rPr>
          <w:t>5.1</w:t>
        </w:r>
        <w:r w:rsidR="00BD0EAE">
          <w:rPr>
            <w:rFonts w:eastAsiaTheme="minorEastAsia"/>
            <w:lang w:val="en-US" w:eastAsia="en-US"/>
          </w:rPr>
          <w:tab/>
        </w:r>
        <w:r w:rsidR="00BD0EAE" w:rsidRPr="005266A7">
          <w:rPr>
            <w:rStyle w:val="Hypertextovodkaz"/>
          </w:rPr>
          <w:t>Výsledky mapování z pohledu diváka</w:t>
        </w:r>
        <w:r w:rsidR="00BD0EAE">
          <w:rPr>
            <w:webHidden/>
          </w:rPr>
          <w:tab/>
        </w:r>
        <w:r>
          <w:rPr>
            <w:webHidden/>
          </w:rPr>
          <w:fldChar w:fldCharType="begin"/>
        </w:r>
        <w:r w:rsidR="00BD0EAE">
          <w:rPr>
            <w:webHidden/>
          </w:rPr>
          <w:instrText xml:space="preserve"> PAGEREF _Toc107390300 \h </w:instrText>
        </w:r>
        <w:r>
          <w:rPr>
            <w:webHidden/>
          </w:rPr>
        </w:r>
        <w:r>
          <w:rPr>
            <w:webHidden/>
          </w:rPr>
          <w:fldChar w:fldCharType="separate"/>
        </w:r>
        <w:r w:rsidR="00BD0EAE">
          <w:rPr>
            <w:webHidden/>
          </w:rPr>
          <w:t>28</w:t>
        </w:r>
        <w:r>
          <w:rPr>
            <w:webHidden/>
          </w:rPr>
          <w:fldChar w:fldCharType="end"/>
        </w:r>
      </w:hyperlink>
    </w:p>
    <w:p w:rsidR="00BD0EAE" w:rsidRDefault="00652F41">
      <w:pPr>
        <w:pStyle w:val="Obsah2"/>
        <w:rPr>
          <w:rFonts w:eastAsiaTheme="minorEastAsia"/>
          <w:lang w:val="en-US" w:eastAsia="en-US"/>
        </w:rPr>
      </w:pPr>
      <w:hyperlink w:anchor="_Toc107390301" w:history="1">
        <w:r w:rsidR="00BD0EAE" w:rsidRPr="005266A7">
          <w:rPr>
            <w:rStyle w:val="Hypertextovodkaz"/>
          </w:rPr>
          <w:t>5.2</w:t>
        </w:r>
        <w:r w:rsidR="00BD0EAE">
          <w:rPr>
            <w:rFonts w:eastAsiaTheme="minorEastAsia"/>
            <w:lang w:val="en-US" w:eastAsia="en-US"/>
          </w:rPr>
          <w:tab/>
        </w:r>
        <w:r w:rsidR="00BD0EAE" w:rsidRPr="005266A7">
          <w:rPr>
            <w:rStyle w:val="Hypertextovodkaz"/>
          </w:rPr>
          <w:t>Mapování z pohledu hráče</w:t>
        </w:r>
        <w:r w:rsidR="00BD0EAE">
          <w:rPr>
            <w:webHidden/>
          </w:rPr>
          <w:tab/>
        </w:r>
        <w:r>
          <w:rPr>
            <w:webHidden/>
          </w:rPr>
          <w:fldChar w:fldCharType="begin"/>
        </w:r>
        <w:r w:rsidR="00BD0EAE">
          <w:rPr>
            <w:webHidden/>
          </w:rPr>
          <w:instrText xml:space="preserve"> PAGEREF _Toc107390301 \h </w:instrText>
        </w:r>
        <w:r>
          <w:rPr>
            <w:webHidden/>
          </w:rPr>
        </w:r>
        <w:r>
          <w:rPr>
            <w:webHidden/>
          </w:rPr>
          <w:fldChar w:fldCharType="separate"/>
        </w:r>
        <w:r w:rsidR="00BD0EAE">
          <w:rPr>
            <w:webHidden/>
          </w:rPr>
          <w:t>32</w:t>
        </w:r>
        <w:r>
          <w:rPr>
            <w:webHidden/>
          </w:rPr>
          <w:fldChar w:fldCharType="end"/>
        </w:r>
      </w:hyperlink>
    </w:p>
    <w:p w:rsidR="00BD0EAE" w:rsidRDefault="00652F41">
      <w:pPr>
        <w:pStyle w:val="Obsah1"/>
        <w:rPr>
          <w:rFonts w:eastAsiaTheme="minorEastAsia"/>
          <w:lang w:val="en-US" w:eastAsia="en-US"/>
        </w:rPr>
      </w:pPr>
      <w:hyperlink w:anchor="_Toc107390302" w:history="1">
        <w:r w:rsidR="00BD0EAE" w:rsidRPr="005266A7">
          <w:rPr>
            <w:rStyle w:val="Hypertextovodkaz"/>
          </w:rPr>
          <w:t>6</w:t>
        </w:r>
        <w:r w:rsidR="00BD0EAE">
          <w:rPr>
            <w:rFonts w:eastAsiaTheme="minorEastAsia"/>
            <w:lang w:val="en-US" w:eastAsia="en-US"/>
          </w:rPr>
          <w:tab/>
        </w:r>
        <w:r w:rsidR="00BD0EAE" w:rsidRPr="005266A7">
          <w:rPr>
            <w:rStyle w:val="Hypertextovodkaz"/>
          </w:rPr>
          <w:t>Diskuse</w:t>
        </w:r>
        <w:r w:rsidR="00BD0EAE">
          <w:rPr>
            <w:webHidden/>
          </w:rPr>
          <w:tab/>
        </w:r>
        <w:r>
          <w:rPr>
            <w:webHidden/>
          </w:rPr>
          <w:fldChar w:fldCharType="begin"/>
        </w:r>
        <w:r w:rsidR="00BD0EAE">
          <w:rPr>
            <w:webHidden/>
          </w:rPr>
          <w:instrText xml:space="preserve"> PAGEREF _Toc107390302 \h </w:instrText>
        </w:r>
        <w:r>
          <w:rPr>
            <w:webHidden/>
          </w:rPr>
        </w:r>
        <w:r>
          <w:rPr>
            <w:webHidden/>
          </w:rPr>
          <w:fldChar w:fldCharType="separate"/>
        </w:r>
        <w:r w:rsidR="00BD0EAE">
          <w:rPr>
            <w:webHidden/>
          </w:rPr>
          <w:t>37</w:t>
        </w:r>
        <w:r>
          <w:rPr>
            <w:webHidden/>
          </w:rPr>
          <w:fldChar w:fldCharType="end"/>
        </w:r>
      </w:hyperlink>
    </w:p>
    <w:p w:rsidR="00BD0EAE" w:rsidRDefault="00652F41">
      <w:pPr>
        <w:pStyle w:val="Obsah1"/>
        <w:rPr>
          <w:rFonts w:eastAsiaTheme="minorEastAsia"/>
          <w:lang w:val="en-US" w:eastAsia="en-US"/>
        </w:rPr>
      </w:pPr>
      <w:hyperlink w:anchor="_Toc107390303" w:history="1">
        <w:r w:rsidR="00BD0EAE" w:rsidRPr="005266A7">
          <w:rPr>
            <w:rStyle w:val="Hypertextovodkaz"/>
          </w:rPr>
          <w:t>7</w:t>
        </w:r>
        <w:r w:rsidR="00BD0EAE">
          <w:rPr>
            <w:rFonts w:eastAsiaTheme="minorEastAsia"/>
            <w:lang w:val="en-US" w:eastAsia="en-US"/>
          </w:rPr>
          <w:tab/>
        </w:r>
        <w:r w:rsidR="00BD0EAE" w:rsidRPr="005266A7">
          <w:rPr>
            <w:rStyle w:val="Hypertextovodkaz"/>
          </w:rPr>
          <w:t>Závěry</w:t>
        </w:r>
        <w:r w:rsidR="00BD0EAE">
          <w:rPr>
            <w:webHidden/>
          </w:rPr>
          <w:tab/>
        </w:r>
        <w:r>
          <w:rPr>
            <w:webHidden/>
          </w:rPr>
          <w:fldChar w:fldCharType="begin"/>
        </w:r>
        <w:r w:rsidR="00BD0EAE">
          <w:rPr>
            <w:webHidden/>
          </w:rPr>
          <w:instrText xml:space="preserve"> PAGEREF _Toc107390303 \h </w:instrText>
        </w:r>
        <w:r>
          <w:rPr>
            <w:webHidden/>
          </w:rPr>
        </w:r>
        <w:r>
          <w:rPr>
            <w:webHidden/>
          </w:rPr>
          <w:fldChar w:fldCharType="separate"/>
        </w:r>
        <w:r w:rsidR="00BD0EAE">
          <w:rPr>
            <w:webHidden/>
          </w:rPr>
          <w:t>38</w:t>
        </w:r>
        <w:r>
          <w:rPr>
            <w:webHidden/>
          </w:rPr>
          <w:fldChar w:fldCharType="end"/>
        </w:r>
      </w:hyperlink>
    </w:p>
    <w:p w:rsidR="00BD0EAE" w:rsidRDefault="00652F41">
      <w:pPr>
        <w:pStyle w:val="Obsah1"/>
        <w:rPr>
          <w:rFonts w:eastAsiaTheme="minorEastAsia"/>
          <w:lang w:val="en-US" w:eastAsia="en-US"/>
        </w:rPr>
      </w:pPr>
      <w:hyperlink w:anchor="_Toc107390304" w:history="1">
        <w:r w:rsidR="00BD0EAE" w:rsidRPr="005266A7">
          <w:rPr>
            <w:rStyle w:val="Hypertextovodkaz"/>
          </w:rPr>
          <w:t>8</w:t>
        </w:r>
        <w:r w:rsidR="00BD0EAE">
          <w:rPr>
            <w:rFonts w:eastAsiaTheme="minorEastAsia"/>
            <w:lang w:val="en-US" w:eastAsia="en-US"/>
          </w:rPr>
          <w:tab/>
        </w:r>
        <w:r w:rsidR="00BD0EAE" w:rsidRPr="005266A7">
          <w:rPr>
            <w:rStyle w:val="Hypertextovodkaz"/>
          </w:rPr>
          <w:t>Souhrn</w:t>
        </w:r>
        <w:r w:rsidR="00BD0EAE">
          <w:rPr>
            <w:webHidden/>
          </w:rPr>
          <w:tab/>
        </w:r>
        <w:r>
          <w:rPr>
            <w:webHidden/>
          </w:rPr>
          <w:fldChar w:fldCharType="begin"/>
        </w:r>
        <w:r w:rsidR="00BD0EAE">
          <w:rPr>
            <w:webHidden/>
          </w:rPr>
          <w:instrText xml:space="preserve"> PAGEREF _Toc107390304 \h </w:instrText>
        </w:r>
        <w:r>
          <w:rPr>
            <w:webHidden/>
          </w:rPr>
        </w:r>
        <w:r>
          <w:rPr>
            <w:webHidden/>
          </w:rPr>
          <w:fldChar w:fldCharType="separate"/>
        </w:r>
        <w:r w:rsidR="00BD0EAE">
          <w:rPr>
            <w:webHidden/>
          </w:rPr>
          <w:t>39</w:t>
        </w:r>
        <w:r>
          <w:rPr>
            <w:webHidden/>
          </w:rPr>
          <w:fldChar w:fldCharType="end"/>
        </w:r>
      </w:hyperlink>
    </w:p>
    <w:p w:rsidR="00BD0EAE" w:rsidRDefault="00652F41">
      <w:pPr>
        <w:pStyle w:val="Obsah1"/>
        <w:rPr>
          <w:rFonts w:eastAsiaTheme="minorEastAsia"/>
          <w:lang w:val="en-US" w:eastAsia="en-US"/>
        </w:rPr>
      </w:pPr>
      <w:hyperlink w:anchor="_Toc107390305" w:history="1">
        <w:r w:rsidR="00BD0EAE" w:rsidRPr="005266A7">
          <w:rPr>
            <w:rStyle w:val="Hypertextovodkaz"/>
          </w:rPr>
          <w:t>9</w:t>
        </w:r>
        <w:r w:rsidR="00BD0EAE">
          <w:rPr>
            <w:rFonts w:eastAsiaTheme="minorEastAsia"/>
            <w:lang w:val="en-US" w:eastAsia="en-US"/>
          </w:rPr>
          <w:tab/>
        </w:r>
        <w:r w:rsidR="00BD0EAE" w:rsidRPr="005266A7">
          <w:rPr>
            <w:rStyle w:val="Hypertextovodkaz"/>
          </w:rPr>
          <w:t>Summary</w:t>
        </w:r>
        <w:r w:rsidR="00BD0EAE">
          <w:rPr>
            <w:webHidden/>
          </w:rPr>
          <w:tab/>
        </w:r>
        <w:r>
          <w:rPr>
            <w:webHidden/>
          </w:rPr>
          <w:fldChar w:fldCharType="begin"/>
        </w:r>
        <w:r w:rsidR="00BD0EAE">
          <w:rPr>
            <w:webHidden/>
          </w:rPr>
          <w:instrText xml:space="preserve"> PAGEREF _Toc107390305 \h </w:instrText>
        </w:r>
        <w:r>
          <w:rPr>
            <w:webHidden/>
          </w:rPr>
        </w:r>
        <w:r>
          <w:rPr>
            <w:webHidden/>
          </w:rPr>
          <w:fldChar w:fldCharType="separate"/>
        </w:r>
        <w:r w:rsidR="00BD0EAE">
          <w:rPr>
            <w:webHidden/>
          </w:rPr>
          <w:t>40</w:t>
        </w:r>
        <w:r>
          <w:rPr>
            <w:webHidden/>
          </w:rPr>
          <w:fldChar w:fldCharType="end"/>
        </w:r>
      </w:hyperlink>
    </w:p>
    <w:p w:rsidR="00BD0EAE" w:rsidRDefault="00652F41">
      <w:pPr>
        <w:pStyle w:val="Obsah1"/>
        <w:rPr>
          <w:rFonts w:eastAsiaTheme="minorEastAsia"/>
          <w:lang w:val="en-US" w:eastAsia="en-US"/>
        </w:rPr>
      </w:pPr>
      <w:hyperlink w:anchor="_Toc107390306" w:history="1">
        <w:r w:rsidR="00BD0EAE" w:rsidRPr="005266A7">
          <w:rPr>
            <w:rStyle w:val="Hypertextovodkaz"/>
          </w:rPr>
          <w:t>10</w:t>
        </w:r>
        <w:r w:rsidR="00BD0EAE">
          <w:rPr>
            <w:rFonts w:eastAsiaTheme="minorEastAsia"/>
            <w:lang w:val="en-US" w:eastAsia="en-US"/>
          </w:rPr>
          <w:tab/>
        </w:r>
        <w:r w:rsidR="00BD0EAE" w:rsidRPr="005266A7">
          <w:rPr>
            <w:rStyle w:val="Hypertextovodkaz"/>
          </w:rPr>
          <w:t>Referenční seznam</w:t>
        </w:r>
        <w:r w:rsidR="00BD0EAE">
          <w:rPr>
            <w:webHidden/>
          </w:rPr>
          <w:tab/>
        </w:r>
        <w:r>
          <w:rPr>
            <w:webHidden/>
          </w:rPr>
          <w:fldChar w:fldCharType="begin"/>
        </w:r>
        <w:r w:rsidR="00BD0EAE">
          <w:rPr>
            <w:webHidden/>
          </w:rPr>
          <w:instrText xml:space="preserve"> PAGEREF _Toc107390306 \h </w:instrText>
        </w:r>
        <w:r>
          <w:rPr>
            <w:webHidden/>
          </w:rPr>
        </w:r>
        <w:r>
          <w:rPr>
            <w:webHidden/>
          </w:rPr>
          <w:fldChar w:fldCharType="separate"/>
        </w:r>
        <w:r w:rsidR="00BD0EAE">
          <w:rPr>
            <w:webHidden/>
          </w:rPr>
          <w:t>41</w:t>
        </w:r>
        <w:r>
          <w:rPr>
            <w:webHidden/>
          </w:rPr>
          <w:fldChar w:fldCharType="end"/>
        </w:r>
      </w:hyperlink>
    </w:p>
    <w:p w:rsidR="00BD0EAE" w:rsidRDefault="00652F41">
      <w:pPr>
        <w:pStyle w:val="Obsah1"/>
        <w:rPr>
          <w:rFonts w:eastAsiaTheme="minorEastAsia"/>
          <w:lang w:val="en-US" w:eastAsia="en-US"/>
        </w:rPr>
      </w:pPr>
      <w:hyperlink w:anchor="_Toc107390307" w:history="1">
        <w:r w:rsidR="00BD0EAE" w:rsidRPr="005266A7">
          <w:rPr>
            <w:rStyle w:val="Hypertextovodkaz"/>
          </w:rPr>
          <w:t>11</w:t>
        </w:r>
        <w:r w:rsidR="00BD0EAE">
          <w:rPr>
            <w:rFonts w:eastAsiaTheme="minorEastAsia"/>
            <w:lang w:val="en-US" w:eastAsia="en-US"/>
          </w:rPr>
          <w:tab/>
        </w:r>
        <w:r w:rsidR="00BD0EAE" w:rsidRPr="005266A7">
          <w:rPr>
            <w:rStyle w:val="Hypertextovodkaz"/>
          </w:rPr>
          <w:t>Přílohy</w:t>
        </w:r>
        <w:r w:rsidR="00BD0EAE">
          <w:rPr>
            <w:webHidden/>
          </w:rPr>
          <w:tab/>
        </w:r>
        <w:r>
          <w:rPr>
            <w:webHidden/>
          </w:rPr>
          <w:fldChar w:fldCharType="begin"/>
        </w:r>
        <w:r w:rsidR="00BD0EAE">
          <w:rPr>
            <w:webHidden/>
          </w:rPr>
          <w:instrText xml:space="preserve"> PAGEREF _Toc107390307 \h </w:instrText>
        </w:r>
        <w:r>
          <w:rPr>
            <w:webHidden/>
          </w:rPr>
        </w:r>
        <w:r>
          <w:rPr>
            <w:webHidden/>
          </w:rPr>
          <w:fldChar w:fldCharType="separate"/>
        </w:r>
        <w:r w:rsidR="00BD0EAE">
          <w:rPr>
            <w:webHidden/>
          </w:rPr>
          <w:t>44</w:t>
        </w:r>
        <w:r>
          <w:rPr>
            <w:webHidden/>
          </w:rPr>
          <w:fldChar w:fldCharType="end"/>
        </w:r>
      </w:hyperlink>
    </w:p>
    <w:p w:rsidR="00BD0EAE" w:rsidRDefault="00652F41">
      <w:pPr>
        <w:pStyle w:val="Obsah2"/>
        <w:rPr>
          <w:rFonts w:eastAsiaTheme="minorEastAsia"/>
          <w:lang w:val="en-US" w:eastAsia="en-US"/>
        </w:rPr>
      </w:pPr>
      <w:hyperlink w:anchor="_Toc107390308" w:history="1">
        <w:r w:rsidR="00BD0EAE" w:rsidRPr="005266A7">
          <w:rPr>
            <w:rStyle w:val="Hypertextovodkaz"/>
          </w:rPr>
          <w:t>11.1</w:t>
        </w:r>
        <w:r w:rsidR="00BD0EAE">
          <w:rPr>
            <w:rFonts w:eastAsiaTheme="minorEastAsia"/>
            <w:lang w:val="en-US" w:eastAsia="en-US"/>
          </w:rPr>
          <w:tab/>
        </w:r>
        <w:r w:rsidR="00BD0EAE" w:rsidRPr="005266A7">
          <w:rPr>
            <w:rStyle w:val="Hypertextovodkaz"/>
          </w:rPr>
          <w:t>Například vyjádření etické komise</w:t>
        </w:r>
        <w:r w:rsidR="00BD0EAE">
          <w:rPr>
            <w:webHidden/>
          </w:rPr>
          <w:tab/>
        </w:r>
        <w:r>
          <w:rPr>
            <w:webHidden/>
          </w:rPr>
          <w:fldChar w:fldCharType="begin"/>
        </w:r>
        <w:r w:rsidR="00BD0EAE">
          <w:rPr>
            <w:webHidden/>
          </w:rPr>
          <w:instrText xml:space="preserve"> PAGEREF _Toc107390308 \h </w:instrText>
        </w:r>
        <w:r>
          <w:rPr>
            <w:webHidden/>
          </w:rPr>
        </w:r>
        <w:r>
          <w:rPr>
            <w:webHidden/>
          </w:rPr>
          <w:fldChar w:fldCharType="separate"/>
        </w:r>
        <w:r w:rsidR="00BD0EAE">
          <w:rPr>
            <w:webHidden/>
          </w:rPr>
          <w:t>44</w:t>
        </w:r>
        <w:r>
          <w:rPr>
            <w:webHidden/>
          </w:rPr>
          <w:fldChar w:fldCharType="end"/>
        </w:r>
      </w:hyperlink>
    </w:p>
    <w:p w:rsidR="001E24C0" w:rsidRPr="00887F71" w:rsidRDefault="00652F41" w:rsidP="006B094F">
      <w:r w:rsidRPr="00887F71">
        <w:fldChar w:fldCharType="end"/>
      </w:r>
    </w:p>
    <w:p w:rsidR="001E24C0" w:rsidRPr="00887F71" w:rsidRDefault="001E24C0" w:rsidP="00893F90"/>
    <w:p w:rsidR="003E3D65" w:rsidRPr="008F1937" w:rsidRDefault="003E3D65" w:rsidP="008F1937">
      <w:pPr>
        <w:pStyle w:val="Nadpis1"/>
      </w:pPr>
      <w:bookmarkStart w:id="2" w:name="_Toc107390274"/>
      <w:r w:rsidRPr="008F1937">
        <w:lastRenderedPageBreak/>
        <w:t>Úvod</w:t>
      </w:r>
      <w:bookmarkEnd w:id="2"/>
    </w:p>
    <w:p w:rsidR="0040471B" w:rsidRPr="003033DD" w:rsidRDefault="0067150A" w:rsidP="0040471B">
      <w:pPr>
        <w:rPr>
          <w:rFonts w:ascii="Times New Roman" w:hAnsi="Times New Roman" w:cs="Times New Roman"/>
          <w:sz w:val="24"/>
          <w:szCs w:val="24"/>
        </w:rPr>
      </w:pPr>
      <w:r w:rsidRPr="003033DD">
        <w:rPr>
          <w:rFonts w:ascii="Times New Roman" w:hAnsi="Times New Roman" w:cs="Times New Roman"/>
          <w:sz w:val="24"/>
          <w:szCs w:val="24"/>
        </w:rPr>
        <w:t>V Prosinci roku 2021se mi naskytla v rámci bakalářské práce nabídka měření bariér na zimním stadionu v Ostravě-Porubě, kde právě probíhal přípravný turnaj mez</w:t>
      </w:r>
      <w:r w:rsidR="0040471B" w:rsidRPr="003033DD">
        <w:rPr>
          <w:rFonts w:ascii="Times New Roman" w:hAnsi="Times New Roman" w:cs="Times New Roman"/>
          <w:sz w:val="24"/>
          <w:szCs w:val="24"/>
        </w:rPr>
        <w:t>i Českem a Ruskem v para-hokeji. U této přežitosti jsem provedl mapování bariér pomocí ucelené metodiky Pražské organizace vozíčkářů.</w:t>
      </w:r>
    </w:p>
    <w:p w:rsidR="0040471B" w:rsidRPr="003033DD" w:rsidRDefault="0040471B" w:rsidP="0040471B">
      <w:pPr>
        <w:rPr>
          <w:rFonts w:ascii="Times New Roman" w:hAnsi="Times New Roman" w:cs="Times New Roman"/>
          <w:sz w:val="24"/>
          <w:szCs w:val="24"/>
        </w:rPr>
      </w:pPr>
    </w:p>
    <w:p w:rsidR="0067150A" w:rsidRPr="003033DD" w:rsidRDefault="0067150A" w:rsidP="00785B17">
      <w:pPr>
        <w:rPr>
          <w:rFonts w:ascii="Times New Roman" w:hAnsi="Times New Roman" w:cs="Times New Roman"/>
          <w:sz w:val="24"/>
          <w:szCs w:val="24"/>
        </w:rPr>
      </w:pPr>
      <w:r w:rsidRPr="003033DD">
        <w:rPr>
          <w:rFonts w:ascii="Times New Roman" w:hAnsi="Times New Roman" w:cs="Times New Roman"/>
          <w:sz w:val="24"/>
          <w:szCs w:val="24"/>
        </w:rPr>
        <w:t>Zimní stadi</w:t>
      </w:r>
      <w:r w:rsidR="005D10F6" w:rsidRPr="003033DD">
        <w:rPr>
          <w:rFonts w:ascii="Times New Roman" w:hAnsi="Times New Roman" w:cs="Times New Roman"/>
          <w:sz w:val="24"/>
          <w:szCs w:val="24"/>
        </w:rPr>
        <w:t>on jsem mapoval jak z pohledu divá</w:t>
      </w:r>
      <w:r w:rsidRPr="003033DD">
        <w:rPr>
          <w:rFonts w:ascii="Times New Roman" w:hAnsi="Times New Roman" w:cs="Times New Roman"/>
          <w:sz w:val="24"/>
          <w:szCs w:val="24"/>
        </w:rPr>
        <w:t>ka, tak z pohledu samotných hráčů. Zimní stadion spolu se zázemím stadionu jsem zdokumentoval, popsal, změřil a nafotil.</w:t>
      </w:r>
      <w:r w:rsidR="00AA4ECD" w:rsidRPr="003033DD">
        <w:rPr>
          <w:rFonts w:ascii="Times New Roman" w:hAnsi="Times New Roman" w:cs="Times New Roman"/>
          <w:sz w:val="24"/>
          <w:szCs w:val="24"/>
        </w:rPr>
        <w:t xml:space="preserve"> Z pohledu diváka mezi základní mapované parametry patří vstupy na zimní stadion, přístup na tribuny, toalety a přístup z parkoviště. Z hráčského pohledu se pak u mapování jednalo o šatny, sprchy, toalety, přesun ze šatny na střídačky, přesun na hotel, který byl součástí budovy a společenskou místnost. Mimo jiné jsem pozoroval úpravy ledové plochy a střídaček, které jsou nezbytně nutné pro uskutečnění hry.</w:t>
      </w:r>
    </w:p>
    <w:p w:rsidR="00AA4ECD" w:rsidRPr="003033DD" w:rsidRDefault="00AA4ECD" w:rsidP="00785B17">
      <w:pPr>
        <w:rPr>
          <w:rFonts w:ascii="Times New Roman" w:hAnsi="Times New Roman" w:cs="Times New Roman"/>
          <w:sz w:val="24"/>
          <w:szCs w:val="24"/>
        </w:rPr>
      </w:pPr>
    </w:p>
    <w:p w:rsidR="00AA4ECD" w:rsidRPr="003033DD" w:rsidRDefault="00AA4ECD" w:rsidP="00785B17">
      <w:pPr>
        <w:rPr>
          <w:rFonts w:ascii="Times New Roman" w:hAnsi="Times New Roman" w:cs="Times New Roman"/>
          <w:sz w:val="24"/>
          <w:szCs w:val="24"/>
        </w:rPr>
      </w:pPr>
      <w:r w:rsidRPr="003033DD">
        <w:rPr>
          <w:rFonts w:ascii="Times New Roman" w:hAnsi="Times New Roman" w:cs="Times New Roman"/>
          <w:sz w:val="24"/>
          <w:szCs w:val="24"/>
        </w:rPr>
        <w:t>Má bakalářské práce se bude dělit na dvě části a to teoretickou a praktickou. V teoretické části jsem se zabýval pojmy jako ba</w:t>
      </w:r>
      <w:r w:rsidR="002D4462">
        <w:rPr>
          <w:rFonts w:ascii="Times New Roman" w:hAnsi="Times New Roman" w:cs="Times New Roman"/>
          <w:sz w:val="24"/>
          <w:szCs w:val="24"/>
        </w:rPr>
        <w:t xml:space="preserve">riéry, tělesné postižení a para </w:t>
      </w:r>
      <w:r w:rsidRPr="003033DD">
        <w:rPr>
          <w:rFonts w:ascii="Times New Roman" w:hAnsi="Times New Roman" w:cs="Times New Roman"/>
          <w:sz w:val="24"/>
          <w:szCs w:val="24"/>
        </w:rPr>
        <w:t xml:space="preserve">hokej. </w:t>
      </w:r>
      <w:r w:rsidR="0040471B" w:rsidRPr="003033DD">
        <w:rPr>
          <w:rFonts w:ascii="Times New Roman" w:hAnsi="Times New Roman" w:cs="Times New Roman"/>
          <w:sz w:val="24"/>
          <w:szCs w:val="24"/>
        </w:rPr>
        <w:t xml:space="preserve">V praktické části jsem zmonitoroval zimní stadion z diváckého i hráčského pohledu. Snažil jsem se jednotlivé úseky zdokumentovat, popsat, změřit. Mimo jiné jsem v bakalářské práci popsal přestavbu střídaček a trestných </w:t>
      </w:r>
      <w:r w:rsidR="000F3622">
        <w:rPr>
          <w:rFonts w:ascii="Times New Roman" w:hAnsi="Times New Roman" w:cs="Times New Roman"/>
          <w:sz w:val="24"/>
          <w:szCs w:val="24"/>
        </w:rPr>
        <w:t>lavic.</w:t>
      </w:r>
    </w:p>
    <w:p w:rsidR="0067150A" w:rsidRDefault="0067150A" w:rsidP="00785B17"/>
    <w:p w:rsidR="00123CAC" w:rsidRDefault="00123CAC" w:rsidP="009E3F7F">
      <w:pPr>
        <w:pStyle w:val="Nadpis1"/>
      </w:pPr>
      <w:bookmarkStart w:id="3" w:name="_Toc107390275"/>
      <w:r>
        <w:lastRenderedPageBreak/>
        <w:t>Přehled poznatků</w:t>
      </w:r>
      <w:bookmarkEnd w:id="3"/>
    </w:p>
    <w:p w:rsidR="00123CAC" w:rsidRPr="00E10693" w:rsidRDefault="007544DC" w:rsidP="005C2C8F">
      <w:pPr>
        <w:rPr>
          <w:rFonts w:ascii="Times New Roman" w:hAnsi="Times New Roman" w:cs="Times New Roman"/>
          <w:sz w:val="24"/>
          <w:szCs w:val="24"/>
        </w:rPr>
      </w:pPr>
      <w:r w:rsidRPr="00E10693">
        <w:rPr>
          <w:rFonts w:ascii="Times New Roman" w:hAnsi="Times New Roman" w:cs="Times New Roman"/>
          <w:sz w:val="24"/>
          <w:szCs w:val="24"/>
        </w:rPr>
        <w:t>V rámci této kapitoly se pokusím přiblížit důležité pojmy, které byly teoretickým východiskem moji práce. Budou zde představeny pojmy jako Bariéry, jejich problematika a rozdělení. Dále zde představím tělesné postižení ve vztahu k para-hokeji</w:t>
      </w:r>
      <w:r w:rsidR="00ED3B77" w:rsidRPr="00E10693">
        <w:rPr>
          <w:rFonts w:ascii="Times New Roman" w:hAnsi="Times New Roman" w:cs="Times New Roman"/>
          <w:sz w:val="24"/>
          <w:szCs w:val="24"/>
        </w:rPr>
        <w:t>.V poslední řadě zde bude před</w:t>
      </w:r>
      <w:r w:rsidR="00EB20CD">
        <w:rPr>
          <w:rFonts w:ascii="Times New Roman" w:hAnsi="Times New Roman" w:cs="Times New Roman"/>
          <w:sz w:val="24"/>
          <w:szCs w:val="24"/>
        </w:rPr>
        <w:t xml:space="preserve">staven paralympijský sport para </w:t>
      </w:r>
      <w:r w:rsidR="00ED3B77" w:rsidRPr="00E10693">
        <w:rPr>
          <w:rFonts w:ascii="Times New Roman" w:hAnsi="Times New Roman" w:cs="Times New Roman"/>
          <w:sz w:val="24"/>
          <w:szCs w:val="24"/>
        </w:rPr>
        <w:t>hokej, jeho historie, pravidla a potřebné vybavení pro hru.</w:t>
      </w:r>
    </w:p>
    <w:p w:rsidR="00141E02" w:rsidRPr="00E10693" w:rsidRDefault="00141E02" w:rsidP="00141E02">
      <w:pPr>
        <w:pStyle w:val="Nadpis2"/>
        <w:numPr>
          <w:ilvl w:val="0"/>
          <w:numId w:val="14"/>
        </w:numPr>
        <w:rPr>
          <w:rFonts w:ascii="Times New Roman" w:hAnsi="Times New Roman" w:cs="Times New Roman"/>
        </w:rPr>
      </w:pPr>
      <w:bookmarkStart w:id="4" w:name="_Toc107390276"/>
      <w:r w:rsidRPr="00E10693">
        <w:rPr>
          <w:rFonts w:ascii="Times New Roman" w:hAnsi="Times New Roman" w:cs="Times New Roman"/>
        </w:rPr>
        <w:t>Bariéry</w:t>
      </w:r>
      <w:bookmarkEnd w:id="4"/>
    </w:p>
    <w:p w:rsidR="009E3FBA" w:rsidRPr="00E10693" w:rsidRDefault="005D10F6" w:rsidP="009E3FBA">
      <w:pPr>
        <w:rPr>
          <w:rFonts w:ascii="Times New Roman" w:hAnsi="Times New Roman" w:cs="Times New Roman"/>
          <w:sz w:val="24"/>
          <w:szCs w:val="24"/>
        </w:rPr>
      </w:pPr>
      <w:r>
        <w:rPr>
          <w:rFonts w:ascii="Times New Roman" w:hAnsi="Times New Roman" w:cs="Times New Roman"/>
          <w:sz w:val="24"/>
          <w:szCs w:val="24"/>
        </w:rPr>
        <w:t>Bezbariérové prostředí</w:t>
      </w:r>
      <w:r w:rsidR="009E3FBA" w:rsidRPr="00E10693">
        <w:rPr>
          <w:rFonts w:ascii="Times New Roman" w:hAnsi="Times New Roman" w:cs="Times New Roman"/>
          <w:sz w:val="24"/>
          <w:szCs w:val="24"/>
        </w:rPr>
        <w:t xml:space="preserve"> by mělo být v každé kulturní a vyspělé společnosti samozřejmostí. </w:t>
      </w:r>
      <w:r>
        <w:rPr>
          <w:rFonts w:ascii="Times New Roman" w:hAnsi="Times New Roman" w:cs="Times New Roman"/>
          <w:sz w:val="24"/>
          <w:szCs w:val="24"/>
        </w:rPr>
        <w:t>Otázkou však zůstává, co</w:t>
      </w:r>
      <w:r w:rsidR="009E3FBA" w:rsidRPr="00E10693">
        <w:rPr>
          <w:rFonts w:ascii="Times New Roman" w:hAnsi="Times New Roman" w:cs="Times New Roman"/>
          <w:sz w:val="24"/>
          <w:szCs w:val="24"/>
        </w:rPr>
        <w:t xml:space="preserve"> znamená bezbariérové prostředí? </w:t>
      </w:r>
      <w:r>
        <w:rPr>
          <w:rFonts w:ascii="Times New Roman" w:hAnsi="Times New Roman" w:cs="Times New Roman"/>
          <w:sz w:val="24"/>
          <w:szCs w:val="24"/>
        </w:rPr>
        <w:t>Co vše by takové prostředí mělo, či nemělo mít? Každý,</w:t>
      </w:r>
      <w:r w:rsidR="009E3FBA" w:rsidRPr="00E10693">
        <w:rPr>
          <w:rFonts w:ascii="Times New Roman" w:hAnsi="Times New Roman" w:cs="Times New Roman"/>
          <w:sz w:val="24"/>
          <w:szCs w:val="24"/>
        </w:rPr>
        <w:t xml:space="preserve"> kdo nemá ve svém blízkém okolí osobu s jakýmkoliv handicapem, může mít představu poněkud zkre</w:t>
      </w:r>
      <w:r w:rsidR="00964DC2">
        <w:rPr>
          <w:rFonts w:ascii="Times New Roman" w:hAnsi="Times New Roman" w:cs="Times New Roman"/>
          <w:sz w:val="24"/>
          <w:szCs w:val="24"/>
        </w:rPr>
        <w:t>slenou nebo žádnou (Filipiová, 2002</w:t>
      </w:r>
      <w:r w:rsidR="009E3FBA" w:rsidRPr="00E10693">
        <w:rPr>
          <w:rFonts w:ascii="Times New Roman" w:hAnsi="Times New Roman" w:cs="Times New Roman"/>
          <w:sz w:val="24"/>
          <w:szCs w:val="24"/>
        </w:rPr>
        <w:t>).</w:t>
      </w:r>
    </w:p>
    <w:p w:rsidR="003033DD" w:rsidRDefault="003033DD" w:rsidP="005D10F6">
      <w:pPr>
        <w:ind w:left="567"/>
        <w:rPr>
          <w:rFonts w:ascii="Times New Roman" w:hAnsi="Times New Roman" w:cs="Times New Roman"/>
          <w:sz w:val="24"/>
          <w:szCs w:val="24"/>
        </w:rPr>
      </w:pPr>
    </w:p>
    <w:p w:rsidR="00C1530B" w:rsidRPr="00E10693" w:rsidRDefault="00C1530B" w:rsidP="00BD0EAE">
      <w:pPr>
        <w:ind w:left="567" w:firstLine="0"/>
        <w:rPr>
          <w:rFonts w:ascii="Times New Roman" w:hAnsi="Times New Roman" w:cs="Times New Roman"/>
          <w:sz w:val="24"/>
          <w:szCs w:val="24"/>
        </w:rPr>
      </w:pPr>
      <w:r w:rsidRPr="00E10693">
        <w:rPr>
          <w:rFonts w:ascii="Times New Roman" w:hAnsi="Times New Roman" w:cs="Times New Roman"/>
          <w:sz w:val="24"/>
          <w:szCs w:val="24"/>
        </w:rPr>
        <w:t>Prostředí bez bariér se týká všech</w:t>
      </w:r>
      <w:r w:rsidR="005D10F6">
        <w:rPr>
          <w:rFonts w:ascii="Times New Roman" w:hAnsi="Times New Roman" w:cs="Times New Roman"/>
          <w:sz w:val="24"/>
          <w:szCs w:val="24"/>
        </w:rPr>
        <w:t xml:space="preserve"> osob s handicapem, které</w:t>
      </w:r>
      <w:r w:rsidRPr="00E10693">
        <w:rPr>
          <w:rFonts w:ascii="Times New Roman" w:hAnsi="Times New Roman" w:cs="Times New Roman"/>
          <w:sz w:val="24"/>
          <w:szCs w:val="24"/>
        </w:rPr>
        <w:t xml:space="preserve"> by</w:t>
      </w:r>
      <w:r w:rsidR="005D10F6">
        <w:rPr>
          <w:rFonts w:ascii="Times New Roman" w:hAnsi="Times New Roman" w:cs="Times New Roman"/>
          <w:sz w:val="24"/>
          <w:szCs w:val="24"/>
        </w:rPr>
        <w:t xml:space="preserve"> ovšem rády žily</w:t>
      </w:r>
      <w:r w:rsidRPr="00E10693">
        <w:rPr>
          <w:rFonts w:ascii="Times New Roman" w:hAnsi="Times New Roman" w:cs="Times New Roman"/>
          <w:sz w:val="24"/>
          <w:szCs w:val="24"/>
        </w:rPr>
        <w:t xml:space="preserve"> bez omezení svých aktivit. </w:t>
      </w:r>
      <w:r w:rsidR="005D10F6">
        <w:rPr>
          <w:rFonts w:ascii="Times New Roman" w:hAnsi="Times New Roman" w:cs="Times New Roman"/>
          <w:sz w:val="24"/>
          <w:szCs w:val="24"/>
        </w:rPr>
        <w:t>Mnozí z nás si představují, že navrhování bezbariérového prostředí představuje problémy a komplikace</w:t>
      </w:r>
      <w:r w:rsidR="009151B6">
        <w:rPr>
          <w:rFonts w:ascii="Times New Roman" w:hAnsi="Times New Roman" w:cs="Times New Roman"/>
          <w:sz w:val="24"/>
          <w:szCs w:val="24"/>
        </w:rPr>
        <w:t xml:space="preserve">, a že takové prostředí ve svém životě nepotřebují. Opak je však pravdou, </w:t>
      </w:r>
      <w:r w:rsidRPr="00E10693">
        <w:rPr>
          <w:rFonts w:ascii="Times New Roman" w:hAnsi="Times New Roman" w:cs="Times New Roman"/>
          <w:sz w:val="24"/>
          <w:szCs w:val="24"/>
        </w:rPr>
        <w:t xml:space="preserve">bezbariérové prostředí </w:t>
      </w:r>
      <w:r w:rsidR="009151B6">
        <w:rPr>
          <w:rFonts w:ascii="Times New Roman" w:hAnsi="Times New Roman" w:cs="Times New Roman"/>
          <w:sz w:val="24"/>
          <w:szCs w:val="24"/>
        </w:rPr>
        <w:t xml:space="preserve">může </w:t>
      </w:r>
      <w:r w:rsidRPr="00E10693">
        <w:rPr>
          <w:rFonts w:ascii="Times New Roman" w:hAnsi="Times New Roman" w:cs="Times New Roman"/>
          <w:sz w:val="24"/>
          <w:szCs w:val="24"/>
        </w:rPr>
        <w:t>slouž</w:t>
      </w:r>
      <w:r w:rsidR="009151B6">
        <w:rPr>
          <w:rFonts w:ascii="Times New Roman" w:hAnsi="Times New Roman" w:cs="Times New Roman"/>
          <w:sz w:val="24"/>
          <w:szCs w:val="24"/>
        </w:rPr>
        <w:t>it</w:t>
      </w:r>
      <w:r w:rsidRPr="00E10693">
        <w:rPr>
          <w:rFonts w:ascii="Times New Roman" w:hAnsi="Times New Roman" w:cs="Times New Roman"/>
          <w:sz w:val="24"/>
          <w:szCs w:val="24"/>
        </w:rPr>
        <w:t xml:space="preserve"> všem lidem ve všech</w:t>
      </w:r>
      <w:r w:rsidR="009151B6">
        <w:rPr>
          <w:rFonts w:ascii="Times New Roman" w:hAnsi="Times New Roman" w:cs="Times New Roman"/>
          <w:sz w:val="24"/>
          <w:szCs w:val="24"/>
        </w:rPr>
        <w:t xml:space="preserve"> životních</w:t>
      </w:r>
      <w:r w:rsidR="00964DC2">
        <w:rPr>
          <w:rFonts w:ascii="Times New Roman" w:hAnsi="Times New Roman" w:cs="Times New Roman"/>
          <w:sz w:val="24"/>
          <w:szCs w:val="24"/>
        </w:rPr>
        <w:t xml:space="preserve"> situacích a etapách (Lupač &amp;</w:t>
      </w:r>
      <w:r w:rsidR="005B6BAE">
        <w:rPr>
          <w:rFonts w:ascii="Times New Roman" w:hAnsi="Times New Roman" w:cs="Times New Roman"/>
          <w:sz w:val="24"/>
          <w:szCs w:val="24"/>
        </w:rPr>
        <w:t xml:space="preserve"> Še</w:t>
      </w:r>
      <w:r w:rsidR="00BD0EAE">
        <w:rPr>
          <w:rFonts w:ascii="Times New Roman" w:hAnsi="Times New Roman" w:cs="Times New Roman"/>
          <w:sz w:val="24"/>
          <w:szCs w:val="24"/>
        </w:rPr>
        <w:t xml:space="preserve">stáková </w:t>
      </w:r>
      <w:r w:rsidR="005B6BAE">
        <w:rPr>
          <w:rFonts w:ascii="Times New Roman" w:hAnsi="Times New Roman" w:cs="Times New Roman"/>
          <w:sz w:val="24"/>
          <w:szCs w:val="24"/>
        </w:rPr>
        <w:t>(</w:t>
      </w:r>
      <w:r w:rsidRPr="00E10693">
        <w:rPr>
          <w:rFonts w:ascii="Times New Roman" w:hAnsi="Times New Roman" w:cs="Times New Roman"/>
          <w:sz w:val="24"/>
          <w:szCs w:val="24"/>
        </w:rPr>
        <w:t>2010</w:t>
      </w:r>
      <w:r w:rsidR="005C22F5">
        <w:rPr>
          <w:rFonts w:ascii="Times New Roman" w:hAnsi="Times New Roman" w:cs="Times New Roman"/>
          <w:sz w:val="24"/>
          <w:szCs w:val="24"/>
        </w:rPr>
        <w:t>, 111</w:t>
      </w:r>
      <w:r w:rsidRPr="00E10693">
        <w:rPr>
          <w:rFonts w:ascii="Times New Roman" w:hAnsi="Times New Roman" w:cs="Times New Roman"/>
          <w:sz w:val="24"/>
          <w:szCs w:val="24"/>
        </w:rPr>
        <w:t>).</w:t>
      </w:r>
    </w:p>
    <w:p w:rsidR="00C1530B" w:rsidRPr="00E10693" w:rsidRDefault="00C1530B" w:rsidP="009E3FBA">
      <w:pPr>
        <w:rPr>
          <w:rFonts w:ascii="Times New Roman" w:hAnsi="Times New Roman" w:cs="Times New Roman"/>
          <w:sz w:val="24"/>
          <w:szCs w:val="24"/>
        </w:rPr>
      </w:pPr>
    </w:p>
    <w:p w:rsidR="009E3FBA" w:rsidRPr="00E10693" w:rsidRDefault="009E3FBA" w:rsidP="009E3FBA">
      <w:pPr>
        <w:rPr>
          <w:rFonts w:ascii="Times New Roman" w:hAnsi="Times New Roman" w:cs="Times New Roman"/>
        </w:rPr>
      </w:pPr>
    </w:p>
    <w:p w:rsidR="00D228B3" w:rsidRPr="00E10693" w:rsidRDefault="00D84EDF" w:rsidP="00531923">
      <w:pPr>
        <w:pStyle w:val="Nadpis3"/>
        <w:rPr>
          <w:rFonts w:ascii="Times New Roman" w:hAnsi="Times New Roman" w:cs="Times New Roman"/>
        </w:rPr>
      </w:pPr>
      <w:bookmarkStart w:id="5" w:name="_Toc107390277"/>
      <w:r w:rsidRPr="00E10693">
        <w:rPr>
          <w:rFonts w:ascii="Times New Roman" w:hAnsi="Times New Roman" w:cs="Times New Roman"/>
        </w:rPr>
        <w:t>Architektonické bariéry</w:t>
      </w:r>
      <w:bookmarkEnd w:id="5"/>
    </w:p>
    <w:p w:rsidR="00C1530B" w:rsidRPr="00E10693" w:rsidRDefault="00BA680B" w:rsidP="00C1530B">
      <w:pPr>
        <w:rPr>
          <w:rFonts w:ascii="Times New Roman" w:hAnsi="Times New Roman" w:cs="Times New Roman"/>
          <w:sz w:val="24"/>
          <w:szCs w:val="24"/>
        </w:rPr>
      </w:pPr>
      <w:r>
        <w:rPr>
          <w:rFonts w:ascii="Times New Roman" w:hAnsi="Times New Roman" w:cs="Times New Roman"/>
          <w:sz w:val="24"/>
          <w:szCs w:val="24"/>
        </w:rPr>
        <w:t>Mezi nejčastější</w:t>
      </w:r>
      <w:r w:rsidR="00C1530B" w:rsidRPr="00E10693">
        <w:rPr>
          <w:rFonts w:ascii="Times New Roman" w:hAnsi="Times New Roman" w:cs="Times New Roman"/>
          <w:sz w:val="24"/>
          <w:szCs w:val="24"/>
        </w:rPr>
        <w:t xml:space="preserve"> architektonické bariéry pro </w:t>
      </w:r>
      <w:r>
        <w:rPr>
          <w:rFonts w:ascii="Times New Roman" w:hAnsi="Times New Roman" w:cs="Times New Roman"/>
          <w:sz w:val="24"/>
          <w:szCs w:val="24"/>
        </w:rPr>
        <w:t>o</w:t>
      </w:r>
      <w:r w:rsidR="00C1530B" w:rsidRPr="00E10693">
        <w:rPr>
          <w:rFonts w:ascii="Times New Roman" w:hAnsi="Times New Roman" w:cs="Times New Roman"/>
          <w:sz w:val="24"/>
          <w:szCs w:val="24"/>
        </w:rPr>
        <w:t>soby s tělesným postižením p</w:t>
      </w:r>
      <w:r>
        <w:rPr>
          <w:rFonts w:ascii="Times New Roman" w:hAnsi="Times New Roman" w:cs="Times New Roman"/>
          <w:sz w:val="24"/>
          <w:szCs w:val="24"/>
        </w:rPr>
        <w:t>atří: bariérové vstupy do budov,</w:t>
      </w:r>
      <w:r w:rsidR="00C1530B" w:rsidRPr="00E10693">
        <w:rPr>
          <w:rFonts w:ascii="Times New Roman" w:hAnsi="Times New Roman" w:cs="Times New Roman"/>
          <w:sz w:val="24"/>
          <w:szCs w:val="24"/>
        </w:rPr>
        <w:t xml:space="preserve"> schody a sc</w:t>
      </w:r>
      <w:r>
        <w:rPr>
          <w:rFonts w:ascii="Times New Roman" w:hAnsi="Times New Roman" w:cs="Times New Roman"/>
          <w:sz w:val="24"/>
          <w:szCs w:val="24"/>
        </w:rPr>
        <w:t>hodiště bez ramp,</w:t>
      </w:r>
      <w:r w:rsidR="00C1530B" w:rsidRPr="00E10693">
        <w:rPr>
          <w:rFonts w:ascii="Times New Roman" w:hAnsi="Times New Roman" w:cs="Times New Roman"/>
          <w:sz w:val="24"/>
          <w:szCs w:val="24"/>
        </w:rPr>
        <w:t xml:space="preserve"> úzká šířk</w:t>
      </w:r>
      <w:r>
        <w:rPr>
          <w:rFonts w:ascii="Times New Roman" w:hAnsi="Times New Roman" w:cs="Times New Roman"/>
          <w:sz w:val="24"/>
          <w:szCs w:val="24"/>
        </w:rPr>
        <w:t>a dveří, málo místa ve výtazích bariérové toalety a sprchy, kluzké podlahy a dlažby,obrubníky bez nájezdních plošin,</w:t>
      </w:r>
      <w:r w:rsidR="00C1530B" w:rsidRPr="00E10693">
        <w:rPr>
          <w:rFonts w:ascii="Times New Roman" w:hAnsi="Times New Roman" w:cs="Times New Roman"/>
          <w:sz w:val="24"/>
          <w:szCs w:val="24"/>
        </w:rPr>
        <w:t xml:space="preserve"> nevhodný</w:t>
      </w:r>
      <w:r>
        <w:rPr>
          <w:rFonts w:ascii="Times New Roman" w:hAnsi="Times New Roman" w:cs="Times New Roman"/>
          <w:sz w:val="24"/>
          <w:szCs w:val="24"/>
        </w:rPr>
        <w:t xml:space="preserve"> povrch a šíře nášlapných ploch a</w:t>
      </w:r>
      <w:r w:rsidR="00C1530B" w:rsidRPr="00E10693">
        <w:rPr>
          <w:rFonts w:ascii="Times New Roman" w:hAnsi="Times New Roman" w:cs="Times New Roman"/>
          <w:sz w:val="24"/>
          <w:szCs w:val="24"/>
        </w:rPr>
        <w:t xml:space="preserve"> nedostatek parkovacích míst (Podešva, 2007).</w:t>
      </w:r>
    </w:p>
    <w:p w:rsidR="00C1530B" w:rsidRDefault="00C1530B" w:rsidP="00C1530B">
      <w:pPr>
        <w:rPr>
          <w:rFonts w:ascii="Times New Roman" w:hAnsi="Times New Roman" w:cs="Times New Roman"/>
        </w:rPr>
      </w:pPr>
    </w:p>
    <w:p w:rsidR="00BD0EAE" w:rsidRDefault="00BD0EAE" w:rsidP="00C1530B">
      <w:pPr>
        <w:rPr>
          <w:rFonts w:ascii="Times New Roman" w:hAnsi="Times New Roman" w:cs="Times New Roman"/>
        </w:rPr>
      </w:pPr>
    </w:p>
    <w:p w:rsidR="00BD0EAE" w:rsidRPr="00E10693" w:rsidRDefault="00BD0EAE" w:rsidP="00C1530B">
      <w:pPr>
        <w:rPr>
          <w:rFonts w:ascii="Times New Roman" w:hAnsi="Times New Roman" w:cs="Times New Roman"/>
        </w:rPr>
      </w:pPr>
    </w:p>
    <w:p w:rsidR="00C1530B" w:rsidRPr="00E10693" w:rsidRDefault="00C1530B" w:rsidP="00C1530B">
      <w:pPr>
        <w:rPr>
          <w:rFonts w:ascii="Times New Roman" w:hAnsi="Times New Roman" w:cs="Times New Roman"/>
          <w:sz w:val="24"/>
          <w:szCs w:val="24"/>
        </w:rPr>
      </w:pPr>
      <w:r w:rsidRPr="00E10693">
        <w:rPr>
          <w:rFonts w:ascii="Times New Roman" w:hAnsi="Times New Roman" w:cs="Times New Roman"/>
          <w:sz w:val="24"/>
          <w:szCs w:val="24"/>
        </w:rPr>
        <w:lastRenderedPageBreak/>
        <w:t>Podle</w:t>
      </w:r>
      <w:r w:rsidR="00964DC2">
        <w:rPr>
          <w:rFonts w:ascii="Times New Roman" w:hAnsi="Times New Roman" w:cs="Times New Roman"/>
          <w:sz w:val="24"/>
          <w:szCs w:val="24"/>
        </w:rPr>
        <w:t>Lupač &amp;</w:t>
      </w:r>
      <w:r w:rsidR="00EB20CD">
        <w:rPr>
          <w:rFonts w:ascii="Times New Roman" w:hAnsi="Times New Roman" w:cs="Times New Roman"/>
          <w:sz w:val="24"/>
          <w:szCs w:val="24"/>
        </w:rPr>
        <w:t>Šestáková(</w:t>
      </w:r>
      <w:r w:rsidRPr="00E10693">
        <w:rPr>
          <w:rFonts w:ascii="Times New Roman" w:hAnsi="Times New Roman" w:cs="Times New Roman"/>
          <w:sz w:val="24"/>
          <w:szCs w:val="24"/>
        </w:rPr>
        <w:t>2010) jsou nejdůležitější podmínky pro možnost samostatného pohybu:</w:t>
      </w:r>
    </w:p>
    <w:p w:rsidR="00C1530B" w:rsidRPr="00E10693" w:rsidRDefault="00C1530B" w:rsidP="000C0E9E">
      <w:pPr>
        <w:pStyle w:val="Odstavecseseznamem"/>
        <w:numPr>
          <w:ilvl w:val="0"/>
          <w:numId w:val="20"/>
        </w:numPr>
        <w:spacing w:after="200"/>
        <w:jc w:val="left"/>
        <w:rPr>
          <w:rFonts w:ascii="Times New Roman" w:hAnsi="Times New Roman" w:cs="Times New Roman"/>
          <w:sz w:val="24"/>
          <w:szCs w:val="24"/>
        </w:rPr>
      </w:pPr>
      <w:r w:rsidRPr="00E10693">
        <w:rPr>
          <w:rFonts w:ascii="Times New Roman" w:hAnsi="Times New Roman" w:cs="Times New Roman"/>
          <w:sz w:val="24"/>
          <w:szCs w:val="24"/>
        </w:rPr>
        <w:t>Jasná orientace a přehlednost prostoru</w:t>
      </w:r>
    </w:p>
    <w:p w:rsidR="00C1530B" w:rsidRPr="00E10693" w:rsidRDefault="00C1530B" w:rsidP="000C0E9E">
      <w:pPr>
        <w:pStyle w:val="Odstavecseseznamem"/>
        <w:numPr>
          <w:ilvl w:val="0"/>
          <w:numId w:val="20"/>
        </w:numPr>
        <w:spacing w:after="200"/>
        <w:jc w:val="left"/>
        <w:rPr>
          <w:rFonts w:ascii="Times New Roman" w:hAnsi="Times New Roman" w:cs="Times New Roman"/>
          <w:sz w:val="24"/>
          <w:szCs w:val="24"/>
        </w:rPr>
      </w:pPr>
      <w:r w:rsidRPr="00E10693">
        <w:rPr>
          <w:rFonts w:ascii="Times New Roman" w:hAnsi="Times New Roman" w:cs="Times New Roman"/>
          <w:sz w:val="24"/>
          <w:szCs w:val="24"/>
        </w:rPr>
        <w:t>Rovná plocha, přímý přístup bez výškových rozdílů</w:t>
      </w:r>
    </w:p>
    <w:p w:rsidR="00C1530B" w:rsidRPr="00E10693" w:rsidRDefault="00C1530B" w:rsidP="000C0E9E">
      <w:pPr>
        <w:pStyle w:val="Odstavecseseznamem"/>
        <w:numPr>
          <w:ilvl w:val="0"/>
          <w:numId w:val="20"/>
        </w:numPr>
        <w:spacing w:after="200"/>
        <w:jc w:val="left"/>
        <w:rPr>
          <w:rFonts w:ascii="Times New Roman" w:hAnsi="Times New Roman" w:cs="Times New Roman"/>
          <w:sz w:val="24"/>
          <w:szCs w:val="24"/>
        </w:rPr>
      </w:pPr>
      <w:r w:rsidRPr="00E10693">
        <w:rPr>
          <w:rFonts w:ascii="Times New Roman" w:hAnsi="Times New Roman" w:cs="Times New Roman"/>
          <w:sz w:val="24"/>
          <w:szCs w:val="24"/>
        </w:rPr>
        <w:t>Dostatečné šířky průchodů a dveří</w:t>
      </w:r>
    </w:p>
    <w:p w:rsidR="00C1530B" w:rsidRPr="00E10693" w:rsidRDefault="00C1530B" w:rsidP="000C0E9E">
      <w:pPr>
        <w:pStyle w:val="Odstavecseseznamem"/>
        <w:numPr>
          <w:ilvl w:val="0"/>
          <w:numId w:val="20"/>
        </w:numPr>
        <w:spacing w:after="200"/>
        <w:jc w:val="left"/>
        <w:rPr>
          <w:rFonts w:ascii="Times New Roman" w:hAnsi="Times New Roman" w:cs="Times New Roman"/>
          <w:sz w:val="24"/>
          <w:szCs w:val="24"/>
        </w:rPr>
      </w:pPr>
      <w:r w:rsidRPr="00E10693">
        <w:rPr>
          <w:rFonts w:ascii="Times New Roman" w:hAnsi="Times New Roman" w:cs="Times New Roman"/>
          <w:sz w:val="24"/>
          <w:szCs w:val="24"/>
        </w:rPr>
        <w:t>Dostatečný manipulační prostor pro pohyb</w:t>
      </w:r>
    </w:p>
    <w:p w:rsidR="00C1530B" w:rsidRPr="00E10693" w:rsidRDefault="00C1530B" w:rsidP="000C0E9E">
      <w:pPr>
        <w:pStyle w:val="Odstavecseseznamem"/>
        <w:numPr>
          <w:ilvl w:val="0"/>
          <w:numId w:val="20"/>
        </w:numPr>
        <w:spacing w:after="200"/>
        <w:jc w:val="left"/>
        <w:rPr>
          <w:rFonts w:ascii="Times New Roman" w:hAnsi="Times New Roman" w:cs="Times New Roman"/>
          <w:sz w:val="24"/>
          <w:szCs w:val="24"/>
        </w:rPr>
      </w:pPr>
      <w:r w:rsidRPr="00E10693">
        <w:rPr>
          <w:rFonts w:ascii="Times New Roman" w:hAnsi="Times New Roman" w:cs="Times New Roman"/>
          <w:sz w:val="24"/>
          <w:szCs w:val="24"/>
        </w:rPr>
        <w:t>Umístění obslužných prvků v dosažitelné vzdálenosti</w:t>
      </w:r>
    </w:p>
    <w:p w:rsidR="00C1530B" w:rsidRPr="00E10693" w:rsidRDefault="00BA680B" w:rsidP="00C1530B">
      <w:pPr>
        <w:rPr>
          <w:rFonts w:ascii="Times New Roman" w:hAnsi="Times New Roman" w:cs="Times New Roman"/>
          <w:sz w:val="24"/>
          <w:szCs w:val="24"/>
        </w:rPr>
      </w:pPr>
      <w:r>
        <w:rPr>
          <w:rFonts w:ascii="Times New Roman" w:hAnsi="Times New Roman" w:cs="Times New Roman"/>
          <w:sz w:val="24"/>
          <w:szCs w:val="24"/>
        </w:rPr>
        <w:t xml:space="preserve">Při </w:t>
      </w:r>
      <w:r w:rsidR="00C1530B" w:rsidRPr="00E10693">
        <w:rPr>
          <w:rFonts w:ascii="Times New Roman" w:hAnsi="Times New Roman" w:cs="Times New Roman"/>
          <w:sz w:val="24"/>
          <w:szCs w:val="24"/>
        </w:rPr>
        <w:t xml:space="preserve">řešení </w:t>
      </w:r>
      <w:r>
        <w:rPr>
          <w:rFonts w:ascii="Times New Roman" w:hAnsi="Times New Roman" w:cs="Times New Roman"/>
          <w:sz w:val="24"/>
          <w:szCs w:val="24"/>
        </w:rPr>
        <w:t>bezbariérového prostředí musíme mít na paměti jak potřeby osob na vozíku</w:t>
      </w:r>
      <w:r w:rsidR="00C1530B" w:rsidRPr="00E10693">
        <w:rPr>
          <w:rFonts w:ascii="Times New Roman" w:hAnsi="Times New Roman" w:cs="Times New Roman"/>
          <w:sz w:val="24"/>
          <w:szCs w:val="24"/>
        </w:rPr>
        <w:t xml:space="preserve">, tak </w:t>
      </w:r>
      <w:r>
        <w:rPr>
          <w:rFonts w:ascii="Times New Roman" w:hAnsi="Times New Roman" w:cs="Times New Roman"/>
          <w:sz w:val="24"/>
          <w:szCs w:val="24"/>
        </w:rPr>
        <w:t>i</w:t>
      </w:r>
      <w:r w:rsidR="00C1530B" w:rsidRPr="00E10693">
        <w:rPr>
          <w:rFonts w:ascii="Times New Roman" w:hAnsi="Times New Roman" w:cs="Times New Roman"/>
          <w:sz w:val="24"/>
          <w:szCs w:val="24"/>
        </w:rPr>
        <w:t xml:space="preserve"> z možností osob, které používají berle, hol</w:t>
      </w:r>
      <w:r w:rsidR="00964DC2">
        <w:rPr>
          <w:rFonts w:ascii="Times New Roman" w:hAnsi="Times New Roman" w:cs="Times New Roman"/>
          <w:sz w:val="24"/>
          <w:szCs w:val="24"/>
        </w:rPr>
        <w:t xml:space="preserve">e nebo jiné kompenzační pomůcky </w:t>
      </w:r>
      <w:r w:rsidR="00202250" w:rsidRPr="00E10693">
        <w:rPr>
          <w:rFonts w:ascii="Times New Roman" w:hAnsi="Times New Roman" w:cs="Times New Roman"/>
          <w:sz w:val="24"/>
          <w:szCs w:val="24"/>
        </w:rPr>
        <w:t>(Lu</w:t>
      </w:r>
      <w:r w:rsidR="00964DC2">
        <w:rPr>
          <w:rFonts w:ascii="Times New Roman" w:hAnsi="Times New Roman" w:cs="Times New Roman"/>
          <w:sz w:val="24"/>
          <w:szCs w:val="24"/>
        </w:rPr>
        <w:t>pač &amp;</w:t>
      </w:r>
      <w:r w:rsidR="00202250">
        <w:rPr>
          <w:rFonts w:ascii="Times New Roman" w:hAnsi="Times New Roman" w:cs="Times New Roman"/>
          <w:sz w:val="24"/>
          <w:szCs w:val="24"/>
        </w:rPr>
        <w:t xml:space="preserve"> Šestáková, 2010)</w:t>
      </w:r>
      <w:r w:rsidR="00964DC2">
        <w:rPr>
          <w:rFonts w:ascii="Times New Roman" w:hAnsi="Times New Roman" w:cs="Times New Roman"/>
          <w:sz w:val="24"/>
          <w:szCs w:val="24"/>
        </w:rPr>
        <w:t>.</w:t>
      </w:r>
    </w:p>
    <w:p w:rsidR="00902DF6" w:rsidRPr="00E10693" w:rsidRDefault="00902DF6" w:rsidP="009F58DE">
      <w:pPr>
        <w:rPr>
          <w:rFonts w:ascii="Times New Roman" w:hAnsi="Times New Roman" w:cs="Times New Roman"/>
        </w:rPr>
      </w:pPr>
    </w:p>
    <w:p w:rsidR="00CC61AB" w:rsidRPr="00E10693" w:rsidRDefault="00D84EDF" w:rsidP="00AC6769">
      <w:pPr>
        <w:pStyle w:val="Nadpis3"/>
        <w:rPr>
          <w:rFonts w:ascii="Times New Roman" w:hAnsi="Times New Roman" w:cs="Times New Roman"/>
        </w:rPr>
      </w:pPr>
      <w:bookmarkStart w:id="6" w:name="_Toc107390278"/>
      <w:r w:rsidRPr="00E10693">
        <w:rPr>
          <w:rFonts w:ascii="Times New Roman" w:hAnsi="Times New Roman" w:cs="Times New Roman"/>
        </w:rPr>
        <w:t>Dělení bariér</w:t>
      </w:r>
      <w:bookmarkEnd w:id="6"/>
    </w:p>
    <w:p w:rsidR="00C1530B" w:rsidRPr="00E10693" w:rsidRDefault="00202250" w:rsidP="00C1530B">
      <w:pPr>
        <w:rPr>
          <w:rFonts w:ascii="Times New Roman" w:hAnsi="Times New Roman" w:cs="Times New Roman"/>
          <w:sz w:val="24"/>
          <w:szCs w:val="24"/>
        </w:rPr>
      </w:pPr>
      <w:r>
        <w:rPr>
          <w:rFonts w:ascii="Times New Roman" w:hAnsi="Times New Roman" w:cs="Times New Roman"/>
          <w:sz w:val="24"/>
          <w:szCs w:val="24"/>
        </w:rPr>
        <w:t>Ve společnosti rozdělujeme dva typy bariér. První z nich jsou ty bariéry, které vytvořil projektant (budovy nebo pozemní komunikace), ty nazýváme jako fyzické bariéry.</w:t>
      </w:r>
    </w:p>
    <w:p w:rsidR="00C1530B" w:rsidRPr="00E10693" w:rsidRDefault="00C1530B" w:rsidP="00C1530B">
      <w:pPr>
        <w:rPr>
          <w:rFonts w:ascii="Times New Roman" w:hAnsi="Times New Roman" w:cs="Times New Roman"/>
          <w:sz w:val="24"/>
          <w:szCs w:val="24"/>
        </w:rPr>
      </w:pPr>
      <w:r w:rsidRPr="00E10693">
        <w:rPr>
          <w:rFonts w:ascii="Times New Roman" w:hAnsi="Times New Roman" w:cs="Times New Roman"/>
          <w:sz w:val="24"/>
          <w:szCs w:val="24"/>
        </w:rPr>
        <w:t xml:space="preserve">Projektanti, kteří projektují nové budovy nebo úpravy </w:t>
      </w:r>
      <w:r w:rsidR="00202250">
        <w:rPr>
          <w:rFonts w:ascii="Times New Roman" w:hAnsi="Times New Roman" w:cs="Times New Roman"/>
          <w:sz w:val="24"/>
          <w:szCs w:val="24"/>
        </w:rPr>
        <w:t xml:space="preserve">těch </w:t>
      </w:r>
      <w:r w:rsidRPr="00E10693">
        <w:rPr>
          <w:rFonts w:ascii="Times New Roman" w:hAnsi="Times New Roman" w:cs="Times New Roman"/>
          <w:sz w:val="24"/>
          <w:szCs w:val="24"/>
        </w:rPr>
        <w:t xml:space="preserve">starých, </w:t>
      </w:r>
      <w:r w:rsidR="00202250">
        <w:rPr>
          <w:rFonts w:ascii="Times New Roman" w:hAnsi="Times New Roman" w:cs="Times New Roman"/>
          <w:sz w:val="24"/>
          <w:szCs w:val="24"/>
        </w:rPr>
        <w:t>musí myslet na to</w:t>
      </w:r>
      <w:r w:rsidRPr="00E10693">
        <w:rPr>
          <w:rFonts w:ascii="Times New Roman" w:hAnsi="Times New Roman" w:cs="Times New Roman"/>
          <w:sz w:val="24"/>
          <w:szCs w:val="24"/>
        </w:rPr>
        <w:t>, že jeho práce je cesto</w:t>
      </w:r>
      <w:r w:rsidR="00202250">
        <w:rPr>
          <w:rFonts w:ascii="Times New Roman" w:hAnsi="Times New Roman" w:cs="Times New Roman"/>
          <w:sz w:val="24"/>
          <w:szCs w:val="24"/>
        </w:rPr>
        <w:t xml:space="preserve">u k umožnění běžného </w:t>
      </w:r>
      <w:r w:rsidRPr="00E10693">
        <w:rPr>
          <w:rFonts w:ascii="Times New Roman" w:hAnsi="Times New Roman" w:cs="Times New Roman"/>
          <w:sz w:val="24"/>
          <w:szCs w:val="24"/>
        </w:rPr>
        <w:t xml:space="preserve">života pro osoby s postižením. </w:t>
      </w:r>
      <w:r w:rsidR="00202250">
        <w:rPr>
          <w:rFonts w:ascii="Times New Roman" w:hAnsi="Times New Roman" w:cs="Times New Roman"/>
          <w:sz w:val="24"/>
          <w:szCs w:val="24"/>
        </w:rPr>
        <w:t>Když vytvoříme prostředí, ve kterém se může pohybovat osoba se sníženou schopností pohybu, zřídka kdy tím dojde k omezení pohybu osob bez postižení. Jinak řečeno, p</w:t>
      </w:r>
      <w:r w:rsidRPr="00E10693">
        <w:rPr>
          <w:rFonts w:ascii="Times New Roman" w:hAnsi="Times New Roman" w:cs="Times New Roman"/>
          <w:sz w:val="24"/>
          <w:szCs w:val="24"/>
        </w:rPr>
        <w:t>ohy</w:t>
      </w:r>
      <w:r w:rsidR="00202250">
        <w:rPr>
          <w:rFonts w:ascii="Times New Roman" w:hAnsi="Times New Roman" w:cs="Times New Roman"/>
          <w:sz w:val="24"/>
          <w:szCs w:val="24"/>
        </w:rPr>
        <w:t>buje-li se</w:t>
      </w:r>
      <w:r w:rsidRPr="00E10693">
        <w:rPr>
          <w:rFonts w:ascii="Times New Roman" w:hAnsi="Times New Roman" w:cs="Times New Roman"/>
          <w:sz w:val="24"/>
          <w:szCs w:val="24"/>
        </w:rPr>
        <w:t xml:space="preserve"> člověk</w:t>
      </w:r>
      <w:r w:rsidR="00202250">
        <w:rPr>
          <w:rFonts w:ascii="Times New Roman" w:hAnsi="Times New Roman" w:cs="Times New Roman"/>
          <w:sz w:val="24"/>
          <w:szCs w:val="24"/>
        </w:rPr>
        <w:t xml:space="preserve"> bez postižení</w:t>
      </w:r>
      <w:r w:rsidRPr="00E10693">
        <w:rPr>
          <w:rFonts w:ascii="Times New Roman" w:hAnsi="Times New Roman" w:cs="Times New Roman"/>
          <w:sz w:val="24"/>
          <w:szCs w:val="24"/>
        </w:rPr>
        <w:t xml:space="preserve"> v bezbariérovém prostředí, není žádným způsobem omezován. </w:t>
      </w:r>
      <w:r w:rsidR="00202250">
        <w:rPr>
          <w:rFonts w:ascii="Times New Roman" w:hAnsi="Times New Roman" w:cs="Times New Roman"/>
          <w:sz w:val="24"/>
          <w:szCs w:val="24"/>
        </w:rPr>
        <w:t>Pokud se však pohybuje</w:t>
      </w:r>
      <w:r w:rsidRPr="00E10693">
        <w:rPr>
          <w:rFonts w:ascii="Times New Roman" w:hAnsi="Times New Roman" w:cs="Times New Roman"/>
          <w:sz w:val="24"/>
          <w:szCs w:val="24"/>
        </w:rPr>
        <w:t xml:space="preserve"> osoba s handicapem v bariérovém prostředí, může mu to </w:t>
      </w:r>
      <w:r w:rsidR="00964DC2">
        <w:rPr>
          <w:rFonts w:ascii="Times New Roman" w:hAnsi="Times New Roman" w:cs="Times New Roman"/>
          <w:sz w:val="24"/>
          <w:szCs w:val="24"/>
        </w:rPr>
        <w:t xml:space="preserve">způsobit potíže a ztížit život(Filipiová, </w:t>
      </w:r>
      <w:r w:rsidR="00202250">
        <w:rPr>
          <w:rFonts w:ascii="Times New Roman" w:hAnsi="Times New Roman" w:cs="Times New Roman"/>
          <w:sz w:val="24"/>
          <w:szCs w:val="24"/>
        </w:rPr>
        <w:t>2002</w:t>
      </w:r>
      <w:r w:rsidR="00202250" w:rsidRPr="00E10693">
        <w:rPr>
          <w:rFonts w:ascii="Times New Roman" w:hAnsi="Times New Roman" w:cs="Times New Roman"/>
          <w:sz w:val="24"/>
          <w:szCs w:val="24"/>
        </w:rPr>
        <w:t>)</w:t>
      </w:r>
      <w:r w:rsidR="00964DC2">
        <w:rPr>
          <w:rFonts w:ascii="Times New Roman" w:hAnsi="Times New Roman" w:cs="Times New Roman"/>
          <w:sz w:val="24"/>
          <w:szCs w:val="24"/>
        </w:rPr>
        <w:t>.</w:t>
      </w:r>
    </w:p>
    <w:p w:rsidR="00E10693" w:rsidRDefault="00E10693" w:rsidP="00C1530B">
      <w:pPr>
        <w:rPr>
          <w:rFonts w:ascii="Times New Roman" w:hAnsi="Times New Roman" w:cs="Times New Roman"/>
          <w:sz w:val="24"/>
          <w:szCs w:val="24"/>
        </w:rPr>
      </w:pPr>
    </w:p>
    <w:p w:rsidR="00C1530B" w:rsidRPr="00E10693" w:rsidRDefault="00C1530B" w:rsidP="00C1530B">
      <w:pPr>
        <w:rPr>
          <w:rFonts w:ascii="Times New Roman" w:hAnsi="Times New Roman" w:cs="Times New Roman"/>
          <w:sz w:val="24"/>
          <w:szCs w:val="24"/>
        </w:rPr>
      </w:pPr>
      <w:r w:rsidRPr="00E10693">
        <w:rPr>
          <w:rFonts w:ascii="Times New Roman" w:hAnsi="Times New Roman" w:cs="Times New Roman"/>
          <w:sz w:val="24"/>
          <w:szCs w:val="24"/>
        </w:rPr>
        <w:t>Tím druhým</w:t>
      </w:r>
      <w:r w:rsidR="00202250">
        <w:rPr>
          <w:rFonts w:ascii="Times New Roman" w:hAnsi="Times New Roman" w:cs="Times New Roman"/>
          <w:sz w:val="24"/>
          <w:szCs w:val="24"/>
        </w:rPr>
        <w:t xml:space="preserve"> typem</w:t>
      </w:r>
      <w:r w:rsidRPr="00E10693">
        <w:rPr>
          <w:rFonts w:ascii="Times New Roman" w:hAnsi="Times New Roman" w:cs="Times New Roman"/>
          <w:sz w:val="24"/>
          <w:szCs w:val="24"/>
        </w:rPr>
        <w:t xml:space="preserve"> jsou potom</w:t>
      </w:r>
      <w:r w:rsidR="00202250">
        <w:rPr>
          <w:rFonts w:ascii="Times New Roman" w:hAnsi="Times New Roman" w:cs="Times New Roman"/>
          <w:sz w:val="24"/>
          <w:szCs w:val="24"/>
        </w:rPr>
        <w:t xml:space="preserve"> bariéry psychické. Ty u nás </w:t>
      </w:r>
      <w:r w:rsidRPr="00E10693">
        <w:rPr>
          <w:rFonts w:ascii="Times New Roman" w:hAnsi="Times New Roman" w:cs="Times New Roman"/>
          <w:sz w:val="24"/>
          <w:szCs w:val="24"/>
        </w:rPr>
        <w:t>vznikají z nevědomosti nebo ignorování problémů lidí, kteří jsou na první pohl</w:t>
      </w:r>
      <w:r w:rsidR="00202250">
        <w:rPr>
          <w:rFonts w:ascii="Times New Roman" w:hAnsi="Times New Roman" w:cs="Times New Roman"/>
          <w:sz w:val="24"/>
          <w:szCs w:val="24"/>
        </w:rPr>
        <w:t>ed odliš</w:t>
      </w:r>
      <w:r w:rsidR="00F715F1">
        <w:rPr>
          <w:rFonts w:ascii="Times New Roman" w:hAnsi="Times New Roman" w:cs="Times New Roman"/>
          <w:sz w:val="24"/>
          <w:szCs w:val="24"/>
        </w:rPr>
        <w:t>n</w:t>
      </w:r>
      <w:r w:rsidR="00202250">
        <w:rPr>
          <w:rFonts w:ascii="Times New Roman" w:hAnsi="Times New Roman" w:cs="Times New Roman"/>
          <w:sz w:val="24"/>
          <w:szCs w:val="24"/>
        </w:rPr>
        <w:t>í, oproti tak zvaném</w:t>
      </w:r>
      <w:r w:rsidR="00F715F1">
        <w:rPr>
          <w:rFonts w:ascii="Times New Roman" w:hAnsi="Times New Roman" w:cs="Times New Roman"/>
          <w:sz w:val="24"/>
          <w:szCs w:val="24"/>
        </w:rPr>
        <w:t>u</w:t>
      </w:r>
      <w:r w:rsidR="00202250">
        <w:rPr>
          <w:rFonts w:ascii="Times New Roman" w:hAnsi="Times New Roman" w:cs="Times New Roman"/>
          <w:sz w:val="24"/>
          <w:szCs w:val="24"/>
        </w:rPr>
        <w:t xml:space="preserve"> zbytku populace</w:t>
      </w:r>
      <w:r w:rsidRPr="00E10693">
        <w:rPr>
          <w:rFonts w:ascii="Times New Roman" w:hAnsi="Times New Roman" w:cs="Times New Roman"/>
          <w:sz w:val="24"/>
          <w:szCs w:val="24"/>
        </w:rPr>
        <w:t xml:space="preserve">. </w:t>
      </w:r>
      <w:r w:rsidR="00F715F1">
        <w:rPr>
          <w:rFonts w:ascii="Times New Roman" w:hAnsi="Times New Roman" w:cs="Times New Roman"/>
          <w:sz w:val="24"/>
          <w:szCs w:val="24"/>
        </w:rPr>
        <w:t>Vznik psychických bariér je z důvodu nedůvěry v neznámé a nepoznané prostředí, chování a situace.Dokud si tedy společnost nepřipustí, že osoby s handicapem jsou nedílnou součástí společnosti, odstraňování architektonických bariér bude těžkopádné a složité</w:t>
      </w:r>
      <w:r w:rsidR="00CA3092">
        <w:rPr>
          <w:rFonts w:ascii="Times New Roman" w:hAnsi="Times New Roman" w:cs="Times New Roman"/>
          <w:sz w:val="24"/>
          <w:szCs w:val="24"/>
        </w:rPr>
        <w:t xml:space="preserve"> (Filipiová, 2002).</w:t>
      </w:r>
    </w:p>
    <w:p w:rsidR="00C1530B" w:rsidRPr="00C1530B" w:rsidRDefault="00C1530B" w:rsidP="00C1530B"/>
    <w:p w:rsidR="00BD5E2E" w:rsidRDefault="00C1530B" w:rsidP="00BD5E2E">
      <w:pPr>
        <w:pStyle w:val="Nadpis3"/>
      </w:pPr>
      <w:bookmarkStart w:id="7" w:name="_Toc107390279"/>
      <w:r>
        <w:lastRenderedPageBreak/>
        <w:t>Legislativa</w:t>
      </w:r>
      <w:bookmarkEnd w:id="7"/>
    </w:p>
    <w:p w:rsidR="00C1530B" w:rsidRPr="00C1530B" w:rsidRDefault="00C1530B" w:rsidP="00C1530B"/>
    <w:p w:rsidR="00F715F1" w:rsidRDefault="00F715F1" w:rsidP="00E10693">
      <w:pPr>
        <w:spacing w:before="150" w:after="0" w:line="324" w:lineRule="atLeast"/>
        <w:outlineLvl w:val="3"/>
        <w:rPr>
          <w:rFonts w:ascii="Times New Roman" w:hAnsi="Times New Roman" w:cs="Times New Roman"/>
          <w:sz w:val="24"/>
          <w:szCs w:val="24"/>
        </w:rPr>
      </w:pPr>
      <w:r>
        <w:rPr>
          <w:rFonts w:ascii="Times New Roman" w:hAnsi="Times New Roman" w:cs="Times New Roman"/>
          <w:sz w:val="24"/>
          <w:szCs w:val="24"/>
        </w:rPr>
        <w:t>Vyhláška č. 398/2009 Sb. - o</w:t>
      </w:r>
      <w:r w:rsidR="00E10693" w:rsidRPr="00E10693">
        <w:rPr>
          <w:rFonts w:ascii="Times New Roman" w:hAnsi="Times New Roman" w:cs="Times New Roman"/>
          <w:sz w:val="24"/>
          <w:szCs w:val="24"/>
        </w:rPr>
        <w:t>becné technické požadavky zabezpečujících bezbariérové užívání staveb se zabývá úpravou veřejných prostranství a budov.</w:t>
      </w:r>
    </w:p>
    <w:p w:rsidR="00E10693" w:rsidRPr="00E10693" w:rsidRDefault="00CC007E" w:rsidP="00E10693">
      <w:pPr>
        <w:spacing w:before="150" w:after="0" w:line="324" w:lineRule="atLeast"/>
        <w:outlineLvl w:val="3"/>
        <w:rPr>
          <w:rFonts w:ascii="Times New Roman" w:hAnsi="Times New Roman" w:cs="Times New Roman"/>
          <w:sz w:val="24"/>
          <w:szCs w:val="24"/>
        </w:rPr>
      </w:pPr>
      <w:r>
        <w:rPr>
          <w:rFonts w:ascii="Times New Roman" w:hAnsi="Times New Roman" w:cs="Times New Roman"/>
          <w:sz w:val="24"/>
          <w:szCs w:val="24"/>
        </w:rPr>
        <w:t>‘‘</w:t>
      </w:r>
      <w:r w:rsidR="00E10693" w:rsidRPr="00E10693">
        <w:rPr>
          <w:rFonts w:ascii="Times New Roman" w:hAnsi="Times New Roman" w:cs="Times New Roman"/>
          <w:sz w:val="24"/>
          <w:szCs w:val="24"/>
        </w:rPr>
        <w:t>Řadíme do nich budovy a prostranství určené pro tělovýchovu, sport, rekreaci, mimoškolní vzdělávací objekty a objekty určené pro volnočasové aktivity. Vyhláška se zabývá podrobně architektonickými úpravami s cílem vytvořit co nejlepší podmínky pro jedince s tělesným postižení</w:t>
      </w:r>
      <w:r w:rsidR="00766B39">
        <w:rPr>
          <w:rFonts w:ascii="Times New Roman" w:hAnsi="Times New Roman" w:cs="Times New Roman"/>
          <w:sz w:val="24"/>
          <w:szCs w:val="24"/>
        </w:rPr>
        <w:t>m. Úpravy se zaměřují hlavně na</w:t>
      </w:r>
      <w:r w:rsidR="00E10693" w:rsidRPr="00E10693">
        <w:rPr>
          <w:rFonts w:ascii="Times New Roman" w:hAnsi="Times New Roman" w:cs="Times New Roman"/>
          <w:sz w:val="24"/>
          <w:szCs w:val="24"/>
        </w:rPr>
        <w:t xml:space="preserve"> vstupy budov (vedlejší,hlavní), toalety, sprchy, šatny, rampy, výtahy</w:t>
      </w:r>
      <w:r w:rsidR="00FB141A">
        <w:rPr>
          <w:rFonts w:ascii="Times New Roman" w:hAnsi="Times New Roman" w:cs="Times New Roman"/>
          <w:sz w:val="24"/>
          <w:szCs w:val="24"/>
        </w:rPr>
        <w:t>, chodníky nebo parkovací místa</w:t>
      </w:r>
      <w:r>
        <w:rPr>
          <w:rFonts w:ascii="Times New Roman" w:hAnsi="Times New Roman" w:cs="Times New Roman"/>
          <w:sz w:val="24"/>
          <w:szCs w:val="24"/>
        </w:rPr>
        <w:t>‘‘</w:t>
      </w:r>
      <w:r w:rsidR="00E10693" w:rsidRPr="00E10693">
        <w:rPr>
          <w:rFonts w:ascii="Times New Roman" w:hAnsi="Times New Roman" w:cs="Times New Roman"/>
          <w:sz w:val="24"/>
          <w:szCs w:val="24"/>
        </w:rPr>
        <w:t>(Kudláček, 2013</w:t>
      </w:r>
      <w:r>
        <w:rPr>
          <w:rFonts w:ascii="Times New Roman" w:hAnsi="Times New Roman" w:cs="Times New Roman"/>
          <w:sz w:val="24"/>
          <w:szCs w:val="24"/>
        </w:rPr>
        <w:t>, 30</w:t>
      </w:r>
      <w:r w:rsidR="00E10693" w:rsidRPr="00E10693">
        <w:rPr>
          <w:rFonts w:ascii="Times New Roman" w:hAnsi="Times New Roman" w:cs="Times New Roman"/>
          <w:sz w:val="24"/>
          <w:szCs w:val="24"/>
        </w:rPr>
        <w:t>)</w:t>
      </w:r>
      <w:r w:rsidR="001E0022">
        <w:rPr>
          <w:rFonts w:ascii="Times New Roman" w:hAnsi="Times New Roman" w:cs="Times New Roman"/>
          <w:sz w:val="24"/>
          <w:szCs w:val="24"/>
        </w:rPr>
        <w:t>.</w:t>
      </w:r>
    </w:p>
    <w:p w:rsidR="00EB20CD" w:rsidRDefault="00EB20CD" w:rsidP="009F58DE"/>
    <w:p w:rsidR="00CC61AB" w:rsidRPr="00EB20CD" w:rsidRDefault="00EB20CD" w:rsidP="009F58DE">
      <w:pPr>
        <w:rPr>
          <w:rFonts w:ascii="Times New Roman" w:hAnsi="Times New Roman" w:cs="Times New Roman"/>
          <w:sz w:val="24"/>
          <w:szCs w:val="24"/>
        </w:rPr>
      </w:pPr>
      <w:r>
        <w:rPr>
          <w:rFonts w:ascii="Times New Roman" w:hAnsi="Times New Roman" w:cs="Times New Roman"/>
          <w:sz w:val="24"/>
          <w:szCs w:val="24"/>
        </w:rPr>
        <w:t>Tato vyhláška předtím rušila a nově nahradila vyhlášku</w:t>
      </w:r>
      <w:r w:rsidRPr="00EB20CD">
        <w:rPr>
          <w:rFonts w:ascii="Times New Roman" w:hAnsi="Times New Roman" w:cs="Times New Roman"/>
          <w:sz w:val="24"/>
          <w:szCs w:val="24"/>
        </w:rPr>
        <w:t xml:space="preserve"> č. 369/2001 Sb. o obecných technických požadavcích zabezpečujících užívání staveb s omezenou schopností pohybu a orientace, ve znění vyhlášky č. 492/2006 Sb. (Zdařilová, 2011).</w:t>
      </w:r>
    </w:p>
    <w:p w:rsidR="00EB20CD" w:rsidRDefault="00EB20CD" w:rsidP="00E10693">
      <w:pPr>
        <w:rPr>
          <w:rFonts w:ascii="Times New Roman" w:hAnsi="Times New Roman" w:cs="Times New Roman"/>
          <w:b/>
          <w:bCs/>
          <w:sz w:val="24"/>
          <w:szCs w:val="24"/>
        </w:rPr>
      </w:pPr>
    </w:p>
    <w:p w:rsidR="00E10693" w:rsidRPr="00E10693" w:rsidRDefault="00E10693" w:rsidP="00E10693">
      <w:pPr>
        <w:rPr>
          <w:rFonts w:ascii="Times New Roman" w:hAnsi="Times New Roman" w:cs="Times New Roman"/>
          <w:b/>
          <w:bCs/>
          <w:sz w:val="24"/>
          <w:szCs w:val="24"/>
        </w:rPr>
      </w:pPr>
      <w:r w:rsidRPr="00E10693">
        <w:rPr>
          <w:rFonts w:ascii="Times New Roman" w:hAnsi="Times New Roman" w:cs="Times New Roman"/>
          <w:b/>
          <w:bCs/>
          <w:sz w:val="24"/>
          <w:szCs w:val="24"/>
        </w:rPr>
        <w:t>Seznam ČSN k vyhlášce č. 398/2009 Sb., aktualizace květen 2018</w:t>
      </w:r>
    </w:p>
    <w:p w:rsidR="00E10693" w:rsidRPr="00E10693" w:rsidRDefault="00E10693" w:rsidP="00E10693">
      <w:pPr>
        <w:pStyle w:val="Odstavecseseznamem"/>
        <w:numPr>
          <w:ilvl w:val="0"/>
          <w:numId w:val="25"/>
        </w:numPr>
        <w:spacing w:after="200" w:line="276" w:lineRule="auto"/>
        <w:jc w:val="left"/>
        <w:rPr>
          <w:rFonts w:ascii="Times New Roman" w:hAnsi="Times New Roman" w:cs="Times New Roman"/>
          <w:sz w:val="24"/>
          <w:szCs w:val="24"/>
        </w:rPr>
      </w:pPr>
      <w:r w:rsidRPr="00E10693">
        <w:rPr>
          <w:rFonts w:ascii="Times New Roman" w:hAnsi="Times New Roman" w:cs="Times New Roman"/>
          <w:sz w:val="24"/>
          <w:szCs w:val="24"/>
        </w:rPr>
        <w:t>V této vyhlášce je použito systému normových hodnot. Normovou hodnotou se rozumí konkrétní technický požadavek, zejména limitní hodnota, návrhová metoda, národně stanovené parametry, technické vlastnosti stavebních konstrukcí a technických zařízení, obsažený v příslušné české technické normě, jehož dodržení se považuje za splnění požadavků konkrétního ustanovení této vyhlášky.</w:t>
      </w:r>
    </w:p>
    <w:p w:rsidR="00E10693" w:rsidRDefault="00E10693" w:rsidP="00E10693">
      <w:pPr>
        <w:pStyle w:val="Odstavecseseznamem"/>
        <w:numPr>
          <w:ilvl w:val="0"/>
          <w:numId w:val="25"/>
        </w:numPr>
        <w:spacing w:after="200" w:line="276" w:lineRule="auto"/>
        <w:jc w:val="left"/>
        <w:rPr>
          <w:rFonts w:ascii="Times New Roman" w:hAnsi="Times New Roman" w:cs="Times New Roman"/>
          <w:sz w:val="24"/>
          <w:szCs w:val="24"/>
        </w:rPr>
      </w:pPr>
      <w:r w:rsidRPr="00E10693">
        <w:rPr>
          <w:rFonts w:ascii="Times New Roman" w:hAnsi="Times New Roman" w:cs="Times New Roman"/>
          <w:sz w:val="24"/>
          <w:szCs w:val="24"/>
        </w:rPr>
        <w:t>Pro usnadnění aplikační praxe odbor stavebního řádu MMR ČR zpracoval tento seznam českých technických norem, který je uspořádán podle jednotlivých ustanovení vyhlášky obsahuj</w:t>
      </w:r>
      <w:r w:rsidR="00D934EA">
        <w:rPr>
          <w:rFonts w:ascii="Times New Roman" w:hAnsi="Times New Roman" w:cs="Times New Roman"/>
          <w:sz w:val="24"/>
          <w:szCs w:val="24"/>
        </w:rPr>
        <w:t>ících odkazy na normové hodnoty (MMR, 2018).</w:t>
      </w:r>
    </w:p>
    <w:p w:rsidR="00A244F8" w:rsidRPr="00A244F8" w:rsidRDefault="00A244F8" w:rsidP="00A244F8">
      <w:pPr>
        <w:spacing w:after="200" w:line="276" w:lineRule="auto"/>
        <w:jc w:val="left"/>
        <w:rPr>
          <w:rFonts w:ascii="Times New Roman" w:hAnsi="Times New Roman" w:cs="Times New Roman"/>
          <w:sz w:val="24"/>
          <w:szCs w:val="24"/>
        </w:rPr>
      </w:pPr>
    </w:p>
    <w:p w:rsidR="00E10693" w:rsidRDefault="00E10693" w:rsidP="00A244F8">
      <w:pPr>
        <w:pStyle w:val="Nzevtabulkyobrzku"/>
      </w:pPr>
    </w:p>
    <w:p w:rsidR="00E10693" w:rsidRDefault="00E10693" w:rsidP="00E10693">
      <w:pPr>
        <w:spacing w:after="200" w:line="276" w:lineRule="auto"/>
        <w:jc w:val="left"/>
      </w:pPr>
    </w:p>
    <w:p w:rsidR="00E10693" w:rsidRDefault="00E10693" w:rsidP="00E10693">
      <w:pPr>
        <w:pStyle w:val="Odstavecseseznamem"/>
        <w:numPr>
          <w:ilvl w:val="0"/>
          <w:numId w:val="0"/>
        </w:numPr>
        <w:ind w:left="720"/>
      </w:pPr>
    </w:p>
    <w:p w:rsidR="00E10693" w:rsidRPr="00887F71" w:rsidRDefault="00E10693" w:rsidP="00E10693">
      <w:pPr>
        <w:pStyle w:val="Odstavecseseznamem"/>
        <w:numPr>
          <w:ilvl w:val="0"/>
          <w:numId w:val="0"/>
        </w:numPr>
        <w:ind w:left="1647"/>
      </w:pPr>
    </w:p>
    <w:p w:rsidR="00AC6769" w:rsidRPr="00887F71" w:rsidRDefault="00141E02" w:rsidP="008F1937">
      <w:pPr>
        <w:pStyle w:val="Nadpis2"/>
      </w:pPr>
      <w:bookmarkStart w:id="8" w:name="_Toc107390280"/>
      <w:r>
        <w:lastRenderedPageBreak/>
        <w:t>Tělesné postižení</w:t>
      </w:r>
      <w:bookmarkEnd w:id="8"/>
    </w:p>
    <w:p w:rsidR="001E0022" w:rsidRDefault="001E0022" w:rsidP="001E0022">
      <w:pPr>
        <w:rPr>
          <w:rFonts w:ascii="Times New Roman" w:hAnsi="Times New Roman" w:cs="Times New Roman"/>
          <w:sz w:val="24"/>
          <w:szCs w:val="24"/>
        </w:rPr>
      </w:pPr>
      <w:r w:rsidRPr="001E0022">
        <w:rPr>
          <w:rFonts w:ascii="Times New Roman" w:hAnsi="Times New Roman" w:cs="Times New Roman"/>
          <w:sz w:val="24"/>
          <w:szCs w:val="24"/>
        </w:rPr>
        <w:t xml:space="preserve">Základním charakteristickým znakem tělesného postižení je omezení hybnosti. Tělesné postižení může být vrozené, získané u důsledku </w:t>
      </w:r>
      <w:r w:rsidR="00964DC2">
        <w:rPr>
          <w:rFonts w:ascii="Times New Roman" w:hAnsi="Times New Roman" w:cs="Times New Roman"/>
          <w:sz w:val="24"/>
          <w:szCs w:val="24"/>
        </w:rPr>
        <w:t>nemoci nebo úrazem (Komárek &amp; Z</w:t>
      </w:r>
      <w:r w:rsidRPr="001E0022">
        <w:rPr>
          <w:rFonts w:ascii="Times New Roman" w:hAnsi="Times New Roman" w:cs="Times New Roman"/>
          <w:sz w:val="24"/>
          <w:szCs w:val="24"/>
        </w:rPr>
        <w:t>umrová</w:t>
      </w:r>
      <w:r w:rsidR="00964DC2">
        <w:rPr>
          <w:rFonts w:ascii="Times New Roman" w:hAnsi="Times New Roman" w:cs="Times New Roman"/>
          <w:sz w:val="24"/>
          <w:szCs w:val="24"/>
        </w:rPr>
        <w:t>,</w:t>
      </w:r>
      <w:r w:rsidRPr="001E0022">
        <w:rPr>
          <w:rFonts w:ascii="Times New Roman" w:hAnsi="Times New Roman" w:cs="Times New Roman"/>
          <w:sz w:val="24"/>
          <w:szCs w:val="24"/>
        </w:rPr>
        <w:t xml:space="preserve"> 2000).</w:t>
      </w:r>
    </w:p>
    <w:p w:rsidR="001E0022" w:rsidRDefault="001E0022" w:rsidP="00990C6E">
      <w:pPr>
        <w:rPr>
          <w:rFonts w:ascii="Times New Roman" w:hAnsi="Times New Roman" w:cs="Times New Roman"/>
          <w:sz w:val="24"/>
          <w:szCs w:val="24"/>
        </w:rPr>
      </w:pPr>
    </w:p>
    <w:p w:rsidR="001E0022" w:rsidRPr="001E0022" w:rsidRDefault="003517EB" w:rsidP="002D55B4">
      <w:pPr>
        <w:rPr>
          <w:rFonts w:ascii="Times New Roman" w:hAnsi="Times New Roman" w:cs="Times New Roman"/>
          <w:sz w:val="24"/>
          <w:szCs w:val="24"/>
        </w:rPr>
      </w:pPr>
      <w:r>
        <w:rPr>
          <w:rFonts w:ascii="Times New Roman" w:hAnsi="Times New Roman" w:cs="Times New Roman"/>
          <w:sz w:val="24"/>
          <w:szCs w:val="24"/>
        </w:rPr>
        <w:t xml:space="preserve">Podle </w:t>
      </w:r>
      <w:r w:rsidR="00964DC2">
        <w:rPr>
          <w:rFonts w:ascii="Times New Roman" w:hAnsi="Times New Roman" w:cs="Times New Roman"/>
          <w:sz w:val="24"/>
          <w:szCs w:val="24"/>
        </w:rPr>
        <w:t xml:space="preserve">Hruška, a kol., </w:t>
      </w:r>
      <w:r>
        <w:rPr>
          <w:rFonts w:ascii="Times New Roman" w:hAnsi="Times New Roman" w:cs="Times New Roman"/>
          <w:sz w:val="24"/>
          <w:szCs w:val="24"/>
        </w:rPr>
        <w:t>(</w:t>
      </w:r>
      <w:r w:rsidR="00964DC2">
        <w:rPr>
          <w:rFonts w:ascii="Times New Roman" w:hAnsi="Times New Roman" w:cs="Times New Roman"/>
          <w:sz w:val="24"/>
          <w:szCs w:val="24"/>
        </w:rPr>
        <w:t>1995) t</w:t>
      </w:r>
      <w:r w:rsidR="009E3FBA" w:rsidRPr="002F0C2B">
        <w:rPr>
          <w:rFonts w:ascii="Times New Roman" w:hAnsi="Times New Roman" w:cs="Times New Roman"/>
          <w:sz w:val="24"/>
          <w:szCs w:val="24"/>
        </w:rPr>
        <w:t>ělesně postižení jsou jedinci s postižením pohybového, nosného nebo nervového ústrojí, jejichž společenským znakem imobilita nebo o mezená mobilita</w:t>
      </w:r>
      <w:r w:rsidR="00964DC2">
        <w:rPr>
          <w:rFonts w:ascii="Times New Roman" w:hAnsi="Times New Roman" w:cs="Times New Roman"/>
          <w:sz w:val="24"/>
          <w:szCs w:val="24"/>
        </w:rPr>
        <w:t>.</w:t>
      </w:r>
      <w:r w:rsidR="002D55B4">
        <w:rPr>
          <w:rFonts w:ascii="Times New Roman" w:hAnsi="Times New Roman" w:cs="Times New Roman"/>
          <w:sz w:val="24"/>
          <w:szCs w:val="24"/>
        </w:rPr>
        <w:t xml:space="preserve"> Je pro ně tedy obtížné, zařadit se do běžného života. Dá se říct, že č</w:t>
      </w:r>
      <w:r w:rsidR="001E0022" w:rsidRPr="001E0022">
        <w:rPr>
          <w:rFonts w:ascii="Times New Roman" w:hAnsi="Times New Roman" w:cs="Times New Roman"/>
          <w:sz w:val="24"/>
          <w:szCs w:val="24"/>
        </w:rPr>
        <w:t>lověk s postižením bere s</w:t>
      </w:r>
      <w:r w:rsidR="002D55B4">
        <w:rPr>
          <w:rFonts w:ascii="Times New Roman" w:hAnsi="Times New Roman" w:cs="Times New Roman"/>
          <w:sz w:val="24"/>
          <w:szCs w:val="24"/>
        </w:rPr>
        <w:t>vojí životní situaci jako výzvu. Jde mu o to,</w:t>
      </w:r>
      <w:r w:rsidR="001E0022" w:rsidRPr="001E0022">
        <w:rPr>
          <w:rFonts w:ascii="Times New Roman" w:hAnsi="Times New Roman" w:cs="Times New Roman"/>
          <w:sz w:val="24"/>
          <w:szCs w:val="24"/>
        </w:rPr>
        <w:t xml:space="preserve"> aby</w:t>
      </w:r>
      <w:r w:rsidR="002D55B4">
        <w:rPr>
          <w:rFonts w:ascii="Times New Roman" w:hAnsi="Times New Roman" w:cs="Times New Roman"/>
          <w:sz w:val="24"/>
          <w:szCs w:val="24"/>
        </w:rPr>
        <w:t xml:space="preserve"> dokázal společnosti, že má stejné osobní předpoklady pro osobní a společenský život, jako osoby bez postižení</w:t>
      </w:r>
      <w:r w:rsidR="003C3643">
        <w:rPr>
          <w:rFonts w:ascii="Times New Roman" w:hAnsi="Times New Roman" w:cs="Times New Roman"/>
          <w:sz w:val="24"/>
          <w:szCs w:val="24"/>
        </w:rPr>
        <w:t>. Osoby s postižením mají právo na vzdělávání, sport a volnočasové aktivity</w:t>
      </w:r>
      <w:r w:rsidR="001E0022" w:rsidRPr="001E0022">
        <w:rPr>
          <w:rFonts w:ascii="Times New Roman" w:hAnsi="Times New Roman" w:cs="Times New Roman"/>
          <w:sz w:val="24"/>
          <w:szCs w:val="24"/>
        </w:rPr>
        <w:t xml:space="preserve"> (Novosad</w:t>
      </w:r>
      <w:r w:rsidR="00964DC2">
        <w:rPr>
          <w:rFonts w:ascii="Times New Roman" w:hAnsi="Times New Roman" w:cs="Times New Roman"/>
          <w:sz w:val="24"/>
          <w:szCs w:val="24"/>
        </w:rPr>
        <w:t>,</w:t>
      </w:r>
      <w:r w:rsidR="001E0022" w:rsidRPr="001E0022">
        <w:rPr>
          <w:rFonts w:ascii="Times New Roman" w:hAnsi="Times New Roman" w:cs="Times New Roman"/>
          <w:sz w:val="24"/>
          <w:szCs w:val="24"/>
        </w:rPr>
        <w:t xml:space="preserve"> 2011)</w:t>
      </w:r>
      <w:r w:rsidR="00964DC2">
        <w:rPr>
          <w:rFonts w:ascii="Times New Roman" w:hAnsi="Times New Roman" w:cs="Times New Roman"/>
          <w:sz w:val="24"/>
          <w:szCs w:val="24"/>
        </w:rPr>
        <w:t>.</w:t>
      </w:r>
    </w:p>
    <w:p w:rsidR="00990C6E" w:rsidRPr="002F0C2B" w:rsidRDefault="009E3FBA" w:rsidP="00990C6E">
      <w:pPr>
        <w:rPr>
          <w:rFonts w:ascii="Times New Roman" w:hAnsi="Times New Roman" w:cs="Times New Roman"/>
          <w:sz w:val="24"/>
          <w:szCs w:val="24"/>
        </w:rPr>
      </w:pPr>
      <w:r w:rsidRPr="002F0C2B">
        <w:rPr>
          <w:rFonts w:ascii="Times New Roman" w:hAnsi="Times New Roman" w:cs="Times New Roman"/>
          <w:sz w:val="24"/>
          <w:szCs w:val="24"/>
        </w:rPr>
        <w:t>.</w:t>
      </w:r>
    </w:p>
    <w:p w:rsidR="00D51BCC" w:rsidRDefault="00D51BCC" w:rsidP="008F1937"/>
    <w:p w:rsidR="00E26130" w:rsidRDefault="00BD5E2E" w:rsidP="00141E02">
      <w:pPr>
        <w:pStyle w:val="Nadpis3"/>
      </w:pPr>
      <w:bookmarkStart w:id="9" w:name="_Toc107390281"/>
      <w:r>
        <w:t>Rozštěp páteře</w:t>
      </w:r>
      <w:bookmarkEnd w:id="9"/>
    </w:p>
    <w:p w:rsidR="00CE6649" w:rsidRDefault="00E71384" w:rsidP="00E71384">
      <w:pPr>
        <w:rPr>
          <w:rFonts w:ascii="Times New Roman" w:hAnsi="Times New Roman" w:cs="Times New Roman"/>
          <w:sz w:val="24"/>
          <w:szCs w:val="24"/>
        </w:rPr>
      </w:pPr>
      <w:r w:rsidRPr="002F0C2B">
        <w:rPr>
          <w:rFonts w:ascii="Times New Roman" w:hAnsi="Times New Roman" w:cs="Times New Roman"/>
          <w:sz w:val="24"/>
          <w:szCs w:val="24"/>
        </w:rPr>
        <w:t>Rozštěp páteře (spina bifida) patří k vrozeným vývojovým vadám. Sherrill (2004) jí označuje jako druhou nejčastější vrozenou formu</w:t>
      </w:r>
      <w:r w:rsidR="00CE6649">
        <w:rPr>
          <w:rFonts w:ascii="Times New Roman" w:hAnsi="Times New Roman" w:cs="Times New Roman"/>
          <w:sz w:val="24"/>
          <w:szCs w:val="24"/>
        </w:rPr>
        <w:t xml:space="preserve"> tělesného postižení hned po dětské mozkové obrně</w:t>
      </w:r>
      <w:r w:rsidRPr="002F0C2B">
        <w:rPr>
          <w:rFonts w:ascii="Times New Roman" w:hAnsi="Times New Roman" w:cs="Times New Roman"/>
          <w:sz w:val="24"/>
          <w:szCs w:val="24"/>
        </w:rPr>
        <w:t xml:space="preserve">. </w:t>
      </w:r>
    </w:p>
    <w:p w:rsidR="00E71384" w:rsidRPr="002F0C2B" w:rsidRDefault="00E71384" w:rsidP="00E71384">
      <w:pPr>
        <w:rPr>
          <w:rFonts w:ascii="Times New Roman" w:hAnsi="Times New Roman" w:cs="Times New Roman"/>
          <w:sz w:val="24"/>
          <w:szCs w:val="24"/>
        </w:rPr>
      </w:pPr>
      <w:r w:rsidRPr="002F0C2B">
        <w:rPr>
          <w:rFonts w:ascii="Times New Roman" w:hAnsi="Times New Roman" w:cs="Times New Roman"/>
          <w:sz w:val="24"/>
          <w:szCs w:val="24"/>
        </w:rPr>
        <w:t xml:space="preserve">Rozštěp páteře vzniká nedokonalým uzavřením medulární trubice. Obyčejně se jedná o částečný </w:t>
      </w:r>
      <w:r w:rsidR="001E0022">
        <w:rPr>
          <w:rFonts w:ascii="Times New Roman" w:hAnsi="Times New Roman" w:cs="Times New Roman"/>
          <w:sz w:val="24"/>
          <w:szCs w:val="24"/>
        </w:rPr>
        <w:t xml:space="preserve">výhřez míchy, který se </w:t>
      </w:r>
      <w:r w:rsidRPr="002F0C2B">
        <w:rPr>
          <w:rFonts w:ascii="Times New Roman" w:hAnsi="Times New Roman" w:cs="Times New Roman"/>
          <w:sz w:val="24"/>
          <w:szCs w:val="24"/>
        </w:rPr>
        <w:t>vyskytuje v bederní oblasti jako různě velký nádor</w:t>
      </w:r>
      <w:r w:rsidR="00964DC2">
        <w:rPr>
          <w:rFonts w:ascii="Times New Roman" w:hAnsi="Times New Roman" w:cs="Times New Roman"/>
          <w:sz w:val="24"/>
          <w:szCs w:val="24"/>
        </w:rPr>
        <w:t>, který je krytý ztenčenou kůží (Kudláček &amp;</w:t>
      </w:r>
      <w:r w:rsidRPr="002F0C2B">
        <w:rPr>
          <w:rFonts w:ascii="Times New Roman" w:hAnsi="Times New Roman" w:cs="Times New Roman"/>
          <w:sz w:val="24"/>
          <w:szCs w:val="24"/>
        </w:rPr>
        <w:t xml:space="preserve"> Ješina</w:t>
      </w:r>
      <w:r w:rsidR="00964DC2">
        <w:rPr>
          <w:rFonts w:ascii="Times New Roman" w:hAnsi="Times New Roman" w:cs="Times New Roman"/>
          <w:sz w:val="24"/>
          <w:szCs w:val="24"/>
        </w:rPr>
        <w:t>, 2013</w:t>
      </w:r>
      <w:r w:rsidRPr="002F0C2B">
        <w:rPr>
          <w:rFonts w:ascii="Times New Roman" w:hAnsi="Times New Roman" w:cs="Times New Roman"/>
          <w:sz w:val="24"/>
          <w:szCs w:val="24"/>
        </w:rPr>
        <w:t>)</w:t>
      </w:r>
      <w:r w:rsidR="00964DC2">
        <w:rPr>
          <w:rFonts w:ascii="Times New Roman" w:hAnsi="Times New Roman" w:cs="Times New Roman"/>
          <w:sz w:val="24"/>
          <w:szCs w:val="24"/>
        </w:rPr>
        <w:t>.</w:t>
      </w:r>
    </w:p>
    <w:p w:rsidR="00CE6649" w:rsidRDefault="00CE6649" w:rsidP="00E71384">
      <w:pPr>
        <w:rPr>
          <w:rFonts w:ascii="Times New Roman" w:hAnsi="Times New Roman" w:cs="Times New Roman"/>
          <w:sz w:val="24"/>
          <w:szCs w:val="24"/>
        </w:rPr>
      </w:pPr>
    </w:p>
    <w:p w:rsidR="00E71384" w:rsidRPr="002F0C2B" w:rsidRDefault="00E71384" w:rsidP="00E71384">
      <w:pPr>
        <w:rPr>
          <w:rFonts w:ascii="Times New Roman" w:hAnsi="Times New Roman" w:cs="Times New Roman"/>
          <w:sz w:val="24"/>
          <w:szCs w:val="24"/>
        </w:rPr>
      </w:pPr>
      <w:r w:rsidRPr="002F0C2B">
        <w:rPr>
          <w:rFonts w:ascii="Times New Roman" w:hAnsi="Times New Roman" w:cs="Times New Roman"/>
          <w:sz w:val="24"/>
          <w:szCs w:val="24"/>
        </w:rPr>
        <w:t>Dle Tecklina (in Sherrill, 2004) známe tři základní druhy rozštěpu páteře. To jsou:</w:t>
      </w:r>
    </w:p>
    <w:p w:rsidR="00E71384" w:rsidRPr="002F0C2B" w:rsidRDefault="00E71384" w:rsidP="00E71384">
      <w:pPr>
        <w:pStyle w:val="Odstavecseseznamem"/>
        <w:numPr>
          <w:ilvl w:val="0"/>
          <w:numId w:val="19"/>
        </w:numPr>
        <w:spacing w:after="200" w:line="276" w:lineRule="auto"/>
        <w:jc w:val="left"/>
        <w:rPr>
          <w:rFonts w:ascii="Times New Roman" w:hAnsi="Times New Roman" w:cs="Times New Roman"/>
          <w:sz w:val="24"/>
          <w:szCs w:val="24"/>
        </w:rPr>
      </w:pPr>
      <w:r w:rsidRPr="002F0C2B">
        <w:rPr>
          <w:rFonts w:ascii="Times New Roman" w:hAnsi="Times New Roman" w:cs="Times New Roman"/>
          <w:sz w:val="24"/>
          <w:szCs w:val="24"/>
        </w:rPr>
        <w:t>Meningokéle- při které dochází pouze k výhřezu míšních plen</w:t>
      </w:r>
    </w:p>
    <w:p w:rsidR="00E71384" w:rsidRPr="002F0C2B" w:rsidRDefault="00E71384" w:rsidP="00E71384">
      <w:pPr>
        <w:pStyle w:val="Odstavecseseznamem"/>
        <w:numPr>
          <w:ilvl w:val="0"/>
          <w:numId w:val="19"/>
        </w:numPr>
        <w:spacing w:after="200" w:line="276" w:lineRule="auto"/>
        <w:jc w:val="left"/>
        <w:rPr>
          <w:rFonts w:ascii="Times New Roman" w:hAnsi="Times New Roman" w:cs="Times New Roman"/>
          <w:sz w:val="24"/>
          <w:szCs w:val="24"/>
        </w:rPr>
      </w:pPr>
      <w:r w:rsidRPr="002F0C2B">
        <w:rPr>
          <w:rFonts w:ascii="Times New Roman" w:hAnsi="Times New Roman" w:cs="Times New Roman"/>
          <w:sz w:val="24"/>
          <w:szCs w:val="24"/>
        </w:rPr>
        <w:t>Meningomyelokéle- při níž dochází k výhřezu míšních plen a míchy</w:t>
      </w:r>
    </w:p>
    <w:p w:rsidR="00E71384" w:rsidRPr="002F0C2B" w:rsidRDefault="00E71384" w:rsidP="00E71384">
      <w:pPr>
        <w:pStyle w:val="Odstavecseseznamem"/>
        <w:numPr>
          <w:ilvl w:val="0"/>
          <w:numId w:val="19"/>
        </w:numPr>
        <w:spacing w:after="200" w:line="276" w:lineRule="auto"/>
        <w:jc w:val="left"/>
        <w:rPr>
          <w:rFonts w:ascii="Times New Roman" w:hAnsi="Times New Roman" w:cs="Times New Roman"/>
          <w:sz w:val="24"/>
          <w:szCs w:val="24"/>
        </w:rPr>
      </w:pPr>
      <w:r w:rsidRPr="002F0C2B">
        <w:rPr>
          <w:rFonts w:ascii="Times New Roman" w:hAnsi="Times New Roman" w:cs="Times New Roman"/>
          <w:sz w:val="24"/>
          <w:szCs w:val="24"/>
        </w:rPr>
        <w:t>Spina bifla occulta</w:t>
      </w:r>
    </w:p>
    <w:p w:rsidR="00E71384" w:rsidRPr="002F0C2B" w:rsidRDefault="00E71384" w:rsidP="00E71384">
      <w:pPr>
        <w:rPr>
          <w:rFonts w:ascii="Times New Roman" w:hAnsi="Times New Roman" w:cs="Times New Roman"/>
          <w:sz w:val="24"/>
          <w:szCs w:val="24"/>
        </w:rPr>
      </w:pPr>
    </w:p>
    <w:p w:rsidR="00E71384" w:rsidRPr="002F0C2B" w:rsidRDefault="00E71384" w:rsidP="00E71384">
      <w:pPr>
        <w:rPr>
          <w:rFonts w:ascii="Times New Roman" w:hAnsi="Times New Roman" w:cs="Times New Roman"/>
          <w:sz w:val="24"/>
          <w:szCs w:val="24"/>
        </w:rPr>
      </w:pPr>
      <w:r w:rsidRPr="002F0C2B">
        <w:rPr>
          <w:rFonts w:ascii="Times New Roman" w:hAnsi="Times New Roman" w:cs="Times New Roman"/>
          <w:sz w:val="24"/>
          <w:szCs w:val="24"/>
        </w:rPr>
        <w:t>Neurologický nález je dán rozsahem ro</w:t>
      </w:r>
      <w:r w:rsidR="00736584">
        <w:rPr>
          <w:rFonts w:ascii="Times New Roman" w:hAnsi="Times New Roman" w:cs="Times New Roman"/>
          <w:sz w:val="24"/>
          <w:szCs w:val="24"/>
        </w:rPr>
        <w:t>z</w:t>
      </w:r>
      <w:r w:rsidRPr="002F0C2B">
        <w:rPr>
          <w:rFonts w:ascii="Times New Roman" w:hAnsi="Times New Roman" w:cs="Times New Roman"/>
          <w:sz w:val="24"/>
          <w:szCs w:val="24"/>
        </w:rPr>
        <w:t>štěpu. Může být zcela normální, až po</w:t>
      </w:r>
      <w:r w:rsidR="00736584">
        <w:rPr>
          <w:rFonts w:ascii="Times New Roman" w:hAnsi="Times New Roman" w:cs="Times New Roman"/>
          <w:sz w:val="24"/>
          <w:szCs w:val="24"/>
        </w:rPr>
        <w:t xml:space="preserve"> úplné ochrnutí dolních končetin</w:t>
      </w:r>
      <w:r w:rsidRPr="002F0C2B">
        <w:rPr>
          <w:rFonts w:ascii="Times New Roman" w:hAnsi="Times New Roman" w:cs="Times New Roman"/>
          <w:sz w:val="24"/>
          <w:szCs w:val="24"/>
        </w:rPr>
        <w:t>, které vede k paraplegii. Osoby s rozštěpem páteře jsou vhodnými ad</w:t>
      </w:r>
      <w:r w:rsidR="00964DC2">
        <w:rPr>
          <w:rFonts w:ascii="Times New Roman" w:hAnsi="Times New Roman" w:cs="Times New Roman"/>
          <w:sz w:val="24"/>
          <w:szCs w:val="24"/>
        </w:rPr>
        <w:t>epty pro sport na vozíku</w:t>
      </w:r>
      <w:r w:rsidR="00E10693">
        <w:rPr>
          <w:rFonts w:ascii="Times New Roman" w:hAnsi="Times New Roman" w:cs="Times New Roman"/>
          <w:sz w:val="24"/>
          <w:szCs w:val="24"/>
        </w:rPr>
        <w:t xml:space="preserve"> (</w:t>
      </w:r>
      <w:r w:rsidR="00964DC2">
        <w:rPr>
          <w:rFonts w:ascii="Times New Roman" w:hAnsi="Times New Roman" w:cs="Times New Roman"/>
          <w:sz w:val="24"/>
          <w:szCs w:val="24"/>
        </w:rPr>
        <w:t>Ješina &amp;</w:t>
      </w:r>
      <w:r w:rsidR="0018311F">
        <w:rPr>
          <w:rFonts w:ascii="Times New Roman" w:hAnsi="Times New Roman" w:cs="Times New Roman"/>
          <w:sz w:val="24"/>
          <w:szCs w:val="24"/>
        </w:rPr>
        <w:t xml:space="preserve"> Kudláček, 2013</w:t>
      </w:r>
      <w:r w:rsidRPr="002F0C2B">
        <w:rPr>
          <w:rFonts w:ascii="Times New Roman" w:hAnsi="Times New Roman" w:cs="Times New Roman"/>
          <w:sz w:val="24"/>
          <w:szCs w:val="24"/>
        </w:rPr>
        <w:t>)</w:t>
      </w:r>
      <w:r w:rsidR="00964DC2">
        <w:rPr>
          <w:rFonts w:ascii="Times New Roman" w:hAnsi="Times New Roman" w:cs="Times New Roman"/>
          <w:sz w:val="24"/>
          <w:szCs w:val="24"/>
        </w:rPr>
        <w:t>.</w:t>
      </w:r>
    </w:p>
    <w:p w:rsidR="00E71384" w:rsidRPr="00E71384" w:rsidRDefault="00E71384" w:rsidP="00E71384"/>
    <w:p w:rsidR="00141E02" w:rsidRDefault="00BD5E2E" w:rsidP="00141E02">
      <w:pPr>
        <w:pStyle w:val="Nadpis3"/>
      </w:pPr>
      <w:bookmarkStart w:id="10" w:name="_Toc107390282"/>
      <w:r>
        <w:lastRenderedPageBreak/>
        <w:t>Ohrnutí po poranění míchy</w:t>
      </w:r>
      <w:bookmarkEnd w:id="10"/>
    </w:p>
    <w:p w:rsidR="00000A49" w:rsidRPr="00000A49" w:rsidRDefault="00000A49" w:rsidP="00000A49">
      <w:pPr>
        <w:rPr>
          <w:rFonts w:ascii="Times New Roman" w:hAnsi="Times New Roman" w:cs="Times New Roman"/>
          <w:sz w:val="24"/>
          <w:szCs w:val="24"/>
        </w:rPr>
      </w:pPr>
      <w:r w:rsidRPr="00000A49">
        <w:rPr>
          <w:rFonts w:ascii="Times New Roman" w:hAnsi="Times New Roman" w:cs="Times New Roman"/>
          <w:sz w:val="24"/>
          <w:szCs w:val="24"/>
        </w:rPr>
        <w:t>Závažnost tělesného postižení závisí na lokalitě poranění míchy nebo páteře. Páteř je rozdělena na krční, hrudní, bederní, křížovou a kostrční. Po poranění krční páteře vzniká tak zvaná kvadruplegie, při které jsou postiženy všechno čtyři končetiny. Při poranění v hrudní oblasti vzniká paraplegie, u které dochází k ochrnutí dolních končetin. U tohoto poranění záleží na umístění přerušení míchy (obratle Th1-Th12). Od obratle Th6 směrem k dolním končetinám nemusí dojít k úplnému ochrnutí a jedinec je schopen pohybu o francouzských holích</w:t>
      </w:r>
      <w:r w:rsidR="00964DC2">
        <w:rPr>
          <w:rFonts w:ascii="Times New Roman" w:hAnsi="Times New Roman" w:cs="Times New Roman"/>
          <w:sz w:val="24"/>
          <w:szCs w:val="24"/>
        </w:rPr>
        <w:t xml:space="preserve"> nebo s pomocí opěrného aparátu</w:t>
      </w:r>
      <w:r w:rsidRPr="00000A49">
        <w:rPr>
          <w:rFonts w:ascii="Times New Roman" w:hAnsi="Times New Roman" w:cs="Times New Roman"/>
          <w:sz w:val="24"/>
          <w:szCs w:val="24"/>
        </w:rPr>
        <w:t xml:space="preserve"> (Pfeiffer</w:t>
      </w:r>
      <w:r w:rsidR="00964DC2">
        <w:rPr>
          <w:rFonts w:ascii="Times New Roman" w:hAnsi="Times New Roman" w:cs="Times New Roman"/>
          <w:sz w:val="24"/>
          <w:szCs w:val="24"/>
        </w:rPr>
        <w:t>,</w:t>
      </w:r>
      <w:r w:rsidRPr="00000A49">
        <w:rPr>
          <w:rFonts w:ascii="Times New Roman" w:hAnsi="Times New Roman" w:cs="Times New Roman"/>
          <w:sz w:val="24"/>
          <w:szCs w:val="24"/>
        </w:rPr>
        <w:t xml:space="preserve"> 2007)</w:t>
      </w:r>
      <w:r w:rsidR="00964DC2">
        <w:rPr>
          <w:rFonts w:ascii="Times New Roman" w:hAnsi="Times New Roman" w:cs="Times New Roman"/>
          <w:sz w:val="24"/>
          <w:szCs w:val="24"/>
        </w:rPr>
        <w:t>.</w:t>
      </w:r>
    </w:p>
    <w:p w:rsidR="00486217" w:rsidRDefault="00486217" w:rsidP="00486217">
      <w:pPr>
        <w:spacing w:after="200" w:line="276" w:lineRule="auto"/>
        <w:ind w:left="1134" w:hanging="567"/>
        <w:jc w:val="left"/>
        <w:rPr>
          <w:rFonts w:ascii="Times New Roman" w:hAnsi="Times New Roman" w:cs="Times New Roman"/>
          <w:sz w:val="24"/>
          <w:szCs w:val="24"/>
        </w:rPr>
      </w:pPr>
    </w:p>
    <w:p w:rsidR="00E71384" w:rsidRPr="00486217" w:rsidRDefault="00964DC2" w:rsidP="00486217">
      <w:pPr>
        <w:rPr>
          <w:rFonts w:ascii="Times New Roman" w:hAnsi="Times New Roman" w:cs="Times New Roman"/>
          <w:sz w:val="24"/>
          <w:szCs w:val="24"/>
        </w:rPr>
      </w:pPr>
      <w:r>
        <w:rPr>
          <w:rFonts w:ascii="Times New Roman" w:hAnsi="Times New Roman" w:cs="Times New Roman"/>
          <w:sz w:val="24"/>
          <w:szCs w:val="24"/>
        </w:rPr>
        <w:t>Ješina &amp;</w:t>
      </w:r>
      <w:r w:rsidR="003517EB">
        <w:rPr>
          <w:rFonts w:ascii="Times New Roman" w:hAnsi="Times New Roman" w:cs="Times New Roman"/>
          <w:sz w:val="24"/>
          <w:szCs w:val="24"/>
        </w:rPr>
        <w:t xml:space="preserve"> Kudláček(</w:t>
      </w:r>
      <w:r w:rsidR="005D4E82">
        <w:rPr>
          <w:rFonts w:ascii="Times New Roman" w:hAnsi="Times New Roman" w:cs="Times New Roman"/>
          <w:sz w:val="24"/>
          <w:szCs w:val="24"/>
        </w:rPr>
        <w:t>2011</w:t>
      </w:r>
      <w:r w:rsidR="00E71384" w:rsidRPr="00486217">
        <w:rPr>
          <w:rFonts w:ascii="Times New Roman" w:hAnsi="Times New Roman" w:cs="Times New Roman"/>
          <w:sz w:val="24"/>
          <w:szCs w:val="24"/>
        </w:rPr>
        <w:t>) uvádí, že v závislosti na výšce léze (poranění míchy) rozeznáváme několik typů ochrnutí:</w:t>
      </w:r>
      <w:r w:rsidR="003314EB" w:rsidRPr="00486217">
        <w:rPr>
          <w:rFonts w:ascii="Times New Roman" w:hAnsi="Times New Roman" w:cs="Times New Roman"/>
          <w:sz w:val="24"/>
          <w:szCs w:val="24"/>
        </w:rPr>
        <w:t xml:space="preserve"> a)Poúrazová chabá paréza, b) Poúrazová paraplegie, c) Poúrazová kvadruplegie, d) Poúrazová kvadruparéza </w:t>
      </w:r>
    </w:p>
    <w:p w:rsidR="003314EB" w:rsidRPr="003314EB" w:rsidRDefault="003314EB" w:rsidP="00486217">
      <w:pPr>
        <w:pStyle w:val="Odstavecseseznamem"/>
        <w:numPr>
          <w:ilvl w:val="0"/>
          <w:numId w:val="0"/>
        </w:numPr>
        <w:spacing w:after="200"/>
        <w:ind w:left="720"/>
        <w:jc w:val="left"/>
        <w:rPr>
          <w:rFonts w:ascii="Times New Roman" w:hAnsi="Times New Roman" w:cs="Times New Roman"/>
          <w:sz w:val="24"/>
          <w:szCs w:val="24"/>
        </w:rPr>
      </w:pPr>
    </w:p>
    <w:p w:rsidR="00E71384" w:rsidRPr="002F0C2B" w:rsidRDefault="00E71384" w:rsidP="00486217">
      <w:pPr>
        <w:pStyle w:val="Odstavecseseznamem"/>
        <w:numPr>
          <w:ilvl w:val="0"/>
          <w:numId w:val="0"/>
        </w:numPr>
        <w:spacing w:after="200"/>
        <w:ind w:left="720"/>
        <w:jc w:val="left"/>
        <w:rPr>
          <w:rFonts w:ascii="Times New Roman" w:hAnsi="Times New Roman" w:cs="Times New Roman"/>
          <w:sz w:val="24"/>
          <w:szCs w:val="24"/>
        </w:rPr>
      </w:pPr>
    </w:p>
    <w:p w:rsidR="00E71384" w:rsidRDefault="00E71384" w:rsidP="00486217">
      <w:pPr>
        <w:pStyle w:val="Odstavecseseznamem"/>
        <w:numPr>
          <w:ilvl w:val="0"/>
          <w:numId w:val="28"/>
        </w:numPr>
        <w:spacing w:after="200"/>
        <w:rPr>
          <w:rFonts w:ascii="Times New Roman" w:hAnsi="Times New Roman" w:cs="Times New Roman"/>
          <w:sz w:val="24"/>
          <w:szCs w:val="24"/>
        </w:rPr>
      </w:pPr>
      <w:r w:rsidRPr="00E71384">
        <w:rPr>
          <w:rFonts w:ascii="Times New Roman" w:hAnsi="Times New Roman" w:cs="Times New Roman"/>
          <w:sz w:val="24"/>
          <w:szCs w:val="24"/>
        </w:rPr>
        <w:t>Při poškození míšních kořenů v oblasti dolní bederní páteře dochází k neúplnému ochrnutí (paréze) dolních končetin. Osoby s tímto postižením dokážou většinou chodit o francouzských holích.</w:t>
      </w:r>
    </w:p>
    <w:p w:rsidR="003314EB" w:rsidRPr="003314EB" w:rsidRDefault="003314EB" w:rsidP="00486217">
      <w:pPr>
        <w:pStyle w:val="Odstavecseseznamem"/>
        <w:numPr>
          <w:ilvl w:val="0"/>
          <w:numId w:val="0"/>
        </w:numPr>
        <w:spacing w:after="200"/>
        <w:ind w:left="720"/>
        <w:rPr>
          <w:rFonts w:ascii="Times New Roman" w:hAnsi="Times New Roman" w:cs="Times New Roman"/>
          <w:sz w:val="24"/>
          <w:szCs w:val="24"/>
        </w:rPr>
      </w:pPr>
    </w:p>
    <w:p w:rsidR="00E71384" w:rsidRDefault="00E71384" w:rsidP="00486217">
      <w:pPr>
        <w:pStyle w:val="Odstavecseseznamem"/>
        <w:numPr>
          <w:ilvl w:val="0"/>
          <w:numId w:val="28"/>
        </w:numPr>
        <w:spacing w:after="200"/>
        <w:rPr>
          <w:rFonts w:ascii="Times New Roman" w:hAnsi="Times New Roman" w:cs="Times New Roman"/>
          <w:sz w:val="24"/>
          <w:szCs w:val="24"/>
        </w:rPr>
      </w:pPr>
      <w:r w:rsidRPr="002F0C2B">
        <w:rPr>
          <w:rFonts w:ascii="Times New Roman" w:hAnsi="Times New Roman" w:cs="Times New Roman"/>
          <w:sz w:val="24"/>
          <w:szCs w:val="24"/>
        </w:rPr>
        <w:t>Jedná se o úplné ochrnutí dolních končetin, většinou po poranění míchy v oblasti hrudní a horní bederní páteře. Za jistých podmínek je možné nauči</w:t>
      </w:r>
      <w:r w:rsidR="00964DC2">
        <w:rPr>
          <w:rFonts w:ascii="Times New Roman" w:hAnsi="Times New Roman" w:cs="Times New Roman"/>
          <w:sz w:val="24"/>
          <w:szCs w:val="24"/>
        </w:rPr>
        <w:t>t</w:t>
      </w:r>
      <w:r w:rsidRPr="002F0C2B">
        <w:rPr>
          <w:rFonts w:ascii="Times New Roman" w:hAnsi="Times New Roman" w:cs="Times New Roman"/>
          <w:sz w:val="24"/>
          <w:szCs w:val="24"/>
        </w:rPr>
        <w:t xml:space="preserve"> se i chůzi v pohybových aparátech. Ta je však většinou velmi nejistá, vysilující a slouží jako rehabilitační cvičení.</w:t>
      </w:r>
    </w:p>
    <w:p w:rsidR="003314EB" w:rsidRPr="003314EB" w:rsidRDefault="003314EB" w:rsidP="00486217">
      <w:pPr>
        <w:pStyle w:val="Odstavecseseznamem"/>
        <w:numPr>
          <w:ilvl w:val="0"/>
          <w:numId w:val="0"/>
        </w:numPr>
        <w:ind w:left="1134"/>
        <w:rPr>
          <w:rFonts w:ascii="Times New Roman" w:hAnsi="Times New Roman" w:cs="Times New Roman"/>
          <w:sz w:val="24"/>
          <w:szCs w:val="24"/>
        </w:rPr>
      </w:pPr>
    </w:p>
    <w:p w:rsidR="003314EB" w:rsidRPr="003314EB" w:rsidRDefault="003314EB" w:rsidP="00486217">
      <w:pPr>
        <w:pStyle w:val="Odstavecseseznamem"/>
        <w:numPr>
          <w:ilvl w:val="0"/>
          <w:numId w:val="0"/>
        </w:numPr>
        <w:spacing w:after="200"/>
        <w:ind w:left="720"/>
        <w:rPr>
          <w:rFonts w:ascii="Times New Roman" w:hAnsi="Times New Roman" w:cs="Times New Roman"/>
          <w:sz w:val="24"/>
          <w:szCs w:val="24"/>
        </w:rPr>
      </w:pPr>
    </w:p>
    <w:p w:rsidR="00E71384" w:rsidRPr="002F0C2B" w:rsidRDefault="00E71384" w:rsidP="00486217">
      <w:pPr>
        <w:pStyle w:val="Odstavecseseznamem"/>
        <w:numPr>
          <w:ilvl w:val="0"/>
          <w:numId w:val="28"/>
        </w:numPr>
        <w:spacing w:after="200"/>
        <w:rPr>
          <w:rFonts w:ascii="Times New Roman" w:hAnsi="Times New Roman" w:cs="Times New Roman"/>
          <w:sz w:val="24"/>
          <w:szCs w:val="24"/>
        </w:rPr>
      </w:pPr>
      <w:r w:rsidRPr="002F0C2B">
        <w:rPr>
          <w:rFonts w:ascii="Times New Roman" w:hAnsi="Times New Roman" w:cs="Times New Roman"/>
          <w:sz w:val="24"/>
          <w:szCs w:val="24"/>
        </w:rPr>
        <w:t xml:space="preserve">Tohle postižení vzniká po poškození míchy v oblasti krční páteře. Ochrnutí dolních končetin je zde většinou úplné, ochrnutí horních končetin pak v různém stupni od paréz až po praktické </w:t>
      </w:r>
      <w:r w:rsidR="00952FB6">
        <w:rPr>
          <w:rFonts w:ascii="Times New Roman" w:hAnsi="Times New Roman" w:cs="Times New Roman"/>
          <w:sz w:val="24"/>
          <w:szCs w:val="24"/>
        </w:rPr>
        <w:t>plegie (Trojan 2004</w:t>
      </w:r>
      <w:r w:rsidR="00964DC2">
        <w:rPr>
          <w:rFonts w:ascii="Times New Roman" w:hAnsi="Times New Roman" w:cs="Times New Roman"/>
          <w:sz w:val="24"/>
          <w:szCs w:val="24"/>
        </w:rPr>
        <w:t>, in Ješina &amp;</w:t>
      </w:r>
      <w:r w:rsidR="0018311F">
        <w:rPr>
          <w:rFonts w:ascii="Times New Roman" w:hAnsi="Times New Roman" w:cs="Times New Roman"/>
          <w:sz w:val="24"/>
          <w:szCs w:val="24"/>
        </w:rPr>
        <w:t xml:space="preserve"> Kudláček,</w:t>
      </w:r>
      <w:r w:rsidRPr="002F0C2B">
        <w:rPr>
          <w:rFonts w:ascii="Times New Roman" w:hAnsi="Times New Roman" w:cs="Times New Roman"/>
          <w:sz w:val="24"/>
          <w:szCs w:val="24"/>
        </w:rPr>
        <w:t xml:space="preserve"> 2013). Ochrnutí je vždy horší v dolních oblastech horních končetin (prsty, zápěstí) než v horní oblasti (rameno). Postižené bývá také břišní a zádové svalstvo.   </w:t>
      </w:r>
    </w:p>
    <w:p w:rsidR="00E71384" w:rsidRPr="003314EB" w:rsidRDefault="00E71384" w:rsidP="00486217">
      <w:pPr>
        <w:spacing w:after="200"/>
        <w:ind w:firstLine="0"/>
        <w:rPr>
          <w:rFonts w:ascii="Times New Roman" w:hAnsi="Times New Roman" w:cs="Times New Roman"/>
          <w:sz w:val="24"/>
          <w:szCs w:val="24"/>
        </w:rPr>
      </w:pPr>
    </w:p>
    <w:p w:rsidR="00E71384" w:rsidRPr="002F0C2B" w:rsidRDefault="00E71384" w:rsidP="00486217">
      <w:pPr>
        <w:pStyle w:val="Odstavecseseznamem"/>
        <w:numPr>
          <w:ilvl w:val="0"/>
          <w:numId w:val="28"/>
        </w:numPr>
        <w:spacing w:after="200"/>
        <w:rPr>
          <w:rFonts w:ascii="Times New Roman" w:hAnsi="Times New Roman" w:cs="Times New Roman"/>
          <w:sz w:val="24"/>
          <w:szCs w:val="24"/>
        </w:rPr>
      </w:pPr>
      <w:r w:rsidRPr="002F0C2B">
        <w:rPr>
          <w:rFonts w:ascii="Times New Roman" w:hAnsi="Times New Roman" w:cs="Times New Roman"/>
          <w:sz w:val="24"/>
          <w:szCs w:val="24"/>
        </w:rPr>
        <w:lastRenderedPageBreak/>
        <w:t xml:space="preserve">Tento typ postižení se vyskytuje poměrně zřídka. Jedná se o neúplné ochrnutí </w:t>
      </w:r>
      <w:r w:rsidR="009A7550">
        <w:rPr>
          <w:rFonts w:ascii="Times New Roman" w:hAnsi="Times New Roman" w:cs="Times New Roman"/>
          <w:sz w:val="24"/>
          <w:szCs w:val="24"/>
        </w:rPr>
        <w:t>h</w:t>
      </w:r>
      <w:r w:rsidRPr="002F0C2B">
        <w:rPr>
          <w:rFonts w:ascii="Times New Roman" w:hAnsi="Times New Roman" w:cs="Times New Roman"/>
          <w:sz w:val="24"/>
          <w:szCs w:val="24"/>
        </w:rPr>
        <w:t>o</w:t>
      </w:r>
      <w:r w:rsidR="009A7550">
        <w:rPr>
          <w:rFonts w:ascii="Times New Roman" w:hAnsi="Times New Roman" w:cs="Times New Roman"/>
          <w:sz w:val="24"/>
          <w:szCs w:val="24"/>
        </w:rPr>
        <w:t>r</w:t>
      </w:r>
      <w:r w:rsidRPr="002F0C2B">
        <w:rPr>
          <w:rFonts w:ascii="Times New Roman" w:hAnsi="Times New Roman" w:cs="Times New Roman"/>
          <w:sz w:val="24"/>
          <w:szCs w:val="24"/>
        </w:rPr>
        <w:t>ních i dolních končetin. Stupeň jejich postižení bývá různý, ale dolní končetiny vykazují pohyby, které lze někdy využít k postrkování vozíku, případně i k </w:t>
      </w:r>
      <w:r w:rsidR="00964DC2">
        <w:rPr>
          <w:rFonts w:ascii="Times New Roman" w:hAnsi="Times New Roman" w:cs="Times New Roman"/>
          <w:sz w:val="24"/>
          <w:szCs w:val="24"/>
        </w:rPr>
        <w:t>chůzi (Trojan, 2004, in Ješina &amp;</w:t>
      </w:r>
      <w:r w:rsidR="0018311F">
        <w:rPr>
          <w:rFonts w:ascii="Times New Roman" w:hAnsi="Times New Roman" w:cs="Times New Roman"/>
          <w:sz w:val="24"/>
          <w:szCs w:val="24"/>
        </w:rPr>
        <w:t xml:space="preserve"> Kudláček,</w:t>
      </w:r>
      <w:r w:rsidRPr="002F0C2B">
        <w:rPr>
          <w:rFonts w:ascii="Times New Roman" w:hAnsi="Times New Roman" w:cs="Times New Roman"/>
          <w:sz w:val="24"/>
          <w:szCs w:val="24"/>
        </w:rPr>
        <w:t xml:space="preserve"> 2013).</w:t>
      </w:r>
    </w:p>
    <w:p w:rsidR="00E71384" w:rsidRPr="00E71384" w:rsidRDefault="00E71384" w:rsidP="00E71384"/>
    <w:p w:rsidR="00141E02" w:rsidRDefault="00BD5E2E" w:rsidP="00141E02">
      <w:pPr>
        <w:pStyle w:val="Nadpis3"/>
      </w:pPr>
      <w:bookmarkStart w:id="11" w:name="_Toc107390283"/>
      <w:r>
        <w:t>Amputace</w:t>
      </w:r>
      <w:bookmarkEnd w:id="11"/>
    </w:p>
    <w:p w:rsidR="00E71384" w:rsidRPr="002F0C2B" w:rsidRDefault="00E71384" w:rsidP="00E71384">
      <w:pPr>
        <w:rPr>
          <w:rFonts w:ascii="Times New Roman" w:hAnsi="Times New Roman" w:cs="Times New Roman"/>
          <w:sz w:val="24"/>
          <w:szCs w:val="24"/>
        </w:rPr>
      </w:pPr>
      <w:r w:rsidRPr="002F0C2B">
        <w:rPr>
          <w:rFonts w:ascii="Times New Roman" w:hAnsi="Times New Roman" w:cs="Times New Roman"/>
          <w:sz w:val="24"/>
          <w:szCs w:val="24"/>
        </w:rPr>
        <w:t>Amputace patří k hi</w:t>
      </w:r>
      <w:r w:rsidR="008B0FE0">
        <w:rPr>
          <w:rFonts w:ascii="Times New Roman" w:hAnsi="Times New Roman" w:cs="Times New Roman"/>
          <w:sz w:val="24"/>
          <w:szCs w:val="24"/>
        </w:rPr>
        <w:t>storicky nejstarším doloženým lékařským</w:t>
      </w:r>
      <w:r w:rsidRPr="002F0C2B">
        <w:rPr>
          <w:rFonts w:ascii="Times New Roman" w:hAnsi="Times New Roman" w:cs="Times New Roman"/>
          <w:sz w:val="24"/>
          <w:szCs w:val="24"/>
        </w:rPr>
        <w:t xml:space="preserve"> výkonům.  První a dosud stále platné zásady těchto výkonů, stanovil otec medicíny Hippokrat</w:t>
      </w:r>
      <w:r w:rsidR="00964DC2">
        <w:rPr>
          <w:rFonts w:ascii="Times New Roman" w:hAnsi="Times New Roman" w:cs="Times New Roman"/>
          <w:sz w:val="24"/>
          <w:szCs w:val="24"/>
        </w:rPr>
        <w:t>és 500 let př. n. l. (Dungl et al.,</w:t>
      </w:r>
      <w:r w:rsidR="0018311F">
        <w:rPr>
          <w:rFonts w:ascii="Times New Roman" w:hAnsi="Times New Roman" w:cs="Times New Roman"/>
          <w:sz w:val="24"/>
          <w:szCs w:val="24"/>
        </w:rPr>
        <w:t xml:space="preserve"> 2014</w:t>
      </w:r>
      <w:r w:rsidRPr="002F0C2B">
        <w:rPr>
          <w:rFonts w:ascii="Times New Roman" w:hAnsi="Times New Roman" w:cs="Times New Roman"/>
          <w:sz w:val="24"/>
          <w:szCs w:val="24"/>
        </w:rPr>
        <w:t>).</w:t>
      </w:r>
    </w:p>
    <w:p w:rsidR="003033DD" w:rsidRDefault="003033DD" w:rsidP="00E71384">
      <w:pPr>
        <w:rPr>
          <w:rFonts w:ascii="Times New Roman" w:hAnsi="Times New Roman" w:cs="Times New Roman"/>
          <w:sz w:val="24"/>
          <w:szCs w:val="24"/>
        </w:rPr>
      </w:pPr>
    </w:p>
    <w:p w:rsidR="00E71384" w:rsidRPr="002F0C2B" w:rsidRDefault="0018311F" w:rsidP="00E71384">
      <w:pPr>
        <w:rPr>
          <w:rFonts w:ascii="Times New Roman" w:hAnsi="Times New Roman" w:cs="Times New Roman"/>
          <w:sz w:val="24"/>
          <w:szCs w:val="24"/>
        </w:rPr>
      </w:pPr>
      <w:r>
        <w:rPr>
          <w:rFonts w:ascii="Times New Roman" w:hAnsi="Times New Roman" w:cs="Times New Roman"/>
          <w:sz w:val="24"/>
          <w:szCs w:val="24"/>
        </w:rPr>
        <w:t>Dungl (2014</w:t>
      </w:r>
      <w:r w:rsidR="00E71384" w:rsidRPr="002F0C2B">
        <w:rPr>
          <w:rFonts w:ascii="Times New Roman" w:hAnsi="Times New Roman" w:cs="Times New Roman"/>
          <w:sz w:val="24"/>
          <w:szCs w:val="24"/>
        </w:rPr>
        <w:t>) definuje amputaci jako odstranění periferní části těla včetně krytu měkkých tkání s přerušením skeletu, která vede k funkční nebo kosmetické změně s možností dalšího protetického ošetření.</w:t>
      </w:r>
    </w:p>
    <w:p w:rsidR="003033DD" w:rsidRDefault="003033DD" w:rsidP="00E71384">
      <w:pPr>
        <w:rPr>
          <w:rFonts w:ascii="Times New Roman" w:hAnsi="Times New Roman" w:cs="Times New Roman"/>
          <w:sz w:val="24"/>
          <w:szCs w:val="24"/>
        </w:rPr>
      </w:pPr>
    </w:p>
    <w:p w:rsidR="00E71384" w:rsidRDefault="00E71384" w:rsidP="00E71384">
      <w:pPr>
        <w:rPr>
          <w:rFonts w:ascii="Times New Roman" w:hAnsi="Times New Roman" w:cs="Times New Roman"/>
          <w:sz w:val="24"/>
          <w:szCs w:val="24"/>
        </w:rPr>
      </w:pPr>
      <w:r w:rsidRPr="002F0C2B">
        <w:rPr>
          <w:rFonts w:ascii="Times New Roman" w:hAnsi="Times New Roman" w:cs="Times New Roman"/>
          <w:sz w:val="24"/>
          <w:szCs w:val="24"/>
        </w:rPr>
        <w:t>Amputace na končetinách je velmi drastickým zásahem do pohybových schopností člověka. Důvody vedoucí k amputaci končetiny jsou: vážně devastující poranění, hlavně jsou-li zničeny důležité cévy, nezvládnutelné infekce s celkovými septickými projevy ohrožujícími život, např. plynatá sněť. Amputaci lze provést také při dlouhotrvajícím nevyléčitelném místním onemocnění. Amputační pahýl v definitivním stavu musí být odolný, výkonný a dobře pohyblivý. Odolnost pahýlu je závislá hlavně na kvalitě a umístění operačních jizev. Eis (1986) uvádí, že ovládání protézy závisí na délce pahýlu. Čím je pahýl delší, tím lépe se o</w:t>
      </w:r>
      <w:r w:rsidR="00964DC2">
        <w:rPr>
          <w:rFonts w:ascii="Times New Roman" w:hAnsi="Times New Roman" w:cs="Times New Roman"/>
          <w:sz w:val="24"/>
          <w:szCs w:val="24"/>
        </w:rPr>
        <w:t>vládá protéza a naopak (Ješina &amp;</w:t>
      </w:r>
      <w:r w:rsidRPr="002F0C2B">
        <w:rPr>
          <w:rFonts w:ascii="Times New Roman" w:hAnsi="Times New Roman" w:cs="Times New Roman"/>
          <w:sz w:val="24"/>
          <w:szCs w:val="24"/>
        </w:rPr>
        <w:t xml:space="preserve"> Kudláček</w:t>
      </w:r>
      <w:r w:rsidR="0018311F">
        <w:rPr>
          <w:rFonts w:ascii="Times New Roman" w:hAnsi="Times New Roman" w:cs="Times New Roman"/>
          <w:sz w:val="24"/>
          <w:szCs w:val="24"/>
        </w:rPr>
        <w:t>,</w:t>
      </w:r>
      <w:r w:rsidRPr="002F0C2B">
        <w:rPr>
          <w:rFonts w:ascii="Times New Roman" w:hAnsi="Times New Roman" w:cs="Times New Roman"/>
          <w:sz w:val="24"/>
          <w:szCs w:val="24"/>
        </w:rPr>
        <w:t xml:space="preserve"> 2013)</w:t>
      </w:r>
      <w:r w:rsidR="00964DC2">
        <w:rPr>
          <w:rFonts w:ascii="Times New Roman" w:hAnsi="Times New Roman" w:cs="Times New Roman"/>
          <w:sz w:val="24"/>
          <w:szCs w:val="24"/>
        </w:rPr>
        <w:t>.</w:t>
      </w:r>
    </w:p>
    <w:p w:rsidR="001D661E" w:rsidRPr="002F0C2B" w:rsidRDefault="001D661E" w:rsidP="00E71384">
      <w:pPr>
        <w:rPr>
          <w:rFonts w:ascii="Times New Roman" w:hAnsi="Times New Roman" w:cs="Times New Roman"/>
          <w:sz w:val="24"/>
          <w:szCs w:val="24"/>
        </w:rPr>
      </w:pPr>
    </w:p>
    <w:p w:rsidR="00E71384" w:rsidRPr="002F0C2B" w:rsidRDefault="00E71384" w:rsidP="00E71384">
      <w:pPr>
        <w:rPr>
          <w:rFonts w:ascii="Times New Roman" w:hAnsi="Times New Roman" w:cs="Times New Roman"/>
          <w:sz w:val="24"/>
          <w:szCs w:val="24"/>
        </w:rPr>
      </w:pPr>
      <w:r w:rsidRPr="002F0C2B">
        <w:rPr>
          <w:rFonts w:ascii="Times New Roman" w:hAnsi="Times New Roman" w:cs="Times New Roman"/>
          <w:sz w:val="24"/>
          <w:szCs w:val="24"/>
        </w:rPr>
        <w:t xml:space="preserve">Samozřejmě i amputace zaznamenaly v průběhu doby svůj vývoj. Zpočátku se prováděly gilotinové (cirkulární) amputace bez anestezie, krvácení se stavělo zaškrcením pahýlu nebo ponořením do horkého oleje. Moderní lalokové amputace včetně podvazu cév s využitím muskulokutánních laloků k vytvoření měkkého krytu pahýlu byla poprvé poblikována Listerem a Brittainem v roce 1837. Obě techniky jsou prováděny dodnes, kdy zejména ve válečných podmínkách se stávají výhodnější gilotinové amputace </w:t>
      </w:r>
      <w:r w:rsidR="00964DC2">
        <w:rPr>
          <w:rFonts w:ascii="Times New Roman" w:hAnsi="Times New Roman" w:cs="Times New Roman"/>
          <w:sz w:val="24"/>
          <w:szCs w:val="24"/>
        </w:rPr>
        <w:t>prováděné vícedobě (Dungl et al</w:t>
      </w:r>
      <w:r w:rsidR="0018311F">
        <w:rPr>
          <w:rFonts w:ascii="Times New Roman" w:hAnsi="Times New Roman" w:cs="Times New Roman"/>
          <w:sz w:val="24"/>
          <w:szCs w:val="24"/>
        </w:rPr>
        <w:t>., 2014</w:t>
      </w:r>
      <w:r w:rsidRPr="002F0C2B">
        <w:rPr>
          <w:rFonts w:ascii="Times New Roman" w:hAnsi="Times New Roman" w:cs="Times New Roman"/>
          <w:sz w:val="24"/>
          <w:szCs w:val="24"/>
        </w:rPr>
        <w:t>)</w:t>
      </w:r>
    </w:p>
    <w:p w:rsidR="00E71384" w:rsidRPr="002F0C2B" w:rsidRDefault="00E71384" w:rsidP="00E71384">
      <w:pPr>
        <w:pStyle w:val="Odstavecseseznamem"/>
        <w:numPr>
          <w:ilvl w:val="0"/>
          <w:numId w:val="18"/>
        </w:numPr>
        <w:spacing w:after="200" w:line="276" w:lineRule="auto"/>
        <w:jc w:val="left"/>
        <w:rPr>
          <w:rFonts w:ascii="Times New Roman" w:hAnsi="Times New Roman" w:cs="Times New Roman"/>
          <w:sz w:val="24"/>
          <w:szCs w:val="24"/>
        </w:rPr>
      </w:pPr>
      <w:r w:rsidRPr="002F0C2B">
        <w:rPr>
          <w:rFonts w:ascii="Times New Roman" w:hAnsi="Times New Roman" w:cs="Times New Roman"/>
          <w:sz w:val="24"/>
          <w:szCs w:val="24"/>
        </w:rPr>
        <w:lastRenderedPageBreak/>
        <w:t>Gilotinová amputace</w:t>
      </w:r>
    </w:p>
    <w:p w:rsidR="00E71384" w:rsidRDefault="00E71384" w:rsidP="00E71384">
      <w:pPr>
        <w:pStyle w:val="Odstavecseseznamem"/>
        <w:numPr>
          <w:ilvl w:val="0"/>
          <w:numId w:val="18"/>
        </w:numPr>
        <w:spacing w:after="200" w:line="276" w:lineRule="auto"/>
        <w:jc w:val="left"/>
        <w:rPr>
          <w:rFonts w:ascii="Times New Roman" w:hAnsi="Times New Roman" w:cs="Times New Roman"/>
          <w:sz w:val="24"/>
          <w:szCs w:val="24"/>
        </w:rPr>
      </w:pPr>
      <w:r w:rsidRPr="002F0C2B">
        <w:rPr>
          <w:rFonts w:ascii="Times New Roman" w:hAnsi="Times New Roman" w:cs="Times New Roman"/>
          <w:sz w:val="24"/>
          <w:szCs w:val="24"/>
        </w:rPr>
        <w:t>Laloková amputace</w:t>
      </w:r>
    </w:p>
    <w:p w:rsidR="007760C0" w:rsidRDefault="007760C0" w:rsidP="007760C0">
      <w:pPr>
        <w:spacing w:after="200" w:line="276" w:lineRule="auto"/>
        <w:jc w:val="left"/>
        <w:rPr>
          <w:rFonts w:ascii="Times New Roman" w:hAnsi="Times New Roman" w:cs="Times New Roman"/>
          <w:sz w:val="24"/>
          <w:szCs w:val="24"/>
        </w:rPr>
      </w:pPr>
      <w:r w:rsidRPr="007760C0">
        <w:rPr>
          <w:rFonts w:ascii="Times New Roman" w:hAnsi="Times New Roman" w:cs="Times New Roman"/>
          <w:noProof/>
          <w:sz w:val="24"/>
          <w:szCs w:val="24"/>
        </w:rPr>
        <w:drawing>
          <wp:inline distT="0" distB="0" distL="0" distR="0">
            <wp:extent cx="2642971" cy="904875"/>
            <wp:effectExtent l="19050" t="0" r="4979"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0035" t="41727" r="46715" b="40048"/>
                    <a:stretch>
                      <a:fillRect/>
                    </a:stretch>
                  </pic:blipFill>
                  <pic:spPr bwMode="auto">
                    <a:xfrm>
                      <a:off x="0" y="0"/>
                      <a:ext cx="2642625" cy="904756"/>
                    </a:xfrm>
                    <a:prstGeom prst="rect">
                      <a:avLst/>
                    </a:prstGeom>
                    <a:noFill/>
                    <a:ln w="9525">
                      <a:noFill/>
                      <a:miter lim="800000"/>
                      <a:headEnd/>
                      <a:tailEnd/>
                    </a:ln>
                  </pic:spPr>
                </pic:pic>
              </a:graphicData>
            </a:graphic>
          </wp:inline>
        </w:drawing>
      </w:r>
      <w:r w:rsidR="002057C7">
        <w:rPr>
          <w:rFonts w:ascii="Times New Roman" w:hAnsi="Times New Roman" w:cs="Times New Roman"/>
          <w:sz w:val="24"/>
          <w:szCs w:val="24"/>
        </w:rPr>
        <w:br/>
        <w:t>Obrázek 1. Gilotinová amputace</w:t>
      </w:r>
      <w:r w:rsidR="00C26CF6">
        <w:rPr>
          <w:rFonts w:ascii="Times New Roman" w:hAnsi="Times New Roman" w:cs="Times New Roman"/>
          <w:sz w:val="24"/>
          <w:szCs w:val="24"/>
        </w:rPr>
        <w:t xml:space="preserve"> (zdroj: </w:t>
      </w:r>
      <w:r w:rsidR="002225D8">
        <w:rPr>
          <w:rFonts w:ascii="Times New Roman" w:hAnsi="Times New Roman" w:cs="Times New Roman"/>
          <w:sz w:val="24"/>
          <w:szCs w:val="24"/>
        </w:rPr>
        <w:t>Dungl, 2014)</w:t>
      </w:r>
      <w:r>
        <w:rPr>
          <w:rFonts w:ascii="Times New Roman" w:hAnsi="Times New Roman" w:cs="Times New Roman"/>
          <w:sz w:val="24"/>
          <w:szCs w:val="24"/>
        </w:rPr>
        <w:br/>
      </w:r>
    </w:p>
    <w:p w:rsidR="007760C0" w:rsidRDefault="007760C0" w:rsidP="007760C0">
      <w:pPr>
        <w:spacing w:after="200" w:line="276" w:lineRule="auto"/>
        <w:jc w:val="left"/>
        <w:rPr>
          <w:rFonts w:ascii="Times New Roman" w:hAnsi="Times New Roman" w:cs="Times New Roman"/>
          <w:sz w:val="24"/>
          <w:szCs w:val="24"/>
        </w:rPr>
      </w:pPr>
      <w:r w:rsidRPr="007760C0">
        <w:rPr>
          <w:rFonts w:ascii="Times New Roman" w:hAnsi="Times New Roman" w:cs="Times New Roman"/>
          <w:noProof/>
          <w:sz w:val="24"/>
          <w:szCs w:val="24"/>
        </w:rPr>
        <w:drawing>
          <wp:inline distT="0" distB="0" distL="0" distR="0">
            <wp:extent cx="2266950" cy="1537053"/>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10626" t="45803" r="69110" b="32246"/>
                    <a:stretch>
                      <a:fillRect/>
                    </a:stretch>
                  </pic:blipFill>
                  <pic:spPr bwMode="auto">
                    <a:xfrm>
                      <a:off x="0" y="0"/>
                      <a:ext cx="2271860" cy="1540382"/>
                    </a:xfrm>
                    <a:prstGeom prst="rect">
                      <a:avLst/>
                    </a:prstGeom>
                    <a:noFill/>
                    <a:ln w="9525">
                      <a:noFill/>
                      <a:miter lim="800000"/>
                      <a:headEnd/>
                      <a:tailEnd/>
                    </a:ln>
                  </pic:spPr>
                </pic:pic>
              </a:graphicData>
            </a:graphic>
          </wp:inline>
        </w:drawing>
      </w:r>
      <w:r>
        <w:rPr>
          <w:rFonts w:ascii="Times New Roman" w:hAnsi="Times New Roman" w:cs="Times New Roman"/>
          <w:sz w:val="24"/>
          <w:szCs w:val="24"/>
        </w:rPr>
        <w:br/>
      </w:r>
      <w:r w:rsidR="002057C7">
        <w:rPr>
          <w:rFonts w:ascii="Times New Roman" w:hAnsi="Times New Roman" w:cs="Times New Roman"/>
          <w:sz w:val="24"/>
          <w:szCs w:val="24"/>
        </w:rPr>
        <w:t xml:space="preserve">Obrázek 2. Laloková amputace </w:t>
      </w:r>
      <w:r w:rsidR="00C26CF6">
        <w:rPr>
          <w:rFonts w:ascii="Times New Roman" w:hAnsi="Times New Roman" w:cs="Times New Roman"/>
          <w:sz w:val="24"/>
          <w:szCs w:val="24"/>
        </w:rPr>
        <w:t>(zdroj:</w:t>
      </w:r>
      <w:r w:rsidR="002225D8">
        <w:rPr>
          <w:rFonts w:ascii="Times New Roman" w:hAnsi="Times New Roman" w:cs="Times New Roman"/>
          <w:sz w:val="24"/>
          <w:szCs w:val="24"/>
        </w:rPr>
        <w:t xml:space="preserve"> Dungl, 2014)</w:t>
      </w:r>
    </w:p>
    <w:p w:rsidR="007760C0" w:rsidRPr="007760C0" w:rsidRDefault="007760C0" w:rsidP="007760C0">
      <w:pPr>
        <w:spacing w:after="200" w:line="276" w:lineRule="auto"/>
        <w:jc w:val="left"/>
        <w:rPr>
          <w:rFonts w:ascii="Times New Roman" w:hAnsi="Times New Roman" w:cs="Times New Roman"/>
          <w:sz w:val="24"/>
          <w:szCs w:val="24"/>
        </w:rPr>
      </w:pPr>
    </w:p>
    <w:p w:rsidR="00141E02" w:rsidRDefault="00141E02" w:rsidP="00141E02">
      <w:pPr>
        <w:pStyle w:val="Nadpis2"/>
      </w:pPr>
      <w:bookmarkStart w:id="12" w:name="_Toc107390284"/>
      <w:r>
        <w:t>Para-hokej</w:t>
      </w:r>
      <w:bookmarkEnd w:id="12"/>
    </w:p>
    <w:p w:rsidR="00141E02" w:rsidRPr="005063F9" w:rsidRDefault="00141E02" w:rsidP="00141E02">
      <w:pPr>
        <w:rPr>
          <w:rFonts w:ascii="Times New Roman" w:hAnsi="Times New Roman" w:cs="Times New Roman"/>
          <w:sz w:val="24"/>
          <w:szCs w:val="24"/>
        </w:rPr>
      </w:pPr>
      <w:r w:rsidRPr="0008646D">
        <w:rPr>
          <w:rFonts w:ascii="Times New Roman" w:hAnsi="Times New Roman" w:cs="Times New Roman"/>
          <w:sz w:val="24"/>
          <w:szCs w:val="24"/>
        </w:rPr>
        <w:t>Sledge hokej (nový název Para hokej) je hokej, který je přizpůsobený osobám, které z důvodu zdravotního (převážně tělesného) postižení, nemohou hrát klasický lední hokej ve stoji. Mezi tyto hráče můžeme tady zařadit osoby s postižením dolních končetin, jako jsou: vozíčkáři, amputáři nebo osoby s jiným funkčním omezením dolních končetin. Para hokej se hraje na speciálně uprave</w:t>
      </w:r>
      <w:r w:rsidR="00602348">
        <w:rPr>
          <w:rFonts w:ascii="Times New Roman" w:hAnsi="Times New Roman" w:cs="Times New Roman"/>
          <w:sz w:val="24"/>
          <w:szCs w:val="24"/>
        </w:rPr>
        <w:t>ných saních, které se nazývají s</w:t>
      </w:r>
      <w:r w:rsidRPr="0008646D">
        <w:rPr>
          <w:rFonts w:ascii="Times New Roman" w:hAnsi="Times New Roman" w:cs="Times New Roman"/>
          <w:sz w:val="24"/>
          <w:szCs w:val="24"/>
        </w:rPr>
        <w:t>ledge, ve kterých jsou hráči upoutáni ve speciálních sedačkách. Aby se hráči mohli po ledě pohybovat, slouží jim k tomu speciálně upravené hokejky (dvě hokejky), které mají z jedné strany čepel a z druhé strany bodce kvůli odrážení se. Výstroj se už na brusle používá téměř totožná jako</w:t>
      </w:r>
      <w:r w:rsidR="0018311F">
        <w:rPr>
          <w:rFonts w:ascii="Times New Roman" w:hAnsi="Times New Roman" w:cs="Times New Roman"/>
          <w:sz w:val="24"/>
          <w:szCs w:val="24"/>
        </w:rPr>
        <w:t xml:space="preserve"> výstroj určená pro lední hokej (Kudláček, 2013)</w:t>
      </w:r>
      <w:r w:rsidR="00964DC2">
        <w:rPr>
          <w:rFonts w:ascii="Times New Roman" w:hAnsi="Times New Roman" w:cs="Times New Roman"/>
          <w:sz w:val="24"/>
          <w:szCs w:val="24"/>
        </w:rPr>
        <w:t>.</w:t>
      </w:r>
    </w:p>
    <w:p w:rsidR="00141E02" w:rsidRPr="00141E02" w:rsidRDefault="00141E02" w:rsidP="00141E02"/>
    <w:p w:rsidR="00141E02" w:rsidRDefault="00141E02" w:rsidP="00141E02">
      <w:pPr>
        <w:pStyle w:val="Nadpis3"/>
      </w:pPr>
      <w:bookmarkStart w:id="13" w:name="_Toc107390285"/>
      <w:r>
        <w:t>Historie</w:t>
      </w:r>
      <w:bookmarkEnd w:id="13"/>
    </w:p>
    <w:p w:rsidR="00141E02" w:rsidRDefault="00141E02" w:rsidP="00141E02">
      <w:pPr>
        <w:rPr>
          <w:rFonts w:ascii="Times New Roman" w:hAnsi="Times New Roman" w:cs="Times New Roman"/>
          <w:sz w:val="24"/>
          <w:szCs w:val="24"/>
        </w:rPr>
      </w:pPr>
      <w:r w:rsidRPr="0008646D">
        <w:rPr>
          <w:rFonts w:ascii="Times New Roman" w:hAnsi="Times New Roman" w:cs="Times New Roman"/>
          <w:sz w:val="24"/>
          <w:szCs w:val="24"/>
        </w:rPr>
        <w:t>Počátky dnešního Para hokeje se odehrály ve švédském městě Stockholm na počátku 60. let. V tamějším rehabilitačním centru se skupina š</w:t>
      </w:r>
      <w:r w:rsidR="0018311F">
        <w:rPr>
          <w:rFonts w:ascii="Times New Roman" w:hAnsi="Times New Roman" w:cs="Times New Roman"/>
          <w:sz w:val="24"/>
          <w:szCs w:val="24"/>
        </w:rPr>
        <w:t>védu rozhodla pokračovat ve hran</w:t>
      </w:r>
      <w:r w:rsidRPr="0008646D">
        <w:rPr>
          <w:rFonts w:ascii="Times New Roman" w:hAnsi="Times New Roman" w:cs="Times New Roman"/>
          <w:sz w:val="24"/>
          <w:szCs w:val="24"/>
        </w:rPr>
        <w:t xml:space="preserve">í ledního hokeje. Z důvodu jejich postižení věděli, že budou muset vymyslet způsob, jak si kompenzovat tento sport. Rozhodli se sestavit speciální sáně, které sestávaly z kovového rámu, na kterém byly připevněné nože z bruslí. Jako hokejky </w:t>
      </w:r>
      <w:r w:rsidRPr="0008646D">
        <w:rPr>
          <w:rFonts w:ascii="Times New Roman" w:hAnsi="Times New Roman" w:cs="Times New Roman"/>
          <w:sz w:val="24"/>
          <w:szCs w:val="24"/>
        </w:rPr>
        <w:lastRenderedPageBreak/>
        <w:t>používali kulaté palice s řídítky jízdních kol. Jezero jížně od Stockholmu bylo tedy svědkem prvopočátků hry, která na paralympiádě v Salt Lake City přilákala do ochozů stadionu na tisíce fanoušků a dostala i v živém televizním vysílání. Největší rozkvět měl para hokej kolem roku 1969, kdy v okolí švédského Stockholmu fungovalo již 5 týmů, ve kterých mimo hráče s postižením hráli i jejich kamarádi bez postižení.Ve stejném roce se odehrálo historicky první mezinárodní utkání mezi týmem Stockholmu a týmem z norského Osla. V 70. letech se para hokej omezil pouze na několik utkání mezi Švédskem a Norskem. V 80. letech se k těmto dvěma národnostem přidala také Velká Británie (1981) a výběr Kanady (1982). Teprve koncem minulého století tento dynamický sport pro tělesně postižené začínal nabírat na obrátkách. V roce 1990 se na mezinárodní scéně objevil národní tým USA a v roce 1993 se v nim přidal výběr Estonska a</w:t>
      </w:r>
      <w:r w:rsidR="0018311F">
        <w:rPr>
          <w:rFonts w:ascii="Times New Roman" w:hAnsi="Times New Roman" w:cs="Times New Roman"/>
          <w:sz w:val="24"/>
          <w:szCs w:val="24"/>
        </w:rPr>
        <w:t xml:space="preserve"> Japonska</w:t>
      </w:r>
      <w:r w:rsidR="00C30376">
        <w:rPr>
          <w:rFonts w:ascii="Times New Roman" w:hAnsi="Times New Roman" w:cs="Times New Roman"/>
          <w:sz w:val="24"/>
          <w:szCs w:val="24"/>
        </w:rPr>
        <w:t xml:space="preserve"> (</w:t>
      </w:r>
      <w:r w:rsidR="00602348">
        <w:rPr>
          <w:rFonts w:ascii="Times New Roman" w:hAnsi="Times New Roman" w:cs="Times New Roman"/>
          <w:sz w:val="24"/>
          <w:szCs w:val="24"/>
        </w:rPr>
        <w:t>Parahockey.cz</w:t>
      </w:r>
      <w:r w:rsidR="00C30376">
        <w:rPr>
          <w:rFonts w:ascii="Times New Roman" w:hAnsi="Times New Roman" w:cs="Times New Roman"/>
          <w:sz w:val="24"/>
          <w:szCs w:val="24"/>
        </w:rPr>
        <w:t>).</w:t>
      </w:r>
    </w:p>
    <w:p w:rsidR="0018311F" w:rsidRPr="0008646D" w:rsidRDefault="0018311F" w:rsidP="00141E02">
      <w:pPr>
        <w:rPr>
          <w:rFonts w:ascii="Times New Roman" w:hAnsi="Times New Roman" w:cs="Times New Roman"/>
          <w:sz w:val="24"/>
          <w:szCs w:val="24"/>
        </w:rPr>
      </w:pPr>
    </w:p>
    <w:p w:rsidR="00141E02" w:rsidRPr="0008646D" w:rsidRDefault="003033DD" w:rsidP="00141E02">
      <w:pPr>
        <w:rPr>
          <w:rFonts w:ascii="Times New Roman" w:hAnsi="Times New Roman" w:cs="Times New Roman"/>
          <w:sz w:val="24"/>
          <w:szCs w:val="24"/>
        </w:rPr>
      </w:pPr>
      <w:r>
        <w:rPr>
          <w:rFonts w:ascii="Times New Roman" w:hAnsi="Times New Roman" w:cs="Times New Roman"/>
          <w:sz w:val="24"/>
          <w:szCs w:val="24"/>
        </w:rPr>
        <w:t>Oficiálním paralympijským</w:t>
      </w:r>
      <w:r w:rsidR="00141E02" w:rsidRPr="0008646D">
        <w:rPr>
          <w:rFonts w:ascii="Times New Roman" w:hAnsi="Times New Roman" w:cs="Times New Roman"/>
          <w:sz w:val="24"/>
          <w:szCs w:val="24"/>
        </w:rPr>
        <w:t xml:space="preserve"> sportem se para hokej stal v roce 1994 v zimních hrách v Lillehammeru. 18. let před tím, v roce 1976 se para hokej představil v exhibici paralympijských her. Po zhlédnutí záznamů z paralympiády v Lillehammeru a Naganu se přidali země jako Německo, Nizo</w:t>
      </w:r>
      <w:r w:rsidR="0018311F">
        <w:rPr>
          <w:rFonts w:ascii="Times New Roman" w:hAnsi="Times New Roman" w:cs="Times New Roman"/>
          <w:sz w:val="24"/>
          <w:szCs w:val="24"/>
        </w:rPr>
        <w:t>zemsko, Korea a Česká Republika (Kudláček, 2013).</w:t>
      </w:r>
    </w:p>
    <w:p w:rsidR="00141E02" w:rsidRPr="00141E02" w:rsidRDefault="00141E02" w:rsidP="00141E02"/>
    <w:p w:rsidR="00141E02" w:rsidRDefault="00141E02" w:rsidP="00141E02">
      <w:pPr>
        <w:pStyle w:val="Nadpis3"/>
      </w:pPr>
      <w:bookmarkStart w:id="14" w:name="_Toc107390286"/>
      <w:r>
        <w:t>Para-hokej v ČR</w:t>
      </w:r>
      <w:bookmarkEnd w:id="14"/>
    </w:p>
    <w:p w:rsidR="00141E02" w:rsidRPr="001D661E" w:rsidRDefault="00141E02" w:rsidP="001D661E">
      <w:pPr>
        <w:rPr>
          <w:rFonts w:ascii="Times New Roman" w:hAnsi="Times New Roman" w:cs="Times New Roman"/>
          <w:sz w:val="24"/>
          <w:szCs w:val="24"/>
        </w:rPr>
      </w:pPr>
      <w:r w:rsidRPr="001D661E">
        <w:rPr>
          <w:rFonts w:ascii="Times New Roman" w:hAnsi="Times New Roman" w:cs="Times New Roman"/>
          <w:sz w:val="24"/>
          <w:szCs w:val="24"/>
        </w:rPr>
        <w:t>V České republice se para hokej začal hrát ve Zlíně v roce 1999. V současné době je u nás zaregistrováno sedm klubů (České Budějovice, Karlovy Vary, Pardubice, Praha, Studénka, Zlín a Olomouc). Tyto týmy jsou součástí domácí mistrovské soutěže České para hokejové ligy, kterou řídí Česká para hokejová asociace. Ta spadá od roku 2006 pod Český svaz ledního hokeje. Česká para hokejová reprezentace (dříve sledge hokejová reprezentace) vznikla až v roce 2002.</w:t>
      </w:r>
    </w:p>
    <w:p w:rsidR="00141E02" w:rsidRPr="001D661E" w:rsidRDefault="00141E02" w:rsidP="001D661E">
      <w:pPr>
        <w:rPr>
          <w:rFonts w:ascii="Times New Roman" w:hAnsi="Times New Roman" w:cs="Times New Roman"/>
          <w:sz w:val="24"/>
          <w:szCs w:val="24"/>
        </w:rPr>
      </w:pPr>
      <w:r w:rsidRPr="001D661E">
        <w:rPr>
          <w:rFonts w:ascii="Times New Roman" w:hAnsi="Times New Roman" w:cs="Times New Roman"/>
          <w:sz w:val="24"/>
          <w:szCs w:val="24"/>
        </w:rPr>
        <w:t>Historicky nejúspěšnější para hokejový šampionát se uskutečnil na jaře 2019 v Ostravě. MS v para hokeji Ostrava 2019 navštívilo během jednoho týdne na 45 tisíc fanoušků.</w:t>
      </w:r>
      <w:r w:rsidRPr="00BD0EAE">
        <w:rPr>
          <w:rFonts w:ascii="Times New Roman" w:hAnsi="Times New Roman" w:cs="Times New Roman"/>
          <w:sz w:val="24"/>
          <w:szCs w:val="24"/>
          <w:shd w:val="clear" w:color="auto" w:fill="FFFFFF" w:themeFill="background1"/>
        </w:rPr>
        <w:t xml:space="preserve"> P</w:t>
      </w:r>
      <w:r w:rsidR="00275796" w:rsidRPr="00BD0EAE">
        <w:rPr>
          <w:rFonts w:ascii="Times New Roman" w:hAnsi="Times New Roman" w:cs="Times New Roman"/>
          <w:sz w:val="24"/>
          <w:szCs w:val="24"/>
          <w:shd w:val="clear" w:color="auto" w:fill="FFFFFF" w:themeFill="background1"/>
        </w:rPr>
        <w:t>řeko</w:t>
      </w:r>
      <w:r w:rsidRPr="00BD0EAE">
        <w:rPr>
          <w:rFonts w:ascii="Times New Roman" w:hAnsi="Times New Roman" w:cs="Times New Roman"/>
          <w:sz w:val="24"/>
          <w:szCs w:val="24"/>
          <w:shd w:val="clear" w:color="auto" w:fill="FFFFFF" w:themeFill="background1"/>
        </w:rPr>
        <w:t>nali</w:t>
      </w:r>
      <w:r w:rsidRPr="001D661E">
        <w:rPr>
          <w:rFonts w:ascii="Times New Roman" w:hAnsi="Times New Roman" w:cs="Times New Roman"/>
          <w:sz w:val="24"/>
          <w:szCs w:val="24"/>
        </w:rPr>
        <w:t xml:space="preserve"> tak i rekordní návštěvy para hokejových zápasů během para</w:t>
      </w:r>
      <w:r w:rsidR="00C30376" w:rsidRPr="001D661E">
        <w:rPr>
          <w:rFonts w:ascii="Times New Roman" w:hAnsi="Times New Roman" w:cs="Times New Roman"/>
          <w:sz w:val="24"/>
          <w:szCs w:val="24"/>
        </w:rPr>
        <w:t>lympiád nebo zámořských turnajů (</w:t>
      </w:r>
      <w:r w:rsidR="00F27E88" w:rsidRPr="00F27E88">
        <w:rPr>
          <w:rFonts w:ascii="Times New Roman" w:hAnsi="Times New Roman" w:cs="Times New Roman"/>
          <w:sz w:val="24"/>
          <w:szCs w:val="24"/>
        </w:rPr>
        <w:t>pa</w:t>
      </w:r>
      <w:r w:rsidR="00C77CA6">
        <w:rPr>
          <w:rFonts w:ascii="Times New Roman" w:hAnsi="Times New Roman" w:cs="Times New Roman"/>
          <w:sz w:val="24"/>
          <w:szCs w:val="24"/>
        </w:rPr>
        <w:t>rahockey.cz</w:t>
      </w:r>
      <w:r w:rsidR="00C30376" w:rsidRPr="001D661E">
        <w:rPr>
          <w:rFonts w:ascii="Times New Roman" w:hAnsi="Times New Roman" w:cs="Times New Roman"/>
          <w:sz w:val="24"/>
          <w:szCs w:val="24"/>
        </w:rPr>
        <w:t>).</w:t>
      </w:r>
    </w:p>
    <w:p w:rsidR="00C30376" w:rsidRDefault="00C30376" w:rsidP="00141E02">
      <w:pPr>
        <w:rPr>
          <w:rFonts w:ascii="Times New Roman" w:hAnsi="Times New Roman" w:cs="Times New Roman"/>
          <w:b/>
          <w:sz w:val="24"/>
          <w:szCs w:val="24"/>
        </w:rPr>
      </w:pPr>
    </w:p>
    <w:p w:rsidR="003033DD" w:rsidRDefault="003033DD" w:rsidP="00141E02">
      <w:pPr>
        <w:rPr>
          <w:rFonts w:ascii="Times New Roman" w:hAnsi="Times New Roman" w:cs="Times New Roman"/>
          <w:b/>
          <w:sz w:val="24"/>
          <w:szCs w:val="24"/>
        </w:rPr>
      </w:pPr>
    </w:p>
    <w:p w:rsidR="003033DD" w:rsidRDefault="003033DD" w:rsidP="00141E02">
      <w:pPr>
        <w:rPr>
          <w:rFonts w:ascii="Times New Roman" w:hAnsi="Times New Roman" w:cs="Times New Roman"/>
          <w:b/>
          <w:sz w:val="24"/>
          <w:szCs w:val="24"/>
        </w:rPr>
      </w:pPr>
    </w:p>
    <w:p w:rsidR="003033DD" w:rsidRDefault="003033DD" w:rsidP="00141E02">
      <w:pPr>
        <w:rPr>
          <w:rFonts w:ascii="Times New Roman" w:hAnsi="Times New Roman" w:cs="Times New Roman"/>
          <w:b/>
          <w:sz w:val="24"/>
          <w:szCs w:val="24"/>
        </w:rPr>
      </w:pPr>
    </w:p>
    <w:p w:rsidR="00141E02" w:rsidRPr="0018311F" w:rsidRDefault="00141E02" w:rsidP="00141E02">
      <w:pPr>
        <w:rPr>
          <w:rFonts w:ascii="Times New Roman" w:hAnsi="Times New Roman" w:cs="Times New Roman"/>
          <w:b/>
          <w:sz w:val="24"/>
          <w:szCs w:val="24"/>
        </w:rPr>
      </w:pPr>
      <w:r w:rsidRPr="0018311F">
        <w:rPr>
          <w:rFonts w:ascii="Times New Roman" w:hAnsi="Times New Roman" w:cs="Times New Roman"/>
          <w:b/>
          <w:sz w:val="24"/>
          <w:szCs w:val="24"/>
        </w:rPr>
        <w:t>Týmy hrající v ČR</w:t>
      </w:r>
    </w:p>
    <w:p w:rsidR="003033DD" w:rsidRDefault="003033DD" w:rsidP="003033DD">
      <w:pPr>
        <w:pStyle w:val="Odstavecseseznamem"/>
        <w:numPr>
          <w:ilvl w:val="0"/>
          <w:numId w:val="0"/>
        </w:numPr>
        <w:spacing w:after="200" w:line="276" w:lineRule="auto"/>
        <w:ind w:left="720"/>
        <w:jc w:val="left"/>
        <w:rPr>
          <w:rFonts w:ascii="Times New Roman" w:hAnsi="Times New Roman" w:cs="Times New Roman"/>
          <w:sz w:val="24"/>
          <w:szCs w:val="24"/>
        </w:rPr>
      </w:pPr>
    </w:p>
    <w:p w:rsidR="00DA52B5" w:rsidRPr="00DA52B5" w:rsidRDefault="00DA52B5" w:rsidP="00DA52B5">
      <w:pPr>
        <w:rPr>
          <w:rFonts w:ascii="Times New Roman" w:hAnsi="Times New Roman" w:cs="Times New Roman"/>
          <w:sz w:val="24"/>
          <w:szCs w:val="24"/>
        </w:rPr>
      </w:pPr>
      <w:r w:rsidRPr="00DA52B5">
        <w:rPr>
          <w:rFonts w:ascii="Times New Roman" w:hAnsi="Times New Roman" w:cs="Times New Roman"/>
          <w:sz w:val="24"/>
          <w:szCs w:val="24"/>
        </w:rPr>
        <w:t xml:space="preserve">V České Republice vznikl para hokej ve Zlíně v roce 1999. Od té doby se připojilo 7 týmů z celé české republiky. Tyto týmy hrají Českou para hokejovou ligu, která je řízená Českou para hokejovou asociací na základě smlouvy s Českým svazem ledního hokeje (ČSLH). Týmy, které hrají Českou para hokejovou ligu jsou: </w:t>
      </w:r>
    </w:p>
    <w:p w:rsidR="00DA52B5" w:rsidRDefault="00DA52B5" w:rsidP="00DA52B5">
      <w:pPr>
        <w:pStyle w:val="Odstavecseseznamem"/>
        <w:numPr>
          <w:ilvl w:val="0"/>
          <w:numId w:val="0"/>
        </w:numPr>
        <w:ind w:left="1320"/>
      </w:pPr>
    </w:p>
    <w:p w:rsidR="003033DD" w:rsidRPr="00DA52B5" w:rsidRDefault="00141E02" w:rsidP="003033DD">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Prahy</w:t>
      </w:r>
      <w:r w:rsidR="003033DD" w:rsidRPr="00DA52B5">
        <w:rPr>
          <w:rFonts w:ascii="Times New Roman" w:hAnsi="Times New Roman" w:cs="Times New Roman"/>
          <w:sz w:val="24"/>
          <w:szCs w:val="24"/>
        </w:rPr>
        <w:t xml:space="preserve"> (HC Sparta Praha sledge hokej)</w:t>
      </w:r>
    </w:p>
    <w:p w:rsidR="003033DD" w:rsidRPr="00DA52B5" w:rsidRDefault="00141E02" w:rsidP="003033DD">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Pa</w:t>
      </w:r>
      <w:r w:rsidR="003033DD" w:rsidRPr="00DA52B5">
        <w:rPr>
          <w:rFonts w:ascii="Times New Roman" w:hAnsi="Times New Roman" w:cs="Times New Roman"/>
          <w:sz w:val="24"/>
          <w:szCs w:val="24"/>
        </w:rPr>
        <w:t>rdubic (SHK Mustangové AUTO IN)</w:t>
      </w:r>
    </w:p>
    <w:p w:rsidR="003033DD" w:rsidRPr="00DA52B5" w:rsidRDefault="00141E02" w:rsidP="003033DD">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Karlových</w:t>
      </w:r>
      <w:r w:rsidR="003033DD" w:rsidRPr="00DA52B5">
        <w:rPr>
          <w:rFonts w:ascii="Times New Roman" w:hAnsi="Times New Roman" w:cs="Times New Roman"/>
          <w:sz w:val="24"/>
          <w:szCs w:val="24"/>
        </w:rPr>
        <w:t xml:space="preserve"> Varů (SKV Sharks Karlovy Vary)</w:t>
      </w:r>
    </w:p>
    <w:p w:rsidR="003033DD" w:rsidRPr="00DA52B5" w:rsidRDefault="00141E02" w:rsidP="003033DD">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Olomouce (SOHO Olomoučt</w:t>
      </w:r>
      <w:r w:rsidR="003033DD" w:rsidRPr="00DA52B5">
        <w:rPr>
          <w:rFonts w:ascii="Times New Roman" w:hAnsi="Times New Roman" w:cs="Times New Roman"/>
          <w:sz w:val="24"/>
          <w:szCs w:val="24"/>
        </w:rPr>
        <w:t>í Kohouti)</w:t>
      </w:r>
    </w:p>
    <w:p w:rsidR="003033DD" w:rsidRPr="00DA52B5" w:rsidRDefault="003033DD" w:rsidP="003033DD">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Zlína (SHK LAPP Zlín)</w:t>
      </w:r>
    </w:p>
    <w:p w:rsidR="003033DD" w:rsidRPr="00DA52B5" w:rsidRDefault="003033DD" w:rsidP="003033DD">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Havířova (Parahokej Havířov)</w:t>
      </w:r>
    </w:p>
    <w:p w:rsidR="003033DD" w:rsidRPr="00DA52B5" w:rsidRDefault="00141E02" w:rsidP="003033DD">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Českých Budějovic (MOTOR Sledge České Budějovice</w:t>
      </w:r>
      <w:r w:rsidR="003033DD" w:rsidRPr="00DA52B5">
        <w:rPr>
          <w:rFonts w:ascii="Times New Roman" w:hAnsi="Times New Roman" w:cs="Times New Roman"/>
          <w:sz w:val="24"/>
          <w:szCs w:val="24"/>
        </w:rPr>
        <w:t xml:space="preserve">) </w:t>
      </w:r>
    </w:p>
    <w:p w:rsidR="00141E02" w:rsidRPr="00DA52B5" w:rsidRDefault="001D661E" w:rsidP="00C77CA6">
      <w:pPr>
        <w:pStyle w:val="Odstavecseseznamem"/>
        <w:numPr>
          <w:ilvl w:val="0"/>
          <w:numId w:val="30"/>
        </w:numPr>
        <w:rPr>
          <w:rFonts w:ascii="Times New Roman" w:hAnsi="Times New Roman" w:cs="Times New Roman"/>
          <w:sz w:val="24"/>
          <w:szCs w:val="24"/>
        </w:rPr>
      </w:pPr>
      <w:r w:rsidRPr="00DA52B5">
        <w:rPr>
          <w:rFonts w:ascii="Times New Roman" w:hAnsi="Times New Roman" w:cs="Times New Roman"/>
          <w:sz w:val="24"/>
          <w:szCs w:val="24"/>
        </w:rPr>
        <w:t>Ostravy (Flamingos Ostrava) (pa</w:t>
      </w:r>
      <w:r w:rsidR="00C77CA6" w:rsidRPr="00DA52B5">
        <w:rPr>
          <w:rFonts w:ascii="Times New Roman" w:hAnsi="Times New Roman" w:cs="Times New Roman"/>
          <w:sz w:val="24"/>
          <w:szCs w:val="24"/>
        </w:rPr>
        <w:t>rahockey.cz</w:t>
      </w:r>
      <w:r w:rsidRPr="00DA52B5">
        <w:rPr>
          <w:rFonts w:ascii="Times New Roman" w:hAnsi="Times New Roman" w:cs="Times New Roman"/>
          <w:sz w:val="24"/>
          <w:szCs w:val="24"/>
        </w:rPr>
        <w:t>).</w:t>
      </w:r>
    </w:p>
    <w:p w:rsidR="00141E02" w:rsidRPr="00141E02" w:rsidRDefault="00141E02" w:rsidP="00141E02"/>
    <w:p w:rsidR="00141E02" w:rsidRPr="001B2767" w:rsidRDefault="00141E02" w:rsidP="00141E02">
      <w:pPr>
        <w:pStyle w:val="Nadpis3"/>
        <w:rPr>
          <w:i w:val="0"/>
        </w:rPr>
      </w:pPr>
      <w:bookmarkStart w:id="15" w:name="_Toc107390287"/>
      <w:r w:rsidRPr="001B2767">
        <w:rPr>
          <w:i w:val="0"/>
        </w:rPr>
        <w:lastRenderedPageBreak/>
        <w:t>Dosažené úspěchy české reprezentace</w:t>
      </w:r>
      <w:bookmarkEnd w:id="15"/>
    </w:p>
    <w:tbl>
      <w:tblPr>
        <w:tblStyle w:val="Mkatabulky"/>
        <w:tblW w:w="0" w:type="auto"/>
        <w:tblLook w:val="04A0"/>
      </w:tblPr>
      <w:tblGrid>
        <w:gridCol w:w="2886"/>
        <w:gridCol w:w="2886"/>
        <w:gridCol w:w="2886"/>
      </w:tblGrid>
      <w:tr w:rsidR="001B2767" w:rsidTr="00895DE5">
        <w:trPr>
          <w:trHeight w:val="648"/>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2022</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Z</w:t>
            </w:r>
            <w:r w:rsidR="006B4E1D">
              <w:rPr>
                <w:rStyle w:val="Zvraznn"/>
                <w:rFonts w:ascii="Times New Roman" w:hAnsi="Times New Roman" w:cs="Times New Roman"/>
                <w:sz w:val="24"/>
                <w:szCs w:val="24"/>
                <w:shd w:val="clear" w:color="auto" w:fill="FFFFFF"/>
              </w:rPr>
              <w:t>P</w:t>
            </w:r>
            <w:r>
              <w:rPr>
                <w:rStyle w:val="Zvraznn"/>
                <w:rFonts w:ascii="Times New Roman" w:hAnsi="Times New Roman" w:cs="Times New Roman"/>
                <w:sz w:val="24"/>
                <w:szCs w:val="24"/>
                <w:shd w:val="clear" w:color="auto" w:fill="FFFFFF"/>
              </w:rPr>
              <w:t>H</w:t>
            </w:r>
            <w:r w:rsidR="00F0420A">
              <w:rPr>
                <w:rStyle w:val="Zvraznn"/>
                <w:rFonts w:ascii="Times New Roman" w:hAnsi="Times New Roman" w:cs="Times New Roman"/>
                <w:sz w:val="24"/>
                <w:szCs w:val="24"/>
                <w:shd w:val="clear" w:color="auto" w:fill="FFFFFF"/>
              </w:rPr>
              <w:t xml:space="preserve"> Peking</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6.místo</w:t>
            </w:r>
          </w:p>
        </w:tc>
      </w:tr>
      <w:tr w:rsidR="001B2767" w:rsidTr="00895DE5">
        <w:trPr>
          <w:trHeight w:val="648"/>
        </w:trPr>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2019</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MS</w:t>
            </w:r>
            <w:r w:rsidR="00F0420A">
              <w:rPr>
                <w:rStyle w:val="Zvraznn"/>
                <w:rFonts w:ascii="Times New Roman" w:hAnsi="Times New Roman" w:cs="Times New Roman"/>
                <w:sz w:val="24"/>
                <w:szCs w:val="24"/>
                <w:shd w:val="clear" w:color="auto" w:fill="FFFFFF"/>
              </w:rPr>
              <w:t xml:space="preserve"> Ostrava</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5.místo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w:t>
            </w:r>
            <w:r w:rsidR="006B4E1D">
              <w:rPr>
                <w:rStyle w:val="Zvraznn"/>
                <w:rFonts w:ascii="Times New Roman" w:hAnsi="Times New Roman" w:cs="Times New Roman"/>
                <w:sz w:val="24"/>
                <w:szCs w:val="24"/>
                <w:shd w:val="clear" w:color="auto" w:fill="FFFFFF"/>
              </w:rPr>
              <w:t>17</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Kvalifikace Švédsko</w:t>
            </w:r>
          </w:p>
        </w:tc>
        <w:tc>
          <w:tcPr>
            <w:tcW w:w="2886" w:type="dxa"/>
          </w:tcPr>
          <w:p w:rsidR="001B2767" w:rsidRDefault="006B4E1D" w:rsidP="006B4E1D">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1.místo</w:t>
            </w:r>
          </w:p>
        </w:tc>
      </w:tr>
      <w:tr w:rsidR="001B2767" w:rsidTr="00895DE5">
        <w:trPr>
          <w:trHeight w:val="648"/>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w:t>
            </w:r>
            <w:r w:rsidR="006B4E1D">
              <w:rPr>
                <w:rStyle w:val="Zvraznn"/>
                <w:rFonts w:ascii="Times New Roman" w:hAnsi="Times New Roman" w:cs="Times New Roman"/>
                <w:sz w:val="24"/>
                <w:szCs w:val="24"/>
                <w:shd w:val="clear" w:color="auto" w:fill="FFFFFF"/>
              </w:rPr>
              <w:t>16</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MS Japonsko</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1.místo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w:t>
            </w:r>
            <w:r w:rsidR="006B4E1D">
              <w:rPr>
                <w:rStyle w:val="Zvraznn"/>
                <w:rFonts w:ascii="Times New Roman" w:hAnsi="Times New Roman" w:cs="Times New Roman"/>
                <w:sz w:val="24"/>
                <w:szCs w:val="24"/>
                <w:shd w:val="clear" w:color="auto" w:fill="FFFFFF"/>
              </w:rPr>
              <w:t>6</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ME Ostersund</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4.místo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w:t>
            </w:r>
            <w:r w:rsidR="006B4E1D">
              <w:rPr>
                <w:rStyle w:val="Zvraznn"/>
                <w:rFonts w:ascii="Times New Roman" w:hAnsi="Times New Roman" w:cs="Times New Roman"/>
                <w:sz w:val="24"/>
                <w:szCs w:val="24"/>
                <w:shd w:val="clear" w:color="auto" w:fill="FFFFFF"/>
              </w:rPr>
              <w:t>5</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MS Buffalo</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7.místo</w:t>
            </w:r>
          </w:p>
        </w:tc>
      </w:tr>
      <w:tr w:rsidR="001B2767" w:rsidTr="00895DE5">
        <w:trPr>
          <w:trHeight w:val="648"/>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w:t>
            </w:r>
            <w:r w:rsidR="006B4E1D">
              <w:rPr>
                <w:rStyle w:val="Zvraznn"/>
                <w:rFonts w:ascii="Times New Roman" w:hAnsi="Times New Roman" w:cs="Times New Roman"/>
                <w:sz w:val="24"/>
                <w:szCs w:val="24"/>
                <w:shd w:val="clear" w:color="auto" w:fill="FFFFFF"/>
              </w:rPr>
              <w:t>4</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Z</w:t>
            </w:r>
            <w:r w:rsidR="006B4E1D">
              <w:rPr>
                <w:rStyle w:val="Zvraznn"/>
                <w:rFonts w:ascii="Times New Roman" w:hAnsi="Times New Roman" w:cs="Times New Roman"/>
                <w:sz w:val="24"/>
                <w:szCs w:val="24"/>
                <w:shd w:val="clear" w:color="auto" w:fill="FFFFFF"/>
              </w:rPr>
              <w:t>P</w:t>
            </w:r>
            <w:r>
              <w:rPr>
                <w:rStyle w:val="Zvraznn"/>
                <w:rFonts w:ascii="Times New Roman" w:hAnsi="Times New Roman" w:cs="Times New Roman"/>
                <w:sz w:val="24"/>
                <w:szCs w:val="24"/>
                <w:shd w:val="clear" w:color="auto" w:fill="FFFFFF"/>
              </w:rPr>
              <w:t>H Soči</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5.místo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w:t>
            </w:r>
            <w:r w:rsidR="006B4E1D">
              <w:rPr>
                <w:rStyle w:val="Zvraznn"/>
                <w:rFonts w:ascii="Times New Roman" w:hAnsi="Times New Roman" w:cs="Times New Roman"/>
                <w:sz w:val="24"/>
                <w:szCs w:val="24"/>
                <w:shd w:val="clear" w:color="auto" w:fill="FFFFFF"/>
              </w:rPr>
              <w:t>3</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MS Korea</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4.místo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w:t>
            </w:r>
            <w:r w:rsidR="006B4E1D">
              <w:rPr>
                <w:rStyle w:val="Zvraznn"/>
                <w:rFonts w:ascii="Times New Roman" w:hAnsi="Times New Roman" w:cs="Times New Roman"/>
                <w:sz w:val="24"/>
                <w:szCs w:val="24"/>
                <w:shd w:val="clear" w:color="auto" w:fill="FFFFFF"/>
              </w:rPr>
              <w:t>2</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MS Norsko</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4.místo</w:t>
            </w:r>
          </w:p>
        </w:tc>
      </w:tr>
      <w:tr w:rsidR="001B2767" w:rsidTr="00895DE5">
        <w:trPr>
          <w:trHeight w:val="648"/>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w:t>
            </w:r>
            <w:r w:rsidR="006B4E1D">
              <w:rPr>
                <w:rStyle w:val="Zvraznn"/>
                <w:rFonts w:ascii="Times New Roman" w:hAnsi="Times New Roman" w:cs="Times New Roman"/>
                <w:sz w:val="24"/>
                <w:szCs w:val="24"/>
                <w:shd w:val="clear" w:color="auto" w:fill="FFFFFF"/>
              </w:rPr>
              <w:t>1</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ME Solleftea</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w:t>
            </w:r>
            <w:r w:rsidR="006B4E1D">
              <w:rPr>
                <w:rStyle w:val="Zvraznn"/>
                <w:rFonts w:ascii="Times New Roman" w:hAnsi="Times New Roman" w:cs="Times New Roman"/>
                <w:sz w:val="24"/>
                <w:szCs w:val="24"/>
                <w:shd w:val="clear" w:color="auto" w:fill="FFFFFF"/>
              </w:rPr>
              <w:t>0</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Z</w:t>
            </w:r>
            <w:r w:rsidR="006B4E1D">
              <w:rPr>
                <w:rStyle w:val="Zvraznn"/>
                <w:rFonts w:ascii="Times New Roman" w:hAnsi="Times New Roman" w:cs="Times New Roman"/>
                <w:sz w:val="24"/>
                <w:szCs w:val="24"/>
                <w:shd w:val="clear" w:color="auto" w:fill="FFFFFF"/>
              </w:rPr>
              <w:t>P</w:t>
            </w:r>
            <w:r>
              <w:rPr>
                <w:rStyle w:val="Zvraznn"/>
                <w:rFonts w:ascii="Times New Roman" w:hAnsi="Times New Roman" w:cs="Times New Roman"/>
                <w:sz w:val="24"/>
                <w:szCs w:val="24"/>
                <w:shd w:val="clear" w:color="auto" w:fill="FFFFFF"/>
              </w:rPr>
              <w:t>H Vancouver</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5.místo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w:t>
            </w:r>
            <w:r w:rsidR="006B4E1D">
              <w:rPr>
                <w:rStyle w:val="Zvraznn"/>
                <w:rFonts w:ascii="Times New Roman" w:hAnsi="Times New Roman" w:cs="Times New Roman"/>
                <w:sz w:val="24"/>
                <w:szCs w:val="24"/>
                <w:shd w:val="clear" w:color="auto" w:fill="FFFFFF"/>
              </w:rPr>
              <w:t>09</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MS Ostrava</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5.místo</w:t>
            </w:r>
          </w:p>
        </w:tc>
      </w:tr>
      <w:tr w:rsidR="001B2767" w:rsidTr="00895DE5">
        <w:trPr>
          <w:trHeight w:val="648"/>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w:t>
            </w:r>
            <w:r w:rsidR="006B4E1D">
              <w:rPr>
                <w:rStyle w:val="Zvraznn"/>
                <w:rFonts w:ascii="Times New Roman" w:hAnsi="Times New Roman" w:cs="Times New Roman"/>
                <w:sz w:val="24"/>
                <w:szCs w:val="24"/>
                <w:shd w:val="clear" w:color="auto" w:fill="FFFFFF"/>
              </w:rPr>
              <w:t>08</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MS Boston</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2.místo</w:t>
            </w:r>
          </w:p>
        </w:tc>
      </w:tr>
      <w:tr w:rsidR="001B2767" w:rsidTr="00895DE5">
        <w:trPr>
          <w:trHeight w:val="663"/>
        </w:trPr>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200</w:t>
            </w:r>
            <w:r w:rsidR="006B4E1D">
              <w:rPr>
                <w:rStyle w:val="Zvraznn"/>
                <w:rFonts w:ascii="Times New Roman" w:hAnsi="Times New Roman" w:cs="Times New Roman"/>
                <w:sz w:val="24"/>
                <w:szCs w:val="24"/>
                <w:shd w:val="clear" w:color="auto" w:fill="FFFFFF"/>
              </w:rPr>
              <w:t>7</w:t>
            </w:r>
          </w:p>
        </w:tc>
        <w:tc>
          <w:tcPr>
            <w:tcW w:w="2886" w:type="dxa"/>
          </w:tcPr>
          <w:p w:rsidR="001B2767" w:rsidRDefault="00895DE5"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ME Itálie</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2.místo</w:t>
            </w:r>
          </w:p>
        </w:tc>
      </w:tr>
      <w:tr w:rsidR="001B2767" w:rsidTr="00895DE5">
        <w:trPr>
          <w:trHeight w:val="663"/>
        </w:trPr>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2018</w:t>
            </w:r>
          </w:p>
        </w:tc>
        <w:tc>
          <w:tcPr>
            <w:tcW w:w="2886" w:type="dxa"/>
          </w:tcPr>
          <w:p w:rsidR="001B2767" w:rsidRDefault="006B4E1D" w:rsidP="001B2767">
            <w:pPr>
              <w:pStyle w:val="Nzevtabulkyobrzku"/>
              <w:jc w:val="left"/>
              <w:rPr>
                <w:rStyle w:val="Zvraznn"/>
                <w:rFonts w:ascii="Times New Roman" w:hAnsi="Times New Roman" w:cs="Times New Roman"/>
                <w:sz w:val="24"/>
                <w:szCs w:val="24"/>
                <w:shd w:val="clear" w:color="auto" w:fill="FFFFFF"/>
              </w:rPr>
            </w:pPr>
            <w:r>
              <w:rPr>
                <w:rStyle w:val="Zvraznn"/>
                <w:rFonts w:ascii="Times New Roman" w:hAnsi="Times New Roman" w:cs="Times New Roman"/>
                <w:sz w:val="24"/>
                <w:szCs w:val="24"/>
                <w:shd w:val="clear" w:color="auto" w:fill="FFFFFF"/>
              </w:rPr>
              <w:t xml:space="preserve">ZPH </w:t>
            </w:r>
          </w:p>
        </w:tc>
        <w:tc>
          <w:tcPr>
            <w:tcW w:w="2886" w:type="dxa"/>
          </w:tcPr>
          <w:p w:rsidR="001B2767" w:rsidRDefault="001B2767" w:rsidP="001B2767">
            <w:pPr>
              <w:pStyle w:val="Nzevtabulkyobrzku"/>
              <w:jc w:val="left"/>
              <w:rPr>
                <w:rStyle w:val="Zvraznn"/>
                <w:rFonts w:ascii="Times New Roman" w:hAnsi="Times New Roman" w:cs="Times New Roman"/>
                <w:sz w:val="24"/>
                <w:szCs w:val="24"/>
                <w:shd w:val="clear" w:color="auto" w:fill="FFFFFF"/>
              </w:rPr>
            </w:pPr>
          </w:p>
        </w:tc>
      </w:tr>
      <w:tr w:rsidR="001B2767" w:rsidTr="00895DE5">
        <w:trPr>
          <w:trHeight w:val="70"/>
        </w:trPr>
        <w:tc>
          <w:tcPr>
            <w:tcW w:w="2886" w:type="dxa"/>
          </w:tcPr>
          <w:p w:rsidR="001B2767" w:rsidRDefault="001B2767" w:rsidP="001B2767">
            <w:pPr>
              <w:pStyle w:val="Nzevtabulkyobrzku"/>
              <w:jc w:val="left"/>
              <w:rPr>
                <w:rStyle w:val="Zvraznn"/>
                <w:rFonts w:ascii="Times New Roman" w:hAnsi="Times New Roman" w:cs="Times New Roman"/>
                <w:sz w:val="24"/>
                <w:szCs w:val="24"/>
                <w:shd w:val="clear" w:color="auto" w:fill="FFFFFF"/>
              </w:rPr>
            </w:pPr>
          </w:p>
        </w:tc>
        <w:tc>
          <w:tcPr>
            <w:tcW w:w="2886" w:type="dxa"/>
          </w:tcPr>
          <w:p w:rsidR="001B2767" w:rsidRDefault="001B2767" w:rsidP="001B2767">
            <w:pPr>
              <w:pStyle w:val="Nzevtabulkyobrzku"/>
              <w:jc w:val="left"/>
              <w:rPr>
                <w:rStyle w:val="Zvraznn"/>
                <w:rFonts w:ascii="Times New Roman" w:hAnsi="Times New Roman" w:cs="Times New Roman"/>
                <w:sz w:val="24"/>
                <w:szCs w:val="24"/>
                <w:shd w:val="clear" w:color="auto" w:fill="FFFFFF"/>
              </w:rPr>
            </w:pPr>
          </w:p>
        </w:tc>
        <w:tc>
          <w:tcPr>
            <w:tcW w:w="2886" w:type="dxa"/>
          </w:tcPr>
          <w:p w:rsidR="001B2767" w:rsidRDefault="001B2767" w:rsidP="001B2767">
            <w:pPr>
              <w:pStyle w:val="Nzevtabulkyobrzku"/>
              <w:jc w:val="left"/>
              <w:rPr>
                <w:rStyle w:val="Zvraznn"/>
                <w:rFonts w:ascii="Times New Roman" w:hAnsi="Times New Roman" w:cs="Times New Roman"/>
                <w:sz w:val="24"/>
                <w:szCs w:val="24"/>
                <w:shd w:val="clear" w:color="auto" w:fill="FFFFFF"/>
              </w:rPr>
            </w:pPr>
          </w:p>
        </w:tc>
      </w:tr>
    </w:tbl>
    <w:p w:rsidR="001B2767" w:rsidRDefault="001B2767" w:rsidP="001B2767">
      <w:pPr>
        <w:pStyle w:val="Nzevtabulkyobrzku"/>
        <w:jc w:val="left"/>
        <w:rPr>
          <w:rStyle w:val="Zvraznn"/>
          <w:rFonts w:ascii="Times New Roman" w:hAnsi="Times New Roman" w:cs="Times New Roman"/>
          <w:sz w:val="24"/>
          <w:szCs w:val="24"/>
          <w:shd w:val="clear" w:color="auto" w:fill="FFFFFF"/>
        </w:rPr>
      </w:pPr>
    </w:p>
    <w:p w:rsidR="00226C46" w:rsidRPr="00226C46" w:rsidRDefault="006B4E1D" w:rsidP="0018311F">
      <w:pPr>
        <w:pStyle w:val="Nzevtabulkyobrzku"/>
      </w:pPr>
      <w:r>
        <w:rPr>
          <w:rStyle w:val="Zvraznn"/>
          <w:rFonts w:ascii="Times New Roman" w:hAnsi="Times New Roman" w:cs="Times New Roman"/>
          <w:sz w:val="24"/>
          <w:szCs w:val="24"/>
          <w:shd w:val="clear" w:color="auto" w:fill="FFFFFF"/>
        </w:rPr>
        <w:t>(Kudláček, 2013</w:t>
      </w:r>
      <w:r w:rsidR="00392C4E">
        <w:rPr>
          <w:rStyle w:val="Zvraznn"/>
          <w:rFonts w:ascii="Times New Roman" w:hAnsi="Times New Roman" w:cs="Times New Roman"/>
          <w:sz w:val="24"/>
          <w:szCs w:val="24"/>
          <w:shd w:val="clear" w:color="auto" w:fill="FFFFFF"/>
        </w:rPr>
        <w:t xml:space="preserve">, doplněné </w:t>
      </w:r>
      <w:r w:rsidR="00392C4E" w:rsidRPr="00392C4E">
        <w:rPr>
          <w:rStyle w:val="Zvraznn"/>
          <w:rFonts w:ascii="Times New Roman" w:hAnsi="Times New Roman" w:cs="Times New Roman"/>
          <w:sz w:val="24"/>
          <w:szCs w:val="24"/>
          <w:shd w:val="clear" w:color="auto" w:fill="FFFFFF"/>
        </w:rPr>
        <w:t>https://parahockey.cz/para-hokej</w:t>
      </w:r>
      <w:r w:rsidR="00392C4E">
        <w:rPr>
          <w:rStyle w:val="Zvraznn"/>
          <w:rFonts w:ascii="Times New Roman" w:hAnsi="Times New Roman" w:cs="Times New Roman"/>
          <w:sz w:val="24"/>
          <w:szCs w:val="24"/>
          <w:shd w:val="clear" w:color="auto" w:fill="FFFFFF"/>
        </w:rPr>
        <w:t>)</w:t>
      </w:r>
    </w:p>
    <w:p w:rsidR="00141E02" w:rsidRDefault="00226C46" w:rsidP="00141E02">
      <w:pPr>
        <w:pStyle w:val="Nadpis3"/>
      </w:pPr>
      <w:bookmarkStart w:id="16" w:name="_Toc107390288"/>
      <w:r>
        <w:t>Pravidla a klasifikace para-hokeje</w:t>
      </w:r>
      <w:bookmarkEnd w:id="16"/>
    </w:p>
    <w:p w:rsidR="00226C46" w:rsidRDefault="00226C46" w:rsidP="00226C46">
      <w:r w:rsidRPr="0008646D">
        <w:rPr>
          <w:rFonts w:ascii="Times New Roman" w:hAnsi="Times New Roman" w:cs="Times New Roman"/>
          <w:sz w:val="24"/>
          <w:szCs w:val="24"/>
        </w:rPr>
        <w:t xml:space="preserve">Para hokej se oproti lednímu hokeji výrazně neliší, ale jisté rozdíly v pravidlech jsou. Hrací doba je 3x15 minut přerušovaného času. Počet hráčů na ploše se neliší. </w:t>
      </w:r>
      <w:r w:rsidRPr="0008646D">
        <w:rPr>
          <w:rFonts w:ascii="Times New Roman" w:hAnsi="Times New Roman" w:cs="Times New Roman"/>
          <w:sz w:val="24"/>
          <w:szCs w:val="24"/>
        </w:rPr>
        <w:lastRenderedPageBreak/>
        <w:t xml:space="preserve">Hraje se na 3 útočníky, 2 obránce a brankáře.  </w:t>
      </w:r>
      <w:r w:rsidR="00456C4E" w:rsidRPr="00456C4E">
        <w:rPr>
          <w:rFonts w:ascii="Times New Roman" w:hAnsi="Times New Roman" w:cs="Times New Roman"/>
          <w:sz w:val="24"/>
          <w:szCs w:val="24"/>
        </w:rPr>
        <w:t>Povolený počet hráčů na zápas pr</w:t>
      </w:r>
      <w:r w:rsidR="00456C4E">
        <w:rPr>
          <w:rFonts w:ascii="Times New Roman" w:hAnsi="Times New Roman" w:cs="Times New Roman"/>
          <w:sz w:val="24"/>
          <w:szCs w:val="24"/>
        </w:rPr>
        <w:t>o každý tým je maximálně 13 hráčů v poli</w:t>
      </w:r>
      <w:r w:rsidR="00F8229C">
        <w:rPr>
          <w:rFonts w:ascii="Times New Roman" w:hAnsi="Times New Roman" w:cs="Times New Roman"/>
          <w:sz w:val="24"/>
          <w:szCs w:val="24"/>
        </w:rPr>
        <w:t xml:space="preserve"> a 2 brankáři</w:t>
      </w:r>
      <w:r w:rsidR="00456C4E" w:rsidRPr="00456C4E">
        <w:rPr>
          <w:rFonts w:ascii="Times New Roman" w:hAnsi="Times New Roman" w:cs="Times New Roman"/>
          <w:sz w:val="24"/>
          <w:szCs w:val="24"/>
        </w:rPr>
        <w:t xml:space="preserve"> (International Paralympic Committee, 2014)</w:t>
      </w:r>
      <w:r w:rsidR="00F8229C">
        <w:rPr>
          <w:rFonts w:ascii="Times New Roman" w:hAnsi="Times New Roman" w:cs="Times New Roman"/>
          <w:sz w:val="24"/>
          <w:szCs w:val="24"/>
        </w:rPr>
        <w:t>.</w:t>
      </w:r>
    </w:p>
    <w:p w:rsidR="00456C4E" w:rsidRPr="0008646D" w:rsidRDefault="00456C4E" w:rsidP="00226C46">
      <w:pPr>
        <w:rPr>
          <w:rFonts w:ascii="Times New Roman" w:hAnsi="Times New Roman" w:cs="Times New Roman"/>
          <w:sz w:val="24"/>
          <w:szCs w:val="24"/>
        </w:rPr>
      </w:pP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t>Hrací plocha má totožné rozměry jako při ledním hokeji. Co se ale liší</w:t>
      </w:r>
      <w:r w:rsidR="00C836AD">
        <w:rPr>
          <w:rFonts w:ascii="Times New Roman" w:hAnsi="Times New Roman" w:cs="Times New Roman"/>
          <w:sz w:val="24"/>
          <w:szCs w:val="24"/>
        </w:rPr>
        <w:t>,</w:t>
      </w:r>
      <w:r w:rsidRPr="0008646D">
        <w:rPr>
          <w:rFonts w:ascii="Times New Roman" w:hAnsi="Times New Roman" w:cs="Times New Roman"/>
          <w:sz w:val="24"/>
          <w:szCs w:val="24"/>
        </w:rPr>
        <w:t xml:space="preserve"> jsou mantinely, střídačky a trestné lavice. Mantinely jsou v prostoru střídaček a trestné lavice průhledné, aby měli hráči přehled o průběhu hry. Přístup na ledovou plochu je jak z trestné lavice</w:t>
      </w:r>
      <w:r w:rsidR="00C836AD">
        <w:rPr>
          <w:rFonts w:ascii="Times New Roman" w:hAnsi="Times New Roman" w:cs="Times New Roman"/>
          <w:sz w:val="24"/>
          <w:szCs w:val="24"/>
        </w:rPr>
        <w:t>,</w:t>
      </w:r>
      <w:r w:rsidRPr="0008646D">
        <w:rPr>
          <w:rFonts w:ascii="Times New Roman" w:hAnsi="Times New Roman" w:cs="Times New Roman"/>
          <w:sz w:val="24"/>
          <w:szCs w:val="24"/>
        </w:rPr>
        <w:t xml:space="preserve"> tak ze střídačky ve stejné úrovni s ledovou plochou a v prostoru střídaček a trestných lavic je nainstalovaná speciální umě</w:t>
      </w:r>
      <w:r w:rsidR="006B7353">
        <w:rPr>
          <w:rFonts w:ascii="Times New Roman" w:hAnsi="Times New Roman" w:cs="Times New Roman"/>
          <w:sz w:val="24"/>
          <w:szCs w:val="24"/>
        </w:rPr>
        <w:t>lá plocha podobná ledové ploše (</w:t>
      </w:r>
      <w:r w:rsidR="00392C4E" w:rsidRPr="00392C4E">
        <w:rPr>
          <w:rFonts w:ascii="Times New Roman" w:hAnsi="Times New Roman" w:cs="Times New Roman"/>
          <w:sz w:val="24"/>
          <w:szCs w:val="24"/>
        </w:rPr>
        <w:t>pa</w:t>
      </w:r>
      <w:r w:rsidR="00883F3E">
        <w:rPr>
          <w:rFonts w:ascii="Times New Roman" w:hAnsi="Times New Roman" w:cs="Times New Roman"/>
          <w:sz w:val="24"/>
          <w:szCs w:val="24"/>
        </w:rPr>
        <w:t>rahockey.cz</w:t>
      </w:r>
      <w:r w:rsidR="006B7353">
        <w:rPr>
          <w:rFonts w:ascii="Times New Roman" w:hAnsi="Times New Roman" w:cs="Times New Roman"/>
          <w:sz w:val="24"/>
          <w:szCs w:val="24"/>
        </w:rPr>
        <w:t>).</w:t>
      </w:r>
    </w:p>
    <w:p w:rsidR="00226C46" w:rsidRDefault="00226C46" w:rsidP="00226C46">
      <w:pPr>
        <w:tabs>
          <w:tab w:val="left" w:pos="2445"/>
        </w:tabs>
        <w:rPr>
          <w:rFonts w:ascii="Times New Roman" w:hAnsi="Times New Roman" w:cs="Times New Roman"/>
          <w:sz w:val="24"/>
          <w:szCs w:val="24"/>
        </w:rPr>
      </w:pPr>
    </w:p>
    <w:p w:rsidR="00226C46" w:rsidRPr="00226C46" w:rsidRDefault="00226C46" w:rsidP="00226C46">
      <w:pPr>
        <w:tabs>
          <w:tab w:val="left" w:pos="2445"/>
        </w:tabs>
        <w:ind w:firstLine="0"/>
        <w:rPr>
          <w:rFonts w:ascii="Times New Roman" w:hAnsi="Times New Roman" w:cs="Times New Roman"/>
          <w:b/>
          <w:sz w:val="24"/>
          <w:szCs w:val="24"/>
        </w:rPr>
      </w:pPr>
      <w:r w:rsidRPr="00226C46">
        <w:rPr>
          <w:rFonts w:ascii="Times New Roman" w:hAnsi="Times New Roman" w:cs="Times New Roman"/>
          <w:b/>
          <w:sz w:val="24"/>
          <w:szCs w:val="24"/>
        </w:rPr>
        <w:t>Klasifikace sportovců</w:t>
      </w:r>
    </w:p>
    <w:p w:rsidR="00226C46" w:rsidRDefault="00226C46" w:rsidP="001B2767">
      <w:pPr>
        <w:rPr>
          <w:rFonts w:ascii="Times New Roman" w:hAnsi="Times New Roman" w:cs="Times New Roman"/>
          <w:sz w:val="24"/>
          <w:szCs w:val="24"/>
        </w:rPr>
      </w:pPr>
      <w:r>
        <w:rPr>
          <w:rFonts w:ascii="Times New Roman" w:hAnsi="Times New Roman" w:cs="Times New Roman"/>
          <w:sz w:val="24"/>
          <w:szCs w:val="24"/>
        </w:rPr>
        <w:t>Aby mohl hráč nastupovat v národním týmu, musí splňovat podmínky minimálního postižení dle pravidel IPC (mezinárodního paralympijského výboru). V tuzemské nebo regionální lize, mohou hrát také hráči, kteří nesplňují podmínky minimálního postižení podle IPC a to dle regulí příslušného sportovního svazu.</w:t>
      </w:r>
    </w:p>
    <w:p w:rsidR="00226C46" w:rsidRDefault="00226C46" w:rsidP="001B2767">
      <w:pPr>
        <w:rPr>
          <w:rFonts w:ascii="Times New Roman" w:hAnsi="Times New Roman" w:cs="Times New Roman"/>
          <w:sz w:val="24"/>
          <w:szCs w:val="24"/>
        </w:rPr>
      </w:pPr>
      <w:r>
        <w:rPr>
          <w:rFonts w:ascii="Times New Roman" w:hAnsi="Times New Roman" w:cs="Times New Roman"/>
          <w:sz w:val="24"/>
          <w:szCs w:val="24"/>
        </w:rPr>
        <w:t xml:space="preserve">Podmínky minimálního postižení obsahují: </w:t>
      </w:r>
    </w:p>
    <w:p w:rsidR="00226C46" w:rsidRPr="00B04DCF" w:rsidRDefault="00226C46" w:rsidP="001B2767">
      <w:pPr>
        <w:pStyle w:val="Odstavecseseznamem"/>
        <w:numPr>
          <w:ilvl w:val="0"/>
          <w:numId w:val="16"/>
        </w:numPr>
        <w:spacing w:after="200"/>
        <w:rPr>
          <w:rFonts w:ascii="Times New Roman" w:hAnsi="Times New Roman" w:cs="Times New Roman"/>
          <w:sz w:val="24"/>
          <w:szCs w:val="24"/>
        </w:rPr>
      </w:pPr>
      <w:r w:rsidRPr="00B04DCF">
        <w:rPr>
          <w:rFonts w:ascii="Times New Roman" w:hAnsi="Times New Roman" w:cs="Times New Roman"/>
          <w:sz w:val="24"/>
          <w:szCs w:val="24"/>
        </w:rPr>
        <w:t>Amputace dolní končetiny v kotníku</w:t>
      </w:r>
    </w:p>
    <w:p w:rsidR="00226C46" w:rsidRPr="00B04DCF" w:rsidRDefault="00226C46" w:rsidP="001B2767">
      <w:pPr>
        <w:pStyle w:val="Odstavecseseznamem"/>
        <w:numPr>
          <w:ilvl w:val="0"/>
          <w:numId w:val="16"/>
        </w:numPr>
        <w:spacing w:after="200"/>
        <w:rPr>
          <w:rFonts w:ascii="Times New Roman" w:hAnsi="Times New Roman" w:cs="Times New Roman"/>
          <w:sz w:val="24"/>
          <w:szCs w:val="24"/>
        </w:rPr>
      </w:pPr>
      <w:r w:rsidRPr="00B04DCF">
        <w:rPr>
          <w:rFonts w:ascii="Times New Roman" w:hAnsi="Times New Roman" w:cs="Times New Roman"/>
          <w:sz w:val="24"/>
          <w:szCs w:val="24"/>
        </w:rPr>
        <w:t>Paréza – ztráta minimálně 10 bodů na obou dolních končetinách ve funkčním svalovém testu</w:t>
      </w:r>
    </w:p>
    <w:p w:rsidR="00226C46" w:rsidRPr="00B04DCF" w:rsidRDefault="00226C46" w:rsidP="001B2767">
      <w:pPr>
        <w:pStyle w:val="Odstavecseseznamem"/>
        <w:numPr>
          <w:ilvl w:val="0"/>
          <w:numId w:val="16"/>
        </w:numPr>
        <w:spacing w:after="200"/>
        <w:rPr>
          <w:rFonts w:ascii="Times New Roman" w:hAnsi="Times New Roman" w:cs="Times New Roman"/>
          <w:sz w:val="24"/>
          <w:szCs w:val="24"/>
        </w:rPr>
      </w:pPr>
      <w:r w:rsidRPr="00B04DCF">
        <w:rPr>
          <w:rFonts w:ascii="Times New Roman" w:hAnsi="Times New Roman" w:cs="Times New Roman"/>
          <w:sz w:val="24"/>
          <w:szCs w:val="24"/>
        </w:rPr>
        <w:t>Kloubní mobilita (nepohyblivost dolních končetin způsobena srůstem kostí)</w:t>
      </w:r>
      <w:r w:rsidR="00380F71">
        <w:rPr>
          <w:rFonts w:ascii="Times New Roman" w:hAnsi="Times New Roman" w:cs="Times New Roman"/>
          <w:sz w:val="24"/>
          <w:szCs w:val="24"/>
        </w:rPr>
        <w:t>, extenční omezení (max 30 stupň</w:t>
      </w:r>
      <w:r w:rsidRPr="00B04DCF">
        <w:rPr>
          <w:rFonts w:ascii="Times New Roman" w:hAnsi="Times New Roman" w:cs="Times New Roman"/>
          <w:sz w:val="24"/>
          <w:szCs w:val="24"/>
        </w:rPr>
        <w:t xml:space="preserve">ů) či ankylóza v kolenním kloubu ( ankylóza - </w:t>
      </w:r>
      <w:r w:rsidRPr="00B04DCF">
        <w:rPr>
          <w:rFonts w:ascii="Times New Roman" w:hAnsi="Times New Roman" w:cs="Times New Roman"/>
          <w:sz w:val="24"/>
          <w:szCs w:val="24"/>
          <w:shd w:val="clear" w:color="auto" w:fill="FFFFFF"/>
        </w:rPr>
        <w:t>stav podmíněný vznikem </w:t>
      </w:r>
      <w:r w:rsidRPr="00B04DCF">
        <w:rPr>
          <w:rFonts w:ascii="Times New Roman" w:hAnsi="Times New Roman" w:cs="Times New Roman"/>
          <w:bCs/>
          <w:sz w:val="24"/>
          <w:szCs w:val="24"/>
          <w:shd w:val="clear" w:color="auto" w:fill="FFFFFF"/>
        </w:rPr>
        <w:t>kostěného nebo vazivového spojení</w:t>
      </w:r>
      <w:r w:rsidRPr="00B04DCF">
        <w:rPr>
          <w:rFonts w:ascii="Times New Roman" w:hAnsi="Times New Roman" w:cs="Times New Roman"/>
          <w:sz w:val="24"/>
          <w:szCs w:val="24"/>
          <w:shd w:val="clear" w:color="auto" w:fill="FFFFFF"/>
        </w:rPr>
        <w:t> </w:t>
      </w:r>
      <w:r w:rsidRPr="00AC3C8B">
        <w:rPr>
          <w:rFonts w:ascii="Times New Roman" w:hAnsi="Times New Roman" w:cs="Times New Roman"/>
          <w:sz w:val="24"/>
          <w:szCs w:val="24"/>
          <w:shd w:val="clear" w:color="auto" w:fill="FFFFFF"/>
        </w:rPr>
        <w:t>kostí</w:t>
      </w:r>
      <w:r w:rsidRPr="00B04DCF">
        <w:rPr>
          <w:rFonts w:ascii="Times New Roman" w:hAnsi="Times New Roman" w:cs="Times New Roman"/>
          <w:sz w:val="24"/>
          <w:szCs w:val="24"/>
          <w:shd w:val="clear" w:color="auto" w:fill="FFFFFF"/>
        </w:rPr>
        <w:t> tvořících </w:t>
      </w:r>
      <w:r w:rsidRPr="00AC3C8B">
        <w:rPr>
          <w:rFonts w:ascii="Times New Roman" w:hAnsi="Times New Roman" w:cs="Times New Roman"/>
          <w:sz w:val="24"/>
          <w:szCs w:val="24"/>
          <w:shd w:val="clear" w:color="auto" w:fill="FFFFFF"/>
        </w:rPr>
        <w:t>kloub</w:t>
      </w:r>
      <w:r w:rsidRPr="00B04DCF">
        <w:rPr>
          <w:rFonts w:ascii="Times New Roman" w:hAnsi="Times New Roman" w:cs="Times New Roman"/>
          <w:sz w:val="24"/>
          <w:szCs w:val="24"/>
          <w:shd w:val="clear" w:color="auto" w:fill="FFFFFF"/>
        </w:rPr>
        <w:t> doprovázené </w:t>
      </w:r>
      <w:r w:rsidRPr="00B04DCF">
        <w:rPr>
          <w:rFonts w:ascii="Times New Roman" w:hAnsi="Times New Roman" w:cs="Times New Roman"/>
          <w:bCs/>
          <w:sz w:val="24"/>
          <w:szCs w:val="24"/>
          <w:shd w:val="clear" w:color="auto" w:fill="FFFFFF"/>
        </w:rPr>
        <w:t>kloubní ztuhlostí</w:t>
      </w:r>
      <w:r w:rsidRPr="00B04DCF">
        <w:rPr>
          <w:rFonts w:ascii="Times New Roman" w:hAnsi="Times New Roman" w:cs="Times New Roman"/>
          <w:sz w:val="24"/>
          <w:szCs w:val="24"/>
          <w:shd w:val="clear" w:color="auto" w:fill="FFFFFF"/>
        </w:rPr>
        <w:t> a </w:t>
      </w:r>
      <w:r w:rsidRPr="00B04DCF">
        <w:rPr>
          <w:rFonts w:ascii="Times New Roman" w:hAnsi="Times New Roman" w:cs="Times New Roman"/>
          <w:bCs/>
          <w:sz w:val="24"/>
          <w:szCs w:val="24"/>
          <w:shd w:val="clear" w:color="auto" w:fill="FFFFFF"/>
        </w:rPr>
        <w:t>snížením či ztrátou pohyblivosti</w:t>
      </w:r>
      <w:r w:rsidRPr="00B04DCF">
        <w:rPr>
          <w:rFonts w:ascii="Times New Roman" w:hAnsi="Times New Roman" w:cs="Times New Roman"/>
          <w:sz w:val="24"/>
          <w:szCs w:val="24"/>
          <w:shd w:val="clear" w:color="auto" w:fill="FFFFFF"/>
        </w:rPr>
        <w:t> v tomto skloubení. Může vznikat v důsledku traumat, </w:t>
      </w:r>
      <w:r w:rsidRPr="00AC3C8B">
        <w:rPr>
          <w:rFonts w:ascii="Times New Roman" w:hAnsi="Times New Roman" w:cs="Times New Roman"/>
          <w:sz w:val="24"/>
          <w:szCs w:val="24"/>
          <w:shd w:val="clear" w:color="auto" w:fill="FFFFFF"/>
        </w:rPr>
        <w:t>revmatoidní artritidy</w:t>
      </w:r>
      <w:r w:rsidRPr="00B04DCF">
        <w:rPr>
          <w:rFonts w:ascii="Times New Roman" w:hAnsi="Times New Roman" w:cs="Times New Roman"/>
          <w:sz w:val="24"/>
          <w:szCs w:val="24"/>
          <w:shd w:val="clear" w:color="auto" w:fill="FFFFFF"/>
        </w:rPr>
        <w:t>, infekčních artritid, vrozených vývojových poruch nebo </w:t>
      </w:r>
      <w:r w:rsidRPr="00AC3C8B">
        <w:rPr>
          <w:rFonts w:ascii="Times New Roman" w:hAnsi="Times New Roman" w:cs="Times New Roman"/>
          <w:sz w:val="24"/>
          <w:szCs w:val="24"/>
          <w:shd w:val="clear" w:color="auto" w:fill="FFFFFF"/>
        </w:rPr>
        <w:t>morbus Bechtěrev</w:t>
      </w:r>
      <w:r>
        <w:rPr>
          <w:rFonts w:ascii="Times New Roman" w:hAnsi="Times New Roman" w:cs="Times New Roman"/>
          <w:sz w:val="24"/>
          <w:szCs w:val="24"/>
        </w:rPr>
        <w:t>)</w:t>
      </w:r>
      <w:r w:rsidRPr="00B04DCF">
        <w:rPr>
          <w:rFonts w:ascii="Times New Roman" w:hAnsi="Times New Roman" w:cs="Times New Roman"/>
          <w:sz w:val="24"/>
          <w:szCs w:val="24"/>
          <w:shd w:val="clear" w:color="auto" w:fill="FFFFFF"/>
        </w:rPr>
        <w:t>.</w:t>
      </w:r>
    </w:p>
    <w:p w:rsidR="00226C46" w:rsidRPr="00AC3C8B" w:rsidRDefault="00226C46" w:rsidP="001B2767">
      <w:pPr>
        <w:pStyle w:val="Odstavecseseznamem"/>
        <w:numPr>
          <w:ilvl w:val="0"/>
          <w:numId w:val="16"/>
        </w:numPr>
        <w:spacing w:after="200"/>
        <w:rPr>
          <w:rFonts w:ascii="Times New Roman" w:hAnsi="Times New Roman" w:cs="Times New Roman"/>
          <w:sz w:val="24"/>
          <w:szCs w:val="24"/>
        </w:rPr>
      </w:pPr>
      <w:r>
        <w:rPr>
          <w:rFonts w:ascii="Times New Roman" w:hAnsi="Times New Roman" w:cs="Times New Roman"/>
          <w:sz w:val="24"/>
          <w:szCs w:val="24"/>
          <w:shd w:val="clear" w:color="auto" w:fill="FFFFFF"/>
        </w:rPr>
        <w:t>Zkrácení dolní končetiny minimálně o 7 centimetrů</w:t>
      </w:r>
      <w:r w:rsidR="006B7353">
        <w:rPr>
          <w:rFonts w:ascii="Times New Roman" w:hAnsi="Times New Roman" w:cs="Times New Roman"/>
          <w:sz w:val="24"/>
          <w:szCs w:val="24"/>
          <w:shd w:val="clear" w:color="auto" w:fill="FFFFFF"/>
        </w:rPr>
        <w:t xml:space="preserve"> (Kudláček, 2013).</w:t>
      </w:r>
    </w:p>
    <w:p w:rsidR="00226C46" w:rsidRPr="00226C46" w:rsidRDefault="00226C46" w:rsidP="00226C46"/>
    <w:p w:rsidR="00E26130" w:rsidRDefault="00226C46" w:rsidP="00226C46">
      <w:pPr>
        <w:pStyle w:val="Nadpis3"/>
      </w:pPr>
      <w:bookmarkStart w:id="17" w:name="_Toc107390289"/>
      <w:r>
        <w:lastRenderedPageBreak/>
        <w:t>Hráčská výstroj</w:t>
      </w:r>
      <w:bookmarkEnd w:id="17"/>
    </w:p>
    <w:p w:rsidR="00226C46" w:rsidRDefault="00226C46" w:rsidP="00226C46">
      <w:pPr>
        <w:tabs>
          <w:tab w:val="left" w:pos="2445"/>
        </w:tabs>
        <w:rPr>
          <w:rFonts w:ascii="Times New Roman" w:hAnsi="Times New Roman" w:cs="Times New Roman"/>
          <w:sz w:val="24"/>
          <w:szCs w:val="24"/>
        </w:rPr>
      </w:pPr>
      <w:r w:rsidRPr="0008646D">
        <w:rPr>
          <w:rFonts w:ascii="Times New Roman" w:hAnsi="Times New Roman" w:cs="Times New Roman"/>
          <w:sz w:val="24"/>
          <w:szCs w:val="24"/>
        </w:rPr>
        <w:t>Hráčská výstroj pro para hokejisty se skládá ze stejných chráničů, které používa</w:t>
      </w:r>
      <w:r w:rsidR="00BD0EAE">
        <w:rPr>
          <w:rFonts w:ascii="Times New Roman" w:hAnsi="Times New Roman" w:cs="Times New Roman"/>
          <w:sz w:val="24"/>
          <w:szCs w:val="24"/>
        </w:rPr>
        <w:t>j</w:t>
      </w:r>
      <w:r w:rsidRPr="0008646D">
        <w:rPr>
          <w:rFonts w:ascii="Times New Roman" w:hAnsi="Times New Roman" w:cs="Times New Roman"/>
          <w:sz w:val="24"/>
          <w:szCs w:val="24"/>
        </w:rPr>
        <w:t>í hráči ledního hokeje. Pár rozdílů ve výstroji ale najdeme. Pro hráče para hokeje je pravidly podmíněno mít chránič hrdla (nákrčník) a kryt obličeje (košík na helmě). Nejvíce se ve výstroji odlišují hráčské brusle, které mají para hokejisté bez nožů a v holích, které mají para hokejisté dvě s bodci na koncích</w:t>
      </w:r>
      <w:r>
        <w:rPr>
          <w:rFonts w:ascii="Times New Roman" w:hAnsi="Times New Roman" w:cs="Times New Roman"/>
          <w:sz w:val="24"/>
          <w:szCs w:val="24"/>
        </w:rPr>
        <w:t>.</w:t>
      </w:r>
    </w:p>
    <w:p w:rsidR="00226C46" w:rsidRDefault="00226C46" w:rsidP="00226C46">
      <w:pPr>
        <w:tabs>
          <w:tab w:val="left" w:pos="2445"/>
        </w:tabs>
        <w:rPr>
          <w:rFonts w:ascii="Times New Roman" w:hAnsi="Times New Roman" w:cs="Times New Roman"/>
          <w:sz w:val="24"/>
          <w:szCs w:val="24"/>
        </w:rPr>
      </w:pPr>
    </w:p>
    <w:p w:rsidR="00226C46" w:rsidRPr="00226C46" w:rsidRDefault="00226C46" w:rsidP="00226C46">
      <w:pPr>
        <w:ind w:firstLine="0"/>
        <w:rPr>
          <w:rFonts w:ascii="Times New Roman" w:hAnsi="Times New Roman" w:cs="Times New Roman"/>
          <w:b/>
          <w:sz w:val="24"/>
          <w:szCs w:val="24"/>
        </w:rPr>
      </w:pPr>
      <w:r w:rsidRPr="00226C46">
        <w:rPr>
          <w:rFonts w:ascii="Times New Roman" w:hAnsi="Times New Roman" w:cs="Times New Roman"/>
          <w:b/>
          <w:sz w:val="24"/>
          <w:szCs w:val="24"/>
        </w:rPr>
        <w:t>Sledge</w:t>
      </w:r>
    </w:p>
    <w:p w:rsidR="00094181" w:rsidRDefault="00094181" w:rsidP="00226C46">
      <w:pPr>
        <w:rPr>
          <w:rFonts w:ascii="Times New Roman" w:hAnsi="Times New Roman" w:cs="Times New Roman"/>
          <w:sz w:val="24"/>
          <w:szCs w:val="24"/>
        </w:rPr>
      </w:pP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t>Sledge se skládá hned z několika částí, a to jsou rám, sedačka, nože, přední kluzák, držák a ochrana nohou. Všechny tyto části sledge musí splňovat podmínky, které splňují normy podle IPC Ice Sledge Hockey Sport Technical Committee (IPC ISH STC) – dále jen STK, může provádět kontrolu výstroje, vedoucí k dodržování pravidel. STK si vyhrazuje právo provádět kontrolu výstroje kdykoliv v průběhu soutěže a kdykoliv neomezeně i v přípravném období</w:t>
      </w:r>
      <w:r w:rsidR="00CB2024">
        <w:rPr>
          <w:rFonts w:ascii="Times New Roman" w:hAnsi="Times New Roman" w:cs="Times New Roman"/>
          <w:sz w:val="24"/>
          <w:szCs w:val="24"/>
        </w:rPr>
        <w:t xml:space="preserve"> (Kudláček, </w:t>
      </w:r>
      <w:r w:rsidR="00CB2024" w:rsidRPr="00CB2024">
        <w:rPr>
          <w:rFonts w:ascii="Times New Roman" w:hAnsi="Times New Roman" w:cs="Times New Roman"/>
          <w:sz w:val="24"/>
          <w:szCs w:val="24"/>
        </w:rPr>
        <w:t>https://apa.upol.cz/sport-v-apa/sledge-hokej</w:t>
      </w:r>
      <w:r w:rsidR="00CB2024">
        <w:rPr>
          <w:rFonts w:ascii="Times New Roman" w:hAnsi="Times New Roman" w:cs="Times New Roman"/>
          <w:sz w:val="24"/>
          <w:szCs w:val="24"/>
        </w:rPr>
        <w:t>)</w:t>
      </w:r>
      <w:r w:rsidRPr="0008646D">
        <w:rPr>
          <w:rFonts w:ascii="Times New Roman" w:hAnsi="Times New Roman" w:cs="Times New Roman"/>
          <w:sz w:val="24"/>
          <w:szCs w:val="24"/>
        </w:rPr>
        <w:t>.</w:t>
      </w:r>
    </w:p>
    <w:p w:rsidR="00226C46" w:rsidRPr="00BD0EAE" w:rsidRDefault="00226C46" w:rsidP="00E25185">
      <w:pPr>
        <w:pStyle w:val="Odstavecseseznamem"/>
        <w:numPr>
          <w:ilvl w:val="0"/>
          <w:numId w:val="17"/>
        </w:numPr>
        <w:spacing w:after="200"/>
        <w:jc w:val="left"/>
        <w:rPr>
          <w:rFonts w:ascii="Times New Roman" w:hAnsi="Times New Roman" w:cs="Times New Roman"/>
          <w:sz w:val="24"/>
          <w:szCs w:val="24"/>
        </w:rPr>
      </w:pPr>
      <w:r w:rsidRPr="00BD0EAE">
        <w:rPr>
          <w:rFonts w:ascii="Times New Roman" w:hAnsi="Times New Roman" w:cs="Times New Roman"/>
          <w:sz w:val="24"/>
          <w:szCs w:val="24"/>
        </w:rPr>
        <w:t>Rám - konstrukce hlavního rámu sledge musí být široká minimálně 15 cm (měřeno vně rámu) a maximální šířka nesmí přesáhnout šířku sedadla sledge. Zkosený přechod z hlavního rámu do držáku nože nesmí být větší než 45°. Hlavní rám sledge nesmí přesahovat více než 1 cm od kolmice vnější hrany sedáku. Držák nože může být umístěn na zadní části sledge, avšak nůž z něj může přesahovat maximálně 1 cm z každé strany.</w:t>
      </w:r>
    </w:p>
    <w:p w:rsidR="00226C46" w:rsidRPr="00BD0EAE" w:rsidRDefault="00226C46" w:rsidP="00226C46">
      <w:pPr>
        <w:pStyle w:val="Odstavecseseznamem"/>
        <w:numPr>
          <w:ilvl w:val="0"/>
          <w:numId w:val="0"/>
        </w:numPr>
        <w:ind w:left="1134"/>
        <w:rPr>
          <w:rFonts w:ascii="Times New Roman" w:hAnsi="Times New Roman" w:cs="Times New Roman"/>
          <w:sz w:val="24"/>
          <w:szCs w:val="24"/>
        </w:rPr>
      </w:pPr>
    </w:p>
    <w:p w:rsidR="00226C46" w:rsidRPr="00BD0EAE" w:rsidRDefault="00226C46" w:rsidP="006F627F">
      <w:pPr>
        <w:pStyle w:val="Odstavecseseznamem"/>
        <w:numPr>
          <w:ilvl w:val="0"/>
          <w:numId w:val="17"/>
        </w:numPr>
        <w:spacing w:after="200"/>
        <w:jc w:val="left"/>
        <w:rPr>
          <w:rFonts w:ascii="Times New Roman" w:hAnsi="Times New Roman" w:cs="Times New Roman"/>
          <w:sz w:val="24"/>
          <w:szCs w:val="24"/>
        </w:rPr>
      </w:pPr>
      <w:r w:rsidRPr="00BD0EAE">
        <w:rPr>
          <w:rFonts w:ascii="Times New Roman" w:hAnsi="Times New Roman" w:cs="Times New Roman"/>
          <w:sz w:val="24"/>
          <w:szCs w:val="24"/>
        </w:rPr>
        <w:t>Sedačka - a) sedáku může být vyroben z jakéhokoliv vhodného materiálu a nesmí mít žádné ostré hrany – všechny hrany musí být zaobleny. Ze zadní strany nesmí sedák přesahovat rám o více než 1 cm. b) Sedák může být ve výšce maximálně 20 cm. Tato výška musí být měřena od povrchu ledu k nejnižšímu bodu spodní části sedáku (viz obrázek). c) Odnímatelné sedákové polštáře nebo vestavěné polstrování, popřípadě jejich kombinace, nesmí vyčnívat ze sedáku o více než 5 cm. d) vnější výstupek nebo výčnělek nad úroveň sedáku nebo zadní opory sedáku nesmí být větší než 1 cm. e) K zajištění nohou hráče, jeho kotníků, kolen a boků ke konstrukci sledge může být použito popruhů nebo lepicí pásky.</w:t>
      </w:r>
    </w:p>
    <w:p w:rsidR="00226C46" w:rsidRPr="0008646D" w:rsidRDefault="00226C46" w:rsidP="00226C46">
      <w:pPr>
        <w:pStyle w:val="Odstavecseseznamem"/>
        <w:numPr>
          <w:ilvl w:val="0"/>
          <w:numId w:val="0"/>
        </w:numPr>
        <w:ind w:left="1134"/>
        <w:rPr>
          <w:rFonts w:ascii="Times New Roman" w:hAnsi="Times New Roman" w:cs="Times New Roman"/>
          <w:sz w:val="24"/>
          <w:szCs w:val="24"/>
        </w:rPr>
      </w:pPr>
    </w:p>
    <w:p w:rsidR="00226C46" w:rsidRPr="0008646D" w:rsidRDefault="00226C46" w:rsidP="001C7EEB">
      <w:pPr>
        <w:pStyle w:val="Odstavecseseznamem"/>
        <w:numPr>
          <w:ilvl w:val="0"/>
          <w:numId w:val="17"/>
        </w:numPr>
        <w:spacing w:after="200"/>
        <w:jc w:val="left"/>
        <w:rPr>
          <w:rFonts w:ascii="Times New Roman" w:hAnsi="Times New Roman" w:cs="Times New Roman"/>
          <w:sz w:val="24"/>
          <w:szCs w:val="24"/>
        </w:rPr>
      </w:pPr>
      <w:r w:rsidRPr="0008646D">
        <w:rPr>
          <w:rFonts w:ascii="Times New Roman" w:hAnsi="Times New Roman" w:cs="Times New Roman"/>
          <w:sz w:val="24"/>
          <w:szCs w:val="24"/>
        </w:rPr>
        <w:t>Nože - Každá Sledge je opatřena minimálně jedním nebo maximálně dvěma noži umístěnými paralelně pod sedákem. Při použití dvou nožů, není určena minimální vzdálenost těchto nožů, ovšem maximální vzdálenost nesmí přesahovat šířku sedáku. Minimální délka nože je 16 cm, maximální délka je 32 cm. Nůž nesmí vyčnívat více než jeden centimetr z obou stran držáků.</w:t>
      </w:r>
    </w:p>
    <w:p w:rsidR="00226C46" w:rsidRPr="0008646D" w:rsidRDefault="00226C46" w:rsidP="001C7EEB">
      <w:pPr>
        <w:pStyle w:val="Odstavecseseznamem"/>
        <w:numPr>
          <w:ilvl w:val="0"/>
          <w:numId w:val="0"/>
        </w:numPr>
        <w:ind w:left="1134"/>
        <w:rPr>
          <w:rFonts w:ascii="Times New Roman" w:hAnsi="Times New Roman" w:cs="Times New Roman"/>
          <w:sz w:val="24"/>
          <w:szCs w:val="24"/>
        </w:rPr>
      </w:pPr>
    </w:p>
    <w:p w:rsidR="00226C46" w:rsidRPr="0008646D" w:rsidRDefault="00226C46" w:rsidP="001C7EEB">
      <w:pPr>
        <w:pStyle w:val="Odstavecseseznamem"/>
        <w:numPr>
          <w:ilvl w:val="0"/>
          <w:numId w:val="17"/>
        </w:numPr>
        <w:spacing w:after="200"/>
        <w:jc w:val="left"/>
        <w:rPr>
          <w:rFonts w:ascii="Times New Roman" w:hAnsi="Times New Roman" w:cs="Times New Roman"/>
          <w:sz w:val="24"/>
          <w:szCs w:val="24"/>
        </w:rPr>
      </w:pPr>
      <w:r w:rsidRPr="0008646D">
        <w:rPr>
          <w:rFonts w:ascii="Times New Roman" w:hAnsi="Times New Roman" w:cs="Times New Roman"/>
          <w:sz w:val="24"/>
          <w:szCs w:val="24"/>
        </w:rPr>
        <w:t>Přední kluzák - Sledge musí mít jeden přední kluzák. Tento kluzák musí být připevněn k rámu tak, aby od přední části rámu nebyl dále než 3 cm. Kluzák musí být namontován ve středu rámu. Jeho délka musí být v rozmezí 10-20 cm. Výška kolmice měřená od paty kluzáku k ledu nesmí být menší než 7 cm a vyšší než 9,5 cm. a) Kluzák může být vyroben ze stejného materiálu, jako hlavní rám. Kluzák musí být válcového tvaru s průměrem v rozmezí 1,5 až 3 cm. b) kluzák může být vyroben z nylonu / plastového materiálu. Měl by mít pevný tvar s šířkou nejméně 1,5 cm a maximálně 3 cm.</w:t>
      </w:r>
    </w:p>
    <w:p w:rsidR="00226C46" w:rsidRPr="0008646D" w:rsidRDefault="00226C46" w:rsidP="001C7EEB">
      <w:pPr>
        <w:pStyle w:val="Odstavecseseznamem"/>
        <w:numPr>
          <w:ilvl w:val="0"/>
          <w:numId w:val="0"/>
        </w:numPr>
        <w:ind w:left="1134"/>
        <w:rPr>
          <w:rFonts w:ascii="Times New Roman" w:hAnsi="Times New Roman" w:cs="Times New Roman"/>
          <w:sz w:val="24"/>
          <w:szCs w:val="24"/>
        </w:rPr>
      </w:pPr>
    </w:p>
    <w:p w:rsidR="00226C46" w:rsidRPr="00226C46" w:rsidRDefault="00226C46" w:rsidP="001C7EEB">
      <w:pPr>
        <w:pStyle w:val="Odstavecseseznamem"/>
        <w:numPr>
          <w:ilvl w:val="0"/>
          <w:numId w:val="17"/>
        </w:numPr>
        <w:spacing w:after="200"/>
        <w:jc w:val="left"/>
        <w:rPr>
          <w:rFonts w:ascii="Times New Roman" w:hAnsi="Times New Roman" w:cs="Times New Roman"/>
          <w:sz w:val="24"/>
          <w:szCs w:val="24"/>
        </w:rPr>
      </w:pPr>
      <w:r w:rsidRPr="0008646D">
        <w:rPr>
          <w:rFonts w:ascii="Times New Roman" w:hAnsi="Times New Roman" w:cs="Times New Roman"/>
          <w:sz w:val="24"/>
          <w:szCs w:val="24"/>
        </w:rPr>
        <w:t>Držák a ochrana nohou - nožní ochranný kryt musí být u všech hráčů, bez ohledu na jejich postižení. Tento kryt musí být vyroben ze stejného materiálu, jako hlavní rám. Materiál musí být válcového tvaru o průměru ne menším než 1,5 cm a ne větším než 3 cm. a) nožní ochranný kryt se může lišit ve výšce (v závislosti na velikosti chodidla každého hráče), ale musí být minimálně 15 cm vysoký. b) ochranný kryt chodidla nesmí zasahovat mimo hlavní rám, a nesmí rozšiřovat plochu hráčova chodidla c) Poznámka: viz pravidlo 304 ochrany nohou. Při oboustranné amputaci: d) nožní ochranný kryt pro hráče s oboustrannou am</w:t>
      </w:r>
      <w:r>
        <w:rPr>
          <w:rFonts w:ascii="Times New Roman" w:hAnsi="Times New Roman" w:cs="Times New Roman"/>
          <w:sz w:val="24"/>
          <w:szCs w:val="24"/>
        </w:rPr>
        <w:t>putací musí být vysoký min. 5 cm.</w:t>
      </w:r>
    </w:p>
    <w:p w:rsidR="00226C46" w:rsidRPr="0008646D" w:rsidRDefault="00226C46" w:rsidP="00226C46">
      <w:pPr>
        <w:rPr>
          <w:rFonts w:ascii="Times New Roman" w:hAnsi="Times New Roman" w:cs="Times New Roman"/>
          <w:sz w:val="24"/>
          <w:szCs w:val="24"/>
        </w:rPr>
      </w:pPr>
    </w:p>
    <w:p w:rsidR="00226C46" w:rsidRPr="00226C46" w:rsidRDefault="00226C46" w:rsidP="00226C46">
      <w:pPr>
        <w:ind w:firstLine="0"/>
        <w:rPr>
          <w:rFonts w:ascii="Times New Roman" w:hAnsi="Times New Roman" w:cs="Times New Roman"/>
          <w:b/>
          <w:sz w:val="24"/>
          <w:szCs w:val="24"/>
        </w:rPr>
      </w:pPr>
      <w:r w:rsidRPr="00226C46">
        <w:rPr>
          <w:rFonts w:ascii="Times New Roman" w:hAnsi="Times New Roman" w:cs="Times New Roman"/>
          <w:b/>
          <w:sz w:val="24"/>
          <w:szCs w:val="24"/>
        </w:rPr>
        <w:t>Hokejky</w:t>
      </w:r>
    </w:p>
    <w:p w:rsidR="00094181" w:rsidRDefault="00094181" w:rsidP="00226C46">
      <w:pPr>
        <w:rPr>
          <w:rFonts w:ascii="Times New Roman" w:hAnsi="Times New Roman" w:cs="Times New Roman"/>
          <w:sz w:val="24"/>
          <w:szCs w:val="24"/>
        </w:rPr>
      </w:pPr>
    </w:p>
    <w:p w:rsidR="00226C46" w:rsidRPr="0008646D" w:rsidRDefault="00094181" w:rsidP="00226C46">
      <w:pPr>
        <w:rPr>
          <w:rFonts w:ascii="Times New Roman" w:hAnsi="Times New Roman" w:cs="Times New Roman"/>
          <w:sz w:val="24"/>
          <w:szCs w:val="24"/>
        </w:rPr>
      </w:pPr>
      <w:r>
        <w:rPr>
          <w:rFonts w:ascii="Times New Roman" w:hAnsi="Times New Roman" w:cs="Times New Roman"/>
          <w:sz w:val="24"/>
          <w:szCs w:val="24"/>
        </w:rPr>
        <w:t>Hokejky</w:t>
      </w:r>
      <w:r w:rsidR="00226C46" w:rsidRPr="0008646D">
        <w:rPr>
          <w:rFonts w:ascii="Times New Roman" w:hAnsi="Times New Roman" w:cs="Times New Roman"/>
          <w:sz w:val="24"/>
          <w:szCs w:val="24"/>
        </w:rPr>
        <w:t xml:space="preserve"> mohou být vyrobeny ze dřeva nebo jiného materiálu, jako je například uhlík, hliník, skleněné vlákno</w:t>
      </w:r>
      <w:r>
        <w:rPr>
          <w:rFonts w:ascii="Times New Roman" w:hAnsi="Times New Roman" w:cs="Times New Roman"/>
          <w:sz w:val="24"/>
          <w:szCs w:val="24"/>
        </w:rPr>
        <w:t>, karbon</w:t>
      </w:r>
      <w:r w:rsidR="00226C46" w:rsidRPr="0008646D">
        <w:rPr>
          <w:rFonts w:ascii="Times New Roman" w:hAnsi="Times New Roman" w:cs="Times New Roman"/>
          <w:sz w:val="24"/>
          <w:szCs w:val="24"/>
        </w:rPr>
        <w:t xml:space="preserve"> nebo plast. Nesmějí mít žádné výčnělky a všechny hrany musí být zkoseny. Hole smějí být omotány na jakémkoli místě přilnavou nefluoreskující páskou libovolné barvy.</w:t>
      </w: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t xml:space="preserve">Rozměry:  </w:t>
      </w: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lastRenderedPageBreak/>
        <w:t>Maximální délka - 100 cm od špičky ke konci rukojeti</w:t>
      </w: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t xml:space="preserve"> Rukojeť:  Minimální šířka - 2cm/minimální tloušťka - 2,8 cm</w:t>
      </w: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t>Čepel hráčské hole smí byt zakřivena. Toto zakřivení je omezeno tak, že délka kolmice, měřena od přímky spojující jakýkoli bod patky s koncem čepele, nepřesáhne 1,5 cm</w:t>
      </w:r>
      <w:r w:rsidR="00CB2024">
        <w:rPr>
          <w:rFonts w:ascii="Times New Roman" w:hAnsi="Times New Roman" w:cs="Times New Roman"/>
          <w:sz w:val="24"/>
          <w:szCs w:val="24"/>
        </w:rPr>
        <w:t xml:space="preserve"> (Kudláček,</w:t>
      </w:r>
      <w:r w:rsidR="00CB2024" w:rsidRPr="00CB2024">
        <w:rPr>
          <w:rFonts w:ascii="Times New Roman" w:hAnsi="Times New Roman" w:cs="Times New Roman"/>
          <w:sz w:val="24"/>
          <w:szCs w:val="24"/>
        </w:rPr>
        <w:t>https://apa.upol.cz/sport-v-apa/sledge-hokej</w:t>
      </w:r>
      <w:r w:rsidR="00CB2024">
        <w:rPr>
          <w:rFonts w:ascii="Times New Roman" w:hAnsi="Times New Roman" w:cs="Times New Roman"/>
          <w:sz w:val="24"/>
          <w:szCs w:val="24"/>
        </w:rPr>
        <w:t>)</w:t>
      </w:r>
      <w:r w:rsidRPr="0008646D">
        <w:rPr>
          <w:rFonts w:ascii="Times New Roman" w:hAnsi="Times New Roman" w:cs="Times New Roman"/>
          <w:sz w:val="24"/>
          <w:szCs w:val="24"/>
        </w:rPr>
        <w:t>.</w:t>
      </w:r>
    </w:p>
    <w:p w:rsidR="00226C46" w:rsidRDefault="00226C46" w:rsidP="00226C46">
      <w:pPr>
        <w:ind w:firstLine="0"/>
        <w:rPr>
          <w:rFonts w:ascii="Times New Roman" w:hAnsi="Times New Roman" w:cs="Times New Roman"/>
          <w:b/>
          <w:sz w:val="24"/>
          <w:szCs w:val="24"/>
        </w:rPr>
      </w:pPr>
    </w:p>
    <w:p w:rsidR="00226C46" w:rsidRPr="00226C46" w:rsidRDefault="00226C46" w:rsidP="00226C46">
      <w:pPr>
        <w:ind w:firstLine="0"/>
        <w:rPr>
          <w:rFonts w:ascii="Times New Roman" w:hAnsi="Times New Roman" w:cs="Times New Roman"/>
          <w:b/>
          <w:sz w:val="24"/>
          <w:szCs w:val="24"/>
        </w:rPr>
      </w:pPr>
      <w:r w:rsidRPr="00226C46">
        <w:rPr>
          <w:rFonts w:ascii="Times New Roman" w:hAnsi="Times New Roman" w:cs="Times New Roman"/>
          <w:b/>
          <w:sz w:val="24"/>
          <w:szCs w:val="24"/>
        </w:rPr>
        <w:t>Hroty</w:t>
      </w:r>
    </w:p>
    <w:p w:rsidR="00094181" w:rsidRDefault="00094181" w:rsidP="00226C46">
      <w:pPr>
        <w:rPr>
          <w:rFonts w:ascii="Times New Roman" w:hAnsi="Times New Roman" w:cs="Times New Roman"/>
          <w:sz w:val="24"/>
          <w:szCs w:val="24"/>
        </w:rPr>
      </w:pP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t>Zuby na konci hrotů nesmějí vyčnívat více jak o 4mm. Hroty musí být upevněny na tupém konci hole. Nesmí být zakončeny jednou ostrou špicí, ale musí mít nejméně 6 stejně dlouhých zubů (minimálně 3 na každé straně), aby nedošlo k poškození ledové plochy. Jednotlivé zuby na hrotu nesmí být kuželovitého nebo ostrého tvaru jehly – aby se zabránilo zranění</w:t>
      </w:r>
      <w:r w:rsidR="00094181">
        <w:rPr>
          <w:rFonts w:ascii="Times New Roman" w:hAnsi="Times New Roman" w:cs="Times New Roman"/>
          <w:sz w:val="24"/>
          <w:szCs w:val="24"/>
        </w:rPr>
        <w:t>,</w:t>
      </w:r>
      <w:r w:rsidRPr="0008646D">
        <w:rPr>
          <w:rFonts w:ascii="Times New Roman" w:hAnsi="Times New Roman" w:cs="Times New Roman"/>
          <w:sz w:val="24"/>
          <w:szCs w:val="24"/>
        </w:rPr>
        <w:t xml:space="preserve"> jako je propíchnutí, proražení či rozseknutí ať již úmyslně nebo náhodně. Hroty mohou být vyrobeny z jakéhokoliv pevného materiálu, včetně oceli. Celková délka hrotů nesmí přesáhnout 10,2 cm (4 palce) přičemž vysunutá část hrotů za koncem hokejky nesmí přesahovat 1 cm. Hroty mohou být zkosené, ale nesmí přesahovat konec hokejky víc jak o 1 cm v libovolném úhlu</w:t>
      </w:r>
    </w:p>
    <w:p w:rsidR="00226C46" w:rsidRPr="0008646D" w:rsidRDefault="00226C46" w:rsidP="00226C46">
      <w:pPr>
        <w:rPr>
          <w:rFonts w:ascii="Times New Roman" w:hAnsi="Times New Roman" w:cs="Times New Roman"/>
          <w:sz w:val="24"/>
          <w:szCs w:val="24"/>
        </w:rPr>
      </w:pPr>
      <w:r w:rsidRPr="0008646D">
        <w:rPr>
          <w:rFonts w:ascii="Times New Roman" w:hAnsi="Times New Roman" w:cs="Times New Roman"/>
          <w:sz w:val="24"/>
          <w:szCs w:val="24"/>
        </w:rPr>
        <w:t>Minimální tloušťka - 3,2 cm</w:t>
      </w:r>
      <w:r w:rsidR="002B2D2C">
        <w:rPr>
          <w:rFonts w:ascii="Times New Roman" w:hAnsi="Times New Roman" w:cs="Times New Roman"/>
          <w:color w:val="000000" w:themeColor="text1"/>
          <w:sz w:val="24"/>
          <w:szCs w:val="24"/>
        </w:rPr>
        <w:t>(Kudláček</w:t>
      </w:r>
      <w:r w:rsidR="001519FF" w:rsidRPr="001519FF">
        <w:rPr>
          <w:rFonts w:ascii="Times New Roman" w:hAnsi="Times New Roman" w:cs="Times New Roman"/>
          <w:color w:val="000000" w:themeColor="text1"/>
          <w:sz w:val="24"/>
          <w:szCs w:val="24"/>
        </w:rPr>
        <w:t>, https://apa.upol.cz/sport-v-apa/sledge-hokej</w:t>
      </w:r>
      <w:r w:rsidR="006B7353" w:rsidRPr="001519FF">
        <w:rPr>
          <w:rFonts w:ascii="Times New Roman" w:hAnsi="Times New Roman" w:cs="Times New Roman"/>
          <w:color w:val="000000" w:themeColor="text1"/>
          <w:sz w:val="24"/>
          <w:szCs w:val="24"/>
        </w:rPr>
        <w:t>).</w:t>
      </w:r>
    </w:p>
    <w:p w:rsidR="00226C46" w:rsidRPr="00226C46" w:rsidRDefault="00226C46" w:rsidP="00226C46"/>
    <w:p w:rsidR="00123CAC" w:rsidRDefault="00D51BCC" w:rsidP="00D51BCC">
      <w:pPr>
        <w:pStyle w:val="Nadpis1"/>
      </w:pPr>
      <w:bookmarkStart w:id="18" w:name="_Toc107390290"/>
      <w:r>
        <w:lastRenderedPageBreak/>
        <w:t>Cíle</w:t>
      </w:r>
      <w:bookmarkEnd w:id="18"/>
    </w:p>
    <w:p w:rsidR="00D51BCC" w:rsidRPr="00887F71" w:rsidRDefault="00970156" w:rsidP="00266B42">
      <w:pPr>
        <w:pStyle w:val="Nadpis2"/>
      </w:pPr>
      <w:bookmarkStart w:id="19" w:name="_Toc107390291"/>
      <w:r w:rsidRPr="00887F71">
        <w:t>Hlavní cíl</w:t>
      </w:r>
      <w:bookmarkEnd w:id="19"/>
    </w:p>
    <w:p w:rsidR="00970156" w:rsidRPr="00094181" w:rsidRDefault="001711BC" w:rsidP="001D7119">
      <w:pPr>
        <w:rPr>
          <w:rFonts w:ascii="Times New Roman" w:hAnsi="Times New Roman" w:cs="Times New Roman"/>
          <w:sz w:val="24"/>
          <w:szCs w:val="24"/>
        </w:rPr>
      </w:pPr>
      <w:r w:rsidRPr="00094181">
        <w:rPr>
          <w:rFonts w:ascii="Times New Roman" w:hAnsi="Times New Roman" w:cs="Times New Roman"/>
          <w:sz w:val="24"/>
          <w:szCs w:val="24"/>
        </w:rPr>
        <w:t xml:space="preserve">Zmapování </w:t>
      </w:r>
      <w:r w:rsidR="00C836AD" w:rsidRPr="00094181">
        <w:rPr>
          <w:rFonts w:ascii="Times New Roman" w:hAnsi="Times New Roman" w:cs="Times New Roman"/>
          <w:sz w:val="24"/>
          <w:szCs w:val="24"/>
        </w:rPr>
        <w:t>bez</w:t>
      </w:r>
      <w:r w:rsidRPr="00094181">
        <w:rPr>
          <w:rFonts w:ascii="Times New Roman" w:hAnsi="Times New Roman" w:cs="Times New Roman"/>
          <w:sz w:val="24"/>
          <w:szCs w:val="24"/>
        </w:rPr>
        <w:t xml:space="preserve">bariérovosti a provozní úpravy zimního stadionu v Ostravě-Porubě, na kterém za mého měření probíhal přípravný turnaj české para hokejové reprezentace před následující paralympiádou. Mapování je rozdělené jak s pohledu diváku s handicapem, tak přímo hráčů. </w:t>
      </w:r>
    </w:p>
    <w:p w:rsidR="00266B42" w:rsidRDefault="00266B42" w:rsidP="00266B42">
      <w:pPr>
        <w:pStyle w:val="Nadpis2"/>
      </w:pPr>
      <w:bookmarkStart w:id="20" w:name="_Toc107390292"/>
      <w:r>
        <w:t>Dílčí cíle</w:t>
      </w:r>
      <w:bookmarkEnd w:id="20"/>
    </w:p>
    <w:p w:rsidR="00266B42" w:rsidRPr="00094181" w:rsidRDefault="00266B42" w:rsidP="00266B42">
      <w:pPr>
        <w:pStyle w:val="Odstavecseseznamem"/>
        <w:rPr>
          <w:rFonts w:ascii="Times New Roman" w:hAnsi="Times New Roman" w:cs="Times New Roman"/>
          <w:sz w:val="24"/>
          <w:szCs w:val="24"/>
        </w:rPr>
      </w:pPr>
      <w:r w:rsidRPr="00094181">
        <w:rPr>
          <w:rFonts w:ascii="Times New Roman" w:hAnsi="Times New Roman" w:cs="Times New Roman"/>
          <w:sz w:val="24"/>
          <w:szCs w:val="24"/>
        </w:rPr>
        <w:t xml:space="preserve">Návrh úpravy zimního stadionu v divácký i hráčský prospěch. </w:t>
      </w:r>
    </w:p>
    <w:p w:rsidR="00266B42" w:rsidRPr="00266B42" w:rsidRDefault="00266B42" w:rsidP="00266B42">
      <w:pPr>
        <w:pStyle w:val="Nadpis2"/>
      </w:pPr>
      <w:bookmarkStart w:id="21" w:name="_Toc107390293"/>
      <w:r>
        <w:t>Úkoly práce</w:t>
      </w:r>
      <w:bookmarkEnd w:id="21"/>
    </w:p>
    <w:p w:rsidR="00266B42" w:rsidRPr="00094181" w:rsidRDefault="00266B42" w:rsidP="00266B42">
      <w:pPr>
        <w:rPr>
          <w:rFonts w:ascii="Times New Roman" w:hAnsi="Times New Roman" w:cs="Times New Roman"/>
          <w:sz w:val="24"/>
          <w:szCs w:val="24"/>
        </w:rPr>
      </w:pPr>
      <w:r w:rsidRPr="00094181">
        <w:rPr>
          <w:rFonts w:ascii="Times New Roman" w:hAnsi="Times New Roman" w:cs="Times New Roman"/>
          <w:sz w:val="24"/>
          <w:szCs w:val="24"/>
        </w:rPr>
        <w:t xml:space="preserve">1)        Seznámení se s metodikou mapování. </w:t>
      </w:r>
    </w:p>
    <w:p w:rsidR="00266B42" w:rsidRPr="00094181" w:rsidRDefault="00266B42" w:rsidP="00266B42">
      <w:pPr>
        <w:rPr>
          <w:rFonts w:ascii="Times New Roman" w:hAnsi="Times New Roman" w:cs="Times New Roman"/>
          <w:sz w:val="24"/>
          <w:szCs w:val="24"/>
        </w:rPr>
      </w:pPr>
      <w:r w:rsidRPr="00094181">
        <w:rPr>
          <w:rFonts w:ascii="Times New Roman" w:hAnsi="Times New Roman" w:cs="Times New Roman"/>
          <w:sz w:val="24"/>
          <w:szCs w:val="24"/>
        </w:rPr>
        <w:t>2)        Zmapovaní prostor zimního stadionu a připojeného hotelu.</w:t>
      </w:r>
    </w:p>
    <w:p w:rsidR="00266B42" w:rsidRPr="00094181" w:rsidRDefault="00266B42" w:rsidP="00266B42">
      <w:pPr>
        <w:rPr>
          <w:rFonts w:ascii="Times New Roman" w:hAnsi="Times New Roman" w:cs="Times New Roman"/>
          <w:sz w:val="24"/>
          <w:szCs w:val="24"/>
        </w:rPr>
      </w:pPr>
      <w:r w:rsidRPr="00094181">
        <w:rPr>
          <w:rFonts w:ascii="Times New Roman" w:hAnsi="Times New Roman" w:cs="Times New Roman"/>
          <w:sz w:val="24"/>
          <w:szCs w:val="24"/>
        </w:rPr>
        <w:t>3)        Zmapování provedených úprav Ledové plochy.</w:t>
      </w:r>
    </w:p>
    <w:p w:rsidR="00266B42" w:rsidRPr="00094181" w:rsidRDefault="00266B42" w:rsidP="00266B42">
      <w:pPr>
        <w:rPr>
          <w:rFonts w:ascii="Times New Roman" w:hAnsi="Times New Roman" w:cs="Times New Roman"/>
          <w:sz w:val="24"/>
          <w:szCs w:val="24"/>
        </w:rPr>
      </w:pPr>
      <w:r w:rsidRPr="00094181">
        <w:rPr>
          <w:rFonts w:ascii="Times New Roman" w:hAnsi="Times New Roman" w:cs="Times New Roman"/>
          <w:sz w:val="24"/>
          <w:szCs w:val="24"/>
        </w:rPr>
        <w:t xml:space="preserve">4)        Realizace mapování. </w:t>
      </w:r>
    </w:p>
    <w:p w:rsidR="00266B42" w:rsidRPr="00094181" w:rsidRDefault="00266B42" w:rsidP="00266B42">
      <w:pPr>
        <w:rPr>
          <w:rFonts w:ascii="Times New Roman" w:hAnsi="Times New Roman" w:cs="Times New Roman"/>
          <w:sz w:val="24"/>
          <w:szCs w:val="24"/>
        </w:rPr>
      </w:pPr>
      <w:r w:rsidRPr="00094181">
        <w:rPr>
          <w:rFonts w:ascii="Times New Roman" w:hAnsi="Times New Roman" w:cs="Times New Roman"/>
          <w:sz w:val="24"/>
          <w:szCs w:val="24"/>
        </w:rPr>
        <w:t xml:space="preserve">5)        Zpracování dat. </w:t>
      </w:r>
    </w:p>
    <w:p w:rsidR="00266B42" w:rsidRPr="00094181" w:rsidRDefault="00266B42" w:rsidP="00266B42">
      <w:pPr>
        <w:rPr>
          <w:rFonts w:ascii="Times New Roman" w:hAnsi="Times New Roman" w:cs="Times New Roman"/>
          <w:sz w:val="24"/>
          <w:szCs w:val="24"/>
        </w:rPr>
      </w:pPr>
      <w:r w:rsidRPr="00094181">
        <w:rPr>
          <w:rFonts w:ascii="Times New Roman" w:hAnsi="Times New Roman" w:cs="Times New Roman"/>
          <w:sz w:val="24"/>
          <w:szCs w:val="24"/>
        </w:rPr>
        <w:t>6)        Vytvoření doporučení pro úpravy budov (pro příští MS, turnaj, zápas..).</w:t>
      </w:r>
    </w:p>
    <w:p w:rsidR="00266B42" w:rsidRPr="001D7119" w:rsidRDefault="00266B42" w:rsidP="00266B42">
      <w:pPr>
        <w:pStyle w:val="Odstavecseseznamem"/>
        <w:numPr>
          <w:ilvl w:val="0"/>
          <w:numId w:val="0"/>
        </w:numPr>
        <w:ind w:left="1134"/>
      </w:pPr>
    </w:p>
    <w:p w:rsidR="00970156" w:rsidRDefault="00970156" w:rsidP="00970156">
      <w:pPr>
        <w:pStyle w:val="Nadpis2"/>
      </w:pPr>
      <w:bookmarkStart w:id="22" w:name="_Toc107390294"/>
      <w:r w:rsidRPr="00887F71">
        <w:t>Výzkumné otázky</w:t>
      </w:r>
      <w:bookmarkEnd w:id="22"/>
    </w:p>
    <w:p w:rsidR="001D7119" w:rsidRPr="00094181" w:rsidRDefault="00266B42" w:rsidP="001D7119">
      <w:pPr>
        <w:pStyle w:val="Odstavecseseznamem"/>
        <w:numPr>
          <w:ilvl w:val="0"/>
          <w:numId w:val="12"/>
        </w:numPr>
        <w:rPr>
          <w:rFonts w:ascii="Times New Roman" w:hAnsi="Times New Roman" w:cs="Times New Roman"/>
          <w:sz w:val="24"/>
          <w:szCs w:val="24"/>
        </w:rPr>
      </w:pPr>
      <w:r w:rsidRPr="00094181">
        <w:rPr>
          <w:rFonts w:ascii="Times New Roman" w:hAnsi="Times New Roman" w:cs="Times New Roman"/>
          <w:sz w:val="24"/>
          <w:szCs w:val="24"/>
        </w:rPr>
        <w:t>Jsou vybrané prostory budovy, ve kterých probíhal turnaj bezbariérové?</w:t>
      </w:r>
    </w:p>
    <w:p w:rsidR="00266B42" w:rsidRPr="00094181" w:rsidRDefault="00266B42" w:rsidP="00266B42">
      <w:pPr>
        <w:pStyle w:val="Odstavecseseznamem"/>
        <w:numPr>
          <w:ilvl w:val="0"/>
          <w:numId w:val="12"/>
        </w:numPr>
        <w:rPr>
          <w:rFonts w:ascii="Times New Roman" w:hAnsi="Times New Roman" w:cs="Times New Roman"/>
          <w:sz w:val="24"/>
          <w:szCs w:val="24"/>
        </w:rPr>
      </w:pPr>
      <w:r w:rsidRPr="00094181">
        <w:rPr>
          <w:rFonts w:ascii="Times New Roman" w:hAnsi="Times New Roman" w:cs="Times New Roman"/>
          <w:sz w:val="24"/>
          <w:szCs w:val="24"/>
        </w:rPr>
        <w:t xml:space="preserve">Které prostory zimního stadionu splňují kritéria bezbariérovosti dle metodiky MKPO? </w:t>
      </w:r>
    </w:p>
    <w:p w:rsidR="00266B42" w:rsidRPr="00094181" w:rsidRDefault="00266B42" w:rsidP="001D7119">
      <w:pPr>
        <w:pStyle w:val="Odstavecseseznamem"/>
        <w:numPr>
          <w:ilvl w:val="0"/>
          <w:numId w:val="12"/>
        </w:numPr>
        <w:rPr>
          <w:rFonts w:ascii="Times New Roman" w:hAnsi="Times New Roman" w:cs="Times New Roman"/>
          <w:sz w:val="24"/>
          <w:szCs w:val="24"/>
        </w:rPr>
      </w:pPr>
      <w:r w:rsidRPr="00094181">
        <w:rPr>
          <w:rFonts w:ascii="Times New Roman" w:hAnsi="Times New Roman" w:cs="Times New Roman"/>
          <w:sz w:val="24"/>
          <w:szCs w:val="24"/>
        </w:rPr>
        <w:t>Je zimní stadion ideální pro pořádání turnajů v para-hokeji na mezinárodní úrovni?</w:t>
      </w:r>
    </w:p>
    <w:p w:rsidR="00266B42" w:rsidRDefault="00266B42" w:rsidP="00266B42">
      <w:pPr>
        <w:pStyle w:val="Odstavecseseznamem"/>
        <w:numPr>
          <w:ilvl w:val="0"/>
          <w:numId w:val="0"/>
        </w:numPr>
        <w:ind w:left="1134"/>
      </w:pPr>
    </w:p>
    <w:p w:rsidR="00D51BCC" w:rsidRDefault="00D51BCC" w:rsidP="00D51BCC">
      <w:pPr>
        <w:pStyle w:val="Nadpis1"/>
      </w:pPr>
      <w:bookmarkStart w:id="23" w:name="_Toc107390295"/>
      <w:r>
        <w:lastRenderedPageBreak/>
        <w:t>Metodika</w:t>
      </w:r>
      <w:bookmarkEnd w:id="23"/>
    </w:p>
    <w:p w:rsidR="007400BA" w:rsidRPr="00255EBE" w:rsidRDefault="007400BA" w:rsidP="007400BA">
      <w:pPr>
        <w:rPr>
          <w:rFonts w:ascii="Times New Roman" w:hAnsi="Times New Roman" w:cs="Times New Roman"/>
          <w:sz w:val="24"/>
          <w:szCs w:val="24"/>
        </w:rPr>
      </w:pPr>
      <w:r w:rsidRPr="00255EBE">
        <w:rPr>
          <w:rFonts w:ascii="Times New Roman" w:hAnsi="Times New Roman" w:cs="Times New Roman"/>
          <w:sz w:val="24"/>
          <w:szCs w:val="24"/>
        </w:rPr>
        <w:t>Mapování bezbariérovosti na zimním stadionu v Ostravě-Porubě bylo prováděno na základě přímého pozorování. Jako cílovou skupinu uživatelů zimního stadionu jsem si zvolil diváky s handicapem a hráče české para hokejové reprezentace. Získaná</w:t>
      </w:r>
      <w:r>
        <w:rPr>
          <w:rFonts w:ascii="Times New Roman" w:hAnsi="Times New Roman" w:cs="Times New Roman"/>
          <w:sz w:val="24"/>
          <w:szCs w:val="24"/>
        </w:rPr>
        <w:t xml:space="preserve"> fakta</w:t>
      </w:r>
      <w:r w:rsidRPr="00255EBE">
        <w:rPr>
          <w:rFonts w:ascii="Times New Roman" w:hAnsi="Times New Roman" w:cs="Times New Roman"/>
          <w:sz w:val="24"/>
          <w:szCs w:val="24"/>
        </w:rPr>
        <w:t xml:space="preserve"> byla zdokumentována v podobě fotodokumentace a zanesena do standardizovaného formuláře, který je součástí Metodiky kategorizace přístupnosti objektů, kterou vytvořila Pražská </w:t>
      </w:r>
      <w:r w:rsidR="00627254">
        <w:rPr>
          <w:rFonts w:ascii="Times New Roman" w:hAnsi="Times New Roman" w:cs="Times New Roman"/>
          <w:sz w:val="24"/>
          <w:szCs w:val="24"/>
        </w:rPr>
        <w:t>organizace vozíčkářů v roce 2020</w:t>
      </w:r>
      <w:r w:rsidR="00292ED0">
        <w:rPr>
          <w:rFonts w:ascii="Times New Roman" w:hAnsi="Times New Roman" w:cs="Times New Roman"/>
          <w:sz w:val="24"/>
          <w:szCs w:val="24"/>
        </w:rPr>
        <w:t xml:space="preserve"> (</w:t>
      </w:r>
      <w:r w:rsidR="00292ED0" w:rsidRPr="00292ED0">
        <w:rPr>
          <w:rFonts w:ascii="Times New Roman" w:hAnsi="Times New Roman" w:cs="Times New Roman"/>
          <w:sz w:val="24"/>
          <w:szCs w:val="24"/>
        </w:rPr>
        <w:t>https://www.presbariery.cz/cz/mapovani-barierovosti/metodika</w:t>
      </w:r>
      <w:r w:rsidR="00292ED0">
        <w:rPr>
          <w:rFonts w:ascii="Times New Roman" w:hAnsi="Times New Roman" w:cs="Times New Roman"/>
          <w:sz w:val="24"/>
          <w:szCs w:val="24"/>
        </w:rPr>
        <w:t>)</w:t>
      </w:r>
      <w:r w:rsidRPr="00255EBE">
        <w:rPr>
          <w:rFonts w:ascii="Times New Roman" w:hAnsi="Times New Roman" w:cs="Times New Roman"/>
          <w:sz w:val="24"/>
          <w:szCs w:val="24"/>
        </w:rPr>
        <w:t>. Na zák</w:t>
      </w:r>
      <w:r w:rsidR="00964DC2">
        <w:rPr>
          <w:rFonts w:ascii="Times New Roman" w:hAnsi="Times New Roman" w:cs="Times New Roman"/>
          <w:sz w:val="24"/>
          <w:szCs w:val="24"/>
        </w:rPr>
        <w:t>ladě získaných hodnot potom byly</w:t>
      </w:r>
      <w:r w:rsidRPr="00255EBE">
        <w:rPr>
          <w:rFonts w:ascii="Times New Roman" w:hAnsi="Times New Roman" w:cs="Times New Roman"/>
          <w:sz w:val="24"/>
          <w:szCs w:val="24"/>
        </w:rPr>
        <w:t xml:space="preserve"> jednotlivé úseky</w:t>
      </w:r>
      <w:r>
        <w:rPr>
          <w:rFonts w:ascii="Times New Roman" w:hAnsi="Times New Roman" w:cs="Times New Roman"/>
          <w:sz w:val="24"/>
          <w:szCs w:val="24"/>
        </w:rPr>
        <w:t xml:space="preserve"> zimního stadionu kategorizovány</w:t>
      </w:r>
      <w:r w:rsidRPr="00255EBE">
        <w:rPr>
          <w:rFonts w:ascii="Times New Roman" w:hAnsi="Times New Roman" w:cs="Times New Roman"/>
          <w:sz w:val="24"/>
          <w:szCs w:val="24"/>
        </w:rPr>
        <w:t xml:space="preserve"> dle následující škály:</w:t>
      </w:r>
    </w:p>
    <w:p w:rsidR="007400BA" w:rsidRDefault="007400BA" w:rsidP="007400BA">
      <w:pPr>
        <w:rPr>
          <w:rFonts w:ascii="Times New Roman" w:hAnsi="Times New Roman" w:cs="Times New Roman"/>
          <w:sz w:val="24"/>
          <w:szCs w:val="24"/>
        </w:rPr>
      </w:pPr>
    </w:p>
    <w:p w:rsidR="007400BA" w:rsidRPr="00964DC2" w:rsidRDefault="007400BA" w:rsidP="00CF289E">
      <w:pPr>
        <w:pStyle w:val="Odstavecseseznamem"/>
        <w:numPr>
          <w:ilvl w:val="0"/>
          <w:numId w:val="29"/>
        </w:numPr>
        <w:jc w:val="left"/>
        <w:rPr>
          <w:rFonts w:ascii="Times New Roman" w:hAnsi="Times New Roman" w:cs="Times New Roman"/>
          <w:sz w:val="24"/>
          <w:szCs w:val="24"/>
        </w:rPr>
      </w:pPr>
      <w:r w:rsidRPr="00964DC2">
        <w:rPr>
          <w:rFonts w:ascii="Times New Roman" w:hAnsi="Times New Roman" w:cs="Times New Roman"/>
          <w:sz w:val="24"/>
          <w:szCs w:val="24"/>
        </w:rPr>
        <w:t xml:space="preserve">OBJEKT PŘÍSTUPNÝ </w:t>
      </w:r>
      <w:r w:rsidR="00CF289E" w:rsidRPr="00CF289E">
        <w:rPr>
          <w:rFonts w:ascii="Times New Roman" w:hAnsi="Times New Roman" w:cs="Times New Roman"/>
          <w:noProof/>
          <w:sz w:val="24"/>
          <w:szCs w:val="24"/>
        </w:rPr>
        <w:drawing>
          <wp:inline distT="0" distB="0" distL="0" distR="0">
            <wp:extent cx="974785" cy="992038"/>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9279" t="24700" r="73752" b="47722"/>
                    <a:stretch>
                      <a:fillRect/>
                    </a:stretch>
                  </pic:blipFill>
                  <pic:spPr bwMode="auto">
                    <a:xfrm>
                      <a:off x="0" y="0"/>
                      <a:ext cx="974785" cy="992038"/>
                    </a:xfrm>
                    <a:prstGeom prst="rect">
                      <a:avLst/>
                    </a:prstGeom>
                    <a:noFill/>
                    <a:ln w="9525">
                      <a:noFill/>
                      <a:miter lim="800000"/>
                      <a:headEnd/>
                      <a:tailEnd/>
                    </a:ln>
                  </pic:spPr>
                </pic:pic>
              </a:graphicData>
            </a:graphic>
          </wp:inline>
        </w:drawing>
      </w:r>
    </w:p>
    <w:p w:rsidR="007400BA" w:rsidRDefault="007400BA" w:rsidP="007400BA">
      <w:pPr>
        <w:rPr>
          <w:rFonts w:ascii="Times New Roman" w:hAnsi="Times New Roman" w:cs="Times New Roman"/>
          <w:sz w:val="24"/>
          <w:szCs w:val="24"/>
        </w:rPr>
      </w:pPr>
    </w:p>
    <w:p w:rsidR="007400BA" w:rsidRPr="00964DC2" w:rsidRDefault="007400BA" w:rsidP="00964DC2">
      <w:pPr>
        <w:pStyle w:val="Odstavecseseznamem"/>
        <w:numPr>
          <w:ilvl w:val="0"/>
          <w:numId w:val="29"/>
        </w:numPr>
        <w:rPr>
          <w:rFonts w:ascii="Times New Roman" w:hAnsi="Times New Roman" w:cs="Times New Roman"/>
          <w:sz w:val="24"/>
          <w:szCs w:val="24"/>
        </w:rPr>
      </w:pPr>
      <w:r w:rsidRPr="00964DC2">
        <w:rPr>
          <w:rFonts w:ascii="Times New Roman" w:hAnsi="Times New Roman" w:cs="Times New Roman"/>
          <w:sz w:val="24"/>
          <w:szCs w:val="24"/>
        </w:rPr>
        <w:t>OBJEKT ČÁSTEČNĚ PŘÍSTUPNÝ</w:t>
      </w:r>
      <w:r w:rsidR="00CF289E" w:rsidRPr="00CF289E">
        <w:rPr>
          <w:rFonts w:ascii="Times New Roman" w:hAnsi="Times New Roman" w:cs="Times New Roman"/>
          <w:noProof/>
          <w:sz w:val="24"/>
          <w:szCs w:val="24"/>
        </w:rPr>
        <w:drawing>
          <wp:inline distT="0" distB="0" distL="0" distR="0">
            <wp:extent cx="988862" cy="974785"/>
            <wp:effectExtent l="19050" t="0" r="1738" b="0"/>
            <wp:docPr id="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9245" t="25660" r="73603" b="47242"/>
                    <a:stretch>
                      <a:fillRect/>
                    </a:stretch>
                  </pic:blipFill>
                  <pic:spPr bwMode="auto">
                    <a:xfrm>
                      <a:off x="0" y="0"/>
                      <a:ext cx="988862" cy="974785"/>
                    </a:xfrm>
                    <a:prstGeom prst="rect">
                      <a:avLst/>
                    </a:prstGeom>
                    <a:noFill/>
                    <a:ln w="9525">
                      <a:noFill/>
                      <a:miter lim="800000"/>
                      <a:headEnd/>
                      <a:tailEnd/>
                    </a:ln>
                  </pic:spPr>
                </pic:pic>
              </a:graphicData>
            </a:graphic>
          </wp:inline>
        </w:drawing>
      </w:r>
    </w:p>
    <w:p w:rsidR="007400BA" w:rsidRDefault="007400BA" w:rsidP="007400BA">
      <w:pPr>
        <w:rPr>
          <w:rFonts w:ascii="Times New Roman" w:hAnsi="Times New Roman" w:cs="Times New Roman"/>
          <w:sz w:val="24"/>
          <w:szCs w:val="24"/>
        </w:rPr>
      </w:pPr>
    </w:p>
    <w:p w:rsidR="007400BA" w:rsidRPr="00964DC2" w:rsidRDefault="007400BA" w:rsidP="00964DC2">
      <w:pPr>
        <w:pStyle w:val="Odstavecseseznamem"/>
        <w:numPr>
          <w:ilvl w:val="0"/>
          <w:numId w:val="29"/>
        </w:numPr>
        <w:rPr>
          <w:rFonts w:ascii="Times New Roman" w:hAnsi="Times New Roman" w:cs="Times New Roman"/>
          <w:sz w:val="24"/>
          <w:szCs w:val="24"/>
        </w:rPr>
      </w:pPr>
      <w:r w:rsidRPr="00964DC2">
        <w:rPr>
          <w:rFonts w:ascii="Times New Roman" w:hAnsi="Times New Roman" w:cs="Times New Roman"/>
          <w:sz w:val="24"/>
          <w:szCs w:val="24"/>
        </w:rPr>
        <w:t>OBJEKT NEPŘÍSTUPNÝ</w:t>
      </w:r>
      <w:r w:rsidR="00CF289E" w:rsidRPr="00CF289E">
        <w:rPr>
          <w:rFonts w:ascii="Times New Roman" w:hAnsi="Times New Roman" w:cs="Times New Roman"/>
          <w:noProof/>
          <w:sz w:val="24"/>
          <w:szCs w:val="24"/>
        </w:rPr>
        <w:drawing>
          <wp:inline distT="0" distB="0" distL="0" distR="0">
            <wp:extent cx="972988" cy="975606"/>
            <wp:effectExtent l="19050" t="0" r="0" b="0"/>
            <wp:docPr id="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9253" t="33573" r="73851" b="39306"/>
                    <a:stretch>
                      <a:fillRect/>
                    </a:stretch>
                  </pic:blipFill>
                  <pic:spPr bwMode="auto">
                    <a:xfrm>
                      <a:off x="0" y="0"/>
                      <a:ext cx="972988" cy="975606"/>
                    </a:xfrm>
                    <a:prstGeom prst="rect">
                      <a:avLst/>
                    </a:prstGeom>
                    <a:noFill/>
                    <a:ln w="9525">
                      <a:noFill/>
                      <a:miter lim="800000"/>
                      <a:headEnd/>
                      <a:tailEnd/>
                    </a:ln>
                  </pic:spPr>
                </pic:pic>
              </a:graphicData>
            </a:graphic>
          </wp:inline>
        </w:drawing>
      </w:r>
    </w:p>
    <w:p w:rsidR="00D51BCC" w:rsidRPr="00887F71" w:rsidRDefault="00D51BCC" w:rsidP="00947249"/>
    <w:p w:rsidR="00D51BCC" w:rsidRPr="00887F71" w:rsidRDefault="00501109" w:rsidP="00501109">
      <w:pPr>
        <w:pStyle w:val="Nadpis2"/>
      </w:pPr>
      <w:bookmarkStart w:id="24" w:name="_Toc107390296"/>
      <w:r w:rsidRPr="00887F71">
        <w:lastRenderedPageBreak/>
        <w:t>V</w:t>
      </w:r>
      <w:r w:rsidR="007400BA">
        <w:t>ybrané zařízení</w:t>
      </w:r>
      <w:bookmarkEnd w:id="24"/>
    </w:p>
    <w:p w:rsidR="00E26130" w:rsidRPr="00B21F1F" w:rsidRDefault="00E26130" w:rsidP="005F0005">
      <w:pPr>
        <w:spacing w:after="0"/>
        <w:rPr>
          <w:rFonts w:ascii="Times New Roman" w:eastAsia="Times New Roman" w:hAnsi="Times New Roman" w:cs="Times New Roman"/>
          <w:sz w:val="24"/>
          <w:szCs w:val="24"/>
        </w:rPr>
      </w:pPr>
      <w:r w:rsidRPr="00B21F1F">
        <w:rPr>
          <w:rFonts w:ascii="Times New Roman" w:eastAsia="Times New Roman" w:hAnsi="Times New Roman" w:cs="Times New Roman"/>
          <w:color w:val="333333"/>
          <w:sz w:val="24"/>
          <w:szCs w:val="24"/>
          <w:shd w:val="clear" w:color="auto" w:fill="FFFFFF"/>
        </w:rPr>
        <w:t xml:space="preserve">Měření bariér probíhalo na moderní víceúčelové hale na adrese Čkalovova 20, 709 00 Ostrava-Poruba. V roce 1998 prošla hala rekonstrukcí a může se pochlubit 5000 míst pro diváky, z toho 1931 míst k sezení, čímž ideálně doplňuje vítkovickou Ostravar arénu. </w:t>
      </w:r>
      <w:r w:rsidRPr="00B21F1F">
        <w:rPr>
          <w:rFonts w:ascii="Times New Roman" w:eastAsia="Times New Roman" w:hAnsi="Times New Roman" w:cs="Times New Roman"/>
          <w:color w:val="333333"/>
          <w:sz w:val="24"/>
          <w:szCs w:val="24"/>
        </w:rPr>
        <w:t>Krásný sportovní stánek přímo uprostřed Ostravy-Poruby skýtá možnosti pořádání nejen sportovních, ale i kulturních akcí jako jsou koncerty, výstavy apod.</w:t>
      </w:r>
    </w:p>
    <w:p w:rsidR="00E26130" w:rsidRPr="00B21F1F" w:rsidRDefault="00E26130" w:rsidP="005F0005">
      <w:pPr>
        <w:spacing w:after="0"/>
        <w:rPr>
          <w:rFonts w:ascii="Times New Roman" w:eastAsia="Times New Roman" w:hAnsi="Times New Roman" w:cs="Times New Roman"/>
          <w:sz w:val="24"/>
          <w:szCs w:val="24"/>
        </w:rPr>
      </w:pPr>
    </w:p>
    <w:p w:rsidR="00E26130" w:rsidRPr="00B21F1F" w:rsidRDefault="00E26130" w:rsidP="005F0005">
      <w:pPr>
        <w:spacing w:after="150"/>
        <w:rPr>
          <w:rFonts w:ascii="Times New Roman" w:eastAsia="Times New Roman" w:hAnsi="Times New Roman" w:cs="Times New Roman"/>
          <w:color w:val="333333"/>
          <w:sz w:val="24"/>
          <w:szCs w:val="24"/>
        </w:rPr>
      </w:pPr>
      <w:r w:rsidRPr="00B21F1F">
        <w:rPr>
          <w:rFonts w:ascii="Times New Roman" w:eastAsia="Times New Roman" w:hAnsi="Times New Roman" w:cs="Times New Roman"/>
          <w:color w:val="333333"/>
          <w:sz w:val="24"/>
          <w:szCs w:val="24"/>
        </w:rPr>
        <w:t>V útrobách stadionu se nachází celkem sedmnáct šaten pro hokejové týmy a krasobruslaře a ideální zázemí včetně společenské místnosti, klubovny, rehabilitační l</w:t>
      </w:r>
      <w:r w:rsidR="00964DC2" w:rsidRPr="00B21F1F">
        <w:rPr>
          <w:rFonts w:ascii="Times New Roman" w:eastAsia="Times New Roman" w:hAnsi="Times New Roman" w:cs="Times New Roman"/>
          <w:color w:val="333333"/>
          <w:sz w:val="24"/>
          <w:szCs w:val="24"/>
        </w:rPr>
        <w:t>inky, sauny, posilovny nebo masérnou</w:t>
      </w:r>
      <w:r w:rsidRPr="00B21F1F">
        <w:rPr>
          <w:rFonts w:ascii="Times New Roman" w:eastAsia="Times New Roman" w:hAnsi="Times New Roman" w:cs="Times New Roman"/>
          <w:color w:val="333333"/>
          <w:sz w:val="24"/>
          <w:szCs w:val="24"/>
        </w:rPr>
        <w:t>. V objektu je také tiskové středisko, několik obchodů se sportovním</w:t>
      </w:r>
      <w:r w:rsidR="00094181" w:rsidRPr="00B21F1F">
        <w:rPr>
          <w:rFonts w:ascii="Times New Roman" w:eastAsia="Times New Roman" w:hAnsi="Times New Roman" w:cs="Times New Roman"/>
          <w:color w:val="333333"/>
          <w:sz w:val="24"/>
          <w:szCs w:val="24"/>
        </w:rPr>
        <w:t>i</w:t>
      </w:r>
      <w:r w:rsidRPr="00B21F1F">
        <w:rPr>
          <w:rFonts w:ascii="Times New Roman" w:eastAsia="Times New Roman" w:hAnsi="Times New Roman" w:cs="Times New Roman"/>
          <w:color w:val="333333"/>
          <w:sz w:val="24"/>
          <w:szCs w:val="24"/>
        </w:rPr>
        <w:t xml:space="preserve"> potřebami a banka. Součástí zimního stadionu je hotel s lůžkovou kapacitou 92.</w:t>
      </w:r>
    </w:p>
    <w:p w:rsidR="00E26130" w:rsidRPr="00B21F1F" w:rsidRDefault="00E26130" w:rsidP="005F0005">
      <w:pPr>
        <w:spacing w:after="150"/>
        <w:rPr>
          <w:rFonts w:ascii="Times New Roman" w:eastAsia="Times New Roman" w:hAnsi="Times New Roman" w:cs="Times New Roman"/>
          <w:color w:val="333333"/>
          <w:sz w:val="24"/>
          <w:szCs w:val="24"/>
        </w:rPr>
      </w:pPr>
      <w:r w:rsidRPr="00B21F1F">
        <w:rPr>
          <w:rFonts w:ascii="Times New Roman" w:eastAsia="Times New Roman" w:hAnsi="Times New Roman" w:cs="Times New Roman"/>
          <w:color w:val="333333"/>
          <w:sz w:val="24"/>
          <w:szCs w:val="24"/>
        </w:rPr>
        <w:t>V roce</w:t>
      </w:r>
      <w:r w:rsidR="00964DC2" w:rsidRPr="00B21F1F">
        <w:rPr>
          <w:rFonts w:ascii="Times New Roman" w:eastAsia="Times New Roman" w:hAnsi="Times New Roman" w:cs="Times New Roman"/>
          <w:color w:val="333333"/>
          <w:sz w:val="24"/>
          <w:szCs w:val="24"/>
        </w:rPr>
        <w:t xml:space="preserve"> 1998 získal zimní stadion, k ně</w:t>
      </w:r>
      <w:r w:rsidRPr="00B21F1F">
        <w:rPr>
          <w:rFonts w:ascii="Times New Roman" w:eastAsia="Times New Roman" w:hAnsi="Times New Roman" w:cs="Times New Roman"/>
          <w:color w:val="333333"/>
          <w:sz w:val="24"/>
          <w:szCs w:val="24"/>
        </w:rPr>
        <w:t>muž později přibyla i druhá tréninková hala, ocenění Stavba roku.</w:t>
      </w:r>
    </w:p>
    <w:p w:rsidR="00E26130" w:rsidRPr="00B21F1F" w:rsidRDefault="00E26130" w:rsidP="005F0005">
      <w:pPr>
        <w:spacing w:after="150"/>
        <w:rPr>
          <w:rFonts w:ascii="Times New Roman" w:eastAsia="Times New Roman" w:hAnsi="Times New Roman" w:cs="Times New Roman"/>
          <w:color w:val="333333"/>
          <w:sz w:val="24"/>
          <w:szCs w:val="24"/>
        </w:rPr>
      </w:pPr>
      <w:r w:rsidRPr="00B21F1F">
        <w:rPr>
          <w:rFonts w:ascii="Times New Roman" w:eastAsia="Times New Roman" w:hAnsi="Times New Roman" w:cs="Times New Roman"/>
          <w:color w:val="333333"/>
          <w:sz w:val="24"/>
          <w:szCs w:val="24"/>
        </w:rPr>
        <w:t>Mimo jiné zde již v minulosti proběhlo mistrovství světa</w:t>
      </w:r>
      <w:r w:rsidR="007A214D" w:rsidRPr="00B21F1F">
        <w:rPr>
          <w:rFonts w:ascii="Times New Roman" w:eastAsia="Times New Roman" w:hAnsi="Times New Roman" w:cs="Times New Roman"/>
          <w:color w:val="333333"/>
          <w:sz w:val="24"/>
          <w:szCs w:val="24"/>
        </w:rPr>
        <w:t>v para-hokeji a to v roce 2009 (hcporuba.cz</w:t>
      </w:r>
      <w:r w:rsidR="00964DC2" w:rsidRPr="00B21F1F">
        <w:rPr>
          <w:rFonts w:ascii="Times New Roman" w:eastAsia="Times New Roman" w:hAnsi="Times New Roman" w:cs="Times New Roman"/>
          <w:color w:val="333333"/>
          <w:sz w:val="24"/>
          <w:szCs w:val="24"/>
        </w:rPr>
        <w:t>).</w:t>
      </w:r>
    </w:p>
    <w:p w:rsidR="00501109" w:rsidRPr="00887F71" w:rsidRDefault="00501109" w:rsidP="001C5A0D"/>
    <w:p w:rsidR="00501109" w:rsidRPr="00887F71" w:rsidRDefault="00501109" w:rsidP="00501109">
      <w:pPr>
        <w:pStyle w:val="Nadpis2"/>
      </w:pPr>
      <w:bookmarkStart w:id="25" w:name="_Toc107390297"/>
      <w:r w:rsidRPr="00887F71">
        <w:t>Metody sběru dat</w:t>
      </w:r>
      <w:bookmarkEnd w:id="25"/>
    </w:p>
    <w:p w:rsidR="007400BA" w:rsidRPr="00255EBE" w:rsidRDefault="007400BA" w:rsidP="007400BA">
      <w:pPr>
        <w:rPr>
          <w:rFonts w:ascii="Times New Roman" w:hAnsi="Times New Roman" w:cs="Times New Roman"/>
          <w:sz w:val="24"/>
          <w:szCs w:val="24"/>
        </w:rPr>
      </w:pPr>
      <w:r w:rsidRPr="00255EBE">
        <w:rPr>
          <w:rFonts w:ascii="Times New Roman" w:hAnsi="Times New Roman" w:cs="Times New Roman"/>
          <w:sz w:val="24"/>
          <w:szCs w:val="24"/>
        </w:rPr>
        <w:t>Jako výzkumnou metodu pro tuto bakalářskou práci jsem si zvolil strukturované pozorování. Pro záznam zmapovaných výsledků jsem využil standardizované formuláře od Pražské organizace vozíčkářů, který byl schválen Ministerstvem pro místní rozvoj.</w:t>
      </w:r>
    </w:p>
    <w:p w:rsidR="007400BA" w:rsidRPr="00255EBE" w:rsidRDefault="007400BA" w:rsidP="007400BA">
      <w:pPr>
        <w:rPr>
          <w:rFonts w:ascii="Times New Roman" w:hAnsi="Times New Roman" w:cs="Times New Roman"/>
          <w:sz w:val="24"/>
          <w:szCs w:val="24"/>
        </w:rPr>
      </w:pPr>
      <w:r w:rsidRPr="00255EBE">
        <w:rPr>
          <w:rFonts w:ascii="Times New Roman" w:hAnsi="Times New Roman" w:cs="Times New Roman"/>
          <w:sz w:val="24"/>
          <w:szCs w:val="24"/>
        </w:rPr>
        <w:t>Práce tímto formulářem vyžaduje měření a zaznamenávání hodnot příslušných úseků, které jsou rozděleny na hlavní vchod, vedlejší vchod a interiér. Další prvky, u kterých bude hodnota z</w:t>
      </w:r>
      <w:r w:rsidR="006E5506">
        <w:rPr>
          <w:rFonts w:ascii="Times New Roman" w:hAnsi="Times New Roman" w:cs="Times New Roman"/>
          <w:sz w:val="24"/>
          <w:szCs w:val="24"/>
        </w:rPr>
        <w:t>aznamenávána v rámci měření, je</w:t>
      </w:r>
      <w:r w:rsidRPr="00255EBE">
        <w:rPr>
          <w:rFonts w:ascii="Times New Roman" w:hAnsi="Times New Roman" w:cs="Times New Roman"/>
          <w:sz w:val="24"/>
          <w:szCs w:val="24"/>
        </w:rPr>
        <w:t xml:space="preserve"> výtah, nájezdové rampy a plošina. Další údaje, které se doplňují do formuláře jsou informace o existenci sledovaného parametru jako jsou dveře, směr otvírání dveří, výška madel, výška umyvadla na toaletách atp.. Tyto údaje jsou uváděny v předepsaných jednotkách (cm, %) a také slovním popisem či poznámkami k pozorovanému úseku objektu.</w:t>
      </w:r>
    </w:p>
    <w:p w:rsidR="007400BA" w:rsidRPr="00255EBE" w:rsidRDefault="007400BA" w:rsidP="007400BA">
      <w:pPr>
        <w:rPr>
          <w:rFonts w:ascii="Times New Roman" w:hAnsi="Times New Roman" w:cs="Times New Roman"/>
          <w:sz w:val="24"/>
          <w:szCs w:val="24"/>
        </w:rPr>
      </w:pPr>
      <w:r w:rsidRPr="00255EBE">
        <w:rPr>
          <w:rFonts w:ascii="Times New Roman" w:hAnsi="Times New Roman" w:cs="Times New Roman"/>
          <w:sz w:val="24"/>
          <w:szCs w:val="24"/>
        </w:rPr>
        <w:t>U hotelu, který navazuje přímo na zimní stadion</w:t>
      </w:r>
      <w:r w:rsidR="00094181">
        <w:rPr>
          <w:rFonts w:ascii="Times New Roman" w:hAnsi="Times New Roman" w:cs="Times New Roman"/>
          <w:sz w:val="24"/>
          <w:szCs w:val="24"/>
        </w:rPr>
        <w:t>,</w:t>
      </w:r>
      <w:r w:rsidRPr="00255EBE">
        <w:rPr>
          <w:rFonts w:ascii="Times New Roman" w:hAnsi="Times New Roman" w:cs="Times New Roman"/>
          <w:sz w:val="24"/>
          <w:szCs w:val="24"/>
        </w:rPr>
        <w:t xml:space="preserve"> a hráči v něm konzumovali a měli různé meetingy, jsem popsal také p</w:t>
      </w:r>
      <w:r w:rsidR="00065188">
        <w:rPr>
          <w:rFonts w:ascii="Times New Roman" w:hAnsi="Times New Roman" w:cs="Times New Roman"/>
          <w:sz w:val="24"/>
          <w:szCs w:val="24"/>
        </w:rPr>
        <w:t xml:space="preserve">řístup jejich </w:t>
      </w:r>
      <w:r w:rsidR="006E5506">
        <w:rPr>
          <w:rFonts w:ascii="Times New Roman" w:hAnsi="Times New Roman" w:cs="Times New Roman"/>
          <w:sz w:val="24"/>
          <w:szCs w:val="24"/>
        </w:rPr>
        <w:t>základních částí</w:t>
      </w:r>
      <w:r w:rsidR="00065188">
        <w:rPr>
          <w:rFonts w:ascii="Times New Roman" w:hAnsi="Times New Roman" w:cs="Times New Roman"/>
          <w:sz w:val="24"/>
          <w:szCs w:val="24"/>
        </w:rPr>
        <w:t>.</w:t>
      </w:r>
    </w:p>
    <w:p w:rsidR="00501109" w:rsidRPr="00887F71" w:rsidRDefault="00501109" w:rsidP="001C5A0D"/>
    <w:p w:rsidR="00501109" w:rsidRPr="00887F71" w:rsidRDefault="00740952" w:rsidP="00501109">
      <w:pPr>
        <w:pStyle w:val="Nadpis2"/>
      </w:pPr>
      <w:bookmarkStart w:id="26" w:name="_Toc107390298"/>
      <w:r>
        <w:lastRenderedPageBreak/>
        <w:t>Z</w:t>
      </w:r>
      <w:r w:rsidR="00501109" w:rsidRPr="00887F71">
        <w:t>pracování dat</w:t>
      </w:r>
      <w:bookmarkEnd w:id="26"/>
    </w:p>
    <w:p w:rsidR="007400BA" w:rsidRPr="00255EBE" w:rsidRDefault="007400BA" w:rsidP="007400BA">
      <w:pPr>
        <w:rPr>
          <w:rFonts w:ascii="Times New Roman" w:hAnsi="Times New Roman" w:cs="Times New Roman"/>
          <w:sz w:val="24"/>
          <w:szCs w:val="24"/>
        </w:rPr>
      </w:pPr>
      <w:r w:rsidRPr="00255EBE">
        <w:rPr>
          <w:rFonts w:ascii="Times New Roman" w:hAnsi="Times New Roman" w:cs="Times New Roman"/>
          <w:sz w:val="24"/>
          <w:szCs w:val="24"/>
        </w:rPr>
        <w:t>V souladu s Metodikou kategorizace přístupnosti objektů (MKPO), (Pr</w:t>
      </w:r>
      <w:r w:rsidR="00627254">
        <w:rPr>
          <w:rFonts w:ascii="Times New Roman" w:hAnsi="Times New Roman" w:cs="Times New Roman"/>
          <w:sz w:val="24"/>
          <w:szCs w:val="24"/>
        </w:rPr>
        <w:t>ažská organizace vozíčkářů, 2020</w:t>
      </w:r>
      <w:r w:rsidRPr="00255EBE">
        <w:rPr>
          <w:rFonts w:ascii="Times New Roman" w:hAnsi="Times New Roman" w:cs="Times New Roman"/>
          <w:sz w:val="24"/>
          <w:szCs w:val="24"/>
        </w:rPr>
        <w:t>) jsem pro zimní stadion zpracoval profil, který informuje o zařazení objektu do příslušné kategorie přístupnosti (objekt přístupný, objekt částečně přístupný, objekt nepřístupný) dle naměřených hodnot. V popisu objektu jsem uvedl veškeré poznatky ze strukturovaného pozorování a konkrétní naměřené hodnoty pro jednotlivé části tak, jak jsou uvedeny ve Formuláři pro mapování přístupnosti objektů dle MKPO (Pr</w:t>
      </w:r>
      <w:r w:rsidR="00627254">
        <w:rPr>
          <w:rFonts w:ascii="Times New Roman" w:hAnsi="Times New Roman" w:cs="Times New Roman"/>
          <w:sz w:val="24"/>
          <w:szCs w:val="24"/>
        </w:rPr>
        <w:t>ažská organizace vozíčkářů, 2020</w:t>
      </w:r>
      <w:r w:rsidRPr="00255EBE">
        <w:rPr>
          <w:rFonts w:ascii="Times New Roman" w:hAnsi="Times New Roman" w:cs="Times New Roman"/>
          <w:sz w:val="24"/>
          <w:szCs w:val="24"/>
        </w:rPr>
        <w:t>), konkrétně pak hlavní vstup, vedlejší vstup, interiér, výtah, hlediště, rampu a sociální zařízení. Jelikož považuji z hlediska přínosu této práce za významné zmapovat objekt nejen z pohledu diváka, ale také z pohledu hráčů a realizačního týmu, tak jsem do mého měření zakomponoval také prostory šaten, chodeb spojující šatny a lední plochu, střídačky, trestnou lavici a společenskou místnost.</w:t>
      </w:r>
    </w:p>
    <w:p w:rsidR="007400BA" w:rsidRPr="00255EBE" w:rsidRDefault="008B0FE0" w:rsidP="007400BA">
      <w:pPr>
        <w:rPr>
          <w:rFonts w:ascii="Times New Roman" w:hAnsi="Times New Roman" w:cs="Times New Roman"/>
          <w:sz w:val="24"/>
          <w:szCs w:val="24"/>
        </w:rPr>
      </w:pPr>
      <w:r>
        <w:rPr>
          <w:rFonts w:ascii="Times New Roman" w:hAnsi="Times New Roman" w:cs="Times New Roman"/>
          <w:sz w:val="24"/>
          <w:szCs w:val="24"/>
        </w:rPr>
        <w:t xml:space="preserve"> U zimního stadionu </w:t>
      </w:r>
      <w:r w:rsidR="007400BA" w:rsidRPr="00255EBE">
        <w:rPr>
          <w:rFonts w:ascii="Times New Roman" w:hAnsi="Times New Roman" w:cs="Times New Roman"/>
          <w:sz w:val="24"/>
          <w:szCs w:val="24"/>
        </w:rPr>
        <w:t xml:space="preserve">jsem také zmínil dostupnost z nejbližší zastávky městské hromadné dopravy doplněná o informaci nízkopodlažních vozidel na dané trase. </w:t>
      </w:r>
    </w:p>
    <w:p w:rsidR="007400BA" w:rsidRPr="00255EBE" w:rsidRDefault="007400BA" w:rsidP="007400BA">
      <w:pPr>
        <w:rPr>
          <w:rFonts w:ascii="Times New Roman" w:hAnsi="Times New Roman" w:cs="Times New Roman"/>
          <w:sz w:val="24"/>
          <w:szCs w:val="24"/>
        </w:rPr>
      </w:pPr>
      <w:r w:rsidRPr="00255EBE">
        <w:rPr>
          <w:rFonts w:ascii="Times New Roman" w:hAnsi="Times New Roman" w:cs="Times New Roman"/>
          <w:sz w:val="24"/>
          <w:szCs w:val="24"/>
        </w:rPr>
        <w:t>Součástí měření zimního stadionu jak z pohledu diváka, tak samotných hráčů a realizačního týmu je fotodokumentace. Z pohledu diváka byla fotodokumentace z</w:t>
      </w:r>
      <w:r w:rsidR="008B0FE0">
        <w:rPr>
          <w:rFonts w:ascii="Times New Roman" w:hAnsi="Times New Roman" w:cs="Times New Roman"/>
          <w:sz w:val="24"/>
          <w:szCs w:val="24"/>
        </w:rPr>
        <w:t>aznamenána na mobilní telefon IP</w:t>
      </w:r>
      <w:r w:rsidRPr="00255EBE">
        <w:rPr>
          <w:rFonts w:ascii="Times New Roman" w:hAnsi="Times New Roman" w:cs="Times New Roman"/>
          <w:sz w:val="24"/>
          <w:szCs w:val="24"/>
        </w:rPr>
        <w:t xml:space="preserve">hone X pro. Z pohledu hráčů jsem </w:t>
      </w:r>
      <w:r w:rsidRPr="006D1752">
        <w:rPr>
          <w:rFonts w:ascii="Times New Roman" w:hAnsi="Times New Roman" w:cs="Times New Roman"/>
          <w:color w:val="000000" w:themeColor="text1"/>
          <w:sz w:val="24"/>
          <w:szCs w:val="24"/>
        </w:rPr>
        <w:t>požádal pana Davida</w:t>
      </w:r>
      <w:r w:rsidR="006D1752" w:rsidRPr="006D1752">
        <w:rPr>
          <w:rFonts w:ascii="Times New Roman" w:hAnsi="Times New Roman" w:cs="Times New Roman"/>
          <w:color w:val="000000" w:themeColor="text1"/>
          <w:sz w:val="24"/>
          <w:szCs w:val="24"/>
        </w:rPr>
        <w:t xml:space="preserve"> Panoše (jeden z organizátorů akce)</w:t>
      </w:r>
      <w:r w:rsidRPr="00255EBE">
        <w:rPr>
          <w:rFonts w:ascii="Times New Roman" w:hAnsi="Times New Roman" w:cs="Times New Roman"/>
          <w:sz w:val="24"/>
          <w:szCs w:val="24"/>
        </w:rPr>
        <w:t xml:space="preserve">, který mi poskytnul jeho fotografie zázemí (šatny, sprchy, toalety) a souhlas k použití těchto fotografií do mé práce. </w:t>
      </w:r>
      <w:r w:rsidR="00B5326B">
        <w:rPr>
          <w:rFonts w:ascii="Times New Roman" w:hAnsi="Times New Roman" w:cs="Times New Roman"/>
          <w:sz w:val="24"/>
          <w:szCs w:val="24"/>
        </w:rPr>
        <w:t>Mé měření</w:t>
      </w:r>
      <w:r w:rsidRPr="00255EBE">
        <w:rPr>
          <w:rFonts w:ascii="Times New Roman" w:hAnsi="Times New Roman" w:cs="Times New Roman"/>
          <w:sz w:val="24"/>
          <w:szCs w:val="24"/>
        </w:rPr>
        <w:t xml:space="preserve"> bylo ověřeno laserovým měřičem vzdálenosti Bosch GLM 80 Profess</w:t>
      </w:r>
      <w:r w:rsidR="00B5326B">
        <w:rPr>
          <w:rFonts w:ascii="Times New Roman" w:hAnsi="Times New Roman" w:cs="Times New Roman"/>
          <w:sz w:val="24"/>
          <w:szCs w:val="24"/>
        </w:rPr>
        <w:t>ional, který mi zapůjčila katedra Apliko</w:t>
      </w:r>
      <w:r w:rsidR="004549A9">
        <w:rPr>
          <w:rFonts w:ascii="Times New Roman" w:hAnsi="Times New Roman" w:cs="Times New Roman"/>
          <w:sz w:val="24"/>
          <w:szCs w:val="24"/>
        </w:rPr>
        <w:t>vaných pohybových aktivit</w:t>
      </w:r>
      <w:r w:rsidR="00B5326B">
        <w:rPr>
          <w:rFonts w:ascii="Times New Roman" w:hAnsi="Times New Roman" w:cs="Times New Roman"/>
          <w:sz w:val="24"/>
          <w:szCs w:val="24"/>
        </w:rPr>
        <w:t xml:space="preserve">, který jsem </w:t>
      </w:r>
      <w:r w:rsidRPr="00255EBE">
        <w:rPr>
          <w:rFonts w:ascii="Times New Roman" w:hAnsi="Times New Roman" w:cs="Times New Roman"/>
          <w:sz w:val="24"/>
          <w:szCs w:val="24"/>
        </w:rPr>
        <w:t>použil pro měření vzdáleností v interiéru a změření nájezdové plošiny před hlavním vstupem do objektu.</w:t>
      </w:r>
    </w:p>
    <w:p w:rsidR="00501109" w:rsidRPr="00887F71" w:rsidRDefault="00501109" w:rsidP="001C5A0D"/>
    <w:p w:rsidR="00D51BCC" w:rsidRDefault="00D51BCC" w:rsidP="00D51BCC">
      <w:pPr>
        <w:pStyle w:val="Nadpis1"/>
      </w:pPr>
      <w:bookmarkStart w:id="27" w:name="_Toc107390299"/>
      <w:r>
        <w:lastRenderedPageBreak/>
        <w:t>Výsledky</w:t>
      </w:r>
      <w:bookmarkEnd w:id="27"/>
    </w:p>
    <w:p w:rsidR="00D51BCC" w:rsidRPr="00094181" w:rsidRDefault="001519FF" w:rsidP="001C5A0D">
      <w:pPr>
        <w:rPr>
          <w:rFonts w:ascii="Times New Roman" w:hAnsi="Times New Roman" w:cs="Times New Roman"/>
          <w:sz w:val="24"/>
          <w:szCs w:val="24"/>
        </w:rPr>
      </w:pPr>
      <w:r w:rsidRPr="00094181">
        <w:rPr>
          <w:rFonts w:ascii="Times New Roman" w:hAnsi="Times New Roman" w:cs="Times New Roman"/>
          <w:sz w:val="24"/>
          <w:szCs w:val="24"/>
        </w:rPr>
        <w:t>V této části se budu zabývat výsledky mého mapová</w:t>
      </w:r>
      <w:r w:rsidR="006E5506">
        <w:rPr>
          <w:rFonts w:ascii="Times New Roman" w:hAnsi="Times New Roman" w:cs="Times New Roman"/>
          <w:sz w:val="24"/>
          <w:szCs w:val="24"/>
        </w:rPr>
        <w:t xml:space="preserve">ní zimního stadionu v Ostravě- </w:t>
      </w:r>
      <w:r w:rsidRPr="00094181">
        <w:rPr>
          <w:rFonts w:ascii="Times New Roman" w:hAnsi="Times New Roman" w:cs="Times New Roman"/>
          <w:sz w:val="24"/>
          <w:szCs w:val="24"/>
        </w:rPr>
        <w:t xml:space="preserve">Porubě. </w:t>
      </w:r>
      <w:r w:rsidR="005D2B89" w:rsidRPr="00094181">
        <w:rPr>
          <w:rFonts w:ascii="Times New Roman" w:hAnsi="Times New Roman" w:cs="Times New Roman"/>
          <w:sz w:val="24"/>
          <w:szCs w:val="24"/>
        </w:rPr>
        <w:t>Mapování probíhalo ze dvou pohledů. Z pohledu diváka a z pohledu hráčů para hokeje. Výsledky jsem zaznamenával do formuláře určeného k mapování bariér vydaného MK</w:t>
      </w:r>
      <w:r w:rsidR="006E5506">
        <w:rPr>
          <w:rFonts w:ascii="Times New Roman" w:hAnsi="Times New Roman" w:cs="Times New Roman"/>
          <w:sz w:val="24"/>
          <w:szCs w:val="24"/>
        </w:rPr>
        <w:t>P</w:t>
      </w:r>
      <w:r w:rsidR="005D2B89" w:rsidRPr="00094181">
        <w:rPr>
          <w:rFonts w:ascii="Times New Roman" w:hAnsi="Times New Roman" w:cs="Times New Roman"/>
          <w:sz w:val="24"/>
          <w:szCs w:val="24"/>
        </w:rPr>
        <w:t xml:space="preserve">O. V každém měřeném úseku jsem pořídil fotografie, které jsem přidal pod výsledky mapování. </w:t>
      </w:r>
    </w:p>
    <w:p w:rsidR="009E79F9" w:rsidRDefault="00065188" w:rsidP="009E79F9">
      <w:pPr>
        <w:pStyle w:val="Nadpis2"/>
      </w:pPr>
      <w:bookmarkStart w:id="28" w:name="_Toc107390300"/>
      <w:r>
        <w:t>Výsledky mapování z pohledu diváka</w:t>
      </w:r>
      <w:bookmarkEnd w:id="28"/>
    </w:p>
    <w:p w:rsidR="00F93AA9" w:rsidRPr="00F93AA9" w:rsidRDefault="00F93AA9" w:rsidP="00F93AA9">
      <w:r w:rsidRPr="00F93AA9">
        <w:rPr>
          <w:noProof/>
        </w:rPr>
        <w:drawing>
          <wp:inline distT="0" distB="0" distL="0" distR="0">
            <wp:extent cx="974785" cy="992038"/>
            <wp:effectExtent l="19050" t="0" r="0" b="0"/>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9279" t="24700" r="73752" b="47722"/>
                    <a:stretch>
                      <a:fillRect/>
                    </a:stretch>
                  </pic:blipFill>
                  <pic:spPr bwMode="auto">
                    <a:xfrm>
                      <a:off x="0" y="0"/>
                      <a:ext cx="974785" cy="992038"/>
                    </a:xfrm>
                    <a:prstGeom prst="rect">
                      <a:avLst/>
                    </a:prstGeom>
                    <a:noFill/>
                    <a:ln w="9525">
                      <a:noFill/>
                      <a:miter lim="800000"/>
                      <a:headEnd/>
                      <a:tailEnd/>
                    </a:ln>
                  </pic:spPr>
                </pic:pic>
              </a:graphicData>
            </a:graphic>
          </wp:inline>
        </w:drawing>
      </w:r>
      <w:r w:rsidR="007060BC" w:rsidRPr="007060BC">
        <w:rPr>
          <w:rFonts w:ascii="Times New Roman" w:hAnsi="Times New Roman" w:cs="Times New Roman"/>
          <w:b/>
          <w:sz w:val="24"/>
          <w:szCs w:val="24"/>
        </w:rPr>
        <w:t>Objekt je přístupný.</w:t>
      </w:r>
    </w:p>
    <w:p w:rsidR="007060BC" w:rsidRDefault="007060BC"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Hlavní vstup</w:t>
      </w:r>
    </w:p>
    <w:p w:rsidR="00CA1E74" w:rsidRDefault="00CA1E74" w:rsidP="00CA1E74">
      <w:pPr>
        <w:rPr>
          <w:rFonts w:ascii="Times New Roman" w:hAnsi="Times New Roman" w:cs="Times New Roman"/>
          <w:sz w:val="24"/>
          <w:szCs w:val="24"/>
        </w:rPr>
      </w:pPr>
      <w:r w:rsidRPr="00753C2C">
        <w:rPr>
          <w:rFonts w:ascii="Times New Roman" w:hAnsi="Times New Roman" w:cs="Times New Roman"/>
          <w:sz w:val="24"/>
          <w:szCs w:val="24"/>
        </w:rPr>
        <w:t>Hlavní vstup se nachází na ulici Čkalova. Na parkovišti před hlavním vchodem se nachází jedno vyhrazené místo pro osoby s handicapem, které se nachází hned před vjezdem na nájezdovou rampu</w:t>
      </w:r>
      <w:r>
        <w:rPr>
          <w:rFonts w:ascii="Times New Roman" w:hAnsi="Times New Roman" w:cs="Times New Roman"/>
          <w:sz w:val="24"/>
          <w:szCs w:val="24"/>
        </w:rPr>
        <w:t xml:space="preserve"> která je vybavena zábradlím ve výšce 99cm a 34cm</w:t>
      </w:r>
      <w:r w:rsidRPr="00753C2C">
        <w:rPr>
          <w:rFonts w:ascii="Times New Roman" w:hAnsi="Times New Roman" w:cs="Times New Roman"/>
          <w:sz w:val="24"/>
          <w:szCs w:val="24"/>
        </w:rPr>
        <w:t xml:space="preserve"> vedoucí přímo před hlavní vstup na zimní stadion. Rampa vede z obou stran schodiště.  Hlavní dveře byly dvoje vedle sebe, automatické otevírání a obyčejné otevír</w:t>
      </w:r>
      <w:r>
        <w:rPr>
          <w:rFonts w:ascii="Times New Roman" w:hAnsi="Times New Roman" w:cs="Times New Roman"/>
          <w:sz w:val="24"/>
          <w:szCs w:val="24"/>
        </w:rPr>
        <w:t>ání směrem ven. Povrch parkovišt</w:t>
      </w:r>
      <w:r w:rsidRPr="00753C2C">
        <w:rPr>
          <w:rFonts w:ascii="Times New Roman" w:hAnsi="Times New Roman" w:cs="Times New Roman"/>
          <w:sz w:val="24"/>
          <w:szCs w:val="24"/>
        </w:rPr>
        <w:t xml:space="preserve">ě byly dlažební kostky stejně jako nájezdové plošiny. </w:t>
      </w:r>
    </w:p>
    <w:p w:rsidR="00E36427" w:rsidRDefault="00E36427" w:rsidP="00CA1E74">
      <w:pPr>
        <w:rPr>
          <w:rFonts w:ascii="Times New Roman" w:hAnsi="Times New Roman" w:cs="Times New Roman"/>
          <w:sz w:val="24"/>
          <w:szCs w:val="24"/>
        </w:rPr>
      </w:pPr>
      <w:r w:rsidRPr="00E36427">
        <w:rPr>
          <w:rFonts w:ascii="Times New Roman" w:hAnsi="Times New Roman" w:cs="Times New Roman"/>
          <w:noProof/>
          <w:sz w:val="24"/>
          <w:szCs w:val="24"/>
        </w:rPr>
        <w:drawing>
          <wp:inline distT="0" distB="0" distL="0" distR="0">
            <wp:extent cx="1990725" cy="2654222"/>
            <wp:effectExtent l="152400" t="95250" r="123825" b="88978"/>
            <wp:docPr id="9" name="Obrázek 9" descr="269860317_300023418843188_55963383794545866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860317_300023418843188_5596338379454586687_n.jpg"/>
                    <pic:cNvPicPr/>
                  </pic:nvPicPr>
                  <pic:blipFill>
                    <a:blip r:embed="rId15" cstate="print"/>
                    <a:stretch>
                      <a:fillRect/>
                    </a:stretch>
                  </pic:blipFill>
                  <pic:spPr>
                    <a:xfrm>
                      <a:off x="0" y="0"/>
                      <a:ext cx="1990132" cy="2653431"/>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r w:rsidRPr="00E36427">
        <w:rPr>
          <w:rFonts w:ascii="Times New Roman" w:hAnsi="Times New Roman" w:cs="Times New Roman"/>
          <w:noProof/>
          <w:sz w:val="24"/>
          <w:szCs w:val="24"/>
        </w:rPr>
        <w:drawing>
          <wp:inline distT="0" distB="0" distL="0" distR="0">
            <wp:extent cx="2143125" cy="1607281"/>
            <wp:effectExtent l="95250" t="76200" r="123825" b="69119"/>
            <wp:docPr id="31" name="Obrázek 10" descr="269853862_1553731954983504_11020236219823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853862_1553731954983504_110202362198234576_n.jpg"/>
                    <pic:cNvPicPr/>
                  </pic:nvPicPr>
                  <pic:blipFill>
                    <a:blip r:embed="rId16" cstate="print"/>
                    <a:stretch>
                      <a:fillRect/>
                    </a:stretch>
                  </pic:blipFill>
                  <pic:spPr>
                    <a:xfrm>
                      <a:off x="0" y="0"/>
                      <a:ext cx="2143797" cy="160778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rsidR="00311F01" w:rsidRDefault="00311F01" w:rsidP="00CA1E74">
      <w:pPr>
        <w:rPr>
          <w:rFonts w:ascii="Times New Roman" w:hAnsi="Times New Roman" w:cs="Times New Roman"/>
          <w:sz w:val="24"/>
          <w:szCs w:val="24"/>
        </w:rPr>
      </w:pPr>
      <w:r w:rsidRPr="00311F01">
        <w:rPr>
          <w:rFonts w:ascii="Times New Roman" w:hAnsi="Times New Roman" w:cs="Times New Roman"/>
          <w:b/>
          <w:sz w:val="24"/>
          <w:szCs w:val="24"/>
        </w:rPr>
        <w:t>Obrázek 1</w:t>
      </w:r>
      <w:r>
        <w:rPr>
          <w:rFonts w:ascii="Times New Roman" w:hAnsi="Times New Roman" w:cs="Times New Roman"/>
          <w:sz w:val="24"/>
          <w:szCs w:val="24"/>
        </w:rPr>
        <w:t xml:space="preserve">. Vstup zevnitř.                            </w:t>
      </w:r>
      <w:r w:rsidRPr="00311F01">
        <w:rPr>
          <w:rFonts w:ascii="Times New Roman" w:hAnsi="Times New Roman" w:cs="Times New Roman"/>
          <w:b/>
          <w:sz w:val="24"/>
          <w:szCs w:val="24"/>
        </w:rPr>
        <w:t>Obrázek 2</w:t>
      </w:r>
      <w:r>
        <w:rPr>
          <w:rFonts w:ascii="Times New Roman" w:hAnsi="Times New Roman" w:cs="Times New Roman"/>
          <w:sz w:val="24"/>
          <w:szCs w:val="24"/>
        </w:rPr>
        <w:t>. Hlavní vstup zvenčí.</w:t>
      </w:r>
    </w:p>
    <w:p w:rsidR="00E36427" w:rsidRDefault="00E36427" w:rsidP="00CA1E74">
      <w:pPr>
        <w:rPr>
          <w:rFonts w:ascii="Times New Roman" w:hAnsi="Times New Roman" w:cs="Times New Roman"/>
          <w:sz w:val="24"/>
          <w:szCs w:val="24"/>
        </w:rPr>
      </w:pPr>
      <w:r w:rsidRPr="00E36427">
        <w:rPr>
          <w:rFonts w:ascii="Times New Roman" w:hAnsi="Times New Roman" w:cs="Times New Roman"/>
          <w:noProof/>
          <w:sz w:val="24"/>
          <w:szCs w:val="24"/>
        </w:rPr>
        <w:lastRenderedPageBreak/>
        <w:drawing>
          <wp:inline distT="0" distB="0" distL="0" distR="0">
            <wp:extent cx="1904753" cy="1910768"/>
            <wp:effectExtent l="19050" t="0" r="247" b="0"/>
            <wp:docPr id="32" name="Obrázek 12" descr="286756260_714264983139771_4991638644797194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756260_714264983139771_499163864479719499_n.jpg"/>
                    <pic:cNvPicPr/>
                  </pic:nvPicPr>
                  <pic:blipFill>
                    <a:blip r:embed="rId17" cstate="print"/>
                    <a:srcRect l="26984"/>
                    <a:stretch>
                      <a:fillRect/>
                    </a:stretch>
                  </pic:blipFill>
                  <pic:spPr>
                    <a:xfrm>
                      <a:off x="0" y="0"/>
                      <a:ext cx="1900724" cy="1906726"/>
                    </a:xfrm>
                    <a:prstGeom prst="rect">
                      <a:avLst/>
                    </a:prstGeom>
                  </pic:spPr>
                </pic:pic>
              </a:graphicData>
            </a:graphic>
          </wp:inline>
        </w:drawing>
      </w:r>
      <w:r w:rsidRPr="00E36427">
        <w:rPr>
          <w:rFonts w:ascii="Times New Roman" w:hAnsi="Times New Roman" w:cs="Times New Roman"/>
          <w:noProof/>
          <w:sz w:val="24"/>
          <w:szCs w:val="24"/>
        </w:rPr>
        <w:drawing>
          <wp:inline distT="0" distB="0" distL="0" distR="0">
            <wp:extent cx="1821551" cy="2428663"/>
            <wp:effectExtent l="19050" t="0" r="7249" b="0"/>
            <wp:docPr id="37" name="Obrázek 19" descr="269990014_183230773980178_34504275085648511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90014_183230773980178_3450427508564851136_n.jpg"/>
                    <pic:cNvPicPr/>
                  </pic:nvPicPr>
                  <pic:blipFill>
                    <a:blip r:embed="rId18" cstate="print"/>
                    <a:stretch>
                      <a:fillRect/>
                    </a:stretch>
                  </pic:blipFill>
                  <pic:spPr>
                    <a:xfrm>
                      <a:off x="0" y="0"/>
                      <a:ext cx="1821123" cy="2428092"/>
                    </a:xfrm>
                    <a:prstGeom prst="rect">
                      <a:avLst/>
                    </a:prstGeom>
                  </pic:spPr>
                </pic:pic>
              </a:graphicData>
            </a:graphic>
          </wp:inline>
        </w:drawing>
      </w:r>
    </w:p>
    <w:p w:rsidR="00611B44" w:rsidRPr="00753C2C" w:rsidRDefault="00311F01" w:rsidP="00611B44">
      <w:pPr>
        <w:ind w:firstLine="0"/>
        <w:rPr>
          <w:rFonts w:ascii="Times New Roman" w:hAnsi="Times New Roman" w:cs="Times New Roman"/>
          <w:sz w:val="24"/>
          <w:szCs w:val="24"/>
        </w:rPr>
      </w:pPr>
      <w:r w:rsidRPr="00311F01">
        <w:rPr>
          <w:rFonts w:ascii="Times New Roman" w:hAnsi="Times New Roman" w:cs="Times New Roman"/>
          <w:b/>
          <w:sz w:val="24"/>
          <w:szCs w:val="24"/>
        </w:rPr>
        <w:t>Obrázek 3</w:t>
      </w:r>
      <w:r>
        <w:rPr>
          <w:rFonts w:ascii="Times New Roman" w:hAnsi="Times New Roman" w:cs="Times New Roman"/>
          <w:sz w:val="24"/>
          <w:szCs w:val="24"/>
        </w:rPr>
        <w:t xml:space="preserve">. Schody a plošina hl. vstup.         </w:t>
      </w:r>
      <w:r w:rsidRPr="00311F01">
        <w:rPr>
          <w:rFonts w:ascii="Times New Roman" w:hAnsi="Times New Roman" w:cs="Times New Roman"/>
          <w:b/>
          <w:sz w:val="24"/>
          <w:szCs w:val="24"/>
        </w:rPr>
        <w:t>Obrázek 4</w:t>
      </w:r>
      <w:r>
        <w:rPr>
          <w:rFonts w:ascii="Times New Roman" w:hAnsi="Times New Roman" w:cs="Times New Roman"/>
          <w:sz w:val="24"/>
          <w:szCs w:val="24"/>
        </w:rPr>
        <w:t>. Hlavní vstup zevnitř.</w:t>
      </w:r>
    </w:p>
    <w:p w:rsidR="00E36427" w:rsidRDefault="00E36427"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Vedlejší vstup</w:t>
      </w:r>
    </w:p>
    <w:p w:rsidR="00611B44" w:rsidRDefault="00CA1E74" w:rsidP="00611B44">
      <w:pPr>
        <w:rPr>
          <w:rFonts w:ascii="Times New Roman" w:hAnsi="Times New Roman" w:cs="Times New Roman"/>
          <w:sz w:val="24"/>
          <w:szCs w:val="24"/>
        </w:rPr>
      </w:pPr>
      <w:r w:rsidRPr="00753C2C">
        <w:rPr>
          <w:rFonts w:ascii="Times New Roman" w:hAnsi="Times New Roman" w:cs="Times New Roman"/>
          <w:sz w:val="24"/>
          <w:szCs w:val="24"/>
        </w:rPr>
        <w:t xml:space="preserve">Vedlejší vstup se nachází na ulici Porubská, tento vstup nemá žádné parkovací místa </w:t>
      </w:r>
      <w:r>
        <w:rPr>
          <w:rFonts w:ascii="Times New Roman" w:hAnsi="Times New Roman" w:cs="Times New Roman"/>
          <w:sz w:val="24"/>
          <w:szCs w:val="24"/>
        </w:rPr>
        <w:t>ani nájezdové</w:t>
      </w:r>
      <w:r w:rsidRPr="00753C2C">
        <w:rPr>
          <w:rFonts w:ascii="Times New Roman" w:hAnsi="Times New Roman" w:cs="Times New Roman"/>
          <w:sz w:val="24"/>
          <w:szCs w:val="24"/>
        </w:rPr>
        <w:t xml:space="preserve"> plošiny a slouží pouze pro osoby bez handicapu</w:t>
      </w:r>
      <w:r>
        <w:rPr>
          <w:rFonts w:ascii="Times New Roman" w:hAnsi="Times New Roman" w:cs="Times New Roman"/>
          <w:sz w:val="24"/>
          <w:szCs w:val="24"/>
        </w:rPr>
        <w:t xml:space="preserve">. Před </w:t>
      </w:r>
      <w:r w:rsidR="00611B44">
        <w:rPr>
          <w:rFonts w:ascii="Times New Roman" w:hAnsi="Times New Roman" w:cs="Times New Roman"/>
          <w:sz w:val="24"/>
          <w:szCs w:val="24"/>
        </w:rPr>
        <w:t>vstupem se nachází 4</w:t>
      </w:r>
      <w:r>
        <w:rPr>
          <w:rFonts w:ascii="Times New Roman" w:hAnsi="Times New Roman" w:cs="Times New Roman"/>
          <w:sz w:val="24"/>
          <w:szCs w:val="24"/>
        </w:rPr>
        <w:t xml:space="preserve"> schodů o rozměru 12cm výška a 31cm hloubka.</w:t>
      </w:r>
    </w:p>
    <w:p w:rsidR="00E36427" w:rsidRPr="00611B44" w:rsidRDefault="00E36427" w:rsidP="00611B44">
      <w:pPr>
        <w:rPr>
          <w:rFonts w:ascii="Times New Roman" w:hAnsi="Times New Roman" w:cs="Times New Roman"/>
          <w:sz w:val="24"/>
          <w:szCs w:val="24"/>
        </w:rPr>
      </w:pPr>
      <w:r w:rsidRPr="00E36427">
        <w:rPr>
          <w:rFonts w:ascii="Times New Roman" w:hAnsi="Times New Roman" w:cs="Times New Roman"/>
          <w:noProof/>
          <w:sz w:val="24"/>
          <w:szCs w:val="24"/>
        </w:rPr>
        <w:drawing>
          <wp:inline distT="0" distB="0" distL="0" distR="0">
            <wp:extent cx="2324100" cy="1743007"/>
            <wp:effectExtent l="19050" t="0" r="0" b="0"/>
            <wp:docPr id="33" name="Obrázek 11" descr="287192217_602877540870574_65131612828826381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192217_602877540870574_6513161282882638147_n.jpg"/>
                    <pic:cNvPicPr/>
                  </pic:nvPicPr>
                  <pic:blipFill>
                    <a:blip r:embed="rId19" cstate="print"/>
                    <a:stretch>
                      <a:fillRect/>
                    </a:stretch>
                  </pic:blipFill>
                  <pic:spPr>
                    <a:xfrm>
                      <a:off x="0" y="0"/>
                      <a:ext cx="2324829" cy="1743554"/>
                    </a:xfrm>
                    <a:prstGeom prst="rect">
                      <a:avLst/>
                    </a:prstGeom>
                  </pic:spPr>
                </pic:pic>
              </a:graphicData>
            </a:graphic>
          </wp:inline>
        </w:drawing>
      </w:r>
    </w:p>
    <w:p w:rsidR="00611B44" w:rsidRDefault="00311F01" w:rsidP="00CA1E74">
      <w:pPr>
        <w:rPr>
          <w:rFonts w:ascii="Times New Roman" w:hAnsi="Times New Roman" w:cs="Times New Roman"/>
          <w:b/>
          <w:sz w:val="24"/>
          <w:szCs w:val="24"/>
        </w:rPr>
      </w:pPr>
      <w:r>
        <w:rPr>
          <w:rFonts w:ascii="Times New Roman" w:hAnsi="Times New Roman" w:cs="Times New Roman"/>
          <w:b/>
          <w:sz w:val="24"/>
          <w:szCs w:val="24"/>
        </w:rPr>
        <w:t xml:space="preserve">Obrázek 5. </w:t>
      </w:r>
      <w:r w:rsidRPr="00311F01">
        <w:rPr>
          <w:rFonts w:ascii="Times New Roman" w:hAnsi="Times New Roman" w:cs="Times New Roman"/>
          <w:sz w:val="24"/>
          <w:szCs w:val="24"/>
        </w:rPr>
        <w:t>Vedlejší vstup</w:t>
      </w:r>
      <w:r>
        <w:rPr>
          <w:rFonts w:ascii="Times New Roman" w:hAnsi="Times New Roman" w:cs="Times New Roman"/>
          <w:sz w:val="24"/>
          <w:szCs w:val="24"/>
        </w:rPr>
        <w:t>.</w:t>
      </w:r>
    </w:p>
    <w:p w:rsidR="00311F01" w:rsidRDefault="00311F01"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Sociální zařízení</w:t>
      </w:r>
    </w:p>
    <w:p w:rsidR="00CA1E74" w:rsidRDefault="00CA1E74" w:rsidP="00CA1E74">
      <w:pPr>
        <w:rPr>
          <w:rFonts w:ascii="Times New Roman" w:hAnsi="Times New Roman" w:cs="Times New Roman"/>
          <w:sz w:val="24"/>
          <w:szCs w:val="24"/>
        </w:rPr>
      </w:pPr>
      <w:r w:rsidRPr="00753C2C">
        <w:rPr>
          <w:rFonts w:ascii="Times New Roman" w:hAnsi="Times New Roman" w:cs="Times New Roman"/>
          <w:sz w:val="24"/>
          <w:szCs w:val="24"/>
        </w:rPr>
        <w:t>Toalety jsou samostatné a volně přístupné. Dveře o šířce 92</w:t>
      </w:r>
      <w:r w:rsidR="00611B44">
        <w:rPr>
          <w:rFonts w:ascii="Times New Roman" w:hAnsi="Times New Roman" w:cs="Times New Roman"/>
          <w:sz w:val="24"/>
          <w:szCs w:val="24"/>
        </w:rPr>
        <w:t>,6</w:t>
      </w:r>
      <w:r w:rsidRPr="00753C2C">
        <w:rPr>
          <w:rFonts w:ascii="Times New Roman" w:hAnsi="Times New Roman" w:cs="Times New Roman"/>
          <w:sz w:val="24"/>
          <w:szCs w:val="24"/>
        </w:rPr>
        <w:t>cm, mají madlo uvnitř i vně ve výšce kliky. Světelný vypínač se nachází h</w:t>
      </w:r>
      <w:r w:rsidR="00611B44">
        <w:rPr>
          <w:rFonts w:ascii="Times New Roman" w:hAnsi="Times New Roman" w:cs="Times New Roman"/>
          <w:sz w:val="24"/>
          <w:szCs w:val="24"/>
        </w:rPr>
        <w:t>ned za dveřmi nalevo ve výšce 132c</w:t>
      </w:r>
      <w:r w:rsidRPr="00753C2C">
        <w:rPr>
          <w:rFonts w:ascii="Times New Roman" w:hAnsi="Times New Roman" w:cs="Times New Roman"/>
          <w:sz w:val="24"/>
          <w:szCs w:val="24"/>
        </w:rPr>
        <w:t>m. Naproti dveřím vlevo se nac</w:t>
      </w:r>
      <w:r>
        <w:rPr>
          <w:rFonts w:ascii="Times New Roman" w:hAnsi="Times New Roman" w:cs="Times New Roman"/>
          <w:sz w:val="24"/>
          <w:szCs w:val="24"/>
        </w:rPr>
        <w:t xml:space="preserve">hází toaletní mísa s hloubkou 61cm. vzdálená od levé stěny 131cm a od pravé </w:t>
      </w:r>
      <w:r w:rsidRPr="00753C2C">
        <w:rPr>
          <w:rFonts w:ascii="Times New Roman" w:hAnsi="Times New Roman" w:cs="Times New Roman"/>
          <w:sz w:val="24"/>
          <w:szCs w:val="24"/>
        </w:rPr>
        <w:t>32</w:t>
      </w:r>
      <w:r>
        <w:rPr>
          <w:rFonts w:ascii="Times New Roman" w:hAnsi="Times New Roman" w:cs="Times New Roman"/>
          <w:sz w:val="24"/>
          <w:szCs w:val="24"/>
        </w:rPr>
        <w:t>cm. Výška sedátka 51c</w:t>
      </w:r>
      <w:r w:rsidRPr="00753C2C">
        <w:rPr>
          <w:rFonts w:ascii="Times New Roman" w:hAnsi="Times New Roman" w:cs="Times New Roman"/>
          <w:sz w:val="24"/>
          <w:szCs w:val="24"/>
        </w:rPr>
        <w:t>m. Prostor pro vozík vedle mísy je volný a dostatečný, stejně tak je v dosažitelnost</w:t>
      </w:r>
      <w:r>
        <w:rPr>
          <w:rFonts w:ascii="Times New Roman" w:hAnsi="Times New Roman" w:cs="Times New Roman"/>
          <w:sz w:val="24"/>
          <w:szCs w:val="24"/>
        </w:rPr>
        <w:t>i toaletní papír. Splachování toalety</w:t>
      </w:r>
      <w:r w:rsidRPr="00753C2C">
        <w:rPr>
          <w:rFonts w:ascii="Times New Roman" w:hAnsi="Times New Roman" w:cs="Times New Roman"/>
          <w:sz w:val="24"/>
          <w:szCs w:val="24"/>
        </w:rPr>
        <w:t xml:space="preserve"> j</w:t>
      </w:r>
      <w:r>
        <w:rPr>
          <w:rFonts w:ascii="Times New Roman" w:hAnsi="Times New Roman" w:cs="Times New Roman"/>
          <w:sz w:val="24"/>
          <w:szCs w:val="24"/>
        </w:rPr>
        <w:t xml:space="preserve">e umístěné nad mísou ve výšce </w:t>
      </w:r>
      <w:r w:rsidRPr="00753C2C">
        <w:rPr>
          <w:rFonts w:ascii="Times New Roman" w:hAnsi="Times New Roman" w:cs="Times New Roman"/>
          <w:sz w:val="24"/>
          <w:szCs w:val="24"/>
        </w:rPr>
        <w:t xml:space="preserve">132 </w:t>
      </w:r>
      <w:r>
        <w:rPr>
          <w:rFonts w:ascii="Times New Roman" w:hAnsi="Times New Roman" w:cs="Times New Roman"/>
          <w:sz w:val="24"/>
          <w:szCs w:val="24"/>
        </w:rPr>
        <w:t>c</w:t>
      </w:r>
      <w:r w:rsidRPr="00753C2C">
        <w:rPr>
          <w:rFonts w:ascii="Times New Roman" w:hAnsi="Times New Roman" w:cs="Times New Roman"/>
          <w:sz w:val="24"/>
          <w:szCs w:val="24"/>
        </w:rPr>
        <w:t>m. Madlo se na</w:t>
      </w:r>
      <w:r>
        <w:rPr>
          <w:rFonts w:ascii="Times New Roman" w:hAnsi="Times New Roman" w:cs="Times New Roman"/>
          <w:sz w:val="24"/>
          <w:szCs w:val="24"/>
        </w:rPr>
        <w:t>chází vpravo od mísy ve výšce 88cm a je dlouhé 82c</w:t>
      </w:r>
      <w:r w:rsidRPr="00753C2C">
        <w:rPr>
          <w:rFonts w:ascii="Times New Roman" w:hAnsi="Times New Roman" w:cs="Times New Roman"/>
          <w:sz w:val="24"/>
          <w:szCs w:val="24"/>
        </w:rPr>
        <w:t>m.  Umyvadlo je umístěno na stejné straně j</w:t>
      </w:r>
      <w:r>
        <w:rPr>
          <w:rFonts w:ascii="Times New Roman" w:hAnsi="Times New Roman" w:cs="Times New Roman"/>
          <w:sz w:val="24"/>
          <w:szCs w:val="24"/>
        </w:rPr>
        <w:t>ako toaletní mísa je výšce 84c</w:t>
      </w:r>
      <w:r w:rsidRPr="00753C2C">
        <w:rPr>
          <w:rFonts w:ascii="Times New Roman" w:hAnsi="Times New Roman" w:cs="Times New Roman"/>
          <w:sz w:val="24"/>
          <w:szCs w:val="24"/>
        </w:rPr>
        <w:t xml:space="preserve">m, podjez pod umyvadlem pro invalidní vozík je dostatečný. Baterie </w:t>
      </w:r>
      <w:r w:rsidRPr="00753C2C">
        <w:rPr>
          <w:rFonts w:ascii="Times New Roman" w:hAnsi="Times New Roman" w:cs="Times New Roman"/>
          <w:sz w:val="24"/>
          <w:szCs w:val="24"/>
        </w:rPr>
        <w:lastRenderedPageBreak/>
        <w:t>je ve</w:t>
      </w:r>
      <w:r>
        <w:rPr>
          <w:rFonts w:ascii="Times New Roman" w:hAnsi="Times New Roman" w:cs="Times New Roman"/>
          <w:sz w:val="24"/>
          <w:szCs w:val="24"/>
        </w:rPr>
        <w:t>ntil (kohoutková) ve výšce 93c</w:t>
      </w:r>
      <w:r w:rsidRPr="00753C2C">
        <w:rPr>
          <w:rFonts w:ascii="Times New Roman" w:hAnsi="Times New Roman" w:cs="Times New Roman"/>
          <w:sz w:val="24"/>
          <w:szCs w:val="24"/>
        </w:rPr>
        <w:t xml:space="preserve">m od podlahy. Madlo se u umyvadla </w:t>
      </w:r>
      <w:r>
        <w:rPr>
          <w:rFonts w:ascii="Times New Roman" w:hAnsi="Times New Roman" w:cs="Times New Roman"/>
          <w:sz w:val="24"/>
          <w:szCs w:val="24"/>
        </w:rPr>
        <w:t>také nachází a to ve výšce 88cm a o délce 82c</w:t>
      </w:r>
      <w:r w:rsidRPr="00753C2C">
        <w:rPr>
          <w:rFonts w:ascii="Times New Roman" w:hAnsi="Times New Roman" w:cs="Times New Roman"/>
          <w:sz w:val="24"/>
          <w:szCs w:val="24"/>
        </w:rPr>
        <w:t xml:space="preserve">m. Signalizační tlačítko na </w:t>
      </w:r>
      <w:r>
        <w:rPr>
          <w:rFonts w:ascii="Times New Roman" w:hAnsi="Times New Roman" w:cs="Times New Roman"/>
          <w:sz w:val="24"/>
          <w:szCs w:val="24"/>
        </w:rPr>
        <w:t>toaletě</w:t>
      </w:r>
      <w:r w:rsidRPr="00753C2C">
        <w:rPr>
          <w:rFonts w:ascii="Times New Roman" w:hAnsi="Times New Roman" w:cs="Times New Roman"/>
          <w:sz w:val="24"/>
          <w:szCs w:val="24"/>
        </w:rPr>
        <w:t xml:space="preserve"> chybí, stejně jako přebalovací pult.  </w:t>
      </w:r>
    </w:p>
    <w:p w:rsidR="00E36427" w:rsidRDefault="00E36427" w:rsidP="00CA1E74">
      <w:pPr>
        <w:rPr>
          <w:rFonts w:ascii="Times New Roman" w:hAnsi="Times New Roman" w:cs="Times New Roman"/>
          <w:sz w:val="24"/>
          <w:szCs w:val="24"/>
        </w:rPr>
      </w:pPr>
      <w:r w:rsidRPr="00E36427">
        <w:rPr>
          <w:rFonts w:ascii="Times New Roman" w:hAnsi="Times New Roman" w:cs="Times New Roman"/>
          <w:noProof/>
          <w:sz w:val="24"/>
          <w:szCs w:val="24"/>
        </w:rPr>
        <w:drawing>
          <wp:inline distT="0" distB="0" distL="0" distR="0">
            <wp:extent cx="1876425" cy="2501825"/>
            <wp:effectExtent l="19050" t="0" r="9525" b="0"/>
            <wp:docPr id="34" name="Obrázek 13" descr="269915429_922671935054448_8382709179773726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15429_922671935054448_8382709179773726312_n.jpg"/>
                    <pic:cNvPicPr/>
                  </pic:nvPicPr>
                  <pic:blipFill>
                    <a:blip r:embed="rId20" cstate="print"/>
                    <a:stretch>
                      <a:fillRect/>
                    </a:stretch>
                  </pic:blipFill>
                  <pic:spPr>
                    <a:xfrm>
                      <a:off x="0" y="0"/>
                      <a:ext cx="1875864" cy="2501077"/>
                    </a:xfrm>
                    <a:prstGeom prst="rect">
                      <a:avLst/>
                    </a:prstGeom>
                  </pic:spPr>
                </pic:pic>
              </a:graphicData>
            </a:graphic>
          </wp:inline>
        </w:drawing>
      </w:r>
      <w:r w:rsidRPr="00E36427">
        <w:rPr>
          <w:rFonts w:ascii="Times New Roman" w:hAnsi="Times New Roman" w:cs="Times New Roman"/>
          <w:noProof/>
          <w:sz w:val="24"/>
          <w:szCs w:val="24"/>
        </w:rPr>
        <w:drawing>
          <wp:inline distT="0" distB="0" distL="0" distR="0">
            <wp:extent cx="1885950" cy="2514526"/>
            <wp:effectExtent l="19050" t="0" r="0" b="0"/>
            <wp:docPr id="35" name="Obrázek 14" descr="270001281_241827468090474_30259683569267551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001281_241827468090474_3025968356926755175_n.jpg"/>
                    <pic:cNvPicPr/>
                  </pic:nvPicPr>
                  <pic:blipFill>
                    <a:blip r:embed="rId21" cstate="print"/>
                    <a:stretch>
                      <a:fillRect/>
                    </a:stretch>
                  </pic:blipFill>
                  <pic:spPr>
                    <a:xfrm>
                      <a:off x="0" y="0"/>
                      <a:ext cx="1885382" cy="2513768"/>
                    </a:xfrm>
                    <a:prstGeom prst="rect">
                      <a:avLst/>
                    </a:prstGeom>
                  </pic:spPr>
                </pic:pic>
              </a:graphicData>
            </a:graphic>
          </wp:inline>
        </w:drawing>
      </w:r>
    </w:p>
    <w:p w:rsidR="00311F01" w:rsidRDefault="00311F01" w:rsidP="00CA1E74">
      <w:pPr>
        <w:rPr>
          <w:rFonts w:ascii="Times New Roman" w:hAnsi="Times New Roman" w:cs="Times New Roman"/>
          <w:sz w:val="24"/>
          <w:szCs w:val="24"/>
        </w:rPr>
      </w:pPr>
      <w:r w:rsidRPr="00311F01">
        <w:rPr>
          <w:rFonts w:ascii="Times New Roman" w:hAnsi="Times New Roman" w:cs="Times New Roman"/>
          <w:b/>
          <w:sz w:val="24"/>
          <w:szCs w:val="24"/>
        </w:rPr>
        <w:t>Obrázek 6</w:t>
      </w:r>
      <w:r>
        <w:rPr>
          <w:rFonts w:ascii="Times New Roman" w:hAnsi="Times New Roman" w:cs="Times New Roman"/>
          <w:sz w:val="24"/>
          <w:szCs w:val="24"/>
        </w:rPr>
        <w:t xml:space="preserve">. Umyvadlo.                  </w:t>
      </w:r>
      <w:r w:rsidRPr="00311F01">
        <w:rPr>
          <w:rFonts w:ascii="Times New Roman" w:hAnsi="Times New Roman" w:cs="Times New Roman"/>
          <w:b/>
          <w:sz w:val="24"/>
          <w:szCs w:val="24"/>
        </w:rPr>
        <w:t>Obrázek 7.</w:t>
      </w:r>
      <w:r>
        <w:rPr>
          <w:rFonts w:ascii="Times New Roman" w:hAnsi="Times New Roman" w:cs="Times New Roman"/>
          <w:sz w:val="24"/>
          <w:szCs w:val="24"/>
        </w:rPr>
        <w:t xml:space="preserve"> Toaletní mísa.</w:t>
      </w:r>
    </w:p>
    <w:p w:rsidR="00311F01" w:rsidRDefault="00311F01" w:rsidP="00CA1E74">
      <w:pPr>
        <w:rPr>
          <w:rFonts w:ascii="Times New Roman" w:hAnsi="Times New Roman" w:cs="Times New Roman"/>
          <w:sz w:val="24"/>
          <w:szCs w:val="24"/>
        </w:rPr>
      </w:pPr>
    </w:p>
    <w:p w:rsidR="00E36427" w:rsidRDefault="00E36427" w:rsidP="00CA1E74">
      <w:pPr>
        <w:rPr>
          <w:rFonts w:ascii="Times New Roman" w:hAnsi="Times New Roman" w:cs="Times New Roman"/>
          <w:sz w:val="24"/>
          <w:szCs w:val="24"/>
        </w:rPr>
      </w:pPr>
      <w:r w:rsidRPr="00E36427">
        <w:rPr>
          <w:rFonts w:ascii="Times New Roman" w:hAnsi="Times New Roman" w:cs="Times New Roman"/>
          <w:noProof/>
          <w:sz w:val="24"/>
          <w:szCs w:val="24"/>
        </w:rPr>
        <w:drawing>
          <wp:inline distT="0" distB="0" distL="0" distR="0">
            <wp:extent cx="2114612" cy="2819400"/>
            <wp:effectExtent l="19050" t="0" r="0" b="0"/>
            <wp:docPr id="36" name="Obrázek 15" descr="270105457_452496226337937_2657398452181613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105457_452496226337937_2657398452181613669_n.jpg"/>
                    <pic:cNvPicPr/>
                  </pic:nvPicPr>
                  <pic:blipFill>
                    <a:blip r:embed="rId22" cstate="print"/>
                    <a:stretch>
                      <a:fillRect/>
                    </a:stretch>
                  </pic:blipFill>
                  <pic:spPr>
                    <a:xfrm>
                      <a:off x="0" y="0"/>
                      <a:ext cx="2118815" cy="2825004"/>
                    </a:xfrm>
                    <a:prstGeom prst="rect">
                      <a:avLst/>
                    </a:prstGeom>
                  </pic:spPr>
                </pic:pic>
              </a:graphicData>
            </a:graphic>
          </wp:inline>
        </w:drawing>
      </w:r>
    </w:p>
    <w:p w:rsidR="00611B44" w:rsidRPr="00753C2C" w:rsidRDefault="00311F01" w:rsidP="00CA1E74">
      <w:pPr>
        <w:rPr>
          <w:rFonts w:ascii="Times New Roman" w:hAnsi="Times New Roman" w:cs="Times New Roman"/>
          <w:sz w:val="24"/>
          <w:szCs w:val="24"/>
        </w:rPr>
      </w:pPr>
      <w:r w:rsidRPr="00311F01">
        <w:rPr>
          <w:rFonts w:ascii="Times New Roman" w:hAnsi="Times New Roman" w:cs="Times New Roman"/>
          <w:b/>
          <w:sz w:val="24"/>
          <w:szCs w:val="24"/>
        </w:rPr>
        <w:t>Obrázek 8</w:t>
      </w:r>
      <w:r>
        <w:rPr>
          <w:rFonts w:ascii="Times New Roman" w:hAnsi="Times New Roman" w:cs="Times New Roman"/>
          <w:sz w:val="24"/>
          <w:szCs w:val="24"/>
        </w:rPr>
        <w:t>. Prostor na toaletě.</w:t>
      </w:r>
    </w:p>
    <w:p w:rsidR="00611B44" w:rsidRDefault="00611B44" w:rsidP="00CA1E74">
      <w:pPr>
        <w:rPr>
          <w:rFonts w:ascii="Times New Roman" w:hAnsi="Times New Roman" w:cs="Times New Roman"/>
          <w:b/>
          <w:sz w:val="24"/>
          <w:szCs w:val="24"/>
        </w:rPr>
      </w:pPr>
    </w:p>
    <w:p w:rsidR="00611B44" w:rsidRDefault="00611B44"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Interiér</w:t>
      </w:r>
    </w:p>
    <w:p w:rsidR="00AC652D" w:rsidRPr="00E36427" w:rsidRDefault="00CA1E74" w:rsidP="00E36427">
      <w:pPr>
        <w:rPr>
          <w:rFonts w:ascii="Times New Roman" w:hAnsi="Times New Roman" w:cs="Times New Roman"/>
          <w:sz w:val="24"/>
          <w:szCs w:val="24"/>
        </w:rPr>
      </w:pPr>
      <w:r w:rsidRPr="00753C2C">
        <w:rPr>
          <w:rFonts w:ascii="Times New Roman" w:hAnsi="Times New Roman" w:cs="Times New Roman"/>
          <w:sz w:val="24"/>
          <w:szCs w:val="24"/>
        </w:rPr>
        <w:t>Interiér je rozdělený na 3 podlaží. V přízemním podlaží se nachází ledová plocha, šatny a technické prostory zimního stadionu. Druhé podlaží slouží jako vstup pro diváky. Po vstupu na zimní stadion se divák ocitne v prostorných tunelech, ze kterých se otvory dostanou do jimi vybraného sektoru. Tunel, který vede okolo celého stadionu</w:t>
      </w:r>
      <w:r>
        <w:rPr>
          <w:rFonts w:ascii="Times New Roman" w:hAnsi="Times New Roman" w:cs="Times New Roman"/>
          <w:sz w:val="24"/>
          <w:szCs w:val="24"/>
        </w:rPr>
        <w:t>,</w:t>
      </w:r>
      <w:r w:rsidRPr="00753C2C">
        <w:rPr>
          <w:rFonts w:ascii="Times New Roman" w:hAnsi="Times New Roman" w:cs="Times New Roman"/>
          <w:sz w:val="24"/>
          <w:szCs w:val="24"/>
        </w:rPr>
        <w:t xml:space="preserve"> </w:t>
      </w:r>
      <w:r w:rsidRPr="00753C2C">
        <w:rPr>
          <w:rFonts w:ascii="Times New Roman" w:hAnsi="Times New Roman" w:cs="Times New Roman"/>
          <w:sz w:val="24"/>
          <w:szCs w:val="24"/>
        </w:rPr>
        <w:lastRenderedPageBreak/>
        <w:t xml:space="preserve">nemá žádné překážky (prahy, přejezdy, zúžené prostory). Povrch tvoří hladké gumové lino, které žádným způsobem neztěžuje osobám na invalidním vozíku pohyb. Po vstupu do určitého sektoru se zde nacházejí vyhrazená místa </w:t>
      </w:r>
      <w:r w:rsidRPr="005524FE">
        <w:rPr>
          <w:rFonts w:ascii="Times New Roman" w:hAnsi="Times New Roman" w:cs="Times New Roman"/>
          <w:color w:val="000000" w:themeColor="text1"/>
          <w:sz w:val="24"/>
          <w:szCs w:val="24"/>
        </w:rPr>
        <w:t xml:space="preserve">pro osoby s handicapem okolo celého obvodu hrací plochy. </w:t>
      </w:r>
      <w:r w:rsidRPr="00753C2C">
        <w:rPr>
          <w:rFonts w:ascii="Times New Roman" w:hAnsi="Times New Roman" w:cs="Times New Roman"/>
          <w:sz w:val="24"/>
          <w:szCs w:val="24"/>
        </w:rPr>
        <w:t>V celém prostoru se nenachází jediné dveře. Na stejném patře se nachází toalety, jak upravené tak běžné. Do třetího podlaží se dostaneme po schodech přímo z tribuny. Ovšem, jsou zde pouze místa na stání pro fanoušky bez handicapu.</w:t>
      </w:r>
    </w:p>
    <w:p w:rsidR="00AC652D" w:rsidRDefault="002B597E" w:rsidP="001C5A0D">
      <w:r>
        <w:tab/>
      </w:r>
    </w:p>
    <w:p w:rsidR="00AC652D" w:rsidRDefault="00E36427" w:rsidP="001C5A0D">
      <w:r>
        <w:tab/>
      </w:r>
    </w:p>
    <w:p w:rsidR="00AC652D" w:rsidRDefault="00AC652D" w:rsidP="001C5A0D">
      <w:r>
        <w:rPr>
          <w:noProof/>
        </w:rPr>
        <w:drawing>
          <wp:inline distT="0" distB="0" distL="0" distR="0">
            <wp:extent cx="2128741" cy="2838238"/>
            <wp:effectExtent l="19050" t="0" r="4859" b="0"/>
            <wp:docPr id="17" name="Obrázek 16" descr="269858531_960044104926709_3824921298983889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858531_960044104926709_3824921298983889429_n.jpg"/>
                    <pic:cNvPicPr/>
                  </pic:nvPicPr>
                  <pic:blipFill>
                    <a:blip r:embed="rId23" cstate="print"/>
                    <a:stretch>
                      <a:fillRect/>
                    </a:stretch>
                  </pic:blipFill>
                  <pic:spPr>
                    <a:xfrm>
                      <a:off x="0" y="0"/>
                      <a:ext cx="2128240" cy="2837571"/>
                    </a:xfrm>
                    <a:prstGeom prst="rect">
                      <a:avLst/>
                    </a:prstGeom>
                  </pic:spPr>
                </pic:pic>
              </a:graphicData>
            </a:graphic>
          </wp:inline>
        </w:drawing>
      </w:r>
    </w:p>
    <w:p w:rsidR="002B597E" w:rsidRDefault="00311F01" w:rsidP="001C5A0D">
      <w:r>
        <w:tab/>
      </w:r>
      <w:r w:rsidRPr="00311F01">
        <w:rPr>
          <w:b/>
        </w:rPr>
        <w:t>Obrázek 9</w:t>
      </w:r>
      <w:r w:rsidR="002B597E" w:rsidRPr="00311F01">
        <w:rPr>
          <w:b/>
        </w:rPr>
        <w:t>.</w:t>
      </w:r>
      <w:r w:rsidR="002B597E">
        <w:t xml:space="preserve"> Vyhrazené místo pro handicapované diváky</w:t>
      </w:r>
      <w:r>
        <w:t>.</w:t>
      </w:r>
    </w:p>
    <w:p w:rsidR="00AC652D" w:rsidRDefault="00AC652D" w:rsidP="001C5A0D">
      <w:r>
        <w:rPr>
          <w:noProof/>
        </w:rPr>
        <w:drawing>
          <wp:inline distT="0" distB="0" distL="0" distR="0">
            <wp:extent cx="2171605" cy="2895388"/>
            <wp:effectExtent l="19050" t="0" r="95" b="0"/>
            <wp:docPr id="18" name="Obrázek 17" descr="269973380_1572888289711736_3367415508031693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73380_1572888289711736_3367415508031693576_n.jpg"/>
                    <pic:cNvPicPr/>
                  </pic:nvPicPr>
                  <pic:blipFill>
                    <a:blip r:embed="rId24" cstate="print"/>
                    <a:stretch>
                      <a:fillRect/>
                    </a:stretch>
                  </pic:blipFill>
                  <pic:spPr>
                    <a:xfrm>
                      <a:off x="0" y="0"/>
                      <a:ext cx="2171094" cy="2894707"/>
                    </a:xfrm>
                    <a:prstGeom prst="rect">
                      <a:avLst/>
                    </a:prstGeom>
                  </pic:spPr>
                </pic:pic>
              </a:graphicData>
            </a:graphic>
          </wp:inline>
        </w:drawing>
      </w:r>
      <w:r>
        <w:rPr>
          <w:noProof/>
        </w:rPr>
        <w:drawing>
          <wp:inline distT="0" distB="0" distL="0" distR="0">
            <wp:extent cx="2221613" cy="2962063"/>
            <wp:effectExtent l="19050" t="0" r="7237" b="0"/>
            <wp:docPr id="19" name="Obrázek 18" descr="270121396_3157752764453901_35542984010805886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121396_3157752764453901_3554298401080588698_n.jpg"/>
                    <pic:cNvPicPr/>
                  </pic:nvPicPr>
                  <pic:blipFill>
                    <a:blip r:embed="rId25" cstate="print"/>
                    <a:stretch>
                      <a:fillRect/>
                    </a:stretch>
                  </pic:blipFill>
                  <pic:spPr>
                    <a:xfrm>
                      <a:off x="0" y="0"/>
                      <a:ext cx="2221091" cy="2961366"/>
                    </a:xfrm>
                    <a:prstGeom prst="rect">
                      <a:avLst/>
                    </a:prstGeom>
                  </pic:spPr>
                </pic:pic>
              </a:graphicData>
            </a:graphic>
          </wp:inline>
        </w:drawing>
      </w:r>
    </w:p>
    <w:p w:rsidR="002B597E" w:rsidRDefault="00311F01" w:rsidP="001C5A0D">
      <w:r w:rsidRPr="00311F01">
        <w:rPr>
          <w:b/>
        </w:rPr>
        <w:t>Obrázek 10</w:t>
      </w:r>
      <w:r w:rsidR="002B597E" w:rsidRPr="00311F01">
        <w:rPr>
          <w:b/>
        </w:rPr>
        <w:t>.</w:t>
      </w:r>
      <w:r w:rsidR="002B597E">
        <w:t xml:space="preserve"> Pohled</w:t>
      </w:r>
      <w:r>
        <w:t xml:space="preserve"> z vyhrazeného místa</w:t>
      </w:r>
      <w:r>
        <w:tab/>
        <w:t>.</w:t>
      </w:r>
      <w:r>
        <w:tab/>
      </w:r>
      <w:r w:rsidRPr="00311F01">
        <w:rPr>
          <w:b/>
        </w:rPr>
        <w:t>Obrázek 11</w:t>
      </w:r>
      <w:r w:rsidR="002B597E" w:rsidRPr="00311F01">
        <w:rPr>
          <w:b/>
        </w:rPr>
        <w:t>.</w:t>
      </w:r>
      <w:r w:rsidR="002B597E">
        <w:t xml:space="preserve"> Tunel</w:t>
      </w:r>
      <w:r>
        <w:t>.</w:t>
      </w:r>
    </w:p>
    <w:p w:rsidR="00F93AA9" w:rsidRDefault="00CA1E74" w:rsidP="00F93AA9">
      <w:pPr>
        <w:pStyle w:val="Nadpis2"/>
      </w:pPr>
      <w:bookmarkStart w:id="29" w:name="_Toc107390301"/>
      <w:r>
        <w:lastRenderedPageBreak/>
        <w:t>Mapování z pohledu hráče</w:t>
      </w:r>
      <w:bookmarkEnd w:id="29"/>
    </w:p>
    <w:p w:rsidR="00F93AA9" w:rsidRPr="00F93AA9" w:rsidRDefault="00F93AA9" w:rsidP="00F93AA9">
      <w:r w:rsidRPr="00F93AA9">
        <w:rPr>
          <w:noProof/>
        </w:rPr>
        <w:drawing>
          <wp:inline distT="0" distB="0" distL="0" distR="0">
            <wp:extent cx="974785" cy="992038"/>
            <wp:effectExtent l="19050" t="0" r="0" b="0"/>
            <wp:docPr id="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9279" t="24700" r="73752" b="47722"/>
                    <a:stretch>
                      <a:fillRect/>
                    </a:stretch>
                  </pic:blipFill>
                  <pic:spPr bwMode="auto">
                    <a:xfrm>
                      <a:off x="0" y="0"/>
                      <a:ext cx="974785" cy="992038"/>
                    </a:xfrm>
                    <a:prstGeom prst="rect">
                      <a:avLst/>
                    </a:prstGeom>
                    <a:noFill/>
                    <a:ln w="9525">
                      <a:noFill/>
                      <a:miter lim="800000"/>
                      <a:headEnd/>
                      <a:tailEnd/>
                    </a:ln>
                  </pic:spPr>
                </pic:pic>
              </a:graphicData>
            </a:graphic>
          </wp:inline>
        </w:drawing>
      </w:r>
      <w:r w:rsidR="007060BC" w:rsidRPr="007060BC">
        <w:rPr>
          <w:rFonts w:ascii="Times New Roman" w:hAnsi="Times New Roman" w:cs="Times New Roman"/>
          <w:b/>
          <w:sz w:val="24"/>
          <w:szCs w:val="24"/>
        </w:rPr>
        <w:t>Objekt je přístupný.</w:t>
      </w:r>
    </w:p>
    <w:p w:rsidR="007060BC" w:rsidRDefault="007060BC"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Pr>
          <w:rFonts w:ascii="Times New Roman" w:hAnsi="Times New Roman" w:cs="Times New Roman"/>
          <w:b/>
          <w:sz w:val="24"/>
          <w:szCs w:val="24"/>
        </w:rPr>
        <w:t>Vstup na zimní stadion</w:t>
      </w:r>
    </w:p>
    <w:p w:rsidR="00CA1E74" w:rsidRDefault="00CA1E74" w:rsidP="00CA1E74">
      <w:pPr>
        <w:rPr>
          <w:rFonts w:ascii="Times New Roman" w:hAnsi="Times New Roman" w:cs="Times New Roman"/>
          <w:sz w:val="24"/>
          <w:szCs w:val="24"/>
        </w:rPr>
      </w:pPr>
      <w:r w:rsidRPr="00753C2C">
        <w:rPr>
          <w:rFonts w:ascii="Times New Roman" w:hAnsi="Times New Roman" w:cs="Times New Roman"/>
          <w:sz w:val="24"/>
          <w:szCs w:val="24"/>
        </w:rPr>
        <w:t xml:space="preserve">Vstup na zimní stadion se nacházel v ulice Španielova ze zadní strany zimního stadionu. Před vchodem je vyhrazené parkovací místo pro autobus, jelikož stejný vstup využívají v hráči ledního hokeje. Povrch před vstupem byl z dlažebních kostek s opravdu mírným sklonem směrem ke vchodu. Vyhrazené parkovací stání z této strany zimního stadionu chybí. Vstup je volně přístupný bez převýšení. Dveřmi, které jsou automatické s otvíráním do stran o rozměru 1, 397 m bez prahu se dostaneme do prostoru recepce. Tento prostor má povrch gumový s dostatečným okolním prostorem. </w:t>
      </w:r>
      <w:r>
        <w:rPr>
          <w:rFonts w:ascii="Times New Roman" w:hAnsi="Times New Roman" w:cs="Times New Roman"/>
          <w:sz w:val="24"/>
          <w:szCs w:val="24"/>
        </w:rPr>
        <w:t>Označ</w:t>
      </w:r>
      <w:r w:rsidRPr="00753C2C">
        <w:rPr>
          <w:rFonts w:ascii="Times New Roman" w:hAnsi="Times New Roman" w:cs="Times New Roman"/>
          <w:sz w:val="24"/>
          <w:szCs w:val="24"/>
        </w:rPr>
        <w:t>ení prosklené plochy chybí.</w:t>
      </w:r>
    </w:p>
    <w:p w:rsidR="00E36427" w:rsidRPr="00753C2C" w:rsidRDefault="00E36427" w:rsidP="00CA1E74">
      <w:pPr>
        <w:rPr>
          <w:rFonts w:ascii="Times New Roman" w:hAnsi="Times New Roman" w:cs="Times New Roman"/>
          <w:sz w:val="24"/>
          <w:szCs w:val="24"/>
        </w:rPr>
      </w:pPr>
    </w:p>
    <w:p w:rsidR="00094181" w:rsidRDefault="00E36427" w:rsidP="00CA1E74">
      <w:pPr>
        <w:rPr>
          <w:rFonts w:ascii="Times New Roman" w:hAnsi="Times New Roman" w:cs="Times New Roman"/>
          <w:b/>
          <w:sz w:val="24"/>
          <w:szCs w:val="24"/>
        </w:rPr>
      </w:pPr>
      <w:r w:rsidRPr="00E36427">
        <w:rPr>
          <w:rFonts w:ascii="Times New Roman" w:hAnsi="Times New Roman" w:cs="Times New Roman"/>
          <w:b/>
          <w:noProof/>
          <w:sz w:val="24"/>
          <w:szCs w:val="24"/>
        </w:rPr>
        <w:drawing>
          <wp:inline distT="0" distB="0" distL="0" distR="0">
            <wp:extent cx="2069354" cy="2218782"/>
            <wp:effectExtent l="19050" t="0" r="7096" b="0"/>
            <wp:docPr id="38" name="Obrázek 22" descr="286269708_388830213199414_89927547372201618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6269708_388830213199414_8992754737220161894_n.jpg"/>
                    <pic:cNvPicPr/>
                  </pic:nvPicPr>
                  <pic:blipFill>
                    <a:blip r:embed="rId26" cstate="print"/>
                    <a:stretch>
                      <a:fillRect/>
                    </a:stretch>
                  </pic:blipFill>
                  <pic:spPr>
                    <a:xfrm>
                      <a:off x="0" y="0"/>
                      <a:ext cx="2068867" cy="2218260"/>
                    </a:xfrm>
                    <a:prstGeom prst="rect">
                      <a:avLst/>
                    </a:prstGeom>
                  </pic:spPr>
                </pic:pic>
              </a:graphicData>
            </a:graphic>
          </wp:inline>
        </w:drawing>
      </w:r>
    </w:p>
    <w:p w:rsidR="00311F01" w:rsidRDefault="00311F01" w:rsidP="00CA1E74">
      <w:pPr>
        <w:rPr>
          <w:rFonts w:ascii="Times New Roman" w:hAnsi="Times New Roman" w:cs="Times New Roman"/>
          <w:b/>
          <w:sz w:val="24"/>
          <w:szCs w:val="24"/>
        </w:rPr>
      </w:pPr>
      <w:r>
        <w:rPr>
          <w:rFonts w:ascii="Times New Roman" w:hAnsi="Times New Roman" w:cs="Times New Roman"/>
          <w:b/>
          <w:sz w:val="24"/>
          <w:szCs w:val="24"/>
        </w:rPr>
        <w:t xml:space="preserve">Obrázek 12. </w:t>
      </w:r>
      <w:r w:rsidRPr="00311F01">
        <w:rPr>
          <w:rFonts w:ascii="Times New Roman" w:hAnsi="Times New Roman" w:cs="Times New Roman"/>
          <w:sz w:val="24"/>
          <w:szCs w:val="24"/>
        </w:rPr>
        <w:t>Vstup pro hráče.</w:t>
      </w:r>
    </w:p>
    <w:p w:rsidR="00311F01" w:rsidRDefault="00311F01"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Vstup do prostoru šaten</w:t>
      </w:r>
    </w:p>
    <w:p w:rsidR="00CA1E74" w:rsidRDefault="00CA1E74" w:rsidP="00CB07FD">
      <w:pPr>
        <w:rPr>
          <w:rFonts w:ascii="Times New Roman" w:hAnsi="Times New Roman" w:cs="Times New Roman"/>
          <w:sz w:val="24"/>
          <w:szCs w:val="24"/>
        </w:rPr>
      </w:pPr>
      <w:r w:rsidRPr="00753C2C">
        <w:rPr>
          <w:rFonts w:ascii="Times New Roman" w:hAnsi="Times New Roman" w:cs="Times New Roman"/>
          <w:sz w:val="24"/>
          <w:szCs w:val="24"/>
        </w:rPr>
        <w:t>Do šaten se hráči dostanou dvěma způsoby. První způsob je přes vedlejší vchod popisovaný výše. Druhý způsob, který využívali hráči české reprezentace</w:t>
      </w:r>
      <w:r>
        <w:rPr>
          <w:rFonts w:ascii="Times New Roman" w:hAnsi="Times New Roman" w:cs="Times New Roman"/>
          <w:sz w:val="24"/>
          <w:szCs w:val="24"/>
        </w:rPr>
        <w:t>,</w:t>
      </w:r>
      <w:r w:rsidRPr="00753C2C">
        <w:rPr>
          <w:rFonts w:ascii="Times New Roman" w:hAnsi="Times New Roman" w:cs="Times New Roman"/>
          <w:sz w:val="24"/>
          <w:szCs w:val="24"/>
        </w:rPr>
        <w:t xml:space="preserve"> byl</w:t>
      </w:r>
      <w:r>
        <w:rPr>
          <w:rFonts w:ascii="Times New Roman" w:hAnsi="Times New Roman" w:cs="Times New Roman"/>
          <w:sz w:val="24"/>
          <w:szCs w:val="24"/>
        </w:rPr>
        <w:t xml:space="preserve"> ten, když</w:t>
      </w:r>
      <w:r w:rsidRPr="00753C2C">
        <w:rPr>
          <w:rFonts w:ascii="Times New Roman" w:hAnsi="Times New Roman" w:cs="Times New Roman"/>
          <w:sz w:val="24"/>
          <w:szCs w:val="24"/>
        </w:rPr>
        <w:t xml:space="preserve"> použili hotelový výtah, kterým sjeli do přízemí, kde se nachází recepce a tunely vedoucí do šaten. Hotelový výtah (osobní) je volně přístupný pro uživatele hotelu a osoby oprávněné výtah používat. Výtah je šachetního typu s mechanickými dveřmi o š</w:t>
      </w:r>
      <w:r>
        <w:rPr>
          <w:rFonts w:ascii="Times New Roman" w:hAnsi="Times New Roman" w:cs="Times New Roman"/>
          <w:sz w:val="24"/>
          <w:szCs w:val="24"/>
        </w:rPr>
        <w:t xml:space="preserve">ířce </w:t>
      </w:r>
      <w:r>
        <w:rPr>
          <w:rFonts w:ascii="Times New Roman" w:hAnsi="Times New Roman" w:cs="Times New Roman"/>
          <w:sz w:val="24"/>
          <w:szCs w:val="24"/>
        </w:rPr>
        <w:lastRenderedPageBreak/>
        <w:t>84cm</w:t>
      </w:r>
      <w:r w:rsidRPr="00753C2C">
        <w:rPr>
          <w:rFonts w:ascii="Times New Roman" w:hAnsi="Times New Roman" w:cs="Times New Roman"/>
          <w:sz w:val="24"/>
          <w:szCs w:val="24"/>
        </w:rPr>
        <w:t>, které se otevíra</w:t>
      </w:r>
      <w:r>
        <w:rPr>
          <w:rFonts w:ascii="Times New Roman" w:hAnsi="Times New Roman" w:cs="Times New Roman"/>
          <w:sz w:val="24"/>
          <w:szCs w:val="24"/>
        </w:rPr>
        <w:t xml:space="preserve">jí směrem ven. Výška tlačítka 146cm </w:t>
      </w:r>
      <w:r w:rsidRPr="00753C2C">
        <w:rPr>
          <w:rFonts w:ascii="Times New Roman" w:hAnsi="Times New Roman" w:cs="Times New Roman"/>
          <w:sz w:val="24"/>
          <w:szCs w:val="24"/>
        </w:rPr>
        <w:t xml:space="preserve"> je vystouplé s braill</w:t>
      </w:r>
      <w:r>
        <w:rPr>
          <w:rFonts w:ascii="Times New Roman" w:hAnsi="Times New Roman" w:cs="Times New Roman"/>
          <w:sz w:val="24"/>
          <w:szCs w:val="24"/>
        </w:rPr>
        <w:t>ovými výběžky. Klec o rozměru 92,6cm x 125c</w:t>
      </w:r>
      <w:r w:rsidRPr="00753C2C">
        <w:rPr>
          <w:rFonts w:ascii="Times New Roman" w:hAnsi="Times New Roman" w:cs="Times New Roman"/>
          <w:sz w:val="24"/>
          <w:szCs w:val="24"/>
        </w:rPr>
        <w:t>m nebyla průchozí. Co se týče ovládacího panelu ve výtahu</w:t>
      </w:r>
      <w:r>
        <w:rPr>
          <w:rFonts w:ascii="Times New Roman" w:hAnsi="Times New Roman" w:cs="Times New Roman"/>
          <w:sz w:val="24"/>
          <w:szCs w:val="24"/>
        </w:rPr>
        <w:t>, výška horního tlačítka byla 143c</w:t>
      </w:r>
      <w:r w:rsidRPr="00753C2C">
        <w:rPr>
          <w:rFonts w:ascii="Times New Roman" w:hAnsi="Times New Roman" w:cs="Times New Roman"/>
          <w:sz w:val="24"/>
          <w:szCs w:val="24"/>
        </w:rPr>
        <w:t>m. Tlačítka byly vystouplé bez bradlového výstupku (v interiéru je fonetické hlášení). Klec výtahu byla dále vybavena madlem na čelní straně a sedátkem s dosahem na ovládání výtahu.</w:t>
      </w:r>
    </w:p>
    <w:p w:rsidR="00E36427" w:rsidRDefault="00E36427" w:rsidP="00CB07FD">
      <w:pPr>
        <w:rPr>
          <w:rFonts w:ascii="Times New Roman" w:hAnsi="Times New Roman" w:cs="Times New Roman"/>
          <w:sz w:val="24"/>
          <w:szCs w:val="24"/>
        </w:rPr>
      </w:pPr>
      <w:r w:rsidRPr="00E36427">
        <w:rPr>
          <w:rFonts w:ascii="Times New Roman" w:hAnsi="Times New Roman" w:cs="Times New Roman"/>
          <w:noProof/>
          <w:sz w:val="24"/>
          <w:szCs w:val="24"/>
        </w:rPr>
        <w:drawing>
          <wp:inline distT="0" distB="0" distL="0" distR="0">
            <wp:extent cx="2335916" cy="3114463"/>
            <wp:effectExtent l="19050" t="0" r="7234" b="0"/>
            <wp:docPr id="39" name="Obrázek 20" descr="270183518_4689176131203546_41106940573501938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183518_4689176131203546_4110694057350193843_n.jpg"/>
                    <pic:cNvPicPr/>
                  </pic:nvPicPr>
                  <pic:blipFill>
                    <a:blip r:embed="rId27" cstate="print"/>
                    <a:stretch>
                      <a:fillRect/>
                    </a:stretch>
                  </pic:blipFill>
                  <pic:spPr>
                    <a:xfrm>
                      <a:off x="0" y="0"/>
                      <a:ext cx="2335367" cy="3113731"/>
                    </a:xfrm>
                    <a:prstGeom prst="rect">
                      <a:avLst/>
                    </a:prstGeom>
                  </pic:spPr>
                </pic:pic>
              </a:graphicData>
            </a:graphic>
          </wp:inline>
        </w:drawing>
      </w:r>
      <w:r w:rsidRPr="00E36427">
        <w:rPr>
          <w:rFonts w:ascii="Times New Roman" w:hAnsi="Times New Roman" w:cs="Times New Roman"/>
          <w:noProof/>
          <w:sz w:val="24"/>
          <w:szCs w:val="24"/>
        </w:rPr>
        <w:drawing>
          <wp:inline distT="0" distB="0" distL="0" distR="0">
            <wp:extent cx="2243045" cy="2990638"/>
            <wp:effectExtent l="19050" t="0" r="4855" b="0"/>
            <wp:docPr id="40" name="Obrázek 21" descr="269933387_516211712826525_91320299433464710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33387_516211712826525_9132029943346471079_n.jpg"/>
                    <pic:cNvPicPr/>
                  </pic:nvPicPr>
                  <pic:blipFill>
                    <a:blip r:embed="rId28" cstate="print"/>
                    <a:stretch>
                      <a:fillRect/>
                    </a:stretch>
                  </pic:blipFill>
                  <pic:spPr>
                    <a:xfrm>
                      <a:off x="0" y="0"/>
                      <a:ext cx="2242518" cy="2989935"/>
                    </a:xfrm>
                    <a:prstGeom prst="rect">
                      <a:avLst/>
                    </a:prstGeom>
                  </pic:spPr>
                </pic:pic>
              </a:graphicData>
            </a:graphic>
          </wp:inline>
        </w:drawing>
      </w:r>
    </w:p>
    <w:p w:rsidR="00311F01" w:rsidRPr="00CB07FD" w:rsidRDefault="00311F01" w:rsidP="00CB07FD">
      <w:pPr>
        <w:rPr>
          <w:rFonts w:ascii="Times New Roman" w:hAnsi="Times New Roman" w:cs="Times New Roman"/>
          <w:sz w:val="24"/>
          <w:szCs w:val="24"/>
        </w:rPr>
      </w:pPr>
      <w:r w:rsidRPr="00311F01">
        <w:rPr>
          <w:rFonts w:ascii="Times New Roman" w:hAnsi="Times New Roman" w:cs="Times New Roman"/>
          <w:b/>
          <w:sz w:val="24"/>
          <w:szCs w:val="24"/>
        </w:rPr>
        <w:t>Obrázek 13.</w:t>
      </w:r>
      <w:r>
        <w:rPr>
          <w:rFonts w:ascii="Times New Roman" w:hAnsi="Times New Roman" w:cs="Times New Roman"/>
          <w:sz w:val="24"/>
          <w:szCs w:val="24"/>
        </w:rPr>
        <w:t xml:space="preserve"> Výtah.                                       </w:t>
      </w:r>
      <w:r w:rsidRPr="00311F01">
        <w:rPr>
          <w:rFonts w:ascii="Times New Roman" w:hAnsi="Times New Roman" w:cs="Times New Roman"/>
          <w:b/>
          <w:sz w:val="24"/>
          <w:szCs w:val="24"/>
        </w:rPr>
        <w:t>Obrázek 14</w:t>
      </w:r>
      <w:r>
        <w:rPr>
          <w:rFonts w:ascii="Times New Roman" w:hAnsi="Times New Roman" w:cs="Times New Roman"/>
          <w:sz w:val="24"/>
          <w:szCs w:val="24"/>
        </w:rPr>
        <w:t>. Dveře šatny.</w:t>
      </w:r>
    </w:p>
    <w:p w:rsidR="00094181" w:rsidRDefault="00094181"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Šatny</w:t>
      </w:r>
    </w:p>
    <w:p w:rsidR="00CA1E74" w:rsidRPr="00753C2C" w:rsidRDefault="00CA1E74" w:rsidP="00CA1E74">
      <w:pPr>
        <w:rPr>
          <w:rFonts w:ascii="Times New Roman" w:hAnsi="Times New Roman" w:cs="Times New Roman"/>
          <w:sz w:val="24"/>
          <w:szCs w:val="24"/>
        </w:rPr>
      </w:pPr>
      <w:r w:rsidRPr="00753C2C">
        <w:rPr>
          <w:rFonts w:ascii="Times New Roman" w:hAnsi="Times New Roman" w:cs="Times New Roman"/>
          <w:sz w:val="24"/>
          <w:szCs w:val="24"/>
        </w:rPr>
        <w:t>Šatny na zimním stadionu neprošly žádnou úpravou pro handicepované sportovce (para-hokejisty). Prostor šatny je prostorný a vybavený lavicemi</w:t>
      </w:r>
      <w:r>
        <w:rPr>
          <w:rFonts w:ascii="Times New Roman" w:hAnsi="Times New Roman" w:cs="Times New Roman"/>
          <w:sz w:val="24"/>
          <w:szCs w:val="24"/>
        </w:rPr>
        <w:t xml:space="preserve"> (58cm)</w:t>
      </w:r>
      <w:r w:rsidRPr="00753C2C">
        <w:rPr>
          <w:rFonts w:ascii="Times New Roman" w:hAnsi="Times New Roman" w:cs="Times New Roman"/>
          <w:sz w:val="24"/>
          <w:szCs w:val="24"/>
        </w:rPr>
        <w:t xml:space="preserve"> na sezení s úložným prostorem jak za lavicí tak nad ní. Součástí každé šatny je také toaleta, která ovšem není nějak upravena. Podle pořadatelů i hráčů šatna splňuje jejich požadavky.</w:t>
      </w:r>
    </w:p>
    <w:p w:rsidR="00094181" w:rsidRDefault="00094181"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Sociální zařízení</w:t>
      </w:r>
    </w:p>
    <w:p w:rsidR="00CB07FD" w:rsidRDefault="00CA1E74" w:rsidP="00CA1E74">
      <w:pPr>
        <w:rPr>
          <w:rFonts w:ascii="Times New Roman" w:hAnsi="Times New Roman" w:cs="Times New Roman"/>
          <w:sz w:val="24"/>
          <w:szCs w:val="24"/>
        </w:rPr>
      </w:pPr>
      <w:r w:rsidRPr="00753C2C">
        <w:rPr>
          <w:rFonts w:ascii="Times New Roman" w:hAnsi="Times New Roman" w:cs="Times New Roman"/>
          <w:sz w:val="24"/>
          <w:szCs w:val="24"/>
        </w:rPr>
        <w:t>Toalety jsou v šatnách bez madel. Umyvadlo s dostatečným podjezdem s pákovou baterií. Co ovšem prochází úpravami</w:t>
      </w:r>
      <w:r>
        <w:rPr>
          <w:rFonts w:ascii="Times New Roman" w:hAnsi="Times New Roman" w:cs="Times New Roman"/>
          <w:sz w:val="24"/>
          <w:szCs w:val="24"/>
        </w:rPr>
        <w:t>,</w:t>
      </w:r>
      <w:r w:rsidRPr="00753C2C">
        <w:rPr>
          <w:rFonts w:ascii="Times New Roman" w:hAnsi="Times New Roman" w:cs="Times New Roman"/>
          <w:sz w:val="24"/>
          <w:szCs w:val="24"/>
        </w:rPr>
        <w:t xml:space="preserve"> jsou sprchy, jelikož při vstupu do sprchového prostoru je práh, vysoký 15 cm. Organizátoři této akce a realizační tým reprezentace vyřešil tuhle bariéru přiděláním 2 nájezdových plošinek o úhlu 25%. Většina hráčů však tyto nájezdy nevyužívá a vozík nechávají před vstupem do sprchy a hráčům s amputací tato malá překážka nevadí.</w:t>
      </w:r>
    </w:p>
    <w:p w:rsidR="00E36427" w:rsidRDefault="00E36427" w:rsidP="00CA1E74">
      <w:pPr>
        <w:rPr>
          <w:rFonts w:ascii="Times New Roman" w:hAnsi="Times New Roman" w:cs="Times New Roman"/>
          <w:sz w:val="24"/>
          <w:szCs w:val="24"/>
        </w:rPr>
      </w:pPr>
      <w:r w:rsidRPr="00E36427">
        <w:rPr>
          <w:rFonts w:ascii="Times New Roman" w:hAnsi="Times New Roman" w:cs="Times New Roman"/>
          <w:noProof/>
          <w:sz w:val="24"/>
          <w:szCs w:val="24"/>
        </w:rPr>
        <w:lastRenderedPageBreak/>
        <w:drawing>
          <wp:inline distT="0" distB="0" distL="0" distR="0">
            <wp:extent cx="2221613" cy="2962063"/>
            <wp:effectExtent l="19050" t="0" r="7237" b="0"/>
            <wp:docPr id="41" name="Obrázek 23" descr="269991624_450772280093036_62282970924955560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91624_450772280093036_6228297092495556034_n.jpg"/>
                    <pic:cNvPicPr/>
                  </pic:nvPicPr>
                  <pic:blipFill>
                    <a:blip r:embed="rId29" cstate="print"/>
                    <a:stretch>
                      <a:fillRect/>
                    </a:stretch>
                  </pic:blipFill>
                  <pic:spPr>
                    <a:xfrm>
                      <a:off x="0" y="0"/>
                      <a:ext cx="2221091" cy="2961366"/>
                    </a:xfrm>
                    <a:prstGeom prst="rect">
                      <a:avLst/>
                    </a:prstGeom>
                  </pic:spPr>
                </pic:pic>
              </a:graphicData>
            </a:graphic>
          </wp:inline>
        </w:drawing>
      </w:r>
    </w:p>
    <w:p w:rsidR="00AC652D" w:rsidRPr="002B597E" w:rsidRDefault="002B597E" w:rsidP="00E36427">
      <w:pPr>
        <w:ind w:firstLine="0"/>
        <w:rPr>
          <w:rFonts w:ascii="Times New Roman" w:hAnsi="Times New Roman" w:cs="Times New Roman"/>
          <w:sz w:val="24"/>
          <w:szCs w:val="24"/>
        </w:rPr>
      </w:pPr>
      <w:r w:rsidRPr="00311F01">
        <w:rPr>
          <w:rFonts w:ascii="Times New Roman" w:hAnsi="Times New Roman" w:cs="Times New Roman"/>
          <w:b/>
          <w:sz w:val="24"/>
          <w:szCs w:val="24"/>
        </w:rPr>
        <w:t xml:space="preserve">Obrázek </w:t>
      </w:r>
      <w:r w:rsidR="00311F01" w:rsidRPr="00311F01">
        <w:rPr>
          <w:rFonts w:ascii="Times New Roman" w:hAnsi="Times New Roman" w:cs="Times New Roman"/>
          <w:b/>
          <w:sz w:val="24"/>
          <w:szCs w:val="24"/>
        </w:rPr>
        <w:t>1</w:t>
      </w:r>
      <w:r w:rsidRPr="00311F01">
        <w:rPr>
          <w:rFonts w:ascii="Times New Roman" w:hAnsi="Times New Roman" w:cs="Times New Roman"/>
          <w:b/>
          <w:sz w:val="24"/>
          <w:szCs w:val="24"/>
        </w:rPr>
        <w:t>4</w:t>
      </w:r>
      <w:r>
        <w:rPr>
          <w:rFonts w:ascii="Times New Roman" w:hAnsi="Times New Roman" w:cs="Times New Roman"/>
          <w:sz w:val="24"/>
          <w:szCs w:val="24"/>
        </w:rPr>
        <w:t>. Úprava ve sprchách</w:t>
      </w:r>
      <w:r w:rsidR="00311F01">
        <w:rPr>
          <w:rFonts w:ascii="Times New Roman" w:hAnsi="Times New Roman" w:cs="Times New Roman"/>
          <w:sz w:val="24"/>
          <w:szCs w:val="24"/>
        </w:rPr>
        <w:t>.</w:t>
      </w:r>
    </w:p>
    <w:p w:rsidR="00AC652D" w:rsidRDefault="00AC652D" w:rsidP="00CA1E74">
      <w:pPr>
        <w:rPr>
          <w:rFonts w:ascii="Times New Roman" w:hAnsi="Times New Roman" w:cs="Times New Roman"/>
          <w:b/>
          <w:sz w:val="24"/>
          <w:szCs w:val="24"/>
        </w:rPr>
      </w:pPr>
    </w:p>
    <w:p w:rsidR="006E5506" w:rsidRDefault="006E5506" w:rsidP="009C522C">
      <w:pPr>
        <w:ind w:firstLine="0"/>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Přesun z šatny na plochu</w:t>
      </w:r>
    </w:p>
    <w:p w:rsidR="00CA1E74" w:rsidRDefault="00CA1E74" w:rsidP="00CA1E74">
      <w:pPr>
        <w:spacing w:before="240"/>
        <w:rPr>
          <w:rFonts w:ascii="Times New Roman" w:hAnsi="Times New Roman" w:cs="Times New Roman"/>
          <w:color w:val="000000" w:themeColor="text1"/>
          <w:sz w:val="24"/>
          <w:szCs w:val="24"/>
        </w:rPr>
      </w:pPr>
      <w:r w:rsidRPr="00753C2C">
        <w:rPr>
          <w:rFonts w:ascii="Times New Roman" w:hAnsi="Times New Roman" w:cs="Times New Roman"/>
          <w:sz w:val="24"/>
          <w:szCs w:val="24"/>
        </w:rPr>
        <w:t>Z šatny se hráči musí k ledové ploše dostat na vozíku nebo s holemi již převlečení ve výstroji. Sledge měli nachystané u ledové plochy nebo si je vezmi oni sami za vozíkem. Ledová plocha se nacházela od vstupu do šatny cca 50 metrů. Povrch po celém území je gumový. U výstupu z tunelu k ledové ploše se nachází polo prosklené dvoukřídlé dveře</w:t>
      </w:r>
      <w:r>
        <w:rPr>
          <w:rFonts w:ascii="Times New Roman" w:hAnsi="Times New Roman" w:cs="Times New Roman"/>
          <w:sz w:val="24"/>
          <w:szCs w:val="24"/>
        </w:rPr>
        <w:t xml:space="preserve"> s průměrem jednoho křídla 93cm</w:t>
      </w:r>
      <w:r w:rsidRPr="00753C2C">
        <w:rPr>
          <w:rFonts w:ascii="Times New Roman" w:hAnsi="Times New Roman" w:cs="Times New Roman"/>
          <w:sz w:val="24"/>
          <w:szCs w:val="24"/>
        </w:rPr>
        <w:t xml:space="preserve">, které se </w:t>
      </w:r>
      <w:r w:rsidRPr="005524FE">
        <w:rPr>
          <w:rFonts w:ascii="Times New Roman" w:hAnsi="Times New Roman" w:cs="Times New Roman"/>
          <w:color w:val="000000" w:themeColor="text1"/>
          <w:sz w:val="24"/>
          <w:szCs w:val="24"/>
        </w:rPr>
        <w:t>dají otevřít a zůstávají otevřené při průchodu/průjezdu hráčů.</w:t>
      </w:r>
    </w:p>
    <w:p w:rsidR="009C522C" w:rsidRPr="00753C2C" w:rsidRDefault="009C522C" w:rsidP="00CA1E74">
      <w:pPr>
        <w:spacing w:before="240"/>
        <w:rPr>
          <w:rFonts w:ascii="Times New Roman" w:hAnsi="Times New Roman" w:cs="Times New Roman"/>
          <w:sz w:val="24"/>
          <w:szCs w:val="24"/>
        </w:rPr>
      </w:pPr>
      <w:r w:rsidRPr="009C522C">
        <w:rPr>
          <w:rFonts w:ascii="Times New Roman" w:hAnsi="Times New Roman" w:cs="Times New Roman"/>
          <w:noProof/>
          <w:color w:val="000000" w:themeColor="text1"/>
          <w:sz w:val="24"/>
          <w:szCs w:val="24"/>
        </w:rPr>
        <w:drawing>
          <wp:inline distT="0" distB="0" distL="0" distR="0">
            <wp:extent cx="1914581" cy="2552700"/>
            <wp:effectExtent l="19050" t="0" r="9469" b="0"/>
            <wp:docPr id="44" name="Obrázek 25" descr="270226172_1806573113065993_44421658210701656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226172_1806573113065993_4442165821070165667_n.jpg"/>
                    <pic:cNvPicPr/>
                  </pic:nvPicPr>
                  <pic:blipFill>
                    <a:blip r:embed="rId30" cstate="print"/>
                    <a:stretch>
                      <a:fillRect/>
                    </a:stretch>
                  </pic:blipFill>
                  <pic:spPr>
                    <a:xfrm>
                      <a:off x="0" y="0"/>
                      <a:ext cx="1914000" cy="2551925"/>
                    </a:xfrm>
                    <a:prstGeom prst="rect">
                      <a:avLst/>
                    </a:prstGeom>
                  </pic:spPr>
                </pic:pic>
              </a:graphicData>
            </a:graphic>
          </wp:inline>
        </w:drawing>
      </w:r>
    </w:p>
    <w:p w:rsidR="00094181" w:rsidRDefault="00311F01" w:rsidP="00CA1E74">
      <w:pPr>
        <w:rPr>
          <w:rFonts w:ascii="Times New Roman" w:hAnsi="Times New Roman" w:cs="Times New Roman"/>
          <w:b/>
          <w:sz w:val="24"/>
          <w:szCs w:val="24"/>
        </w:rPr>
      </w:pPr>
      <w:r>
        <w:rPr>
          <w:rFonts w:ascii="Times New Roman" w:hAnsi="Times New Roman" w:cs="Times New Roman"/>
          <w:b/>
          <w:sz w:val="24"/>
          <w:szCs w:val="24"/>
        </w:rPr>
        <w:t xml:space="preserve">Obrázek 15. </w:t>
      </w:r>
      <w:r w:rsidRPr="00311F01">
        <w:rPr>
          <w:rFonts w:ascii="Times New Roman" w:hAnsi="Times New Roman" w:cs="Times New Roman"/>
          <w:sz w:val="24"/>
          <w:szCs w:val="24"/>
        </w:rPr>
        <w:t>Dveře vedoucí k ledové ploše.</w:t>
      </w:r>
    </w:p>
    <w:p w:rsidR="00311F01" w:rsidRDefault="00311F01"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lastRenderedPageBreak/>
        <w:t>Úprava ledové plochy</w:t>
      </w:r>
    </w:p>
    <w:p w:rsidR="00CA1E74" w:rsidRDefault="00CA1E74" w:rsidP="00CA1E74">
      <w:pPr>
        <w:rPr>
          <w:rFonts w:ascii="Times New Roman" w:hAnsi="Times New Roman" w:cs="Times New Roman"/>
          <w:sz w:val="24"/>
          <w:szCs w:val="24"/>
        </w:rPr>
      </w:pPr>
      <w:r w:rsidRPr="00753C2C">
        <w:rPr>
          <w:rFonts w:ascii="Times New Roman" w:hAnsi="Times New Roman" w:cs="Times New Roman"/>
          <w:sz w:val="24"/>
          <w:szCs w:val="24"/>
        </w:rPr>
        <w:t xml:space="preserve">Aby se mohl para-hokej hrát na běžných zimních stadionech, je potřeba ledovou plochy a prostory s ní spojenou upravit. </w:t>
      </w:r>
      <w:r>
        <w:rPr>
          <w:rFonts w:ascii="Times New Roman" w:hAnsi="Times New Roman" w:cs="Times New Roman"/>
          <w:sz w:val="24"/>
          <w:szCs w:val="24"/>
        </w:rPr>
        <w:t>Jako první, čeho si diváci můžou</w:t>
      </w:r>
      <w:r w:rsidRPr="00753C2C">
        <w:rPr>
          <w:rFonts w:ascii="Times New Roman" w:hAnsi="Times New Roman" w:cs="Times New Roman"/>
          <w:sz w:val="24"/>
          <w:szCs w:val="24"/>
        </w:rPr>
        <w:t xml:space="preserve"> povšimnout</w:t>
      </w:r>
      <w:r>
        <w:rPr>
          <w:rFonts w:ascii="Times New Roman" w:hAnsi="Times New Roman" w:cs="Times New Roman"/>
          <w:sz w:val="24"/>
          <w:szCs w:val="24"/>
        </w:rPr>
        <w:t>,</w:t>
      </w:r>
      <w:r w:rsidRPr="00753C2C">
        <w:rPr>
          <w:rFonts w:ascii="Times New Roman" w:hAnsi="Times New Roman" w:cs="Times New Roman"/>
          <w:sz w:val="24"/>
          <w:szCs w:val="24"/>
        </w:rPr>
        <w:t xml:space="preserve"> jsou průhledné boční mantinely, které se aplikují místo běžných mantinelů s reklamami. Průhledné jsou proto, aby hráči, kteří z důvodu upoutání na sledge měli přehled o hře a viděli její dění. Tyto stejné úpravy se provádějí i na trestných lavicích ze stejného důvodu. Mantinely se také snižují v prostoru střídaček,</w:t>
      </w:r>
      <w:r>
        <w:rPr>
          <w:rFonts w:ascii="Times New Roman" w:hAnsi="Times New Roman" w:cs="Times New Roman"/>
          <w:sz w:val="24"/>
          <w:szCs w:val="24"/>
        </w:rPr>
        <w:t xml:space="preserve"> aby byla hrana přejezdu zarovnaná</w:t>
      </w:r>
      <w:r w:rsidRPr="00753C2C">
        <w:rPr>
          <w:rFonts w:ascii="Times New Roman" w:hAnsi="Times New Roman" w:cs="Times New Roman"/>
          <w:sz w:val="24"/>
          <w:szCs w:val="24"/>
        </w:rPr>
        <w:t xml:space="preserve"> s ledovou plochou. Hráčům je v prostoru střídaček a trestné lavice aplikována místo běžné gumové podlahy speciální umělohmotná plocha, která má podobné vlastnosti jako led a hráči se na ní mohou se sledge pohybovat stejně jako na ledové ploše.</w:t>
      </w:r>
    </w:p>
    <w:p w:rsidR="009C522C" w:rsidRDefault="009C522C" w:rsidP="00CA1E74">
      <w:pPr>
        <w:rPr>
          <w:rFonts w:ascii="Times New Roman" w:hAnsi="Times New Roman" w:cs="Times New Roman"/>
          <w:sz w:val="24"/>
          <w:szCs w:val="24"/>
        </w:rPr>
      </w:pPr>
      <w:r w:rsidRPr="009C522C">
        <w:rPr>
          <w:rFonts w:ascii="Times New Roman" w:hAnsi="Times New Roman" w:cs="Times New Roman"/>
          <w:noProof/>
          <w:sz w:val="24"/>
          <w:szCs w:val="24"/>
        </w:rPr>
        <w:drawing>
          <wp:inline distT="0" distB="0" distL="0" distR="0">
            <wp:extent cx="2112153" cy="2816121"/>
            <wp:effectExtent l="19050" t="0" r="2397" b="0"/>
            <wp:docPr id="42" name="Obrázek 24" descr="269933041_319338896680406_81177116631050832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33041_319338896680406_8117711663105083297_n.jpg"/>
                    <pic:cNvPicPr/>
                  </pic:nvPicPr>
                  <pic:blipFill>
                    <a:blip r:embed="rId31" cstate="print"/>
                    <a:stretch>
                      <a:fillRect/>
                    </a:stretch>
                  </pic:blipFill>
                  <pic:spPr>
                    <a:xfrm>
                      <a:off x="0" y="0"/>
                      <a:ext cx="2113491" cy="2817905"/>
                    </a:xfrm>
                    <a:prstGeom prst="rect">
                      <a:avLst/>
                    </a:prstGeom>
                  </pic:spPr>
                </pic:pic>
              </a:graphicData>
            </a:graphic>
          </wp:inline>
        </w:drawing>
      </w:r>
      <w:r w:rsidRPr="009C522C">
        <w:rPr>
          <w:rFonts w:ascii="Times New Roman" w:hAnsi="Times New Roman" w:cs="Times New Roman"/>
          <w:noProof/>
          <w:sz w:val="24"/>
          <w:szCs w:val="24"/>
        </w:rPr>
        <w:drawing>
          <wp:inline distT="0" distB="0" distL="0" distR="0">
            <wp:extent cx="1790700" cy="2387530"/>
            <wp:effectExtent l="19050" t="0" r="0" b="0"/>
            <wp:docPr id="43" name="Obrázek 26" descr="269949984_1086966218800900_9576600409334978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49984_1086966218800900_957660040933497801_n.jpg"/>
                    <pic:cNvPicPr/>
                  </pic:nvPicPr>
                  <pic:blipFill>
                    <a:blip r:embed="rId32" cstate="print"/>
                    <a:stretch>
                      <a:fillRect/>
                    </a:stretch>
                  </pic:blipFill>
                  <pic:spPr>
                    <a:xfrm>
                      <a:off x="0" y="0"/>
                      <a:ext cx="1790145" cy="2386790"/>
                    </a:xfrm>
                    <a:prstGeom prst="rect">
                      <a:avLst/>
                    </a:prstGeom>
                  </pic:spPr>
                </pic:pic>
              </a:graphicData>
            </a:graphic>
          </wp:inline>
        </w:drawing>
      </w:r>
    </w:p>
    <w:p w:rsidR="00311F01" w:rsidRDefault="00311F01" w:rsidP="00CA1E74">
      <w:pPr>
        <w:rPr>
          <w:rFonts w:ascii="Times New Roman" w:hAnsi="Times New Roman" w:cs="Times New Roman"/>
          <w:sz w:val="24"/>
          <w:szCs w:val="24"/>
        </w:rPr>
      </w:pPr>
      <w:r w:rsidRPr="00057AA0">
        <w:rPr>
          <w:rFonts w:ascii="Times New Roman" w:hAnsi="Times New Roman" w:cs="Times New Roman"/>
          <w:b/>
          <w:sz w:val="24"/>
          <w:szCs w:val="24"/>
        </w:rPr>
        <w:t>Obrázek 16</w:t>
      </w:r>
      <w:r>
        <w:rPr>
          <w:rFonts w:ascii="Times New Roman" w:hAnsi="Times New Roman" w:cs="Times New Roman"/>
          <w:sz w:val="24"/>
          <w:szCs w:val="24"/>
        </w:rPr>
        <w:t xml:space="preserve">. Umělá ledová plocha.              </w:t>
      </w:r>
      <w:r w:rsidRPr="00057AA0">
        <w:rPr>
          <w:rFonts w:ascii="Times New Roman" w:hAnsi="Times New Roman" w:cs="Times New Roman"/>
          <w:b/>
          <w:sz w:val="24"/>
          <w:szCs w:val="24"/>
        </w:rPr>
        <w:t>Obrázek 17.</w:t>
      </w:r>
      <w:r w:rsidR="00057AA0">
        <w:rPr>
          <w:rFonts w:ascii="Times New Roman" w:hAnsi="Times New Roman" w:cs="Times New Roman"/>
          <w:sz w:val="24"/>
          <w:szCs w:val="24"/>
        </w:rPr>
        <w:t>Snížený mantinel.</w:t>
      </w:r>
    </w:p>
    <w:p w:rsidR="00094181" w:rsidRDefault="00094181" w:rsidP="00CA1E74">
      <w:pPr>
        <w:rPr>
          <w:rFonts w:ascii="Times New Roman" w:hAnsi="Times New Roman" w:cs="Times New Roman"/>
          <w:b/>
          <w:sz w:val="24"/>
          <w:szCs w:val="24"/>
        </w:rPr>
      </w:pPr>
    </w:p>
    <w:p w:rsidR="00CA1E74" w:rsidRPr="00753C2C" w:rsidRDefault="00CA1E74" w:rsidP="00CA1E74">
      <w:pPr>
        <w:rPr>
          <w:rFonts w:ascii="Times New Roman" w:hAnsi="Times New Roman" w:cs="Times New Roman"/>
          <w:b/>
          <w:sz w:val="24"/>
          <w:szCs w:val="24"/>
        </w:rPr>
      </w:pPr>
      <w:r w:rsidRPr="00753C2C">
        <w:rPr>
          <w:rFonts w:ascii="Times New Roman" w:hAnsi="Times New Roman" w:cs="Times New Roman"/>
          <w:b/>
          <w:sz w:val="24"/>
          <w:szCs w:val="24"/>
        </w:rPr>
        <w:t>Vstup z hotelu na tribunu</w:t>
      </w:r>
    </w:p>
    <w:p w:rsidR="00CA1E74" w:rsidRPr="00753C2C" w:rsidRDefault="00CA1E74" w:rsidP="00CA1E74">
      <w:pPr>
        <w:rPr>
          <w:rFonts w:ascii="Times New Roman" w:hAnsi="Times New Roman" w:cs="Times New Roman"/>
          <w:sz w:val="24"/>
          <w:szCs w:val="24"/>
        </w:rPr>
      </w:pPr>
      <w:r w:rsidRPr="00753C2C">
        <w:rPr>
          <w:rFonts w:ascii="Times New Roman" w:hAnsi="Times New Roman" w:cs="Times New Roman"/>
          <w:sz w:val="24"/>
          <w:szCs w:val="24"/>
        </w:rPr>
        <w:t>Jednalo se o cestu z jídelny hotelu. Tento vstup přímo na tribunu sloužit pouze pro organizátory, VIP fanoušky, nehrající hráče a jejich rodiny. Musel</w:t>
      </w:r>
      <w:r>
        <w:rPr>
          <w:rFonts w:ascii="Times New Roman" w:hAnsi="Times New Roman" w:cs="Times New Roman"/>
          <w:sz w:val="24"/>
          <w:szCs w:val="24"/>
        </w:rPr>
        <w:t>o se projít chodbou o šířce 200</w:t>
      </w:r>
      <w:r w:rsidRPr="00753C2C">
        <w:rPr>
          <w:rFonts w:ascii="Times New Roman" w:hAnsi="Times New Roman" w:cs="Times New Roman"/>
          <w:sz w:val="24"/>
          <w:szCs w:val="24"/>
        </w:rPr>
        <w:t xml:space="preserve">cm s povrchem z kachliček. Po cestě se nacházely celkem 3 schody. První </w:t>
      </w:r>
      <w:r>
        <w:rPr>
          <w:rFonts w:ascii="Times New Roman" w:hAnsi="Times New Roman" w:cs="Times New Roman"/>
          <w:sz w:val="24"/>
          <w:szCs w:val="24"/>
        </w:rPr>
        <w:t>dva schody o hloubce 29cm a 10</w:t>
      </w:r>
      <w:r w:rsidRPr="00753C2C">
        <w:rPr>
          <w:rFonts w:ascii="Times New Roman" w:hAnsi="Times New Roman" w:cs="Times New Roman"/>
          <w:sz w:val="24"/>
          <w:szCs w:val="24"/>
        </w:rPr>
        <w:t>cm výšce byly upraveny organizátory nájezdem o sklonu 27,2 %. Třetí schod, který se nacházel za</w:t>
      </w:r>
      <w:r>
        <w:rPr>
          <w:rFonts w:ascii="Times New Roman" w:hAnsi="Times New Roman" w:cs="Times New Roman"/>
          <w:sz w:val="24"/>
          <w:szCs w:val="24"/>
        </w:rPr>
        <w:t xml:space="preserve"> otevřenými dveřmi o průměru 1</w:t>
      </w:r>
      <w:r w:rsidRPr="00753C2C">
        <w:rPr>
          <w:rFonts w:ascii="Times New Roman" w:hAnsi="Times New Roman" w:cs="Times New Roman"/>
          <w:sz w:val="24"/>
          <w:szCs w:val="24"/>
        </w:rPr>
        <w:t>49</w:t>
      </w:r>
      <w:r>
        <w:rPr>
          <w:rFonts w:ascii="Times New Roman" w:hAnsi="Times New Roman" w:cs="Times New Roman"/>
          <w:sz w:val="24"/>
          <w:szCs w:val="24"/>
        </w:rPr>
        <w:t>,5</w:t>
      </w:r>
      <w:r w:rsidRPr="00753C2C">
        <w:rPr>
          <w:rFonts w:ascii="Times New Roman" w:hAnsi="Times New Roman" w:cs="Times New Roman"/>
          <w:sz w:val="24"/>
          <w:szCs w:val="24"/>
        </w:rPr>
        <w:t xml:space="preserve">cm byl také vyřešen pomocí nájezdu o sklonu 21%. Všechny tři schody se nacházely přibližně uprostřed celkové vzdálenosti, které byla 35 metrů. </w:t>
      </w:r>
    </w:p>
    <w:p w:rsidR="00CB07FD" w:rsidRDefault="00CB07FD" w:rsidP="009C522C">
      <w:pPr>
        <w:ind w:firstLine="0"/>
      </w:pPr>
    </w:p>
    <w:p w:rsidR="00CB07FD" w:rsidRDefault="00CB07FD" w:rsidP="00CA1E74">
      <w:r>
        <w:rPr>
          <w:noProof/>
        </w:rPr>
        <w:lastRenderedPageBreak/>
        <w:drawing>
          <wp:inline distT="0" distB="0" distL="0" distR="0">
            <wp:extent cx="1793072" cy="2390692"/>
            <wp:effectExtent l="19050" t="0" r="0" b="0"/>
            <wp:docPr id="28" name="Obrázek 27" descr="269975962_645850606833701_1898420319203547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975962_645850606833701_1898420319203547708_n.jpg"/>
                    <pic:cNvPicPr/>
                  </pic:nvPicPr>
                  <pic:blipFill>
                    <a:blip r:embed="rId33" cstate="print"/>
                    <a:stretch>
                      <a:fillRect/>
                    </a:stretch>
                  </pic:blipFill>
                  <pic:spPr>
                    <a:xfrm>
                      <a:off x="0" y="0"/>
                      <a:ext cx="1792568" cy="2390020"/>
                    </a:xfrm>
                    <a:prstGeom prst="rect">
                      <a:avLst/>
                    </a:prstGeom>
                  </pic:spPr>
                </pic:pic>
              </a:graphicData>
            </a:graphic>
          </wp:inline>
        </w:drawing>
      </w:r>
    </w:p>
    <w:p w:rsidR="00895DE5" w:rsidRDefault="002B597E" w:rsidP="00CA1E74">
      <w:r>
        <w:tab/>
      </w:r>
      <w:r>
        <w:tab/>
      </w:r>
      <w:r w:rsidR="00057AA0" w:rsidRPr="00057AA0">
        <w:rPr>
          <w:b/>
        </w:rPr>
        <w:t>Obrázek 18</w:t>
      </w:r>
      <w:r w:rsidR="00556662" w:rsidRPr="00057AA0">
        <w:rPr>
          <w:b/>
        </w:rPr>
        <w:t>.</w:t>
      </w:r>
      <w:r w:rsidR="00556662">
        <w:t xml:space="preserve"> Chodba vedoucí z</w:t>
      </w:r>
      <w:r w:rsidR="00057AA0">
        <w:t> </w:t>
      </w:r>
      <w:r w:rsidR="00556662">
        <w:t>hotelu</w:t>
      </w:r>
      <w:r w:rsidR="00057AA0">
        <w:t>.</w:t>
      </w:r>
    </w:p>
    <w:p w:rsidR="00895DE5" w:rsidRDefault="00895DE5" w:rsidP="00CA1E74">
      <w:r>
        <w:rPr>
          <w:noProof/>
        </w:rPr>
        <w:drawing>
          <wp:inline distT="0" distB="0" distL="0" distR="0">
            <wp:extent cx="2035870" cy="2714413"/>
            <wp:effectExtent l="19050" t="0" r="2480" b="0"/>
            <wp:docPr id="29" name="Obrázek 28" descr="270070025_424048826068327_1511049945151568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070025_424048826068327_1511049945151568631_n.jpg"/>
                    <pic:cNvPicPr/>
                  </pic:nvPicPr>
                  <pic:blipFill>
                    <a:blip r:embed="rId34" cstate="print"/>
                    <a:stretch>
                      <a:fillRect/>
                    </a:stretch>
                  </pic:blipFill>
                  <pic:spPr>
                    <a:xfrm>
                      <a:off x="0" y="0"/>
                      <a:ext cx="2035391" cy="2713775"/>
                    </a:xfrm>
                    <a:prstGeom prst="rect">
                      <a:avLst/>
                    </a:prstGeom>
                  </pic:spPr>
                </pic:pic>
              </a:graphicData>
            </a:graphic>
          </wp:inline>
        </w:drawing>
      </w:r>
      <w:r>
        <w:rPr>
          <w:noProof/>
        </w:rPr>
        <w:drawing>
          <wp:inline distT="0" distB="0" distL="0" distR="0">
            <wp:extent cx="1842983" cy="2457238"/>
            <wp:effectExtent l="19050" t="0" r="4867" b="0"/>
            <wp:docPr id="30" name="Obrázek 29" descr="270029065_611029500110253_731998839638736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029065_611029500110253_73199883963873669_n.jpg"/>
                    <pic:cNvPicPr/>
                  </pic:nvPicPr>
                  <pic:blipFill>
                    <a:blip r:embed="rId35" cstate="print"/>
                    <a:stretch>
                      <a:fillRect/>
                    </a:stretch>
                  </pic:blipFill>
                  <pic:spPr>
                    <a:xfrm>
                      <a:off x="0" y="0"/>
                      <a:ext cx="1842550" cy="2456660"/>
                    </a:xfrm>
                    <a:prstGeom prst="rect">
                      <a:avLst/>
                    </a:prstGeom>
                  </pic:spPr>
                </pic:pic>
              </a:graphicData>
            </a:graphic>
          </wp:inline>
        </w:drawing>
      </w:r>
    </w:p>
    <w:p w:rsidR="00556662" w:rsidRDefault="00057AA0" w:rsidP="00CA1E74">
      <w:r w:rsidRPr="00057AA0">
        <w:rPr>
          <w:b/>
        </w:rPr>
        <w:t>Obrázek 19</w:t>
      </w:r>
      <w:r w:rsidR="00556662">
        <w:t>. Nájezdová plošina 1</w:t>
      </w:r>
      <w:r w:rsidR="00556662">
        <w:tab/>
      </w:r>
      <w:r>
        <w:t>.</w:t>
      </w:r>
      <w:r>
        <w:tab/>
      </w:r>
      <w:r w:rsidRPr="00057AA0">
        <w:rPr>
          <w:b/>
        </w:rPr>
        <w:t>Obrázek 20</w:t>
      </w:r>
      <w:r w:rsidR="00556662">
        <w:t>. Nájezdová plošina 2</w:t>
      </w:r>
      <w:r>
        <w:t>.</w:t>
      </w:r>
    </w:p>
    <w:p w:rsidR="00D51BCC" w:rsidRDefault="00D51BCC" w:rsidP="00D51BCC">
      <w:pPr>
        <w:pStyle w:val="Nadpis1"/>
      </w:pPr>
      <w:bookmarkStart w:id="30" w:name="_Toc107390302"/>
      <w:r>
        <w:lastRenderedPageBreak/>
        <w:t>Diskuse</w:t>
      </w:r>
      <w:bookmarkEnd w:id="30"/>
    </w:p>
    <w:p w:rsidR="005F0005" w:rsidRPr="005F0005" w:rsidRDefault="005F0005" w:rsidP="005F0005">
      <w:pPr>
        <w:rPr>
          <w:rFonts w:ascii="Times New Roman" w:hAnsi="Times New Roman" w:cs="Times New Roman"/>
          <w:sz w:val="24"/>
          <w:szCs w:val="24"/>
        </w:rPr>
      </w:pPr>
      <w:r w:rsidRPr="005F0005">
        <w:rPr>
          <w:rFonts w:ascii="Times New Roman" w:hAnsi="Times New Roman" w:cs="Times New Roman"/>
          <w:sz w:val="24"/>
          <w:szCs w:val="24"/>
        </w:rPr>
        <w:t>Před začátkem psaní mé bakalářské práce, jsem prokonzultoval možnosti s panem prof. Mgr. Martinem Kudláčkem, Ph.D., který mě odkázal na pana Davida Panoše. David Panoš byl jeden z hlavních organizátorů para hokejového turnaje a veškerá komunikace probíhala hlavně přes něho. Ještě před začátkem mého měření jsem podstoupil školení pro mapování bezbariérovosti. Školení vedla Mgr. Lucie Ješinová na Univerzitě Palackého v Olomouci. Tohle školení bylo nezbytné podstoupit, jelikož bych bez něho nemohl samostatně provést mapování a měření bezbariérovosti na zimním stadionu Sareza v Ostravě-Porubě. Po nasledné domluvě s panem Davidem Panošem, který mě přizval do zákulisí dění na turnaji, jsem mohl provést měření jednotlivých úseků a výsledné hodnoty zaznamenat do formuláře MK</w:t>
      </w:r>
      <w:r w:rsidR="00EF421B">
        <w:rPr>
          <w:rFonts w:ascii="Times New Roman" w:hAnsi="Times New Roman" w:cs="Times New Roman"/>
          <w:sz w:val="24"/>
          <w:szCs w:val="24"/>
        </w:rPr>
        <w:t>PO</w:t>
      </w:r>
      <w:r w:rsidRPr="005F0005">
        <w:rPr>
          <w:rFonts w:ascii="Times New Roman" w:hAnsi="Times New Roman" w:cs="Times New Roman"/>
          <w:sz w:val="24"/>
          <w:szCs w:val="24"/>
        </w:rPr>
        <w:t xml:space="preserve">. </w:t>
      </w:r>
    </w:p>
    <w:p w:rsidR="00064885" w:rsidRPr="00887F71" w:rsidRDefault="00064885" w:rsidP="005F0005"/>
    <w:p w:rsidR="00D51BCC" w:rsidRDefault="00D51BCC" w:rsidP="00D51BCC">
      <w:pPr>
        <w:pStyle w:val="Nadpis1"/>
      </w:pPr>
      <w:bookmarkStart w:id="31" w:name="_Toc107390303"/>
      <w:r>
        <w:lastRenderedPageBreak/>
        <w:t>Závěry</w:t>
      </w:r>
      <w:bookmarkEnd w:id="31"/>
    </w:p>
    <w:p w:rsidR="00E95CCB" w:rsidRPr="00094181" w:rsidRDefault="00E95CCB" w:rsidP="0042235B">
      <w:pPr>
        <w:rPr>
          <w:rFonts w:ascii="Times New Roman" w:hAnsi="Times New Roman" w:cs="Times New Roman"/>
          <w:sz w:val="24"/>
          <w:szCs w:val="24"/>
        </w:rPr>
      </w:pPr>
      <w:r w:rsidRPr="00094181">
        <w:rPr>
          <w:rFonts w:ascii="Times New Roman" w:hAnsi="Times New Roman" w:cs="Times New Roman"/>
          <w:sz w:val="24"/>
          <w:szCs w:val="24"/>
        </w:rPr>
        <w:t>Mým cílem v této bakalářské práci bylo zmapovat zimní stadion jak z diváckého tak z hráčského pohledu. Nyní v závěru práce zodpovím stanovené výzkumné otázky.</w:t>
      </w:r>
    </w:p>
    <w:p w:rsidR="00E95CCB" w:rsidRPr="00094181" w:rsidRDefault="00E95CCB" w:rsidP="0042235B">
      <w:pPr>
        <w:rPr>
          <w:rFonts w:ascii="Times New Roman" w:hAnsi="Times New Roman" w:cs="Times New Roman"/>
          <w:sz w:val="24"/>
          <w:szCs w:val="24"/>
        </w:rPr>
      </w:pPr>
    </w:p>
    <w:p w:rsidR="00D51BCC" w:rsidRPr="006E5506" w:rsidRDefault="00E95CCB" w:rsidP="0042235B">
      <w:pPr>
        <w:rPr>
          <w:rFonts w:ascii="Times New Roman" w:hAnsi="Times New Roman" w:cs="Times New Roman"/>
          <w:b/>
          <w:sz w:val="24"/>
          <w:szCs w:val="24"/>
        </w:rPr>
      </w:pPr>
      <w:r w:rsidRPr="006E5506">
        <w:rPr>
          <w:rFonts w:ascii="Times New Roman" w:hAnsi="Times New Roman" w:cs="Times New Roman"/>
          <w:b/>
          <w:sz w:val="24"/>
          <w:szCs w:val="24"/>
        </w:rPr>
        <w:t>Výzkumná otázka č. 1- Jsou vybrané prostory budovy, ve které probíhal turnaj bezbariérové?</w:t>
      </w:r>
    </w:p>
    <w:p w:rsidR="00E95CCB" w:rsidRPr="00094181" w:rsidRDefault="00414098" w:rsidP="0042235B">
      <w:pPr>
        <w:rPr>
          <w:rFonts w:ascii="Times New Roman" w:hAnsi="Times New Roman" w:cs="Times New Roman"/>
          <w:sz w:val="24"/>
          <w:szCs w:val="24"/>
        </w:rPr>
      </w:pPr>
      <w:r w:rsidRPr="00094181">
        <w:rPr>
          <w:rFonts w:ascii="Times New Roman" w:hAnsi="Times New Roman" w:cs="Times New Roman"/>
          <w:sz w:val="24"/>
          <w:szCs w:val="24"/>
        </w:rPr>
        <w:t>Modle metodiky, která mi sloužila k vyhodnocení bezbariérovosti, jsou prostory, které jsem měřil bezbariérové a vyhovující.</w:t>
      </w:r>
    </w:p>
    <w:p w:rsidR="00EC56D3" w:rsidRPr="00094181" w:rsidRDefault="00EC56D3" w:rsidP="0042235B">
      <w:pPr>
        <w:rPr>
          <w:rFonts w:ascii="Times New Roman" w:hAnsi="Times New Roman" w:cs="Times New Roman"/>
          <w:sz w:val="24"/>
          <w:szCs w:val="24"/>
        </w:rPr>
      </w:pPr>
    </w:p>
    <w:p w:rsidR="00E95CCB" w:rsidRPr="006E5506" w:rsidRDefault="00E95CCB" w:rsidP="0042235B">
      <w:pPr>
        <w:rPr>
          <w:rFonts w:ascii="Times New Roman" w:hAnsi="Times New Roman" w:cs="Times New Roman"/>
          <w:b/>
          <w:sz w:val="24"/>
          <w:szCs w:val="24"/>
        </w:rPr>
      </w:pPr>
      <w:r w:rsidRPr="006E5506">
        <w:rPr>
          <w:rFonts w:ascii="Times New Roman" w:hAnsi="Times New Roman" w:cs="Times New Roman"/>
          <w:b/>
          <w:sz w:val="24"/>
          <w:szCs w:val="24"/>
        </w:rPr>
        <w:t>Výzkumná otázka č. 2- Které prostory zimního stadionu</w:t>
      </w:r>
      <w:r w:rsidR="006D2B06" w:rsidRPr="006E5506">
        <w:rPr>
          <w:rFonts w:ascii="Times New Roman" w:hAnsi="Times New Roman" w:cs="Times New Roman"/>
          <w:b/>
          <w:sz w:val="24"/>
          <w:szCs w:val="24"/>
        </w:rPr>
        <w:t>,</w:t>
      </w:r>
      <w:r w:rsidRPr="006E5506">
        <w:rPr>
          <w:rFonts w:ascii="Times New Roman" w:hAnsi="Times New Roman" w:cs="Times New Roman"/>
          <w:b/>
          <w:sz w:val="24"/>
          <w:szCs w:val="24"/>
        </w:rPr>
        <w:t xml:space="preserve"> splňují  kritéria bezbariérovosti dle metodiky MKPO?</w:t>
      </w:r>
    </w:p>
    <w:p w:rsidR="00E95CCB" w:rsidRPr="00094181" w:rsidRDefault="006D2B06" w:rsidP="0042235B">
      <w:pPr>
        <w:rPr>
          <w:rFonts w:ascii="Times New Roman" w:hAnsi="Times New Roman" w:cs="Times New Roman"/>
          <w:sz w:val="24"/>
          <w:szCs w:val="24"/>
        </w:rPr>
      </w:pPr>
      <w:r w:rsidRPr="00094181">
        <w:rPr>
          <w:rFonts w:ascii="Times New Roman" w:hAnsi="Times New Roman" w:cs="Times New Roman"/>
          <w:sz w:val="24"/>
          <w:szCs w:val="24"/>
        </w:rPr>
        <w:t xml:space="preserve">Všechny prostory, které jsem zmapoval, splňují kritéria bezbariérovosti dle metodiky. Zimní stadion má bezbariérové vstupy, upravené toalety, vyhrazené divácké místa pro osoby s handicapem i parkovací místa. Ty jsou ale jen 3 v okolí stadionu. Divák s handicapem, kterého jsem vyzpovídal, si stěžoval na nedostatek parkovacích míst pro osoby s handicapem. Tento výrok jsem poté konzultoval s Davidem Panošem, který mi řekl, že za normální situace si organizátoři zabírají parkovací místa co nejblíže zimního stadionu, aby osoby s handicapem měli ten nejlepší možný přístup na stadion. Jelikož se turnaj odehrával v období Covid-19, nepočítali pořadatelé s velkou návštěvností a z toho důvodu parkovací místa neobsazovali. </w:t>
      </w:r>
    </w:p>
    <w:p w:rsidR="006D2B06" w:rsidRPr="00094181" w:rsidRDefault="006D2B06" w:rsidP="0042235B">
      <w:pPr>
        <w:rPr>
          <w:rFonts w:ascii="Times New Roman" w:hAnsi="Times New Roman" w:cs="Times New Roman"/>
          <w:sz w:val="24"/>
          <w:szCs w:val="24"/>
        </w:rPr>
      </w:pPr>
    </w:p>
    <w:p w:rsidR="00E95CCB" w:rsidRPr="006E5506" w:rsidRDefault="00E95CCB" w:rsidP="0042235B">
      <w:pPr>
        <w:rPr>
          <w:rFonts w:ascii="Times New Roman" w:hAnsi="Times New Roman" w:cs="Times New Roman"/>
          <w:b/>
          <w:sz w:val="24"/>
          <w:szCs w:val="24"/>
        </w:rPr>
      </w:pPr>
      <w:r w:rsidRPr="006E5506">
        <w:rPr>
          <w:rFonts w:ascii="Times New Roman" w:hAnsi="Times New Roman" w:cs="Times New Roman"/>
          <w:b/>
          <w:sz w:val="24"/>
          <w:szCs w:val="24"/>
        </w:rPr>
        <w:t xml:space="preserve">Výzkumná otázka č. 3- </w:t>
      </w:r>
      <w:r w:rsidR="006D2B06" w:rsidRPr="006E5506">
        <w:rPr>
          <w:rFonts w:ascii="Times New Roman" w:hAnsi="Times New Roman" w:cs="Times New Roman"/>
          <w:b/>
          <w:sz w:val="24"/>
          <w:szCs w:val="24"/>
        </w:rPr>
        <w:t>Je zimní stadion vyhovující pro pořádání turnajů v para hokeji na mezinárodní úrovni?</w:t>
      </w:r>
    </w:p>
    <w:p w:rsidR="006D2B06" w:rsidRPr="00094181" w:rsidRDefault="006D2B06" w:rsidP="0042235B">
      <w:pPr>
        <w:rPr>
          <w:rFonts w:ascii="Times New Roman" w:hAnsi="Times New Roman" w:cs="Times New Roman"/>
          <w:sz w:val="24"/>
          <w:szCs w:val="24"/>
        </w:rPr>
      </w:pPr>
      <w:r w:rsidRPr="00094181">
        <w:rPr>
          <w:rFonts w:ascii="Times New Roman" w:hAnsi="Times New Roman" w:cs="Times New Roman"/>
          <w:sz w:val="24"/>
          <w:szCs w:val="24"/>
        </w:rPr>
        <w:t xml:space="preserve">Zimní stadion je určitě vyhovující. Je vybavený potřebným vybavením (mantinely, nájezdy, výtah) pro uskutečnění turnaje a podle Davida Panoše </w:t>
      </w:r>
      <w:r w:rsidR="00B2573F" w:rsidRPr="00094181">
        <w:rPr>
          <w:rFonts w:ascii="Times New Roman" w:hAnsi="Times New Roman" w:cs="Times New Roman"/>
          <w:sz w:val="24"/>
          <w:szCs w:val="24"/>
        </w:rPr>
        <w:t>je tamní personál opravdu ochotný. Zimní stadion je propojený s hotelem a má kromě hlavní haly i halu tréninkovou. Hráči jsou s tímto místem spokojení, protože mají jak ubytování</w:t>
      </w:r>
      <w:r w:rsidR="006E5506">
        <w:rPr>
          <w:rFonts w:ascii="Times New Roman" w:hAnsi="Times New Roman" w:cs="Times New Roman"/>
          <w:sz w:val="24"/>
          <w:szCs w:val="24"/>
        </w:rPr>
        <w:t>,</w:t>
      </w:r>
      <w:r w:rsidR="00B2573F" w:rsidRPr="00094181">
        <w:rPr>
          <w:rFonts w:ascii="Times New Roman" w:hAnsi="Times New Roman" w:cs="Times New Roman"/>
          <w:sz w:val="24"/>
          <w:szCs w:val="24"/>
        </w:rPr>
        <w:t xml:space="preserve"> tak halu na jednom místě a nemusejí se složitě přesouvat. Zázemí pro diváky je na stadionu taky dobré. Navíc se zde již uskutečnilo mistrovství světa v roce 2009. Za mě, hráče i organizátory je zimní stadion vyhovující.</w:t>
      </w:r>
    </w:p>
    <w:p w:rsidR="006D2B06" w:rsidRPr="00887F71" w:rsidRDefault="006D2B06" w:rsidP="0042235B"/>
    <w:p w:rsidR="00D51BCC" w:rsidRDefault="00D51BCC" w:rsidP="00D51BCC">
      <w:pPr>
        <w:pStyle w:val="Nadpis1"/>
      </w:pPr>
      <w:bookmarkStart w:id="32" w:name="_Toc107390304"/>
      <w:r>
        <w:lastRenderedPageBreak/>
        <w:t>Souhrn</w:t>
      </w:r>
      <w:bookmarkEnd w:id="32"/>
    </w:p>
    <w:p w:rsidR="005F0005" w:rsidRPr="005F0005" w:rsidRDefault="005F0005" w:rsidP="005F0005">
      <w:pPr>
        <w:rPr>
          <w:rFonts w:ascii="Times New Roman" w:hAnsi="Times New Roman" w:cs="Times New Roman"/>
          <w:sz w:val="24"/>
          <w:szCs w:val="24"/>
        </w:rPr>
      </w:pPr>
      <w:r w:rsidRPr="005F0005">
        <w:rPr>
          <w:rFonts w:ascii="Times New Roman" w:hAnsi="Times New Roman" w:cs="Times New Roman"/>
          <w:sz w:val="24"/>
          <w:szCs w:val="24"/>
        </w:rPr>
        <w:t xml:space="preserve">Bakalářská práce je zaměřena na mapování bariér na zimním stadionu Sareza v Ostravě-Porubě. Teoretická část práce je zaměřena na typy tělesného postižení, kde jsem zaobíral hlavně postižením dolních končetin ve vztahu k para hokeji, bariéry, které jsem rozdělil na sociální a psychické a v poslední řadě na para hokej, u kterého jsem se zaměřil hlavně na výstroj hráčů, historii, úspěchy české reprezentace a pravidla. </w:t>
      </w:r>
    </w:p>
    <w:p w:rsidR="005F0005" w:rsidRPr="005F0005" w:rsidRDefault="005F0005" w:rsidP="005F0005">
      <w:pPr>
        <w:rPr>
          <w:rFonts w:ascii="Times New Roman" w:hAnsi="Times New Roman" w:cs="Times New Roman"/>
          <w:sz w:val="24"/>
          <w:szCs w:val="24"/>
        </w:rPr>
      </w:pPr>
      <w:r w:rsidRPr="005F0005">
        <w:rPr>
          <w:rFonts w:ascii="Times New Roman" w:hAnsi="Times New Roman" w:cs="Times New Roman"/>
          <w:sz w:val="24"/>
          <w:szCs w:val="24"/>
        </w:rPr>
        <w:t xml:space="preserve">V praktické části mé práce popisuji metody, podle kterých jsem prováděl měření bezbariérovosti. Mapování bezbariérovosti jsem prováděl ze dvou pohledů. Z diváckého pohledu, kde jsem se zaměřil na exteriér zimního stadionu a interiér určený pro diváky (tribuny, sociální zařízení). Z pohledu hráčů české reprezentace, jsem se zaměřil na zázemí zimního stadionu, jako jsou šatny, sprchy, přesun hráčů do šatny, přesun hráčů na ledovou plochu a úpravy ledové plochy, které jsou nezbytné pro hru para hokeje. Všechny mé výsledky jsem zaznamenal do záznamového formuláře MKPO. Výsledky mé práce jsem uvedl také v praktické části, stejně jako popis jednotlivých vybraných částí zimního stadionu. </w:t>
      </w:r>
    </w:p>
    <w:p w:rsidR="00D51BCC" w:rsidRPr="00887F71" w:rsidRDefault="00D51BCC" w:rsidP="0042235B"/>
    <w:p w:rsidR="00D51BCC" w:rsidRDefault="00D51BCC" w:rsidP="00D51BCC">
      <w:pPr>
        <w:pStyle w:val="Nadpis1"/>
      </w:pPr>
      <w:bookmarkStart w:id="33" w:name="_Toc107390305"/>
      <w:r>
        <w:lastRenderedPageBreak/>
        <w:t>Summary</w:t>
      </w:r>
      <w:bookmarkEnd w:id="33"/>
    </w:p>
    <w:p w:rsidR="005F0005" w:rsidRPr="005F0005" w:rsidRDefault="005F0005" w:rsidP="005F0005">
      <w:pPr>
        <w:rPr>
          <w:rFonts w:ascii="Times New Roman" w:hAnsi="Times New Roman" w:cs="Times New Roman"/>
          <w:sz w:val="24"/>
          <w:szCs w:val="24"/>
        </w:rPr>
      </w:pPr>
      <w:r w:rsidRPr="005F0005">
        <w:rPr>
          <w:rFonts w:ascii="Times New Roman" w:hAnsi="Times New Roman" w:cs="Times New Roman"/>
          <w:sz w:val="24"/>
          <w:szCs w:val="24"/>
        </w:rPr>
        <w:t>The bachelor thesis is focused on mapping barriers at the Sareza winter stadium in Ostrava-Poruba. The theoretical part of the work is focused on the types of physical disabilities, where I dealt mainly with lower limb injuries in relation to para hockey, barriers, which I divided into social and mental and last but not least para hockey, in which I focused mainly on player equipment. history, successes of the Czech national team and rules.</w:t>
      </w:r>
    </w:p>
    <w:p w:rsidR="00D51BCC" w:rsidRPr="0042235B" w:rsidRDefault="005F0005" w:rsidP="005F0005">
      <w:pPr>
        <w:rPr>
          <w:lang w:val="en-US"/>
        </w:rPr>
      </w:pPr>
      <w:r w:rsidRPr="005F0005">
        <w:rPr>
          <w:rFonts w:ascii="Times New Roman" w:hAnsi="Times New Roman" w:cs="Times New Roman"/>
          <w:sz w:val="24"/>
          <w:szCs w:val="24"/>
        </w:rPr>
        <w:t>In the practical part of my work I describe the methods according to which I measured the accessibility. I performed the mapping of accessibility from two points of view. From the spectator's point of view, where I focused on the exterior of the winter stadium and the interior intended for spectators (grandstands, sanitary facilities). From the point of view of the players of the Czech national team, I focused on the background of the winter stadium, such as changing rooms, showers, moving players to the locker room, moving players to the ice rink and adjustments to the ice rink, which are necessary for para hockey. I recorded all my results in the MKPO record form. I also presented the results of my work in the practical part, as well as a description of individual selected parts o</w:t>
      </w:r>
      <w:r>
        <w:rPr>
          <w:rFonts w:ascii="Times New Roman" w:hAnsi="Times New Roman" w:cs="Times New Roman"/>
          <w:sz w:val="24"/>
          <w:szCs w:val="24"/>
        </w:rPr>
        <w:t>f the hockey ring</w:t>
      </w:r>
      <w:r w:rsidRPr="005F0005">
        <w:rPr>
          <w:rFonts w:ascii="Times New Roman" w:hAnsi="Times New Roman" w:cs="Times New Roman"/>
          <w:sz w:val="24"/>
          <w:szCs w:val="24"/>
        </w:rPr>
        <w:t>.</w:t>
      </w:r>
    </w:p>
    <w:p w:rsidR="00D51BCC" w:rsidRDefault="00D51BCC" w:rsidP="00D51BCC">
      <w:pPr>
        <w:pStyle w:val="Nadpis1"/>
      </w:pPr>
      <w:bookmarkStart w:id="34" w:name="_Toc107390306"/>
      <w:r>
        <w:lastRenderedPageBreak/>
        <w:t>Referenční seznam</w:t>
      </w:r>
      <w:bookmarkEnd w:id="34"/>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Česká para hokejová asociace (2006). </w:t>
      </w:r>
      <w:r w:rsidRPr="00057AA0">
        <w:rPr>
          <w:rFonts w:ascii="Times New Roman" w:hAnsi="Times New Roman" w:cs="Times New Roman"/>
          <w:i/>
          <w:sz w:val="24"/>
          <w:szCs w:val="24"/>
        </w:rPr>
        <w:t>Týmy působící v české lize</w:t>
      </w:r>
      <w:r w:rsidRPr="00057AA0">
        <w:rPr>
          <w:rFonts w:ascii="Times New Roman" w:hAnsi="Times New Roman" w:cs="Times New Roman"/>
          <w:sz w:val="24"/>
          <w:szCs w:val="24"/>
        </w:rPr>
        <w:t>. Retrieved from: https://parahockey.cz/para-liga/asociace/.</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Česká para hokejová asociace (nedatováno). </w:t>
      </w:r>
      <w:r w:rsidRPr="00057AA0">
        <w:rPr>
          <w:rFonts w:ascii="Times New Roman" w:hAnsi="Times New Roman" w:cs="Times New Roman"/>
          <w:i/>
          <w:sz w:val="24"/>
          <w:szCs w:val="24"/>
        </w:rPr>
        <w:t>Historie para hokeje</w:t>
      </w:r>
      <w:r w:rsidRPr="00057AA0">
        <w:rPr>
          <w:rFonts w:ascii="Times New Roman" w:hAnsi="Times New Roman" w:cs="Times New Roman"/>
          <w:sz w:val="24"/>
          <w:szCs w:val="24"/>
        </w:rPr>
        <w:t>. Retrieved from: https://parahockey.cz/para-hokej/historie.</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Dungl, P. (2014). </w:t>
      </w:r>
      <w:r w:rsidRPr="00057AA0">
        <w:rPr>
          <w:rFonts w:ascii="Times New Roman" w:hAnsi="Times New Roman" w:cs="Times New Roman"/>
          <w:i/>
          <w:sz w:val="24"/>
          <w:szCs w:val="24"/>
        </w:rPr>
        <w:t>Ortopedie. 2., přepracované a doplněné vydání (1. Elektrické vydání).</w:t>
      </w:r>
      <w:r w:rsidRPr="00057AA0">
        <w:rPr>
          <w:rFonts w:ascii="Times New Roman" w:hAnsi="Times New Roman" w:cs="Times New Roman"/>
          <w:sz w:val="24"/>
          <w:szCs w:val="24"/>
        </w:rPr>
        <w:t xml:space="preserve"> Grada.</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Eis, E. (1986). </w:t>
      </w:r>
      <w:r w:rsidRPr="00057AA0">
        <w:rPr>
          <w:rFonts w:ascii="Times New Roman" w:hAnsi="Times New Roman" w:cs="Times New Roman"/>
          <w:i/>
          <w:sz w:val="24"/>
          <w:szCs w:val="24"/>
        </w:rPr>
        <w:t>Ortopedie pro speciální pedagogy</w:t>
      </w:r>
      <w:r w:rsidRPr="00057AA0">
        <w:rPr>
          <w:rFonts w:ascii="Times New Roman" w:hAnsi="Times New Roman" w:cs="Times New Roman"/>
          <w:sz w:val="24"/>
          <w:szCs w:val="24"/>
        </w:rPr>
        <w:t>. Praha: Státní pedagogické nakladatelství.</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Filipiová, D. (2004). </w:t>
      </w:r>
      <w:r w:rsidRPr="00057AA0">
        <w:rPr>
          <w:rFonts w:ascii="Times New Roman" w:hAnsi="Times New Roman" w:cs="Times New Roman"/>
          <w:i/>
          <w:sz w:val="24"/>
          <w:szCs w:val="24"/>
        </w:rPr>
        <w:t>Projektujeme bez bariér (1. vyd.).</w:t>
      </w:r>
      <w:r w:rsidRPr="00057AA0">
        <w:rPr>
          <w:rFonts w:ascii="Times New Roman" w:hAnsi="Times New Roman" w:cs="Times New Roman"/>
          <w:sz w:val="24"/>
          <w:szCs w:val="24"/>
        </w:rPr>
        <w:t xml:space="preserve"> Ministerstvo práce a sociálních věcí. </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Hruška, J. (1976). </w:t>
      </w:r>
      <w:r w:rsidRPr="00057AA0">
        <w:rPr>
          <w:rFonts w:ascii="Times New Roman" w:hAnsi="Times New Roman" w:cs="Times New Roman"/>
          <w:i/>
          <w:sz w:val="24"/>
          <w:szCs w:val="24"/>
        </w:rPr>
        <w:t>Komplexní systém výchovně-vzdělávací péče o děti a mladistvé s tělesným postižením (1. Vyd.)</w:t>
      </w:r>
      <w:r w:rsidRPr="00057AA0">
        <w:rPr>
          <w:rFonts w:ascii="Times New Roman" w:hAnsi="Times New Roman" w:cs="Times New Roman"/>
          <w:sz w:val="24"/>
          <w:szCs w:val="24"/>
        </w:rPr>
        <w:t>. Septima.</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Ješina, O., &amp; Kudláček, M. (2011). </w:t>
      </w:r>
      <w:r w:rsidRPr="00057AA0">
        <w:rPr>
          <w:rFonts w:ascii="Times New Roman" w:hAnsi="Times New Roman" w:cs="Times New Roman"/>
          <w:i/>
          <w:sz w:val="24"/>
          <w:szCs w:val="24"/>
        </w:rPr>
        <w:t>Aplikovaná tělesná výchova (1. Vydání).</w:t>
      </w:r>
      <w:r w:rsidRPr="00057AA0">
        <w:rPr>
          <w:rFonts w:ascii="Times New Roman" w:hAnsi="Times New Roman" w:cs="Times New Roman"/>
          <w:sz w:val="24"/>
          <w:szCs w:val="24"/>
        </w:rPr>
        <w:t xml:space="preserve"> Univerzita Palackého v Olomouci.</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Kudláček, M. (2013). </w:t>
      </w:r>
      <w:r w:rsidRPr="00057AA0">
        <w:rPr>
          <w:rFonts w:ascii="Times New Roman" w:hAnsi="Times New Roman" w:cs="Times New Roman"/>
          <w:i/>
          <w:sz w:val="24"/>
          <w:szCs w:val="24"/>
        </w:rPr>
        <w:t>Aplikované pohybové aktivity osob s tělesným postižením</w:t>
      </w:r>
      <w:r w:rsidRPr="00057AA0">
        <w:rPr>
          <w:rFonts w:ascii="Times New Roman" w:hAnsi="Times New Roman" w:cs="Times New Roman"/>
          <w:sz w:val="24"/>
          <w:szCs w:val="24"/>
        </w:rPr>
        <w:t>. Olomouc, Česká Republika: Univerzita Palackého v Olomouci.</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Kudláček, M., &amp; Ješina, O. (2013). </w:t>
      </w:r>
      <w:r w:rsidRPr="00057AA0">
        <w:rPr>
          <w:rFonts w:ascii="Times New Roman" w:hAnsi="Times New Roman" w:cs="Times New Roman"/>
          <w:i/>
          <w:sz w:val="24"/>
          <w:szCs w:val="24"/>
        </w:rPr>
        <w:t>Integrovaná tělesná výchova, rekreace a sport.</w:t>
      </w:r>
      <w:r w:rsidRPr="00057AA0">
        <w:rPr>
          <w:rFonts w:ascii="Times New Roman" w:hAnsi="Times New Roman" w:cs="Times New Roman"/>
          <w:sz w:val="24"/>
          <w:szCs w:val="24"/>
        </w:rPr>
        <w:t xml:space="preserve"> Olomouc: Univerzita Palackého v Olomouci.</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Kudláček, M. (nedatováno). </w:t>
      </w:r>
      <w:r w:rsidRPr="00057AA0">
        <w:rPr>
          <w:rFonts w:ascii="Times New Roman" w:hAnsi="Times New Roman" w:cs="Times New Roman"/>
          <w:i/>
          <w:sz w:val="24"/>
          <w:szCs w:val="24"/>
        </w:rPr>
        <w:t>Sledge hokej</w:t>
      </w:r>
      <w:r w:rsidRPr="00057AA0">
        <w:rPr>
          <w:rFonts w:ascii="Times New Roman" w:hAnsi="Times New Roman" w:cs="Times New Roman"/>
          <w:sz w:val="24"/>
          <w:szCs w:val="24"/>
        </w:rPr>
        <w:t>. Retrieved from: https://apa.upol.cz/sport-v-apa/sledge-hokej</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Mezinárodní paralympijský výbor (2014). </w:t>
      </w:r>
      <w:r w:rsidRPr="00057AA0">
        <w:rPr>
          <w:rFonts w:ascii="Times New Roman" w:hAnsi="Times New Roman" w:cs="Times New Roman"/>
          <w:i/>
          <w:sz w:val="24"/>
          <w:szCs w:val="24"/>
        </w:rPr>
        <w:t>Pravidla para hokeje</w:t>
      </w:r>
      <w:r w:rsidRPr="00057AA0">
        <w:rPr>
          <w:rFonts w:ascii="Times New Roman" w:hAnsi="Times New Roman" w:cs="Times New Roman"/>
          <w:sz w:val="24"/>
          <w:szCs w:val="24"/>
        </w:rPr>
        <w:t xml:space="preserve">. Retrieved from: https://parahockey.cz/para-liga/asociace/. </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Ministerstvo pro místní rozvoj (2009). </w:t>
      </w:r>
      <w:r w:rsidRPr="00057AA0">
        <w:rPr>
          <w:rFonts w:ascii="Times New Roman" w:hAnsi="Times New Roman" w:cs="Times New Roman"/>
          <w:i/>
          <w:sz w:val="24"/>
          <w:szCs w:val="24"/>
        </w:rPr>
        <w:t>Vyhláška 398/2009 Sb. o obecných technických požadavcích zabezpečujících bezbariérové užívání staveb.</w:t>
      </w:r>
      <w:r w:rsidRPr="00057AA0">
        <w:rPr>
          <w:rFonts w:ascii="Times New Roman" w:hAnsi="Times New Roman" w:cs="Times New Roman"/>
          <w:sz w:val="24"/>
          <w:szCs w:val="24"/>
        </w:rPr>
        <w:t xml:space="preserve"> Retrieved from: http://www.zakonyprolidi.cz/cs/2009-398.</w:t>
      </w:r>
    </w:p>
    <w:p w:rsidR="00F60397"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Mutlová, J. (2019). </w:t>
      </w:r>
      <w:r w:rsidRPr="00057AA0">
        <w:rPr>
          <w:rFonts w:ascii="Times New Roman" w:hAnsi="Times New Roman" w:cs="Times New Roman"/>
          <w:i/>
          <w:sz w:val="24"/>
          <w:szCs w:val="24"/>
        </w:rPr>
        <w:t>Mapování bezbariérovosti vybraných sportovních areálů ve Zlínském kraji</w:t>
      </w:r>
      <w:r w:rsidRPr="00057AA0">
        <w:rPr>
          <w:rFonts w:ascii="Times New Roman" w:hAnsi="Times New Roman" w:cs="Times New Roman"/>
          <w:sz w:val="24"/>
          <w:szCs w:val="24"/>
        </w:rPr>
        <w:t>. Olomouc, Česká republika: Univerzita Palackého v Olomouci.</w:t>
      </w:r>
    </w:p>
    <w:p w:rsidR="00F60397" w:rsidRDefault="00F60397" w:rsidP="00057AA0">
      <w:pPr>
        <w:rPr>
          <w:rFonts w:ascii="Times New Roman" w:hAnsi="Times New Roman" w:cs="Times New Roman"/>
          <w:sz w:val="24"/>
          <w:szCs w:val="24"/>
        </w:rPr>
      </w:pPr>
    </w:p>
    <w:p w:rsid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Novosad, L. (2011). </w:t>
      </w:r>
      <w:r w:rsidRPr="00057AA0">
        <w:rPr>
          <w:rFonts w:ascii="Times New Roman" w:hAnsi="Times New Roman" w:cs="Times New Roman"/>
          <w:i/>
          <w:sz w:val="24"/>
          <w:szCs w:val="24"/>
        </w:rPr>
        <w:t>Tělesné postižení jako fenomén i životní realita. Diskursivní pohledy na tělo, tělesnost, pohyb, člověka a tělesné postižení (1. Elektronické vydání).</w:t>
      </w:r>
      <w:r w:rsidRPr="00057AA0">
        <w:rPr>
          <w:rFonts w:ascii="Times New Roman" w:hAnsi="Times New Roman" w:cs="Times New Roman"/>
          <w:sz w:val="24"/>
          <w:szCs w:val="24"/>
        </w:rPr>
        <w:t xml:space="preserve"> Portál.</w:t>
      </w:r>
    </w:p>
    <w:p w:rsidR="00F60397" w:rsidRPr="00057AA0"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Podešva, L. (2007). </w:t>
      </w:r>
      <w:r w:rsidRPr="00057AA0">
        <w:rPr>
          <w:rFonts w:ascii="Times New Roman" w:hAnsi="Times New Roman" w:cs="Times New Roman"/>
          <w:i/>
          <w:sz w:val="24"/>
          <w:szCs w:val="24"/>
        </w:rPr>
        <w:t>Manuál zaměřený na integraci osoby se zdravotním postižením</w:t>
      </w:r>
      <w:r w:rsidRPr="00057AA0">
        <w:rPr>
          <w:rFonts w:ascii="Times New Roman" w:hAnsi="Times New Roman" w:cs="Times New Roman"/>
          <w:sz w:val="24"/>
          <w:szCs w:val="24"/>
        </w:rPr>
        <w:t>. Olomouc, Česká republika: Univerzita Palackého v Olomouci.</w:t>
      </w:r>
    </w:p>
    <w:p w:rsid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Pražská organizace vozíčkářů (2020</w:t>
      </w:r>
      <w:r w:rsidRPr="00057AA0">
        <w:rPr>
          <w:rFonts w:ascii="Times New Roman" w:hAnsi="Times New Roman" w:cs="Times New Roman"/>
          <w:i/>
          <w:sz w:val="24"/>
          <w:szCs w:val="24"/>
        </w:rPr>
        <w:t>). Metodika kategorizace přístupnosti objektů</w:t>
      </w:r>
      <w:r w:rsidRPr="00057AA0">
        <w:rPr>
          <w:rFonts w:ascii="Times New Roman" w:hAnsi="Times New Roman" w:cs="Times New Roman"/>
          <w:sz w:val="24"/>
          <w:szCs w:val="24"/>
        </w:rPr>
        <w:t xml:space="preserve">. Retrieved from: </w:t>
      </w:r>
      <w:r w:rsidR="00F60397" w:rsidRPr="00F60397">
        <w:rPr>
          <w:rFonts w:ascii="Times New Roman" w:hAnsi="Times New Roman" w:cs="Times New Roman"/>
          <w:sz w:val="24"/>
          <w:szCs w:val="24"/>
        </w:rPr>
        <w:t>https://www.presbariery.cz/cz/mapovani-barierovosti/metodika</w:t>
      </w:r>
      <w:r w:rsidRPr="00057AA0">
        <w:rPr>
          <w:rFonts w:ascii="Times New Roman" w:hAnsi="Times New Roman" w:cs="Times New Roman"/>
          <w:sz w:val="24"/>
          <w:szCs w:val="24"/>
        </w:rPr>
        <w:t xml:space="preserve">. </w:t>
      </w:r>
    </w:p>
    <w:p w:rsidR="00F60397" w:rsidRPr="00057AA0" w:rsidRDefault="00F60397" w:rsidP="00057AA0">
      <w:pPr>
        <w:rPr>
          <w:rFonts w:ascii="Times New Roman" w:hAnsi="Times New Roman" w:cs="Times New Roman"/>
          <w:sz w:val="24"/>
          <w:szCs w:val="24"/>
        </w:rPr>
      </w:pPr>
    </w:p>
    <w:p w:rsid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Sherill, C. (2004). </w:t>
      </w:r>
      <w:r w:rsidRPr="00057AA0">
        <w:rPr>
          <w:rFonts w:ascii="Times New Roman" w:hAnsi="Times New Roman" w:cs="Times New Roman"/>
          <w:i/>
          <w:sz w:val="24"/>
          <w:szCs w:val="24"/>
        </w:rPr>
        <w:t>Adapted physical activity, recreation and sport</w:t>
      </w:r>
      <w:r w:rsidRPr="00057AA0">
        <w:rPr>
          <w:rFonts w:ascii="Times New Roman" w:hAnsi="Times New Roman" w:cs="Times New Roman"/>
          <w:sz w:val="24"/>
          <w:szCs w:val="24"/>
        </w:rPr>
        <w:t>: crossdisciplinary and lifespan (6th ed.). Dubuque, IA: Brown &amp; Banchman.</w:t>
      </w:r>
    </w:p>
    <w:p w:rsidR="00F60397" w:rsidRPr="00057AA0" w:rsidRDefault="00F60397" w:rsidP="00057AA0">
      <w:pPr>
        <w:rPr>
          <w:rFonts w:ascii="Times New Roman" w:hAnsi="Times New Roman" w:cs="Times New Roman"/>
          <w:sz w:val="24"/>
          <w:szCs w:val="24"/>
        </w:rPr>
      </w:pPr>
    </w:p>
    <w:p w:rsid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Šestáková, I., &amp; Lupač, P. (2010). </w:t>
      </w:r>
      <w:r w:rsidRPr="00057AA0">
        <w:rPr>
          <w:rFonts w:ascii="Times New Roman" w:hAnsi="Times New Roman" w:cs="Times New Roman"/>
          <w:i/>
          <w:sz w:val="24"/>
          <w:szCs w:val="24"/>
        </w:rPr>
        <w:t>Budovy bez bariér: návrhy a realizace (1. vyd.).</w:t>
      </w:r>
      <w:r w:rsidRPr="00057AA0">
        <w:rPr>
          <w:rFonts w:ascii="Times New Roman" w:hAnsi="Times New Roman" w:cs="Times New Roman"/>
          <w:sz w:val="24"/>
          <w:szCs w:val="24"/>
        </w:rPr>
        <w:t xml:space="preserve"> Grada.</w:t>
      </w:r>
    </w:p>
    <w:p w:rsidR="00F60397" w:rsidRDefault="00F60397" w:rsidP="00057AA0">
      <w:pPr>
        <w:rPr>
          <w:rFonts w:ascii="Times New Roman" w:hAnsi="Times New Roman" w:cs="Times New Roman"/>
          <w:sz w:val="24"/>
          <w:szCs w:val="24"/>
        </w:rPr>
      </w:pPr>
      <w:r>
        <w:rPr>
          <w:rFonts w:ascii="Times New Roman" w:hAnsi="Times New Roman" w:cs="Times New Roman"/>
          <w:sz w:val="24"/>
          <w:szCs w:val="24"/>
        </w:rPr>
        <w:t xml:space="preserve">Tošenovjan, R. (nedatováno). Zimní stadion Ostrava-Poruba. Retrieved from: </w:t>
      </w:r>
      <w:r w:rsidRPr="00F60397">
        <w:rPr>
          <w:rFonts w:ascii="Times New Roman" w:hAnsi="Times New Roman" w:cs="Times New Roman"/>
          <w:sz w:val="24"/>
          <w:szCs w:val="24"/>
        </w:rPr>
        <w:t>https://www.hcporuba.cz/zobraz.asp?t=stadion</w:t>
      </w:r>
    </w:p>
    <w:p w:rsidR="00F60397" w:rsidRPr="00057AA0" w:rsidRDefault="00F60397" w:rsidP="00057AA0">
      <w:pPr>
        <w:rPr>
          <w:rFonts w:ascii="Times New Roman" w:hAnsi="Times New Roman" w:cs="Times New Roman"/>
          <w:sz w:val="24"/>
          <w:szCs w:val="24"/>
        </w:rPr>
      </w:pPr>
    </w:p>
    <w:p w:rsid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Trojan, S., Druga, R., Pfeiff er, J., &amp; Votava, J. (2004). </w:t>
      </w:r>
      <w:r w:rsidRPr="00057AA0">
        <w:rPr>
          <w:rFonts w:ascii="Times New Roman" w:hAnsi="Times New Roman" w:cs="Times New Roman"/>
          <w:i/>
          <w:sz w:val="24"/>
          <w:szCs w:val="24"/>
        </w:rPr>
        <w:t>Fyziologie a  léčebná rehabilitace motoriky člověka.</w:t>
      </w:r>
      <w:r w:rsidRPr="00057AA0">
        <w:rPr>
          <w:rFonts w:ascii="Times New Roman" w:hAnsi="Times New Roman" w:cs="Times New Roman"/>
          <w:sz w:val="24"/>
          <w:szCs w:val="24"/>
        </w:rPr>
        <w:t xml:space="preserve"> Praha: Grada.</w:t>
      </w:r>
    </w:p>
    <w:p w:rsidR="00F60397" w:rsidRPr="00057AA0" w:rsidRDefault="00F60397"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Zdrařilová, R. (2011). </w:t>
      </w:r>
      <w:r w:rsidRPr="00057AA0">
        <w:rPr>
          <w:rFonts w:ascii="Times New Roman" w:hAnsi="Times New Roman" w:cs="Times New Roman"/>
          <w:i/>
          <w:sz w:val="24"/>
          <w:szCs w:val="24"/>
        </w:rPr>
        <w:t>Bezbariérové užívání staveb</w:t>
      </w:r>
      <w:r w:rsidRPr="00057AA0">
        <w:rPr>
          <w:rFonts w:ascii="Times New Roman" w:hAnsi="Times New Roman" w:cs="Times New Roman"/>
          <w:sz w:val="24"/>
          <w:szCs w:val="24"/>
        </w:rPr>
        <w:t>. Sbírka zákonů, Praha.</w:t>
      </w:r>
    </w:p>
    <w:p w:rsidR="00057AA0" w:rsidRPr="00057AA0" w:rsidRDefault="00057AA0" w:rsidP="00057AA0">
      <w:pPr>
        <w:rPr>
          <w:rFonts w:ascii="Times New Roman" w:hAnsi="Times New Roman" w:cs="Times New Roman"/>
          <w:sz w:val="24"/>
          <w:szCs w:val="24"/>
        </w:rPr>
      </w:pPr>
      <w:r w:rsidRPr="00057AA0">
        <w:rPr>
          <w:rFonts w:ascii="Times New Roman" w:hAnsi="Times New Roman" w:cs="Times New Roman"/>
          <w:sz w:val="24"/>
          <w:szCs w:val="24"/>
        </w:rPr>
        <w:t xml:space="preserve">Zumrová, A., &amp; Komárek, V. (2000). </w:t>
      </w:r>
      <w:r w:rsidRPr="00057AA0">
        <w:rPr>
          <w:rFonts w:ascii="Times New Roman" w:hAnsi="Times New Roman" w:cs="Times New Roman"/>
          <w:i/>
          <w:sz w:val="24"/>
          <w:szCs w:val="24"/>
        </w:rPr>
        <w:t>Dětská neurologie: vybrané kapitoly (1. Vyd.).</w:t>
      </w:r>
      <w:r w:rsidRPr="00057AA0">
        <w:rPr>
          <w:rFonts w:ascii="Times New Roman" w:hAnsi="Times New Roman" w:cs="Times New Roman"/>
          <w:sz w:val="24"/>
          <w:szCs w:val="24"/>
        </w:rPr>
        <w:t xml:space="preserve"> Karolinum.</w:t>
      </w:r>
    </w:p>
    <w:p w:rsidR="00057AA0" w:rsidRPr="00057AA0" w:rsidRDefault="00057AA0" w:rsidP="00057AA0">
      <w:pPr>
        <w:rPr>
          <w:rFonts w:ascii="Times New Roman" w:hAnsi="Times New Roman" w:cs="Times New Roman"/>
          <w:sz w:val="24"/>
          <w:szCs w:val="24"/>
        </w:rPr>
      </w:pPr>
    </w:p>
    <w:p w:rsidR="00057AA0" w:rsidRPr="00057AA0" w:rsidRDefault="00057AA0" w:rsidP="00057AA0">
      <w:pPr>
        <w:rPr>
          <w:rFonts w:ascii="Times New Roman" w:hAnsi="Times New Roman" w:cs="Times New Roman"/>
          <w:sz w:val="24"/>
          <w:szCs w:val="24"/>
        </w:rPr>
      </w:pPr>
      <w:bookmarkStart w:id="35" w:name="_GoBack"/>
      <w:bookmarkEnd w:id="35"/>
    </w:p>
    <w:sectPr w:rsidR="00057AA0" w:rsidRPr="00057AA0" w:rsidSect="004E4562">
      <w:footerReference w:type="default" r:id="rId36"/>
      <w:pgSz w:w="11906" w:h="16838" w:code="9"/>
      <w:pgMar w:top="1418" w:right="1418" w:bottom="1418" w:left="1418" w:header="709" w:footer="709" w:gutter="567"/>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0B1C" w:rsidRDefault="00A50B1C" w:rsidP="00123CAC">
      <w:pPr>
        <w:spacing w:after="0" w:line="240" w:lineRule="auto"/>
      </w:pPr>
      <w:r>
        <w:separator/>
      </w:r>
    </w:p>
  </w:endnote>
  <w:endnote w:type="continuationSeparator" w:id="1">
    <w:p w:rsidR="00A50B1C" w:rsidRDefault="00A50B1C" w:rsidP="00123C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29C" w:rsidRDefault="00F8229C">
    <w:pPr>
      <w:pStyle w:val="Zpat"/>
      <w:jc w:val="center"/>
    </w:pPr>
  </w:p>
  <w:p w:rsidR="00F8229C" w:rsidRDefault="00F8229C">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0275047"/>
      <w:docPartObj>
        <w:docPartGallery w:val="Page Numbers (Bottom of Page)"/>
        <w:docPartUnique/>
      </w:docPartObj>
    </w:sdtPr>
    <w:sdtContent>
      <w:p w:rsidR="00F8229C" w:rsidRDefault="00652F41">
        <w:pPr>
          <w:pStyle w:val="Zpat"/>
          <w:jc w:val="center"/>
        </w:pPr>
        <w:r>
          <w:fldChar w:fldCharType="begin"/>
        </w:r>
        <w:r w:rsidR="00A75B2D">
          <w:instrText>PAGE   \* MERGEFORMAT</w:instrText>
        </w:r>
        <w:r>
          <w:fldChar w:fldCharType="separate"/>
        </w:r>
        <w:r w:rsidR="00EA1876">
          <w:rPr>
            <w:noProof/>
          </w:rPr>
          <w:t>7</w:t>
        </w:r>
        <w:r>
          <w:rPr>
            <w:noProof/>
          </w:rPr>
          <w:fldChar w:fldCharType="end"/>
        </w:r>
      </w:p>
    </w:sdtContent>
  </w:sdt>
  <w:p w:rsidR="00F8229C" w:rsidRDefault="00F8229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0B1C" w:rsidRDefault="00A50B1C" w:rsidP="00123CAC">
      <w:pPr>
        <w:spacing w:after="0" w:line="240" w:lineRule="auto"/>
      </w:pPr>
      <w:r>
        <w:separator/>
      </w:r>
    </w:p>
  </w:footnote>
  <w:footnote w:type="continuationSeparator" w:id="1">
    <w:p w:rsidR="00A50B1C" w:rsidRDefault="00A50B1C" w:rsidP="00123C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C0A1148"/>
    <w:multiLevelType w:val="hybridMultilevel"/>
    <w:tmpl w:val="5EAEBFFE"/>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57273C8"/>
    <w:multiLevelType w:val="hybridMultilevel"/>
    <w:tmpl w:val="35E04A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BB40F0C"/>
    <w:multiLevelType w:val="hybridMultilevel"/>
    <w:tmpl w:val="B5DAFF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88E16E0"/>
    <w:multiLevelType w:val="hybridMultilevel"/>
    <w:tmpl w:val="2BE65D12"/>
    <w:lvl w:ilvl="0" w:tplc="5CDA73F0">
      <w:numFmt w:val="bullet"/>
      <w:lvlText w:val="-"/>
      <w:lvlJc w:val="left"/>
      <w:pPr>
        <w:ind w:left="1440" w:hanging="360"/>
      </w:pPr>
      <w:rPr>
        <w:rFonts w:ascii="Times New Roman" w:eastAsiaTheme="minorHAnsi"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30C94C40"/>
    <w:multiLevelType w:val="hybridMultilevel"/>
    <w:tmpl w:val="DC60D118"/>
    <w:lvl w:ilvl="0" w:tplc="89B0C1F2">
      <w:numFmt w:val="bullet"/>
      <w:lvlText w:val="-"/>
      <w:lvlJc w:val="left"/>
      <w:pPr>
        <w:ind w:left="1080" w:hanging="360"/>
      </w:pPr>
      <w:rPr>
        <w:rFonts w:ascii="Calibri" w:eastAsiaTheme="minorHAnsi" w:hAnsi="Calibri" w:cstheme="minorBid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nsid w:val="36C27189"/>
    <w:multiLevelType w:val="hybridMultilevel"/>
    <w:tmpl w:val="BC80F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96E02AF"/>
    <w:multiLevelType w:val="hybridMultilevel"/>
    <w:tmpl w:val="36B29E4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11A4C1A"/>
    <w:multiLevelType w:val="hybridMultilevel"/>
    <w:tmpl w:val="67A0EEBC"/>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2">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nsid w:val="42C0759D"/>
    <w:multiLevelType w:val="hybridMultilevel"/>
    <w:tmpl w:val="F1B2F9AA"/>
    <w:lvl w:ilvl="0" w:tplc="45880144">
      <w:numFmt w:val="bullet"/>
      <w:lvlText w:val="-"/>
      <w:lvlJc w:val="left"/>
      <w:pPr>
        <w:ind w:left="927" w:hanging="360"/>
      </w:pPr>
      <w:rPr>
        <w:rFonts w:ascii="Times New Roman" w:eastAsiaTheme="minorHAnsi"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4">
    <w:nsid w:val="4B6A7522"/>
    <w:multiLevelType w:val="multilevel"/>
    <w:tmpl w:val="5DE21FB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62D3438"/>
    <w:multiLevelType w:val="hybridMultilevel"/>
    <w:tmpl w:val="2556AE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A930AD0"/>
    <w:multiLevelType w:val="multilevel"/>
    <w:tmpl w:val="6380C206"/>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B906AEB"/>
    <w:multiLevelType w:val="hybridMultilevel"/>
    <w:tmpl w:val="965601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5C8A660C"/>
    <w:multiLevelType w:val="multilevel"/>
    <w:tmpl w:val="83C4826C"/>
    <w:lvl w:ilvl="0">
      <w:start w:val="1"/>
      <w:numFmt w:val="decimal"/>
      <w:pStyle w:val="Nadpis1"/>
      <w:lvlText w:val="%1"/>
      <w:lvlJc w:val="left"/>
      <w:pPr>
        <w:ind w:left="1991"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9">
    <w:nsid w:val="5DC93842"/>
    <w:multiLevelType w:val="hybridMultilevel"/>
    <w:tmpl w:val="F0047C60"/>
    <w:lvl w:ilvl="0" w:tplc="5FD83F1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nsid w:val="6BB00C24"/>
    <w:multiLevelType w:val="hybridMultilevel"/>
    <w:tmpl w:val="F7701AB4"/>
    <w:lvl w:ilvl="0" w:tplc="04050001">
      <w:start w:val="1"/>
      <w:numFmt w:val="bullet"/>
      <w:lvlText w:val=""/>
      <w:lvlJc w:val="left"/>
      <w:pPr>
        <w:ind w:left="1320" w:hanging="360"/>
      </w:pPr>
      <w:rPr>
        <w:rFonts w:ascii="Symbol" w:hAnsi="Symbol" w:hint="default"/>
      </w:rPr>
    </w:lvl>
    <w:lvl w:ilvl="1" w:tplc="04050003" w:tentative="1">
      <w:start w:val="1"/>
      <w:numFmt w:val="bullet"/>
      <w:lvlText w:val="o"/>
      <w:lvlJc w:val="left"/>
      <w:pPr>
        <w:ind w:left="2040" w:hanging="360"/>
      </w:pPr>
      <w:rPr>
        <w:rFonts w:ascii="Courier New" w:hAnsi="Courier New" w:cs="Courier New" w:hint="default"/>
      </w:rPr>
    </w:lvl>
    <w:lvl w:ilvl="2" w:tplc="04050005" w:tentative="1">
      <w:start w:val="1"/>
      <w:numFmt w:val="bullet"/>
      <w:lvlText w:val=""/>
      <w:lvlJc w:val="left"/>
      <w:pPr>
        <w:ind w:left="2760" w:hanging="360"/>
      </w:pPr>
      <w:rPr>
        <w:rFonts w:ascii="Wingdings" w:hAnsi="Wingdings" w:hint="default"/>
      </w:rPr>
    </w:lvl>
    <w:lvl w:ilvl="3" w:tplc="04050001" w:tentative="1">
      <w:start w:val="1"/>
      <w:numFmt w:val="bullet"/>
      <w:lvlText w:val=""/>
      <w:lvlJc w:val="left"/>
      <w:pPr>
        <w:ind w:left="3480" w:hanging="360"/>
      </w:pPr>
      <w:rPr>
        <w:rFonts w:ascii="Symbol" w:hAnsi="Symbol" w:hint="default"/>
      </w:rPr>
    </w:lvl>
    <w:lvl w:ilvl="4" w:tplc="04050003" w:tentative="1">
      <w:start w:val="1"/>
      <w:numFmt w:val="bullet"/>
      <w:lvlText w:val="o"/>
      <w:lvlJc w:val="left"/>
      <w:pPr>
        <w:ind w:left="4200" w:hanging="360"/>
      </w:pPr>
      <w:rPr>
        <w:rFonts w:ascii="Courier New" w:hAnsi="Courier New" w:cs="Courier New" w:hint="default"/>
      </w:rPr>
    </w:lvl>
    <w:lvl w:ilvl="5" w:tplc="04050005" w:tentative="1">
      <w:start w:val="1"/>
      <w:numFmt w:val="bullet"/>
      <w:lvlText w:val=""/>
      <w:lvlJc w:val="left"/>
      <w:pPr>
        <w:ind w:left="4920" w:hanging="360"/>
      </w:pPr>
      <w:rPr>
        <w:rFonts w:ascii="Wingdings" w:hAnsi="Wingdings" w:hint="default"/>
      </w:rPr>
    </w:lvl>
    <w:lvl w:ilvl="6" w:tplc="04050001" w:tentative="1">
      <w:start w:val="1"/>
      <w:numFmt w:val="bullet"/>
      <w:lvlText w:val=""/>
      <w:lvlJc w:val="left"/>
      <w:pPr>
        <w:ind w:left="5640" w:hanging="360"/>
      </w:pPr>
      <w:rPr>
        <w:rFonts w:ascii="Symbol" w:hAnsi="Symbol" w:hint="default"/>
      </w:rPr>
    </w:lvl>
    <w:lvl w:ilvl="7" w:tplc="04050003" w:tentative="1">
      <w:start w:val="1"/>
      <w:numFmt w:val="bullet"/>
      <w:lvlText w:val="o"/>
      <w:lvlJc w:val="left"/>
      <w:pPr>
        <w:ind w:left="6360" w:hanging="360"/>
      </w:pPr>
      <w:rPr>
        <w:rFonts w:ascii="Courier New" w:hAnsi="Courier New" w:cs="Courier New" w:hint="default"/>
      </w:rPr>
    </w:lvl>
    <w:lvl w:ilvl="8" w:tplc="04050005" w:tentative="1">
      <w:start w:val="1"/>
      <w:numFmt w:val="bullet"/>
      <w:lvlText w:val=""/>
      <w:lvlJc w:val="left"/>
      <w:pPr>
        <w:ind w:left="7080" w:hanging="360"/>
      </w:pPr>
      <w:rPr>
        <w:rFonts w:ascii="Wingdings" w:hAnsi="Wingdings" w:hint="default"/>
      </w:rPr>
    </w:lvl>
  </w:abstractNum>
  <w:abstractNum w:abstractNumId="22">
    <w:nsid w:val="6CFA035F"/>
    <w:multiLevelType w:val="hybridMultilevel"/>
    <w:tmpl w:val="0B44A2E0"/>
    <w:lvl w:ilvl="0" w:tplc="E2C68126">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3E01942"/>
    <w:multiLevelType w:val="hybridMultilevel"/>
    <w:tmpl w:val="63FE80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4D56DF0"/>
    <w:multiLevelType w:val="hybridMultilevel"/>
    <w:tmpl w:val="BE3A666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0"/>
    <w:lvlOverride w:ilvl="0">
      <w:startOverride w:val="1"/>
    </w:lvlOverride>
  </w:num>
  <w:num w:numId="4">
    <w:abstractNumId w:val="6"/>
  </w:num>
  <w:num w:numId="5">
    <w:abstractNumId w:val="18"/>
  </w:num>
  <w:num w:numId="6">
    <w:abstractNumId w:val="12"/>
  </w:num>
  <w:num w:numId="7">
    <w:abstractNumId w:val="12"/>
    <w:lvlOverride w:ilvl="0">
      <w:startOverride w:val="1"/>
    </w:lvlOverride>
  </w:num>
  <w:num w:numId="8">
    <w:abstractNumId w:val="12"/>
    <w:lvlOverride w:ilvl="0">
      <w:startOverride w:val="1"/>
    </w:lvlOverride>
  </w:num>
  <w:num w:numId="9">
    <w:abstractNumId w:val="12"/>
    <w:lvlOverride w:ilvl="0">
      <w:startOverride w:val="1"/>
    </w:lvlOverride>
  </w:num>
  <w:num w:numId="10">
    <w:abstractNumId w:val="20"/>
  </w:num>
  <w:num w:numId="11">
    <w:abstractNumId w:val="5"/>
  </w:num>
  <w:num w:numId="12">
    <w:abstractNumId w:val="12"/>
    <w:lvlOverride w:ilvl="0">
      <w:startOverride w:val="1"/>
    </w:lvlOverride>
  </w:num>
  <w:num w:numId="13">
    <w:abstractNumId w:val="23"/>
  </w:num>
  <w:num w:numId="14">
    <w:abstractNumId w:val="15"/>
  </w:num>
  <w:num w:numId="15">
    <w:abstractNumId w:val="19"/>
  </w:num>
  <w:num w:numId="16">
    <w:abstractNumId w:val="22"/>
  </w:num>
  <w:num w:numId="17">
    <w:abstractNumId w:val="4"/>
  </w:num>
  <w:num w:numId="18">
    <w:abstractNumId w:val="16"/>
  </w:num>
  <w:num w:numId="19">
    <w:abstractNumId w:val="14"/>
  </w:num>
  <w:num w:numId="20">
    <w:abstractNumId w:val="17"/>
  </w:num>
  <w:num w:numId="21">
    <w:abstractNumId w:val="8"/>
  </w:num>
  <w:num w:numId="22">
    <w:abstractNumId w:val="24"/>
  </w:num>
  <w:num w:numId="23">
    <w:abstractNumId w:val="7"/>
  </w:num>
  <w:num w:numId="24">
    <w:abstractNumId w:val="13"/>
  </w:num>
  <w:num w:numId="25">
    <w:abstractNumId w:val="9"/>
  </w:num>
  <w:num w:numId="26">
    <w:abstractNumId w:val="1"/>
  </w:num>
  <w:num w:numId="27">
    <w:abstractNumId w:val="3"/>
  </w:num>
  <w:num w:numId="28">
    <w:abstractNumId w:val="10"/>
  </w:num>
  <w:num w:numId="29">
    <w:abstractNumId w:val="11"/>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mirrorMargins/>
  <w:attachedTemplate r:id="rId1"/>
  <w:documentProtection w:edit="forms" w:enforcement="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C87EBD"/>
    <w:rsid w:val="00000A49"/>
    <w:rsid w:val="0001101F"/>
    <w:rsid w:val="00015E46"/>
    <w:rsid w:val="00035E74"/>
    <w:rsid w:val="00057AA0"/>
    <w:rsid w:val="00064885"/>
    <w:rsid w:val="00065188"/>
    <w:rsid w:val="000705A1"/>
    <w:rsid w:val="00072634"/>
    <w:rsid w:val="00077793"/>
    <w:rsid w:val="00084587"/>
    <w:rsid w:val="00094181"/>
    <w:rsid w:val="000A06FC"/>
    <w:rsid w:val="000B74A8"/>
    <w:rsid w:val="000C0E9E"/>
    <w:rsid w:val="000C7151"/>
    <w:rsid w:val="000D4593"/>
    <w:rsid w:val="000E4FB1"/>
    <w:rsid w:val="000F3622"/>
    <w:rsid w:val="00107470"/>
    <w:rsid w:val="00111B51"/>
    <w:rsid w:val="00123CAC"/>
    <w:rsid w:val="001406D7"/>
    <w:rsid w:val="00140E15"/>
    <w:rsid w:val="00141732"/>
    <w:rsid w:val="00141DB1"/>
    <w:rsid w:val="00141E02"/>
    <w:rsid w:val="00142814"/>
    <w:rsid w:val="001519FF"/>
    <w:rsid w:val="001707D7"/>
    <w:rsid w:val="001711BC"/>
    <w:rsid w:val="0018311F"/>
    <w:rsid w:val="00191B1C"/>
    <w:rsid w:val="001A057F"/>
    <w:rsid w:val="001A758C"/>
    <w:rsid w:val="001B2767"/>
    <w:rsid w:val="001C15D3"/>
    <w:rsid w:val="001C5A0D"/>
    <w:rsid w:val="001C7EEB"/>
    <w:rsid w:val="001D661E"/>
    <w:rsid w:val="001D7119"/>
    <w:rsid w:val="001E0022"/>
    <w:rsid w:val="001E24C0"/>
    <w:rsid w:val="00202250"/>
    <w:rsid w:val="002057C7"/>
    <w:rsid w:val="0021171D"/>
    <w:rsid w:val="002225D8"/>
    <w:rsid w:val="00226C46"/>
    <w:rsid w:val="002331A1"/>
    <w:rsid w:val="0025000B"/>
    <w:rsid w:val="00260166"/>
    <w:rsid w:val="00261FF7"/>
    <w:rsid w:val="0026207F"/>
    <w:rsid w:val="00266027"/>
    <w:rsid w:val="00266B42"/>
    <w:rsid w:val="002720A1"/>
    <w:rsid w:val="00275796"/>
    <w:rsid w:val="00285F0C"/>
    <w:rsid w:val="00292564"/>
    <w:rsid w:val="00292ED0"/>
    <w:rsid w:val="002953E0"/>
    <w:rsid w:val="002B2D2C"/>
    <w:rsid w:val="002B597E"/>
    <w:rsid w:val="002B7957"/>
    <w:rsid w:val="002D4462"/>
    <w:rsid w:val="002D55B4"/>
    <w:rsid w:val="002E090D"/>
    <w:rsid w:val="002E545E"/>
    <w:rsid w:val="002F63E3"/>
    <w:rsid w:val="003011AF"/>
    <w:rsid w:val="003018CA"/>
    <w:rsid w:val="003033DD"/>
    <w:rsid w:val="00311F01"/>
    <w:rsid w:val="003149C2"/>
    <w:rsid w:val="003314EB"/>
    <w:rsid w:val="00343C18"/>
    <w:rsid w:val="0034610F"/>
    <w:rsid w:val="003517EB"/>
    <w:rsid w:val="00352B92"/>
    <w:rsid w:val="00370924"/>
    <w:rsid w:val="00373D82"/>
    <w:rsid w:val="00380F71"/>
    <w:rsid w:val="00381153"/>
    <w:rsid w:val="0038310F"/>
    <w:rsid w:val="00386F98"/>
    <w:rsid w:val="00392C4E"/>
    <w:rsid w:val="003A2777"/>
    <w:rsid w:val="003A780D"/>
    <w:rsid w:val="003B631B"/>
    <w:rsid w:val="003C3643"/>
    <w:rsid w:val="003C3B75"/>
    <w:rsid w:val="003C3FE7"/>
    <w:rsid w:val="003C5272"/>
    <w:rsid w:val="003C6553"/>
    <w:rsid w:val="003D0BC1"/>
    <w:rsid w:val="003E3D65"/>
    <w:rsid w:val="0040471B"/>
    <w:rsid w:val="00414098"/>
    <w:rsid w:val="0042235B"/>
    <w:rsid w:val="00423642"/>
    <w:rsid w:val="00427828"/>
    <w:rsid w:val="004304A9"/>
    <w:rsid w:val="0043292A"/>
    <w:rsid w:val="0043626F"/>
    <w:rsid w:val="00441E1F"/>
    <w:rsid w:val="0045097E"/>
    <w:rsid w:val="00451801"/>
    <w:rsid w:val="004549A9"/>
    <w:rsid w:val="0045548C"/>
    <w:rsid w:val="00456C4E"/>
    <w:rsid w:val="00463D7C"/>
    <w:rsid w:val="004645B8"/>
    <w:rsid w:val="00467E80"/>
    <w:rsid w:val="00473407"/>
    <w:rsid w:val="00486217"/>
    <w:rsid w:val="004A1CA4"/>
    <w:rsid w:val="004A5D14"/>
    <w:rsid w:val="004A66E5"/>
    <w:rsid w:val="004C4410"/>
    <w:rsid w:val="004C6392"/>
    <w:rsid w:val="004E3F0E"/>
    <w:rsid w:val="004E442A"/>
    <w:rsid w:val="004E4562"/>
    <w:rsid w:val="00501109"/>
    <w:rsid w:val="00526F4E"/>
    <w:rsid w:val="00531923"/>
    <w:rsid w:val="0053769C"/>
    <w:rsid w:val="00537B45"/>
    <w:rsid w:val="00544E15"/>
    <w:rsid w:val="00556662"/>
    <w:rsid w:val="00556E11"/>
    <w:rsid w:val="00567081"/>
    <w:rsid w:val="00586B64"/>
    <w:rsid w:val="005B6BAE"/>
    <w:rsid w:val="005C22F5"/>
    <w:rsid w:val="005C2C8F"/>
    <w:rsid w:val="005C36C9"/>
    <w:rsid w:val="005C43CB"/>
    <w:rsid w:val="005C6624"/>
    <w:rsid w:val="005C7B3E"/>
    <w:rsid w:val="005D10F6"/>
    <w:rsid w:val="005D2B89"/>
    <w:rsid w:val="005D4E82"/>
    <w:rsid w:val="005E77A7"/>
    <w:rsid w:val="005F0005"/>
    <w:rsid w:val="005F4DA2"/>
    <w:rsid w:val="005F70F5"/>
    <w:rsid w:val="00602348"/>
    <w:rsid w:val="00611B44"/>
    <w:rsid w:val="00611FAB"/>
    <w:rsid w:val="00615D78"/>
    <w:rsid w:val="006216EA"/>
    <w:rsid w:val="00627254"/>
    <w:rsid w:val="00633927"/>
    <w:rsid w:val="00640816"/>
    <w:rsid w:val="00652F41"/>
    <w:rsid w:val="006550B1"/>
    <w:rsid w:val="0067150A"/>
    <w:rsid w:val="006747DA"/>
    <w:rsid w:val="006902BE"/>
    <w:rsid w:val="0069032B"/>
    <w:rsid w:val="0069039E"/>
    <w:rsid w:val="006957B6"/>
    <w:rsid w:val="006A71FE"/>
    <w:rsid w:val="006B094F"/>
    <w:rsid w:val="006B0D8A"/>
    <w:rsid w:val="006B4E1D"/>
    <w:rsid w:val="006B7353"/>
    <w:rsid w:val="006D1752"/>
    <w:rsid w:val="006D2B06"/>
    <w:rsid w:val="006D4446"/>
    <w:rsid w:val="006E5506"/>
    <w:rsid w:val="006F35DF"/>
    <w:rsid w:val="006F627F"/>
    <w:rsid w:val="0070361C"/>
    <w:rsid w:val="00704F19"/>
    <w:rsid w:val="007060BC"/>
    <w:rsid w:val="00706236"/>
    <w:rsid w:val="00736584"/>
    <w:rsid w:val="0073749E"/>
    <w:rsid w:val="007400BA"/>
    <w:rsid w:val="00740952"/>
    <w:rsid w:val="007429FD"/>
    <w:rsid w:val="007544DC"/>
    <w:rsid w:val="00766B39"/>
    <w:rsid w:val="007760C0"/>
    <w:rsid w:val="00785B17"/>
    <w:rsid w:val="00785E21"/>
    <w:rsid w:val="007960AA"/>
    <w:rsid w:val="007A214D"/>
    <w:rsid w:val="007A697B"/>
    <w:rsid w:val="007C08E3"/>
    <w:rsid w:val="007E59B3"/>
    <w:rsid w:val="007F16AD"/>
    <w:rsid w:val="007F55D3"/>
    <w:rsid w:val="007F7493"/>
    <w:rsid w:val="00807512"/>
    <w:rsid w:val="0082359F"/>
    <w:rsid w:val="008342B9"/>
    <w:rsid w:val="00836F5C"/>
    <w:rsid w:val="008656A1"/>
    <w:rsid w:val="00874A46"/>
    <w:rsid w:val="00883F3E"/>
    <w:rsid w:val="00885FA6"/>
    <w:rsid w:val="008868B8"/>
    <w:rsid w:val="00887F71"/>
    <w:rsid w:val="008903D0"/>
    <w:rsid w:val="00893F90"/>
    <w:rsid w:val="00895DE5"/>
    <w:rsid w:val="008A7B22"/>
    <w:rsid w:val="008B0FE0"/>
    <w:rsid w:val="008D40AC"/>
    <w:rsid w:val="008D5B45"/>
    <w:rsid w:val="008F1937"/>
    <w:rsid w:val="008F561C"/>
    <w:rsid w:val="00902DF6"/>
    <w:rsid w:val="00906C66"/>
    <w:rsid w:val="009151B6"/>
    <w:rsid w:val="00930098"/>
    <w:rsid w:val="00946AFB"/>
    <w:rsid w:val="00947249"/>
    <w:rsid w:val="009506E2"/>
    <w:rsid w:val="00952FB6"/>
    <w:rsid w:val="00964DC2"/>
    <w:rsid w:val="00970156"/>
    <w:rsid w:val="00985992"/>
    <w:rsid w:val="009874DD"/>
    <w:rsid w:val="00990C6E"/>
    <w:rsid w:val="00994121"/>
    <w:rsid w:val="009A0B3F"/>
    <w:rsid w:val="009A297C"/>
    <w:rsid w:val="009A7550"/>
    <w:rsid w:val="009A7EF9"/>
    <w:rsid w:val="009B4D56"/>
    <w:rsid w:val="009B6E4E"/>
    <w:rsid w:val="009C522C"/>
    <w:rsid w:val="009D5EEB"/>
    <w:rsid w:val="009E3F7F"/>
    <w:rsid w:val="009E3FBA"/>
    <w:rsid w:val="009E79F9"/>
    <w:rsid w:val="009F58DE"/>
    <w:rsid w:val="009F6F77"/>
    <w:rsid w:val="009F7DD7"/>
    <w:rsid w:val="00A06053"/>
    <w:rsid w:val="00A15908"/>
    <w:rsid w:val="00A16D6A"/>
    <w:rsid w:val="00A16FEE"/>
    <w:rsid w:val="00A239AB"/>
    <w:rsid w:val="00A244F8"/>
    <w:rsid w:val="00A27470"/>
    <w:rsid w:val="00A479B8"/>
    <w:rsid w:val="00A50B1C"/>
    <w:rsid w:val="00A50C32"/>
    <w:rsid w:val="00A565FA"/>
    <w:rsid w:val="00A67CD6"/>
    <w:rsid w:val="00A726BE"/>
    <w:rsid w:val="00A75B2D"/>
    <w:rsid w:val="00A760D5"/>
    <w:rsid w:val="00A7745A"/>
    <w:rsid w:val="00A82AF4"/>
    <w:rsid w:val="00A8455D"/>
    <w:rsid w:val="00A8777C"/>
    <w:rsid w:val="00AA4ECD"/>
    <w:rsid w:val="00AB41FF"/>
    <w:rsid w:val="00AC1466"/>
    <w:rsid w:val="00AC152A"/>
    <w:rsid w:val="00AC3072"/>
    <w:rsid w:val="00AC652D"/>
    <w:rsid w:val="00AC6769"/>
    <w:rsid w:val="00AE209B"/>
    <w:rsid w:val="00AE4C62"/>
    <w:rsid w:val="00AE6454"/>
    <w:rsid w:val="00AF075C"/>
    <w:rsid w:val="00AF0F7B"/>
    <w:rsid w:val="00AF27CA"/>
    <w:rsid w:val="00B10CC5"/>
    <w:rsid w:val="00B15905"/>
    <w:rsid w:val="00B21F1F"/>
    <w:rsid w:val="00B23C4D"/>
    <w:rsid w:val="00B2573F"/>
    <w:rsid w:val="00B4493A"/>
    <w:rsid w:val="00B44EA7"/>
    <w:rsid w:val="00B5326B"/>
    <w:rsid w:val="00B57DF6"/>
    <w:rsid w:val="00B62290"/>
    <w:rsid w:val="00B64DA2"/>
    <w:rsid w:val="00B70FD7"/>
    <w:rsid w:val="00B87ED6"/>
    <w:rsid w:val="00BA680B"/>
    <w:rsid w:val="00BC48EE"/>
    <w:rsid w:val="00BD0EAE"/>
    <w:rsid w:val="00BD5E2E"/>
    <w:rsid w:val="00BE1B6E"/>
    <w:rsid w:val="00BE27F8"/>
    <w:rsid w:val="00BE3DE6"/>
    <w:rsid w:val="00C05C98"/>
    <w:rsid w:val="00C14602"/>
    <w:rsid w:val="00C1530B"/>
    <w:rsid w:val="00C15AF2"/>
    <w:rsid w:val="00C2265C"/>
    <w:rsid w:val="00C22C22"/>
    <w:rsid w:val="00C26CF6"/>
    <w:rsid w:val="00C30376"/>
    <w:rsid w:val="00C306D3"/>
    <w:rsid w:val="00C345C6"/>
    <w:rsid w:val="00C406FF"/>
    <w:rsid w:val="00C43108"/>
    <w:rsid w:val="00C4659F"/>
    <w:rsid w:val="00C46D94"/>
    <w:rsid w:val="00C63841"/>
    <w:rsid w:val="00C66D13"/>
    <w:rsid w:val="00C74665"/>
    <w:rsid w:val="00C77CA6"/>
    <w:rsid w:val="00C836AD"/>
    <w:rsid w:val="00C84F19"/>
    <w:rsid w:val="00C87EBD"/>
    <w:rsid w:val="00C87F99"/>
    <w:rsid w:val="00C93E16"/>
    <w:rsid w:val="00C97190"/>
    <w:rsid w:val="00CA1E74"/>
    <w:rsid w:val="00CA3092"/>
    <w:rsid w:val="00CB07FD"/>
    <w:rsid w:val="00CB2024"/>
    <w:rsid w:val="00CC007E"/>
    <w:rsid w:val="00CC61AB"/>
    <w:rsid w:val="00CC620C"/>
    <w:rsid w:val="00CD6CF3"/>
    <w:rsid w:val="00CE1D97"/>
    <w:rsid w:val="00CE6649"/>
    <w:rsid w:val="00CF0B42"/>
    <w:rsid w:val="00CF289E"/>
    <w:rsid w:val="00CF31A4"/>
    <w:rsid w:val="00CF55EE"/>
    <w:rsid w:val="00CF6F2B"/>
    <w:rsid w:val="00D121C6"/>
    <w:rsid w:val="00D179D9"/>
    <w:rsid w:val="00D228B3"/>
    <w:rsid w:val="00D23733"/>
    <w:rsid w:val="00D26979"/>
    <w:rsid w:val="00D317D4"/>
    <w:rsid w:val="00D50460"/>
    <w:rsid w:val="00D51BCC"/>
    <w:rsid w:val="00D53F32"/>
    <w:rsid w:val="00D54474"/>
    <w:rsid w:val="00D5631E"/>
    <w:rsid w:val="00D56910"/>
    <w:rsid w:val="00D609D0"/>
    <w:rsid w:val="00D64E09"/>
    <w:rsid w:val="00D84EDF"/>
    <w:rsid w:val="00D87CBD"/>
    <w:rsid w:val="00D934EA"/>
    <w:rsid w:val="00DA1758"/>
    <w:rsid w:val="00DA52B5"/>
    <w:rsid w:val="00DB5C25"/>
    <w:rsid w:val="00DB66C9"/>
    <w:rsid w:val="00DC578D"/>
    <w:rsid w:val="00DC78E0"/>
    <w:rsid w:val="00DC7FED"/>
    <w:rsid w:val="00DD336F"/>
    <w:rsid w:val="00DD6B9A"/>
    <w:rsid w:val="00DF0AD7"/>
    <w:rsid w:val="00E06E92"/>
    <w:rsid w:val="00E06EBF"/>
    <w:rsid w:val="00E10693"/>
    <w:rsid w:val="00E145ED"/>
    <w:rsid w:val="00E20C13"/>
    <w:rsid w:val="00E2227A"/>
    <w:rsid w:val="00E25185"/>
    <w:rsid w:val="00E26130"/>
    <w:rsid w:val="00E36427"/>
    <w:rsid w:val="00E40E10"/>
    <w:rsid w:val="00E64EF1"/>
    <w:rsid w:val="00E67994"/>
    <w:rsid w:val="00E71384"/>
    <w:rsid w:val="00E77698"/>
    <w:rsid w:val="00E86161"/>
    <w:rsid w:val="00E92340"/>
    <w:rsid w:val="00E95CCB"/>
    <w:rsid w:val="00EA0270"/>
    <w:rsid w:val="00EA1876"/>
    <w:rsid w:val="00EB20CD"/>
    <w:rsid w:val="00EC2E9E"/>
    <w:rsid w:val="00EC3A4B"/>
    <w:rsid w:val="00EC56D3"/>
    <w:rsid w:val="00ED3B77"/>
    <w:rsid w:val="00ED5500"/>
    <w:rsid w:val="00ED7C7B"/>
    <w:rsid w:val="00EE1F9F"/>
    <w:rsid w:val="00EE6738"/>
    <w:rsid w:val="00EF421B"/>
    <w:rsid w:val="00EF6844"/>
    <w:rsid w:val="00F00118"/>
    <w:rsid w:val="00F01440"/>
    <w:rsid w:val="00F0420A"/>
    <w:rsid w:val="00F07E74"/>
    <w:rsid w:val="00F202FB"/>
    <w:rsid w:val="00F27E88"/>
    <w:rsid w:val="00F311CC"/>
    <w:rsid w:val="00F311F5"/>
    <w:rsid w:val="00F31B62"/>
    <w:rsid w:val="00F34831"/>
    <w:rsid w:val="00F5038F"/>
    <w:rsid w:val="00F60397"/>
    <w:rsid w:val="00F62833"/>
    <w:rsid w:val="00F715F1"/>
    <w:rsid w:val="00F76BCB"/>
    <w:rsid w:val="00F8229C"/>
    <w:rsid w:val="00F85C94"/>
    <w:rsid w:val="00F93AA9"/>
    <w:rsid w:val="00F95FCB"/>
    <w:rsid w:val="00FB141A"/>
    <w:rsid w:val="00FC54E8"/>
    <w:rsid w:val="00FE157D"/>
    <w:rsid w:val="00FE6FC3"/>
    <w:rsid w:val="00FE70BE"/>
    <w:rsid w:val="00FE7535"/>
    <w:rsid w:val="00FF19F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6B094F"/>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ind w:left="567" w:hanging="567"/>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ind w:left="567" w:hanging="567"/>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UnresolvedMention">
    <w:name w:val="Unresolved Mention"/>
    <w:basedOn w:val="Standardnpsmoodstavce"/>
    <w:uiPriority w:val="99"/>
    <w:semiHidden/>
    <w:unhideWhenUsed/>
    <w:rsid w:val="0069032B"/>
    <w:rPr>
      <w:color w:val="605E5C"/>
      <w:shd w:val="clear" w:color="auto" w:fill="E1DFDD"/>
    </w:rPr>
  </w:style>
  <w:style w:type="paragraph" w:styleId="Textbubliny">
    <w:name w:val="Balloon Text"/>
    <w:basedOn w:val="Normln"/>
    <w:link w:val="TextbublinyChar"/>
    <w:uiPriority w:val="99"/>
    <w:semiHidden/>
    <w:unhideWhenUsed/>
    <w:rsid w:val="00544E1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44E15"/>
    <w:rPr>
      <w:rFonts w:ascii="Tahoma" w:hAnsi="Tahoma" w:cs="Tahoma"/>
      <w:sz w:val="16"/>
      <w:szCs w:val="16"/>
    </w:rPr>
  </w:style>
  <w:style w:type="paragraph" w:styleId="Normlnweb">
    <w:name w:val="Normal (Web)"/>
    <w:basedOn w:val="Normln"/>
    <w:uiPriority w:val="99"/>
    <w:unhideWhenUsed/>
    <w:rsid w:val="00141E02"/>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rPr>
  </w:style>
  <w:style w:type="character" w:styleId="Zvraznn">
    <w:name w:val="Emphasis"/>
    <w:basedOn w:val="Standardnpsmoodstavce"/>
    <w:uiPriority w:val="20"/>
    <w:qFormat/>
    <w:rsid w:val="00226C46"/>
    <w:rPr>
      <w:i/>
      <w:iCs/>
    </w:rPr>
  </w:style>
  <w:style w:type="character" w:styleId="Odkaznakoment">
    <w:name w:val="annotation reference"/>
    <w:basedOn w:val="Standardnpsmoodstavce"/>
    <w:uiPriority w:val="99"/>
    <w:semiHidden/>
    <w:unhideWhenUsed/>
    <w:rsid w:val="00FE6FC3"/>
    <w:rPr>
      <w:sz w:val="16"/>
      <w:szCs w:val="16"/>
    </w:rPr>
  </w:style>
  <w:style w:type="paragraph" w:styleId="Textkomente">
    <w:name w:val="annotation text"/>
    <w:basedOn w:val="Normln"/>
    <w:link w:val="TextkomenteChar"/>
    <w:uiPriority w:val="99"/>
    <w:semiHidden/>
    <w:unhideWhenUsed/>
    <w:rsid w:val="00FE6FC3"/>
    <w:pPr>
      <w:spacing w:line="240" w:lineRule="auto"/>
    </w:pPr>
    <w:rPr>
      <w:sz w:val="20"/>
      <w:szCs w:val="20"/>
    </w:rPr>
  </w:style>
  <w:style w:type="character" w:customStyle="1" w:styleId="TextkomenteChar">
    <w:name w:val="Text komentáře Char"/>
    <w:basedOn w:val="Standardnpsmoodstavce"/>
    <w:link w:val="Textkomente"/>
    <w:uiPriority w:val="99"/>
    <w:semiHidden/>
    <w:rsid w:val="00FE6FC3"/>
    <w:rPr>
      <w:sz w:val="20"/>
      <w:szCs w:val="20"/>
    </w:rPr>
  </w:style>
  <w:style w:type="paragraph" w:styleId="Pedmtkomente">
    <w:name w:val="annotation subject"/>
    <w:basedOn w:val="Textkomente"/>
    <w:next w:val="Textkomente"/>
    <w:link w:val="PedmtkomenteChar"/>
    <w:uiPriority w:val="99"/>
    <w:semiHidden/>
    <w:unhideWhenUsed/>
    <w:rsid w:val="00FE6FC3"/>
    <w:rPr>
      <w:b/>
      <w:bCs/>
    </w:rPr>
  </w:style>
  <w:style w:type="character" w:customStyle="1" w:styleId="PedmtkomenteChar">
    <w:name w:val="Předmět komentáře Char"/>
    <w:basedOn w:val="TextkomenteChar"/>
    <w:link w:val="Pedmtkomente"/>
    <w:uiPriority w:val="99"/>
    <w:semiHidden/>
    <w:rsid w:val="00FE6FC3"/>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382;ivatel\Downloads\SablonaZaverecnePrace_FTKUP.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FF3900DE4904197AB6E128C81129A58"/>
        <w:category>
          <w:name w:val="Obecné"/>
          <w:gallery w:val="placeholder"/>
        </w:category>
        <w:types>
          <w:type w:val="bbPlcHdr"/>
        </w:types>
        <w:behaviors>
          <w:behavior w:val="content"/>
        </w:behaviors>
        <w:guid w:val="{A61361D3-B301-4AE5-8C42-EABCCDB8BF3C}"/>
      </w:docPartPr>
      <w:docPartBody>
        <w:p w:rsidR="004D3D83" w:rsidRDefault="00203FE4">
          <w:pPr>
            <w:pStyle w:val="2FF3900DE4904197AB6E128C81129A58"/>
          </w:pPr>
          <w:bookmarkStart w:id="0" w:name="_Hlk78810396"/>
          <w:bookmarkEnd w:id="0"/>
          <w:r>
            <w:rPr>
              <w:rStyle w:val="Zstupntext"/>
            </w:rPr>
            <w:t>[název práce]</w:t>
          </w:r>
        </w:p>
      </w:docPartBody>
    </w:docPart>
    <w:docPart>
      <w:docPartPr>
        <w:name w:val="7AD61292ABD24BAEA7660853393B53CA"/>
        <w:category>
          <w:name w:val="Obecné"/>
          <w:gallery w:val="placeholder"/>
        </w:category>
        <w:types>
          <w:type w:val="bbPlcHdr"/>
        </w:types>
        <w:behaviors>
          <w:behavior w:val="content"/>
        </w:behaviors>
        <w:guid w:val="{1F194EC1-3560-4F96-97CA-CE8EB549C051}"/>
      </w:docPartPr>
      <w:docPartBody>
        <w:p w:rsidR="004D3D83" w:rsidRDefault="00203FE4">
          <w:pPr>
            <w:pStyle w:val="7AD61292ABD24BAEA7660853393B53CA"/>
          </w:pPr>
          <w:r>
            <w:rPr>
              <w:rStyle w:val="Zstupntext"/>
            </w:rPr>
            <w:t>[Z</w:t>
          </w:r>
          <w:r w:rsidRPr="009A1B5E">
            <w:rPr>
              <w:rStyle w:val="Zstupntext"/>
            </w:rPr>
            <w:t xml:space="preserve">volte </w:t>
          </w:r>
          <w:r>
            <w:rPr>
              <w:rStyle w:val="Zstupntext"/>
            </w:rPr>
            <w:t>typ práce]</w:t>
          </w:r>
        </w:p>
      </w:docPartBody>
    </w:docPart>
    <w:docPart>
      <w:docPartPr>
        <w:name w:val="68AF94FD9B4842CEA09C8E7FA2315170"/>
        <w:category>
          <w:name w:val="Obecné"/>
          <w:gallery w:val="placeholder"/>
        </w:category>
        <w:types>
          <w:type w:val="bbPlcHdr"/>
        </w:types>
        <w:behaviors>
          <w:behavior w:val="content"/>
        </w:behaviors>
        <w:guid w:val="{8A5B5856-AA67-46EF-8949-AC3BC971BEAB}"/>
      </w:docPartPr>
      <w:docPartBody>
        <w:p w:rsidR="004D3D83" w:rsidRDefault="00203FE4">
          <w:pPr>
            <w:pStyle w:val="68AF94FD9B4842CEA09C8E7FA2315170"/>
          </w:pPr>
          <w:r>
            <w:rPr>
              <w:rStyle w:val="Zstupntext"/>
            </w:rPr>
            <w:t>[Jméno autora práce]</w:t>
          </w:r>
        </w:p>
      </w:docPartBody>
    </w:docPart>
    <w:docPart>
      <w:docPartPr>
        <w:name w:val="88A48F40D6924F74BDBD57EBF4C35BBC"/>
        <w:category>
          <w:name w:val="Obecné"/>
          <w:gallery w:val="placeholder"/>
        </w:category>
        <w:types>
          <w:type w:val="bbPlcHdr"/>
        </w:types>
        <w:behaviors>
          <w:behavior w:val="content"/>
        </w:behaviors>
        <w:guid w:val="{5364343E-F454-4AD4-9AF7-F8A290CB269C}"/>
      </w:docPartPr>
      <w:docPartBody>
        <w:p w:rsidR="004D3D83" w:rsidRDefault="00203FE4">
          <w:pPr>
            <w:pStyle w:val="88A48F40D6924F74BDBD57EBF4C35BBC"/>
          </w:pPr>
          <w:r>
            <w:rPr>
              <w:rStyle w:val="Zstupntext"/>
            </w:rPr>
            <w:t>[Název studijního programu]</w:t>
          </w:r>
        </w:p>
      </w:docPartBody>
    </w:docPart>
    <w:docPart>
      <w:docPartPr>
        <w:name w:val="BB4E017553DB4840B5FF400CC8429B8B"/>
        <w:category>
          <w:name w:val="Obecné"/>
          <w:gallery w:val="placeholder"/>
        </w:category>
        <w:types>
          <w:type w:val="bbPlcHdr"/>
        </w:types>
        <w:behaviors>
          <w:behavior w:val="content"/>
        </w:behaviors>
        <w:guid w:val="{A587D739-5FE9-4087-8343-EF3253A5F871}"/>
      </w:docPartPr>
      <w:docPartBody>
        <w:p w:rsidR="004D3D83" w:rsidRDefault="00203FE4">
          <w:pPr>
            <w:pStyle w:val="BB4E017553DB4840B5FF400CC8429B8B"/>
          </w:pPr>
          <w:r>
            <w:rPr>
              <w:rStyle w:val="Zstupntext"/>
            </w:rPr>
            <w:t>[Jméno vedoucího práce]</w:t>
          </w:r>
        </w:p>
      </w:docPartBody>
    </w:docPart>
    <w:docPart>
      <w:docPartPr>
        <w:name w:val="1F73FDC7EFF346E695407056B96F39D3"/>
        <w:category>
          <w:name w:val="Obecné"/>
          <w:gallery w:val="placeholder"/>
        </w:category>
        <w:types>
          <w:type w:val="bbPlcHdr"/>
        </w:types>
        <w:behaviors>
          <w:behavior w:val="content"/>
        </w:behaviors>
        <w:guid w:val="{50F297BF-C247-4156-B723-9A6B9FE44800}"/>
      </w:docPartPr>
      <w:docPartBody>
        <w:p w:rsidR="004D3D83" w:rsidRDefault="00203FE4">
          <w:pPr>
            <w:pStyle w:val="1F73FDC7EFF346E695407056B96F39D3"/>
          </w:pPr>
          <w:r>
            <w:rPr>
              <w:rStyle w:val="Zstupntext"/>
            </w:rPr>
            <w:t>[Z</w:t>
          </w:r>
          <w:r w:rsidRPr="009A1B5E">
            <w:rPr>
              <w:rStyle w:val="Zstupntext"/>
            </w:rPr>
            <w:t xml:space="preserve">volte </w:t>
          </w:r>
          <w:r>
            <w:rPr>
              <w:rStyle w:val="Zstupntext"/>
            </w:rPr>
            <w:t>rok obhajoby práce]</w:t>
          </w:r>
        </w:p>
      </w:docPartBody>
    </w:docPart>
    <w:docPart>
      <w:docPartPr>
        <w:name w:val="12C88751612D46A3887C5169F7B53F53"/>
        <w:category>
          <w:name w:val="Obecné"/>
          <w:gallery w:val="placeholder"/>
        </w:category>
        <w:types>
          <w:type w:val="bbPlcHdr"/>
        </w:types>
        <w:behaviors>
          <w:behavior w:val="content"/>
        </w:behaviors>
        <w:guid w:val="{16ED4958-1FDF-4645-8060-D7E7EF979BA0}"/>
      </w:docPartPr>
      <w:docPartBody>
        <w:p w:rsidR="004D3D83" w:rsidRDefault="00203FE4">
          <w:pPr>
            <w:pStyle w:val="12C88751612D46A3887C5169F7B53F53"/>
          </w:pPr>
          <w:r>
            <w:rPr>
              <w:rStyle w:val="Zstupntext"/>
            </w:rPr>
            <w:t>[Jméno autora práce]</w:t>
          </w:r>
        </w:p>
      </w:docPartBody>
    </w:docPart>
    <w:docPart>
      <w:docPartPr>
        <w:name w:val="B7AD0AF3270B4E87AB1F2E4461AA6B09"/>
        <w:category>
          <w:name w:val="Obecné"/>
          <w:gallery w:val="placeholder"/>
        </w:category>
        <w:types>
          <w:type w:val="bbPlcHdr"/>
        </w:types>
        <w:behaviors>
          <w:behavior w:val="content"/>
        </w:behaviors>
        <w:guid w:val="{9A2764A6-786D-43EB-9B24-E0CB8AF48249}"/>
      </w:docPartPr>
      <w:docPartBody>
        <w:p w:rsidR="004D3D83" w:rsidRDefault="00203FE4">
          <w:pPr>
            <w:pStyle w:val="B7AD0AF3270B4E87AB1F2E4461AA6B09"/>
          </w:pPr>
          <w:r>
            <w:rPr>
              <w:rStyle w:val="Zstupntext"/>
            </w:rPr>
            <w:t>[Název práce]</w:t>
          </w:r>
        </w:p>
      </w:docPartBody>
    </w:docPart>
    <w:docPart>
      <w:docPartPr>
        <w:name w:val="E844EAB26E684DCD8DF09645703D1AF9"/>
        <w:category>
          <w:name w:val="Obecné"/>
          <w:gallery w:val="placeholder"/>
        </w:category>
        <w:types>
          <w:type w:val="bbPlcHdr"/>
        </w:types>
        <w:behaviors>
          <w:behavior w:val="content"/>
        </w:behaviors>
        <w:guid w:val="{7BF9EF3C-85EC-4407-AA9D-772FA6D89E5A}"/>
      </w:docPartPr>
      <w:docPartBody>
        <w:p w:rsidR="004D3D83" w:rsidRDefault="00203FE4">
          <w:pPr>
            <w:pStyle w:val="E844EAB26E684DCD8DF09645703D1AF9"/>
          </w:pPr>
          <w:r>
            <w:rPr>
              <w:rStyle w:val="Zstupntext"/>
            </w:rPr>
            <w:t>[Jméno vedoucího práce]</w:t>
          </w:r>
        </w:p>
      </w:docPartBody>
    </w:docPart>
    <w:docPart>
      <w:docPartPr>
        <w:name w:val="69BC1243906B44BEA787E3042F8270A0"/>
        <w:category>
          <w:name w:val="Obecné"/>
          <w:gallery w:val="placeholder"/>
        </w:category>
        <w:types>
          <w:type w:val="bbPlcHdr"/>
        </w:types>
        <w:behaviors>
          <w:behavior w:val="content"/>
        </w:behaviors>
        <w:guid w:val="{76671587-D37D-4BA7-B9FC-602FD5789977}"/>
      </w:docPartPr>
      <w:docPartBody>
        <w:p w:rsidR="004D3D83" w:rsidRDefault="00203FE4">
          <w:pPr>
            <w:pStyle w:val="69BC1243906B44BEA787E3042F8270A0"/>
          </w:pPr>
          <w:r>
            <w:rPr>
              <w:rStyle w:val="Zstupntext"/>
            </w:rPr>
            <w:t>[Z</w:t>
          </w:r>
          <w:r w:rsidRPr="00BF3B82">
            <w:rPr>
              <w:rStyle w:val="Zstupntext"/>
            </w:rPr>
            <w:t>volte p</w:t>
          </w:r>
          <w:r>
            <w:rPr>
              <w:rStyle w:val="Zstupntext"/>
            </w:rPr>
            <w:t>racoviště vedoucího práce]</w:t>
          </w:r>
        </w:p>
      </w:docPartBody>
    </w:docPart>
    <w:docPart>
      <w:docPartPr>
        <w:name w:val="C38B310D0F224FDE9F96D5EDD57DAF67"/>
        <w:category>
          <w:name w:val="Obecné"/>
          <w:gallery w:val="placeholder"/>
        </w:category>
        <w:types>
          <w:type w:val="bbPlcHdr"/>
        </w:types>
        <w:behaviors>
          <w:behavior w:val="content"/>
        </w:behaviors>
        <w:guid w:val="{AB8EA813-A114-45EB-84B5-6A26A757EB6B}"/>
      </w:docPartPr>
      <w:docPartBody>
        <w:p w:rsidR="004D3D83" w:rsidRDefault="00203FE4">
          <w:pPr>
            <w:pStyle w:val="C38B310D0F224FDE9F96D5EDD57DAF67"/>
          </w:pPr>
          <w:r>
            <w:rPr>
              <w:rStyle w:val="Zstupntext"/>
            </w:rPr>
            <w:t>[Z</w:t>
          </w:r>
          <w:r w:rsidRPr="00BF3B82">
            <w:rPr>
              <w:rStyle w:val="Zstupntext"/>
            </w:rPr>
            <w:t xml:space="preserve">volte </w:t>
          </w:r>
          <w:r>
            <w:rPr>
              <w:rStyle w:val="Zstupntext"/>
            </w:rPr>
            <w:t>rok obhajoby práce]</w:t>
          </w:r>
        </w:p>
      </w:docPartBody>
    </w:docPart>
    <w:docPart>
      <w:docPartPr>
        <w:name w:val="E04E8B5AB1AF4251AFDF1056D27E8AA5"/>
        <w:category>
          <w:name w:val="Obecné"/>
          <w:gallery w:val="placeholder"/>
        </w:category>
        <w:types>
          <w:type w:val="bbPlcHdr"/>
        </w:types>
        <w:behaviors>
          <w:behavior w:val="content"/>
        </w:behaviors>
        <w:guid w:val="{C71F5164-6220-45EC-B5BE-2CFA1C55E78C}"/>
      </w:docPartPr>
      <w:docPartBody>
        <w:p w:rsidR="004D3D83" w:rsidRDefault="00203FE4">
          <w:pPr>
            <w:pStyle w:val="E04E8B5AB1AF4251AFDF1056D27E8AA5"/>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F76479DF1ED249919D0F36BF86F4827D"/>
        <w:category>
          <w:name w:val="Obecné"/>
          <w:gallery w:val="placeholder"/>
        </w:category>
        <w:types>
          <w:type w:val="bbPlcHdr"/>
        </w:types>
        <w:behaviors>
          <w:behavior w:val="content"/>
        </w:behaviors>
        <w:guid w:val="{BF2E01DC-79BB-45C5-B50B-EED4E8FA2C23}"/>
      </w:docPartPr>
      <w:docPartBody>
        <w:p w:rsidR="004D3D83" w:rsidRDefault="00203FE4">
          <w:pPr>
            <w:pStyle w:val="F76479DF1ED249919D0F36BF86F4827D"/>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F8A50990E94A4472BC45C4ABE8D9DACF"/>
        <w:category>
          <w:name w:val="Obecné"/>
          <w:gallery w:val="placeholder"/>
        </w:category>
        <w:types>
          <w:type w:val="bbPlcHdr"/>
        </w:types>
        <w:behaviors>
          <w:behavior w:val="content"/>
        </w:behaviors>
        <w:guid w:val="{AD43BC6B-1BC4-44A0-A01F-584C43A50B87}"/>
      </w:docPartPr>
      <w:docPartBody>
        <w:p w:rsidR="004D3D83" w:rsidRDefault="00203FE4">
          <w:pPr>
            <w:pStyle w:val="F8A50990E94A4472BC45C4ABE8D9DACF"/>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AB71EB68FB5D4875AFBD3B8CF6C0ACC3"/>
        <w:category>
          <w:name w:val="Obecné"/>
          <w:gallery w:val="placeholder"/>
        </w:category>
        <w:types>
          <w:type w:val="bbPlcHdr"/>
        </w:types>
        <w:behaviors>
          <w:behavior w:val="content"/>
        </w:behaviors>
        <w:guid w:val="{2DADCA84-9FA6-4E49-8814-23EAF3D01903}"/>
      </w:docPartPr>
      <w:docPartBody>
        <w:p w:rsidR="004D3D83" w:rsidRDefault="00203FE4">
          <w:pPr>
            <w:pStyle w:val="AB71EB68FB5D4875AFBD3B8CF6C0ACC3"/>
          </w:pPr>
          <w:r w:rsidRPr="004E4562">
            <w:rPr>
              <w:rStyle w:val="Zstupntext"/>
              <w:lang w:val="en-US"/>
            </w:rPr>
            <w:t>[Zvolte pracoviště vedoucího práce]</w:t>
          </w:r>
        </w:p>
      </w:docPartBody>
    </w:docPart>
    <w:docPart>
      <w:docPartPr>
        <w:name w:val="B2016CD72AC4461989587699C5C91746"/>
        <w:category>
          <w:name w:val="Obecné"/>
          <w:gallery w:val="placeholder"/>
        </w:category>
        <w:types>
          <w:type w:val="bbPlcHdr"/>
        </w:types>
        <w:behaviors>
          <w:behavior w:val="content"/>
        </w:behaviors>
        <w:guid w:val="{C6D9AA28-E77B-4FD8-9458-5BC962A3D5F7}"/>
      </w:docPartPr>
      <w:docPartBody>
        <w:p w:rsidR="004D3D83" w:rsidRDefault="00203FE4">
          <w:pPr>
            <w:pStyle w:val="B2016CD72AC4461989587699C5C91746"/>
          </w:pPr>
          <w:r w:rsidRPr="004E4562">
            <w:rPr>
              <w:rStyle w:val="Zstupntext"/>
              <w:lang w:val="en-US"/>
            </w:rPr>
            <w:t>[Zvolte rok obhajoby práce]</w:t>
          </w:r>
        </w:p>
      </w:docPartBody>
    </w:docPart>
    <w:docPart>
      <w:docPartPr>
        <w:name w:val="0BA91230CCD84E4A816DEAB7B209E48E"/>
        <w:category>
          <w:name w:val="Obecné"/>
          <w:gallery w:val="placeholder"/>
        </w:category>
        <w:types>
          <w:type w:val="bbPlcHdr"/>
        </w:types>
        <w:behaviors>
          <w:behavior w:val="content"/>
        </w:behaviors>
        <w:guid w:val="{03740E58-1E53-471A-BD02-27EF2BBBCBF4}"/>
      </w:docPartPr>
      <w:docPartBody>
        <w:p w:rsidR="004D3D83" w:rsidRDefault="00203FE4">
          <w:pPr>
            <w:pStyle w:val="0BA91230CCD84E4A816DEAB7B209E48E"/>
          </w:pPr>
          <w:r>
            <w:rPr>
              <w:rStyle w:val="Zstupntext"/>
            </w:rPr>
            <w:t>[Z</w:t>
          </w:r>
          <w:r w:rsidRPr="001E2532">
            <w:rPr>
              <w:rStyle w:val="Zstupntext"/>
            </w:rPr>
            <w:t>volte</w:t>
          </w:r>
          <w:r>
            <w:rPr>
              <w:rStyle w:val="Zstupntext"/>
            </w:rPr>
            <w:t>]</w:t>
          </w:r>
        </w:p>
      </w:docPartBody>
    </w:docPart>
    <w:docPart>
      <w:docPartPr>
        <w:name w:val="D6F534E7583840D19049CBB6D6832BAF"/>
        <w:category>
          <w:name w:val="Obecné"/>
          <w:gallery w:val="placeholder"/>
        </w:category>
        <w:types>
          <w:type w:val="bbPlcHdr"/>
        </w:types>
        <w:behaviors>
          <w:behavior w:val="content"/>
        </w:behaviors>
        <w:guid w:val="{DA6B1162-8D7C-481D-9586-57D33F6B7490}"/>
      </w:docPartPr>
      <w:docPartBody>
        <w:p w:rsidR="004D3D83" w:rsidRDefault="00203FE4">
          <w:pPr>
            <w:pStyle w:val="D6F534E7583840D19049CBB6D6832BAF"/>
          </w:pPr>
          <w:r>
            <w:rPr>
              <w:rStyle w:val="Zstupntext"/>
            </w:rPr>
            <w:t>[Jméno vedoucího práce]</w:t>
          </w:r>
        </w:p>
      </w:docPartBody>
    </w:docPart>
    <w:docPart>
      <w:docPartPr>
        <w:name w:val="D997AC6052B943C69162BF1B8498C5E9"/>
        <w:category>
          <w:name w:val="Obecné"/>
          <w:gallery w:val="placeholder"/>
        </w:category>
        <w:types>
          <w:type w:val="bbPlcHdr"/>
        </w:types>
        <w:behaviors>
          <w:behavior w:val="content"/>
        </w:behaviors>
        <w:guid w:val="{9EE76C09-62F5-4302-9034-94292D91E63D}"/>
      </w:docPartPr>
      <w:docPartBody>
        <w:p w:rsidR="004D3D83" w:rsidRDefault="00203FE4">
          <w:pPr>
            <w:pStyle w:val="D997AC6052B943C69162BF1B8498C5E9"/>
          </w:pPr>
          <w:r>
            <w:rPr>
              <w:rStyle w:val="Zstupntext"/>
            </w:rPr>
            <w:t>[Z</w:t>
          </w:r>
          <w:r w:rsidRPr="001E2532">
            <w:rPr>
              <w:rStyle w:val="Zstupntext"/>
            </w:rPr>
            <w:t>volte</w:t>
          </w:r>
          <w:r>
            <w:rPr>
              <w:rStyle w:val="Zstupntext"/>
            </w:rPr>
            <w:t>]</w:t>
          </w:r>
        </w:p>
      </w:docPartBody>
    </w:docPart>
    <w:docPart>
      <w:docPartPr>
        <w:name w:val="2ED29C7899F847F68EFC22CDFD55918D"/>
        <w:category>
          <w:name w:val="Obecné"/>
          <w:gallery w:val="placeholder"/>
        </w:category>
        <w:types>
          <w:type w:val="bbPlcHdr"/>
        </w:types>
        <w:behaviors>
          <w:behavior w:val="content"/>
        </w:behaviors>
        <w:guid w:val="{85571C3E-2A59-493E-A4D4-D888271BFFE9}"/>
      </w:docPartPr>
      <w:docPartBody>
        <w:p w:rsidR="004D3D83" w:rsidRDefault="00203FE4">
          <w:pPr>
            <w:pStyle w:val="2ED29C7899F847F68EFC22CDFD55918D"/>
          </w:pPr>
          <w:r>
            <w:rPr>
              <w:rStyle w:val="Zstupntext"/>
            </w:rPr>
            <w:t>[Z</w:t>
          </w:r>
          <w:r w:rsidRPr="001E2532">
            <w:rPr>
              <w:rStyle w:val="Zstupntext"/>
            </w:rPr>
            <w:t>volte</w:t>
          </w:r>
          <w:r>
            <w:rPr>
              <w:rStyle w:val="Zstupntext"/>
            </w:rPr>
            <w:t>]</w:t>
          </w:r>
        </w:p>
      </w:docPartBody>
    </w:docPart>
    <w:docPart>
      <w:docPartPr>
        <w:name w:val="A7CBB3F967DD42D69AD91B3D3FC1E03E"/>
        <w:category>
          <w:name w:val="Obecné"/>
          <w:gallery w:val="placeholder"/>
        </w:category>
        <w:types>
          <w:type w:val="bbPlcHdr"/>
        </w:types>
        <w:behaviors>
          <w:behavior w:val="content"/>
        </w:behaviors>
        <w:guid w:val="{DE6D7069-52E2-4A91-85E2-BFF19D972B36}"/>
      </w:docPartPr>
      <w:docPartBody>
        <w:p w:rsidR="004D3D83" w:rsidRDefault="00203FE4">
          <w:pPr>
            <w:pStyle w:val="A7CBB3F967DD42D69AD91B3D3FC1E03E"/>
          </w:pPr>
          <w:r>
            <w:rPr>
              <w:rStyle w:val="Zstupntext"/>
            </w:rPr>
            <w:t>[Název obce]</w:t>
          </w:r>
        </w:p>
      </w:docPartBody>
    </w:docPart>
    <w:docPart>
      <w:docPartPr>
        <w:name w:val="2316CD9126F841B4A289331E03FAE92D"/>
        <w:category>
          <w:name w:val="Obecné"/>
          <w:gallery w:val="placeholder"/>
        </w:category>
        <w:types>
          <w:type w:val="bbPlcHdr"/>
        </w:types>
        <w:behaviors>
          <w:behavior w:val="content"/>
        </w:behaviors>
        <w:guid w:val="{88D05D12-ECD8-41B3-AAAB-5ABF7EBCA04B}"/>
      </w:docPartPr>
      <w:docPartBody>
        <w:p w:rsidR="004D3D83" w:rsidRDefault="00203FE4">
          <w:pPr>
            <w:pStyle w:val="2316CD9126F841B4A289331E03FAE92D"/>
          </w:pPr>
          <w:r>
            <w:rPr>
              <w:rStyle w:val="Zstupntext"/>
            </w:rPr>
            <w:t>[Zadejte datum]</w:t>
          </w:r>
        </w:p>
      </w:docPartBody>
    </w:docPart>
    <w:docPart>
      <w:docPartPr>
        <w:name w:val="12DA34C467DE40CCBC0420430296D55A"/>
        <w:category>
          <w:name w:val="Obecné"/>
          <w:gallery w:val="placeholder"/>
        </w:category>
        <w:types>
          <w:type w:val="bbPlcHdr"/>
        </w:types>
        <w:behaviors>
          <w:behavior w:val="content"/>
        </w:behaviors>
        <w:guid w:val="{0D132987-098D-4782-B2A4-2534B1D95B57}"/>
      </w:docPartPr>
      <w:docPartBody>
        <w:p w:rsidR="004D3D83" w:rsidRDefault="00203FE4">
          <w:pPr>
            <w:pStyle w:val="12DA34C467DE40CCBC0420430296D55A"/>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203FE4"/>
    <w:rsid w:val="00057EE4"/>
    <w:rsid w:val="00203FE4"/>
    <w:rsid w:val="00224102"/>
    <w:rsid w:val="002E3D11"/>
    <w:rsid w:val="00345F39"/>
    <w:rsid w:val="0035767D"/>
    <w:rsid w:val="00375C83"/>
    <w:rsid w:val="003C1191"/>
    <w:rsid w:val="004D3D83"/>
    <w:rsid w:val="00680523"/>
    <w:rsid w:val="0084406E"/>
    <w:rsid w:val="00885AE6"/>
    <w:rsid w:val="00951ABB"/>
    <w:rsid w:val="00A63D1D"/>
    <w:rsid w:val="00D16FB0"/>
    <w:rsid w:val="00F3173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D3D8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D3D83"/>
    <w:rPr>
      <w:color w:val="808080"/>
    </w:rPr>
  </w:style>
  <w:style w:type="paragraph" w:customStyle="1" w:styleId="2FF3900DE4904197AB6E128C81129A58">
    <w:name w:val="2FF3900DE4904197AB6E128C81129A58"/>
    <w:rsid w:val="004D3D83"/>
  </w:style>
  <w:style w:type="paragraph" w:customStyle="1" w:styleId="7AD61292ABD24BAEA7660853393B53CA">
    <w:name w:val="7AD61292ABD24BAEA7660853393B53CA"/>
    <w:rsid w:val="004D3D83"/>
  </w:style>
  <w:style w:type="paragraph" w:customStyle="1" w:styleId="68AF94FD9B4842CEA09C8E7FA2315170">
    <w:name w:val="68AF94FD9B4842CEA09C8E7FA2315170"/>
    <w:rsid w:val="004D3D83"/>
  </w:style>
  <w:style w:type="paragraph" w:customStyle="1" w:styleId="88A48F40D6924F74BDBD57EBF4C35BBC">
    <w:name w:val="88A48F40D6924F74BDBD57EBF4C35BBC"/>
    <w:rsid w:val="004D3D83"/>
  </w:style>
  <w:style w:type="paragraph" w:customStyle="1" w:styleId="BB4E017553DB4840B5FF400CC8429B8B">
    <w:name w:val="BB4E017553DB4840B5FF400CC8429B8B"/>
    <w:rsid w:val="004D3D83"/>
  </w:style>
  <w:style w:type="paragraph" w:customStyle="1" w:styleId="1F73FDC7EFF346E695407056B96F39D3">
    <w:name w:val="1F73FDC7EFF346E695407056B96F39D3"/>
    <w:rsid w:val="004D3D83"/>
  </w:style>
  <w:style w:type="paragraph" w:customStyle="1" w:styleId="12C88751612D46A3887C5169F7B53F53">
    <w:name w:val="12C88751612D46A3887C5169F7B53F53"/>
    <w:rsid w:val="004D3D83"/>
  </w:style>
  <w:style w:type="paragraph" w:customStyle="1" w:styleId="B7AD0AF3270B4E87AB1F2E4461AA6B09">
    <w:name w:val="B7AD0AF3270B4E87AB1F2E4461AA6B09"/>
    <w:rsid w:val="004D3D83"/>
  </w:style>
  <w:style w:type="paragraph" w:customStyle="1" w:styleId="E844EAB26E684DCD8DF09645703D1AF9">
    <w:name w:val="E844EAB26E684DCD8DF09645703D1AF9"/>
    <w:rsid w:val="004D3D83"/>
  </w:style>
  <w:style w:type="paragraph" w:customStyle="1" w:styleId="69BC1243906B44BEA787E3042F8270A0">
    <w:name w:val="69BC1243906B44BEA787E3042F8270A0"/>
    <w:rsid w:val="004D3D83"/>
  </w:style>
  <w:style w:type="paragraph" w:customStyle="1" w:styleId="C38B310D0F224FDE9F96D5EDD57DAF67">
    <w:name w:val="C38B310D0F224FDE9F96D5EDD57DAF67"/>
    <w:rsid w:val="004D3D83"/>
  </w:style>
  <w:style w:type="paragraph" w:customStyle="1" w:styleId="E04E8B5AB1AF4251AFDF1056D27E8AA5">
    <w:name w:val="E04E8B5AB1AF4251AFDF1056D27E8AA5"/>
    <w:rsid w:val="004D3D83"/>
  </w:style>
  <w:style w:type="paragraph" w:customStyle="1" w:styleId="F76479DF1ED249919D0F36BF86F4827D">
    <w:name w:val="F76479DF1ED249919D0F36BF86F4827D"/>
    <w:rsid w:val="004D3D83"/>
  </w:style>
  <w:style w:type="paragraph" w:customStyle="1" w:styleId="F8A50990E94A4472BC45C4ABE8D9DACF">
    <w:name w:val="F8A50990E94A4472BC45C4ABE8D9DACF"/>
    <w:rsid w:val="004D3D83"/>
  </w:style>
  <w:style w:type="paragraph" w:customStyle="1" w:styleId="AB71EB68FB5D4875AFBD3B8CF6C0ACC3">
    <w:name w:val="AB71EB68FB5D4875AFBD3B8CF6C0ACC3"/>
    <w:rsid w:val="004D3D83"/>
  </w:style>
  <w:style w:type="paragraph" w:customStyle="1" w:styleId="B2016CD72AC4461989587699C5C91746">
    <w:name w:val="B2016CD72AC4461989587699C5C91746"/>
    <w:rsid w:val="004D3D83"/>
  </w:style>
  <w:style w:type="paragraph" w:customStyle="1" w:styleId="0BA91230CCD84E4A816DEAB7B209E48E">
    <w:name w:val="0BA91230CCD84E4A816DEAB7B209E48E"/>
    <w:rsid w:val="004D3D83"/>
  </w:style>
  <w:style w:type="paragraph" w:customStyle="1" w:styleId="D6F534E7583840D19049CBB6D6832BAF">
    <w:name w:val="D6F534E7583840D19049CBB6D6832BAF"/>
    <w:rsid w:val="004D3D83"/>
  </w:style>
  <w:style w:type="paragraph" w:customStyle="1" w:styleId="D997AC6052B943C69162BF1B8498C5E9">
    <w:name w:val="D997AC6052B943C69162BF1B8498C5E9"/>
    <w:rsid w:val="004D3D83"/>
  </w:style>
  <w:style w:type="paragraph" w:customStyle="1" w:styleId="2ED29C7899F847F68EFC22CDFD55918D">
    <w:name w:val="2ED29C7899F847F68EFC22CDFD55918D"/>
    <w:rsid w:val="004D3D83"/>
  </w:style>
  <w:style w:type="paragraph" w:customStyle="1" w:styleId="A7CBB3F967DD42D69AD91B3D3FC1E03E">
    <w:name w:val="A7CBB3F967DD42D69AD91B3D3FC1E03E"/>
    <w:rsid w:val="004D3D83"/>
  </w:style>
  <w:style w:type="paragraph" w:customStyle="1" w:styleId="2316CD9126F841B4A289331E03FAE92D">
    <w:name w:val="2316CD9126F841B4A289331E03FAE92D"/>
    <w:rsid w:val="004D3D83"/>
  </w:style>
  <w:style w:type="paragraph" w:customStyle="1" w:styleId="12DA34C467DE40CCBC0420430296D55A">
    <w:name w:val="12DA34C467DE40CCBC0420430296D55A"/>
    <w:rsid w:val="004D3D8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518F8-0C9A-4482-98B7-07087C120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Template>
  <TotalTime>3</TotalTime>
  <Pages>42</Pages>
  <Words>7175</Words>
  <Characters>42335</Characters>
  <Application>Microsoft Office Word</Application>
  <DocSecurity>0</DocSecurity>
  <Lines>352</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Uživatel</dc:creator>
  <cp:lastModifiedBy>Uživatel</cp:lastModifiedBy>
  <cp:revision>3</cp:revision>
  <cp:lastPrinted>2021-08-04T12:10:00Z</cp:lastPrinted>
  <dcterms:created xsi:type="dcterms:W3CDTF">2022-06-30T15:37:00Z</dcterms:created>
  <dcterms:modified xsi:type="dcterms:W3CDTF">2022-06-30T15:40:00Z</dcterms:modified>
</cp:coreProperties>
</file>