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55862" w14:textId="77777777" w:rsidR="00B17851" w:rsidRPr="00C06158" w:rsidRDefault="00B17851" w:rsidP="00B17851">
      <w:pPr>
        <w:jc w:val="center"/>
        <w:rPr>
          <w:rFonts w:cs="Times New Roman"/>
        </w:rPr>
      </w:pPr>
      <w:r w:rsidRPr="00C06158">
        <w:rPr>
          <w:rFonts w:cs="Times New Roman"/>
        </w:rPr>
        <w:t>UNIVERZITA PALACKÉHO V OLOMOUCI</w:t>
      </w:r>
    </w:p>
    <w:p w14:paraId="10DC8AB3" w14:textId="77777777" w:rsidR="00B17851" w:rsidRPr="00C06158" w:rsidRDefault="00B17851" w:rsidP="00B17851">
      <w:pPr>
        <w:jc w:val="center"/>
        <w:rPr>
          <w:rFonts w:cs="Times New Roman"/>
        </w:rPr>
      </w:pPr>
      <w:r w:rsidRPr="00C06158">
        <w:rPr>
          <w:rFonts w:cs="Times New Roman"/>
        </w:rPr>
        <w:t>Filozofická fakulta</w:t>
      </w:r>
    </w:p>
    <w:p w14:paraId="77C19DC9" w14:textId="77777777" w:rsidR="00B17851" w:rsidRPr="00C06158" w:rsidRDefault="00B17851" w:rsidP="00B17851">
      <w:pPr>
        <w:jc w:val="center"/>
        <w:rPr>
          <w:rFonts w:cs="Times New Roman"/>
        </w:rPr>
      </w:pPr>
      <w:r w:rsidRPr="00C06158">
        <w:rPr>
          <w:rFonts w:cs="Times New Roman"/>
        </w:rPr>
        <w:t>Katedra politologie a evropských studií</w:t>
      </w:r>
    </w:p>
    <w:p w14:paraId="59CF2107" w14:textId="77777777" w:rsidR="00B17851" w:rsidRPr="00C06158" w:rsidRDefault="00B17851" w:rsidP="00B17851">
      <w:pPr>
        <w:jc w:val="center"/>
        <w:rPr>
          <w:rFonts w:cs="Times New Roman"/>
        </w:rPr>
      </w:pPr>
    </w:p>
    <w:p w14:paraId="7A32F0DE" w14:textId="77777777" w:rsidR="00B17851" w:rsidRPr="00C06158" w:rsidRDefault="00B17851" w:rsidP="00B17851">
      <w:pPr>
        <w:jc w:val="center"/>
        <w:rPr>
          <w:rFonts w:cs="Times New Roman"/>
        </w:rPr>
      </w:pPr>
    </w:p>
    <w:p w14:paraId="0F4F6100" w14:textId="77777777" w:rsidR="00B17851" w:rsidRPr="00C06158" w:rsidRDefault="00B17851" w:rsidP="00B17851">
      <w:pPr>
        <w:jc w:val="center"/>
        <w:rPr>
          <w:rFonts w:cs="Times New Roman"/>
        </w:rPr>
      </w:pPr>
    </w:p>
    <w:p w14:paraId="7348E349" w14:textId="77777777" w:rsidR="00B17851" w:rsidRPr="00C06158" w:rsidRDefault="00B17851" w:rsidP="00B17851">
      <w:pPr>
        <w:jc w:val="center"/>
        <w:rPr>
          <w:rFonts w:cs="Times New Roman"/>
        </w:rPr>
      </w:pPr>
    </w:p>
    <w:p w14:paraId="4E4460C1" w14:textId="77777777" w:rsidR="00B17851" w:rsidRPr="00C06158" w:rsidRDefault="00B17851" w:rsidP="00B17851">
      <w:pPr>
        <w:jc w:val="center"/>
        <w:rPr>
          <w:rFonts w:cs="Times New Roman"/>
        </w:rPr>
      </w:pPr>
    </w:p>
    <w:p w14:paraId="3040A20F" w14:textId="77777777" w:rsidR="00B17851" w:rsidRPr="00C06158" w:rsidRDefault="00B17851" w:rsidP="00B17851">
      <w:pPr>
        <w:jc w:val="center"/>
        <w:rPr>
          <w:rFonts w:cs="Times New Roman"/>
        </w:rPr>
      </w:pPr>
    </w:p>
    <w:p w14:paraId="3A95DA0A" w14:textId="77777777" w:rsidR="00B17851" w:rsidRPr="00C06158" w:rsidRDefault="00B17851" w:rsidP="00B17851">
      <w:pPr>
        <w:jc w:val="center"/>
        <w:rPr>
          <w:rFonts w:cs="Times New Roman"/>
        </w:rPr>
      </w:pPr>
    </w:p>
    <w:p w14:paraId="21DA7B24" w14:textId="77777777" w:rsidR="00B17851" w:rsidRPr="00C06158" w:rsidRDefault="00B17851" w:rsidP="00B17851">
      <w:pPr>
        <w:jc w:val="center"/>
        <w:rPr>
          <w:rFonts w:cs="Times New Roman"/>
        </w:rPr>
      </w:pPr>
    </w:p>
    <w:p w14:paraId="55B2CED2" w14:textId="77777777" w:rsidR="00B17851" w:rsidRPr="00C06158" w:rsidRDefault="00B17851" w:rsidP="00B17851">
      <w:pPr>
        <w:jc w:val="center"/>
        <w:rPr>
          <w:rFonts w:cs="Times New Roman"/>
        </w:rPr>
      </w:pPr>
    </w:p>
    <w:p w14:paraId="47B537B7" w14:textId="77777777" w:rsidR="00B17851" w:rsidRPr="00C06158" w:rsidRDefault="00B17851" w:rsidP="00B17851">
      <w:pPr>
        <w:jc w:val="center"/>
        <w:rPr>
          <w:rFonts w:cs="Times New Roman"/>
        </w:rPr>
      </w:pPr>
    </w:p>
    <w:p w14:paraId="0E2730C4" w14:textId="77777777" w:rsidR="00B17851" w:rsidRPr="00C06158" w:rsidRDefault="00B17851" w:rsidP="00B17851">
      <w:pPr>
        <w:jc w:val="center"/>
        <w:rPr>
          <w:rFonts w:cs="Times New Roman"/>
        </w:rPr>
      </w:pPr>
    </w:p>
    <w:p w14:paraId="1086750C" w14:textId="77777777" w:rsidR="00B17851" w:rsidRPr="00C06158" w:rsidRDefault="00B17851" w:rsidP="00B17851">
      <w:pPr>
        <w:jc w:val="center"/>
        <w:rPr>
          <w:rFonts w:cs="Times New Roman"/>
        </w:rPr>
      </w:pPr>
    </w:p>
    <w:p w14:paraId="1144F66C" w14:textId="77777777" w:rsidR="00B17851" w:rsidRPr="00C06158" w:rsidRDefault="00B17851" w:rsidP="00B17851">
      <w:pPr>
        <w:jc w:val="center"/>
        <w:rPr>
          <w:rFonts w:cs="Times New Roman"/>
        </w:rPr>
      </w:pPr>
    </w:p>
    <w:p w14:paraId="1DAE5565" w14:textId="3C7B8783" w:rsidR="00B17851" w:rsidRPr="00C06158" w:rsidRDefault="00C06158" w:rsidP="00B17851">
      <w:pPr>
        <w:jc w:val="center"/>
        <w:rPr>
          <w:rFonts w:cs="Times New Roman"/>
          <w:b/>
          <w:sz w:val="28"/>
          <w:szCs w:val="28"/>
        </w:rPr>
      </w:pPr>
      <w:r w:rsidRPr="00C06158">
        <w:rPr>
          <w:rFonts w:cs="Times New Roman"/>
          <w:b/>
          <w:sz w:val="28"/>
          <w:szCs w:val="28"/>
        </w:rPr>
        <w:t>N</w:t>
      </w:r>
      <w:r w:rsidR="00B17851" w:rsidRPr="00C06158">
        <w:rPr>
          <w:rFonts w:cs="Times New Roman"/>
          <w:b/>
          <w:sz w:val="28"/>
          <w:szCs w:val="28"/>
        </w:rPr>
        <w:t>eformální posilování pravomocí Evropského parlamentu</w:t>
      </w:r>
    </w:p>
    <w:p w14:paraId="440EB418" w14:textId="77777777" w:rsidR="00B17851" w:rsidRPr="00C06158" w:rsidRDefault="00B17851" w:rsidP="00B17851">
      <w:pPr>
        <w:jc w:val="center"/>
        <w:rPr>
          <w:rFonts w:cs="Times New Roman"/>
        </w:rPr>
      </w:pPr>
      <w:r w:rsidRPr="00C06158">
        <w:rPr>
          <w:rFonts w:cs="Times New Roman"/>
        </w:rPr>
        <w:t>Kristýna Ševčíková</w:t>
      </w:r>
    </w:p>
    <w:p w14:paraId="031FE399" w14:textId="77777777" w:rsidR="00B17851" w:rsidRPr="00C06158" w:rsidRDefault="00B17851" w:rsidP="00B17851">
      <w:pPr>
        <w:jc w:val="left"/>
        <w:rPr>
          <w:rFonts w:cs="Times New Roman"/>
        </w:rPr>
      </w:pPr>
    </w:p>
    <w:p w14:paraId="796B271D" w14:textId="77777777" w:rsidR="00B17851" w:rsidRPr="00C06158" w:rsidRDefault="00B17851" w:rsidP="00B17851">
      <w:pPr>
        <w:jc w:val="center"/>
        <w:rPr>
          <w:rFonts w:cs="Times New Roman"/>
        </w:rPr>
      </w:pPr>
      <w:r w:rsidRPr="00C06158">
        <w:rPr>
          <w:rFonts w:cs="Times New Roman"/>
        </w:rPr>
        <w:t>Bakalářská práce</w:t>
      </w:r>
    </w:p>
    <w:p w14:paraId="1EC88F22" w14:textId="77777777" w:rsidR="00B17851" w:rsidRPr="00C06158" w:rsidRDefault="00B17851" w:rsidP="00B17851">
      <w:pPr>
        <w:jc w:val="center"/>
        <w:rPr>
          <w:rFonts w:cs="Times New Roman"/>
        </w:rPr>
      </w:pPr>
    </w:p>
    <w:p w14:paraId="0F27BEAE" w14:textId="77777777" w:rsidR="00B17851" w:rsidRPr="00C06158" w:rsidRDefault="00B17851" w:rsidP="00B17851">
      <w:pPr>
        <w:jc w:val="center"/>
        <w:rPr>
          <w:rFonts w:cs="Times New Roman"/>
        </w:rPr>
      </w:pPr>
    </w:p>
    <w:p w14:paraId="02CADCF3" w14:textId="77777777" w:rsidR="00B17851" w:rsidRPr="00C06158" w:rsidRDefault="00B17851" w:rsidP="00B17851">
      <w:pPr>
        <w:jc w:val="center"/>
        <w:rPr>
          <w:rFonts w:cs="Times New Roman"/>
        </w:rPr>
      </w:pPr>
    </w:p>
    <w:p w14:paraId="3B8B118C" w14:textId="77777777" w:rsidR="00B17851" w:rsidRPr="00C06158" w:rsidRDefault="00B17851" w:rsidP="00B17851">
      <w:pPr>
        <w:rPr>
          <w:rFonts w:cs="Times New Roman"/>
        </w:rPr>
      </w:pPr>
    </w:p>
    <w:p w14:paraId="612CF556" w14:textId="77777777" w:rsidR="00B17851" w:rsidRPr="00C06158" w:rsidRDefault="00B17851" w:rsidP="00B17851">
      <w:pPr>
        <w:rPr>
          <w:rFonts w:cs="Times New Roman"/>
        </w:rPr>
      </w:pPr>
    </w:p>
    <w:p w14:paraId="14CCCE0B" w14:textId="77777777" w:rsidR="00B17851" w:rsidRPr="00C06158" w:rsidRDefault="00B17851" w:rsidP="00B17851">
      <w:pPr>
        <w:rPr>
          <w:rFonts w:cs="Times New Roman"/>
        </w:rPr>
      </w:pPr>
    </w:p>
    <w:p w14:paraId="100941C2" w14:textId="77777777" w:rsidR="00B17851" w:rsidRPr="00C06158" w:rsidRDefault="00B17851" w:rsidP="00B17851">
      <w:pPr>
        <w:rPr>
          <w:rFonts w:cs="Times New Roman"/>
        </w:rPr>
      </w:pPr>
    </w:p>
    <w:p w14:paraId="4E2C6713" w14:textId="77777777" w:rsidR="00B17851" w:rsidRPr="00C06158" w:rsidRDefault="00B17851" w:rsidP="00B17851">
      <w:pPr>
        <w:rPr>
          <w:rFonts w:cs="Times New Roman"/>
        </w:rPr>
      </w:pPr>
    </w:p>
    <w:p w14:paraId="187B1534" w14:textId="77777777" w:rsidR="00B17851" w:rsidRPr="00C06158" w:rsidRDefault="00B17851" w:rsidP="00B17851">
      <w:pPr>
        <w:jc w:val="center"/>
        <w:rPr>
          <w:rFonts w:cs="Times New Roman"/>
        </w:rPr>
      </w:pPr>
    </w:p>
    <w:p w14:paraId="44E92270" w14:textId="77777777" w:rsidR="00B17851" w:rsidRPr="00C06158" w:rsidRDefault="00B17851" w:rsidP="00B17851">
      <w:pPr>
        <w:jc w:val="center"/>
        <w:rPr>
          <w:rFonts w:cs="Times New Roman"/>
        </w:rPr>
      </w:pPr>
    </w:p>
    <w:p w14:paraId="3EDB0585" w14:textId="77777777" w:rsidR="00B17851" w:rsidRPr="00C06158" w:rsidRDefault="00B17851" w:rsidP="00B17851">
      <w:pPr>
        <w:jc w:val="center"/>
        <w:rPr>
          <w:rFonts w:cs="Times New Roman"/>
        </w:rPr>
      </w:pPr>
      <w:r w:rsidRPr="00C06158">
        <w:rPr>
          <w:rFonts w:cs="Times New Roman"/>
        </w:rPr>
        <w:t>Vedoucí práce: Mgr. Markéta Zapletalová, Ph.D.</w:t>
      </w:r>
    </w:p>
    <w:p w14:paraId="736F8931" w14:textId="77777777" w:rsidR="00B17851" w:rsidRPr="00C06158" w:rsidRDefault="00B17851" w:rsidP="00B17851">
      <w:pPr>
        <w:jc w:val="center"/>
        <w:rPr>
          <w:rFonts w:cs="Times New Roman"/>
        </w:rPr>
      </w:pPr>
    </w:p>
    <w:p w14:paraId="18EF20C1" w14:textId="2E58719A" w:rsidR="00B17851" w:rsidRPr="00C06158" w:rsidRDefault="00C06158" w:rsidP="00B17851">
      <w:pPr>
        <w:jc w:val="center"/>
        <w:rPr>
          <w:rFonts w:cs="Times New Roman"/>
        </w:rPr>
      </w:pPr>
      <w:r w:rsidRPr="00C06158">
        <w:rPr>
          <w:rFonts w:cs="Times New Roman"/>
        </w:rPr>
        <w:t>Olomouc 2020</w:t>
      </w:r>
    </w:p>
    <w:p w14:paraId="28C83AA5" w14:textId="77777777" w:rsidR="00B17851" w:rsidRPr="00C06158" w:rsidRDefault="00B17851" w:rsidP="00B17851">
      <w:pPr>
        <w:spacing w:line="240" w:lineRule="auto"/>
        <w:jc w:val="left"/>
        <w:rPr>
          <w:rFonts w:cs="Times New Roman"/>
        </w:rPr>
      </w:pPr>
    </w:p>
    <w:p w14:paraId="247E9E11" w14:textId="77777777" w:rsidR="00B17851" w:rsidRPr="00C06158" w:rsidRDefault="00B17851" w:rsidP="00B17851">
      <w:pPr>
        <w:spacing w:line="240" w:lineRule="auto"/>
        <w:jc w:val="left"/>
        <w:rPr>
          <w:rFonts w:cs="Times New Roman"/>
        </w:rPr>
      </w:pPr>
    </w:p>
    <w:p w14:paraId="2882A8A7" w14:textId="77777777" w:rsidR="00B17851" w:rsidRPr="00C06158" w:rsidRDefault="00B17851" w:rsidP="00B17851">
      <w:pPr>
        <w:spacing w:line="240" w:lineRule="auto"/>
        <w:jc w:val="left"/>
        <w:rPr>
          <w:rFonts w:cs="Times New Roman"/>
        </w:rPr>
      </w:pPr>
    </w:p>
    <w:p w14:paraId="378CC42B" w14:textId="77777777" w:rsidR="00B17851" w:rsidRPr="00C06158" w:rsidRDefault="00B17851" w:rsidP="00B17851">
      <w:pPr>
        <w:spacing w:line="240" w:lineRule="auto"/>
        <w:jc w:val="left"/>
        <w:rPr>
          <w:rFonts w:cs="Times New Roman"/>
        </w:rPr>
      </w:pPr>
    </w:p>
    <w:p w14:paraId="2E4E739F" w14:textId="77777777" w:rsidR="00B17851" w:rsidRPr="00C06158" w:rsidRDefault="00B17851" w:rsidP="00B17851">
      <w:pPr>
        <w:spacing w:line="240" w:lineRule="auto"/>
        <w:jc w:val="left"/>
        <w:rPr>
          <w:rFonts w:cs="Times New Roman"/>
        </w:rPr>
      </w:pPr>
    </w:p>
    <w:p w14:paraId="12B677FA" w14:textId="77777777" w:rsidR="00B17851" w:rsidRPr="00C06158" w:rsidRDefault="00B17851" w:rsidP="00B17851">
      <w:pPr>
        <w:spacing w:line="240" w:lineRule="auto"/>
        <w:jc w:val="left"/>
        <w:rPr>
          <w:rFonts w:cs="Times New Roman"/>
        </w:rPr>
      </w:pPr>
    </w:p>
    <w:p w14:paraId="7D2563CB" w14:textId="77777777" w:rsidR="00B17851" w:rsidRPr="00C06158" w:rsidRDefault="00B17851" w:rsidP="00B17851">
      <w:pPr>
        <w:spacing w:line="240" w:lineRule="auto"/>
        <w:jc w:val="left"/>
        <w:rPr>
          <w:rFonts w:cs="Times New Roman"/>
        </w:rPr>
      </w:pPr>
    </w:p>
    <w:p w14:paraId="1E7268DF" w14:textId="77777777" w:rsidR="00B17851" w:rsidRPr="00C06158" w:rsidRDefault="00B17851" w:rsidP="00B17851">
      <w:pPr>
        <w:spacing w:line="240" w:lineRule="auto"/>
        <w:jc w:val="left"/>
        <w:rPr>
          <w:rFonts w:cs="Times New Roman"/>
        </w:rPr>
      </w:pPr>
    </w:p>
    <w:p w14:paraId="262DEBE2" w14:textId="77777777" w:rsidR="00B17851" w:rsidRPr="00C06158" w:rsidRDefault="00B17851" w:rsidP="00B17851">
      <w:pPr>
        <w:spacing w:line="240" w:lineRule="auto"/>
        <w:jc w:val="left"/>
        <w:rPr>
          <w:rFonts w:cs="Times New Roman"/>
        </w:rPr>
      </w:pPr>
    </w:p>
    <w:p w14:paraId="4ABF11C5" w14:textId="77777777" w:rsidR="00B17851" w:rsidRPr="00C06158" w:rsidRDefault="00B17851" w:rsidP="00B17851">
      <w:pPr>
        <w:spacing w:line="240" w:lineRule="auto"/>
        <w:jc w:val="left"/>
        <w:rPr>
          <w:rFonts w:cs="Times New Roman"/>
        </w:rPr>
      </w:pPr>
    </w:p>
    <w:p w14:paraId="1F199626" w14:textId="77777777" w:rsidR="00B17851" w:rsidRPr="00C06158" w:rsidRDefault="00B17851" w:rsidP="00B17851">
      <w:pPr>
        <w:spacing w:line="240" w:lineRule="auto"/>
        <w:jc w:val="left"/>
        <w:rPr>
          <w:rFonts w:cs="Times New Roman"/>
        </w:rPr>
      </w:pPr>
    </w:p>
    <w:p w14:paraId="33A1F2A4" w14:textId="77777777" w:rsidR="00B17851" w:rsidRPr="00C06158" w:rsidRDefault="00B17851" w:rsidP="00B17851">
      <w:pPr>
        <w:spacing w:line="240" w:lineRule="auto"/>
        <w:jc w:val="left"/>
        <w:rPr>
          <w:rFonts w:cs="Times New Roman"/>
        </w:rPr>
      </w:pPr>
    </w:p>
    <w:p w14:paraId="66E65850" w14:textId="77777777" w:rsidR="00B17851" w:rsidRPr="00C06158" w:rsidRDefault="00B17851" w:rsidP="00B17851">
      <w:pPr>
        <w:spacing w:line="240" w:lineRule="auto"/>
        <w:jc w:val="left"/>
        <w:rPr>
          <w:rFonts w:cs="Times New Roman"/>
        </w:rPr>
      </w:pPr>
    </w:p>
    <w:p w14:paraId="2DD6F3FE" w14:textId="77777777" w:rsidR="00B17851" w:rsidRPr="00C06158" w:rsidRDefault="00B17851" w:rsidP="00B17851">
      <w:pPr>
        <w:spacing w:line="240" w:lineRule="auto"/>
        <w:jc w:val="left"/>
        <w:rPr>
          <w:rFonts w:cs="Times New Roman"/>
        </w:rPr>
      </w:pPr>
    </w:p>
    <w:p w14:paraId="2A5B2593" w14:textId="77777777" w:rsidR="00B17851" w:rsidRPr="00C06158" w:rsidRDefault="00B17851" w:rsidP="00B17851">
      <w:pPr>
        <w:spacing w:line="240" w:lineRule="auto"/>
        <w:jc w:val="left"/>
        <w:rPr>
          <w:rFonts w:cs="Times New Roman"/>
        </w:rPr>
      </w:pPr>
    </w:p>
    <w:p w14:paraId="05BD4B21" w14:textId="77777777" w:rsidR="00B17851" w:rsidRPr="00C06158" w:rsidRDefault="00B17851" w:rsidP="00B17851">
      <w:pPr>
        <w:spacing w:line="240" w:lineRule="auto"/>
        <w:jc w:val="left"/>
        <w:rPr>
          <w:rFonts w:cs="Times New Roman"/>
        </w:rPr>
      </w:pPr>
    </w:p>
    <w:p w14:paraId="49F7D27B" w14:textId="77777777" w:rsidR="00B17851" w:rsidRPr="00C06158" w:rsidRDefault="00B17851" w:rsidP="00B17851">
      <w:pPr>
        <w:spacing w:line="240" w:lineRule="auto"/>
        <w:jc w:val="left"/>
        <w:rPr>
          <w:rFonts w:cs="Times New Roman"/>
        </w:rPr>
      </w:pPr>
    </w:p>
    <w:p w14:paraId="435299F1" w14:textId="77777777" w:rsidR="00B17851" w:rsidRPr="00C06158" w:rsidRDefault="00B17851" w:rsidP="00B17851">
      <w:pPr>
        <w:spacing w:line="240" w:lineRule="auto"/>
        <w:jc w:val="left"/>
        <w:rPr>
          <w:rFonts w:cs="Times New Roman"/>
        </w:rPr>
      </w:pPr>
    </w:p>
    <w:p w14:paraId="52E8838C" w14:textId="77777777" w:rsidR="00B17851" w:rsidRPr="00C06158" w:rsidRDefault="00B17851" w:rsidP="00B17851">
      <w:pPr>
        <w:spacing w:line="240" w:lineRule="auto"/>
        <w:jc w:val="left"/>
        <w:rPr>
          <w:rFonts w:cs="Times New Roman"/>
        </w:rPr>
      </w:pPr>
    </w:p>
    <w:p w14:paraId="3D0B7943" w14:textId="77777777" w:rsidR="00B17851" w:rsidRPr="00C06158" w:rsidRDefault="00B17851" w:rsidP="00B17851">
      <w:pPr>
        <w:spacing w:line="240" w:lineRule="auto"/>
        <w:jc w:val="left"/>
        <w:rPr>
          <w:rFonts w:cs="Times New Roman"/>
        </w:rPr>
      </w:pPr>
    </w:p>
    <w:p w14:paraId="7C37CC4A" w14:textId="77777777" w:rsidR="00B17851" w:rsidRPr="00C06158" w:rsidRDefault="00B17851" w:rsidP="00B17851">
      <w:pPr>
        <w:spacing w:line="240" w:lineRule="auto"/>
        <w:jc w:val="left"/>
        <w:rPr>
          <w:rFonts w:cs="Times New Roman"/>
        </w:rPr>
      </w:pPr>
    </w:p>
    <w:p w14:paraId="03A521A1" w14:textId="77777777" w:rsidR="00B17851" w:rsidRPr="00C06158" w:rsidRDefault="00B17851" w:rsidP="00B17851">
      <w:pPr>
        <w:spacing w:line="240" w:lineRule="auto"/>
        <w:jc w:val="left"/>
        <w:rPr>
          <w:rFonts w:cs="Times New Roman"/>
        </w:rPr>
      </w:pPr>
    </w:p>
    <w:p w14:paraId="7107E2F2" w14:textId="77777777" w:rsidR="00B17851" w:rsidRPr="00C06158" w:rsidRDefault="00B17851" w:rsidP="00B17851">
      <w:pPr>
        <w:spacing w:line="240" w:lineRule="auto"/>
        <w:jc w:val="left"/>
        <w:rPr>
          <w:rFonts w:cs="Times New Roman"/>
        </w:rPr>
      </w:pPr>
    </w:p>
    <w:p w14:paraId="569A465D" w14:textId="77777777" w:rsidR="00B17851" w:rsidRPr="00C06158" w:rsidRDefault="00B17851" w:rsidP="00B17851">
      <w:pPr>
        <w:spacing w:line="240" w:lineRule="auto"/>
        <w:jc w:val="left"/>
        <w:rPr>
          <w:rFonts w:cs="Times New Roman"/>
        </w:rPr>
      </w:pPr>
    </w:p>
    <w:p w14:paraId="778A3FB7" w14:textId="77777777" w:rsidR="00B17851" w:rsidRPr="00C06158" w:rsidRDefault="00B17851" w:rsidP="00B17851">
      <w:pPr>
        <w:spacing w:line="240" w:lineRule="auto"/>
        <w:jc w:val="left"/>
        <w:rPr>
          <w:rFonts w:cs="Times New Roman"/>
        </w:rPr>
      </w:pPr>
    </w:p>
    <w:p w14:paraId="0DBB38D5" w14:textId="77777777" w:rsidR="00B17851" w:rsidRPr="00C06158" w:rsidRDefault="00B17851" w:rsidP="00B17851">
      <w:pPr>
        <w:spacing w:line="240" w:lineRule="auto"/>
        <w:jc w:val="left"/>
        <w:rPr>
          <w:rFonts w:cs="Times New Roman"/>
        </w:rPr>
      </w:pPr>
    </w:p>
    <w:p w14:paraId="628005D7" w14:textId="77777777" w:rsidR="00B17851" w:rsidRPr="00C06158" w:rsidRDefault="00B17851" w:rsidP="00B17851">
      <w:pPr>
        <w:spacing w:line="240" w:lineRule="auto"/>
        <w:jc w:val="left"/>
        <w:rPr>
          <w:rFonts w:cs="Times New Roman"/>
        </w:rPr>
      </w:pPr>
    </w:p>
    <w:p w14:paraId="646CE75D" w14:textId="77777777" w:rsidR="00B17851" w:rsidRPr="00C06158" w:rsidRDefault="00B17851" w:rsidP="00B17851">
      <w:pPr>
        <w:spacing w:line="240" w:lineRule="auto"/>
        <w:jc w:val="left"/>
        <w:rPr>
          <w:rFonts w:cs="Times New Roman"/>
        </w:rPr>
      </w:pPr>
    </w:p>
    <w:p w14:paraId="40F4C7F5" w14:textId="77777777" w:rsidR="00B17851" w:rsidRPr="00C06158" w:rsidRDefault="00B17851" w:rsidP="00B17851">
      <w:pPr>
        <w:spacing w:line="240" w:lineRule="auto"/>
        <w:jc w:val="left"/>
        <w:rPr>
          <w:rFonts w:cs="Times New Roman"/>
        </w:rPr>
      </w:pPr>
    </w:p>
    <w:p w14:paraId="09A7CE6F" w14:textId="77777777" w:rsidR="00B17851" w:rsidRPr="00C06158" w:rsidRDefault="00B17851" w:rsidP="00B17851">
      <w:pPr>
        <w:spacing w:line="240" w:lineRule="auto"/>
        <w:jc w:val="left"/>
        <w:rPr>
          <w:rFonts w:cs="Times New Roman"/>
        </w:rPr>
      </w:pPr>
    </w:p>
    <w:p w14:paraId="05A7364B" w14:textId="77777777" w:rsidR="00B17851" w:rsidRPr="00C06158" w:rsidRDefault="00B17851" w:rsidP="00B17851">
      <w:pPr>
        <w:spacing w:line="240" w:lineRule="auto"/>
        <w:jc w:val="left"/>
        <w:rPr>
          <w:rFonts w:cs="Times New Roman"/>
        </w:rPr>
      </w:pPr>
    </w:p>
    <w:p w14:paraId="7ADA9709" w14:textId="77777777" w:rsidR="00B17851" w:rsidRPr="00C06158" w:rsidRDefault="00B17851" w:rsidP="00B17851">
      <w:pPr>
        <w:spacing w:line="240" w:lineRule="auto"/>
        <w:jc w:val="left"/>
        <w:rPr>
          <w:rFonts w:cs="Times New Roman"/>
        </w:rPr>
      </w:pPr>
    </w:p>
    <w:p w14:paraId="2EE13286" w14:textId="77777777" w:rsidR="00B17851" w:rsidRPr="00C06158" w:rsidRDefault="00B17851" w:rsidP="00B17851">
      <w:pPr>
        <w:spacing w:line="240" w:lineRule="auto"/>
        <w:jc w:val="left"/>
        <w:rPr>
          <w:rFonts w:cs="Times New Roman"/>
        </w:rPr>
      </w:pPr>
    </w:p>
    <w:p w14:paraId="105C1B12" w14:textId="77777777" w:rsidR="00B17851" w:rsidRPr="00C06158" w:rsidRDefault="00B17851" w:rsidP="00B17851">
      <w:pPr>
        <w:spacing w:line="240" w:lineRule="auto"/>
        <w:jc w:val="left"/>
        <w:rPr>
          <w:rFonts w:cs="Times New Roman"/>
        </w:rPr>
      </w:pPr>
    </w:p>
    <w:p w14:paraId="38873398" w14:textId="77777777" w:rsidR="00B17851" w:rsidRPr="00C06158" w:rsidRDefault="00B17851" w:rsidP="00B17851">
      <w:pPr>
        <w:spacing w:line="240" w:lineRule="auto"/>
        <w:jc w:val="left"/>
        <w:rPr>
          <w:rFonts w:cs="Times New Roman"/>
        </w:rPr>
      </w:pPr>
    </w:p>
    <w:p w14:paraId="35D30E95" w14:textId="77777777" w:rsidR="00B17851" w:rsidRPr="00C06158" w:rsidRDefault="00B17851" w:rsidP="00B17851">
      <w:pPr>
        <w:spacing w:line="240" w:lineRule="auto"/>
        <w:jc w:val="left"/>
        <w:rPr>
          <w:rFonts w:cs="Times New Roman"/>
        </w:rPr>
      </w:pPr>
    </w:p>
    <w:p w14:paraId="7CE34517" w14:textId="77777777" w:rsidR="00B17851" w:rsidRPr="00C06158" w:rsidRDefault="00B17851" w:rsidP="00B17851">
      <w:pPr>
        <w:spacing w:line="240" w:lineRule="auto"/>
        <w:jc w:val="left"/>
        <w:rPr>
          <w:rFonts w:cs="Times New Roman"/>
        </w:rPr>
      </w:pPr>
    </w:p>
    <w:p w14:paraId="35DE70D4" w14:textId="77777777" w:rsidR="00B17851" w:rsidRPr="00C06158" w:rsidRDefault="00B17851" w:rsidP="00B17851">
      <w:pPr>
        <w:spacing w:line="240" w:lineRule="auto"/>
        <w:jc w:val="left"/>
        <w:rPr>
          <w:rFonts w:cs="Times New Roman"/>
        </w:rPr>
      </w:pPr>
    </w:p>
    <w:p w14:paraId="319B3707" w14:textId="77777777" w:rsidR="00B17851" w:rsidRPr="00C06158" w:rsidRDefault="00B17851" w:rsidP="00B17851">
      <w:pPr>
        <w:spacing w:line="240" w:lineRule="auto"/>
        <w:jc w:val="left"/>
        <w:rPr>
          <w:rFonts w:cs="Times New Roman"/>
        </w:rPr>
      </w:pPr>
    </w:p>
    <w:p w14:paraId="2A9AE25C" w14:textId="77777777" w:rsidR="00B17851" w:rsidRPr="00C06158" w:rsidRDefault="00B17851" w:rsidP="00B17851">
      <w:pPr>
        <w:spacing w:line="240" w:lineRule="auto"/>
        <w:jc w:val="left"/>
        <w:rPr>
          <w:rFonts w:cs="Times New Roman"/>
        </w:rPr>
      </w:pPr>
    </w:p>
    <w:p w14:paraId="12EA9C98" w14:textId="77777777" w:rsidR="00B17851" w:rsidRPr="00C06158" w:rsidRDefault="00B17851" w:rsidP="00B17851">
      <w:pPr>
        <w:spacing w:line="240" w:lineRule="auto"/>
        <w:jc w:val="left"/>
        <w:rPr>
          <w:rFonts w:cs="Times New Roman"/>
        </w:rPr>
      </w:pPr>
    </w:p>
    <w:p w14:paraId="4D863D66" w14:textId="77777777" w:rsidR="00B17851" w:rsidRPr="00C06158" w:rsidRDefault="00B17851" w:rsidP="00B17851">
      <w:pPr>
        <w:spacing w:line="240" w:lineRule="auto"/>
        <w:jc w:val="left"/>
        <w:rPr>
          <w:rFonts w:cs="Times New Roman"/>
        </w:rPr>
      </w:pPr>
    </w:p>
    <w:p w14:paraId="31EE4527" w14:textId="77777777" w:rsidR="00B17851" w:rsidRPr="00C06158" w:rsidRDefault="00B17851" w:rsidP="00B17851">
      <w:pPr>
        <w:rPr>
          <w:rFonts w:cs="Times New Roman"/>
        </w:rPr>
      </w:pPr>
      <w:r w:rsidRPr="00C06158">
        <w:rPr>
          <w:rFonts w:cs="Times New Roman"/>
        </w:rPr>
        <w:t xml:space="preserve">Prohlašuji, že jsem diplomovou práci na téma </w:t>
      </w:r>
      <w:r w:rsidRPr="00C06158">
        <w:rPr>
          <w:rFonts w:cs="Times New Roman"/>
          <w:i/>
        </w:rPr>
        <w:t>Neformální posilování pravomocí Evropského parlamentu</w:t>
      </w:r>
      <w:r w:rsidRPr="00C06158">
        <w:rPr>
          <w:rFonts w:cs="Times New Roman"/>
        </w:rPr>
        <w:t xml:space="preserve"> vypracovala samostatně a citovala všechny použité zdroje.</w:t>
      </w:r>
    </w:p>
    <w:p w14:paraId="1CDFAD81" w14:textId="77777777" w:rsidR="00B17851" w:rsidRPr="00C06158" w:rsidRDefault="00B17851" w:rsidP="00B17851">
      <w:pPr>
        <w:rPr>
          <w:rFonts w:cs="Times New Roman"/>
          <w:b/>
        </w:rPr>
      </w:pPr>
    </w:p>
    <w:p w14:paraId="4C0FFA84" w14:textId="7C9D9245" w:rsidR="00B17851" w:rsidRPr="00C06158" w:rsidRDefault="00161B24" w:rsidP="00B17851">
      <w:pPr>
        <w:rPr>
          <w:rFonts w:cs="Times New Roman"/>
        </w:rPr>
      </w:pPr>
      <w:r>
        <w:rPr>
          <w:rFonts w:cs="Times New Roman"/>
        </w:rPr>
        <w:t>V Olomouci, dne 5</w:t>
      </w:r>
      <w:r w:rsidR="00B90448" w:rsidRPr="00C06158">
        <w:rPr>
          <w:rFonts w:cs="Times New Roman"/>
        </w:rPr>
        <w:t>.5.2020</w:t>
      </w:r>
      <w:r w:rsidR="00B17851" w:rsidRPr="00C06158">
        <w:rPr>
          <w:rFonts w:cs="Times New Roman"/>
        </w:rPr>
        <w:t xml:space="preserve">                                                                            ..........................................</w:t>
      </w:r>
    </w:p>
    <w:p w14:paraId="1C0A6CD4" w14:textId="77777777" w:rsidR="00B17851" w:rsidRPr="00C06158" w:rsidRDefault="00B17851" w:rsidP="00B17851">
      <w:pPr>
        <w:rPr>
          <w:rFonts w:cs="Times New Roman"/>
        </w:rPr>
      </w:pPr>
      <w:r w:rsidRPr="00C06158">
        <w:rPr>
          <w:rFonts w:cs="Times New Roman"/>
        </w:rPr>
        <w:tab/>
      </w:r>
      <w:r w:rsidRPr="00C06158">
        <w:rPr>
          <w:rFonts w:cs="Times New Roman"/>
        </w:rPr>
        <w:tab/>
      </w:r>
      <w:r w:rsidRPr="00C06158">
        <w:rPr>
          <w:rFonts w:cs="Times New Roman"/>
        </w:rPr>
        <w:tab/>
      </w:r>
      <w:r w:rsidRPr="00C06158">
        <w:rPr>
          <w:rFonts w:cs="Times New Roman"/>
        </w:rPr>
        <w:tab/>
      </w:r>
      <w:r w:rsidRPr="00C06158">
        <w:rPr>
          <w:rFonts w:cs="Times New Roman"/>
        </w:rPr>
        <w:tab/>
      </w:r>
      <w:r w:rsidRPr="00C06158">
        <w:rPr>
          <w:rFonts w:cs="Times New Roman"/>
        </w:rPr>
        <w:tab/>
      </w:r>
      <w:r w:rsidRPr="00C06158">
        <w:rPr>
          <w:rFonts w:cs="Times New Roman"/>
        </w:rPr>
        <w:tab/>
      </w:r>
      <w:r w:rsidRPr="00C06158">
        <w:rPr>
          <w:rFonts w:cs="Times New Roman"/>
        </w:rPr>
        <w:tab/>
      </w:r>
      <w:r w:rsidRPr="00C06158">
        <w:rPr>
          <w:rFonts w:cs="Times New Roman"/>
        </w:rPr>
        <w:tab/>
        <w:t xml:space="preserve">   Kristýna Ševčíková</w:t>
      </w:r>
    </w:p>
    <w:p w14:paraId="56FDB072" w14:textId="77777777" w:rsidR="00B17851" w:rsidRPr="00C06158" w:rsidRDefault="00B17851" w:rsidP="00B17851">
      <w:pPr>
        <w:spacing w:line="240" w:lineRule="auto"/>
        <w:jc w:val="left"/>
        <w:rPr>
          <w:rFonts w:cs="Times New Roman"/>
        </w:rPr>
      </w:pPr>
    </w:p>
    <w:p w14:paraId="5D66DE6D" w14:textId="77777777" w:rsidR="00B17851" w:rsidRPr="00C06158" w:rsidRDefault="00B17851" w:rsidP="00B17851">
      <w:pPr>
        <w:spacing w:line="240" w:lineRule="auto"/>
        <w:jc w:val="left"/>
        <w:rPr>
          <w:rFonts w:cs="Times New Roman"/>
        </w:rPr>
      </w:pPr>
    </w:p>
    <w:p w14:paraId="4E6FF3B5" w14:textId="77777777" w:rsidR="00B17851" w:rsidRPr="00C06158" w:rsidRDefault="00B17851" w:rsidP="00B17851">
      <w:pPr>
        <w:spacing w:line="240" w:lineRule="auto"/>
        <w:jc w:val="left"/>
        <w:rPr>
          <w:rFonts w:cs="Times New Roman"/>
        </w:rPr>
      </w:pPr>
    </w:p>
    <w:p w14:paraId="37E5471D" w14:textId="77777777" w:rsidR="00B17851" w:rsidRPr="00C06158" w:rsidRDefault="00B17851" w:rsidP="00B17851">
      <w:pPr>
        <w:spacing w:line="240" w:lineRule="auto"/>
        <w:jc w:val="left"/>
        <w:rPr>
          <w:rFonts w:cs="Times New Roman"/>
        </w:rPr>
      </w:pPr>
    </w:p>
    <w:p w14:paraId="71E5EDA3" w14:textId="77777777" w:rsidR="00B17851" w:rsidRPr="00C06158" w:rsidRDefault="00B17851" w:rsidP="00B17851">
      <w:pPr>
        <w:spacing w:line="240" w:lineRule="auto"/>
        <w:jc w:val="left"/>
        <w:rPr>
          <w:rFonts w:cs="Times New Roman"/>
        </w:rPr>
      </w:pPr>
    </w:p>
    <w:p w14:paraId="1CDA78B5" w14:textId="77777777" w:rsidR="00B17851" w:rsidRPr="00C06158" w:rsidRDefault="00B17851" w:rsidP="00B17851">
      <w:pPr>
        <w:spacing w:line="240" w:lineRule="auto"/>
        <w:jc w:val="left"/>
        <w:rPr>
          <w:rFonts w:cs="Times New Roman"/>
        </w:rPr>
      </w:pPr>
    </w:p>
    <w:p w14:paraId="04558037" w14:textId="77777777" w:rsidR="00B17851" w:rsidRPr="00C06158" w:rsidRDefault="00B17851" w:rsidP="00B17851">
      <w:pPr>
        <w:spacing w:line="240" w:lineRule="auto"/>
        <w:jc w:val="left"/>
        <w:rPr>
          <w:rFonts w:cs="Times New Roman"/>
        </w:rPr>
      </w:pPr>
    </w:p>
    <w:p w14:paraId="5F2463E5" w14:textId="77777777" w:rsidR="00B17851" w:rsidRPr="00C06158" w:rsidRDefault="00B17851" w:rsidP="00B17851">
      <w:pPr>
        <w:spacing w:line="240" w:lineRule="auto"/>
        <w:jc w:val="left"/>
        <w:rPr>
          <w:rFonts w:cs="Times New Roman"/>
        </w:rPr>
      </w:pPr>
    </w:p>
    <w:p w14:paraId="12191E96" w14:textId="77777777" w:rsidR="00B17851" w:rsidRPr="00C06158" w:rsidRDefault="00B17851" w:rsidP="00B17851">
      <w:pPr>
        <w:spacing w:line="240" w:lineRule="auto"/>
        <w:jc w:val="left"/>
        <w:rPr>
          <w:rFonts w:cs="Times New Roman"/>
        </w:rPr>
      </w:pPr>
    </w:p>
    <w:p w14:paraId="68B72486" w14:textId="77777777" w:rsidR="00B17851" w:rsidRPr="00C06158" w:rsidRDefault="00B17851" w:rsidP="00B17851">
      <w:pPr>
        <w:spacing w:line="240" w:lineRule="auto"/>
        <w:jc w:val="left"/>
        <w:rPr>
          <w:rFonts w:cs="Times New Roman"/>
        </w:rPr>
      </w:pPr>
    </w:p>
    <w:p w14:paraId="5501262F" w14:textId="77777777" w:rsidR="00B17851" w:rsidRPr="00C06158" w:rsidRDefault="00B17851" w:rsidP="00B17851">
      <w:pPr>
        <w:spacing w:line="240" w:lineRule="auto"/>
        <w:jc w:val="left"/>
        <w:rPr>
          <w:rFonts w:cs="Times New Roman"/>
        </w:rPr>
      </w:pPr>
    </w:p>
    <w:p w14:paraId="2822BC6E" w14:textId="77777777" w:rsidR="00B17851" w:rsidRPr="00C06158" w:rsidRDefault="00B17851" w:rsidP="00B17851">
      <w:pPr>
        <w:spacing w:line="240" w:lineRule="auto"/>
        <w:jc w:val="left"/>
        <w:rPr>
          <w:rFonts w:cs="Times New Roman"/>
        </w:rPr>
      </w:pPr>
    </w:p>
    <w:p w14:paraId="57A39C41" w14:textId="77777777" w:rsidR="00B17851" w:rsidRPr="00C06158" w:rsidRDefault="00B17851" w:rsidP="00B17851">
      <w:pPr>
        <w:spacing w:line="240" w:lineRule="auto"/>
        <w:jc w:val="left"/>
        <w:rPr>
          <w:rFonts w:cs="Times New Roman"/>
        </w:rPr>
      </w:pPr>
    </w:p>
    <w:p w14:paraId="3AAE50B7" w14:textId="77777777" w:rsidR="00B17851" w:rsidRPr="00C06158" w:rsidRDefault="00B17851" w:rsidP="00B17851">
      <w:pPr>
        <w:spacing w:line="240" w:lineRule="auto"/>
        <w:jc w:val="left"/>
        <w:rPr>
          <w:rFonts w:cs="Times New Roman"/>
        </w:rPr>
      </w:pPr>
    </w:p>
    <w:p w14:paraId="4C5B53EC" w14:textId="77777777" w:rsidR="00B17851" w:rsidRPr="00C06158" w:rsidRDefault="00B17851" w:rsidP="00B17851">
      <w:pPr>
        <w:spacing w:line="240" w:lineRule="auto"/>
        <w:jc w:val="left"/>
        <w:rPr>
          <w:rFonts w:cs="Times New Roman"/>
        </w:rPr>
      </w:pPr>
    </w:p>
    <w:p w14:paraId="66AF5D99" w14:textId="77777777" w:rsidR="00B17851" w:rsidRPr="00C06158" w:rsidRDefault="00B17851" w:rsidP="00B17851">
      <w:pPr>
        <w:spacing w:line="240" w:lineRule="auto"/>
        <w:jc w:val="left"/>
        <w:rPr>
          <w:rFonts w:cs="Times New Roman"/>
        </w:rPr>
      </w:pPr>
    </w:p>
    <w:p w14:paraId="70A6A0C1" w14:textId="77777777" w:rsidR="00B17851" w:rsidRPr="00C06158" w:rsidRDefault="00B17851" w:rsidP="00B17851">
      <w:pPr>
        <w:spacing w:line="240" w:lineRule="auto"/>
        <w:jc w:val="left"/>
        <w:rPr>
          <w:rFonts w:cs="Times New Roman"/>
        </w:rPr>
      </w:pPr>
    </w:p>
    <w:p w14:paraId="4371F4B7" w14:textId="77777777" w:rsidR="00B17851" w:rsidRPr="00C06158" w:rsidRDefault="00B17851" w:rsidP="00B17851">
      <w:pPr>
        <w:spacing w:line="240" w:lineRule="auto"/>
        <w:jc w:val="left"/>
        <w:rPr>
          <w:rFonts w:cs="Times New Roman"/>
        </w:rPr>
      </w:pPr>
    </w:p>
    <w:p w14:paraId="05C5D9D7" w14:textId="77777777" w:rsidR="00B17851" w:rsidRPr="00C06158" w:rsidRDefault="00B17851" w:rsidP="00B17851">
      <w:pPr>
        <w:spacing w:line="240" w:lineRule="auto"/>
        <w:jc w:val="left"/>
        <w:rPr>
          <w:rFonts w:cs="Times New Roman"/>
        </w:rPr>
      </w:pPr>
    </w:p>
    <w:p w14:paraId="1242B9EA" w14:textId="77777777" w:rsidR="00B17851" w:rsidRPr="00C06158" w:rsidRDefault="00B17851" w:rsidP="00B17851">
      <w:pPr>
        <w:spacing w:line="240" w:lineRule="auto"/>
        <w:jc w:val="left"/>
        <w:rPr>
          <w:rFonts w:cs="Times New Roman"/>
        </w:rPr>
      </w:pPr>
    </w:p>
    <w:p w14:paraId="24E31150" w14:textId="77777777" w:rsidR="00B17851" w:rsidRPr="00C06158" w:rsidRDefault="00B17851" w:rsidP="00B17851">
      <w:pPr>
        <w:spacing w:line="240" w:lineRule="auto"/>
        <w:jc w:val="left"/>
        <w:rPr>
          <w:rFonts w:cs="Times New Roman"/>
        </w:rPr>
      </w:pPr>
    </w:p>
    <w:p w14:paraId="361BF298" w14:textId="77777777" w:rsidR="00B17851" w:rsidRPr="00C06158" w:rsidRDefault="00B17851" w:rsidP="00B17851">
      <w:pPr>
        <w:spacing w:line="240" w:lineRule="auto"/>
        <w:jc w:val="left"/>
        <w:rPr>
          <w:rFonts w:cs="Times New Roman"/>
        </w:rPr>
      </w:pPr>
    </w:p>
    <w:p w14:paraId="69368476" w14:textId="77777777" w:rsidR="00B17851" w:rsidRPr="00C06158" w:rsidRDefault="00B17851" w:rsidP="00B17851">
      <w:pPr>
        <w:spacing w:line="240" w:lineRule="auto"/>
        <w:jc w:val="left"/>
        <w:rPr>
          <w:rFonts w:cs="Times New Roman"/>
        </w:rPr>
      </w:pPr>
    </w:p>
    <w:p w14:paraId="6B849B80" w14:textId="77777777" w:rsidR="00B17851" w:rsidRPr="00C06158" w:rsidRDefault="00B17851" w:rsidP="00B17851">
      <w:pPr>
        <w:spacing w:line="240" w:lineRule="auto"/>
        <w:jc w:val="left"/>
        <w:rPr>
          <w:rFonts w:cs="Times New Roman"/>
        </w:rPr>
      </w:pPr>
    </w:p>
    <w:p w14:paraId="594E6846" w14:textId="77777777" w:rsidR="00B17851" w:rsidRPr="00C06158" w:rsidRDefault="00B17851" w:rsidP="00B17851">
      <w:pPr>
        <w:spacing w:line="240" w:lineRule="auto"/>
        <w:jc w:val="left"/>
        <w:rPr>
          <w:rFonts w:cs="Times New Roman"/>
        </w:rPr>
      </w:pPr>
    </w:p>
    <w:p w14:paraId="30031920" w14:textId="77777777" w:rsidR="00B17851" w:rsidRPr="00C06158" w:rsidRDefault="00B17851" w:rsidP="00B17851">
      <w:pPr>
        <w:spacing w:line="240" w:lineRule="auto"/>
        <w:jc w:val="left"/>
        <w:rPr>
          <w:rFonts w:cs="Times New Roman"/>
        </w:rPr>
      </w:pPr>
    </w:p>
    <w:p w14:paraId="01E7B659" w14:textId="77777777" w:rsidR="00B17851" w:rsidRPr="00C06158" w:rsidRDefault="00B17851" w:rsidP="00B17851">
      <w:pPr>
        <w:spacing w:line="240" w:lineRule="auto"/>
        <w:jc w:val="left"/>
        <w:rPr>
          <w:rFonts w:cs="Times New Roman"/>
        </w:rPr>
      </w:pPr>
    </w:p>
    <w:p w14:paraId="314B2004" w14:textId="77777777" w:rsidR="00B17851" w:rsidRPr="00C06158" w:rsidRDefault="00B17851" w:rsidP="00B17851">
      <w:pPr>
        <w:spacing w:line="240" w:lineRule="auto"/>
        <w:jc w:val="left"/>
        <w:rPr>
          <w:rFonts w:cs="Times New Roman"/>
        </w:rPr>
      </w:pPr>
    </w:p>
    <w:p w14:paraId="2A180F53" w14:textId="77777777" w:rsidR="00B17851" w:rsidRPr="00C06158" w:rsidRDefault="00B17851" w:rsidP="00B17851">
      <w:pPr>
        <w:spacing w:line="240" w:lineRule="auto"/>
        <w:jc w:val="left"/>
        <w:rPr>
          <w:rFonts w:cs="Times New Roman"/>
        </w:rPr>
      </w:pPr>
    </w:p>
    <w:p w14:paraId="7810B3C6" w14:textId="77777777" w:rsidR="00B17851" w:rsidRPr="00C06158" w:rsidRDefault="00B17851" w:rsidP="00B17851">
      <w:pPr>
        <w:spacing w:line="240" w:lineRule="auto"/>
        <w:jc w:val="left"/>
        <w:rPr>
          <w:rFonts w:cs="Times New Roman"/>
        </w:rPr>
      </w:pPr>
    </w:p>
    <w:p w14:paraId="33CD9DDA" w14:textId="77777777" w:rsidR="00B17851" w:rsidRPr="00C06158" w:rsidRDefault="00B17851" w:rsidP="00B17851">
      <w:pPr>
        <w:spacing w:line="240" w:lineRule="auto"/>
        <w:jc w:val="left"/>
        <w:rPr>
          <w:rFonts w:cs="Times New Roman"/>
        </w:rPr>
      </w:pPr>
    </w:p>
    <w:p w14:paraId="722D95D3" w14:textId="77777777" w:rsidR="00B17851" w:rsidRPr="00C06158" w:rsidRDefault="00B17851" w:rsidP="00B17851">
      <w:pPr>
        <w:spacing w:line="240" w:lineRule="auto"/>
        <w:jc w:val="left"/>
        <w:rPr>
          <w:rFonts w:cs="Times New Roman"/>
        </w:rPr>
      </w:pPr>
    </w:p>
    <w:p w14:paraId="59D9B37E" w14:textId="77777777" w:rsidR="00B17851" w:rsidRPr="00C06158" w:rsidRDefault="00B17851" w:rsidP="00B17851">
      <w:pPr>
        <w:spacing w:line="240" w:lineRule="auto"/>
        <w:jc w:val="left"/>
        <w:rPr>
          <w:rFonts w:cs="Times New Roman"/>
        </w:rPr>
      </w:pPr>
    </w:p>
    <w:p w14:paraId="0FC7BBB9" w14:textId="77777777" w:rsidR="00B17851" w:rsidRPr="00C06158" w:rsidRDefault="00B17851" w:rsidP="00B17851">
      <w:pPr>
        <w:spacing w:line="240" w:lineRule="auto"/>
        <w:jc w:val="left"/>
        <w:rPr>
          <w:rFonts w:cs="Times New Roman"/>
        </w:rPr>
      </w:pPr>
    </w:p>
    <w:p w14:paraId="7C795E9A" w14:textId="77777777" w:rsidR="00B17851" w:rsidRPr="00C06158" w:rsidRDefault="00B17851" w:rsidP="00B17851">
      <w:pPr>
        <w:spacing w:line="240" w:lineRule="auto"/>
        <w:jc w:val="left"/>
        <w:rPr>
          <w:rFonts w:cs="Times New Roman"/>
        </w:rPr>
      </w:pPr>
    </w:p>
    <w:p w14:paraId="572F3534" w14:textId="77777777" w:rsidR="00B17851" w:rsidRPr="00C06158" w:rsidRDefault="00B17851" w:rsidP="00B17851">
      <w:pPr>
        <w:spacing w:line="240" w:lineRule="auto"/>
        <w:jc w:val="left"/>
        <w:rPr>
          <w:rFonts w:cs="Times New Roman"/>
        </w:rPr>
      </w:pPr>
    </w:p>
    <w:p w14:paraId="4918DE16" w14:textId="77777777" w:rsidR="00B17851" w:rsidRPr="00C06158" w:rsidRDefault="00B17851" w:rsidP="00B17851">
      <w:pPr>
        <w:spacing w:line="240" w:lineRule="auto"/>
        <w:jc w:val="left"/>
        <w:rPr>
          <w:rFonts w:cs="Times New Roman"/>
        </w:rPr>
      </w:pPr>
    </w:p>
    <w:p w14:paraId="5A0CD5CC" w14:textId="77777777" w:rsidR="00B17851" w:rsidRPr="00C06158" w:rsidRDefault="00B17851" w:rsidP="00B17851">
      <w:pPr>
        <w:spacing w:line="240" w:lineRule="auto"/>
        <w:jc w:val="left"/>
        <w:rPr>
          <w:rFonts w:cs="Times New Roman"/>
        </w:rPr>
      </w:pPr>
    </w:p>
    <w:p w14:paraId="3972CADA" w14:textId="77777777" w:rsidR="00B17851" w:rsidRPr="00C06158" w:rsidRDefault="00B17851" w:rsidP="00B17851">
      <w:pPr>
        <w:spacing w:line="240" w:lineRule="auto"/>
        <w:jc w:val="left"/>
        <w:rPr>
          <w:rFonts w:cs="Times New Roman"/>
        </w:rPr>
      </w:pPr>
    </w:p>
    <w:p w14:paraId="03DCDB93" w14:textId="77777777" w:rsidR="00B17851" w:rsidRPr="00C06158" w:rsidRDefault="00B17851" w:rsidP="00B17851">
      <w:pPr>
        <w:spacing w:line="240" w:lineRule="auto"/>
        <w:jc w:val="left"/>
        <w:rPr>
          <w:rFonts w:cs="Times New Roman"/>
        </w:rPr>
      </w:pPr>
    </w:p>
    <w:p w14:paraId="4AE049BA" w14:textId="77777777" w:rsidR="00B17851" w:rsidRPr="00C06158" w:rsidRDefault="00B17851" w:rsidP="00B17851">
      <w:pPr>
        <w:spacing w:line="240" w:lineRule="auto"/>
        <w:jc w:val="left"/>
        <w:rPr>
          <w:rFonts w:cs="Times New Roman"/>
        </w:rPr>
      </w:pPr>
    </w:p>
    <w:p w14:paraId="19794EAC" w14:textId="77777777" w:rsidR="00B17851" w:rsidRPr="00C06158" w:rsidRDefault="00B17851" w:rsidP="00B17851">
      <w:pPr>
        <w:spacing w:line="240" w:lineRule="auto"/>
        <w:jc w:val="left"/>
        <w:rPr>
          <w:rFonts w:cs="Times New Roman"/>
        </w:rPr>
      </w:pPr>
    </w:p>
    <w:p w14:paraId="5DCBD7C0" w14:textId="77777777" w:rsidR="00B17851" w:rsidRPr="00C06158" w:rsidRDefault="00B17851" w:rsidP="00B17851">
      <w:pPr>
        <w:spacing w:line="240" w:lineRule="auto"/>
        <w:jc w:val="left"/>
        <w:rPr>
          <w:rFonts w:cs="Times New Roman"/>
        </w:rPr>
      </w:pPr>
    </w:p>
    <w:p w14:paraId="7020D496" w14:textId="77777777" w:rsidR="00B17851" w:rsidRPr="00C06158" w:rsidRDefault="00B17851" w:rsidP="00B17851">
      <w:pPr>
        <w:spacing w:line="240" w:lineRule="auto"/>
        <w:jc w:val="left"/>
        <w:rPr>
          <w:rFonts w:cs="Times New Roman"/>
        </w:rPr>
      </w:pPr>
    </w:p>
    <w:p w14:paraId="368877A7" w14:textId="77777777" w:rsidR="00B17851" w:rsidRPr="00C06158" w:rsidRDefault="00B17851" w:rsidP="00B17851">
      <w:pPr>
        <w:spacing w:line="240" w:lineRule="auto"/>
        <w:jc w:val="left"/>
        <w:rPr>
          <w:rFonts w:cs="Times New Roman"/>
        </w:rPr>
      </w:pPr>
    </w:p>
    <w:p w14:paraId="2C631092" w14:textId="77777777" w:rsidR="00B17851" w:rsidRPr="00C06158" w:rsidRDefault="00B17851" w:rsidP="00B17851">
      <w:pPr>
        <w:spacing w:line="240" w:lineRule="auto"/>
        <w:jc w:val="left"/>
        <w:rPr>
          <w:rFonts w:cs="Times New Roman"/>
        </w:rPr>
      </w:pPr>
    </w:p>
    <w:p w14:paraId="6F7F6EC7" w14:textId="77777777" w:rsidR="00B17851" w:rsidRPr="00C06158" w:rsidRDefault="00B17851" w:rsidP="00B17851">
      <w:pPr>
        <w:spacing w:line="240" w:lineRule="auto"/>
        <w:jc w:val="left"/>
        <w:rPr>
          <w:rFonts w:cs="Times New Roman"/>
        </w:rPr>
      </w:pPr>
    </w:p>
    <w:p w14:paraId="06C9BBE9" w14:textId="77777777" w:rsidR="00B17851" w:rsidRPr="00C06158" w:rsidRDefault="00B17851" w:rsidP="00B17851">
      <w:pPr>
        <w:spacing w:line="240" w:lineRule="auto"/>
        <w:jc w:val="left"/>
        <w:rPr>
          <w:rFonts w:cs="Times New Roman"/>
        </w:rPr>
      </w:pPr>
    </w:p>
    <w:p w14:paraId="043A979D" w14:textId="77777777" w:rsidR="00B17851" w:rsidRPr="00C06158" w:rsidRDefault="00B17851" w:rsidP="00B17851">
      <w:pPr>
        <w:spacing w:line="240" w:lineRule="auto"/>
        <w:jc w:val="left"/>
        <w:rPr>
          <w:rFonts w:cs="Times New Roman"/>
        </w:rPr>
      </w:pPr>
    </w:p>
    <w:p w14:paraId="56D71DD4" w14:textId="77777777" w:rsidR="00B17851" w:rsidRPr="00C06158" w:rsidRDefault="00B17851" w:rsidP="00B17851">
      <w:pPr>
        <w:rPr>
          <w:rFonts w:cs="Times New Roman"/>
        </w:rPr>
      </w:pPr>
      <w:r w:rsidRPr="00C06158">
        <w:rPr>
          <w:rFonts w:cs="Times New Roman"/>
        </w:rPr>
        <w:t>Na tomto místě bych ráda poděkovala vedoucí bakalářské práce Mgr. Markétě Zapletalové, Ph</w:t>
      </w:r>
      <w:r w:rsidR="00A82CFD" w:rsidRPr="00C06158">
        <w:rPr>
          <w:rFonts w:cs="Times New Roman"/>
        </w:rPr>
        <w:t>.</w:t>
      </w:r>
      <w:r w:rsidRPr="00C06158">
        <w:rPr>
          <w:rFonts w:cs="Times New Roman"/>
        </w:rPr>
        <w:t xml:space="preserve">D. </w:t>
      </w:r>
      <w:r w:rsidR="00F13E2B" w:rsidRPr="00C06158">
        <w:rPr>
          <w:rFonts w:cs="Times New Roman"/>
        </w:rPr>
        <w:t xml:space="preserve">za její odborné vedení, cenné </w:t>
      </w:r>
      <w:r w:rsidRPr="00C06158">
        <w:rPr>
          <w:rFonts w:cs="Times New Roman"/>
        </w:rPr>
        <w:t>rady a konstruktivní kritiku.</w:t>
      </w:r>
    </w:p>
    <w:sdt>
      <w:sdtPr>
        <w:rPr>
          <w:rFonts w:ascii="Times New Roman" w:eastAsiaTheme="minorHAnsi" w:hAnsi="Times New Roman" w:cs="Times New Roman"/>
          <w:b w:val="0"/>
          <w:bCs w:val="0"/>
          <w:color w:val="auto"/>
          <w:sz w:val="24"/>
          <w:szCs w:val="24"/>
          <w:lang w:eastAsia="en-US"/>
        </w:rPr>
        <w:id w:val="-54387805"/>
        <w:docPartObj>
          <w:docPartGallery w:val="Table of Contents"/>
          <w:docPartUnique/>
        </w:docPartObj>
      </w:sdtPr>
      <w:sdtEndPr/>
      <w:sdtContent>
        <w:p w14:paraId="15A025E9" w14:textId="77777777" w:rsidR="00E66874" w:rsidRPr="00C06158" w:rsidRDefault="00E66874">
          <w:pPr>
            <w:pStyle w:val="Nadpisobsahu"/>
            <w:rPr>
              <w:rFonts w:ascii="Times New Roman" w:hAnsi="Times New Roman" w:cs="Times New Roman"/>
            </w:rPr>
          </w:pPr>
          <w:r w:rsidRPr="00C06158">
            <w:rPr>
              <w:rFonts w:ascii="Times New Roman" w:hAnsi="Times New Roman" w:cs="Times New Roman"/>
            </w:rPr>
            <w:t>Obsah</w:t>
          </w:r>
        </w:p>
        <w:p w14:paraId="6953730D" w14:textId="0B445098" w:rsidR="00251F49" w:rsidRDefault="00E66874">
          <w:pPr>
            <w:pStyle w:val="Obsah1"/>
            <w:tabs>
              <w:tab w:val="right" w:leader="dot" w:pos="8601"/>
            </w:tabs>
            <w:rPr>
              <w:rFonts w:eastAsiaTheme="minorEastAsia"/>
              <w:b w:val="0"/>
              <w:bCs w:val="0"/>
              <w:caps w:val="0"/>
              <w:noProof/>
              <w:sz w:val="24"/>
              <w:szCs w:val="24"/>
              <w:lang w:eastAsia="cs-CZ"/>
            </w:rPr>
          </w:pPr>
          <w:r w:rsidRPr="00C06158">
            <w:rPr>
              <w:rFonts w:ascii="Times New Roman" w:hAnsi="Times New Roman" w:cs="Times New Roman"/>
              <w:b w:val="0"/>
              <w:bCs w:val="0"/>
            </w:rPr>
            <w:fldChar w:fldCharType="begin"/>
          </w:r>
          <w:r w:rsidRPr="00C06158">
            <w:rPr>
              <w:rFonts w:ascii="Times New Roman" w:hAnsi="Times New Roman" w:cs="Times New Roman"/>
            </w:rPr>
            <w:instrText>TOC \o "1-3" \h \z \u</w:instrText>
          </w:r>
          <w:r w:rsidRPr="00C06158">
            <w:rPr>
              <w:rFonts w:ascii="Times New Roman" w:hAnsi="Times New Roman" w:cs="Times New Roman"/>
              <w:b w:val="0"/>
              <w:bCs w:val="0"/>
            </w:rPr>
            <w:fldChar w:fldCharType="separate"/>
          </w:r>
          <w:hyperlink w:anchor="_Toc39577731" w:history="1">
            <w:r w:rsidR="00251F49" w:rsidRPr="0093772C">
              <w:rPr>
                <w:rStyle w:val="Hypertextovodkaz"/>
                <w:rFonts w:cs="Times New Roman"/>
                <w:noProof/>
              </w:rPr>
              <w:t>Úvod</w:t>
            </w:r>
            <w:r w:rsidR="00251F49">
              <w:rPr>
                <w:noProof/>
                <w:webHidden/>
              </w:rPr>
              <w:tab/>
            </w:r>
            <w:r w:rsidR="00251F49">
              <w:rPr>
                <w:noProof/>
                <w:webHidden/>
              </w:rPr>
              <w:fldChar w:fldCharType="begin"/>
            </w:r>
            <w:r w:rsidR="00251F49">
              <w:rPr>
                <w:noProof/>
                <w:webHidden/>
              </w:rPr>
              <w:instrText xml:space="preserve"> PAGEREF _Toc39577731 \h </w:instrText>
            </w:r>
            <w:r w:rsidR="00251F49">
              <w:rPr>
                <w:noProof/>
                <w:webHidden/>
              </w:rPr>
            </w:r>
            <w:r w:rsidR="00251F49">
              <w:rPr>
                <w:noProof/>
                <w:webHidden/>
              </w:rPr>
              <w:fldChar w:fldCharType="separate"/>
            </w:r>
            <w:r w:rsidR="00251F49">
              <w:rPr>
                <w:noProof/>
                <w:webHidden/>
              </w:rPr>
              <w:t>5</w:t>
            </w:r>
            <w:r w:rsidR="00251F49">
              <w:rPr>
                <w:noProof/>
                <w:webHidden/>
              </w:rPr>
              <w:fldChar w:fldCharType="end"/>
            </w:r>
          </w:hyperlink>
        </w:p>
        <w:p w14:paraId="4171B727" w14:textId="6757F36B" w:rsidR="00251F49" w:rsidRDefault="00251F49">
          <w:pPr>
            <w:pStyle w:val="Obsah1"/>
            <w:tabs>
              <w:tab w:val="left" w:pos="480"/>
              <w:tab w:val="right" w:leader="dot" w:pos="8601"/>
            </w:tabs>
            <w:rPr>
              <w:rFonts w:eastAsiaTheme="minorEastAsia"/>
              <w:b w:val="0"/>
              <w:bCs w:val="0"/>
              <w:caps w:val="0"/>
              <w:noProof/>
              <w:sz w:val="24"/>
              <w:szCs w:val="24"/>
              <w:lang w:eastAsia="cs-CZ"/>
            </w:rPr>
          </w:pPr>
          <w:hyperlink w:anchor="_Toc39577732" w:history="1">
            <w:r w:rsidRPr="0093772C">
              <w:rPr>
                <w:rStyle w:val="Hypertextovodkaz"/>
                <w:rFonts w:cs="Times New Roman"/>
                <w:noProof/>
              </w:rPr>
              <w:t>1</w:t>
            </w:r>
            <w:r>
              <w:rPr>
                <w:rFonts w:eastAsiaTheme="minorEastAsia"/>
                <w:b w:val="0"/>
                <w:bCs w:val="0"/>
                <w:caps w:val="0"/>
                <w:noProof/>
                <w:sz w:val="24"/>
                <w:szCs w:val="24"/>
                <w:lang w:eastAsia="cs-CZ"/>
              </w:rPr>
              <w:tab/>
            </w:r>
            <w:r w:rsidRPr="0093772C">
              <w:rPr>
                <w:rStyle w:val="Hypertextovodkaz"/>
                <w:rFonts w:cs="Times New Roman"/>
                <w:noProof/>
              </w:rPr>
              <w:t>Teoreticko-konceptuální perspektiva</w:t>
            </w:r>
            <w:r>
              <w:rPr>
                <w:noProof/>
                <w:webHidden/>
              </w:rPr>
              <w:tab/>
            </w:r>
            <w:r>
              <w:rPr>
                <w:noProof/>
                <w:webHidden/>
              </w:rPr>
              <w:fldChar w:fldCharType="begin"/>
            </w:r>
            <w:r>
              <w:rPr>
                <w:noProof/>
                <w:webHidden/>
              </w:rPr>
              <w:instrText xml:space="preserve"> PAGEREF _Toc39577732 \h </w:instrText>
            </w:r>
            <w:r>
              <w:rPr>
                <w:noProof/>
                <w:webHidden/>
              </w:rPr>
            </w:r>
            <w:r>
              <w:rPr>
                <w:noProof/>
                <w:webHidden/>
              </w:rPr>
              <w:fldChar w:fldCharType="separate"/>
            </w:r>
            <w:r>
              <w:rPr>
                <w:noProof/>
                <w:webHidden/>
              </w:rPr>
              <w:t>10</w:t>
            </w:r>
            <w:r>
              <w:rPr>
                <w:noProof/>
                <w:webHidden/>
              </w:rPr>
              <w:fldChar w:fldCharType="end"/>
            </w:r>
          </w:hyperlink>
        </w:p>
        <w:p w14:paraId="428C2F8E" w14:textId="09D2E889" w:rsidR="00251F49" w:rsidRDefault="00251F49">
          <w:pPr>
            <w:pStyle w:val="Obsah2"/>
            <w:tabs>
              <w:tab w:val="left" w:pos="960"/>
              <w:tab w:val="right" w:leader="dot" w:pos="8601"/>
            </w:tabs>
            <w:rPr>
              <w:rFonts w:eastAsiaTheme="minorEastAsia"/>
              <w:smallCaps w:val="0"/>
              <w:noProof/>
              <w:sz w:val="24"/>
              <w:szCs w:val="24"/>
              <w:lang w:eastAsia="cs-CZ"/>
            </w:rPr>
          </w:pPr>
          <w:hyperlink w:anchor="_Toc39577733" w:history="1">
            <w:r w:rsidRPr="0093772C">
              <w:rPr>
                <w:rStyle w:val="Hypertextovodkaz"/>
                <w:rFonts w:cs="Times New Roman"/>
                <w:noProof/>
              </w:rPr>
              <w:t>1.1</w:t>
            </w:r>
            <w:r>
              <w:rPr>
                <w:rFonts w:eastAsiaTheme="minorEastAsia"/>
                <w:smallCaps w:val="0"/>
                <w:noProof/>
                <w:sz w:val="24"/>
                <w:szCs w:val="24"/>
                <w:lang w:eastAsia="cs-CZ"/>
              </w:rPr>
              <w:tab/>
            </w:r>
            <w:r w:rsidRPr="0093772C">
              <w:rPr>
                <w:rStyle w:val="Hypertextovodkaz"/>
                <w:rFonts w:cs="Times New Roman"/>
                <w:noProof/>
              </w:rPr>
              <w:t>Integrační teorie a posilování pravomocí institucí</w:t>
            </w:r>
            <w:r>
              <w:rPr>
                <w:noProof/>
                <w:webHidden/>
              </w:rPr>
              <w:tab/>
            </w:r>
            <w:r>
              <w:rPr>
                <w:noProof/>
                <w:webHidden/>
              </w:rPr>
              <w:fldChar w:fldCharType="begin"/>
            </w:r>
            <w:r>
              <w:rPr>
                <w:noProof/>
                <w:webHidden/>
              </w:rPr>
              <w:instrText xml:space="preserve"> PAGEREF _Toc39577733 \h </w:instrText>
            </w:r>
            <w:r>
              <w:rPr>
                <w:noProof/>
                <w:webHidden/>
              </w:rPr>
            </w:r>
            <w:r>
              <w:rPr>
                <w:noProof/>
                <w:webHidden/>
              </w:rPr>
              <w:fldChar w:fldCharType="separate"/>
            </w:r>
            <w:r>
              <w:rPr>
                <w:noProof/>
                <w:webHidden/>
              </w:rPr>
              <w:t>10</w:t>
            </w:r>
            <w:r>
              <w:rPr>
                <w:noProof/>
                <w:webHidden/>
              </w:rPr>
              <w:fldChar w:fldCharType="end"/>
            </w:r>
          </w:hyperlink>
        </w:p>
        <w:p w14:paraId="17093301" w14:textId="77D1BB3B" w:rsidR="00251F49" w:rsidRDefault="00251F49">
          <w:pPr>
            <w:pStyle w:val="Obsah2"/>
            <w:tabs>
              <w:tab w:val="left" w:pos="960"/>
              <w:tab w:val="right" w:leader="dot" w:pos="8601"/>
            </w:tabs>
            <w:rPr>
              <w:rFonts w:eastAsiaTheme="minorEastAsia"/>
              <w:smallCaps w:val="0"/>
              <w:noProof/>
              <w:sz w:val="24"/>
              <w:szCs w:val="24"/>
              <w:lang w:eastAsia="cs-CZ"/>
            </w:rPr>
          </w:pPr>
          <w:hyperlink w:anchor="_Toc39577734" w:history="1">
            <w:r w:rsidRPr="0093772C">
              <w:rPr>
                <w:rStyle w:val="Hypertextovodkaz"/>
                <w:rFonts w:cs="Times New Roman"/>
                <w:noProof/>
              </w:rPr>
              <w:t>1.2</w:t>
            </w:r>
            <w:r>
              <w:rPr>
                <w:rFonts w:eastAsiaTheme="minorEastAsia"/>
                <w:smallCaps w:val="0"/>
                <w:noProof/>
                <w:sz w:val="24"/>
                <w:szCs w:val="24"/>
                <w:lang w:eastAsia="cs-CZ"/>
              </w:rPr>
              <w:tab/>
            </w:r>
            <w:r w:rsidRPr="0093772C">
              <w:rPr>
                <w:rStyle w:val="Hypertextovodkaz"/>
                <w:rFonts w:cs="Times New Roman"/>
                <w:noProof/>
              </w:rPr>
              <w:t>Koncepty neformálního posilování pravomocí</w:t>
            </w:r>
            <w:r>
              <w:rPr>
                <w:noProof/>
                <w:webHidden/>
              </w:rPr>
              <w:tab/>
            </w:r>
            <w:r>
              <w:rPr>
                <w:noProof/>
                <w:webHidden/>
              </w:rPr>
              <w:fldChar w:fldCharType="begin"/>
            </w:r>
            <w:r>
              <w:rPr>
                <w:noProof/>
                <w:webHidden/>
              </w:rPr>
              <w:instrText xml:space="preserve"> PAGEREF _Toc39577734 \h </w:instrText>
            </w:r>
            <w:r>
              <w:rPr>
                <w:noProof/>
                <w:webHidden/>
              </w:rPr>
            </w:r>
            <w:r>
              <w:rPr>
                <w:noProof/>
                <w:webHidden/>
              </w:rPr>
              <w:fldChar w:fldCharType="separate"/>
            </w:r>
            <w:r>
              <w:rPr>
                <w:noProof/>
                <w:webHidden/>
              </w:rPr>
              <w:t>14</w:t>
            </w:r>
            <w:r>
              <w:rPr>
                <w:noProof/>
                <w:webHidden/>
              </w:rPr>
              <w:fldChar w:fldCharType="end"/>
            </w:r>
          </w:hyperlink>
        </w:p>
        <w:p w14:paraId="56F66DBA" w14:textId="232DE6C8" w:rsidR="00251F49" w:rsidRDefault="00251F49">
          <w:pPr>
            <w:pStyle w:val="Obsah3"/>
            <w:tabs>
              <w:tab w:val="left" w:pos="1200"/>
              <w:tab w:val="right" w:leader="dot" w:pos="8601"/>
            </w:tabs>
            <w:rPr>
              <w:rFonts w:eastAsiaTheme="minorEastAsia"/>
              <w:i w:val="0"/>
              <w:iCs w:val="0"/>
              <w:noProof/>
              <w:sz w:val="24"/>
              <w:szCs w:val="24"/>
              <w:lang w:eastAsia="cs-CZ"/>
            </w:rPr>
          </w:pPr>
          <w:hyperlink w:anchor="_Toc39577735" w:history="1">
            <w:r w:rsidRPr="0093772C">
              <w:rPr>
                <w:rStyle w:val="Hypertextovodkaz"/>
                <w:rFonts w:cs="Times New Roman"/>
                <w:noProof/>
              </w:rPr>
              <w:t>1.2.1</w:t>
            </w:r>
            <w:r>
              <w:rPr>
                <w:rFonts w:eastAsiaTheme="minorEastAsia"/>
                <w:i w:val="0"/>
                <w:iCs w:val="0"/>
                <w:noProof/>
                <w:sz w:val="24"/>
                <w:szCs w:val="24"/>
                <w:lang w:eastAsia="cs-CZ"/>
              </w:rPr>
              <w:tab/>
            </w:r>
            <w:r w:rsidRPr="0093772C">
              <w:rPr>
                <w:rStyle w:val="Hypertextovodkaz"/>
                <w:rFonts w:cs="Times New Roman"/>
                <w:noProof/>
              </w:rPr>
              <w:t>Integrace by stealth</w:t>
            </w:r>
            <w:r>
              <w:rPr>
                <w:noProof/>
                <w:webHidden/>
              </w:rPr>
              <w:tab/>
            </w:r>
            <w:r>
              <w:rPr>
                <w:noProof/>
                <w:webHidden/>
              </w:rPr>
              <w:fldChar w:fldCharType="begin"/>
            </w:r>
            <w:r>
              <w:rPr>
                <w:noProof/>
                <w:webHidden/>
              </w:rPr>
              <w:instrText xml:space="preserve"> PAGEREF _Toc39577735 \h </w:instrText>
            </w:r>
            <w:r>
              <w:rPr>
                <w:noProof/>
                <w:webHidden/>
              </w:rPr>
            </w:r>
            <w:r>
              <w:rPr>
                <w:noProof/>
                <w:webHidden/>
              </w:rPr>
              <w:fldChar w:fldCharType="separate"/>
            </w:r>
            <w:r>
              <w:rPr>
                <w:noProof/>
                <w:webHidden/>
              </w:rPr>
              <w:t>14</w:t>
            </w:r>
            <w:r>
              <w:rPr>
                <w:noProof/>
                <w:webHidden/>
              </w:rPr>
              <w:fldChar w:fldCharType="end"/>
            </w:r>
          </w:hyperlink>
        </w:p>
        <w:p w14:paraId="46DC5388" w14:textId="401F8462" w:rsidR="00251F49" w:rsidRDefault="00251F49">
          <w:pPr>
            <w:pStyle w:val="Obsah3"/>
            <w:tabs>
              <w:tab w:val="left" w:pos="1200"/>
              <w:tab w:val="right" w:leader="dot" w:pos="8601"/>
            </w:tabs>
            <w:rPr>
              <w:rFonts w:eastAsiaTheme="minorEastAsia"/>
              <w:i w:val="0"/>
              <w:iCs w:val="0"/>
              <w:noProof/>
              <w:sz w:val="24"/>
              <w:szCs w:val="24"/>
              <w:lang w:eastAsia="cs-CZ"/>
            </w:rPr>
          </w:pPr>
          <w:hyperlink w:anchor="_Toc39577736" w:history="1">
            <w:r w:rsidRPr="0093772C">
              <w:rPr>
                <w:rStyle w:val="Hypertextovodkaz"/>
                <w:rFonts w:cs="Times New Roman"/>
                <w:noProof/>
              </w:rPr>
              <w:t>1.2.2</w:t>
            </w:r>
            <w:r>
              <w:rPr>
                <w:rFonts w:eastAsiaTheme="minorEastAsia"/>
                <w:i w:val="0"/>
                <w:iCs w:val="0"/>
                <w:noProof/>
                <w:sz w:val="24"/>
                <w:szCs w:val="24"/>
                <w:lang w:eastAsia="cs-CZ"/>
              </w:rPr>
              <w:tab/>
            </w:r>
            <w:r w:rsidRPr="0093772C">
              <w:rPr>
                <w:rStyle w:val="Hypertextovodkaz"/>
                <w:rFonts w:cs="Times New Roman"/>
                <w:noProof/>
              </w:rPr>
              <w:t>Interinstitutional Micropolitics</w:t>
            </w:r>
            <w:r>
              <w:rPr>
                <w:noProof/>
                <w:webHidden/>
              </w:rPr>
              <w:tab/>
            </w:r>
            <w:r>
              <w:rPr>
                <w:noProof/>
                <w:webHidden/>
              </w:rPr>
              <w:fldChar w:fldCharType="begin"/>
            </w:r>
            <w:r>
              <w:rPr>
                <w:noProof/>
                <w:webHidden/>
              </w:rPr>
              <w:instrText xml:space="preserve"> PAGEREF _Toc39577736 \h </w:instrText>
            </w:r>
            <w:r>
              <w:rPr>
                <w:noProof/>
                <w:webHidden/>
              </w:rPr>
            </w:r>
            <w:r>
              <w:rPr>
                <w:noProof/>
                <w:webHidden/>
              </w:rPr>
              <w:fldChar w:fldCharType="separate"/>
            </w:r>
            <w:r>
              <w:rPr>
                <w:noProof/>
                <w:webHidden/>
              </w:rPr>
              <w:t>16</w:t>
            </w:r>
            <w:r>
              <w:rPr>
                <w:noProof/>
                <w:webHidden/>
              </w:rPr>
              <w:fldChar w:fldCharType="end"/>
            </w:r>
          </w:hyperlink>
        </w:p>
        <w:p w14:paraId="0D7D75E1" w14:textId="00B5E96A" w:rsidR="00251F49" w:rsidRDefault="00251F49">
          <w:pPr>
            <w:pStyle w:val="Obsah1"/>
            <w:tabs>
              <w:tab w:val="left" w:pos="480"/>
              <w:tab w:val="right" w:leader="dot" w:pos="8601"/>
            </w:tabs>
            <w:rPr>
              <w:rFonts w:eastAsiaTheme="minorEastAsia"/>
              <w:b w:val="0"/>
              <w:bCs w:val="0"/>
              <w:caps w:val="0"/>
              <w:noProof/>
              <w:sz w:val="24"/>
              <w:szCs w:val="24"/>
              <w:lang w:eastAsia="cs-CZ"/>
            </w:rPr>
          </w:pPr>
          <w:hyperlink w:anchor="_Toc39577737" w:history="1">
            <w:r w:rsidRPr="0093772C">
              <w:rPr>
                <w:rStyle w:val="Hypertextovodkaz"/>
                <w:rFonts w:cs="Times New Roman"/>
                <w:noProof/>
              </w:rPr>
              <w:t>2</w:t>
            </w:r>
            <w:r>
              <w:rPr>
                <w:rFonts w:eastAsiaTheme="minorEastAsia"/>
                <w:b w:val="0"/>
                <w:bCs w:val="0"/>
                <w:caps w:val="0"/>
                <w:noProof/>
                <w:sz w:val="24"/>
                <w:szCs w:val="24"/>
                <w:lang w:eastAsia="cs-CZ"/>
              </w:rPr>
              <w:tab/>
            </w:r>
            <w:r w:rsidRPr="0093772C">
              <w:rPr>
                <w:rStyle w:val="Hypertextovodkaz"/>
                <w:rFonts w:cs="Times New Roman"/>
                <w:noProof/>
              </w:rPr>
              <w:t>Formální posilování pravomocí EP</w:t>
            </w:r>
            <w:r>
              <w:rPr>
                <w:noProof/>
                <w:webHidden/>
              </w:rPr>
              <w:tab/>
            </w:r>
            <w:r>
              <w:rPr>
                <w:noProof/>
                <w:webHidden/>
              </w:rPr>
              <w:fldChar w:fldCharType="begin"/>
            </w:r>
            <w:r>
              <w:rPr>
                <w:noProof/>
                <w:webHidden/>
              </w:rPr>
              <w:instrText xml:space="preserve"> PAGEREF _Toc39577737 \h </w:instrText>
            </w:r>
            <w:r>
              <w:rPr>
                <w:noProof/>
                <w:webHidden/>
              </w:rPr>
            </w:r>
            <w:r>
              <w:rPr>
                <w:noProof/>
                <w:webHidden/>
              </w:rPr>
              <w:fldChar w:fldCharType="separate"/>
            </w:r>
            <w:r>
              <w:rPr>
                <w:noProof/>
                <w:webHidden/>
              </w:rPr>
              <w:t>18</w:t>
            </w:r>
            <w:r>
              <w:rPr>
                <w:noProof/>
                <w:webHidden/>
              </w:rPr>
              <w:fldChar w:fldCharType="end"/>
            </w:r>
          </w:hyperlink>
        </w:p>
        <w:p w14:paraId="211FFAAD" w14:textId="68658D64" w:rsidR="00251F49" w:rsidRDefault="00251F49">
          <w:pPr>
            <w:pStyle w:val="Obsah2"/>
            <w:tabs>
              <w:tab w:val="left" w:pos="960"/>
              <w:tab w:val="right" w:leader="dot" w:pos="8601"/>
            </w:tabs>
            <w:rPr>
              <w:rFonts w:eastAsiaTheme="minorEastAsia"/>
              <w:smallCaps w:val="0"/>
              <w:noProof/>
              <w:sz w:val="24"/>
              <w:szCs w:val="24"/>
              <w:lang w:eastAsia="cs-CZ"/>
            </w:rPr>
          </w:pPr>
          <w:hyperlink w:anchor="_Toc39577738" w:history="1">
            <w:r w:rsidRPr="0093772C">
              <w:rPr>
                <w:rStyle w:val="Hypertextovodkaz"/>
                <w:rFonts w:cs="Times New Roman"/>
                <w:noProof/>
              </w:rPr>
              <w:t>2.1</w:t>
            </w:r>
            <w:r>
              <w:rPr>
                <w:rFonts w:eastAsiaTheme="minorEastAsia"/>
                <w:smallCaps w:val="0"/>
                <w:noProof/>
                <w:sz w:val="24"/>
                <w:szCs w:val="24"/>
                <w:lang w:eastAsia="cs-CZ"/>
              </w:rPr>
              <w:tab/>
            </w:r>
            <w:r w:rsidRPr="0093772C">
              <w:rPr>
                <w:rStyle w:val="Hypertextovodkaz"/>
                <w:rFonts w:cs="Times New Roman"/>
                <w:noProof/>
              </w:rPr>
              <w:t>Legislativní pravomoci</w:t>
            </w:r>
            <w:r>
              <w:rPr>
                <w:noProof/>
                <w:webHidden/>
              </w:rPr>
              <w:tab/>
            </w:r>
            <w:r>
              <w:rPr>
                <w:noProof/>
                <w:webHidden/>
              </w:rPr>
              <w:fldChar w:fldCharType="begin"/>
            </w:r>
            <w:r>
              <w:rPr>
                <w:noProof/>
                <w:webHidden/>
              </w:rPr>
              <w:instrText xml:space="preserve"> PAGEREF _Toc39577738 \h </w:instrText>
            </w:r>
            <w:r>
              <w:rPr>
                <w:noProof/>
                <w:webHidden/>
              </w:rPr>
            </w:r>
            <w:r>
              <w:rPr>
                <w:noProof/>
                <w:webHidden/>
              </w:rPr>
              <w:fldChar w:fldCharType="separate"/>
            </w:r>
            <w:r>
              <w:rPr>
                <w:noProof/>
                <w:webHidden/>
              </w:rPr>
              <w:t>19</w:t>
            </w:r>
            <w:r>
              <w:rPr>
                <w:noProof/>
                <w:webHidden/>
              </w:rPr>
              <w:fldChar w:fldCharType="end"/>
            </w:r>
          </w:hyperlink>
        </w:p>
        <w:p w14:paraId="62E092B1" w14:textId="00B117B7" w:rsidR="00251F49" w:rsidRDefault="00251F49">
          <w:pPr>
            <w:pStyle w:val="Obsah2"/>
            <w:tabs>
              <w:tab w:val="left" w:pos="960"/>
              <w:tab w:val="right" w:leader="dot" w:pos="8601"/>
            </w:tabs>
            <w:rPr>
              <w:rFonts w:eastAsiaTheme="minorEastAsia"/>
              <w:smallCaps w:val="0"/>
              <w:noProof/>
              <w:sz w:val="24"/>
              <w:szCs w:val="24"/>
              <w:lang w:eastAsia="cs-CZ"/>
            </w:rPr>
          </w:pPr>
          <w:hyperlink w:anchor="_Toc39577739" w:history="1">
            <w:r w:rsidRPr="0093772C">
              <w:rPr>
                <w:rStyle w:val="Hypertextovodkaz"/>
                <w:rFonts w:cs="Times New Roman"/>
                <w:noProof/>
              </w:rPr>
              <w:t>2.2</w:t>
            </w:r>
            <w:r>
              <w:rPr>
                <w:rFonts w:eastAsiaTheme="minorEastAsia"/>
                <w:smallCaps w:val="0"/>
                <w:noProof/>
                <w:sz w:val="24"/>
                <w:szCs w:val="24"/>
                <w:lang w:eastAsia="cs-CZ"/>
              </w:rPr>
              <w:tab/>
            </w:r>
            <w:r w:rsidRPr="0093772C">
              <w:rPr>
                <w:rStyle w:val="Hypertextovodkaz"/>
                <w:rFonts w:cs="Times New Roman"/>
                <w:noProof/>
              </w:rPr>
              <w:t>Rozpočtové pravomoci</w:t>
            </w:r>
            <w:r>
              <w:rPr>
                <w:noProof/>
                <w:webHidden/>
              </w:rPr>
              <w:tab/>
            </w:r>
            <w:r>
              <w:rPr>
                <w:noProof/>
                <w:webHidden/>
              </w:rPr>
              <w:fldChar w:fldCharType="begin"/>
            </w:r>
            <w:r>
              <w:rPr>
                <w:noProof/>
                <w:webHidden/>
              </w:rPr>
              <w:instrText xml:space="preserve"> PAGEREF _Toc39577739 \h </w:instrText>
            </w:r>
            <w:r>
              <w:rPr>
                <w:noProof/>
                <w:webHidden/>
              </w:rPr>
            </w:r>
            <w:r>
              <w:rPr>
                <w:noProof/>
                <w:webHidden/>
              </w:rPr>
              <w:fldChar w:fldCharType="separate"/>
            </w:r>
            <w:r>
              <w:rPr>
                <w:noProof/>
                <w:webHidden/>
              </w:rPr>
              <w:t>22</w:t>
            </w:r>
            <w:r>
              <w:rPr>
                <w:noProof/>
                <w:webHidden/>
              </w:rPr>
              <w:fldChar w:fldCharType="end"/>
            </w:r>
          </w:hyperlink>
        </w:p>
        <w:p w14:paraId="5C6873F4" w14:textId="0786D45E" w:rsidR="00251F49" w:rsidRDefault="00251F49">
          <w:pPr>
            <w:pStyle w:val="Obsah2"/>
            <w:tabs>
              <w:tab w:val="left" w:pos="960"/>
              <w:tab w:val="right" w:leader="dot" w:pos="8601"/>
            </w:tabs>
            <w:rPr>
              <w:rFonts w:eastAsiaTheme="minorEastAsia"/>
              <w:smallCaps w:val="0"/>
              <w:noProof/>
              <w:sz w:val="24"/>
              <w:szCs w:val="24"/>
              <w:lang w:eastAsia="cs-CZ"/>
            </w:rPr>
          </w:pPr>
          <w:hyperlink w:anchor="_Toc39577740" w:history="1">
            <w:r w:rsidRPr="0093772C">
              <w:rPr>
                <w:rStyle w:val="Hypertextovodkaz"/>
                <w:rFonts w:cs="Times New Roman"/>
                <w:noProof/>
              </w:rPr>
              <w:t>2.3</w:t>
            </w:r>
            <w:r>
              <w:rPr>
                <w:rFonts w:eastAsiaTheme="minorEastAsia"/>
                <w:smallCaps w:val="0"/>
                <w:noProof/>
                <w:sz w:val="24"/>
                <w:szCs w:val="24"/>
                <w:lang w:eastAsia="cs-CZ"/>
              </w:rPr>
              <w:tab/>
            </w:r>
            <w:r w:rsidRPr="0093772C">
              <w:rPr>
                <w:rStyle w:val="Hypertextovodkaz"/>
                <w:rFonts w:cs="Times New Roman"/>
                <w:noProof/>
              </w:rPr>
              <w:t>Kontrolní pravomoci</w:t>
            </w:r>
            <w:r>
              <w:rPr>
                <w:noProof/>
                <w:webHidden/>
              </w:rPr>
              <w:tab/>
            </w:r>
            <w:r>
              <w:rPr>
                <w:noProof/>
                <w:webHidden/>
              </w:rPr>
              <w:fldChar w:fldCharType="begin"/>
            </w:r>
            <w:r>
              <w:rPr>
                <w:noProof/>
                <w:webHidden/>
              </w:rPr>
              <w:instrText xml:space="preserve"> PAGEREF _Toc39577740 \h </w:instrText>
            </w:r>
            <w:r>
              <w:rPr>
                <w:noProof/>
                <w:webHidden/>
              </w:rPr>
            </w:r>
            <w:r>
              <w:rPr>
                <w:noProof/>
                <w:webHidden/>
              </w:rPr>
              <w:fldChar w:fldCharType="separate"/>
            </w:r>
            <w:r>
              <w:rPr>
                <w:noProof/>
                <w:webHidden/>
              </w:rPr>
              <w:t>23</w:t>
            </w:r>
            <w:r>
              <w:rPr>
                <w:noProof/>
                <w:webHidden/>
              </w:rPr>
              <w:fldChar w:fldCharType="end"/>
            </w:r>
          </w:hyperlink>
        </w:p>
        <w:p w14:paraId="2E3547CF" w14:textId="1DC48A56" w:rsidR="00251F49" w:rsidRDefault="00251F49">
          <w:pPr>
            <w:pStyle w:val="Obsah1"/>
            <w:tabs>
              <w:tab w:val="left" w:pos="480"/>
              <w:tab w:val="right" w:leader="dot" w:pos="8601"/>
            </w:tabs>
            <w:rPr>
              <w:rFonts w:eastAsiaTheme="minorEastAsia"/>
              <w:b w:val="0"/>
              <w:bCs w:val="0"/>
              <w:caps w:val="0"/>
              <w:noProof/>
              <w:sz w:val="24"/>
              <w:szCs w:val="24"/>
              <w:lang w:eastAsia="cs-CZ"/>
            </w:rPr>
          </w:pPr>
          <w:hyperlink w:anchor="_Toc39577741" w:history="1">
            <w:r w:rsidRPr="0093772C">
              <w:rPr>
                <w:rStyle w:val="Hypertextovodkaz"/>
                <w:rFonts w:cs="Times New Roman"/>
                <w:noProof/>
              </w:rPr>
              <w:t>3</w:t>
            </w:r>
            <w:r>
              <w:rPr>
                <w:rFonts w:eastAsiaTheme="minorEastAsia"/>
                <w:b w:val="0"/>
                <w:bCs w:val="0"/>
                <w:caps w:val="0"/>
                <w:noProof/>
                <w:sz w:val="24"/>
                <w:szCs w:val="24"/>
                <w:lang w:eastAsia="cs-CZ"/>
              </w:rPr>
              <w:tab/>
            </w:r>
            <w:r w:rsidRPr="0093772C">
              <w:rPr>
                <w:rStyle w:val="Hypertextovodkaz"/>
                <w:rFonts w:cs="Times New Roman"/>
                <w:noProof/>
              </w:rPr>
              <w:t xml:space="preserve">Neformální posilování pravomocí EP – </w:t>
            </w:r>
            <w:r w:rsidRPr="0093772C">
              <w:rPr>
                <w:rStyle w:val="Hypertextovodkaz"/>
                <w:rFonts w:cs="Times New Roman"/>
                <w:i/>
                <w:noProof/>
              </w:rPr>
              <w:t>by stealth</w:t>
            </w:r>
            <w:r>
              <w:rPr>
                <w:noProof/>
                <w:webHidden/>
              </w:rPr>
              <w:tab/>
            </w:r>
            <w:r>
              <w:rPr>
                <w:noProof/>
                <w:webHidden/>
              </w:rPr>
              <w:fldChar w:fldCharType="begin"/>
            </w:r>
            <w:r>
              <w:rPr>
                <w:noProof/>
                <w:webHidden/>
              </w:rPr>
              <w:instrText xml:space="preserve"> PAGEREF _Toc39577741 \h </w:instrText>
            </w:r>
            <w:r>
              <w:rPr>
                <w:noProof/>
                <w:webHidden/>
              </w:rPr>
            </w:r>
            <w:r>
              <w:rPr>
                <w:noProof/>
                <w:webHidden/>
              </w:rPr>
              <w:fldChar w:fldCharType="separate"/>
            </w:r>
            <w:r>
              <w:rPr>
                <w:noProof/>
                <w:webHidden/>
              </w:rPr>
              <w:t>26</w:t>
            </w:r>
            <w:r>
              <w:rPr>
                <w:noProof/>
                <w:webHidden/>
              </w:rPr>
              <w:fldChar w:fldCharType="end"/>
            </w:r>
          </w:hyperlink>
        </w:p>
        <w:p w14:paraId="4D10A6D1" w14:textId="6EA2E8D5" w:rsidR="00251F49" w:rsidRDefault="00251F49">
          <w:pPr>
            <w:pStyle w:val="Obsah2"/>
            <w:tabs>
              <w:tab w:val="left" w:pos="960"/>
              <w:tab w:val="right" w:leader="dot" w:pos="8601"/>
            </w:tabs>
            <w:rPr>
              <w:rFonts w:eastAsiaTheme="minorEastAsia"/>
              <w:smallCaps w:val="0"/>
              <w:noProof/>
              <w:sz w:val="24"/>
              <w:szCs w:val="24"/>
              <w:lang w:eastAsia="cs-CZ"/>
            </w:rPr>
          </w:pPr>
          <w:hyperlink w:anchor="_Toc39577742" w:history="1">
            <w:r w:rsidRPr="0093772C">
              <w:rPr>
                <w:rStyle w:val="Hypertextovodkaz"/>
                <w:rFonts w:cs="Times New Roman"/>
                <w:noProof/>
              </w:rPr>
              <w:t>3.1</w:t>
            </w:r>
            <w:r>
              <w:rPr>
                <w:rFonts w:eastAsiaTheme="minorEastAsia"/>
                <w:smallCaps w:val="0"/>
                <w:noProof/>
                <w:sz w:val="24"/>
                <w:szCs w:val="24"/>
                <w:lang w:eastAsia="cs-CZ"/>
              </w:rPr>
              <w:tab/>
            </w:r>
            <w:r w:rsidRPr="0093772C">
              <w:rPr>
                <w:rStyle w:val="Hypertextovodkaz"/>
                <w:rFonts w:cs="Times New Roman"/>
                <w:noProof/>
              </w:rPr>
              <w:t>Maximalistický výklad smluv</w:t>
            </w:r>
            <w:r>
              <w:rPr>
                <w:noProof/>
                <w:webHidden/>
              </w:rPr>
              <w:tab/>
            </w:r>
            <w:r>
              <w:rPr>
                <w:noProof/>
                <w:webHidden/>
              </w:rPr>
              <w:fldChar w:fldCharType="begin"/>
            </w:r>
            <w:r>
              <w:rPr>
                <w:noProof/>
                <w:webHidden/>
              </w:rPr>
              <w:instrText xml:space="preserve"> PAGEREF _Toc39577742 \h </w:instrText>
            </w:r>
            <w:r>
              <w:rPr>
                <w:noProof/>
                <w:webHidden/>
              </w:rPr>
            </w:r>
            <w:r>
              <w:rPr>
                <w:noProof/>
                <w:webHidden/>
              </w:rPr>
              <w:fldChar w:fldCharType="separate"/>
            </w:r>
            <w:r>
              <w:rPr>
                <w:noProof/>
                <w:webHidden/>
              </w:rPr>
              <w:t>26</w:t>
            </w:r>
            <w:r>
              <w:rPr>
                <w:noProof/>
                <w:webHidden/>
              </w:rPr>
              <w:fldChar w:fldCharType="end"/>
            </w:r>
          </w:hyperlink>
        </w:p>
        <w:p w14:paraId="12DC78DE" w14:textId="527E821A" w:rsidR="00251F49" w:rsidRDefault="00251F49">
          <w:pPr>
            <w:pStyle w:val="Obsah3"/>
            <w:tabs>
              <w:tab w:val="left" w:pos="1200"/>
              <w:tab w:val="right" w:leader="dot" w:pos="8601"/>
            </w:tabs>
            <w:rPr>
              <w:rFonts w:eastAsiaTheme="minorEastAsia"/>
              <w:i w:val="0"/>
              <w:iCs w:val="0"/>
              <w:noProof/>
              <w:sz w:val="24"/>
              <w:szCs w:val="24"/>
              <w:lang w:eastAsia="cs-CZ"/>
            </w:rPr>
          </w:pPr>
          <w:hyperlink w:anchor="_Toc39577743" w:history="1">
            <w:r w:rsidRPr="0093772C">
              <w:rPr>
                <w:rStyle w:val="Hypertextovodkaz"/>
                <w:rFonts w:cs="Times New Roman"/>
                <w:noProof/>
              </w:rPr>
              <w:t>3.1.1</w:t>
            </w:r>
            <w:r>
              <w:rPr>
                <w:rFonts w:eastAsiaTheme="minorEastAsia"/>
                <w:i w:val="0"/>
                <w:iCs w:val="0"/>
                <w:noProof/>
                <w:sz w:val="24"/>
                <w:szCs w:val="24"/>
                <w:lang w:eastAsia="cs-CZ"/>
              </w:rPr>
              <w:tab/>
            </w:r>
            <w:r w:rsidRPr="0093772C">
              <w:rPr>
                <w:rStyle w:val="Hypertextovodkaz"/>
                <w:rFonts w:cs="Times New Roman"/>
                <w:noProof/>
              </w:rPr>
              <w:t>Vliv EP na formování Evropské komise</w:t>
            </w:r>
            <w:r>
              <w:rPr>
                <w:noProof/>
                <w:webHidden/>
              </w:rPr>
              <w:tab/>
            </w:r>
            <w:r>
              <w:rPr>
                <w:noProof/>
                <w:webHidden/>
              </w:rPr>
              <w:fldChar w:fldCharType="begin"/>
            </w:r>
            <w:r>
              <w:rPr>
                <w:noProof/>
                <w:webHidden/>
              </w:rPr>
              <w:instrText xml:space="preserve"> PAGEREF _Toc39577743 \h </w:instrText>
            </w:r>
            <w:r>
              <w:rPr>
                <w:noProof/>
                <w:webHidden/>
              </w:rPr>
            </w:r>
            <w:r>
              <w:rPr>
                <w:noProof/>
                <w:webHidden/>
              </w:rPr>
              <w:fldChar w:fldCharType="separate"/>
            </w:r>
            <w:r>
              <w:rPr>
                <w:noProof/>
                <w:webHidden/>
              </w:rPr>
              <w:t>27</w:t>
            </w:r>
            <w:r>
              <w:rPr>
                <w:noProof/>
                <w:webHidden/>
              </w:rPr>
              <w:fldChar w:fldCharType="end"/>
            </w:r>
          </w:hyperlink>
        </w:p>
        <w:p w14:paraId="2F15A76E" w14:textId="3963F937" w:rsidR="00251F49" w:rsidRDefault="00251F49">
          <w:pPr>
            <w:pStyle w:val="Obsah3"/>
            <w:tabs>
              <w:tab w:val="left" w:pos="1200"/>
              <w:tab w:val="right" w:leader="dot" w:pos="8601"/>
            </w:tabs>
            <w:rPr>
              <w:rFonts w:eastAsiaTheme="minorEastAsia"/>
              <w:i w:val="0"/>
              <w:iCs w:val="0"/>
              <w:noProof/>
              <w:sz w:val="24"/>
              <w:szCs w:val="24"/>
              <w:lang w:eastAsia="cs-CZ"/>
            </w:rPr>
          </w:pPr>
          <w:hyperlink w:anchor="_Toc39577744" w:history="1">
            <w:r w:rsidRPr="0093772C">
              <w:rPr>
                <w:rStyle w:val="Hypertextovodkaz"/>
                <w:rFonts w:cs="Times New Roman"/>
                <w:noProof/>
              </w:rPr>
              <w:t>3.1.2</w:t>
            </w:r>
            <w:r>
              <w:rPr>
                <w:rFonts w:eastAsiaTheme="minorEastAsia"/>
                <w:i w:val="0"/>
                <w:iCs w:val="0"/>
                <w:noProof/>
                <w:sz w:val="24"/>
                <w:szCs w:val="24"/>
                <w:lang w:eastAsia="cs-CZ"/>
              </w:rPr>
              <w:tab/>
            </w:r>
            <w:r w:rsidRPr="0093772C">
              <w:rPr>
                <w:rStyle w:val="Hypertextovodkaz"/>
                <w:rFonts w:cs="Times New Roman"/>
                <w:noProof/>
              </w:rPr>
              <w:t>Procedura Spitzenkandidaten</w:t>
            </w:r>
            <w:r>
              <w:rPr>
                <w:noProof/>
                <w:webHidden/>
              </w:rPr>
              <w:tab/>
            </w:r>
            <w:r>
              <w:rPr>
                <w:noProof/>
                <w:webHidden/>
              </w:rPr>
              <w:fldChar w:fldCharType="begin"/>
            </w:r>
            <w:r>
              <w:rPr>
                <w:noProof/>
                <w:webHidden/>
              </w:rPr>
              <w:instrText xml:space="preserve"> PAGEREF _Toc39577744 \h </w:instrText>
            </w:r>
            <w:r>
              <w:rPr>
                <w:noProof/>
                <w:webHidden/>
              </w:rPr>
            </w:r>
            <w:r>
              <w:rPr>
                <w:noProof/>
                <w:webHidden/>
              </w:rPr>
              <w:fldChar w:fldCharType="separate"/>
            </w:r>
            <w:r>
              <w:rPr>
                <w:noProof/>
                <w:webHidden/>
              </w:rPr>
              <w:t>30</w:t>
            </w:r>
            <w:r>
              <w:rPr>
                <w:noProof/>
                <w:webHidden/>
              </w:rPr>
              <w:fldChar w:fldCharType="end"/>
            </w:r>
          </w:hyperlink>
        </w:p>
        <w:p w14:paraId="6CC4E513" w14:textId="04F94207" w:rsidR="00251F49" w:rsidRDefault="00251F49">
          <w:pPr>
            <w:pStyle w:val="Obsah2"/>
            <w:tabs>
              <w:tab w:val="left" w:pos="960"/>
              <w:tab w:val="right" w:leader="dot" w:pos="8601"/>
            </w:tabs>
            <w:rPr>
              <w:rFonts w:eastAsiaTheme="minorEastAsia"/>
              <w:smallCaps w:val="0"/>
              <w:noProof/>
              <w:sz w:val="24"/>
              <w:szCs w:val="24"/>
              <w:lang w:eastAsia="cs-CZ"/>
            </w:rPr>
          </w:pPr>
          <w:hyperlink w:anchor="_Toc39577745" w:history="1">
            <w:r w:rsidRPr="0093772C">
              <w:rPr>
                <w:rStyle w:val="Hypertextovodkaz"/>
                <w:rFonts w:cs="Times New Roman"/>
                <w:noProof/>
              </w:rPr>
              <w:t>3.2</w:t>
            </w:r>
            <w:r>
              <w:rPr>
                <w:rFonts w:eastAsiaTheme="minorEastAsia"/>
                <w:smallCaps w:val="0"/>
                <w:noProof/>
                <w:sz w:val="24"/>
                <w:szCs w:val="24"/>
                <w:lang w:eastAsia="cs-CZ"/>
              </w:rPr>
              <w:tab/>
            </w:r>
            <w:r w:rsidRPr="0093772C">
              <w:rPr>
                <w:rStyle w:val="Hypertextovodkaz"/>
                <w:rFonts w:cs="Times New Roman"/>
                <w:noProof/>
              </w:rPr>
              <w:t>Interinstitucionální vyjednávání</w:t>
            </w:r>
            <w:r>
              <w:rPr>
                <w:noProof/>
                <w:webHidden/>
              </w:rPr>
              <w:tab/>
            </w:r>
            <w:r>
              <w:rPr>
                <w:noProof/>
                <w:webHidden/>
              </w:rPr>
              <w:fldChar w:fldCharType="begin"/>
            </w:r>
            <w:r>
              <w:rPr>
                <w:noProof/>
                <w:webHidden/>
              </w:rPr>
              <w:instrText xml:space="preserve"> PAGEREF _Toc39577745 \h </w:instrText>
            </w:r>
            <w:r>
              <w:rPr>
                <w:noProof/>
                <w:webHidden/>
              </w:rPr>
            </w:r>
            <w:r>
              <w:rPr>
                <w:noProof/>
                <w:webHidden/>
              </w:rPr>
              <w:fldChar w:fldCharType="separate"/>
            </w:r>
            <w:r>
              <w:rPr>
                <w:noProof/>
                <w:webHidden/>
              </w:rPr>
              <w:t>34</w:t>
            </w:r>
            <w:r>
              <w:rPr>
                <w:noProof/>
                <w:webHidden/>
              </w:rPr>
              <w:fldChar w:fldCharType="end"/>
            </w:r>
          </w:hyperlink>
        </w:p>
        <w:p w14:paraId="5894F9FE" w14:textId="458E34C1" w:rsidR="00251F49" w:rsidRDefault="00251F49">
          <w:pPr>
            <w:pStyle w:val="Obsah3"/>
            <w:tabs>
              <w:tab w:val="left" w:pos="1200"/>
              <w:tab w:val="right" w:leader="dot" w:pos="8601"/>
            </w:tabs>
            <w:rPr>
              <w:rFonts w:eastAsiaTheme="minorEastAsia"/>
              <w:i w:val="0"/>
              <w:iCs w:val="0"/>
              <w:noProof/>
              <w:sz w:val="24"/>
              <w:szCs w:val="24"/>
              <w:lang w:eastAsia="cs-CZ"/>
            </w:rPr>
          </w:pPr>
          <w:hyperlink w:anchor="_Toc39577746" w:history="1">
            <w:r w:rsidRPr="0093772C">
              <w:rPr>
                <w:rStyle w:val="Hypertextovodkaz"/>
                <w:rFonts w:cs="Times New Roman"/>
                <w:noProof/>
              </w:rPr>
              <w:t>3.2.1</w:t>
            </w:r>
            <w:r>
              <w:rPr>
                <w:rFonts w:eastAsiaTheme="minorEastAsia"/>
                <w:i w:val="0"/>
                <w:iCs w:val="0"/>
                <w:noProof/>
                <w:sz w:val="24"/>
                <w:szCs w:val="24"/>
                <w:lang w:eastAsia="cs-CZ"/>
              </w:rPr>
              <w:tab/>
            </w:r>
            <w:r w:rsidRPr="0093772C">
              <w:rPr>
                <w:rStyle w:val="Hypertextovodkaz"/>
                <w:rFonts w:cs="Times New Roman"/>
                <w:noProof/>
              </w:rPr>
              <w:t>Uzavírání meziinstitucionálních dohod</w:t>
            </w:r>
            <w:r>
              <w:rPr>
                <w:noProof/>
                <w:webHidden/>
              </w:rPr>
              <w:tab/>
            </w:r>
            <w:r>
              <w:rPr>
                <w:noProof/>
                <w:webHidden/>
              </w:rPr>
              <w:fldChar w:fldCharType="begin"/>
            </w:r>
            <w:r>
              <w:rPr>
                <w:noProof/>
                <w:webHidden/>
              </w:rPr>
              <w:instrText xml:space="preserve"> PAGEREF _Toc39577746 \h </w:instrText>
            </w:r>
            <w:r>
              <w:rPr>
                <w:noProof/>
                <w:webHidden/>
              </w:rPr>
            </w:r>
            <w:r>
              <w:rPr>
                <w:noProof/>
                <w:webHidden/>
              </w:rPr>
              <w:fldChar w:fldCharType="separate"/>
            </w:r>
            <w:r>
              <w:rPr>
                <w:noProof/>
                <w:webHidden/>
              </w:rPr>
              <w:t>34</w:t>
            </w:r>
            <w:r>
              <w:rPr>
                <w:noProof/>
                <w:webHidden/>
              </w:rPr>
              <w:fldChar w:fldCharType="end"/>
            </w:r>
          </w:hyperlink>
        </w:p>
        <w:p w14:paraId="66477B49" w14:textId="424B0FAB" w:rsidR="00251F49" w:rsidRDefault="00251F49">
          <w:pPr>
            <w:pStyle w:val="Obsah3"/>
            <w:tabs>
              <w:tab w:val="left" w:pos="1200"/>
              <w:tab w:val="right" w:leader="dot" w:pos="8601"/>
            </w:tabs>
            <w:rPr>
              <w:rFonts w:eastAsiaTheme="minorEastAsia"/>
              <w:i w:val="0"/>
              <w:iCs w:val="0"/>
              <w:noProof/>
              <w:sz w:val="24"/>
              <w:szCs w:val="24"/>
              <w:lang w:eastAsia="cs-CZ"/>
            </w:rPr>
          </w:pPr>
          <w:hyperlink w:anchor="_Toc39577747" w:history="1">
            <w:r w:rsidRPr="0093772C">
              <w:rPr>
                <w:rStyle w:val="Hypertextovodkaz"/>
                <w:rFonts w:cs="Times New Roman"/>
                <w:noProof/>
              </w:rPr>
              <w:t>3.2.2</w:t>
            </w:r>
            <w:r>
              <w:rPr>
                <w:rFonts w:eastAsiaTheme="minorEastAsia"/>
                <w:i w:val="0"/>
                <w:iCs w:val="0"/>
                <w:noProof/>
                <w:sz w:val="24"/>
                <w:szCs w:val="24"/>
                <w:lang w:eastAsia="cs-CZ"/>
              </w:rPr>
              <w:tab/>
            </w:r>
            <w:r w:rsidRPr="0093772C">
              <w:rPr>
                <w:rStyle w:val="Hypertextovodkaz"/>
                <w:rFonts w:cs="Times New Roman"/>
                <w:noProof/>
              </w:rPr>
              <w:t>Personalizace leadershipu v EP</w:t>
            </w:r>
            <w:r>
              <w:rPr>
                <w:noProof/>
                <w:webHidden/>
              </w:rPr>
              <w:tab/>
            </w:r>
            <w:r>
              <w:rPr>
                <w:noProof/>
                <w:webHidden/>
              </w:rPr>
              <w:fldChar w:fldCharType="begin"/>
            </w:r>
            <w:r>
              <w:rPr>
                <w:noProof/>
                <w:webHidden/>
              </w:rPr>
              <w:instrText xml:space="preserve"> PAGEREF _Toc39577747 \h </w:instrText>
            </w:r>
            <w:r>
              <w:rPr>
                <w:noProof/>
                <w:webHidden/>
              </w:rPr>
            </w:r>
            <w:r>
              <w:rPr>
                <w:noProof/>
                <w:webHidden/>
              </w:rPr>
              <w:fldChar w:fldCharType="separate"/>
            </w:r>
            <w:r>
              <w:rPr>
                <w:noProof/>
                <w:webHidden/>
              </w:rPr>
              <w:t>35</w:t>
            </w:r>
            <w:r>
              <w:rPr>
                <w:noProof/>
                <w:webHidden/>
              </w:rPr>
              <w:fldChar w:fldCharType="end"/>
            </w:r>
          </w:hyperlink>
        </w:p>
        <w:p w14:paraId="5F517C94" w14:textId="50B4D277" w:rsidR="00251F49" w:rsidRDefault="00251F49">
          <w:pPr>
            <w:pStyle w:val="Obsah1"/>
            <w:tabs>
              <w:tab w:val="right" w:leader="dot" w:pos="8601"/>
            </w:tabs>
            <w:rPr>
              <w:rFonts w:eastAsiaTheme="minorEastAsia"/>
              <w:b w:val="0"/>
              <w:bCs w:val="0"/>
              <w:caps w:val="0"/>
              <w:noProof/>
              <w:sz w:val="24"/>
              <w:szCs w:val="24"/>
              <w:lang w:eastAsia="cs-CZ"/>
            </w:rPr>
          </w:pPr>
          <w:hyperlink w:anchor="_Toc39577748" w:history="1">
            <w:r w:rsidRPr="0093772C">
              <w:rPr>
                <w:rStyle w:val="Hypertextovodkaz"/>
                <w:rFonts w:cs="Times New Roman"/>
                <w:noProof/>
              </w:rPr>
              <w:t>Závěr</w:t>
            </w:r>
            <w:r>
              <w:rPr>
                <w:noProof/>
                <w:webHidden/>
              </w:rPr>
              <w:tab/>
            </w:r>
            <w:r>
              <w:rPr>
                <w:noProof/>
                <w:webHidden/>
              </w:rPr>
              <w:fldChar w:fldCharType="begin"/>
            </w:r>
            <w:r>
              <w:rPr>
                <w:noProof/>
                <w:webHidden/>
              </w:rPr>
              <w:instrText xml:space="preserve"> PAGEREF _Toc39577748 \h </w:instrText>
            </w:r>
            <w:r>
              <w:rPr>
                <w:noProof/>
                <w:webHidden/>
              </w:rPr>
            </w:r>
            <w:r>
              <w:rPr>
                <w:noProof/>
                <w:webHidden/>
              </w:rPr>
              <w:fldChar w:fldCharType="separate"/>
            </w:r>
            <w:r>
              <w:rPr>
                <w:noProof/>
                <w:webHidden/>
              </w:rPr>
              <w:t>39</w:t>
            </w:r>
            <w:r>
              <w:rPr>
                <w:noProof/>
                <w:webHidden/>
              </w:rPr>
              <w:fldChar w:fldCharType="end"/>
            </w:r>
          </w:hyperlink>
        </w:p>
        <w:p w14:paraId="54252A88" w14:textId="1A367F6F" w:rsidR="00251F49" w:rsidRDefault="00251F49">
          <w:pPr>
            <w:pStyle w:val="Obsah1"/>
            <w:tabs>
              <w:tab w:val="right" w:leader="dot" w:pos="8601"/>
            </w:tabs>
            <w:rPr>
              <w:rFonts w:eastAsiaTheme="minorEastAsia"/>
              <w:b w:val="0"/>
              <w:bCs w:val="0"/>
              <w:caps w:val="0"/>
              <w:noProof/>
              <w:sz w:val="24"/>
              <w:szCs w:val="24"/>
              <w:lang w:eastAsia="cs-CZ"/>
            </w:rPr>
          </w:pPr>
          <w:hyperlink w:anchor="_Toc39577749" w:history="1">
            <w:r w:rsidRPr="0093772C">
              <w:rPr>
                <w:rStyle w:val="Hypertextovodkaz"/>
                <w:rFonts w:cs="Times New Roman"/>
                <w:noProof/>
              </w:rPr>
              <w:t>Literatura</w:t>
            </w:r>
            <w:r>
              <w:rPr>
                <w:noProof/>
                <w:webHidden/>
              </w:rPr>
              <w:tab/>
            </w:r>
            <w:r>
              <w:rPr>
                <w:noProof/>
                <w:webHidden/>
              </w:rPr>
              <w:fldChar w:fldCharType="begin"/>
            </w:r>
            <w:r>
              <w:rPr>
                <w:noProof/>
                <w:webHidden/>
              </w:rPr>
              <w:instrText xml:space="preserve"> PAGEREF _Toc39577749 \h </w:instrText>
            </w:r>
            <w:r>
              <w:rPr>
                <w:noProof/>
                <w:webHidden/>
              </w:rPr>
            </w:r>
            <w:r>
              <w:rPr>
                <w:noProof/>
                <w:webHidden/>
              </w:rPr>
              <w:fldChar w:fldCharType="separate"/>
            </w:r>
            <w:r>
              <w:rPr>
                <w:noProof/>
                <w:webHidden/>
              </w:rPr>
              <w:t>42</w:t>
            </w:r>
            <w:r>
              <w:rPr>
                <w:noProof/>
                <w:webHidden/>
              </w:rPr>
              <w:fldChar w:fldCharType="end"/>
            </w:r>
          </w:hyperlink>
        </w:p>
        <w:p w14:paraId="30DD8B68" w14:textId="56D345E6" w:rsidR="00251F49" w:rsidRDefault="00251F49">
          <w:pPr>
            <w:pStyle w:val="Obsah1"/>
            <w:tabs>
              <w:tab w:val="right" w:leader="dot" w:pos="8601"/>
            </w:tabs>
            <w:rPr>
              <w:rFonts w:eastAsiaTheme="minorEastAsia"/>
              <w:b w:val="0"/>
              <w:bCs w:val="0"/>
              <w:caps w:val="0"/>
              <w:noProof/>
              <w:sz w:val="24"/>
              <w:szCs w:val="24"/>
              <w:lang w:eastAsia="cs-CZ"/>
            </w:rPr>
          </w:pPr>
          <w:hyperlink w:anchor="_Toc39577750" w:history="1">
            <w:r w:rsidRPr="0093772C">
              <w:rPr>
                <w:rStyle w:val="Hypertextovodkaz"/>
                <w:rFonts w:cs="Times New Roman"/>
                <w:noProof/>
              </w:rPr>
              <w:t>Abstrakt</w:t>
            </w:r>
            <w:r>
              <w:rPr>
                <w:noProof/>
                <w:webHidden/>
              </w:rPr>
              <w:tab/>
            </w:r>
            <w:r>
              <w:rPr>
                <w:noProof/>
                <w:webHidden/>
              </w:rPr>
              <w:fldChar w:fldCharType="begin"/>
            </w:r>
            <w:r>
              <w:rPr>
                <w:noProof/>
                <w:webHidden/>
              </w:rPr>
              <w:instrText xml:space="preserve"> PAGEREF _Toc39577750 \h </w:instrText>
            </w:r>
            <w:r>
              <w:rPr>
                <w:noProof/>
                <w:webHidden/>
              </w:rPr>
            </w:r>
            <w:r>
              <w:rPr>
                <w:noProof/>
                <w:webHidden/>
              </w:rPr>
              <w:fldChar w:fldCharType="separate"/>
            </w:r>
            <w:r>
              <w:rPr>
                <w:noProof/>
                <w:webHidden/>
              </w:rPr>
              <w:t>54</w:t>
            </w:r>
            <w:r>
              <w:rPr>
                <w:noProof/>
                <w:webHidden/>
              </w:rPr>
              <w:fldChar w:fldCharType="end"/>
            </w:r>
          </w:hyperlink>
        </w:p>
        <w:p w14:paraId="3E39F31E" w14:textId="5F03E3A9" w:rsidR="00251F49" w:rsidRDefault="00251F49">
          <w:pPr>
            <w:pStyle w:val="Obsah1"/>
            <w:tabs>
              <w:tab w:val="right" w:leader="dot" w:pos="8601"/>
            </w:tabs>
            <w:rPr>
              <w:rFonts w:eastAsiaTheme="minorEastAsia"/>
              <w:b w:val="0"/>
              <w:bCs w:val="0"/>
              <w:caps w:val="0"/>
              <w:noProof/>
              <w:sz w:val="24"/>
              <w:szCs w:val="24"/>
              <w:lang w:eastAsia="cs-CZ"/>
            </w:rPr>
          </w:pPr>
          <w:hyperlink w:anchor="_Toc39577751" w:history="1">
            <w:r w:rsidRPr="0093772C">
              <w:rPr>
                <w:rStyle w:val="Hypertextovodkaz"/>
                <w:rFonts w:cs="Times New Roman"/>
                <w:noProof/>
                <w:lang w:val="en-GB"/>
              </w:rPr>
              <w:t>Abstract</w:t>
            </w:r>
            <w:r>
              <w:rPr>
                <w:noProof/>
                <w:webHidden/>
              </w:rPr>
              <w:tab/>
            </w:r>
            <w:r>
              <w:rPr>
                <w:noProof/>
                <w:webHidden/>
              </w:rPr>
              <w:fldChar w:fldCharType="begin"/>
            </w:r>
            <w:r>
              <w:rPr>
                <w:noProof/>
                <w:webHidden/>
              </w:rPr>
              <w:instrText xml:space="preserve"> PAGEREF _Toc39577751 \h </w:instrText>
            </w:r>
            <w:r>
              <w:rPr>
                <w:noProof/>
                <w:webHidden/>
              </w:rPr>
            </w:r>
            <w:r>
              <w:rPr>
                <w:noProof/>
                <w:webHidden/>
              </w:rPr>
              <w:fldChar w:fldCharType="separate"/>
            </w:r>
            <w:r>
              <w:rPr>
                <w:noProof/>
                <w:webHidden/>
              </w:rPr>
              <w:t>55</w:t>
            </w:r>
            <w:r>
              <w:rPr>
                <w:noProof/>
                <w:webHidden/>
              </w:rPr>
              <w:fldChar w:fldCharType="end"/>
            </w:r>
          </w:hyperlink>
        </w:p>
        <w:p w14:paraId="582517A7" w14:textId="3DF7DFDA" w:rsidR="00E66874" w:rsidRPr="00C06158" w:rsidRDefault="00E66874">
          <w:pPr>
            <w:rPr>
              <w:rFonts w:cs="Times New Roman"/>
            </w:rPr>
          </w:pPr>
          <w:r w:rsidRPr="00C06158">
            <w:rPr>
              <w:rFonts w:cs="Times New Roman"/>
              <w:b/>
              <w:bCs/>
            </w:rPr>
            <w:fldChar w:fldCharType="end"/>
          </w:r>
        </w:p>
      </w:sdtContent>
    </w:sdt>
    <w:p w14:paraId="22094579" w14:textId="77777777" w:rsidR="00E66874" w:rsidRPr="00C06158" w:rsidRDefault="00E66874" w:rsidP="00B17851">
      <w:pPr>
        <w:rPr>
          <w:rFonts w:cs="Times New Roman"/>
        </w:rPr>
        <w:sectPr w:rsidR="00E66874" w:rsidRPr="00C06158" w:rsidSect="00B17851">
          <w:footerReference w:type="even" r:id="rId8"/>
          <w:pgSz w:w="11900" w:h="16840"/>
          <w:pgMar w:top="1418" w:right="1418" w:bottom="1418" w:left="1871" w:header="709" w:footer="709" w:gutter="0"/>
          <w:cols w:space="708"/>
          <w:docGrid w:linePitch="360"/>
        </w:sectPr>
      </w:pPr>
    </w:p>
    <w:p w14:paraId="58BB0AB2" w14:textId="77777777" w:rsidR="00B17851" w:rsidRPr="00C06158" w:rsidRDefault="00B17851" w:rsidP="00B17851">
      <w:pPr>
        <w:pStyle w:val="Nadpis1"/>
        <w:numPr>
          <w:ilvl w:val="0"/>
          <w:numId w:val="0"/>
        </w:numPr>
        <w:rPr>
          <w:rFonts w:cs="Times New Roman"/>
        </w:rPr>
      </w:pPr>
      <w:bookmarkStart w:id="0" w:name="_Toc7494289"/>
      <w:bookmarkStart w:id="1" w:name="_Toc7495216"/>
      <w:bookmarkStart w:id="2" w:name="_Toc7502973"/>
      <w:bookmarkStart w:id="3" w:name="_Toc39577731"/>
      <w:r w:rsidRPr="00C06158">
        <w:rPr>
          <w:rFonts w:cs="Times New Roman"/>
        </w:rPr>
        <w:lastRenderedPageBreak/>
        <w:t>Úvod</w:t>
      </w:r>
      <w:bookmarkEnd w:id="0"/>
      <w:bookmarkEnd w:id="1"/>
      <w:bookmarkEnd w:id="2"/>
      <w:bookmarkEnd w:id="3"/>
    </w:p>
    <w:p w14:paraId="1A964368" w14:textId="25612791" w:rsidR="00B17851" w:rsidRPr="00C06158" w:rsidRDefault="00B17851" w:rsidP="00B17851">
      <w:pPr>
        <w:rPr>
          <w:rFonts w:cs="Times New Roman"/>
        </w:rPr>
      </w:pPr>
      <w:r w:rsidRPr="00C06158">
        <w:rPr>
          <w:rFonts w:cs="Times New Roman"/>
        </w:rPr>
        <w:t>Evropský parlament (EP</w:t>
      </w:r>
      <w:r w:rsidR="00C06158" w:rsidRPr="00C06158">
        <w:rPr>
          <w:rFonts w:cs="Times New Roman"/>
        </w:rPr>
        <w:t>, Parlament</w:t>
      </w:r>
      <w:r w:rsidRPr="00C06158">
        <w:rPr>
          <w:rFonts w:cs="Times New Roman"/>
        </w:rPr>
        <w:t>) patří mezi jednu z institucí Evropské unie (EU), která se od roku 1951 společně se svými dalšími orgány výrazně proměnila. Jednou z nejvýraznějších pro</w:t>
      </w:r>
      <w:r w:rsidR="00C06158">
        <w:rPr>
          <w:rFonts w:cs="Times New Roman"/>
        </w:rPr>
        <w:t xml:space="preserve">měn prošel v tomto ohledu </w:t>
      </w:r>
      <w:r w:rsidRPr="00C06158">
        <w:rPr>
          <w:rFonts w:cs="Times New Roman"/>
        </w:rPr>
        <w:t>Evropský parlament (EP), který představuje jediný přímo volený orgán EU. V průběhu let se změnil nejen samotný název této instituce, ale podle předních teoretiků evro</w:t>
      </w:r>
      <w:r w:rsidR="00C06158">
        <w:rPr>
          <w:rFonts w:cs="Times New Roman"/>
        </w:rPr>
        <w:t xml:space="preserve">pské integrace to byl EP, který </w:t>
      </w:r>
      <w:r w:rsidRPr="00C06158">
        <w:rPr>
          <w:rFonts w:cs="Times New Roman"/>
        </w:rPr>
        <w:t>ve s</w:t>
      </w:r>
      <w:r w:rsidR="00C06158">
        <w:rPr>
          <w:rFonts w:cs="Times New Roman"/>
        </w:rPr>
        <w:t xml:space="preserve">rovnání s jinými institucemi EU historicky </w:t>
      </w:r>
      <w:r w:rsidRPr="00C06158">
        <w:rPr>
          <w:rFonts w:cs="Times New Roman"/>
        </w:rPr>
        <w:t>posí</w:t>
      </w:r>
      <w:r w:rsidR="00C06158">
        <w:rPr>
          <w:rFonts w:cs="Times New Roman"/>
        </w:rPr>
        <w:t xml:space="preserve">lil své pravomoci nejvýrazněji (Judge, Earnshaw 2008). </w:t>
      </w:r>
      <w:r w:rsidRPr="00C06158">
        <w:rPr>
          <w:rFonts w:cs="Times New Roman"/>
        </w:rPr>
        <w:t xml:space="preserve">Dle Desmonda Dinana byly dvě uplynulé dekády v posilování kompetencí EP obdobím </w:t>
      </w:r>
      <w:r w:rsidRPr="00E86EBC">
        <w:rPr>
          <w:rFonts w:cs="Times New Roman"/>
        </w:rPr>
        <w:t>„neúprosného vzestupu“</w:t>
      </w:r>
      <w:r w:rsidRPr="00E86EBC">
        <w:rPr>
          <w:rFonts w:cs="Times New Roman"/>
          <w:i/>
        </w:rPr>
        <w:t xml:space="preserve"> </w:t>
      </w:r>
      <w:r w:rsidRPr="00C06158">
        <w:rPr>
          <w:rFonts w:cs="Times New Roman"/>
        </w:rPr>
        <w:t>(Dinan 2014: 109)</w:t>
      </w:r>
      <w:r w:rsidR="00C06158">
        <w:rPr>
          <w:rFonts w:cs="Times New Roman"/>
        </w:rPr>
        <w:t>.</w:t>
      </w:r>
      <w:r w:rsidRPr="00C06158">
        <w:rPr>
          <w:rFonts w:cs="Times New Roman"/>
        </w:rPr>
        <w:t xml:space="preserve"> K výraznému posunu, kterým se EP přiblížil </w:t>
      </w:r>
      <w:r w:rsidR="00C06158" w:rsidRPr="00C06158">
        <w:rPr>
          <w:rFonts w:cs="Times New Roman"/>
        </w:rPr>
        <w:t>úrovni r</w:t>
      </w:r>
      <w:r w:rsidRPr="00C06158">
        <w:rPr>
          <w:rFonts w:cs="Times New Roman"/>
        </w:rPr>
        <w:t>ozsahu kompetencí Evropské rady (ER) či Evropské komise (EK</w:t>
      </w:r>
      <w:r w:rsidR="00C06158" w:rsidRPr="00C06158">
        <w:rPr>
          <w:rFonts w:cs="Times New Roman"/>
        </w:rPr>
        <w:t>, Komise</w:t>
      </w:r>
      <w:r w:rsidRPr="00C06158">
        <w:rPr>
          <w:rFonts w:cs="Times New Roman"/>
        </w:rPr>
        <w:t xml:space="preserve">), přispěly jednak jednotlivé smlouvy, které představují tzv. </w:t>
      </w:r>
      <w:r w:rsidRPr="00C06158">
        <w:rPr>
          <w:rFonts w:cs="Times New Roman"/>
          <w:i/>
        </w:rPr>
        <w:t xml:space="preserve">formální postupy </w:t>
      </w:r>
      <w:r w:rsidRPr="00C06158">
        <w:rPr>
          <w:rFonts w:cs="Times New Roman"/>
        </w:rPr>
        <w:t xml:space="preserve">institucionálního posilování Parlamentu, ale také tzv. </w:t>
      </w:r>
      <w:r w:rsidRPr="00C06158">
        <w:rPr>
          <w:rFonts w:cs="Times New Roman"/>
          <w:i/>
        </w:rPr>
        <w:t>neformální postupy</w:t>
      </w:r>
      <w:r w:rsidRPr="00C06158">
        <w:rPr>
          <w:rFonts w:cs="Times New Roman"/>
        </w:rPr>
        <w:t xml:space="preserve">, </w:t>
      </w:r>
      <w:r w:rsidR="00C06158">
        <w:rPr>
          <w:rFonts w:cs="Times New Roman"/>
        </w:rPr>
        <w:t>které</w:t>
      </w:r>
      <w:r w:rsidRPr="00C06158">
        <w:rPr>
          <w:rFonts w:cs="Times New Roman"/>
        </w:rPr>
        <w:t xml:space="preserve"> </w:t>
      </w:r>
      <w:r w:rsidR="00C06158">
        <w:rPr>
          <w:rFonts w:cs="Times New Roman"/>
        </w:rPr>
        <w:t xml:space="preserve">je Evropský parlament čím dál </w:t>
      </w:r>
      <w:r w:rsidRPr="00C06158">
        <w:rPr>
          <w:rFonts w:cs="Times New Roman"/>
        </w:rPr>
        <w:t>víc</w:t>
      </w:r>
      <w:r w:rsidR="00C06158">
        <w:rPr>
          <w:rFonts w:cs="Times New Roman"/>
        </w:rPr>
        <w:t>e</w:t>
      </w:r>
      <w:r w:rsidRPr="00C06158">
        <w:rPr>
          <w:rFonts w:cs="Times New Roman"/>
        </w:rPr>
        <w:t xml:space="preserve"> schopen využít k posilování </w:t>
      </w:r>
      <w:r w:rsidR="00C06158" w:rsidRPr="00C06158">
        <w:rPr>
          <w:rFonts w:cs="Times New Roman"/>
        </w:rPr>
        <w:t xml:space="preserve">své pozice. </w:t>
      </w:r>
    </w:p>
    <w:p w14:paraId="739F15E7" w14:textId="29487A6A" w:rsidR="00B17851" w:rsidRPr="00C06158" w:rsidRDefault="00B17851" w:rsidP="00B17851">
      <w:pPr>
        <w:rPr>
          <w:rFonts w:cs="Times New Roman"/>
          <w:color w:val="FF0000"/>
        </w:rPr>
      </w:pPr>
      <w:r w:rsidRPr="00C06158">
        <w:rPr>
          <w:rFonts w:cs="Times New Roman"/>
        </w:rPr>
        <w:tab/>
        <w:t xml:space="preserve">Předkládaná bakalářská práce se zabývá problematikou posilování </w:t>
      </w:r>
      <w:r w:rsidR="00C06158">
        <w:rPr>
          <w:rFonts w:cs="Times New Roman"/>
        </w:rPr>
        <w:t xml:space="preserve">pravomocí Evropského parlamentu, přičemž akcentuje především </w:t>
      </w:r>
      <w:r w:rsidRPr="00C06158">
        <w:rPr>
          <w:rFonts w:cs="Times New Roman"/>
        </w:rPr>
        <w:t>posilování pravomocí</w:t>
      </w:r>
      <w:r w:rsidR="00C06158">
        <w:rPr>
          <w:rFonts w:cs="Times New Roman"/>
        </w:rPr>
        <w:t xml:space="preserve"> EP</w:t>
      </w:r>
      <w:r w:rsidRPr="00C06158">
        <w:rPr>
          <w:rFonts w:cs="Times New Roman"/>
        </w:rPr>
        <w:t xml:space="preserve"> </w:t>
      </w:r>
      <w:r w:rsidR="00C06158" w:rsidRPr="00C06158">
        <w:rPr>
          <w:rFonts w:cs="Times New Roman"/>
        </w:rPr>
        <w:t>právě n</w:t>
      </w:r>
      <w:r w:rsidRPr="00C06158">
        <w:rPr>
          <w:rFonts w:cs="Times New Roman"/>
        </w:rPr>
        <w:t>eformálním způsobem.</w:t>
      </w:r>
      <w:r w:rsidR="00C06158">
        <w:rPr>
          <w:rFonts w:cs="Times New Roman"/>
        </w:rPr>
        <w:t xml:space="preserve"> Důvodem proč autorka zvolila za předmět své práce analýzu tzv. neformálního posilování tkví mj. v tom, že </w:t>
      </w:r>
      <w:r w:rsidRPr="00C06158">
        <w:rPr>
          <w:rFonts w:cs="Times New Roman"/>
        </w:rPr>
        <w:t xml:space="preserve">odborná literatura reflektuje především vývoj </w:t>
      </w:r>
      <w:r w:rsidR="00C06158">
        <w:rPr>
          <w:rFonts w:cs="Times New Roman"/>
        </w:rPr>
        <w:t xml:space="preserve">kompetencí EP </w:t>
      </w:r>
      <w:r w:rsidRPr="00C06158">
        <w:rPr>
          <w:rFonts w:cs="Times New Roman"/>
        </w:rPr>
        <w:t xml:space="preserve">v rámci </w:t>
      </w:r>
      <w:r w:rsidR="00C06158">
        <w:rPr>
          <w:rFonts w:cs="Times New Roman"/>
        </w:rPr>
        <w:t xml:space="preserve">jeho formálního posilování a neformální část zůstává </w:t>
      </w:r>
      <w:r w:rsidR="00386120">
        <w:rPr>
          <w:rFonts w:cs="Times New Roman"/>
        </w:rPr>
        <w:t>mnoho</w:t>
      </w:r>
      <w:r w:rsidR="00C06158">
        <w:rPr>
          <w:rFonts w:cs="Times New Roman"/>
        </w:rPr>
        <w:t xml:space="preserve">krát opomíjená. </w:t>
      </w:r>
      <w:r w:rsidRPr="00386120">
        <w:rPr>
          <w:rFonts w:cs="Times New Roman"/>
        </w:rPr>
        <w:t xml:space="preserve">Záměrem autorky je </w:t>
      </w:r>
      <w:r w:rsidR="00C06158" w:rsidRPr="00386120">
        <w:rPr>
          <w:rFonts w:cs="Times New Roman"/>
        </w:rPr>
        <w:t xml:space="preserve">upozornit na </w:t>
      </w:r>
      <w:r w:rsidRPr="00386120">
        <w:rPr>
          <w:rFonts w:cs="Times New Roman"/>
        </w:rPr>
        <w:t>vzestup pravomocí</w:t>
      </w:r>
      <w:r w:rsidR="00C06158" w:rsidRPr="00386120">
        <w:rPr>
          <w:rFonts w:cs="Times New Roman"/>
        </w:rPr>
        <w:t xml:space="preserve"> EP, jež nabývá neformálním způsobem, který </w:t>
      </w:r>
      <w:r w:rsidRPr="00386120">
        <w:rPr>
          <w:rFonts w:cs="Times New Roman"/>
        </w:rPr>
        <w:t>je výsledkem celé sou</w:t>
      </w:r>
      <w:r w:rsidR="00386120" w:rsidRPr="00386120">
        <w:rPr>
          <w:rFonts w:cs="Times New Roman"/>
        </w:rPr>
        <w:t>stavy</w:t>
      </w:r>
      <w:r w:rsidRPr="00386120">
        <w:rPr>
          <w:rFonts w:cs="Times New Roman"/>
        </w:rPr>
        <w:t xml:space="preserve"> „skrytých“ kroků, mající nemalý dopad na vzájemné vztahy mezi samotnými evropskými institucemi a tím </w:t>
      </w:r>
      <w:r w:rsidRPr="00386120">
        <w:rPr>
          <w:rFonts w:cs="Times New Roman"/>
          <w:i/>
        </w:rPr>
        <w:t xml:space="preserve">de facto </w:t>
      </w:r>
      <w:r w:rsidRPr="00386120">
        <w:rPr>
          <w:rFonts w:cs="Times New Roman"/>
        </w:rPr>
        <w:t>na fungování</w:t>
      </w:r>
      <w:r w:rsidR="00C06158" w:rsidRPr="00386120">
        <w:rPr>
          <w:rFonts w:cs="Times New Roman"/>
        </w:rPr>
        <w:t xml:space="preserve"> celé</w:t>
      </w:r>
      <w:r w:rsidRPr="00386120">
        <w:rPr>
          <w:rFonts w:cs="Times New Roman"/>
        </w:rPr>
        <w:t xml:space="preserve"> EU</w:t>
      </w:r>
      <w:r w:rsidR="00C06158" w:rsidRPr="00386120">
        <w:rPr>
          <w:rFonts w:cs="Times New Roman"/>
        </w:rPr>
        <w:t>, EU jako celku</w:t>
      </w:r>
      <w:r w:rsidRPr="00386120">
        <w:rPr>
          <w:rFonts w:cs="Times New Roman"/>
        </w:rPr>
        <w:t>.</w:t>
      </w:r>
      <w:r w:rsidR="00C06158" w:rsidRPr="00386120">
        <w:rPr>
          <w:rFonts w:cs="Times New Roman"/>
        </w:rPr>
        <w:t xml:space="preserve"> </w:t>
      </w:r>
    </w:p>
    <w:p w14:paraId="1BFC7128" w14:textId="6D3E7FAE" w:rsidR="00C06158" w:rsidRPr="00C06158" w:rsidRDefault="00C06158" w:rsidP="00C06158">
      <w:pPr>
        <w:ind w:firstLine="708"/>
        <w:rPr>
          <w:rFonts w:cs="Times New Roman"/>
        </w:rPr>
      </w:pPr>
      <w:r w:rsidRPr="00C06158">
        <w:rPr>
          <w:rFonts w:cs="Times New Roman"/>
          <w:color w:val="000000" w:themeColor="text1"/>
        </w:rPr>
        <w:t>Hlavním cílem práce je s využitím teze o integraci</w:t>
      </w:r>
      <w:r>
        <w:rPr>
          <w:rFonts w:cs="Times New Roman"/>
          <w:color w:val="000000" w:themeColor="text1"/>
        </w:rPr>
        <w:t xml:space="preserve"> </w:t>
      </w:r>
      <w:r w:rsidRPr="00C06158">
        <w:rPr>
          <w:rFonts w:cs="Times New Roman"/>
          <w:i/>
          <w:color w:val="000000" w:themeColor="text1"/>
        </w:rPr>
        <w:t>by stealth</w:t>
      </w:r>
      <w:r>
        <w:rPr>
          <w:rFonts w:cs="Times New Roman"/>
          <w:color w:val="000000" w:themeColor="text1"/>
        </w:rPr>
        <w:t xml:space="preserve"> a konceptu </w:t>
      </w:r>
      <w:r w:rsidRPr="00C06158">
        <w:rPr>
          <w:rFonts w:cs="Times New Roman"/>
          <w:i/>
          <w:color w:val="000000" w:themeColor="text1"/>
        </w:rPr>
        <w:t>interinstitutional micropolitics</w:t>
      </w:r>
      <w:r w:rsidRPr="00C06158">
        <w:rPr>
          <w:rFonts w:cs="Times New Roman"/>
          <w:color w:val="000000" w:themeColor="text1"/>
        </w:rPr>
        <w:t xml:space="preserve"> identifikovat jednotlivé postupy v procesu neformálního posilování pravomocí EP a analyzovat vybrané případy, které tuto specifickou formu emancipace EP dokládají. Pro tuto práci bude použita kombinace těchto konceptů se zaštiťujícím označením </w:t>
      </w:r>
      <w:r w:rsidRPr="00C06158">
        <w:rPr>
          <w:rFonts w:cs="Times New Roman"/>
          <w:i/>
          <w:color w:val="000000" w:themeColor="text1"/>
        </w:rPr>
        <w:t>by stealth</w:t>
      </w:r>
      <w:r w:rsidRPr="00C06158">
        <w:rPr>
          <w:rFonts w:cs="Times New Roman"/>
          <w:color w:val="000000" w:themeColor="text1"/>
        </w:rPr>
        <w:t xml:space="preserve">, které pojmenovává neformální posilování pravomocí EP. </w:t>
      </w:r>
      <w:r w:rsidRPr="00C06158">
        <w:rPr>
          <w:rFonts w:cs="Times New Roman"/>
        </w:rPr>
        <w:t xml:space="preserve">Předkládaná práce si klade za cíl zodpovědět dvě vzájemně provázané výzkumné otázky: </w:t>
      </w:r>
    </w:p>
    <w:p w14:paraId="499609A2" w14:textId="77777777" w:rsidR="00C06158" w:rsidRPr="00C06158" w:rsidRDefault="00C06158" w:rsidP="00C06158">
      <w:pPr>
        <w:ind w:firstLine="708"/>
        <w:rPr>
          <w:rFonts w:cs="Times New Roman"/>
        </w:rPr>
      </w:pPr>
    </w:p>
    <w:p w14:paraId="410255A6" w14:textId="1B0832ED" w:rsidR="00B17851" w:rsidRPr="00C06158" w:rsidRDefault="00B17851" w:rsidP="00B17851">
      <w:pPr>
        <w:rPr>
          <w:rFonts w:cs="Times New Roman"/>
        </w:rPr>
      </w:pPr>
      <w:r w:rsidRPr="00C06158">
        <w:rPr>
          <w:rFonts w:cs="Times New Roman"/>
          <w:i/>
        </w:rPr>
        <w:t>Jakým způsobem dochází k nefor</w:t>
      </w:r>
      <w:r w:rsidR="00F918BC" w:rsidRPr="00C06158">
        <w:rPr>
          <w:rFonts w:cs="Times New Roman"/>
          <w:i/>
        </w:rPr>
        <w:t>málnímu posilování pravomocí EP? J</w:t>
      </w:r>
      <w:r w:rsidRPr="00C06158">
        <w:rPr>
          <w:rFonts w:cs="Times New Roman"/>
          <w:i/>
        </w:rPr>
        <w:t xml:space="preserve">aké konkrétní postupy můžeme identifikovat </w:t>
      </w:r>
      <w:r w:rsidR="00F918BC" w:rsidRPr="00C06158">
        <w:rPr>
          <w:rFonts w:cs="Times New Roman"/>
          <w:i/>
          <w:color w:val="000000" w:themeColor="text1"/>
        </w:rPr>
        <w:t xml:space="preserve">v neformálních snahách EP o posílení vlastního vlivu? </w:t>
      </w:r>
    </w:p>
    <w:p w14:paraId="119C9AD9" w14:textId="77777777" w:rsidR="00B17851" w:rsidRPr="00C06158" w:rsidRDefault="00B17851" w:rsidP="00B17851">
      <w:pPr>
        <w:rPr>
          <w:rFonts w:cs="Times New Roman"/>
        </w:rPr>
      </w:pPr>
    </w:p>
    <w:p w14:paraId="71D79CB4" w14:textId="77777777" w:rsidR="00C06158" w:rsidRDefault="00C06158" w:rsidP="00D574B5">
      <w:pPr>
        <w:ind w:firstLine="708"/>
        <w:rPr>
          <w:rFonts w:cs="Times New Roman"/>
        </w:rPr>
      </w:pPr>
      <w:r w:rsidRPr="00C06158">
        <w:rPr>
          <w:rFonts w:cs="Times New Roman"/>
        </w:rPr>
        <w:lastRenderedPageBreak/>
        <w:t>Z časového hlediska text pokrývá několik dekád vývoje EP, během nichž docházelo zejména prostřednictvím smluv k navyšování kompetencí instituce. Samotné jádro práce věnované otázce neformálních způsobů, jakými EP upevňoval své postavení, se pak soustředí na období postlisabonské (od roku 2009) a zejména na období předsednictví EP Martina Schulze v letech 2012-2017.</w:t>
      </w:r>
    </w:p>
    <w:p w14:paraId="3FED2CA2" w14:textId="602A8776" w:rsidR="00B17851" w:rsidRPr="00C06158" w:rsidRDefault="00B17851" w:rsidP="00C06158">
      <w:pPr>
        <w:ind w:firstLine="708"/>
        <w:rPr>
          <w:rFonts w:cs="Times New Roman"/>
        </w:rPr>
      </w:pPr>
      <w:r w:rsidRPr="00C06158">
        <w:rPr>
          <w:rFonts w:cs="Times New Roman"/>
        </w:rPr>
        <w:t xml:space="preserve">Z metodologického hlediska představuje </w:t>
      </w:r>
      <w:r w:rsidR="00C06158">
        <w:rPr>
          <w:rFonts w:cs="Times New Roman"/>
        </w:rPr>
        <w:t>předkládaná bakalářská práce kvalitativní typ výzkumu. Ten můžeme obecně definovat jako: „</w:t>
      </w:r>
      <w:r w:rsidRPr="00E86EBC">
        <w:rPr>
          <w:rFonts w:cs="Times New Roman"/>
        </w:rPr>
        <w:t>proces hledání porozumění založený na různých metodologických tradicích zkoumání, (…) ve kterém výzkumník vytváří komplexní holistický obraz, analyzuje různé typy textů, informuje o názorech účastníků výzkumu a provádí zk</w:t>
      </w:r>
      <w:r w:rsidR="00E86EBC">
        <w:rPr>
          <w:rFonts w:cs="Times New Roman"/>
        </w:rPr>
        <w:t>oumání v přirozených podmínkách</w:t>
      </w:r>
      <w:r w:rsidRPr="00E86EBC">
        <w:rPr>
          <w:rFonts w:cs="Times New Roman"/>
        </w:rPr>
        <w:t>“</w:t>
      </w:r>
      <w:r w:rsidRPr="00C06158">
        <w:rPr>
          <w:rFonts w:cs="Times New Roman"/>
        </w:rPr>
        <w:t xml:space="preserve"> (Creswell in Hendl 2016: 46)</w:t>
      </w:r>
      <w:r w:rsidR="00C06158">
        <w:rPr>
          <w:rFonts w:cs="Times New Roman"/>
        </w:rPr>
        <w:t>.</w:t>
      </w:r>
      <w:r w:rsidRPr="00C06158">
        <w:rPr>
          <w:rFonts w:cs="Times New Roman"/>
        </w:rPr>
        <w:t xml:space="preserve"> </w:t>
      </w:r>
    </w:p>
    <w:p w14:paraId="4B04CB97" w14:textId="18990A3A" w:rsidR="00C06158" w:rsidRDefault="00C06158" w:rsidP="00C06158">
      <w:r>
        <w:t xml:space="preserve">Z nabízené typologie kvalitativního výzkumu </w:t>
      </w:r>
      <w:r w:rsidR="00B17851" w:rsidRPr="00C06158">
        <w:t xml:space="preserve">spadá tato práce do kategorie </w:t>
      </w:r>
      <w:r>
        <w:t xml:space="preserve">tzv. </w:t>
      </w:r>
      <w:r w:rsidR="00B17851" w:rsidRPr="00C06158">
        <w:t>případových studií. Klíčová metodologická debata</w:t>
      </w:r>
      <w:r w:rsidRPr="00C06158">
        <w:t xml:space="preserve"> v kontextu případových studií a jejich vymezení </w:t>
      </w:r>
      <w:r w:rsidR="00B17851" w:rsidRPr="00C06158">
        <w:t>proběhla mezi Robertem Yinem a Robertem E. Stakem</w:t>
      </w:r>
      <w:r>
        <w:t>.</w:t>
      </w:r>
      <w:r w:rsidR="00B17851" w:rsidRPr="00C06158">
        <w:rPr>
          <w:rStyle w:val="Znakapoznpodarou"/>
          <w:rFonts w:cs="Times New Roman"/>
        </w:rPr>
        <w:footnoteReference w:id="1"/>
      </w:r>
      <w:r w:rsidRPr="00C06158">
        <w:t xml:space="preserve"> </w:t>
      </w:r>
      <w:r>
        <w:t xml:space="preserve">Dle typologie R. Yina jde o typ případové explanatorně-deskriptivní studie organizací a institucí </w:t>
      </w:r>
      <w:r w:rsidR="00B17851" w:rsidRPr="00C06158">
        <w:t>(</w:t>
      </w:r>
      <w:r>
        <w:t xml:space="preserve">Yin 2014; Hendl 2016: 102-108). R. Stake pak mluví o </w:t>
      </w:r>
      <w:r w:rsidR="00B17851" w:rsidRPr="00C06158">
        <w:t xml:space="preserve">tzv. </w:t>
      </w:r>
      <w:r w:rsidR="00B17851" w:rsidRPr="00C06158">
        <w:rPr>
          <w:i/>
        </w:rPr>
        <w:t>intrinsitní</w:t>
      </w:r>
      <w:r>
        <w:rPr>
          <w:rFonts w:cs="Times New Roman"/>
          <w:i/>
        </w:rPr>
        <w:t xml:space="preserve"> </w:t>
      </w:r>
      <w:r>
        <w:t xml:space="preserve">případové studii, která se ve své podstatě </w:t>
      </w:r>
      <w:r w:rsidRPr="00E86EBC">
        <w:t>„věnuje případu jenom kvůli němu samému, (…) jde o poznání hloubky vybraného</w:t>
      </w:r>
      <w:r w:rsidR="00E86EBC">
        <w:t xml:space="preserve"> případu a propojení jeho částí</w:t>
      </w:r>
      <w:r w:rsidRPr="00E86EBC">
        <w:t>“ (</w:t>
      </w:r>
      <w:r>
        <w:t xml:space="preserve">Stake 1995; Stake in Hendl 2016: 105-106). </w:t>
      </w:r>
    </w:p>
    <w:p w14:paraId="71D4A90E" w14:textId="4AEC94D4" w:rsidR="00C06158" w:rsidRPr="00C06158" w:rsidRDefault="00C06158" w:rsidP="00C06158">
      <w:pPr>
        <w:ind w:firstLine="708"/>
        <w:rPr>
          <w:rFonts w:cs="Times New Roman"/>
        </w:rPr>
      </w:pPr>
      <w:r w:rsidRPr="00C06158">
        <w:rPr>
          <w:rFonts w:cs="Times New Roman"/>
        </w:rPr>
        <w:t>T</w:t>
      </w:r>
      <w:r w:rsidR="00B17851" w:rsidRPr="00C06158">
        <w:rPr>
          <w:rFonts w:cs="Times New Roman"/>
        </w:rPr>
        <w:t>eoreticko-metodologickému ukotvení práce odpovídá struktura textu. Práce je členěna do třech hlavních kapitol a sedmi dalších podkapitol</w:t>
      </w:r>
      <w:r w:rsidRPr="00C06158">
        <w:rPr>
          <w:rFonts w:cs="Times New Roman"/>
        </w:rPr>
        <w:t>.</w:t>
      </w:r>
      <w:r w:rsidR="00B17851" w:rsidRPr="00C06158">
        <w:rPr>
          <w:rFonts w:cs="Times New Roman"/>
        </w:rPr>
        <w:t xml:space="preserve"> První kapitola představuje teoreticko-konceptuální ukotvení práce a její</w:t>
      </w:r>
      <w:r w:rsidRPr="00C06158">
        <w:rPr>
          <w:rFonts w:cs="Times New Roman"/>
        </w:rPr>
        <w:t>m</w:t>
      </w:r>
      <w:r w:rsidR="00B17851" w:rsidRPr="00C06158">
        <w:rPr>
          <w:rFonts w:cs="Times New Roman"/>
        </w:rPr>
        <w:t xml:space="preserve"> hlavním cílem je vysvětlit, </w:t>
      </w:r>
      <w:r w:rsidRPr="00C06158">
        <w:rPr>
          <w:rFonts w:cs="Times New Roman"/>
        </w:rPr>
        <w:t xml:space="preserve">nakolik a jak je na problematiku institucionálního posilování nahlíženo. </w:t>
      </w:r>
      <w:r w:rsidR="00B17851" w:rsidRPr="00C06158">
        <w:rPr>
          <w:rFonts w:cs="Times New Roman"/>
        </w:rPr>
        <w:t xml:space="preserve">Autorka v této části představí diskurz </w:t>
      </w:r>
      <w:r w:rsidRPr="00C06158">
        <w:rPr>
          <w:rFonts w:cs="Times New Roman"/>
        </w:rPr>
        <w:t>i</w:t>
      </w:r>
      <w:r w:rsidR="00B17851" w:rsidRPr="00C06158">
        <w:rPr>
          <w:rFonts w:cs="Times New Roman"/>
        </w:rPr>
        <w:t>ntegračních teorií a základní argumentaci teorií neofunkcionalismu, liberálního intergovernmentalismu, a neoinstitucionalismu. V další části pak autor</w:t>
      </w:r>
      <w:r w:rsidRPr="00C06158">
        <w:rPr>
          <w:rFonts w:cs="Times New Roman"/>
        </w:rPr>
        <w:t xml:space="preserve">ka vysvětlí </w:t>
      </w:r>
      <w:r w:rsidR="004960DB" w:rsidRPr="00C06158">
        <w:rPr>
          <w:rFonts w:cs="Times New Roman"/>
        </w:rPr>
        <w:t>pro tuto práci zcela klíčové</w:t>
      </w:r>
      <w:r w:rsidR="00B17851" w:rsidRPr="00C06158">
        <w:rPr>
          <w:rFonts w:cs="Times New Roman"/>
        </w:rPr>
        <w:t xml:space="preserve"> koncept</w:t>
      </w:r>
      <w:r w:rsidR="004960DB" w:rsidRPr="00C06158">
        <w:rPr>
          <w:rFonts w:cs="Times New Roman"/>
        </w:rPr>
        <w:t>y</w:t>
      </w:r>
      <w:r w:rsidR="001D5DF0" w:rsidRPr="00C06158">
        <w:rPr>
          <w:rFonts w:cs="Times New Roman"/>
        </w:rPr>
        <w:t xml:space="preserve"> </w:t>
      </w:r>
      <w:r w:rsidR="001D5DF0" w:rsidRPr="00C06158">
        <w:rPr>
          <w:rFonts w:cs="Times New Roman"/>
          <w:color w:val="000000" w:themeColor="text1"/>
        </w:rPr>
        <w:t>(respektive tezi a koncept</w:t>
      </w:r>
      <w:r w:rsidR="001D5DF0" w:rsidRPr="00C06158">
        <w:rPr>
          <w:rFonts w:cs="Times New Roman"/>
        </w:rPr>
        <w:t>)</w:t>
      </w:r>
      <w:r w:rsidR="004960DB" w:rsidRPr="00C06158">
        <w:rPr>
          <w:rFonts w:cs="Times New Roman"/>
        </w:rPr>
        <w:t>, které</w:t>
      </w:r>
      <w:r w:rsidR="00B17851" w:rsidRPr="00C06158">
        <w:rPr>
          <w:rFonts w:cs="Times New Roman"/>
        </w:rPr>
        <w:t xml:space="preserve"> s</w:t>
      </w:r>
      <w:r w:rsidR="004960DB" w:rsidRPr="00C06158">
        <w:rPr>
          <w:rFonts w:cs="Times New Roman"/>
        </w:rPr>
        <w:t>e zabývají</w:t>
      </w:r>
      <w:r w:rsidR="00B17851" w:rsidRPr="00C06158">
        <w:rPr>
          <w:rFonts w:cs="Times New Roman"/>
        </w:rPr>
        <w:t xml:space="preserve"> neformální</w:t>
      </w:r>
      <w:r w:rsidR="004960DB" w:rsidRPr="00C06158">
        <w:rPr>
          <w:rFonts w:cs="Times New Roman"/>
        </w:rPr>
        <w:t>m způsobem posilov</w:t>
      </w:r>
      <w:r w:rsidR="00F2565D" w:rsidRPr="00C06158">
        <w:rPr>
          <w:rFonts w:cs="Times New Roman"/>
        </w:rPr>
        <w:t>ání pravomocí</w:t>
      </w:r>
      <w:r w:rsidRPr="00C06158">
        <w:rPr>
          <w:rFonts w:cs="Times New Roman"/>
        </w:rPr>
        <w:t xml:space="preserve">. Prvním je teze </w:t>
      </w:r>
      <w:r w:rsidRPr="00C06158">
        <w:rPr>
          <w:rFonts w:cs="Times New Roman"/>
          <w:i/>
        </w:rPr>
        <w:t>by stealth</w:t>
      </w:r>
      <w:r w:rsidRPr="00C06158">
        <w:rPr>
          <w:rFonts w:cs="Times New Roman"/>
        </w:rPr>
        <w:t xml:space="preserve"> Giandomenica Majoneho, kterou využíval k objasnění nedostatků a problémů evropské integrace. Majoneho teze je doplněna interpretacemi dalších autorů, kteří ji dále rozvinuli v jiných oblastech. Druhým konceptem je </w:t>
      </w:r>
      <w:r w:rsidRPr="00C06158">
        <w:rPr>
          <w:rFonts w:cs="Times New Roman"/>
          <w:i/>
        </w:rPr>
        <w:t>Interinstitutional Micropolitics</w:t>
      </w:r>
      <w:r w:rsidRPr="00C06158">
        <w:rPr>
          <w:rFonts w:cs="Times New Roman"/>
        </w:rPr>
        <w:t xml:space="preserve">, který představila Claudie Wiesner. </w:t>
      </w:r>
    </w:p>
    <w:p w14:paraId="58377D6D" w14:textId="243B97BD" w:rsidR="00B17851" w:rsidRPr="00C06158" w:rsidRDefault="00B17851" w:rsidP="00B17851">
      <w:pPr>
        <w:ind w:firstLine="709"/>
        <w:rPr>
          <w:rFonts w:cs="Times New Roman"/>
        </w:rPr>
      </w:pPr>
      <w:r w:rsidRPr="00C06158">
        <w:rPr>
          <w:rFonts w:cs="Times New Roman"/>
        </w:rPr>
        <w:t xml:space="preserve">Druhá kapitola nabízí přehled vývoje kompetencí EP od jeho vzniku až po současnost, jež byly posilovány tzv. formálním způsobem a jsou tedy zakotveny </w:t>
      </w:r>
      <w:r w:rsidRPr="00C06158">
        <w:rPr>
          <w:rFonts w:cs="Times New Roman"/>
        </w:rPr>
        <w:lastRenderedPageBreak/>
        <w:t xml:space="preserve">v primárním právu EU. Tyto kompetence jsou rozděleny podle oblastí do třech podkapitol. Jedná se o kompetence legislativní, rozpočtové a kontrolní. U všech těchto formálních pravomocí je popsán jejich vznik a vývoj. Cílem této kapitoly je identifikovat prostor, který byl Parlamentem vytvořen a který se stal také základem pro další posilování jeho pravomocí neformálním způsobem. </w:t>
      </w:r>
    </w:p>
    <w:p w14:paraId="1D38F8BE" w14:textId="26861A28" w:rsidR="00C06158" w:rsidRPr="00C06158" w:rsidRDefault="00C06158" w:rsidP="00B17851">
      <w:pPr>
        <w:ind w:firstLine="709"/>
        <w:rPr>
          <w:rFonts w:cs="Times New Roman"/>
        </w:rPr>
      </w:pPr>
      <w:r w:rsidRPr="00C06158">
        <w:rPr>
          <w:rFonts w:cs="Times New Roman"/>
        </w:rPr>
        <w:t xml:space="preserve">Poslední třetí kapitola představuje analytickou část práce, ve které autorka analyzuje konkrétní postupy, které EP použil pro posílení svých kompetencí neformálním způsobem, tedy s využitím </w:t>
      </w:r>
      <w:r>
        <w:rPr>
          <w:rFonts w:cs="Times New Roman"/>
        </w:rPr>
        <w:t xml:space="preserve">Majoneho terminologie </w:t>
      </w:r>
      <w:r w:rsidRPr="00C06158">
        <w:rPr>
          <w:rFonts w:cs="Times New Roman"/>
          <w:i/>
        </w:rPr>
        <w:t>by stealth</w:t>
      </w:r>
      <w:r w:rsidRPr="00C06158">
        <w:rPr>
          <w:rFonts w:cs="Times New Roman"/>
        </w:rPr>
        <w:t xml:space="preserve">. Autorka předkládá dvojí dělení neformálního posilování na základě postupů, které Evropský parlament v tomto procesu využil: </w:t>
      </w:r>
      <w:r w:rsidRPr="00C06158">
        <w:rPr>
          <w:rFonts w:cs="Times New Roman"/>
          <w:i/>
        </w:rPr>
        <w:t xml:space="preserve">a; </w:t>
      </w:r>
      <w:r w:rsidRPr="00C06158">
        <w:rPr>
          <w:rFonts w:cs="Times New Roman"/>
        </w:rPr>
        <w:t xml:space="preserve">maximalistický výklad smluvních ustanovení </w:t>
      </w:r>
      <w:r w:rsidRPr="00C06158">
        <w:rPr>
          <w:rFonts w:cs="Times New Roman"/>
          <w:i/>
        </w:rPr>
        <w:t xml:space="preserve">b; </w:t>
      </w:r>
      <w:r w:rsidRPr="00C06158">
        <w:rPr>
          <w:rFonts w:cs="Times New Roman"/>
        </w:rPr>
        <w:t xml:space="preserve">interinstitucionální vyjednávání. V části zabývající se maximalistickým výkladem smluv autorka analyzuje případy, ve kterých se EP opřel o pravomoci, jež jsou mu formálně přiznány prostřednictvím smluv a </w:t>
      </w:r>
      <w:r w:rsidR="003E09EF">
        <w:rPr>
          <w:rFonts w:cs="Times New Roman"/>
        </w:rPr>
        <w:t xml:space="preserve">zároveň byl tyto pravomoci </w:t>
      </w:r>
      <w:r w:rsidRPr="00C06158">
        <w:rPr>
          <w:rFonts w:cs="Times New Roman"/>
        </w:rPr>
        <w:t>schopen reinterpretovat ve svůj prospěch a vý</w:t>
      </w:r>
      <w:r w:rsidR="00E86EBC">
        <w:rPr>
          <w:rFonts w:cs="Times New Roman"/>
        </w:rPr>
        <w:t>razně tak posílit své postavení</w:t>
      </w:r>
      <w:r w:rsidRPr="00C06158">
        <w:rPr>
          <w:rFonts w:cs="Times New Roman"/>
        </w:rPr>
        <w:t>. Tento způsob neformálního posílení reflektuje zejména procedura</w:t>
      </w:r>
      <w:r w:rsidRPr="00C06158">
        <w:rPr>
          <w:rFonts w:cs="Times New Roman"/>
          <w:i/>
        </w:rPr>
        <w:t xml:space="preserve"> Spitzenkandidaten</w:t>
      </w:r>
      <w:r w:rsidR="006544D5">
        <w:rPr>
          <w:rStyle w:val="Znakapoznpodarou"/>
          <w:rFonts w:cs="Times New Roman"/>
          <w:i/>
        </w:rPr>
        <w:footnoteReference w:id="2"/>
      </w:r>
      <w:r w:rsidRPr="00C06158">
        <w:rPr>
          <w:rFonts w:cs="Times New Roman"/>
        </w:rPr>
        <w:t xml:space="preserve">, či vliv Parlamentu na formování Komise. V kontextu interinstitucionálního vyjednávání autorka nabízí méně viditelné projevy </w:t>
      </w:r>
      <w:r w:rsidRPr="00C06158">
        <w:rPr>
          <w:rFonts w:cs="Times New Roman"/>
          <w:i/>
        </w:rPr>
        <w:t xml:space="preserve">by stealth, </w:t>
      </w:r>
      <w:r w:rsidRPr="00C06158">
        <w:rPr>
          <w:rFonts w:cs="Times New Roman"/>
        </w:rPr>
        <w:t>které zdůrazňují vzájemné vztahy mezi institucemi – příklad vyjednávání meziinstitucionálních smluv a personalizace leadershipu v EP.</w:t>
      </w:r>
    </w:p>
    <w:p w14:paraId="53D54443" w14:textId="7DC2DD53" w:rsidR="00C06158" w:rsidRPr="00C06158" w:rsidRDefault="00D61399" w:rsidP="00C06158">
      <w:pPr>
        <w:ind w:firstLine="708"/>
        <w:rPr>
          <w:rFonts w:cs="Times New Roman"/>
        </w:rPr>
      </w:pPr>
      <w:r>
        <w:rPr>
          <w:rFonts w:cs="Times New Roman"/>
        </w:rPr>
        <w:t xml:space="preserve">Bakalářské práce čerpá </w:t>
      </w:r>
      <w:r w:rsidR="00B17851" w:rsidRPr="00C06158">
        <w:rPr>
          <w:rFonts w:cs="Times New Roman"/>
        </w:rPr>
        <w:t>dominantně z anglicky psané odborné literatury, která se zabývá problematikou evropské integrace a evropských institucí, v našem případě zdůrazňující roli Evropského parlamentu. Z české odborné literatury příliš čerpáno nebylo</w:t>
      </w:r>
      <w:r w:rsidR="00B45187">
        <w:rPr>
          <w:rFonts w:cs="Times New Roman"/>
        </w:rPr>
        <w:t>,</w:t>
      </w:r>
      <w:r w:rsidR="00B17851" w:rsidRPr="00C06158">
        <w:rPr>
          <w:rFonts w:cs="Times New Roman"/>
        </w:rPr>
        <w:t xml:space="preserve"> </w:t>
      </w:r>
      <w:r w:rsidR="00C06158">
        <w:rPr>
          <w:rFonts w:cs="Times New Roman"/>
        </w:rPr>
        <w:t>snad</w:t>
      </w:r>
      <w:r w:rsidR="00C06158" w:rsidRPr="00C06158">
        <w:rPr>
          <w:rFonts w:cs="Times New Roman"/>
        </w:rPr>
        <w:t xml:space="preserve"> jen </w:t>
      </w:r>
      <w:r w:rsidR="00C06158">
        <w:rPr>
          <w:rFonts w:cs="Times New Roman"/>
        </w:rPr>
        <w:t xml:space="preserve">s výjimkou přehledové monografie </w:t>
      </w:r>
      <w:r w:rsidR="00C06158" w:rsidRPr="00C06158">
        <w:rPr>
          <w:rFonts w:cs="Times New Roman"/>
        </w:rPr>
        <w:t xml:space="preserve">Petra Druláka s názvem </w:t>
      </w:r>
      <w:r w:rsidR="00C06158" w:rsidRPr="00C06158">
        <w:rPr>
          <w:rFonts w:cs="Times New Roman"/>
          <w:i/>
          <w:shd w:val="clear" w:color="auto" w:fill="FFFFFF"/>
        </w:rPr>
        <w:t>Teorie mezinárodních vztahů</w:t>
      </w:r>
      <w:r w:rsidR="00C06158" w:rsidRPr="00C06158">
        <w:rPr>
          <w:rFonts w:cs="Times New Roman"/>
        </w:rPr>
        <w:t>, která pojednává o jednotlivých integračních teoriích a jejich základních vymezeních</w:t>
      </w:r>
      <w:r w:rsidR="00C06158">
        <w:rPr>
          <w:rFonts w:cs="Times New Roman"/>
        </w:rPr>
        <w:t xml:space="preserve"> (Drulák 2003). Zahraniční, anglicky psané texty </w:t>
      </w:r>
      <w:r w:rsidR="00B17851" w:rsidRPr="00C06158">
        <w:rPr>
          <w:rFonts w:cs="Times New Roman"/>
        </w:rPr>
        <w:t>můžeme rozdělit dle využití pro účely práce do dvou kategorií. První kategorii tvoří obecné texty pojednávající o Evropském parlamentu v širším kontextu EU a vývoji jeho kompetencí (Corbett 1998; Hix 1998, 2002; Egan, Nugent; Jacobs, Corbett, Shackleton 1990). Richard Corbett monografií z roku</w:t>
      </w:r>
      <w:r w:rsidR="00B17851" w:rsidRPr="00C06158">
        <w:rPr>
          <w:rFonts w:cs="Times New Roman"/>
          <w:shd w:val="clear" w:color="auto" w:fill="FFFFFF"/>
        </w:rPr>
        <w:t xml:space="preserve"> 1998 </w:t>
      </w:r>
      <w:r w:rsidR="00B17851" w:rsidRPr="00C06158">
        <w:rPr>
          <w:rFonts w:cs="Times New Roman"/>
          <w:i/>
        </w:rPr>
        <w:t>The European Parliament's role in closer EU integration</w:t>
      </w:r>
      <w:r w:rsidR="00B17851" w:rsidRPr="00C06158">
        <w:rPr>
          <w:rFonts w:cs="Times New Roman"/>
          <w:shd w:val="clear" w:color="auto" w:fill="FFFFFF"/>
        </w:rPr>
        <w:t xml:space="preserve"> velmi dobře zachytil </w:t>
      </w:r>
      <w:r w:rsidR="00C06158" w:rsidRPr="00C06158">
        <w:rPr>
          <w:rFonts w:cs="Times New Roman"/>
          <w:shd w:val="clear" w:color="auto" w:fill="FFFFFF"/>
        </w:rPr>
        <w:t xml:space="preserve">dynamiku </w:t>
      </w:r>
      <w:r w:rsidR="00B17851" w:rsidRPr="00C06158">
        <w:rPr>
          <w:rFonts w:cs="Times New Roman"/>
          <w:shd w:val="clear" w:color="auto" w:fill="FFFFFF"/>
        </w:rPr>
        <w:t>vývoj</w:t>
      </w:r>
      <w:r w:rsidR="00C06158" w:rsidRPr="00C06158">
        <w:rPr>
          <w:rFonts w:cs="Times New Roman"/>
          <w:shd w:val="clear" w:color="auto" w:fill="FFFFFF"/>
        </w:rPr>
        <w:t xml:space="preserve">e EP jako celku. I přesto, že je tato monografie staršího data, jde o jedno z klasických děl, které analyzuje roli EP a jeho pravomocí od samotného počátku, až do přijetí Maastrichtské smlouvy. Simon Hix se naproti tomu ve svých studiích zaměřoval na parciální otázky spojené s fungováním EP a ve své knize </w:t>
      </w:r>
      <w:r w:rsidR="00C06158" w:rsidRPr="00C06158">
        <w:rPr>
          <w:rFonts w:cs="Times New Roman"/>
          <w:i/>
          <w:iCs/>
        </w:rPr>
        <w:t xml:space="preserve">The political system of the </w:t>
      </w:r>
      <w:r w:rsidR="00C06158" w:rsidRPr="00C06158">
        <w:rPr>
          <w:rFonts w:cs="Times New Roman"/>
          <w:i/>
          <w:iCs/>
        </w:rPr>
        <w:lastRenderedPageBreak/>
        <w:t>European Union</w:t>
      </w:r>
      <w:r w:rsidR="00E86EBC">
        <w:rPr>
          <w:rFonts w:cs="Times New Roman"/>
          <w:iCs/>
        </w:rPr>
        <w:t xml:space="preserve"> </w:t>
      </w:r>
      <w:r w:rsidR="00E86EBC" w:rsidRPr="00C06158">
        <w:rPr>
          <w:rFonts w:cs="Times New Roman"/>
          <w:shd w:val="clear" w:color="auto" w:fill="FFFFFF"/>
        </w:rPr>
        <w:t>společně s Bjørnem Høylandem</w:t>
      </w:r>
      <w:r w:rsidR="00C06158" w:rsidRPr="00C06158">
        <w:rPr>
          <w:rFonts w:cs="Times New Roman"/>
          <w:i/>
          <w:iCs/>
        </w:rPr>
        <w:t xml:space="preserve"> </w:t>
      </w:r>
      <w:r w:rsidR="00C06158" w:rsidRPr="00C06158">
        <w:rPr>
          <w:rFonts w:cs="Times New Roman"/>
          <w:iCs/>
        </w:rPr>
        <w:t>analyzuje celkový politický rozvoj EU, ve kterém se jednotlivé evropské instituce utvářely.</w:t>
      </w:r>
    </w:p>
    <w:p w14:paraId="2DD8F781" w14:textId="2E6553C5" w:rsidR="00B17851" w:rsidRPr="00C06158" w:rsidRDefault="00B17851" w:rsidP="00B17851">
      <w:pPr>
        <w:ind w:firstLine="708"/>
        <w:rPr>
          <w:rFonts w:cs="Times New Roman"/>
        </w:rPr>
      </w:pPr>
      <w:r w:rsidRPr="00C06158">
        <w:rPr>
          <w:rFonts w:cs="Times New Roman"/>
        </w:rPr>
        <w:t>Díla použi</w:t>
      </w:r>
      <w:r w:rsidR="00C06158" w:rsidRPr="00C06158">
        <w:rPr>
          <w:rFonts w:cs="Times New Roman"/>
        </w:rPr>
        <w:t xml:space="preserve">tá </w:t>
      </w:r>
      <w:r w:rsidRPr="00C06158">
        <w:rPr>
          <w:rFonts w:cs="Times New Roman"/>
        </w:rPr>
        <w:t>v práci, jenž spadají do druh</w:t>
      </w:r>
      <w:r w:rsidR="00C06158" w:rsidRPr="00C06158">
        <w:rPr>
          <w:rFonts w:cs="Times New Roman"/>
        </w:rPr>
        <w:t>é kat</w:t>
      </w:r>
      <w:r w:rsidR="00C06158">
        <w:rPr>
          <w:rFonts w:cs="Times New Roman"/>
        </w:rPr>
        <w:t>egorie</w:t>
      </w:r>
      <w:r w:rsidR="003E09EF">
        <w:rPr>
          <w:rFonts w:cs="Times New Roman"/>
        </w:rPr>
        <w:t>,</w:t>
      </w:r>
      <w:r w:rsidR="00C06158">
        <w:rPr>
          <w:rFonts w:cs="Times New Roman"/>
        </w:rPr>
        <w:t xml:space="preserve"> </w:t>
      </w:r>
      <w:r w:rsidR="00C06158" w:rsidRPr="00C06158">
        <w:rPr>
          <w:rFonts w:cs="Times New Roman"/>
        </w:rPr>
        <w:t>konkrétně reflektují problematiku</w:t>
      </w:r>
      <w:r w:rsidRPr="00C06158">
        <w:rPr>
          <w:rFonts w:cs="Times New Roman"/>
        </w:rPr>
        <w:t xml:space="preserve"> posilování pravomocí Evropského parlamentu (Dinan 2013, 2014, 2018; Majone 1997, 2005; Meunier 2017; Nugent 2010; Nugent, Rhinard 2015; Rittberger 2003).  </w:t>
      </w:r>
    </w:p>
    <w:p w14:paraId="5226AE81" w14:textId="4D58DFCD" w:rsidR="00C06158" w:rsidRDefault="00C06158" w:rsidP="00B17851">
      <w:pPr>
        <w:rPr>
          <w:rFonts w:cs="Times New Roman"/>
        </w:rPr>
      </w:pPr>
      <w:r w:rsidRPr="00C06158">
        <w:rPr>
          <w:rFonts w:cs="Times New Roman"/>
        </w:rPr>
        <w:t xml:space="preserve">Důležitým dílem, jež obsahuje tezi ohledně integrace </w:t>
      </w:r>
      <w:r w:rsidRPr="00C06158">
        <w:rPr>
          <w:rFonts w:cs="Times New Roman"/>
          <w:i/>
        </w:rPr>
        <w:t>by stealth</w:t>
      </w:r>
      <w:r w:rsidRPr="00C06158">
        <w:rPr>
          <w:rFonts w:cs="Times New Roman"/>
        </w:rPr>
        <w:t>,</w:t>
      </w:r>
      <w:r>
        <w:rPr>
          <w:rFonts w:cs="Times New Roman"/>
        </w:rPr>
        <w:t xml:space="preserve"> </w:t>
      </w:r>
      <w:r w:rsidR="00B17851" w:rsidRPr="00C06158">
        <w:rPr>
          <w:rFonts w:cs="Times New Roman"/>
        </w:rPr>
        <w:t xml:space="preserve">je monografie G. Majoneho, </w:t>
      </w:r>
      <w:r w:rsidR="00B17851" w:rsidRPr="00C06158">
        <w:rPr>
          <w:rFonts w:cs="Times New Roman"/>
          <w:i/>
        </w:rPr>
        <w:t>Dilemmas of European integration: the ambiguities and pitfalls of integration by stealth</w:t>
      </w:r>
      <w:r w:rsidR="00B17851" w:rsidRPr="00C06158">
        <w:rPr>
          <w:rFonts w:cs="Times New Roman"/>
        </w:rPr>
        <w:t xml:space="preserve"> z roku 2005. G. Majone v této monografii poprvé pojmenovává skryté, chceme-li zákulisní jednání aktérů evropské politiky a zavádí v této souvislosti pojem integrace </w:t>
      </w:r>
      <w:r w:rsidR="00B17851" w:rsidRPr="00C06158">
        <w:rPr>
          <w:rFonts w:cs="Times New Roman"/>
          <w:i/>
        </w:rPr>
        <w:t>by stealth,</w:t>
      </w:r>
      <w:r w:rsidRPr="00C06158">
        <w:rPr>
          <w:rFonts w:cs="Times New Roman"/>
        </w:rPr>
        <w:t xml:space="preserve"> který je </w:t>
      </w:r>
      <w:r w:rsidR="00B17851" w:rsidRPr="00C06158">
        <w:rPr>
          <w:rFonts w:cs="Times New Roman"/>
        </w:rPr>
        <w:t xml:space="preserve">pro tuto práci kruciální a je dále využíván pro identifikaci neformálního posilování institucí EU. Vedle teze </w:t>
      </w:r>
      <w:r w:rsidR="00B17851" w:rsidRPr="00C06158">
        <w:rPr>
          <w:rFonts w:cs="Times New Roman"/>
          <w:i/>
        </w:rPr>
        <w:t>by stealth</w:t>
      </w:r>
      <w:r w:rsidR="00B17851" w:rsidRPr="00C06158">
        <w:rPr>
          <w:rFonts w:cs="Times New Roman"/>
        </w:rPr>
        <w:t xml:space="preserve"> autor ve své monografii nezapomněl vyjádřit svůj pohled na jednotlivé integrační teorie, a proto i z tohoto pohledu byla jeho kritická analýza užitečná pro zbylé části předkládané práce. Ačkoli G. Majone v samotném názvu práce užívá označení </w:t>
      </w:r>
      <w:r w:rsidR="00B17851" w:rsidRPr="00C06158">
        <w:rPr>
          <w:rFonts w:cs="Times New Roman"/>
          <w:i/>
        </w:rPr>
        <w:t>by stealth</w:t>
      </w:r>
      <w:r w:rsidR="00B17851" w:rsidRPr="00C06158">
        <w:rPr>
          <w:rFonts w:cs="Times New Roman"/>
        </w:rPr>
        <w:t xml:space="preserve">, nevěnuje explicitní definici tohoto pojmu až tolik prostoru, jak by se mohlo zdát, a už vůbec neaplikuje zmíněný koncept na EP jako takový. Z tohoto důvodu byly autorce při psaní práce užitečné další </w:t>
      </w:r>
      <w:r>
        <w:rPr>
          <w:rFonts w:cs="Times New Roman"/>
        </w:rPr>
        <w:t>texty</w:t>
      </w:r>
      <w:r w:rsidR="00B17851" w:rsidRPr="00C06158">
        <w:rPr>
          <w:rFonts w:cs="Times New Roman"/>
        </w:rPr>
        <w:t>,</w:t>
      </w:r>
      <w:r>
        <w:rPr>
          <w:rFonts w:cs="Times New Roman"/>
        </w:rPr>
        <w:t xml:space="preserve"> které </w:t>
      </w:r>
      <w:r w:rsidRPr="00C06158">
        <w:rPr>
          <w:rFonts w:cs="Times New Roman"/>
        </w:rPr>
        <w:t>na konkrétních případech</w:t>
      </w:r>
      <w:r>
        <w:rPr>
          <w:rFonts w:cs="Times New Roman"/>
        </w:rPr>
        <w:t xml:space="preserve"> </w:t>
      </w:r>
      <w:r w:rsidRPr="00C06158">
        <w:rPr>
          <w:rFonts w:cs="Times New Roman"/>
        </w:rPr>
        <w:t>koncept</w:t>
      </w:r>
      <w:r w:rsidR="00B17851" w:rsidRPr="00C06158">
        <w:rPr>
          <w:rFonts w:cs="Times New Roman"/>
        </w:rPr>
        <w:t xml:space="preserve"> </w:t>
      </w:r>
      <w:r w:rsidR="00B17851" w:rsidRPr="00C06158">
        <w:rPr>
          <w:rFonts w:cs="Times New Roman"/>
          <w:i/>
        </w:rPr>
        <w:t xml:space="preserve">by stealth </w:t>
      </w:r>
      <w:r>
        <w:rPr>
          <w:rFonts w:cs="Times New Roman"/>
        </w:rPr>
        <w:t xml:space="preserve">aplikují. Vivien Schmidt </w:t>
      </w:r>
      <w:r w:rsidR="00B17851" w:rsidRPr="00C06158">
        <w:rPr>
          <w:rFonts w:cs="Times New Roman"/>
        </w:rPr>
        <w:t xml:space="preserve">například reinterpretovala koncept </w:t>
      </w:r>
      <w:r w:rsidR="00B17851" w:rsidRPr="00C06158">
        <w:rPr>
          <w:rFonts w:cs="Times New Roman"/>
          <w:i/>
        </w:rPr>
        <w:t xml:space="preserve">by stealth </w:t>
      </w:r>
      <w:r w:rsidR="00B17851" w:rsidRPr="00C06158">
        <w:rPr>
          <w:rFonts w:cs="Times New Roman"/>
        </w:rPr>
        <w:t xml:space="preserve">v práci s názvem </w:t>
      </w:r>
      <w:r w:rsidR="00B17851" w:rsidRPr="00C06158">
        <w:rPr>
          <w:rFonts w:cs="Times New Roman"/>
          <w:i/>
          <w:shd w:val="clear" w:color="auto" w:fill="FFFFFF"/>
        </w:rPr>
        <w:t>Reinterpreting the rules „by stealth“ in times of crisis: a discursive institutionalist analysis of the European Central Bank and the European Commission</w:t>
      </w:r>
      <w:r w:rsidR="00B17851" w:rsidRPr="00C06158">
        <w:rPr>
          <w:rFonts w:cs="Times New Roman"/>
        </w:rPr>
        <w:t>, ve kterém se zaměřila na dynamiku vztahů mezi Evropskou centrální bankou a Evropskou komisí.</w:t>
      </w:r>
      <w:r w:rsidR="00EA6A01" w:rsidRPr="00C06158">
        <w:rPr>
          <w:rFonts w:cs="Times New Roman"/>
        </w:rPr>
        <w:t xml:space="preserve"> </w:t>
      </w:r>
    </w:p>
    <w:p w14:paraId="779BDBEA" w14:textId="7FC7DBC9" w:rsidR="00B17851" w:rsidRPr="00C06158" w:rsidRDefault="00C06158" w:rsidP="00C06158">
      <w:pPr>
        <w:ind w:firstLine="708"/>
        <w:rPr>
          <w:rFonts w:cs="Times New Roman"/>
          <w:color w:val="000000" w:themeColor="text1"/>
        </w:rPr>
      </w:pPr>
      <w:r>
        <w:rPr>
          <w:rFonts w:cs="Times New Roman"/>
          <w:color w:val="000000" w:themeColor="text1"/>
        </w:rPr>
        <w:t xml:space="preserve">Společně s monografií </w:t>
      </w:r>
      <w:r w:rsidR="00EA6A01" w:rsidRPr="00C06158">
        <w:rPr>
          <w:rFonts w:cs="Times New Roman"/>
          <w:color w:val="000000" w:themeColor="text1"/>
        </w:rPr>
        <w:t xml:space="preserve">G. Majoneho byl pro práci </w:t>
      </w:r>
      <w:r>
        <w:rPr>
          <w:rFonts w:cs="Times New Roman"/>
          <w:color w:val="000000" w:themeColor="text1"/>
        </w:rPr>
        <w:t xml:space="preserve">neméně </w:t>
      </w:r>
      <w:r w:rsidR="00EA6A01" w:rsidRPr="00C06158">
        <w:rPr>
          <w:rFonts w:cs="Times New Roman"/>
          <w:color w:val="000000" w:themeColor="text1"/>
        </w:rPr>
        <w:t>důležitý text Claudie Wiesner</w:t>
      </w:r>
      <w:r>
        <w:rPr>
          <w:rFonts w:cs="Times New Roman"/>
          <w:color w:val="000000" w:themeColor="text1"/>
        </w:rPr>
        <w:t xml:space="preserve">, </w:t>
      </w:r>
      <w:r w:rsidR="00EA6A01" w:rsidRPr="00C06158">
        <w:rPr>
          <w:rFonts w:cs="Times New Roman"/>
          <w:i/>
          <w:color w:val="000000" w:themeColor="text1"/>
        </w:rPr>
        <w:t>The micro-politics of parliamentary powers: European parliament strategies for expanding its influence in the EU institutional system</w:t>
      </w:r>
      <w:r w:rsidR="00EA6A01" w:rsidRPr="00C06158">
        <w:rPr>
          <w:rFonts w:cs="Times New Roman"/>
          <w:color w:val="000000" w:themeColor="text1"/>
        </w:rPr>
        <w:t xml:space="preserve">, jež </w:t>
      </w:r>
      <w:r>
        <w:rPr>
          <w:rFonts w:cs="Times New Roman"/>
          <w:color w:val="000000" w:themeColor="text1"/>
        </w:rPr>
        <w:t>vysvětluje koncept</w:t>
      </w:r>
      <w:r w:rsidR="00EA6A01" w:rsidRPr="00C06158">
        <w:rPr>
          <w:rFonts w:cs="Times New Roman"/>
          <w:color w:val="000000" w:themeColor="text1"/>
        </w:rPr>
        <w:t xml:space="preserve"> </w:t>
      </w:r>
      <w:r w:rsidR="00EA6A01" w:rsidRPr="00C06158">
        <w:rPr>
          <w:rFonts w:cs="Times New Roman"/>
          <w:i/>
          <w:color w:val="000000" w:themeColor="text1"/>
        </w:rPr>
        <w:t>Interinstitucional Micropolitics</w:t>
      </w:r>
      <w:r>
        <w:rPr>
          <w:rFonts w:cs="Times New Roman"/>
          <w:color w:val="000000" w:themeColor="text1"/>
        </w:rPr>
        <w:t xml:space="preserve">. </w:t>
      </w:r>
      <w:r w:rsidRPr="00C06158">
        <w:rPr>
          <w:rFonts w:cs="Times New Roman"/>
          <w:color w:val="000000" w:themeColor="text1"/>
        </w:rPr>
        <w:t>C. Wiesner se ve své práci soustředí přímo na příklad Evropského parlamentu a jeho posilování pravomocí neformálním způsobem, které probíhá skrze každodenní politiku jednotlivých aktérů uvnitř p</w:t>
      </w:r>
      <w:r>
        <w:rPr>
          <w:rFonts w:cs="Times New Roman"/>
          <w:color w:val="000000" w:themeColor="text1"/>
        </w:rPr>
        <w:t xml:space="preserve">arlamentu v koexistenci s působením jiných faktorů. C. Wiesner mj. </w:t>
      </w:r>
      <w:r w:rsidR="00EA6A01" w:rsidRPr="00C06158">
        <w:rPr>
          <w:rFonts w:cs="Times New Roman"/>
        </w:rPr>
        <w:t xml:space="preserve">rovněž </w:t>
      </w:r>
      <w:r w:rsidRPr="00C06158">
        <w:rPr>
          <w:rFonts w:cs="Times New Roman"/>
        </w:rPr>
        <w:t xml:space="preserve">analyzuje vybrané </w:t>
      </w:r>
      <w:r w:rsidR="00EA6A01" w:rsidRPr="00C06158">
        <w:rPr>
          <w:rFonts w:cs="Times New Roman"/>
        </w:rPr>
        <w:t xml:space="preserve">příklady, ve kterých pozorovala </w:t>
      </w:r>
      <w:r w:rsidR="00EA6A01" w:rsidRPr="00C06158">
        <w:rPr>
          <w:rFonts w:cs="Times New Roman"/>
          <w:i/>
        </w:rPr>
        <w:t>Interinstitutional Micropolitics</w:t>
      </w:r>
      <w:r w:rsidRPr="00C06158">
        <w:rPr>
          <w:rFonts w:cs="Times New Roman"/>
        </w:rPr>
        <w:t>, které zvolila pro svoji analýzu také autorka předkládané práce nezávazně na C. Wiesner, což jen dokládá relevanci daného tématu.</w:t>
      </w:r>
    </w:p>
    <w:p w14:paraId="315087DC" w14:textId="2D13614E" w:rsidR="00B17851" w:rsidRPr="00C06158" w:rsidRDefault="00B17851" w:rsidP="00C06158">
      <w:pPr>
        <w:ind w:firstLine="708"/>
        <w:rPr>
          <w:rFonts w:cs="Times New Roman"/>
          <w:shd w:val="clear" w:color="auto" w:fill="FFFFFF"/>
        </w:rPr>
      </w:pPr>
      <w:r w:rsidRPr="00C06158">
        <w:rPr>
          <w:rFonts w:cs="Times New Roman"/>
          <w:shd w:val="clear" w:color="auto" w:fill="FFFFFF"/>
        </w:rPr>
        <w:t>Naprosto zásadní význam v této práci zaujaly</w:t>
      </w:r>
      <w:r w:rsidR="003E09EF">
        <w:rPr>
          <w:rFonts w:cs="Times New Roman"/>
          <w:shd w:val="clear" w:color="auto" w:fill="FFFFFF"/>
        </w:rPr>
        <w:t>,</w:t>
      </w:r>
      <w:r w:rsidRPr="00C06158">
        <w:rPr>
          <w:rFonts w:cs="Times New Roman"/>
          <w:shd w:val="clear" w:color="auto" w:fill="FFFFFF"/>
        </w:rPr>
        <w:t xml:space="preserve"> mimo </w:t>
      </w:r>
      <w:r w:rsidR="00E86EBC">
        <w:rPr>
          <w:rFonts w:cs="Times New Roman"/>
          <w:shd w:val="clear" w:color="auto" w:fill="FFFFFF"/>
        </w:rPr>
        <w:t>výše zmíněné příspěvky</w:t>
      </w:r>
      <w:r w:rsidR="003E09EF">
        <w:rPr>
          <w:rFonts w:cs="Times New Roman"/>
          <w:shd w:val="clear" w:color="auto" w:fill="FFFFFF"/>
        </w:rPr>
        <w:t>,</w:t>
      </w:r>
      <w:r w:rsidR="00E86EBC">
        <w:rPr>
          <w:rFonts w:cs="Times New Roman"/>
          <w:shd w:val="clear" w:color="auto" w:fill="FFFFFF"/>
        </w:rPr>
        <w:t xml:space="preserve"> také</w:t>
      </w:r>
      <w:r w:rsidR="00C06158">
        <w:rPr>
          <w:rFonts w:cs="Times New Roman"/>
          <w:shd w:val="clear" w:color="auto" w:fill="FFFFFF"/>
        </w:rPr>
        <w:t xml:space="preserve"> texty </w:t>
      </w:r>
      <w:r w:rsidRPr="00C06158">
        <w:rPr>
          <w:rFonts w:cs="Times New Roman"/>
          <w:shd w:val="clear" w:color="auto" w:fill="FFFFFF"/>
        </w:rPr>
        <w:t xml:space="preserve">Desmonda Dinana, který ve svých článcích poukázal na snahu EP posílit své pravomoci, a především pak na způsoby, kterými se o takovéto posílení </w:t>
      </w:r>
      <w:r w:rsidR="00C06158">
        <w:rPr>
          <w:rFonts w:cs="Times New Roman"/>
          <w:shd w:val="clear" w:color="auto" w:fill="FFFFFF"/>
        </w:rPr>
        <w:t xml:space="preserve">Parlament </w:t>
      </w:r>
      <w:r w:rsidRPr="00C06158">
        <w:rPr>
          <w:rFonts w:cs="Times New Roman"/>
          <w:shd w:val="clear" w:color="auto" w:fill="FFFFFF"/>
        </w:rPr>
        <w:t xml:space="preserve">snažil/snaží. V příspěvku z roku 2014 </w:t>
      </w:r>
      <w:r w:rsidRPr="00C06158">
        <w:rPr>
          <w:rFonts w:cs="Times New Roman"/>
          <w:i/>
          <w:shd w:val="clear" w:color="auto" w:fill="FFFFFF"/>
        </w:rPr>
        <w:t xml:space="preserve">Governance and Institutions: The Unrelenting Rise </w:t>
      </w:r>
      <w:r w:rsidRPr="00C06158">
        <w:rPr>
          <w:rFonts w:cs="Times New Roman"/>
          <w:i/>
          <w:shd w:val="clear" w:color="auto" w:fill="FFFFFF"/>
        </w:rPr>
        <w:lastRenderedPageBreak/>
        <w:t>of the European Parliament</w:t>
      </w:r>
      <w:r w:rsidRPr="00C06158">
        <w:rPr>
          <w:rFonts w:cs="Times New Roman"/>
          <w:shd w:val="clear" w:color="auto" w:fill="FFFFFF"/>
        </w:rPr>
        <w:t xml:space="preserve"> </w:t>
      </w:r>
      <w:r w:rsidR="00C06158" w:rsidRPr="00C06158">
        <w:rPr>
          <w:rFonts w:cs="Times New Roman"/>
          <w:shd w:val="clear" w:color="auto" w:fill="FFFFFF"/>
        </w:rPr>
        <w:t xml:space="preserve">upozornil </w:t>
      </w:r>
      <w:r w:rsidRPr="00C06158">
        <w:rPr>
          <w:rFonts w:cs="Times New Roman"/>
          <w:shd w:val="clear" w:color="auto" w:fill="FFFFFF"/>
        </w:rPr>
        <w:t xml:space="preserve">na „neúprosný vzestup“ této instituce </w:t>
      </w:r>
      <w:r w:rsidR="00E86EBC">
        <w:rPr>
          <w:rFonts w:cs="Times New Roman"/>
          <w:shd w:val="clear" w:color="auto" w:fill="FFFFFF"/>
        </w:rPr>
        <w:t>(Dinan 2014: 109)</w:t>
      </w:r>
      <w:r w:rsidR="00E86EBC">
        <w:rPr>
          <w:rFonts w:cs="Times New Roman"/>
          <w:shd w:val="clear" w:color="auto" w:fill="FFFFFF"/>
        </w:rPr>
        <w:t xml:space="preserve"> </w:t>
      </w:r>
      <w:r w:rsidRPr="00C06158">
        <w:rPr>
          <w:rFonts w:cs="Times New Roman"/>
          <w:shd w:val="clear" w:color="auto" w:fill="FFFFFF"/>
        </w:rPr>
        <w:t>a nabídnul</w:t>
      </w:r>
      <w:r w:rsidR="003E09EF">
        <w:rPr>
          <w:rFonts w:cs="Times New Roman"/>
          <w:shd w:val="clear" w:color="auto" w:fill="FFFFFF"/>
        </w:rPr>
        <w:t>,</w:t>
      </w:r>
      <w:r w:rsidRPr="00C06158">
        <w:rPr>
          <w:rFonts w:cs="Times New Roman"/>
          <w:shd w:val="clear" w:color="auto" w:fill="FFFFFF"/>
        </w:rPr>
        <w:t xml:space="preserve"> mimo jiné</w:t>
      </w:r>
      <w:r w:rsidR="003E09EF">
        <w:rPr>
          <w:rFonts w:cs="Times New Roman"/>
          <w:shd w:val="clear" w:color="auto" w:fill="FFFFFF"/>
        </w:rPr>
        <w:t>,</w:t>
      </w:r>
      <w:r w:rsidRPr="00C06158">
        <w:rPr>
          <w:rFonts w:cs="Times New Roman"/>
          <w:shd w:val="clear" w:color="auto" w:fill="FFFFFF"/>
        </w:rPr>
        <w:t xml:space="preserve"> autorce zásadní impulz pro napsaní této práce. Práce Desmonda Dinana byly </w:t>
      </w:r>
      <w:r w:rsidR="00C06158">
        <w:rPr>
          <w:rFonts w:cs="Times New Roman"/>
          <w:shd w:val="clear" w:color="auto" w:fill="FFFFFF"/>
        </w:rPr>
        <w:t>inspirací</w:t>
      </w:r>
      <w:r w:rsidR="003E09EF">
        <w:rPr>
          <w:rFonts w:cs="Times New Roman"/>
          <w:shd w:val="clear" w:color="auto" w:fill="FFFFFF"/>
        </w:rPr>
        <w:t xml:space="preserve"> především při psaní třetí </w:t>
      </w:r>
      <w:r w:rsidRPr="00C06158">
        <w:rPr>
          <w:rFonts w:cs="Times New Roman"/>
          <w:shd w:val="clear" w:color="auto" w:fill="FFFFFF"/>
        </w:rPr>
        <w:t>analytické kapitoly</w:t>
      </w:r>
      <w:r w:rsidR="003E09EF">
        <w:rPr>
          <w:rFonts w:cs="Times New Roman"/>
          <w:shd w:val="clear" w:color="auto" w:fill="FFFFFF"/>
        </w:rPr>
        <w:t>,</w:t>
      </w:r>
      <w:r w:rsidRPr="00C06158">
        <w:rPr>
          <w:rFonts w:cs="Times New Roman"/>
          <w:shd w:val="clear" w:color="auto" w:fill="FFFFFF"/>
        </w:rPr>
        <w:t xml:space="preserve"> věnující se příkladům neformálního posilování pravomocí Evropského parlamentu</w:t>
      </w:r>
      <w:r w:rsidR="00C06158" w:rsidRPr="00C06158">
        <w:rPr>
          <w:rFonts w:cs="Times New Roman"/>
          <w:shd w:val="clear" w:color="auto" w:fill="FFFFFF"/>
        </w:rPr>
        <w:t>.</w:t>
      </w:r>
    </w:p>
    <w:p w14:paraId="2B55868D" w14:textId="545D57F0" w:rsidR="00B17851" w:rsidRPr="00550A60" w:rsidRDefault="00B17851" w:rsidP="00550A60">
      <w:pPr>
        <w:ind w:firstLine="708"/>
        <w:rPr>
          <w:rFonts w:cs="Times New Roman"/>
        </w:rPr>
      </w:pPr>
      <w:r w:rsidRPr="00C06158">
        <w:rPr>
          <w:rFonts w:cs="Times New Roman"/>
        </w:rPr>
        <w:t xml:space="preserve">Dále je potřebné zmínit monografii Neila Nugenta, </w:t>
      </w:r>
      <w:r w:rsidRPr="00C06158">
        <w:rPr>
          <w:rFonts w:cs="Times New Roman"/>
          <w:i/>
        </w:rPr>
        <w:t xml:space="preserve">Research Agendas in EU Studies: Stalking the Elephant </w:t>
      </w:r>
      <w:r w:rsidRPr="00C06158">
        <w:rPr>
          <w:rFonts w:cs="Times New Roman"/>
        </w:rPr>
        <w:t xml:space="preserve">z roku 2010, která se soustřeďuje na </w:t>
      </w:r>
      <w:r w:rsidR="00550A60">
        <w:rPr>
          <w:rFonts w:cs="Times New Roman"/>
        </w:rPr>
        <w:t xml:space="preserve">instituce EU nebo na samotný </w:t>
      </w:r>
      <w:r w:rsidRPr="00C06158">
        <w:rPr>
          <w:rFonts w:cs="Times New Roman"/>
        </w:rPr>
        <w:t>pr</w:t>
      </w:r>
      <w:r w:rsidR="00550A60">
        <w:rPr>
          <w:rFonts w:cs="Times New Roman"/>
        </w:rPr>
        <w:t xml:space="preserve">oces integrace, který přibližuje skrze integrační teorie. K problematice EP a </w:t>
      </w:r>
      <w:r w:rsidRPr="00C06158">
        <w:rPr>
          <w:rFonts w:cs="Times New Roman"/>
        </w:rPr>
        <w:t>jeho role v rámci zkoumaných případů neformálního</w:t>
      </w:r>
      <w:r w:rsidR="00550A60">
        <w:rPr>
          <w:rFonts w:cs="Times New Roman"/>
        </w:rPr>
        <w:t xml:space="preserve"> posilování byly využity další odborné studie</w:t>
      </w:r>
      <w:r w:rsidRPr="00C06158">
        <w:rPr>
          <w:rFonts w:cs="Times New Roman"/>
        </w:rPr>
        <w:t xml:space="preserve">, mj. </w:t>
      </w:r>
      <w:r w:rsidRPr="00C06158">
        <w:rPr>
          <w:rFonts w:cs="Times New Roman"/>
          <w:i/>
        </w:rPr>
        <w:t>Meltdown at the European Parliament</w:t>
      </w:r>
      <w:r w:rsidRPr="00C06158">
        <w:rPr>
          <w:rFonts w:cs="Times New Roman"/>
        </w:rPr>
        <w:t xml:space="preserve"> od Maii De La Baume a Davida M. Herszenhorna, </w:t>
      </w:r>
      <w:r w:rsidRPr="00C06158">
        <w:rPr>
          <w:rFonts w:cs="Times New Roman"/>
          <w:i/>
        </w:rPr>
        <w:t xml:space="preserve">Cheques, no balances: side-jobs in the European Parliament </w:t>
      </w:r>
      <w:r w:rsidRPr="00C06158">
        <w:rPr>
          <w:rFonts w:cs="Times New Roman"/>
        </w:rPr>
        <w:t xml:space="preserve">Carla Dolana, či </w:t>
      </w:r>
      <w:r w:rsidRPr="00C06158">
        <w:rPr>
          <w:rFonts w:cs="Times New Roman"/>
          <w:i/>
        </w:rPr>
        <w:t xml:space="preserve">Martin Schulz: That’s when you hit a brick wall </w:t>
      </w:r>
      <w:r w:rsidRPr="00C06158">
        <w:rPr>
          <w:rFonts w:cs="Times New Roman"/>
        </w:rPr>
        <w:t>od Floriana Edera.</w:t>
      </w:r>
      <w:r w:rsidR="00550A60">
        <w:rPr>
          <w:rFonts w:cs="Times New Roman"/>
        </w:rPr>
        <w:t xml:space="preserve"> </w:t>
      </w:r>
      <w:r w:rsidRPr="00C06158">
        <w:rPr>
          <w:rFonts w:cs="Times New Roman"/>
        </w:rPr>
        <w:t>Práce se opírá nejen o výše zmíněné zdroje, ale také o celou řadu časopiseckých studií předních žurnálů</w:t>
      </w:r>
      <w:r w:rsidR="003E09EF">
        <w:rPr>
          <w:rFonts w:cs="Times New Roman"/>
        </w:rPr>
        <w:t>,</w:t>
      </w:r>
      <w:r w:rsidRPr="00C06158">
        <w:rPr>
          <w:rFonts w:cs="Times New Roman"/>
        </w:rPr>
        <w:t xml:space="preserve"> zabývajících se problematikou evropské integrace, jakými jsou </w:t>
      </w:r>
      <w:r w:rsidRPr="00C06158">
        <w:rPr>
          <w:rFonts w:cs="Times New Roman"/>
          <w:i/>
        </w:rPr>
        <w:t xml:space="preserve">Journal of Common Market Studies, Journal of European Public Policy, </w:t>
      </w:r>
      <w:r w:rsidRPr="00C06158">
        <w:rPr>
          <w:rFonts w:cs="Times New Roman"/>
          <w:i/>
          <w:iCs/>
        </w:rPr>
        <w:t>European Integration</w:t>
      </w:r>
      <w:r w:rsidRPr="00C06158">
        <w:rPr>
          <w:rFonts w:cs="Times New Roman"/>
          <w:shd w:val="clear" w:color="auto" w:fill="FFFFFF"/>
        </w:rPr>
        <w:t xml:space="preserve">, </w:t>
      </w:r>
      <w:r w:rsidR="003E09EF">
        <w:rPr>
          <w:rFonts w:cs="Times New Roman"/>
          <w:i/>
        </w:rPr>
        <w:t>Annual Review Political Science</w:t>
      </w:r>
      <w:r w:rsidRPr="00C06158">
        <w:rPr>
          <w:rFonts w:cs="Times New Roman"/>
          <w:i/>
        </w:rPr>
        <w:t xml:space="preserve"> </w:t>
      </w:r>
      <w:r w:rsidRPr="00C06158">
        <w:rPr>
          <w:rFonts w:cs="Times New Roman"/>
        </w:rPr>
        <w:t xml:space="preserve">nebo </w:t>
      </w:r>
      <w:r w:rsidRPr="00C06158">
        <w:rPr>
          <w:rFonts w:cs="Times New Roman"/>
          <w:i/>
        </w:rPr>
        <w:t xml:space="preserve">Common Market Law Review. </w:t>
      </w:r>
    </w:p>
    <w:p w14:paraId="0B178EB1" w14:textId="1C03656F" w:rsidR="00B17851" w:rsidRPr="00C06158" w:rsidRDefault="00B17851" w:rsidP="00550A60">
      <w:pPr>
        <w:ind w:firstLine="708"/>
        <w:rPr>
          <w:rFonts w:cs="Times New Roman"/>
        </w:rPr>
      </w:pPr>
      <w:r w:rsidRPr="00C06158">
        <w:rPr>
          <w:rFonts w:cs="Times New Roman"/>
        </w:rPr>
        <w:t xml:space="preserve">Při práci s primárními dokumenty autorka využila oficiální stránky Evropské unie - </w:t>
      </w:r>
      <w:r w:rsidRPr="00C06158">
        <w:rPr>
          <w:rFonts w:cs="Times New Roman"/>
          <w:i/>
        </w:rPr>
        <w:t>europa.eu, europaparl.eu</w:t>
      </w:r>
      <w:r w:rsidRPr="00C06158">
        <w:rPr>
          <w:rFonts w:cs="Times New Roman"/>
        </w:rPr>
        <w:t>, obsahu</w:t>
      </w:r>
      <w:r w:rsidR="00550A60">
        <w:rPr>
          <w:rFonts w:cs="Times New Roman"/>
        </w:rPr>
        <w:t xml:space="preserve">jící veškeré analyzované právní </w:t>
      </w:r>
      <w:r w:rsidRPr="00C06158">
        <w:rPr>
          <w:rFonts w:cs="Times New Roman"/>
        </w:rPr>
        <w:t>d</w:t>
      </w:r>
      <w:r w:rsidR="00C06158" w:rsidRPr="00C06158">
        <w:rPr>
          <w:rFonts w:cs="Times New Roman"/>
        </w:rPr>
        <w:t>okumenty v</w:t>
      </w:r>
      <w:r w:rsidRPr="00C06158">
        <w:rPr>
          <w:rFonts w:cs="Times New Roman"/>
        </w:rPr>
        <w:t xml:space="preserve"> jejich </w:t>
      </w:r>
      <w:r w:rsidR="00C06158" w:rsidRPr="00C06158">
        <w:rPr>
          <w:rFonts w:cs="Times New Roman"/>
        </w:rPr>
        <w:t>plném znění</w:t>
      </w:r>
      <w:r w:rsidRPr="00C06158">
        <w:rPr>
          <w:rFonts w:cs="Times New Roman"/>
        </w:rPr>
        <w:t xml:space="preserve"> (</w:t>
      </w:r>
      <w:r w:rsidRPr="00C06158">
        <w:rPr>
          <w:rStyle w:val="Hypertextovodkaz"/>
          <w:rFonts w:cs="Times New Roman"/>
          <w:i/>
          <w:color w:val="auto"/>
          <w:u w:val="none"/>
        </w:rPr>
        <w:t>Smlouva o založení Evropského společenství</w:t>
      </w:r>
      <w:r w:rsidRPr="00C06158">
        <w:rPr>
          <w:rStyle w:val="Hypertextovodkaz"/>
          <w:rFonts w:cs="Times New Roman"/>
          <w:color w:val="auto"/>
          <w:u w:val="none"/>
        </w:rPr>
        <w:t xml:space="preserve">, </w:t>
      </w:r>
      <w:r w:rsidRPr="00C06158">
        <w:rPr>
          <w:rStyle w:val="Hypertextovodkaz"/>
          <w:rFonts w:cs="Times New Roman"/>
          <w:i/>
          <w:color w:val="auto"/>
          <w:u w:val="none"/>
        </w:rPr>
        <w:t>Smlouva o fungování Evropské unie</w:t>
      </w:r>
      <w:r w:rsidRPr="00C06158">
        <w:rPr>
          <w:rStyle w:val="Hypertextovodkaz"/>
          <w:rFonts w:cs="Times New Roman"/>
          <w:color w:val="auto"/>
          <w:u w:val="none"/>
        </w:rPr>
        <w:t xml:space="preserve">, </w:t>
      </w:r>
      <w:r w:rsidRPr="00C06158">
        <w:rPr>
          <w:rStyle w:val="Hypertextovodkaz"/>
          <w:rFonts w:cs="Times New Roman"/>
          <w:i/>
          <w:color w:val="auto"/>
          <w:u w:val="none"/>
        </w:rPr>
        <w:t xml:space="preserve">Amsterodamská smlouva </w:t>
      </w:r>
      <w:r w:rsidRPr="00C06158">
        <w:rPr>
          <w:rStyle w:val="Hypertextovodkaz"/>
          <w:rFonts w:cs="Times New Roman"/>
          <w:color w:val="auto"/>
          <w:u w:val="none"/>
        </w:rPr>
        <w:t>atp.), které při analýze doplnil</w:t>
      </w:r>
      <w:r w:rsidR="003E09EF">
        <w:rPr>
          <w:rStyle w:val="Hypertextovodkaz"/>
          <w:rFonts w:cs="Times New Roman"/>
          <w:color w:val="auto"/>
          <w:u w:val="none"/>
        </w:rPr>
        <w:t>y</w:t>
      </w:r>
      <w:r w:rsidRPr="00C06158">
        <w:rPr>
          <w:rStyle w:val="Hypertextovodkaz"/>
          <w:rFonts w:cs="Times New Roman"/>
          <w:color w:val="auto"/>
          <w:u w:val="none"/>
        </w:rPr>
        <w:t xml:space="preserve"> kritický komentář </w:t>
      </w:r>
      <w:r w:rsidRPr="00C06158">
        <w:rPr>
          <w:rFonts w:cs="Times New Roman"/>
          <w:shd w:val="clear" w:color="auto" w:fill="FFFFFF"/>
        </w:rPr>
        <w:t xml:space="preserve">Simona Hixe a Bjørna Høylanda v díle </w:t>
      </w:r>
      <w:r w:rsidRPr="00C06158">
        <w:rPr>
          <w:rFonts w:cs="Times New Roman"/>
          <w:i/>
          <w:iCs/>
        </w:rPr>
        <w:t>The political system of the European Union</w:t>
      </w:r>
      <w:r w:rsidRPr="00C06158">
        <w:rPr>
          <w:rFonts w:cs="Times New Roman"/>
          <w:shd w:val="clear" w:color="auto" w:fill="FFFFFF"/>
        </w:rPr>
        <w:t>.</w:t>
      </w:r>
      <w:r w:rsidR="00550A60">
        <w:rPr>
          <w:rFonts w:cs="Times New Roman"/>
        </w:rPr>
        <w:t xml:space="preserve"> Práce </w:t>
      </w:r>
      <w:r w:rsidRPr="00C06158">
        <w:rPr>
          <w:rFonts w:cs="Times New Roman"/>
        </w:rPr>
        <w:t xml:space="preserve">také </w:t>
      </w:r>
      <w:r w:rsidR="00550A60">
        <w:rPr>
          <w:rFonts w:cs="Times New Roman"/>
        </w:rPr>
        <w:t xml:space="preserve">neopomíjí </w:t>
      </w:r>
      <w:r w:rsidRPr="00C06158">
        <w:rPr>
          <w:rFonts w:cs="Times New Roman"/>
        </w:rPr>
        <w:t xml:space="preserve">celou řadou </w:t>
      </w:r>
      <w:r w:rsidR="00550A60" w:rsidRPr="00550A60">
        <w:rPr>
          <w:rFonts w:cs="Times New Roman"/>
        </w:rPr>
        <w:t xml:space="preserve">parciálních článků a komentářů </w:t>
      </w:r>
      <w:r w:rsidRPr="00550A60">
        <w:rPr>
          <w:rFonts w:cs="Times New Roman"/>
        </w:rPr>
        <w:t>renomovaných internetových portálů</w:t>
      </w:r>
      <w:r w:rsidRPr="00C06158">
        <w:rPr>
          <w:rFonts w:cs="Times New Roman"/>
        </w:rPr>
        <w:t xml:space="preserve">, jakými jsou </w:t>
      </w:r>
      <w:r w:rsidRPr="00C06158">
        <w:rPr>
          <w:rFonts w:cs="Times New Roman"/>
          <w:i/>
        </w:rPr>
        <w:t>Politico.eu</w:t>
      </w:r>
      <w:r w:rsidRPr="00C06158">
        <w:rPr>
          <w:rFonts w:cs="Times New Roman"/>
        </w:rPr>
        <w:t xml:space="preserve">, </w:t>
      </w:r>
      <w:r w:rsidRPr="00C06158">
        <w:rPr>
          <w:rFonts w:cs="Times New Roman"/>
          <w:i/>
        </w:rPr>
        <w:t>Euractiv</w:t>
      </w:r>
      <w:r w:rsidRPr="00C06158">
        <w:rPr>
          <w:rFonts w:cs="Times New Roman"/>
        </w:rPr>
        <w:t xml:space="preserve">, </w:t>
      </w:r>
      <w:r w:rsidRPr="00C06158">
        <w:rPr>
          <w:rFonts w:cs="Times New Roman"/>
          <w:i/>
        </w:rPr>
        <w:t>Der Spiegel</w:t>
      </w:r>
      <w:r w:rsidRPr="00C06158">
        <w:rPr>
          <w:rFonts w:cs="Times New Roman"/>
        </w:rPr>
        <w:t xml:space="preserve">, </w:t>
      </w:r>
      <w:r w:rsidRPr="00C06158">
        <w:rPr>
          <w:rFonts w:cs="Times New Roman"/>
          <w:i/>
        </w:rPr>
        <w:t xml:space="preserve">The Daily Telegraph, </w:t>
      </w:r>
      <w:r w:rsidRPr="00C06158">
        <w:rPr>
          <w:rFonts w:cs="Times New Roman"/>
        </w:rPr>
        <w:t xml:space="preserve">či </w:t>
      </w:r>
      <w:r w:rsidRPr="00C06158">
        <w:rPr>
          <w:rFonts w:cs="Times New Roman"/>
          <w:i/>
        </w:rPr>
        <w:t xml:space="preserve">The Guardian, </w:t>
      </w:r>
      <w:r w:rsidRPr="00C06158">
        <w:rPr>
          <w:rFonts w:cs="Times New Roman"/>
        </w:rPr>
        <w:t>které byly využity zejména v analytické části</w:t>
      </w:r>
      <w:r w:rsidR="00550A60">
        <w:rPr>
          <w:rFonts w:cs="Times New Roman"/>
        </w:rPr>
        <w:t xml:space="preserve"> práce</w:t>
      </w:r>
      <w:r w:rsidRPr="00C06158">
        <w:rPr>
          <w:rFonts w:cs="Times New Roman"/>
        </w:rPr>
        <w:t>.</w:t>
      </w:r>
    </w:p>
    <w:p w14:paraId="21C9CA02" w14:textId="77777777" w:rsidR="00B17851" w:rsidRPr="00C06158" w:rsidRDefault="00B17851" w:rsidP="00B17851">
      <w:pPr>
        <w:spacing w:line="240" w:lineRule="auto"/>
        <w:jc w:val="left"/>
        <w:rPr>
          <w:rFonts w:eastAsiaTheme="majorEastAsia" w:cs="Times New Roman"/>
          <w:color w:val="2F5496" w:themeColor="accent1" w:themeShade="BF"/>
          <w:sz w:val="32"/>
          <w:szCs w:val="32"/>
        </w:rPr>
      </w:pPr>
      <w:r w:rsidRPr="00C06158">
        <w:rPr>
          <w:rFonts w:cs="Times New Roman"/>
        </w:rPr>
        <w:br w:type="page"/>
      </w:r>
    </w:p>
    <w:p w14:paraId="555780EC" w14:textId="77777777" w:rsidR="00B17851" w:rsidRPr="00C06158" w:rsidRDefault="00B17851" w:rsidP="00B17851">
      <w:pPr>
        <w:pStyle w:val="Nadpis1"/>
        <w:ind w:left="0" w:firstLine="0"/>
        <w:rPr>
          <w:rFonts w:cs="Times New Roman"/>
        </w:rPr>
      </w:pPr>
      <w:bookmarkStart w:id="4" w:name="_Toc7494290"/>
      <w:bookmarkStart w:id="5" w:name="_Toc7495217"/>
      <w:bookmarkStart w:id="6" w:name="_Toc7502974"/>
      <w:bookmarkStart w:id="7" w:name="_Toc39577732"/>
      <w:r w:rsidRPr="00C06158">
        <w:rPr>
          <w:rFonts w:cs="Times New Roman"/>
        </w:rPr>
        <w:lastRenderedPageBreak/>
        <w:t>Teoreticko-konceptuální perspektiva</w:t>
      </w:r>
      <w:bookmarkEnd w:id="4"/>
      <w:bookmarkEnd w:id="5"/>
      <w:bookmarkEnd w:id="6"/>
      <w:bookmarkEnd w:id="7"/>
    </w:p>
    <w:p w14:paraId="6B58E9CD" w14:textId="5AC147A1" w:rsidR="00C06158" w:rsidRPr="00C06158" w:rsidRDefault="00C06158" w:rsidP="00C06158">
      <w:pPr>
        <w:rPr>
          <w:rFonts w:cs="Times New Roman"/>
          <w:color w:val="000000" w:themeColor="text1"/>
        </w:rPr>
      </w:pPr>
      <w:r w:rsidRPr="00C06158">
        <w:rPr>
          <w:rFonts w:cs="Times New Roman"/>
        </w:rPr>
        <w:t xml:space="preserve">V následující části práce budou představeny vybrané teoretické koncepty, které doposud zkoumaly proces integrace Evropské Unie, a které hovoří o posilování jednotlivých institucí, nebo též přímo o posilování pravomocí Evropského parlamentu. </w:t>
      </w:r>
      <w:r w:rsidRPr="00C06158">
        <w:rPr>
          <w:rFonts w:cs="Times New Roman"/>
          <w:color w:val="000000" w:themeColor="text1"/>
        </w:rPr>
        <w:t>Následně pak</w:t>
      </w:r>
      <w:r w:rsidR="006A2EE8">
        <w:rPr>
          <w:rFonts w:cs="Times New Roman"/>
          <w:color w:val="000000" w:themeColor="text1"/>
        </w:rPr>
        <w:t xml:space="preserve"> budou vysvětleny jednak </w:t>
      </w:r>
      <w:r w:rsidRPr="00C06158">
        <w:rPr>
          <w:rFonts w:cs="Times New Roman"/>
          <w:color w:val="000000" w:themeColor="text1"/>
        </w:rPr>
        <w:t xml:space="preserve">klíčová teze integrace </w:t>
      </w:r>
      <w:r w:rsidRPr="00C06158">
        <w:rPr>
          <w:rFonts w:cs="Times New Roman"/>
          <w:i/>
          <w:color w:val="000000" w:themeColor="text1"/>
        </w:rPr>
        <w:t xml:space="preserve">by stealth </w:t>
      </w:r>
      <w:r w:rsidRPr="00C06158">
        <w:rPr>
          <w:rFonts w:cs="Times New Roman"/>
          <w:color w:val="000000" w:themeColor="text1"/>
        </w:rPr>
        <w:t>dle Giandomenica Majoneho a jeho reinterpretace a</w:t>
      </w:r>
      <w:r w:rsidR="006A2EE8">
        <w:rPr>
          <w:rFonts w:cs="Times New Roman"/>
          <w:color w:val="000000" w:themeColor="text1"/>
        </w:rPr>
        <w:t xml:space="preserve"> posléze také </w:t>
      </w:r>
      <w:r w:rsidRPr="00C06158">
        <w:rPr>
          <w:rFonts w:cs="Times New Roman"/>
          <w:i/>
          <w:color w:val="000000" w:themeColor="text1"/>
        </w:rPr>
        <w:t>interinstitutional micropolitics</w:t>
      </w:r>
      <w:r w:rsidRPr="00C06158">
        <w:rPr>
          <w:rFonts w:cs="Times New Roman"/>
          <w:color w:val="000000" w:themeColor="text1"/>
        </w:rPr>
        <w:t xml:space="preserve"> Claudie Wiesner.</w:t>
      </w:r>
    </w:p>
    <w:p w14:paraId="4D0E5E59" w14:textId="6BB24375" w:rsidR="00C06158" w:rsidRPr="00C06158" w:rsidRDefault="00C06158" w:rsidP="00C06158">
      <w:pPr>
        <w:ind w:firstLine="708"/>
        <w:rPr>
          <w:rFonts w:cs="Times New Roman"/>
          <w:color w:val="000000" w:themeColor="text1"/>
        </w:rPr>
      </w:pPr>
      <w:r w:rsidRPr="00C06158">
        <w:rPr>
          <w:rFonts w:cs="Times New Roman"/>
          <w:color w:val="000000" w:themeColor="text1"/>
        </w:rPr>
        <w:t xml:space="preserve">Teze integrace </w:t>
      </w:r>
      <w:r w:rsidRPr="00C06158">
        <w:rPr>
          <w:rFonts w:cs="Times New Roman"/>
          <w:i/>
          <w:color w:val="000000" w:themeColor="text1"/>
        </w:rPr>
        <w:t>by stealth</w:t>
      </w:r>
      <w:r w:rsidRPr="00C06158">
        <w:rPr>
          <w:rFonts w:cs="Times New Roman"/>
          <w:color w:val="000000" w:themeColor="text1"/>
        </w:rPr>
        <w:t xml:space="preserve"> se poprvé v souvislosti s posilováním evropských institucí objevil</w:t>
      </w:r>
      <w:r w:rsidR="006A2EE8">
        <w:rPr>
          <w:rFonts w:cs="Times New Roman"/>
          <w:color w:val="000000" w:themeColor="text1"/>
        </w:rPr>
        <w:t>a</w:t>
      </w:r>
      <w:r w:rsidRPr="00C06158">
        <w:rPr>
          <w:rFonts w:cs="Times New Roman"/>
          <w:color w:val="000000" w:themeColor="text1"/>
        </w:rPr>
        <w:t xml:space="preserve"> v monografii Giandomenica Majoneho. Ten ve své práci </w:t>
      </w:r>
      <w:r w:rsidRPr="00C06158">
        <w:rPr>
          <w:rFonts w:cs="Times New Roman"/>
          <w:i/>
          <w:color w:val="000000" w:themeColor="text1"/>
        </w:rPr>
        <w:t>Dilemmas of European Integration: The Ambiguities and Pitfalls of Integration by Stealth</w:t>
      </w:r>
      <w:r w:rsidRPr="00C06158">
        <w:rPr>
          <w:rFonts w:cs="Times New Roman"/>
          <w:color w:val="000000" w:themeColor="text1"/>
        </w:rPr>
        <w:t xml:space="preserve">, jež </w:t>
      </w:r>
      <w:r w:rsidR="006A2EE8">
        <w:rPr>
          <w:rFonts w:cs="Times New Roman"/>
          <w:color w:val="000000" w:themeColor="text1"/>
        </w:rPr>
        <w:t>představuje syntézu</w:t>
      </w:r>
      <w:r w:rsidRPr="00C06158">
        <w:rPr>
          <w:rFonts w:cs="Times New Roman"/>
          <w:color w:val="000000" w:themeColor="text1"/>
        </w:rPr>
        <w:t xml:space="preserve"> jeho prací z první poloviny 90. let, jako první přinesl do odborné debaty týkající se evropské integrace pojem tzv. integrace </w:t>
      </w:r>
      <w:r w:rsidRPr="00C06158">
        <w:rPr>
          <w:rFonts w:cs="Times New Roman"/>
          <w:i/>
          <w:color w:val="000000" w:themeColor="text1"/>
        </w:rPr>
        <w:t xml:space="preserve">by stealth. </w:t>
      </w:r>
      <w:r w:rsidRPr="00C06158">
        <w:rPr>
          <w:rFonts w:cs="Times New Roman"/>
          <w:color w:val="000000" w:themeColor="text1"/>
        </w:rPr>
        <w:t>Jeho dílo můžeme vnímat jako návrh řešení problémů, s nimiž se EU potýká v důsledku přijetí myšlenky integrace tak, jak ji prezentoval Jean Mon</w:t>
      </w:r>
      <w:r w:rsidR="006A2EE8">
        <w:rPr>
          <w:rFonts w:cs="Times New Roman"/>
          <w:color w:val="000000" w:themeColor="text1"/>
        </w:rPr>
        <w:t>net, či obecně tzv. komunitární metody</w:t>
      </w:r>
      <w:r w:rsidRPr="00C06158">
        <w:rPr>
          <w:rFonts w:cs="Times New Roman"/>
          <w:color w:val="000000" w:themeColor="text1"/>
        </w:rPr>
        <w:t xml:space="preserve"> </w:t>
      </w:r>
      <w:r w:rsidRPr="00C06158">
        <w:rPr>
          <w:rFonts w:cs="Times New Roman"/>
          <w:i/>
          <w:color w:val="000000" w:themeColor="text1"/>
        </w:rPr>
        <w:t>(comunity method)</w:t>
      </w:r>
      <w:r w:rsidRPr="00C06158">
        <w:rPr>
          <w:rFonts w:cs="Times New Roman"/>
          <w:color w:val="000000" w:themeColor="text1"/>
        </w:rPr>
        <w:t xml:space="preserve">, ke které se </w:t>
      </w:r>
      <w:r w:rsidR="006A2EE8">
        <w:rPr>
          <w:rFonts w:cs="Times New Roman"/>
          <w:color w:val="000000" w:themeColor="text1"/>
        </w:rPr>
        <w:t>autor</w:t>
      </w:r>
      <w:r w:rsidRPr="00C06158">
        <w:rPr>
          <w:rFonts w:cs="Times New Roman"/>
          <w:color w:val="000000" w:themeColor="text1"/>
        </w:rPr>
        <w:t xml:space="preserve"> staví kriticky. </w:t>
      </w:r>
    </w:p>
    <w:p w14:paraId="3B46665B" w14:textId="78BD2E1E" w:rsidR="00C06158" w:rsidRPr="00C06158" w:rsidRDefault="00C06158" w:rsidP="00C06158">
      <w:pPr>
        <w:rPr>
          <w:rFonts w:cs="Times New Roman"/>
          <w:color w:val="000000" w:themeColor="text1"/>
        </w:rPr>
      </w:pPr>
      <w:r w:rsidRPr="00C06158">
        <w:rPr>
          <w:rFonts w:cs="Times New Roman"/>
          <w:color w:val="000000" w:themeColor="text1"/>
        </w:rPr>
        <w:tab/>
      </w:r>
      <w:r w:rsidR="006A2EE8">
        <w:rPr>
          <w:rFonts w:cs="Times New Roman"/>
          <w:color w:val="000000" w:themeColor="text1"/>
        </w:rPr>
        <w:t>Druhý k</w:t>
      </w:r>
      <w:r w:rsidRPr="00C06158">
        <w:rPr>
          <w:rFonts w:cs="Times New Roman"/>
          <w:color w:val="000000" w:themeColor="text1"/>
        </w:rPr>
        <w:t>oncept</w:t>
      </w:r>
      <w:r w:rsidR="006A2EE8">
        <w:rPr>
          <w:rFonts w:cs="Times New Roman"/>
          <w:color w:val="000000" w:themeColor="text1"/>
        </w:rPr>
        <w:t xml:space="preserve">, </w:t>
      </w:r>
      <w:r w:rsidR="006A2EE8">
        <w:rPr>
          <w:rFonts w:cs="Times New Roman"/>
          <w:i/>
          <w:color w:val="000000" w:themeColor="text1"/>
        </w:rPr>
        <w:t>interinstitutional m</w:t>
      </w:r>
      <w:r w:rsidRPr="006A2EE8">
        <w:rPr>
          <w:rFonts w:cs="Times New Roman"/>
          <w:i/>
          <w:color w:val="000000" w:themeColor="text1"/>
        </w:rPr>
        <w:t>icropolitics</w:t>
      </w:r>
      <w:r w:rsidR="006A2EE8">
        <w:rPr>
          <w:rFonts w:cs="Times New Roman"/>
          <w:color w:val="000000" w:themeColor="text1"/>
        </w:rPr>
        <w:t xml:space="preserve">, má svůj původ v práci </w:t>
      </w:r>
      <w:r w:rsidRPr="00C06158">
        <w:rPr>
          <w:rFonts w:cs="Times New Roman"/>
          <w:i/>
          <w:color w:val="000000" w:themeColor="text1"/>
        </w:rPr>
        <w:t xml:space="preserve">The micro-politics of parliamentary powers: European parliament strategies for expanding its influence in the EU institutional </w:t>
      </w:r>
      <w:r w:rsidR="00006F4F">
        <w:rPr>
          <w:rFonts w:cs="Times New Roman"/>
          <w:i/>
          <w:color w:val="000000" w:themeColor="text1"/>
        </w:rPr>
        <w:t>syste</w:t>
      </w:r>
      <w:r w:rsidR="003E09EF">
        <w:rPr>
          <w:rFonts w:cs="Times New Roman"/>
          <w:i/>
          <w:color w:val="000000" w:themeColor="text1"/>
        </w:rPr>
        <w:t>m</w:t>
      </w:r>
      <w:r w:rsidR="003E09EF">
        <w:rPr>
          <w:rFonts w:cs="Times New Roman"/>
          <w:color w:val="000000" w:themeColor="text1"/>
        </w:rPr>
        <w:t xml:space="preserve">, </w:t>
      </w:r>
      <w:r w:rsidR="006A2EE8">
        <w:rPr>
          <w:rFonts w:cs="Times New Roman"/>
          <w:color w:val="000000" w:themeColor="text1"/>
        </w:rPr>
        <w:t xml:space="preserve">ve které se Claudie Wiesner </w:t>
      </w:r>
      <w:r w:rsidRPr="00C06158">
        <w:rPr>
          <w:rFonts w:cs="Times New Roman"/>
          <w:color w:val="000000" w:themeColor="text1"/>
        </w:rPr>
        <w:t xml:space="preserve">přímo zabývá Evropským parlamentem a jeho posilováním pravomocí. </w:t>
      </w:r>
      <w:r w:rsidR="003E09EF">
        <w:rPr>
          <w:rFonts w:cs="Times New Roman"/>
          <w:color w:val="000000" w:themeColor="text1"/>
        </w:rPr>
        <w:t>V pojetí autorky předkládané práce jsou t</w:t>
      </w:r>
      <w:r w:rsidRPr="00C06158">
        <w:rPr>
          <w:rFonts w:cs="Times New Roman"/>
          <w:color w:val="000000" w:themeColor="text1"/>
        </w:rPr>
        <w:t>ito dva autoři a jejich</w:t>
      </w:r>
      <w:r w:rsidR="003E09EF">
        <w:rPr>
          <w:rFonts w:cs="Times New Roman"/>
          <w:color w:val="000000" w:themeColor="text1"/>
        </w:rPr>
        <w:t xml:space="preserve"> předkládané koncepty</w:t>
      </w:r>
      <w:r w:rsidRPr="00C06158">
        <w:rPr>
          <w:rFonts w:cs="Times New Roman"/>
          <w:color w:val="000000" w:themeColor="text1"/>
        </w:rPr>
        <w:t xml:space="preserve"> základem pro identifikaci neformálního posilová</w:t>
      </w:r>
      <w:r w:rsidR="003E09EF">
        <w:rPr>
          <w:rFonts w:cs="Times New Roman"/>
          <w:color w:val="000000" w:themeColor="text1"/>
        </w:rPr>
        <w:t>ní pravomocí EP</w:t>
      </w:r>
      <w:r w:rsidRPr="00C06158">
        <w:rPr>
          <w:rFonts w:cs="Times New Roman"/>
          <w:color w:val="000000" w:themeColor="text1"/>
        </w:rPr>
        <w:t xml:space="preserve">. </w:t>
      </w:r>
    </w:p>
    <w:p w14:paraId="4082A2E0" w14:textId="77777777" w:rsidR="00B17851" w:rsidRPr="00C06158" w:rsidRDefault="00B17851" w:rsidP="00B17851">
      <w:pPr>
        <w:rPr>
          <w:rFonts w:cs="Times New Roman"/>
        </w:rPr>
      </w:pPr>
    </w:p>
    <w:p w14:paraId="6EAF39BF" w14:textId="77777777" w:rsidR="00B17851" w:rsidRPr="00C06158" w:rsidRDefault="00B17851" w:rsidP="00B17851">
      <w:pPr>
        <w:pStyle w:val="Nadpis2"/>
        <w:ind w:left="0" w:firstLine="0"/>
        <w:rPr>
          <w:rFonts w:cs="Times New Roman"/>
        </w:rPr>
      </w:pPr>
      <w:bookmarkStart w:id="8" w:name="_Toc7494291"/>
      <w:bookmarkStart w:id="9" w:name="_Toc7495218"/>
      <w:bookmarkStart w:id="10" w:name="_Toc7502975"/>
      <w:bookmarkStart w:id="11" w:name="_Toc39577733"/>
      <w:r w:rsidRPr="00C06158">
        <w:rPr>
          <w:rFonts w:cs="Times New Roman"/>
        </w:rPr>
        <w:t>Integrační teorie a posilování pravomocí institucí</w:t>
      </w:r>
      <w:bookmarkEnd w:id="8"/>
      <w:bookmarkEnd w:id="9"/>
      <w:bookmarkEnd w:id="10"/>
      <w:bookmarkEnd w:id="11"/>
      <w:r w:rsidRPr="00C06158">
        <w:rPr>
          <w:rFonts w:cs="Times New Roman"/>
        </w:rPr>
        <w:t xml:space="preserve"> </w:t>
      </w:r>
    </w:p>
    <w:p w14:paraId="354AB8EF" w14:textId="4657B754" w:rsidR="00F04DF0" w:rsidRPr="00C06158" w:rsidRDefault="00B17851" w:rsidP="006A2EE8">
      <w:pPr>
        <w:rPr>
          <w:rFonts w:eastAsiaTheme="majorEastAsia" w:cs="Times New Roman"/>
        </w:rPr>
      </w:pPr>
      <w:r w:rsidRPr="00C06158">
        <w:rPr>
          <w:rFonts w:eastAsiaTheme="majorEastAsia" w:cs="Times New Roman"/>
        </w:rPr>
        <w:t>Evropská integrace je proces, ve kterém dochází k prohloubení a zintenzivnění s</w:t>
      </w:r>
      <w:r w:rsidR="001E79DE" w:rsidRPr="00C06158">
        <w:rPr>
          <w:rFonts w:eastAsiaTheme="majorEastAsia" w:cs="Times New Roman"/>
        </w:rPr>
        <w:t>polupráce mezi evropskými státy</w:t>
      </w:r>
      <w:r w:rsidRPr="00C06158">
        <w:rPr>
          <w:rFonts w:eastAsiaTheme="majorEastAsia" w:cs="Times New Roman"/>
        </w:rPr>
        <w:t xml:space="preserve"> (Drulák 2003: 187)</w:t>
      </w:r>
      <w:r w:rsidR="001E79DE" w:rsidRPr="00C06158">
        <w:rPr>
          <w:rFonts w:eastAsiaTheme="majorEastAsia" w:cs="Times New Roman"/>
        </w:rPr>
        <w:t>.</w:t>
      </w:r>
      <w:r w:rsidRPr="00C06158">
        <w:rPr>
          <w:rFonts w:eastAsiaTheme="majorEastAsia" w:cs="Times New Roman"/>
        </w:rPr>
        <w:t xml:space="preserve"> Pro vysvětlení tohoto procesu slouží integrační teorie, které mimo jiné popisují to, jakou roli v tomto procesu sehrávají evropské instituce, na které jednotlivé státy přenesou část svých suverénních pravomocí.</w:t>
      </w:r>
      <w:r w:rsidR="006A2EE8">
        <w:rPr>
          <w:rFonts w:eastAsiaTheme="majorEastAsia" w:cs="Times New Roman"/>
        </w:rPr>
        <w:t xml:space="preserve"> Práce reflektuje v následující části ty </w:t>
      </w:r>
      <w:r w:rsidR="006A2EE8" w:rsidRPr="006A2EE8">
        <w:rPr>
          <w:rFonts w:eastAsiaTheme="majorEastAsia" w:cs="Times New Roman"/>
        </w:rPr>
        <w:t xml:space="preserve">teorie, jež se </w:t>
      </w:r>
      <w:r w:rsidRPr="006A2EE8">
        <w:rPr>
          <w:rFonts w:eastAsiaTheme="majorEastAsia" w:cs="Times New Roman"/>
        </w:rPr>
        <w:t>vyjadřují přímo k p</w:t>
      </w:r>
      <w:r w:rsidR="001E79DE" w:rsidRPr="006A2EE8">
        <w:rPr>
          <w:rFonts w:eastAsiaTheme="majorEastAsia" w:cs="Times New Roman"/>
        </w:rPr>
        <w:t>osilování EP. Jedná se zejména</w:t>
      </w:r>
      <w:r w:rsidR="00C06158" w:rsidRPr="006A2EE8">
        <w:rPr>
          <w:rFonts w:eastAsiaTheme="majorEastAsia" w:cs="Times New Roman"/>
        </w:rPr>
        <w:t xml:space="preserve"> o </w:t>
      </w:r>
      <w:r w:rsidR="00C06158" w:rsidRPr="006A2EE8">
        <w:rPr>
          <w:rFonts w:cs="Times New Roman"/>
        </w:rPr>
        <w:t>metateoretický přístup</w:t>
      </w:r>
      <w:r w:rsidRPr="006A2EE8">
        <w:rPr>
          <w:rFonts w:eastAsiaTheme="majorEastAsia" w:cs="Times New Roman"/>
        </w:rPr>
        <w:t xml:space="preserve"> neofunkcionalismu</w:t>
      </w:r>
      <w:r w:rsidR="00C06158" w:rsidRPr="006A2EE8">
        <w:rPr>
          <w:rFonts w:eastAsiaTheme="majorEastAsia" w:cs="Times New Roman"/>
        </w:rPr>
        <w:t xml:space="preserve"> a o teorie</w:t>
      </w:r>
      <w:r w:rsidRPr="006A2EE8">
        <w:rPr>
          <w:rFonts w:eastAsiaTheme="majorEastAsia" w:cs="Times New Roman"/>
        </w:rPr>
        <w:t xml:space="preserve"> liberálního intergovernmentalismu a neoinstitucionalismu</w:t>
      </w:r>
      <w:r w:rsidR="006A2EE8">
        <w:rPr>
          <w:rFonts w:eastAsiaTheme="majorEastAsia" w:cs="Times New Roman"/>
        </w:rPr>
        <w:t xml:space="preserve"> </w:t>
      </w:r>
      <w:r w:rsidRPr="006A2EE8">
        <w:rPr>
          <w:rFonts w:eastAsiaTheme="majorEastAsia" w:cs="Times New Roman"/>
        </w:rPr>
        <w:t>(</w:t>
      </w:r>
      <w:r w:rsidRPr="006A2EE8">
        <w:rPr>
          <w:rFonts w:eastAsiaTheme="majorEastAsia" w:cs="Times New Roman"/>
          <w:color w:val="000000" w:themeColor="text1"/>
        </w:rPr>
        <w:t>Egan, Nugent, Paterson 2010: 62)</w:t>
      </w:r>
      <w:r w:rsidR="001E79DE" w:rsidRPr="006A2EE8">
        <w:rPr>
          <w:rFonts w:eastAsiaTheme="majorEastAsia" w:cs="Times New Roman"/>
          <w:color w:val="000000" w:themeColor="text1"/>
        </w:rPr>
        <w:t>.</w:t>
      </w:r>
      <w:r w:rsidR="006A2EE8">
        <w:rPr>
          <w:rFonts w:eastAsiaTheme="majorEastAsia" w:cs="Times New Roman"/>
          <w:color w:val="000000" w:themeColor="text1"/>
        </w:rPr>
        <w:t xml:space="preserve"> </w:t>
      </w:r>
    </w:p>
    <w:p w14:paraId="15687E86" w14:textId="25EFF966" w:rsidR="00B17851" w:rsidRPr="00C06158" w:rsidRDefault="00B17851" w:rsidP="001E79DE">
      <w:pPr>
        <w:ind w:firstLine="567"/>
        <w:rPr>
          <w:rFonts w:eastAsiaTheme="majorEastAsia" w:cs="Times New Roman"/>
        </w:rPr>
      </w:pPr>
      <w:r w:rsidRPr="00EB1819">
        <w:rPr>
          <w:rFonts w:cs="Times New Roman"/>
        </w:rPr>
        <w:t>Neofunkcionalismus</w:t>
      </w:r>
      <w:r w:rsidRPr="00C06158">
        <w:rPr>
          <w:rFonts w:cs="Times New Roman"/>
        </w:rPr>
        <w:t xml:space="preserve"> se zaměřuje na samotný proces integrace a oproti globální spolupráci upřednostňuje regionální spolupráci. Integraci pak definuje jako:</w:t>
      </w:r>
      <w:r w:rsidRPr="007E10DD">
        <w:rPr>
          <w:rFonts w:cs="Times New Roman"/>
        </w:rPr>
        <w:t xml:space="preserve"> „politický proces zdůrazňující jeho institucionální charakter procesu“ </w:t>
      </w:r>
      <w:r w:rsidRPr="00C06158">
        <w:rPr>
          <w:rFonts w:cs="Times New Roman"/>
        </w:rPr>
        <w:t>(Drulák 1998: 88)</w:t>
      </w:r>
      <w:r w:rsidR="001E79DE" w:rsidRPr="00C06158">
        <w:rPr>
          <w:rFonts w:cs="Times New Roman"/>
        </w:rPr>
        <w:t>.</w:t>
      </w:r>
      <w:r w:rsidRPr="00C06158">
        <w:rPr>
          <w:rFonts w:cs="Times New Roman"/>
        </w:rPr>
        <w:t xml:space="preserve"> Cílem neofunkcionalismu je vysvětlit především m</w:t>
      </w:r>
      <w:r w:rsidR="001E79DE" w:rsidRPr="00C06158">
        <w:rPr>
          <w:rFonts w:cs="Times New Roman"/>
        </w:rPr>
        <w:t>ezinárodní politickou integraci</w:t>
      </w:r>
      <w:r w:rsidR="00C06158" w:rsidRPr="00C06158">
        <w:rPr>
          <w:rFonts w:cs="Times New Roman"/>
        </w:rPr>
        <w:t>.</w:t>
      </w:r>
      <w:r w:rsidR="001E79DE" w:rsidRPr="00C06158">
        <w:rPr>
          <w:rFonts w:eastAsiaTheme="majorEastAsia" w:cs="Times New Roman"/>
          <w:color w:val="FF0000"/>
        </w:rPr>
        <w:t xml:space="preserve"> </w:t>
      </w:r>
      <w:r w:rsidRPr="00C06158">
        <w:rPr>
          <w:rFonts w:cs="Times New Roman"/>
        </w:rPr>
        <w:t xml:space="preserve">Podle Ernsta </w:t>
      </w:r>
      <w:r w:rsidRPr="00C06158">
        <w:rPr>
          <w:rFonts w:cs="Times New Roman"/>
        </w:rPr>
        <w:lastRenderedPageBreak/>
        <w:t xml:space="preserve">Haase jsou iniciátory integrace národní političtí představitelé. Tito představitelé pak budou postupně </w:t>
      </w:r>
      <w:r w:rsidR="006A2EE8" w:rsidRPr="006A2EE8">
        <w:rPr>
          <w:rFonts w:cs="Times New Roman"/>
        </w:rPr>
        <w:t>nahrazeni</w:t>
      </w:r>
      <w:r w:rsidRPr="00C06158">
        <w:rPr>
          <w:rFonts w:cs="Times New Roman"/>
        </w:rPr>
        <w:t xml:space="preserve"> subjektem, který bude</w:t>
      </w:r>
      <w:r w:rsidR="001E79DE" w:rsidRPr="00C06158">
        <w:rPr>
          <w:rFonts w:cs="Times New Roman"/>
        </w:rPr>
        <w:t xml:space="preserve"> na nadnárodní, evropské úrovni</w:t>
      </w:r>
      <w:r w:rsidRPr="00C06158">
        <w:rPr>
          <w:rFonts w:cs="Times New Roman"/>
        </w:rPr>
        <w:t xml:space="preserve"> (Cram 2001:56)</w:t>
      </w:r>
      <w:r w:rsidR="001E79DE" w:rsidRPr="00C06158">
        <w:rPr>
          <w:rFonts w:cs="Times New Roman"/>
        </w:rPr>
        <w:t>.</w:t>
      </w:r>
      <w:r w:rsidRPr="00C06158">
        <w:rPr>
          <w:rFonts w:cs="Times New Roman"/>
        </w:rPr>
        <w:t xml:space="preserve"> Pro dosažení stanovených cílů je nutná sektorová</w:t>
      </w:r>
      <w:r w:rsidR="006A2EE8">
        <w:rPr>
          <w:rFonts w:cs="Times New Roman"/>
        </w:rPr>
        <w:t xml:space="preserve"> spolupráce. Neofunkcionalismus </w:t>
      </w:r>
      <w:r w:rsidRPr="00C06158">
        <w:rPr>
          <w:rFonts w:cs="Times New Roman"/>
        </w:rPr>
        <w:t>uvádí, že pokud spolu budou členské státy navzájem spolupracovat, získají tak řadu ekonomic</w:t>
      </w:r>
      <w:r w:rsidR="006A2EE8">
        <w:rPr>
          <w:rFonts w:cs="Times New Roman"/>
        </w:rPr>
        <w:t xml:space="preserve">kých výhod a nastartují proces kooperace na nadnárodní </w:t>
      </w:r>
      <w:r w:rsidR="001E79DE" w:rsidRPr="00C06158">
        <w:rPr>
          <w:rFonts w:cs="Times New Roman"/>
        </w:rPr>
        <w:t>úrovni</w:t>
      </w:r>
      <w:r w:rsidRPr="00C06158">
        <w:rPr>
          <w:rFonts w:cs="Times New Roman"/>
        </w:rPr>
        <w:t xml:space="preserve"> (Lelieveldt, Princen 2015)</w:t>
      </w:r>
      <w:r w:rsidR="001E79DE" w:rsidRPr="00C06158">
        <w:rPr>
          <w:rFonts w:cs="Times New Roman"/>
        </w:rPr>
        <w:t>.</w:t>
      </w:r>
    </w:p>
    <w:p w14:paraId="64CAA408" w14:textId="6CCF3A5F" w:rsidR="00B17851" w:rsidRPr="00C06158" w:rsidRDefault="00B17851" w:rsidP="00B17851">
      <w:pPr>
        <w:ind w:firstLine="567"/>
        <w:rPr>
          <w:rFonts w:cs="Times New Roman"/>
        </w:rPr>
      </w:pPr>
      <w:r w:rsidRPr="00C06158">
        <w:rPr>
          <w:rFonts w:cs="Times New Roman"/>
        </w:rPr>
        <w:t xml:space="preserve">Neofunkcionalismus věnuje velkou část své pozornosti principu </w:t>
      </w:r>
      <w:proofErr w:type="gramStart"/>
      <w:r w:rsidRPr="00C06158">
        <w:rPr>
          <w:rFonts w:cs="Times New Roman"/>
          <w:i/>
        </w:rPr>
        <w:t>spillover</w:t>
      </w:r>
      <w:r w:rsidRPr="00C06158">
        <w:rPr>
          <w:rFonts w:cs="Times New Roman"/>
        </w:rPr>
        <w:t>,</w:t>
      </w:r>
      <w:proofErr w:type="gramEnd"/>
      <w:r w:rsidRPr="00C06158">
        <w:rPr>
          <w:rFonts w:cs="Times New Roman"/>
        </w:rPr>
        <w:t xml:space="preserve"> neboli „přelévání“, jež pohání vnitřní dynamiku integračního procesu. Přelévání má několik základních typů. Prvním je tzv. funkcionální přelévání (</w:t>
      </w:r>
      <w:r w:rsidRPr="00C06158">
        <w:rPr>
          <w:rFonts w:cs="Times New Roman"/>
          <w:i/>
        </w:rPr>
        <w:t>functional spillover</w:t>
      </w:r>
      <w:r w:rsidRPr="00C06158">
        <w:rPr>
          <w:rFonts w:cs="Times New Roman"/>
        </w:rPr>
        <w:t>), neboli přelévání spolupráce, druhým je řízené přelévání (</w:t>
      </w:r>
      <w:r w:rsidRPr="00C06158">
        <w:rPr>
          <w:rFonts w:cs="Times New Roman"/>
          <w:i/>
        </w:rPr>
        <w:t>cultivated spillover</w:t>
      </w:r>
      <w:r w:rsidRPr="00C06158">
        <w:rPr>
          <w:rFonts w:cs="Times New Roman"/>
        </w:rPr>
        <w:t>) spjaté s funkcí nadnárodních institucí, například Evropské komise či Evropského parlamentu, a poslední tzv. politické přelévání (</w:t>
      </w:r>
      <w:r w:rsidRPr="00C06158">
        <w:rPr>
          <w:rFonts w:cs="Times New Roman"/>
          <w:i/>
        </w:rPr>
        <w:t>political spillover</w:t>
      </w:r>
      <w:r w:rsidRPr="00C06158">
        <w:rPr>
          <w:rFonts w:cs="Times New Roman"/>
        </w:rPr>
        <w:t>), které je výsledkem spolupráce daných skupin, jež se pod vlivem ekonomické a sociální integrace snaží o způsob rozhodování na nadnárodní úrovni</w:t>
      </w:r>
      <w:r w:rsidRPr="00C06158">
        <w:rPr>
          <w:rStyle w:val="Znakapoznpodarou"/>
          <w:rFonts w:cs="Times New Roman"/>
        </w:rPr>
        <w:footnoteReference w:id="3"/>
      </w:r>
      <w:r w:rsidRPr="00C06158">
        <w:rPr>
          <w:rFonts w:cs="Times New Roman"/>
        </w:rPr>
        <w:t xml:space="preserve"> (Haas 2004: 9-10)</w:t>
      </w:r>
      <w:r w:rsidR="001E79DE" w:rsidRPr="00C06158">
        <w:rPr>
          <w:rFonts w:cs="Times New Roman"/>
        </w:rPr>
        <w:t>.</w:t>
      </w:r>
      <w:r w:rsidRPr="00C06158">
        <w:rPr>
          <w:rFonts w:cs="Times New Roman"/>
        </w:rPr>
        <w:t xml:space="preserve"> </w:t>
      </w:r>
    </w:p>
    <w:p w14:paraId="4D03C071" w14:textId="03FD8546" w:rsidR="00B17851" w:rsidRPr="00C06158" w:rsidRDefault="00B17851" w:rsidP="00B17851">
      <w:pPr>
        <w:ind w:firstLine="567"/>
        <w:rPr>
          <w:rFonts w:cs="Times New Roman"/>
        </w:rPr>
      </w:pPr>
      <w:r w:rsidRPr="00C06158">
        <w:rPr>
          <w:rFonts w:cs="Times New Roman"/>
        </w:rPr>
        <w:t>V důsledku rozhodnutí o integraci určitého sektoru vznikne nadnárodní organizace a jednotlivé státy na tuto organizaci přenesou část svých pravomocí. Následně dochází k tzv. „efektu sněhové koule“ (Cram 2001: 59), tedy k samovolnému šíření integrace do dalších oblastí. Vytvoří se tak velmi centralizovaný model</w:t>
      </w:r>
      <w:r w:rsidR="006A2EE8">
        <w:rPr>
          <w:rFonts w:cs="Times New Roman"/>
        </w:rPr>
        <w:t xml:space="preserve">, </w:t>
      </w:r>
      <w:r w:rsidRPr="00C06158">
        <w:rPr>
          <w:rFonts w:cs="Times New Roman"/>
        </w:rPr>
        <w:t xml:space="preserve">ve kterém dochází k tomu, že </w:t>
      </w:r>
      <w:r w:rsidRPr="006A2EE8">
        <w:rPr>
          <w:rFonts w:cs="Times New Roman"/>
        </w:rPr>
        <w:t>integrace</w:t>
      </w:r>
      <w:r w:rsidRPr="00C06158">
        <w:rPr>
          <w:rFonts w:cs="Times New Roman"/>
        </w:rPr>
        <w:t xml:space="preserve"> v jedné oblasti nutně vede k integraci </w:t>
      </w:r>
      <w:r w:rsidR="006A2EE8">
        <w:rPr>
          <w:rFonts w:cs="Times New Roman"/>
        </w:rPr>
        <w:t xml:space="preserve">a spolupráci i v dalších oblastech </w:t>
      </w:r>
      <w:r w:rsidRPr="00C06158">
        <w:rPr>
          <w:rFonts w:cs="Times New Roman"/>
        </w:rPr>
        <w:t>(Drulák 1998: 88)</w:t>
      </w:r>
      <w:r w:rsidR="001E79DE" w:rsidRPr="00C06158">
        <w:rPr>
          <w:rFonts w:cs="Times New Roman"/>
        </w:rPr>
        <w:t>.</w:t>
      </w:r>
      <w:r w:rsidRPr="00C06158">
        <w:rPr>
          <w:rFonts w:cs="Times New Roman"/>
        </w:rPr>
        <w:t xml:space="preserve"> </w:t>
      </w:r>
    </w:p>
    <w:p w14:paraId="23FA7A5B" w14:textId="55D77A5C" w:rsidR="00B17851" w:rsidRPr="00C06158" w:rsidRDefault="00B17851" w:rsidP="00B17851">
      <w:pPr>
        <w:ind w:firstLine="567"/>
        <w:rPr>
          <w:rFonts w:cs="Times New Roman"/>
        </w:rPr>
      </w:pPr>
      <w:r w:rsidRPr="00C06158">
        <w:rPr>
          <w:rFonts w:cs="Times New Roman"/>
        </w:rPr>
        <w:t xml:space="preserve">Nadnárodní instituce hrají </w:t>
      </w:r>
      <w:r w:rsidR="006A2EE8">
        <w:rPr>
          <w:rFonts w:cs="Times New Roman"/>
        </w:rPr>
        <w:t xml:space="preserve">v tomto procesu </w:t>
      </w:r>
      <w:r w:rsidRPr="00C06158">
        <w:rPr>
          <w:rFonts w:cs="Times New Roman"/>
        </w:rPr>
        <w:t>roli koordinátorů</w:t>
      </w:r>
      <w:r w:rsidR="006A2EE8">
        <w:rPr>
          <w:rFonts w:cs="Times New Roman"/>
        </w:rPr>
        <w:t xml:space="preserve"> a jejich </w:t>
      </w:r>
      <w:r w:rsidRPr="00C06158">
        <w:rPr>
          <w:rFonts w:cs="Times New Roman"/>
        </w:rPr>
        <w:t>legitimita spočívá v důvěře občanů a člen</w:t>
      </w:r>
      <w:r w:rsidR="006A2EE8">
        <w:rPr>
          <w:rFonts w:cs="Times New Roman"/>
        </w:rPr>
        <w:t>ských států při řešení problémů, které se na nadnárodní úrovni objeví</w:t>
      </w:r>
      <w:r w:rsidRPr="00C06158">
        <w:rPr>
          <w:rFonts w:cs="Times New Roman"/>
        </w:rPr>
        <w:t>. Posilování postavení a pravomocí nad</w:t>
      </w:r>
      <w:r w:rsidR="006A2EE8">
        <w:rPr>
          <w:rFonts w:cs="Times New Roman"/>
        </w:rPr>
        <w:t xml:space="preserve">národních institucí lze pomocí </w:t>
      </w:r>
      <w:r w:rsidRPr="00C06158">
        <w:rPr>
          <w:rFonts w:cs="Times New Roman"/>
        </w:rPr>
        <w:t>neofunkcionalismu vysvětlit prostým prohlubováním integrace. Tento argument je navíc podpořen tím, že v rámci teorie neofunkcionalismu jsou instituce, zvláště Evropská komise, a také Evropský účetní dvů</w:t>
      </w:r>
      <w:r w:rsidR="001E79DE" w:rsidRPr="00C06158">
        <w:rPr>
          <w:rFonts w:cs="Times New Roman"/>
        </w:rPr>
        <w:t>r nezávislými a vlivnými aktéry</w:t>
      </w:r>
      <w:r w:rsidRPr="00C06158">
        <w:rPr>
          <w:rFonts w:cs="Times New Roman"/>
        </w:rPr>
        <w:t xml:space="preserve"> (</w:t>
      </w:r>
      <w:r w:rsidRPr="00C06158">
        <w:rPr>
          <w:rFonts w:eastAsiaTheme="majorEastAsia" w:cs="Times New Roman"/>
          <w:color w:val="000000" w:themeColor="text1"/>
        </w:rPr>
        <w:t xml:space="preserve">Egan, Nugent, Paterson 2010: </w:t>
      </w:r>
      <w:r w:rsidRPr="00C06158">
        <w:rPr>
          <w:rFonts w:cs="Times New Roman"/>
          <w:color w:val="000000" w:themeColor="text1"/>
        </w:rPr>
        <w:t>63)</w:t>
      </w:r>
      <w:r w:rsidR="001E79DE" w:rsidRPr="00C06158">
        <w:rPr>
          <w:rFonts w:cs="Times New Roman"/>
          <w:color w:val="000000" w:themeColor="text1"/>
        </w:rPr>
        <w:t>.</w:t>
      </w:r>
    </w:p>
    <w:p w14:paraId="115A1D1B" w14:textId="5899981B" w:rsidR="001548AC" w:rsidRPr="00C06158" w:rsidRDefault="006A2EE8" w:rsidP="006A2EE8">
      <w:pPr>
        <w:ind w:firstLine="567"/>
        <w:rPr>
          <w:rFonts w:cs="Times New Roman"/>
        </w:rPr>
      </w:pPr>
      <w:r>
        <w:rPr>
          <w:rFonts w:cs="Times New Roman"/>
        </w:rPr>
        <w:t xml:space="preserve">Pomocí přístupu </w:t>
      </w:r>
      <w:r w:rsidR="00B17851" w:rsidRPr="00C06158">
        <w:rPr>
          <w:rFonts w:cs="Times New Roman"/>
        </w:rPr>
        <w:t xml:space="preserve">neofunkcionalismu lze </w:t>
      </w:r>
      <w:r>
        <w:rPr>
          <w:rFonts w:cs="Times New Roman"/>
        </w:rPr>
        <w:t xml:space="preserve">taky </w:t>
      </w:r>
      <w:r w:rsidR="00B17851" w:rsidRPr="00C06158">
        <w:rPr>
          <w:rFonts w:cs="Times New Roman"/>
        </w:rPr>
        <w:t>vysvětlit rostoucí vl</w:t>
      </w:r>
      <w:r>
        <w:rPr>
          <w:rFonts w:cs="Times New Roman"/>
        </w:rPr>
        <w:t xml:space="preserve">iv a sílu postavení Parlamentu </w:t>
      </w:r>
      <w:r w:rsidR="00B17851" w:rsidRPr="00C06158">
        <w:rPr>
          <w:rFonts w:cs="Times New Roman"/>
        </w:rPr>
        <w:t>v posledních deseti</w:t>
      </w:r>
      <w:r>
        <w:rPr>
          <w:rFonts w:cs="Times New Roman"/>
        </w:rPr>
        <w:t xml:space="preserve"> letech. Pozornost neofunkcionalistů </w:t>
      </w:r>
      <w:r w:rsidR="00B17851" w:rsidRPr="00C06158">
        <w:rPr>
          <w:rFonts w:cs="Times New Roman"/>
        </w:rPr>
        <w:t xml:space="preserve">byla zpočátku zaměřena především na Komisi a </w:t>
      </w:r>
      <w:r w:rsidRPr="006A2EE8">
        <w:rPr>
          <w:rFonts w:cs="Times New Roman"/>
        </w:rPr>
        <w:t>Účetní dvůr</w:t>
      </w:r>
      <w:r>
        <w:rPr>
          <w:rFonts w:cs="Times New Roman"/>
        </w:rPr>
        <w:t xml:space="preserve">. Až se samotným vznikem EP, jež představuje nadnárodní subjekt, dochází k reorientaci taky na něj, obzvláště pak, když </w:t>
      </w:r>
      <w:r w:rsidRPr="00C06158">
        <w:rPr>
          <w:rFonts w:cs="Times New Roman"/>
        </w:rPr>
        <w:lastRenderedPageBreak/>
        <w:t xml:space="preserve">v průběhu celého svého vývoje EP rozšiřoval své pravomoci a upevňoval své postavení s každou </w:t>
      </w:r>
      <w:r>
        <w:rPr>
          <w:rFonts w:cs="Times New Roman"/>
        </w:rPr>
        <w:t xml:space="preserve">novou </w:t>
      </w:r>
      <w:r w:rsidRPr="00C06158">
        <w:rPr>
          <w:rFonts w:cs="Times New Roman"/>
        </w:rPr>
        <w:t xml:space="preserve">smlouvou, která vstoupila v platnost, </w:t>
      </w:r>
      <w:r>
        <w:rPr>
          <w:rFonts w:cs="Times New Roman"/>
        </w:rPr>
        <w:t xml:space="preserve">čímž proces přelévání tento přístup verifikoval </w:t>
      </w:r>
      <w:r w:rsidR="00B17851" w:rsidRPr="00C06158">
        <w:rPr>
          <w:rFonts w:cs="Times New Roman"/>
        </w:rPr>
        <w:t>(</w:t>
      </w:r>
      <w:r w:rsidR="00B17851" w:rsidRPr="00C06158">
        <w:rPr>
          <w:rFonts w:cs="Times New Roman"/>
          <w:shd w:val="clear" w:color="auto" w:fill="FFFFFF"/>
        </w:rPr>
        <w:t>Favell</w:t>
      </w:r>
      <w:r w:rsidR="00B17851" w:rsidRPr="00C06158">
        <w:rPr>
          <w:rFonts w:cs="Times New Roman"/>
        </w:rPr>
        <w:t>, Fligstein 2008)</w:t>
      </w:r>
      <w:r w:rsidR="001E79DE" w:rsidRPr="00C06158">
        <w:rPr>
          <w:rFonts w:cs="Times New Roman"/>
        </w:rPr>
        <w:t>.</w:t>
      </w:r>
      <w:r>
        <w:rPr>
          <w:rFonts w:cs="Times New Roman"/>
        </w:rPr>
        <w:t xml:space="preserve"> V</w:t>
      </w:r>
      <w:r w:rsidR="00B17851" w:rsidRPr="00C06158">
        <w:rPr>
          <w:rFonts w:cs="Times New Roman"/>
        </w:rPr>
        <w:t> souvislosti s upevňováním postavení E</w:t>
      </w:r>
      <w:r>
        <w:rPr>
          <w:rFonts w:cs="Times New Roman"/>
        </w:rPr>
        <w:t>P a</w:t>
      </w:r>
      <w:r w:rsidR="00B17851" w:rsidRPr="00C06158">
        <w:rPr>
          <w:rFonts w:cs="Times New Roman"/>
        </w:rPr>
        <w:t xml:space="preserve"> zaved</w:t>
      </w:r>
      <w:r>
        <w:rPr>
          <w:rFonts w:cs="Times New Roman"/>
        </w:rPr>
        <w:t xml:space="preserve">ením přímých voleb </w:t>
      </w:r>
      <w:r w:rsidR="00B17851" w:rsidRPr="00C06158">
        <w:rPr>
          <w:rFonts w:cs="Times New Roman"/>
        </w:rPr>
        <w:t>se zvýšila schopnost Parlamentu využít svého nového statusu pro upevňování svých pravomocí. Další průběžné posilování Evropského parlamentu pak může být vysvětleno jednoduše jako prostá dynamika jeho vývoje (Barack, Costa 2013: 5)</w:t>
      </w:r>
      <w:r w:rsidR="001E79DE" w:rsidRPr="00C06158">
        <w:rPr>
          <w:rFonts w:cs="Times New Roman"/>
        </w:rPr>
        <w:t>.</w:t>
      </w:r>
      <w:r w:rsidR="00B17851" w:rsidRPr="00C06158">
        <w:rPr>
          <w:rFonts w:cs="Times New Roman"/>
        </w:rPr>
        <w:t xml:space="preserve"> Příkladem dalšího posílení může být postup ve spolurozhodování, který zahájila Maastrichtská smlouva. S každou novou smlouvou po Maastrichtu pak EP rozšířil pravomoci i v nových oblastech rozhodovacího procesu. Díky stále důležitější úloze Parlamentu mohou navíc poslanci schválit nebo odmítnout rozhodnutí, a to především díky jeho legislativní pravomoci.</w:t>
      </w:r>
    </w:p>
    <w:p w14:paraId="491B40B7" w14:textId="200EEE00" w:rsidR="00B17851" w:rsidRPr="00C06158" w:rsidRDefault="00B17851" w:rsidP="001548AC">
      <w:pPr>
        <w:ind w:firstLine="567"/>
        <w:rPr>
          <w:rFonts w:cs="Times New Roman"/>
        </w:rPr>
      </w:pPr>
      <w:r w:rsidRPr="00C06158">
        <w:rPr>
          <w:rFonts w:cs="Times New Roman"/>
        </w:rPr>
        <w:t>Protiváhu k neofunkcionalismu tvoří teorie intergovernmentalismu, jež stojí na základech teorie racionální volby</w:t>
      </w:r>
      <w:r w:rsidRPr="00C06158">
        <w:rPr>
          <w:rStyle w:val="Znakapoznpodarou"/>
          <w:rFonts w:cs="Times New Roman"/>
        </w:rPr>
        <w:footnoteReference w:id="4"/>
      </w:r>
      <w:r w:rsidR="006A2EE8">
        <w:rPr>
          <w:rFonts w:cs="Times New Roman"/>
        </w:rPr>
        <w:t xml:space="preserve">. </w:t>
      </w:r>
      <w:r w:rsidRPr="00C06158">
        <w:rPr>
          <w:rFonts w:cs="Times New Roman"/>
        </w:rPr>
        <w:t>V souvislosti s intergovernmentalismem zavedl Andrew Moravcsik sofistikovanější verzi, kterou nazval liberální intergovernmentalismus. Oproti intergovernmentalismu přiznává tato liberální verze institucím EU daleko důležitější roli. Liberální intergovernmentalismus se tak rychle stal důležitým referenčním bodem pro výzkum povahy evropského integračního procesu jako celku a také úlohy</w:t>
      </w:r>
      <w:r w:rsidR="001E79DE" w:rsidRPr="00C06158">
        <w:rPr>
          <w:rFonts w:cs="Times New Roman"/>
        </w:rPr>
        <w:t xml:space="preserve"> a vlivu institucí EU</w:t>
      </w:r>
      <w:r w:rsidRPr="00C06158">
        <w:rPr>
          <w:rFonts w:cs="Times New Roman"/>
        </w:rPr>
        <w:t xml:space="preserve"> (</w:t>
      </w:r>
      <w:r w:rsidRPr="00C06158">
        <w:rPr>
          <w:rFonts w:eastAsiaTheme="majorEastAsia" w:cs="Times New Roman"/>
          <w:color w:val="000000" w:themeColor="text1"/>
        </w:rPr>
        <w:t xml:space="preserve">Egan, Nugent, Paterson 2010: </w:t>
      </w:r>
      <w:r w:rsidRPr="00C06158">
        <w:rPr>
          <w:rFonts w:cs="Times New Roman"/>
          <w:color w:val="000000" w:themeColor="text1"/>
        </w:rPr>
        <w:t>63)</w:t>
      </w:r>
      <w:r w:rsidR="001E79DE" w:rsidRPr="00C06158">
        <w:rPr>
          <w:rFonts w:cs="Times New Roman"/>
          <w:color w:val="000000" w:themeColor="text1"/>
        </w:rPr>
        <w:t>.</w:t>
      </w:r>
    </w:p>
    <w:p w14:paraId="3A4D6C3C" w14:textId="40F60B0A" w:rsidR="001548AC" w:rsidRPr="00C06158" w:rsidRDefault="00B17851" w:rsidP="006A2EE8">
      <w:pPr>
        <w:ind w:firstLine="567"/>
        <w:rPr>
          <w:rFonts w:cs="Times New Roman"/>
        </w:rPr>
      </w:pPr>
      <w:r w:rsidRPr="00C06158">
        <w:rPr>
          <w:rFonts w:cs="Times New Roman"/>
        </w:rPr>
        <w:t xml:space="preserve"> Liberální intergovernmentalismus vychází z racionalistického přístupu v tom smyslu, že vlády členských států mají určité preference, které sledují na úrovni Evropské rady a Rady ministrů. Na těchto platformách se přijímají rozhodnutí zaměřená na konkrétní směr, například na reformy smluv, rozšíření EU nebo prohloubení vnitřního trhu. Některé omezené pravomoci mohou být přiděleny nadnárodním institucím</w:t>
      </w:r>
      <w:r w:rsidR="006A2EE8">
        <w:rPr>
          <w:rFonts w:cs="Times New Roman"/>
        </w:rPr>
        <w:t xml:space="preserve">. </w:t>
      </w:r>
      <w:r w:rsidRPr="00C06158">
        <w:rPr>
          <w:rFonts w:cs="Times New Roman"/>
        </w:rPr>
        <w:t>Liberální intergovernmentalismus předpokládá, že skutečná moc a vliv v EU je v rukou národních vlád působících v rámci Evropské rady a Rady ministrů. Nadnárodním institucím, tedy Komisi, Parlamentu a Evropskému soudnímu dvoru (ESD) přiřazuje důležitější</w:t>
      </w:r>
      <w:r w:rsidR="001E79DE" w:rsidRPr="00C06158">
        <w:rPr>
          <w:rFonts w:cs="Times New Roman"/>
        </w:rPr>
        <w:t xml:space="preserve"> roli, než jen roli „pomocníka</w:t>
      </w:r>
      <w:r w:rsidR="006A2EE8">
        <w:rPr>
          <w:rFonts w:cs="Times New Roman"/>
        </w:rPr>
        <w:t>.</w:t>
      </w:r>
      <w:r w:rsidR="001E79DE" w:rsidRPr="00C06158">
        <w:rPr>
          <w:rFonts w:cs="Times New Roman"/>
        </w:rPr>
        <w:t>“</w:t>
      </w:r>
      <w:r w:rsidR="006A2EE8">
        <w:rPr>
          <w:rFonts w:cs="Times New Roman"/>
        </w:rPr>
        <w:t xml:space="preserve"> </w:t>
      </w:r>
      <w:r w:rsidRPr="00C06158">
        <w:rPr>
          <w:rFonts w:cs="Times New Roman"/>
        </w:rPr>
        <w:t>A. Moravcsik deklaruje, že teorii racionální volby nelze aplikovat přímo na institucionální vývoj Evropského parlamentu a že klíč k pochopení reforem EP lze nalézt pouze v dopadu ideologie</w:t>
      </w:r>
      <w:r w:rsidR="006A2EE8">
        <w:rPr>
          <w:rFonts w:cs="Times New Roman"/>
        </w:rPr>
        <w:t xml:space="preserve"> </w:t>
      </w:r>
      <w:r w:rsidR="006A2EE8" w:rsidRPr="00C06158">
        <w:rPr>
          <w:rFonts w:cs="Times New Roman"/>
        </w:rPr>
        <w:t>(</w:t>
      </w:r>
      <w:r w:rsidR="006A2EE8" w:rsidRPr="00C06158">
        <w:rPr>
          <w:rFonts w:cs="Times New Roman"/>
          <w:color w:val="000000" w:themeColor="text1"/>
        </w:rPr>
        <w:t>Moravcsik 1995</w:t>
      </w:r>
      <w:r w:rsidR="006A2EE8" w:rsidRPr="00C06158">
        <w:rPr>
          <w:rFonts w:cs="Times New Roman"/>
        </w:rPr>
        <w:t>)</w:t>
      </w:r>
      <w:r w:rsidRPr="00C06158">
        <w:rPr>
          <w:rFonts w:cs="Times New Roman"/>
        </w:rPr>
        <w:t xml:space="preserve">. Jinými slovy rozšíření pravomocí Evropského parlamentu bylo postupně stanoveno vládami, protože právě tímto rozšířením jeho pravomocí byly sledovány ideologie vlád. Tedy posílení pravomocí EP v pojetí této </w:t>
      </w:r>
      <w:r w:rsidRPr="00C06158">
        <w:rPr>
          <w:rFonts w:cs="Times New Roman"/>
        </w:rPr>
        <w:lastRenderedPageBreak/>
        <w:t>teorie lze chápat jako malý ústupek vlád, jež neměl žádn</w:t>
      </w:r>
      <w:r w:rsidR="001E79DE" w:rsidRPr="00C06158">
        <w:rPr>
          <w:rFonts w:cs="Times New Roman"/>
        </w:rPr>
        <w:t>ý výrazný dopad na vládní zájmy</w:t>
      </w:r>
      <w:r w:rsidR="006A2EE8">
        <w:rPr>
          <w:rFonts w:cs="Times New Roman"/>
        </w:rPr>
        <w:t xml:space="preserve"> </w:t>
      </w:r>
      <w:r w:rsidRPr="00C06158">
        <w:rPr>
          <w:rFonts w:cs="Times New Roman"/>
        </w:rPr>
        <w:t>(Barack, Costa 2013: 6)</w:t>
      </w:r>
      <w:r w:rsidR="001E79DE" w:rsidRPr="00C06158">
        <w:rPr>
          <w:rFonts w:cs="Times New Roman"/>
        </w:rPr>
        <w:t>.</w:t>
      </w:r>
    </w:p>
    <w:p w14:paraId="31DAB907" w14:textId="15571FFD" w:rsidR="00B17851" w:rsidRPr="00C06158" w:rsidRDefault="001548AC" w:rsidP="006A2EE8">
      <w:pPr>
        <w:ind w:firstLine="567"/>
        <w:rPr>
          <w:rFonts w:cs="Times New Roman"/>
        </w:rPr>
      </w:pPr>
      <w:r w:rsidRPr="00C06158">
        <w:rPr>
          <w:rFonts w:cs="Times New Roman"/>
        </w:rPr>
        <w:t>Podle představitelů</w:t>
      </w:r>
      <w:r w:rsidR="00B17851" w:rsidRPr="00C06158">
        <w:rPr>
          <w:rFonts w:cs="Times New Roman"/>
        </w:rPr>
        <w:t xml:space="preserve"> teorie </w:t>
      </w:r>
      <w:r w:rsidRPr="00C06158">
        <w:rPr>
          <w:rFonts w:cs="Times New Roman"/>
        </w:rPr>
        <w:t xml:space="preserve">neoistitucionalismu </w:t>
      </w:r>
      <w:r w:rsidR="00B17851" w:rsidRPr="00C06158">
        <w:rPr>
          <w:rFonts w:cs="Times New Roman"/>
        </w:rPr>
        <w:t xml:space="preserve">je rozložení moci nahrazeno mezinárodní institucionalizací vedoucí k hierarchizaci mezinárodního systému, což zároveň </w:t>
      </w:r>
      <w:r w:rsidR="001E79DE" w:rsidRPr="00C06158">
        <w:rPr>
          <w:rFonts w:cs="Times New Roman"/>
        </w:rPr>
        <w:t>přispívá k jeho větší stabilitě</w:t>
      </w:r>
      <w:r w:rsidR="00B17851" w:rsidRPr="00C06158">
        <w:rPr>
          <w:rFonts w:cs="Times New Roman"/>
        </w:rPr>
        <w:t xml:space="preserve"> (Eilstrup-Sangiovanni 2006: 194; Pollack 2007)</w:t>
      </w:r>
      <w:r w:rsidR="001E79DE" w:rsidRPr="00C06158">
        <w:rPr>
          <w:rFonts w:cs="Times New Roman"/>
        </w:rPr>
        <w:t>.</w:t>
      </w:r>
      <w:r w:rsidR="00B17851" w:rsidRPr="00C06158">
        <w:rPr>
          <w:rFonts w:cs="Times New Roman"/>
        </w:rPr>
        <w:t xml:space="preserve"> Postoje, které jsou utvářeny institucionalismem </w:t>
      </w:r>
      <w:r w:rsidR="00B17851" w:rsidRPr="007E10DD">
        <w:rPr>
          <w:rFonts w:cs="Times New Roman"/>
        </w:rPr>
        <w:t>„hájí posilování Evropské komise a Evropského parlamentu a varují, že opačný vývoj by vedl k rozmělně</w:t>
      </w:r>
      <w:r w:rsidR="001E79DE" w:rsidRPr="007E10DD">
        <w:rPr>
          <w:rFonts w:cs="Times New Roman"/>
        </w:rPr>
        <w:t>ní a rozbití dosažené integrace</w:t>
      </w:r>
      <w:r w:rsidR="00B17851" w:rsidRPr="007E10DD">
        <w:rPr>
          <w:rFonts w:cs="Times New Roman"/>
        </w:rPr>
        <w:t>“</w:t>
      </w:r>
      <w:r w:rsidR="006A2EE8">
        <w:rPr>
          <w:rFonts w:cs="Times New Roman"/>
          <w:i/>
        </w:rPr>
        <w:t xml:space="preserve"> </w:t>
      </w:r>
      <w:r w:rsidR="00B17851" w:rsidRPr="00C06158">
        <w:rPr>
          <w:rFonts w:cs="Times New Roman"/>
        </w:rPr>
        <w:t>(Drulák 2003: 197)</w:t>
      </w:r>
      <w:r w:rsidR="001E79DE" w:rsidRPr="00C06158">
        <w:rPr>
          <w:rFonts w:cs="Times New Roman"/>
        </w:rPr>
        <w:t>.</w:t>
      </w:r>
      <w:r w:rsidR="00B17851" w:rsidRPr="00C06158">
        <w:rPr>
          <w:rFonts w:cs="Times New Roman"/>
        </w:rPr>
        <w:t xml:space="preserve"> Od původní verze institucionalismu se neoinstitucionalismus odlišuje především tím, jak vysvětluje souvislosti mezi institucemi EU a jejich chováním, a také tím, jak vysvětluje jednotlivé procesy změn, které v těchto institucích probíhají. Vivien Lowndes uvádí, že neoinstitucionalismus více využívá neformálních koncepcí a pravidel, které umožnují efektivnější pochopení politických institucí. Zdůrazňuje také, že neoinstitucionalismus se zajímá o dynamické koncepce, ve kterých se jedná především o zkoumání procesů ovlivňující</w:t>
      </w:r>
      <w:r w:rsidR="000A79B1" w:rsidRPr="00C06158">
        <w:rPr>
          <w:rFonts w:cs="Times New Roman"/>
          <w:color w:val="000000" w:themeColor="text1"/>
        </w:rPr>
        <w:t>ch</w:t>
      </w:r>
      <w:r w:rsidR="00B17851" w:rsidRPr="00C06158">
        <w:rPr>
          <w:rFonts w:cs="Times New Roman"/>
          <w:color w:val="000000" w:themeColor="text1"/>
        </w:rPr>
        <w:t xml:space="preserve"> </w:t>
      </w:r>
      <w:r w:rsidR="00B17851" w:rsidRPr="00C06158">
        <w:rPr>
          <w:rFonts w:cs="Times New Roman"/>
        </w:rPr>
        <w:t>instituce a které vytváří kriticky hodnotící postoje. Klíčovým rysem neoinstitucionalismu je, že instituce jsou chápány široce. V kontextu EU to znamená, že jsou vnímány nejen jako struktury a personál institucí EU, ale také pravidla, normy a hodnoty, které jsou s ni</w:t>
      </w:r>
      <w:r w:rsidR="001E79DE" w:rsidRPr="00C06158">
        <w:rPr>
          <w:rFonts w:cs="Times New Roman"/>
        </w:rPr>
        <w:t>mi spojeny a které je obklopují</w:t>
      </w:r>
      <w:r w:rsidR="00B17851" w:rsidRPr="00C06158">
        <w:rPr>
          <w:rFonts w:cs="Times New Roman"/>
        </w:rPr>
        <w:t xml:space="preserve"> (Lowndes 2002:97-99)</w:t>
      </w:r>
      <w:r w:rsidR="001E79DE" w:rsidRPr="00C06158">
        <w:rPr>
          <w:rFonts w:cs="Times New Roman"/>
        </w:rPr>
        <w:t>.</w:t>
      </w:r>
      <w:r w:rsidR="006A2EE8">
        <w:rPr>
          <w:rFonts w:cs="Times New Roman"/>
        </w:rPr>
        <w:t xml:space="preserve"> Teorie neoinstitucionalismu se zabývá také otázkou</w:t>
      </w:r>
      <w:r w:rsidR="00B17851" w:rsidRPr="00C06158">
        <w:rPr>
          <w:rFonts w:cs="Times New Roman"/>
        </w:rPr>
        <w:t xml:space="preserve"> nedostatečné legitimity institucí EU, především Evropské komise</w:t>
      </w:r>
      <w:r w:rsidR="000A79B1" w:rsidRPr="006A2EE8">
        <w:rPr>
          <w:rFonts w:cs="Times New Roman"/>
        </w:rPr>
        <w:t>,</w:t>
      </w:r>
      <w:r w:rsidR="00B17851" w:rsidRPr="00C06158">
        <w:rPr>
          <w:rFonts w:cs="Times New Roman"/>
        </w:rPr>
        <w:t xml:space="preserve"> a jejich rozhodovacích mechanismů. </w:t>
      </w:r>
      <w:r w:rsidR="006A2EE8">
        <w:rPr>
          <w:rFonts w:cs="Times New Roman"/>
        </w:rPr>
        <w:t xml:space="preserve">K řešení tohoto problému nabízí </w:t>
      </w:r>
      <w:r w:rsidR="00B17851" w:rsidRPr="00C06158">
        <w:rPr>
          <w:rFonts w:cs="Times New Roman"/>
        </w:rPr>
        <w:t>posílení Parlamen</w:t>
      </w:r>
      <w:r w:rsidR="006A2EE8">
        <w:rPr>
          <w:rFonts w:cs="Times New Roman"/>
        </w:rPr>
        <w:t>tu a jeho kontrolních pravomocí, které by vedlo k</w:t>
      </w:r>
      <w:r w:rsidR="00B17851" w:rsidRPr="00C06158">
        <w:rPr>
          <w:rFonts w:cs="Times New Roman"/>
        </w:rPr>
        <w:t xml:space="preserve"> vytvoř</w:t>
      </w:r>
      <w:r w:rsidR="001E79DE" w:rsidRPr="00C06158">
        <w:rPr>
          <w:rFonts w:cs="Times New Roman"/>
        </w:rPr>
        <w:t>ení protiváhy k Evropské komisi</w:t>
      </w:r>
      <w:r w:rsidR="00B17851" w:rsidRPr="00C06158">
        <w:rPr>
          <w:rFonts w:cs="Times New Roman"/>
        </w:rPr>
        <w:t xml:space="preserve"> (Drulák 2003: 197)</w:t>
      </w:r>
      <w:r w:rsidR="001E79DE" w:rsidRPr="00C06158">
        <w:rPr>
          <w:rFonts w:cs="Times New Roman"/>
        </w:rPr>
        <w:t>.</w:t>
      </w:r>
      <w:r w:rsidR="006A2EE8">
        <w:rPr>
          <w:rFonts w:cs="Times New Roman"/>
        </w:rPr>
        <w:t xml:space="preserve"> </w:t>
      </w:r>
      <w:r w:rsidR="00B17851" w:rsidRPr="00C06158">
        <w:rPr>
          <w:rFonts w:cs="Times New Roman"/>
        </w:rPr>
        <w:t xml:space="preserve">Historicky vývoj nového institucionalismu vytýčil tři základní varianty: </w:t>
      </w:r>
      <w:r w:rsidR="00B17851" w:rsidRPr="00C06158">
        <w:rPr>
          <w:rFonts w:cs="Times New Roman"/>
          <w:i/>
        </w:rPr>
        <w:t>racionalistický institucionalismus, historický institucionalismus a sociologický institucionalismus</w:t>
      </w:r>
      <w:r w:rsidR="00B17851" w:rsidRPr="00C06158">
        <w:rPr>
          <w:rFonts w:cs="Times New Roman"/>
        </w:rPr>
        <w:t xml:space="preserve">, které rozdílně popisují </w:t>
      </w:r>
      <w:r w:rsidR="006A2EE8">
        <w:rPr>
          <w:rFonts w:cs="Times New Roman"/>
        </w:rPr>
        <w:t xml:space="preserve">vztahy mezi </w:t>
      </w:r>
      <w:r w:rsidR="00B17851" w:rsidRPr="00C06158">
        <w:rPr>
          <w:rFonts w:cs="Times New Roman"/>
        </w:rPr>
        <w:t xml:space="preserve">institucemi a </w:t>
      </w:r>
      <w:r w:rsidR="001E79DE" w:rsidRPr="00C06158">
        <w:rPr>
          <w:rFonts w:cs="Times New Roman"/>
        </w:rPr>
        <w:t>jejími aktéry – členskými státy</w:t>
      </w:r>
      <w:r w:rsidR="00B17851" w:rsidRPr="00C06158">
        <w:rPr>
          <w:rFonts w:cs="Times New Roman"/>
        </w:rPr>
        <w:t xml:space="preserve"> (Rosamond 2000: 114; Drulák 2003: 192-193; Hall 1996; Schmidt 2008)</w:t>
      </w:r>
      <w:r w:rsidR="001E79DE" w:rsidRPr="00C06158">
        <w:rPr>
          <w:rFonts w:cs="Times New Roman"/>
        </w:rPr>
        <w:t>.</w:t>
      </w:r>
      <w:r w:rsidR="00B17851" w:rsidRPr="00C06158">
        <w:rPr>
          <w:rFonts w:cs="Times New Roman"/>
        </w:rPr>
        <w:t xml:space="preserve"> </w:t>
      </w:r>
    </w:p>
    <w:p w14:paraId="2EF9170A" w14:textId="1D66B6E9" w:rsidR="00B17851" w:rsidRPr="00C06158" w:rsidRDefault="00B17851" w:rsidP="00B17851">
      <w:pPr>
        <w:ind w:firstLine="567"/>
        <w:rPr>
          <w:rFonts w:cs="Times New Roman"/>
        </w:rPr>
      </w:pPr>
      <w:r w:rsidRPr="006A2EE8">
        <w:rPr>
          <w:rFonts w:cs="Times New Roman"/>
          <w:i/>
        </w:rPr>
        <w:t>Racionalistický institucionalismus</w:t>
      </w:r>
      <w:r w:rsidRPr="00C06158">
        <w:rPr>
          <w:rFonts w:cs="Times New Roman"/>
        </w:rPr>
        <w:t xml:space="preserve"> na instituce EU pohlíží jako na orgány, které plní zájmy států uvažující racionálně a které se snaží</w:t>
      </w:r>
      <w:r w:rsidR="001E79DE" w:rsidRPr="00C06158">
        <w:rPr>
          <w:rFonts w:cs="Times New Roman"/>
        </w:rPr>
        <w:t xml:space="preserve"> o maximalizaci svých zájmů</w:t>
      </w:r>
      <w:r w:rsidRPr="00C06158">
        <w:rPr>
          <w:rFonts w:cs="Times New Roman"/>
        </w:rPr>
        <w:t xml:space="preserve"> (Drulák 2003: 192)</w:t>
      </w:r>
      <w:r w:rsidR="001E79DE" w:rsidRPr="00C06158">
        <w:rPr>
          <w:rFonts w:cs="Times New Roman"/>
        </w:rPr>
        <w:t>.</w:t>
      </w:r>
      <w:r w:rsidRPr="00C06158">
        <w:rPr>
          <w:rFonts w:cs="Times New Roman"/>
        </w:rPr>
        <w:t xml:space="preserve"> Tato odnož institucionalismu jde nad rámec racionality, jak ji uplatňuje liberální intergovernmentalismus v tom, že ačkoli sdílí předpoklad, že političtí aktéři se snaží jednat racionálně, jejich schopnost tak učinit je formov</w:t>
      </w:r>
      <w:r w:rsidR="006A2EE8">
        <w:rPr>
          <w:rFonts w:cs="Times New Roman"/>
        </w:rPr>
        <w:t xml:space="preserve">ána a omezena institucionálně. </w:t>
      </w:r>
      <w:r w:rsidRPr="00C06158">
        <w:rPr>
          <w:rFonts w:cs="Times New Roman"/>
        </w:rPr>
        <w:t>Zkoumání institucí a jejich posilování, probíhá prostřednictvím formálního ukotvení. Evropskou institucí, která byla nejvíce podrobena analýze racion</w:t>
      </w:r>
      <w:r w:rsidR="006A2EE8">
        <w:rPr>
          <w:rFonts w:cs="Times New Roman"/>
        </w:rPr>
        <w:t xml:space="preserve">alistického institucionalismu, </w:t>
      </w:r>
      <w:r w:rsidRPr="00C06158">
        <w:rPr>
          <w:rFonts w:cs="Times New Roman"/>
        </w:rPr>
        <w:t xml:space="preserve">je Evropský parlament. V rámci racionalistického institucionalismu lze pozorovat první snahy o identifikaci posilování pravomocí </w:t>
      </w:r>
      <w:r w:rsidRPr="00C06158">
        <w:rPr>
          <w:rFonts w:cs="Times New Roman"/>
        </w:rPr>
        <w:lastRenderedPageBreak/>
        <w:t xml:space="preserve">Parlamentu také neformálním způsobem, na který upozorňuje Richard Corbett. </w:t>
      </w:r>
      <w:r w:rsidR="006A2EE8">
        <w:rPr>
          <w:rFonts w:cs="Times New Roman"/>
        </w:rPr>
        <w:t>Ten nastiňuje</w:t>
      </w:r>
      <w:r w:rsidRPr="00C06158">
        <w:rPr>
          <w:rFonts w:cs="Times New Roman"/>
        </w:rPr>
        <w:t>, že se jednotliví autoři při snaze vysvětlit rozšíření pravomocí EP až příliš spoléhali na formální pravidla smlouvy a dostatečně nezohledňovali praktické skutečnosti ani to, jak se poslanci Evropského parlamentu snaží interpretovat a pou</w:t>
      </w:r>
      <w:r w:rsidR="001E79DE" w:rsidRPr="00C06158">
        <w:rPr>
          <w:rFonts w:cs="Times New Roman"/>
        </w:rPr>
        <w:t>žívat pravidla ve svůj prospěch</w:t>
      </w:r>
      <w:r w:rsidRPr="00C06158">
        <w:rPr>
          <w:rFonts w:cs="Times New Roman"/>
        </w:rPr>
        <w:t xml:space="preserve"> (</w:t>
      </w:r>
      <w:r w:rsidRPr="00C06158">
        <w:rPr>
          <w:rFonts w:eastAsiaTheme="majorEastAsia" w:cs="Times New Roman"/>
          <w:color w:val="000000" w:themeColor="text1"/>
        </w:rPr>
        <w:t>Corbett 2000)</w:t>
      </w:r>
      <w:r w:rsidR="001E79DE" w:rsidRPr="00C06158">
        <w:rPr>
          <w:rFonts w:eastAsiaTheme="majorEastAsia" w:cs="Times New Roman"/>
          <w:color w:val="000000" w:themeColor="text1"/>
        </w:rPr>
        <w:t>.</w:t>
      </w:r>
    </w:p>
    <w:p w14:paraId="24F597C7" w14:textId="3E96DDAF" w:rsidR="00B17851" w:rsidRPr="00C06158" w:rsidRDefault="00B17851" w:rsidP="00B17851">
      <w:pPr>
        <w:ind w:firstLine="567"/>
        <w:rPr>
          <w:rFonts w:cs="Times New Roman"/>
        </w:rPr>
      </w:pPr>
      <w:r w:rsidRPr="006A2EE8">
        <w:rPr>
          <w:rFonts w:cs="Times New Roman"/>
          <w:i/>
        </w:rPr>
        <w:t>Historický institucionalismus</w:t>
      </w:r>
      <w:r w:rsidR="006A2EE8">
        <w:rPr>
          <w:rFonts w:cs="Times New Roman"/>
        </w:rPr>
        <w:t xml:space="preserve"> </w:t>
      </w:r>
      <w:r w:rsidRPr="00C06158">
        <w:rPr>
          <w:rFonts w:cs="Times New Roman"/>
        </w:rPr>
        <w:t>je zaměřen na časové aspekty institucionálního chování a vlivu, instituce zd</w:t>
      </w:r>
      <w:r w:rsidR="001E79DE" w:rsidRPr="00C06158">
        <w:rPr>
          <w:rFonts w:cs="Times New Roman"/>
        </w:rPr>
        <w:t>e mají ještě silnější postavení</w:t>
      </w:r>
      <w:r w:rsidRPr="00C06158">
        <w:rPr>
          <w:rFonts w:cs="Times New Roman"/>
        </w:rPr>
        <w:t xml:space="preserve"> (Drulák 2003: 192)</w:t>
      </w:r>
      <w:r w:rsidR="001E79DE" w:rsidRPr="00C06158">
        <w:rPr>
          <w:rFonts w:cs="Times New Roman"/>
        </w:rPr>
        <w:t>.</w:t>
      </w:r>
      <w:r w:rsidRPr="00C06158">
        <w:rPr>
          <w:rFonts w:cs="Times New Roman"/>
        </w:rPr>
        <w:t xml:space="preserve"> Navíc také, </w:t>
      </w:r>
      <w:r w:rsidR="006A2EE8">
        <w:rPr>
          <w:rFonts w:cs="Times New Roman"/>
        </w:rPr>
        <w:t xml:space="preserve">stejně </w:t>
      </w:r>
      <w:r w:rsidRPr="006A2EE8">
        <w:rPr>
          <w:rFonts w:cs="Times New Roman"/>
        </w:rPr>
        <w:t>jako</w:t>
      </w:r>
      <w:r w:rsidRPr="00C06158">
        <w:rPr>
          <w:rFonts w:cs="Times New Roman"/>
        </w:rPr>
        <w:t xml:space="preserve"> teorie liberálního intergovernmentalismu, bere v potaz úlohu idejí jako potenciální síl</w:t>
      </w:r>
      <w:r w:rsidR="00C06158" w:rsidRPr="00C06158">
        <w:rPr>
          <w:rFonts w:cs="Times New Roman"/>
        </w:rPr>
        <w:t>y k</w:t>
      </w:r>
      <w:r w:rsidRPr="00C06158">
        <w:rPr>
          <w:rFonts w:cs="Times New Roman"/>
        </w:rPr>
        <w:t> vykonávání institu</w:t>
      </w:r>
      <w:r w:rsidR="001E79DE" w:rsidRPr="00C06158">
        <w:rPr>
          <w:rFonts w:cs="Times New Roman"/>
        </w:rPr>
        <w:t>cionálních změn a posílení</w:t>
      </w:r>
      <w:r w:rsidRPr="00C06158">
        <w:rPr>
          <w:rFonts w:cs="Times New Roman"/>
        </w:rPr>
        <w:t xml:space="preserve"> (Barack, Costa 2013: 7)</w:t>
      </w:r>
      <w:r w:rsidR="001E79DE" w:rsidRPr="00C06158">
        <w:rPr>
          <w:rFonts w:cs="Times New Roman"/>
        </w:rPr>
        <w:t>.</w:t>
      </w:r>
      <w:r w:rsidRPr="00C06158">
        <w:rPr>
          <w:rFonts w:cs="Times New Roman"/>
        </w:rPr>
        <w:t xml:space="preserve"> Podle této teorie se proces posilování postavení některých institucí EU uskutečňuje jako dlouhodobé naplňování institucionální logiky evropského integračního procesu, které se nemusí opírat o zájmy členských států (Drulák 2003: 192-193)</w:t>
      </w:r>
      <w:r w:rsidR="001E79DE" w:rsidRPr="00C06158">
        <w:rPr>
          <w:rFonts w:cs="Times New Roman"/>
        </w:rPr>
        <w:t>.</w:t>
      </w:r>
      <w:r w:rsidRPr="00C06158">
        <w:rPr>
          <w:rFonts w:cs="Times New Roman"/>
        </w:rPr>
        <w:t xml:space="preserve"> Mohlo by se proto zdát, že právě tato teorie by pro vysvětlení posilování EP byla nejlepší, nicméně jen málo autorů použilo svůj vlastní analytický rámec pro případ Evropského parlamentu. </w:t>
      </w:r>
    </w:p>
    <w:p w14:paraId="7CCC6928" w14:textId="0BDBF8C2" w:rsidR="00B17851" w:rsidRPr="00C06158" w:rsidRDefault="00B17851" w:rsidP="00E66874">
      <w:pPr>
        <w:ind w:firstLine="567"/>
        <w:rPr>
          <w:rFonts w:cs="Times New Roman"/>
        </w:rPr>
      </w:pPr>
      <w:r w:rsidRPr="00C06158">
        <w:rPr>
          <w:rFonts w:cs="Times New Roman"/>
        </w:rPr>
        <w:t xml:space="preserve">Podle </w:t>
      </w:r>
      <w:r w:rsidR="00C06158" w:rsidRPr="00C06158">
        <w:rPr>
          <w:rFonts w:cs="Times New Roman"/>
        </w:rPr>
        <w:t>S</w:t>
      </w:r>
      <w:r w:rsidRPr="00C06158">
        <w:rPr>
          <w:rFonts w:cs="Times New Roman"/>
        </w:rPr>
        <w:t>imona Hixe je EP zapojen do každodenní politiky EU, a navíc má podle něj také schopnost vytvářet neformální pravidla s cílem prosadit svou úlohu a vliv na rozvoj integrace</w:t>
      </w:r>
      <w:r w:rsidR="006A2EE8">
        <w:rPr>
          <w:rFonts w:cs="Times New Roman"/>
        </w:rPr>
        <w:t xml:space="preserve">. </w:t>
      </w:r>
      <w:r w:rsidRPr="00C06158">
        <w:rPr>
          <w:rFonts w:cs="Times New Roman"/>
        </w:rPr>
        <w:t>S. Hix dále vyzdvihuje důležitou úlohu EP při jednáních, která vedla k Amsterodamské smlouvě, zejména v otázkách revize postupu spolurozhodování. Postoj Parlamentu po zavedení Maastrichtské smlouvy nedal vládám jinou možnost, než pozměnit postup spolurozhodování a postavit jej na stejnou úroveň vůči Radě EU (Hix 2002</w:t>
      </w:r>
      <w:r w:rsidR="006A2EE8">
        <w:rPr>
          <w:rFonts w:cs="Times New Roman"/>
        </w:rPr>
        <w:t xml:space="preserve">, </w:t>
      </w:r>
      <w:r w:rsidR="006A2EE8" w:rsidRPr="00C06158">
        <w:rPr>
          <w:rFonts w:cs="Times New Roman"/>
          <w:shd w:val="clear" w:color="auto" w:fill="FFFFFF"/>
        </w:rPr>
        <w:t>König 2008</w:t>
      </w:r>
      <w:r w:rsidRPr="00C06158">
        <w:rPr>
          <w:rFonts w:cs="Times New Roman"/>
        </w:rPr>
        <w:t>)</w:t>
      </w:r>
      <w:r w:rsidR="001E79DE" w:rsidRPr="00C06158">
        <w:rPr>
          <w:rFonts w:cs="Times New Roman"/>
        </w:rPr>
        <w:t>.</w:t>
      </w:r>
    </w:p>
    <w:p w14:paraId="00874C75" w14:textId="3905114F" w:rsidR="001548AC" w:rsidRPr="00C06158" w:rsidRDefault="00314EE8" w:rsidP="00C06158">
      <w:pPr>
        <w:ind w:firstLine="567"/>
        <w:rPr>
          <w:rFonts w:cs="Times New Roman"/>
        </w:rPr>
      </w:pPr>
      <w:r w:rsidRPr="00C06158">
        <w:rPr>
          <w:rFonts w:cs="Times New Roman"/>
        </w:rPr>
        <w:t>Je evidentní, že velké integrační teorie, v případě neoinstitucionalismu spíše metateoretický přístup aplikovaný na evropský integrační proces, řeší otázky posilování institucí jako součást celkové integrační dynamiky. Otázka neformálního posilování pravomocí je zcela okrajová, a v případě Evropského parlamentu, který v tomto směru představuje ten nejvýznamnější příklad, je pak adresována velmi parciálně. Následující podkapitola představí teze Giandomenica Majoneho a koncept Claudie W</w:t>
      </w:r>
      <w:r w:rsidR="006A2EE8">
        <w:rPr>
          <w:rFonts w:cs="Times New Roman"/>
        </w:rPr>
        <w:t>iesner</w:t>
      </w:r>
      <w:r w:rsidR="00A46136" w:rsidRPr="00C06158">
        <w:rPr>
          <w:rFonts w:cs="Times New Roman"/>
        </w:rPr>
        <w:t>, jež nabízejí konceptuální reflexi dané problematiky.</w:t>
      </w:r>
    </w:p>
    <w:p w14:paraId="618CDDE6" w14:textId="77777777" w:rsidR="00E66874" w:rsidRPr="00C06158" w:rsidRDefault="00E66874" w:rsidP="00E66874">
      <w:pPr>
        <w:ind w:firstLine="567"/>
        <w:rPr>
          <w:rFonts w:cs="Times New Roman"/>
        </w:rPr>
      </w:pPr>
    </w:p>
    <w:p w14:paraId="67D13EFB" w14:textId="45B0264E" w:rsidR="003E16AB" w:rsidRPr="00C06158" w:rsidRDefault="00B17851" w:rsidP="00B17851">
      <w:pPr>
        <w:pStyle w:val="Nadpis2"/>
        <w:ind w:left="0" w:firstLine="0"/>
        <w:rPr>
          <w:rFonts w:cs="Times New Roman"/>
        </w:rPr>
      </w:pPr>
      <w:bookmarkStart w:id="12" w:name="_Toc7494295"/>
      <w:bookmarkStart w:id="13" w:name="_Toc7495222"/>
      <w:bookmarkStart w:id="14" w:name="_Toc7502979"/>
      <w:bookmarkStart w:id="15" w:name="_Toc39577734"/>
      <w:r w:rsidRPr="00C06158">
        <w:rPr>
          <w:rFonts w:cs="Times New Roman"/>
        </w:rPr>
        <w:t>Koncept</w:t>
      </w:r>
      <w:r w:rsidR="00563E69" w:rsidRPr="00C06158">
        <w:rPr>
          <w:rFonts w:cs="Times New Roman"/>
        </w:rPr>
        <w:t>y neformálního posilování pravomocí</w:t>
      </w:r>
      <w:bookmarkEnd w:id="12"/>
      <w:bookmarkEnd w:id="13"/>
      <w:bookmarkEnd w:id="14"/>
      <w:bookmarkEnd w:id="15"/>
    </w:p>
    <w:p w14:paraId="616A1AC4" w14:textId="120ADCD1" w:rsidR="00B17851" w:rsidRPr="00C06158" w:rsidRDefault="00B17851" w:rsidP="00B17851">
      <w:pPr>
        <w:pStyle w:val="Nadpis3"/>
        <w:ind w:left="0" w:firstLine="0"/>
        <w:rPr>
          <w:rFonts w:cs="Times New Roman"/>
        </w:rPr>
      </w:pPr>
      <w:bookmarkStart w:id="16" w:name="_Toc7494296"/>
      <w:bookmarkStart w:id="17" w:name="_Toc7495223"/>
      <w:bookmarkStart w:id="18" w:name="_Toc7502980"/>
      <w:bookmarkStart w:id="19" w:name="_Toc39577735"/>
      <w:r w:rsidRPr="00C06158">
        <w:rPr>
          <w:rFonts w:cs="Times New Roman"/>
        </w:rPr>
        <w:t xml:space="preserve">Integrace </w:t>
      </w:r>
      <w:r w:rsidRPr="00C06158">
        <w:rPr>
          <w:rFonts w:cs="Times New Roman"/>
          <w:i/>
        </w:rPr>
        <w:t>by stealth</w:t>
      </w:r>
      <w:bookmarkEnd w:id="19"/>
      <w:r w:rsidRPr="00C06158">
        <w:rPr>
          <w:rFonts w:cs="Times New Roman"/>
        </w:rPr>
        <w:t xml:space="preserve"> </w:t>
      </w:r>
      <w:bookmarkEnd w:id="16"/>
      <w:bookmarkEnd w:id="17"/>
      <w:bookmarkEnd w:id="18"/>
    </w:p>
    <w:p w14:paraId="3E91CD82" w14:textId="5D0F9549" w:rsidR="00B17851" w:rsidRPr="00C06158" w:rsidRDefault="00B17851" w:rsidP="00B17851">
      <w:pPr>
        <w:ind w:firstLine="567"/>
        <w:rPr>
          <w:rFonts w:cs="Times New Roman"/>
          <w:color w:val="000000" w:themeColor="text1"/>
        </w:rPr>
      </w:pPr>
      <w:r w:rsidRPr="00C06158">
        <w:rPr>
          <w:rFonts w:cs="Times New Roman"/>
          <w:color w:val="000000" w:themeColor="text1"/>
        </w:rPr>
        <w:t>G. Majone definuje</w:t>
      </w:r>
      <w:r w:rsidR="00C06158" w:rsidRPr="00C06158">
        <w:rPr>
          <w:rFonts w:cs="Times New Roman"/>
          <w:color w:val="000000" w:themeColor="text1"/>
        </w:rPr>
        <w:t xml:space="preserve"> tezi</w:t>
      </w:r>
      <w:r w:rsidRPr="00C06158">
        <w:rPr>
          <w:rFonts w:cs="Times New Roman"/>
          <w:color w:val="000000" w:themeColor="text1"/>
        </w:rPr>
        <w:t xml:space="preserve"> </w:t>
      </w:r>
      <w:r w:rsidRPr="00C06158">
        <w:rPr>
          <w:rFonts w:cs="Times New Roman"/>
          <w:i/>
          <w:color w:val="000000" w:themeColor="text1"/>
        </w:rPr>
        <w:t>by stealth</w:t>
      </w:r>
      <w:r w:rsidR="006A2EE8">
        <w:rPr>
          <w:rFonts w:cs="Times New Roman"/>
          <w:i/>
          <w:color w:val="000000" w:themeColor="text1"/>
        </w:rPr>
        <w:t xml:space="preserve"> </w:t>
      </w:r>
      <w:r w:rsidR="006A2EE8">
        <w:rPr>
          <w:rFonts w:cs="Times New Roman"/>
          <w:color w:val="000000" w:themeColor="text1"/>
        </w:rPr>
        <w:t xml:space="preserve">vágním způsobem, </w:t>
      </w:r>
      <w:r w:rsidRPr="00C06158">
        <w:rPr>
          <w:rFonts w:cs="Times New Roman"/>
          <w:color w:val="000000" w:themeColor="text1"/>
        </w:rPr>
        <w:t xml:space="preserve">jako </w:t>
      </w:r>
      <w:r w:rsidRPr="007E10DD">
        <w:rPr>
          <w:rFonts w:cs="Times New Roman"/>
          <w:color w:val="000000" w:themeColor="text1"/>
        </w:rPr>
        <w:t>„pokus dosáhnout politick</w:t>
      </w:r>
      <w:r w:rsidR="003E16AB" w:rsidRPr="007E10DD">
        <w:rPr>
          <w:rFonts w:cs="Times New Roman"/>
          <w:color w:val="000000" w:themeColor="text1"/>
        </w:rPr>
        <w:t>ých cílů technickými prostředky</w:t>
      </w:r>
      <w:r w:rsidRPr="007E10DD">
        <w:rPr>
          <w:rFonts w:cs="Times New Roman"/>
          <w:color w:val="000000" w:themeColor="text1"/>
        </w:rPr>
        <w:t xml:space="preserve">“ </w:t>
      </w:r>
      <w:r w:rsidRPr="00C06158">
        <w:rPr>
          <w:rFonts w:cs="Times New Roman"/>
          <w:color w:val="000000" w:themeColor="text1"/>
        </w:rPr>
        <w:t>(Majone 2005: 143)</w:t>
      </w:r>
      <w:r w:rsidR="003E16AB" w:rsidRPr="00C06158">
        <w:rPr>
          <w:rFonts w:cs="Times New Roman"/>
          <w:color w:val="000000" w:themeColor="text1"/>
        </w:rPr>
        <w:t>.</w:t>
      </w:r>
      <w:r w:rsidRPr="00C06158">
        <w:rPr>
          <w:rFonts w:cs="Times New Roman"/>
          <w:color w:val="000000" w:themeColor="text1"/>
        </w:rPr>
        <w:t xml:space="preserve"> Tento koncept</w:t>
      </w:r>
      <w:r w:rsidR="00C31A4D" w:rsidRPr="00C06158">
        <w:rPr>
          <w:rStyle w:val="Odkaznakoment"/>
          <w:rFonts w:cs="Times New Roman"/>
        </w:rPr>
        <w:t xml:space="preserve"> </w:t>
      </w:r>
      <w:r w:rsidR="00C06158" w:rsidRPr="00C06158">
        <w:rPr>
          <w:rFonts w:cs="Times New Roman"/>
          <w:color w:val="000000" w:themeColor="text1"/>
        </w:rPr>
        <w:t>lz</w:t>
      </w:r>
      <w:r w:rsidRPr="00C06158">
        <w:rPr>
          <w:rFonts w:cs="Times New Roman"/>
          <w:color w:val="000000" w:themeColor="text1"/>
        </w:rPr>
        <w:t xml:space="preserve">e volně </w:t>
      </w:r>
      <w:r w:rsidRPr="00C06158">
        <w:rPr>
          <w:rFonts w:cs="Times New Roman"/>
          <w:color w:val="000000" w:themeColor="text1"/>
        </w:rPr>
        <w:lastRenderedPageBreak/>
        <w:t xml:space="preserve">přeložit jako skrytou, nebo též neformální integraci. Evropské instituce skrytě jednají především za účelem upevňování a posilování vlastního postavení, zatímco se veřejně odvolávají na to, že tímto způsobem řeší vzniklé politické problémy. </w:t>
      </w:r>
    </w:p>
    <w:p w14:paraId="5F81536C" w14:textId="1C10AB75" w:rsidR="006A2EE8" w:rsidRDefault="003E16AB" w:rsidP="00B17851">
      <w:pPr>
        <w:ind w:firstLine="567"/>
        <w:rPr>
          <w:rFonts w:cs="Times New Roman"/>
        </w:rPr>
      </w:pPr>
      <w:r w:rsidRPr="00C06158">
        <w:rPr>
          <w:rFonts w:cs="Times New Roman"/>
        </w:rPr>
        <w:t>K</w:t>
      </w:r>
      <w:r w:rsidR="00B17851" w:rsidRPr="00C06158">
        <w:rPr>
          <w:rFonts w:cs="Times New Roman"/>
        </w:rPr>
        <w:t xml:space="preserve"> vysvětlení mechanismu </w:t>
      </w:r>
      <w:r w:rsidRPr="00C06158">
        <w:rPr>
          <w:rFonts w:cs="Times New Roman"/>
        </w:rPr>
        <w:t xml:space="preserve">fungování </w:t>
      </w:r>
      <w:r w:rsidR="00B17851" w:rsidRPr="00C06158">
        <w:rPr>
          <w:rFonts w:cs="Times New Roman"/>
        </w:rPr>
        <w:t>tohoto koncept</w:t>
      </w:r>
      <w:r w:rsidR="00C31A4D" w:rsidRPr="00C06158">
        <w:rPr>
          <w:rFonts w:cs="Times New Roman"/>
        </w:rPr>
        <w:t xml:space="preserve">u </w:t>
      </w:r>
      <w:r w:rsidR="00C06158" w:rsidRPr="00C06158">
        <w:rPr>
          <w:rFonts w:cs="Times New Roman"/>
        </w:rPr>
        <w:t>M</w:t>
      </w:r>
      <w:r w:rsidRPr="00C06158">
        <w:rPr>
          <w:rFonts w:cs="Times New Roman"/>
        </w:rPr>
        <w:t>ajone nabízí</w:t>
      </w:r>
      <w:r w:rsidR="00B17851" w:rsidRPr="00C06158">
        <w:rPr>
          <w:rFonts w:cs="Times New Roman"/>
        </w:rPr>
        <w:t xml:space="preserve"> příklad častého použití článku 235 Římské smlouvy</w:t>
      </w:r>
      <w:r w:rsidR="006A2EE8">
        <w:rPr>
          <w:rStyle w:val="Znakapoznpodarou"/>
          <w:rFonts w:cs="Times New Roman"/>
        </w:rPr>
        <w:footnoteReference w:id="5"/>
      </w:r>
      <w:r w:rsidR="006A2EE8">
        <w:rPr>
          <w:rFonts w:cs="Times New Roman"/>
        </w:rPr>
        <w:t xml:space="preserve"> </w:t>
      </w:r>
      <w:r w:rsidRPr="00C06158">
        <w:rPr>
          <w:rFonts w:cs="Times New Roman"/>
        </w:rPr>
        <w:t xml:space="preserve">jednotlivými </w:t>
      </w:r>
      <w:r w:rsidR="00B17851" w:rsidRPr="00C06158">
        <w:rPr>
          <w:rFonts w:cs="Times New Roman"/>
        </w:rPr>
        <w:t xml:space="preserve">evropskými institucemi pro posílení svých pravomocí. </w:t>
      </w:r>
      <w:r w:rsidRPr="00C06158">
        <w:rPr>
          <w:rFonts w:cs="Times New Roman"/>
        </w:rPr>
        <w:t>Jak G. Majone uvádí</w:t>
      </w:r>
      <w:r w:rsidRPr="007E10DD">
        <w:rPr>
          <w:rFonts w:cs="Times New Roman"/>
        </w:rPr>
        <w:t>: „t</w:t>
      </w:r>
      <w:r w:rsidR="00B17851" w:rsidRPr="007E10DD">
        <w:rPr>
          <w:rFonts w:cs="Times New Roman"/>
        </w:rPr>
        <w:t>ento článek byl příliš často využíván k rozšíření pravomocí nadnárodních institucí, aniž by se řídil běžnými demokratickými postupy ratifikace a schválení formálních smluvních změn</w:t>
      </w:r>
      <w:r w:rsidRPr="007E10DD">
        <w:rPr>
          <w:rFonts w:cs="Times New Roman"/>
        </w:rPr>
        <w:t xml:space="preserve"> ze strany národních parlamentů</w:t>
      </w:r>
      <w:r w:rsidR="00B17851" w:rsidRPr="007E10DD">
        <w:rPr>
          <w:rFonts w:cs="Times New Roman"/>
        </w:rPr>
        <w:t xml:space="preserve">“ </w:t>
      </w:r>
      <w:r w:rsidR="00B17851" w:rsidRPr="00C06158">
        <w:rPr>
          <w:rFonts w:cs="Times New Roman"/>
        </w:rPr>
        <w:t>(Majone 2005: 8-9)</w:t>
      </w:r>
      <w:r w:rsidRPr="00C06158">
        <w:rPr>
          <w:rFonts w:cs="Times New Roman"/>
        </w:rPr>
        <w:t>.</w:t>
      </w:r>
      <w:r w:rsidR="00B17851" w:rsidRPr="00C06158">
        <w:rPr>
          <w:rFonts w:cs="Times New Roman"/>
        </w:rPr>
        <w:t xml:space="preserve"> </w:t>
      </w:r>
      <w:r w:rsidR="006A2EE8">
        <w:rPr>
          <w:rFonts w:cs="Times New Roman"/>
        </w:rPr>
        <w:t xml:space="preserve">Za první výraznější úspěch toho, co Majone nazývá </w:t>
      </w:r>
      <w:r w:rsidR="00B17851" w:rsidRPr="00C06158">
        <w:rPr>
          <w:rFonts w:cs="Times New Roman"/>
        </w:rPr>
        <w:t>p</w:t>
      </w:r>
      <w:r w:rsidR="006A2EE8">
        <w:rPr>
          <w:rFonts w:cs="Times New Roman"/>
        </w:rPr>
        <w:t xml:space="preserve">olitikou </w:t>
      </w:r>
      <w:r w:rsidR="00B17851" w:rsidRPr="00C06158">
        <w:rPr>
          <w:rFonts w:cs="Times New Roman"/>
          <w:i/>
        </w:rPr>
        <w:t>by stealth</w:t>
      </w:r>
      <w:r w:rsidR="006A2EE8">
        <w:rPr>
          <w:rFonts w:cs="Times New Roman"/>
        </w:rPr>
        <w:t>,</w:t>
      </w:r>
      <w:r w:rsidR="00B17851" w:rsidRPr="00C06158">
        <w:rPr>
          <w:rFonts w:cs="Times New Roman"/>
          <w:i/>
        </w:rPr>
        <w:t xml:space="preserve"> </w:t>
      </w:r>
      <w:r w:rsidR="006A2EE8">
        <w:rPr>
          <w:rFonts w:cs="Times New Roman"/>
        </w:rPr>
        <w:t xml:space="preserve">můžeme považovat </w:t>
      </w:r>
      <w:r w:rsidR="00B17851" w:rsidRPr="00C06158">
        <w:rPr>
          <w:rFonts w:cs="Times New Roman"/>
        </w:rPr>
        <w:t>přijetí Jednotné</w:t>
      </w:r>
      <w:r w:rsidR="006A2EE8">
        <w:rPr>
          <w:rFonts w:cs="Times New Roman"/>
        </w:rPr>
        <w:t xml:space="preserve">ho evropského aktu z roku 1986, </w:t>
      </w:r>
      <w:r w:rsidR="00B17851" w:rsidRPr="00C06158">
        <w:rPr>
          <w:rFonts w:cs="Times New Roman"/>
        </w:rPr>
        <w:t>který významně posílil pravomoc</w:t>
      </w:r>
      <w:r w:rsidR="006A2EE8">
        <w:rPr>
          <w:rFonts w:cs="Times New Roman"/>
        </w:rPr>
        <w:t xml:space="preserve">i Společenství (předchůdce EU). Následné mezivládní konference, svolávány </w:t>
      </w:r>
      <w:r w:rsidR="00B17851" w:rsidRPr="00C06158">
        <w:rPr>
          <w:rFonts w:cs="Times New Roman"/>
        </w:rPr>
        <w:t>za ú</w:t>
      </w:r>
      <w:r w:rsidR="006A2EE8">
        <w:rPr>
          <w:rFonts w:cs="Times New Roman"/>
        </w:rPr>
        <w:t xml:space="preserve">čelem revize smluv, a tedy za účelem dalšího posilování, se konaly každé tři nebo čtyři roky a staly se zcela rutinní záležitostí. </w:t>
      </w:r>
    </w:p>
    <w:p w14:paraId="396B5604" w14:textId="0222FE30" w:rsidR="00EB1819" w:rsidRPr="00C06158" w:rsidRDefault="00B17851" w:rsidP="00D61399">
      <w:pPr>
        <w:ind w:firstLine="567"/>
        <w:rPr>
          <w:rFonts w:cs="Times New Roman"/>
        </w:rPr>
      </w:pPr>
      <w:r w:rsidRPr="00C06158">
        <w:rPr>
          <w:rFonts w:cs="Times New Roman"/>
        </w:rPr>
        <w:t xml:space="preserve">G. Majone za hlavního vykonavatele politiky </w:t>
      </w:r>
      <w:r w:rsidR="00C06158" w:rsidRPr="00C06158">
        <w:rPr>
          <w:rFonts w:cs="Times New Roman"/>
          <w:i/>
        </w:rPr>
        <w:t xml:space="preserve">by stealth </w:t>
      </w:r>
      <w:r w:rsidRPr="00C06158">
        <w:rPr>
          <w:rFonts w:cs="Times New Roman"/>
        </w:rPr>
        <w:t>považuje Evropskou komisi, jež má právo s</w:t>
      </w:r>
      <w:r w:rsidR="00C06158" w:rsidRPr="00C06158">
        <w:rPr>
          <w:rFonts w:cs="Times New Roman"/>
        </w:rPr>
        <w:t>tanovova</w:t>
      </w:r>
      <w:r w:rsidRPr="00C06158">
        <w:rPr>
          <w:rFonts w:cs="Times New Roman"/>
        </w:rPr>
        <w:t>t legislativní a politickou agend</w:t>
      </w:r>
      <w:r w:rsidRPr="00C06158">
        <w:rPr>
          <w:rFonts w:cs="Times New Roman"/>
          <w:color w:val="000000" w:themeColor="text1"/>
        </w:rPr>
        <w:t>u</w:t>
      </w:r>
      <w:r w:rsidR="00532AD2" w:rsidRPr="00C06158">
        <w:rPr>
          <w:rFonts w:cs="Times New Roman"/>
          <w:color w:val="000000" w:themeColor="text1"/>
        </w:rPr>
        <w:t>. T</w:t>
      </w:r>
      <w:r w:rsidRPr="00C06158">
        <w:rPr>
          <w:rFonts w:cs="Times New Roman"/>
          <w:color w:val="000000" w:themeColor="text1"/>
        </w:rPr>
        <w:t xml:space="preserve">ento </w:t>
      </w:r>
      <w:r w:rsidRPr="00C06158">
        <w:rPr>
          <w:rFonts w:cs="Times New Roman"/>
        </w:rPr>
        <w:t>monopol jí umožňuje sledovat vlastní cíle v politické integraci a také vlastní postavení, z</w:t>
      </w:r>
      <w:r w:rsidR="00C06158" w:rsidRPr="00C06158">
        <w:rPr>
          <w:rFonts w:cs="Times New Roman"/>
        </w:rPr>
        <w:t>atím</w:t>
      </w:r>
      <w:r w:rsidRPr="00C06158">
        <w:rPr>
          <w:rFonts w:cs="Times New Roman"/>
        </w:rPr>
        <w:t>co předstírá</w:t>
      </w:r>
      <w:r w:rsidR="003E16AB" w:rsidRPr="00C06158">
        <w:rPr>
          <w:rFonts w:cs="Times New Roman"/>
        </w:rPr>
        <w:t>,</w:t>
      </w:r>
      <w:r w:rsidRPr="00C06158">
        <w:rPr>
          <w:rFonts w:cs="Times New Roman"/>
        </w:rPr>
        <w:t xml:space="preserve"> že řeš</w:t>
      </w:r>
      <w:r w:rsidR="001B4D41" w:rsidRPr="00C06158">
        <w:rPr>
          <w:rFonts w:cs="Times New Roman"/>
        </w:rPr>
        <w:t>í specifické politické problémy</w:t>
      </w:r>
      <w:r w:rsidRPr="00C06158">
        <w:rPr>
          <w:rFonts w:cs="Times New Roman"/>
        </w:rPr>
        <w:t xml:space="preserve"> (Bast 2006: 598)</w:t>
      </w:r>
      <w:r w:rsidR="001B4D41" w:rsidRPr="00C06158">
        <w:rPr>
          <w:rFonts w:cs="Times New Roman"/>
        </w:rPr>
        <w:t>.</w:t>
      </w:r>
      <w:r w:rsidRPr="00C06158">
        <w:rPr>
          <w:rFonts w:cs="Times New Roman"/>
        </w:rPr>
        <w:t xml:space="preserve"> Mnoho autorů v souvislosti s politikou </w:t>
      </w:r>
      <w:r w:rsidRPr="00C06158">
        <w:rPr>
          <w:rFonts w:cs="Times New Roman"/>
          <w:i/>
        </w:rPr>
        <w:t>by stealth</w:t>
      </w:r>
      <w:r w:rsidRPr="00C06158">
        <w:rPr>
          <w:rFonts w:cs="Times New Roman"/>
        </w:rPr>
        <w:t xml:space="preserve"> upozorňuje na schopnost EK využívat jakékoli nejasnosti evropských smluv pro posílení jednak svých vlast</w:t>
      </w:r>
      <w:r w:rsidR="00C06158" w:rsidRPr="00C06158">
        <w:rPr>
          <w:rFonts w:cs="Times New Roman"/>
        </w:rPr>
        <w:t>n</w:t>
      </w:r>
      <w:r w:rsidRPr="00C06158">
        <w:rPr>
          <w:rFonts w:cs="Times New Roman"/>
        </w:rPr>
        <w:t>ích pravomocí, ale také p</w:t>
      </w:r>
      <w:r w:rsidR="006A2EE8">
        <w:rPr>
          <w:rFonts w:cs="Times New Roman"/>
        </w:rPr>
        <w:t xml:space="preserve">ro prosazení integračních cílů. </w:t>
      </w:r>
      <w:r w:rsidRPr="00C06158">
        <w:rPr>
          <w:rFonts w:cs="Times New Roman"/>
        </w:rPr>
        <w:t xml:space="preserve">Tento přístup integrace </w:t>
      </w:r>
      <w:r w:rsidRPr="00C06158">
        <w:rPr>
          <w:rFonts w:cs="Times New Roman"/>
          <w:i/>
        </w:rPr>
        <w:t>by stealth</w:t>
      </w:r>
      <w:r w:rsidRPr="00C06158">
        <w:rPr>
          <w:rFonts w:cs="Times New Roman"/>
        </w:rPr>
        <w:t xml:space="preserve"> fungoval především v době, kdy byly kompetence Společenství omezené.</w:t>
      </w:r>
      <w:r w:rsidR="006A2EE8">
        <w:rPr>
          <w:rFonts w:cs="Times New Roman"/>
        </w:rPr>
        <w:t xml:space="preserve"> </w:t>
      </w:r>
      <w:r w:rsidR="006A2EE8" w:rsidRPr="006A2EE8">
        <w:rPr>
          <w:rFonts w:cs="Times New Roman"/>
        </w:rPr>
        <w:t>P</w:t>
      </w:r>
      <w:r w:rsidRPr="006A2EE8">
        <w:rPr>
          <w:rFonts w:cs="Times New Roman"/>
        </w:rPr>
        <w:t>řikročení</w:t>
      </w:r>
      <w:r w:rsidR="006A2EE8" w:rsidRPr="006A2EE8">
        <w:rPr>
          <w:rFonts w:cs="Times New Roman"/>
        </w:rPr>
        <w:t xml:space="preserve">m k ideji </w:t>
      </w:r>
      <w:r w:rsidRPr="006A2EE8">
        <w:rPr>
          <w:rFonts w:cs="Times New Roman"/>
        </w:rPr>
        <w:t>ekonomické integrace, jež nutně vedla k posílení po</w:t>
      </w:r>
      <w:r w:rsidR="006A2EE8" w:rsidRPr="006A2EE8">
        <w:rPr>
          <w:rFonts w:cs="Times New Roman"/>
        </w:rPr>
        <w:t xml:space="preserve">stavení nadnárodních institucí, </w:t>
      </w:r>
      <w:r w:rsidRPr="006A2EE8">
        <w:rPr>
          <w:rFonts w:cs="Times New Roman"/>
        </w:rPr>
        <w:t>a nak</w:t>
      </w:r>
      <w:r w:rsidR="006A2EE8" w:rsidRPr="006A2EE8">
        <w:rPr>
          <w:rFonts w:cs="Times New Roman"/>
        </w:rPr>
        <w:t xml:space="preserve">onec také k politické integraci, bylo způsobeno, že </w:t>
      </w:r>
      <w:r w:rsidRPr="006A2EE8">
        <w:rPr>
          <w:rFonts w:cs="Times New Roman"/>
        </w:rPr>
        <w:t>integrace</w:t>
      </w:r>
      <w:r w:rsidR="006A2EE8" w:rsidRPr="006A2EE8">
        <w:rPr>
          <w:rFonts w:cs="Times New Roman"/>
        </w:rPr>
        <w:t xml:space="preserve"> </w:t>
      </w:r>
      <w:r w:rsidRPr="006A2EE8">
        <w:rPr>
          <w:rFonts w:cs="Times New Roman"/>
          <w:i/>
        </w:rPr>
        <w:t>by stealth</w:t>
      </w:r>
      <w:r w:rsidR="006A2EE8">
        <w:rPr>
          <w:rFonts w:cs="Times New Roman"/>
        </w:rPr>
        <w:t xml:space="preserve"> se stala nedostatečnou </w:t>
      </w:r>
      <w:r w:rsidRPr="00C06158">
        <w:rPr>
          <w:rFonts w:cs="Times New Roman"/>
        </w:rPr>
        <w:t>(Majone 2005: 144)</w:t>
      </w:r>
      <w:r w:rsidR="001B4D41" w:rsidRPr="00C06158">
        <w:rPr>
          <w:rFonts w:cs="Times New Roman"/>
        </w:rPr>
        <w:t>.</w:t>
      </w:r>
      <w:r w:rsidR="00D61399">
        <w:rPr>
          <w:rFonts w:cs="Times New Roman"/>
        </w:rPr>
        <w:t xml:space="preserve"> </w:t>
      </w:r>
      <w:r w:rsidR="00D61399" w:rsidRPr="00D61399">
        <w:rPr>
          <w:rFonts w:cs="Times New Roman"/>
        </w:rPr>
        <w:t xml:space="preserve">Dle Majoneho se fungování EU nejvíce podobá konfederaci složené ze suverénních států. </w:t>
      </w:r>
    </w:p>
    <w:p w14:paraId="5E98AD76" w14:textId="137E3149" w:rsidR="00B17851" w:rsidRPr="006A2EE8" w:rsidRDefault="00B17851" w:rsidP="00D61399">
      <w:pPr>
        <w:ind w:firstLine="567"/>
        <w:rPr>
          <w:rFonts w:cs="Times New Roman"/>
        </w:rPr>
      </w:pPr>
      <w:r w:rsidRPr="00C06158">
        <w:rPr>
          <w:rFonts w:eastAsiaTheme="majorEastAsia" w:cs="Times New Roman"/>
        </w:rPr>
        <w:t>J</w:t>
      </w:r>
      <w:r w:rsidR="00AB7FFE" w:rsidRPr="00C06158">
        <w:rPr>
          <w:rFonts w:eastAsiaTheme="majorEastAsia" w:cs="Times New Roman"/>
        </w:rPr>
        <w:t>ed</w:t>
      </w:r>
      <w:r w:rsidRPr="00C06158">
        <w:rPr>
          <w:rFonts w:eastAsiaTheme="majorEastAsia" w:cs="Times New Roman"/>
        </w:rPr>
        <w:t xml:space="preserve">ním z autorů, jež koncept </w:t>
      </w:r>
      <w:r w:rsidRPr="00C06158">
        <w:rPr>
          <w:rFonts w:eastAsiaTheme="majorEastAsia" w:cs="Times New Roman"/>
          <w:i/>
        </w:rPr>
        <w:t>by stealth</w:t>
      </w:r>
      <w:r w:rsidRPr="00C06158">
        <w:rPr>
          <w:rFonts w:eastAsiaTheme="majorEastAsia" w:cs="Times New Roman"/>
        </w:rPr>
        <w:t xml:space="preserve"> reinterpretuje a vysvětluje na specifických příkladech</w:t>
      </w:r>
      <w:r w:rsidR="00C06158" w:rsidRPr="00C06158">
        <w:rPr>
          <w:rFonts w:eastAsiaTheme="majorEastAsia" w:cs="Times New Roman"/>
          <w:color w:val="000000" w:themeColor="text1"/>
        </w:rPr>
        <w:t>,</w:t>
      </w:r>
      <w:r w:rsidRPr="00C06158">
        <w:rPr>
          <w:rFonts w:eastAsiaTheme="majorEastAsia" w:cs="Times New Roman"/>
        </w:rPr>
        <w:t xml:space="preserve"> je Vivian Schmidt. Autorka ve svém článku vysvětluje případy, ve kterých se instituce EU zapojily do provedení změn určitých norem v</w:t>
      </w:r>
      <w:r w:rsidR="006A2EE8">
        <w:rPr>
          <w:rFonts w:eastAsiaTheme="majorEastAsia" w:cs="Times New Roman"/>
        </w:rPr>
        <w:t> rámci eurozóny</w:t>
      </w:r>
      <w:r w:rsidRPr="00C06158">
        <w:rPr>
          <w:rFonts w:eastAsiaTheme="majorEastAsia" w:cs="Times New Roman"/>
        </w:rPr>
        <w:t xml:space="preserve"> takovým způsobem, že tyto normy reinterpretovaly skrytě, tedy aniž by změnu </w:t>
      </w:r>
      <w:r w:rsidR="006A2EE8">
        <w:rPr>
          <w:rFonts w:eastAsiaTheme="majorEastAsia" w:cs="Times New Roman"/>
        </w:rPr>
        <w:t>přiznaly ve veřejném diskurzu. T</w:t>
      </w:r>
      <w:r w:rsidRPr="00C06158">
        <w:rPr>
          <w:rFonts w:eastAsiaTheme="majorEastAsia" w:cs="Times New Roman"/>
        </w:rPr>
        <w:t xml:space="preserve">akovýto způsob politiky je charakteristický pro politiku </w:t>
      </w:r>
      <w:r w:rsidRPr="00C06158">
        <w:rPr>
          <w:rFonts w:eastAsiaTheme="majorEastAsia" w:cs="Times New Roman"/>
          <w:i/>
        </w:rPr>
        <w:t>by stealth</w:t>
      </w:r>
      <w:r w:rsidR="006A2EE8">
        <w:rPr>
          <w:rFonts w:eastAsiaTheme="majorEastAsia" w:cs="Times New Roman"/>
        </w:rPr>
        <w:t>.</w:t>
      </w:r>
      <w:r w:rsidR="006A2EE8">
        <w:rPr>
          <w:rFonts w:cs="Times New Roman"/>
        </w:rPr>
        <w:t xml:space="preserve"> </w:t>
      </w:r>
      <w:r w:rsidRPr="00C06158">
        <w:rPr>
          <w:rFonts w:eastAsiaTheme="majorEastAsia" w:cs="Times New Roman"/>
        </w:rPr>
        <w:t>V. Schmidt ilustruje na případu Evropské centrální banky (ECB) a EK rů</w:t>
      </w:r>
      <w:r w:rsidR="001E79DE" w:rsidRPr="00C06158">
        <w:rPr>
          <w:rFonts w:eastAsiaTheme="majorEastAsia" w:cs="Times New Roman"/>
        </w:rPr>
        <w:t xml:space="preserve">zné způsoby jejich </w:t>
      </w:r>
      <w:r w:rsidR="001E79DE" w:rsidRPr="00C06158">
        <w:rPr>
          <w:rFonts w:eastAsiaTheme="majorEastAsia" w:cs="Times New Roman"/>
        </w:rPr>
        <w:lastRenderedPageBreak/>
        <w:t>legitimizace</w:t>
      </w:r>
      <w:r w:rsidRPr="00C06158">
        <w:rPr>
          <w:rFonts w:eastAsiaTheme="majorEastAsia" w:cs="Times New Roman"/>
        </w:rPr>
        <w:t xml:space="preserve"> (Schmidt 2016)</w:t>
      </w:r>
      <w:r w:rsidR="001E79DE" w:rsidRPr="00C06158">
        <w:rPr>
          <w:rFonts w:eastAsiaTheme="majorEastAsia" w:cs="Times New Roman"/>
        </w:rPr>
        <w:t>.</w:t>
      </w:r>
      <w:r w:rsidRPr="00C06158">
        <w:rPr>
          <w:rFonts w:eastAsiaTheme="majorEastAsia" w:cs="Times New Roman"/>
        </w:rPr>
        <w:t xml:space="preserve"> </w:t>
      </w:r>
      <w:r w:rsidRPr="00C06158">
        <w:rPr>
          <w:rFonts w:cs="Times New Roman"/>
        </w:rPr>
        <w:t>V průběhu krize</w:t>
      </w:r>
      <w:r w:rsidR="006A2EE8">
        <w:rPr>
          <w:rFonts w:cs="Times New Roman"/>
        </w:rPr>
        <w:t xml:space="preserve"> 2010-</w:t>
      </w:r>
      <w:r w:rsidRPr="00C06158">
        <w:rPr>
          <w:rFonts w:cs="Times New Roman"/>
        </w:rPr>
        <w:t>2014</w:t>
      </w:r>
      <w:r w:rsidR="00C06158" w:rsidRPr="00C06158">
        <w:rPr>
          <w:rFonts w:cs="Times New Roman"/>
        </w:rPr>
        <w:t xml:space="preserve"> </w:t>
      </w:r>
      <w:r w:rsidRPr="00C06158">
        <w:rPr>
          <w:rFonts w:cs="Times New Roman"/>
        </w:rPr>
        <w:t>byli aktéři EU neustále konfrontováni</w:t>
      </w:r>
      <w:r w:rsidRPr="00C06158">
        <w:rPr>
          <w:rFonts w:cs="Times New Roman"/>
          <w:color w:val="000000" w:themeColor="text1"/>
        </w:rPr>
        <w:t xml:space="preserve"> </w:t>
      </w:r>
      <w:r w:rsidR="00532AD2" w:rsidRPr="00C06158">
        <w:rPr>
          <w:rFonts w:cs="Times New Roman"/>
          <w:color w:val="000000" w:themeColor="text1"/>
        </w:rPr>
        <w:t xml:space="preserve">se </w:t>
      </w:r>
      <w:r w:rsidRPr="00C06158">
        <w:rPr>
          <w:rFonts w:cs="Times New Roman"/>
        </w:rPr>
        <w:t xml:space="preserve">špatnou ekonomickou výkonností a rostoucí politickou nestálostí. Postupně tak začali znovu interpretovat normy a rekvalifikovat čísla </w:t>
      </w:r>
      <w:r w:rsidRPr="00C06158">
        <w:rPr>
          <w:rFonts w:cs="Times New Roman"/>
          <w:i/>
        </w:rPr>
        <w:t>by stealth</w:t>
      </w:r>
      <w:r w:rsidRPr="00C06158">
        <w:rPr>
          <w:rFonts w:cs="Times New Roman"/>
        </w:rPr>
        <w:t>, to znamená, aniž by tuto reinterpretaci uvedli ve veřejné diskuzi. Namísto toho nadále trvali na tom, že se danými normami řídí, i když je postupně měnili a z jejich úpravy se snažili maximalizovat zisky</w:t>
      </w:r>
      <w:r w:rsidR="006A2EE8">
        <w:rPr>
          <w:rFonts w:cs="Times New Roman"/>
        </w:rPr>
        <w:t xml:space="preserve"> </w:t>
      </w:r>
      <w:r w:rsidR="006A2EE8" w:rsidRPr="00C06158">
        <w:rPr>
          <w:rFonts w:eastAsiaTheme="majorEastAsia" w:cs="Times New Roman"/>
        </w:rPr>
        <w:t>(Schmidt 2016)</w:t>
      </w:r>
      <w:r w:rsidRPr="00C06158">
        <w:rPr>
          <w:rFonts w:cs="Times New Roman"/>
        </w:rPr>
        <w:t>. V důsledku toho, že dosavadní normy nebyly zcela účinné</w:t>
      </w:r>
      <w:r w:rsidR="006A2EE8">
        <w:rPr>
          <w:rFonts w:cs="Times New Roman"/>
        </w:rPr>
        <w:t xml:space="preserve"> se </w:t>
      </w:r>
      <w:r w:rsidRPr="00C06158">
        <w:rPr>
          <w:rFonts w:cs="Times New Roman"/>
        </w:rPr>
        <w:t>ECB</w:t>
      </w:r>
      <w:r w:rsidR="006A2EE8">
        <w:rPr>
          <w:rFonts w:cs="Times New Roman"/>
        </w:rPr>
        <w:t xml:space="preserve"> </w:t>
      </w:r>
      <w:r w:rsidR="00C06158" w:rsidRPr="00C06158">
        <w:rPr>
          <w:rFonts w:cs="Times New Roman"/>
        </w:rPr>
        <w:t>stejně jako EK,</w:t>
      </w:r>
      <w:r w:rsidRPr="00C06158">
        <w:rPr>
          <w:rFonts w:cs="Times New Roman"/>
        </w:rPr>
        <w:t xml:space="preserve"> pro reinterpretování daných norem prostřednictvím politiky </w:t>
      </w:r>
      <w:r w:rsidRPr="00C06158">
        <w:rPr>
          <w:rFonts w:cs="Times New Roman"/>
          <w:i/>
        </w:rPr>
        <w:t xml:space="preserve">by stealth </w:t>
      </w:r>
      <w:r w:rsidRPr="00C06158">
        <w:rPr>
          <w:rFonts w:cs="Times New Roman"/>
        </w:rPr>
        <w:t>snažila zajistit lepší výsledky v období krize</w:t>
      </w:r>
      <w:r w:rsidR="00C06158" w:rsidRPr="00C06158">
        <w:rPr>
          <w:rFonts w:cs="Times New Roman"/>
        </w:rPr>
        <w:t xml:space="preserve"> </w:t>
      </w:r>
      <w:r w:rsidRPr="00C06158">
        <w:rPr>
          <w:rFonts w:cs="Times New Roman"/>
        </w:rPr>
        <w:t>(Schmidt 2016: 7)</w:t>
      </w:r>
      <w:r w:rsidR="001E79DE" w:rsidRPr="00C06158">
        <w:rPr>
          <w:rFonts w:cs="Times New Roman"/>
        </w:rPr>
        <w:t>.</w:t>
      </w:r>
    </w:p>
    <w:p w14:paraId="22437A82" w14:textId="79FD2685" w:rsidR="00B17851" w:rsidRPr="00C06158" w:rsidRDefault="006A2EE8" w:rsidP="00B17851">
      <w:pPr>
        <w:ind w:firstLine="567"/>
        <w:rPr>
          <w:rFonts w:cs="Times New Roman"/>
        </w:rPr>
      </w:pPr>
      <w:r>
        <w:rPr>
          <w:rFonts w:cs="Times New Roman"/>
        </w:rPr>
        <w:t>P</w:t>
      </w:r>
      <w:r w:rsidR="00C06158" w:rsidRPr="00C06158">
        <w:rPr>
          <w:rFonts w:cs="Times New Roman"/>
        </w:rPr>
        <w:t>odle Sophie Meunier</w:t>
      </w:r>
      <w:r w:rsidR="00B17851" w:rsidRPr="00C06158">
        <w:rPr>
          <w:rFonts w:cs="Times New Roman"/>
        </w:rPr>
        <w:t xml:space="preserve"> </w:t>
      </w:r>
      <w:r>
        <w:rPr>
          <w:rFonts w:cs="Times New Roman"/>
        </w:rPr>
        <w:t xml:space="preserve">je </w:t>
      </w:r>
      <w:r w:rsidR="00B17851" w:rsidRPr="00C06158">
        <w:rPr>
          <w:rFonts w:cs="Times New Roman"/>
        </w:rPr>
        <w:t>možné koncept</w:t>
      </w:r>
      <w:r w:rsidR="00B17851" w:rsidRPr="00C06158">
        <w:rPr>
          <w:rFonts w:cs="Times New Roman"/>
          <w:i/>
        </w:rPr>
        <w:t xml:space="preserve"> by stealth </w:t>
      </w:r>
      <w:r w:rsidR="00B17851" w:rsidRPr="00C06158">
        <w:rPr>
          <w:rFonts w:cs="Times New Roman"/>
        </w:rPr>
        <w:t xml:space="preserve">aplikovat </w:t>
      </w:r>
      <w:r>
        <w:rPr>
          <w:rFonts w:cs="Times New Roman"/>
        </w:rPr>
        <w:t xml:space="preserve">také </w:t>
      </w:r>
      <w:r w:rsidR="00C06158" w:rsidRPr="00C06158">
        <w:rPr>
          <w:rFonts w:cs="Times New Roman"/>
        </w:rPr>
        <w:t xml:space="preserve">v </w:t>
      </w:r>
      <w:r w:rsidR="00B17851" w:rsidRPr="00C06158">
        <w:rPr>
          <w:rFonts w:cs="Times New Roman"/>
        </w:rPr>
        <w:t>rámci politiky přímých zahraničních investic. Autorka poukazuje na schopnosti EK reinterpretovat pravidla uskutečněné proti preferencím členských států a upozorňuje, že tento přesun pravomoc</w:t>
      </w:r>
      <w:r w:rsidR="001A3BE3" w:rsidRPr="00C06158">
        <w:rPr>
          <w:rFonts w:cs="Times New Roman"/>
        </w:rPr>
        <w:t>i</w:t>
      </w:r>
      <w:r w:rsidR="00B17851" w:rsidRPr="00C06158">
        <w:rPr>
          <w:rFonts w:cs="Times New Roman"/>
        </w:rPr>
        <w:t xml:space="preserve"> nad zahraniční investiční politikou na nadnárodní úroveň byl v rozporu s preferencemi všech členských států a nebyl iniciován zájmovými skupinami, nýbrž se stal výsledkem interpretace EK </w:t>
      </w:r>
      <w:r w:rsidR="00B17851" w:rsidRPr="00C06158">
        <w:rPr>
          <w:rFonts w:cs="Times New Roman"/>
          <w:i/>
        </w:rPr>
        <w:t>by stealth</w:t>
      </w:r>
      <w:r w:rsidR="00B17851" w:rsidRPr="00C06158">
        <w:rPr>
          <w:rFonts w:cs="Times New Roman"/>
        </w:rPr>
        <w:t xml:space="preserve"> (Meunier 2017: 593-594)</w:t>
      </w:r>
      <w:r w:rsidR="001E79DE" w:rsidRPr="00C06158">
        <w:rPr>
          <w:rFonts w:cs="Times New Roman"/>
        </w:rPr>
        <w:t>.</w:t>
      </w:r>
    </w:p>
    <w:p w14:paraId="11BFA39F" w14:textId="632ED32F" w:rsidR="00AB7FFE" w:rsidRPr="00C06158" w:rsidRDefault="00B17851" w:rsidP="00B17851">
      <w:pPr>
        <w:ind w:firstLine="567"/>
        <w:rPr>
          <w:rFonts w:cs="Times New Roman"/>
        </w:rPr>
      </w:pPr>
      <w:r w:rsidRPr="00D61399">
        <w:rPr>
          <w:rFonts w:cs="Times New Roman"/>
        </w:rPr>
        <w:t xml:space="preserve">Koncept </w:t>
      </w:r>
      <w:r w:rsidRPr="00D61399">
        <w:rPr>
          <w:rFonts w:cs="Times New Roman"/>
          <w:i/>
        </w:rPr>
        <w:t>by stealth</w:t>
      </w:r>
      <w:r w:rsidRPr="00D61399">
        <w:rPr>
          <w:rFonts w:cs="Times New Roman"/>
        </w:rPr>
        <w:t xml:space="preserve"> může být sledován také na </w:t>
      </w:r>
      <w:r w:rsidR="001E79DE" w:rsidRPr="00D61399">
        <w:rPr>
          <w:rFonts w:cs="Times New Roman"/>
        </w:rPr>
        <w:t>případu východního rozšíření EU</w:t>
      </w:r>
      <w:r w:rsidR="006A2EE8" w:rsidRPr="00D61399">
        <w:rPr>
          <w:rFonts w:cs="Times New Roman"/>
        </w:rPr>
        <w:t xml:space="preserve"> </w:t>
      </w:r>
      <w:r w:rsidRPr="00D61399">
        <w:rPr>
          <w:rFonts w:cs="Times New Roman"/>
        </w:rPr>
        <w:t>(Bruszt, Langbein 2015: 3)</w:t>
      </w:r>
      <w:r w:rsidR="001E79DE" w:rsidRPr="00D61399">
        <w:rPr>
          <w:rFonts w:cs="Times New Roman"/>
        </w:rPr>
        <w:t>.</w:t>
      </w:r>
      <w:r w:rsidRPr="00D61399">
        <w:rPr>
          <w:rFonts w:cs="Times New Roman"/>
        </w:rPr>
        <w:t xml:space="preserve"> </w:t>
      </w:r>
      <w:r w:rsidR="00D61399" w:rsidRPr="00D61399">
        <w:rPr>
          <w:rFonts w:cs="Times New Roman"/>
        </w:rPr>
        <w:t xml:space="preserve">Proces integrace byl delegován na </w:t>
      </w:r>
      <w:r w:rsidRPr="00D61399">
        <w:rPr>
          <w:rFonts w:cs="Times New Roman"/>
        </w:rPr>
        <w:t>nadnárodní instituce, jež měly předvíd</w:t>
      </w:r>
      <w:r w:rsidR="00D61399" w:rsidRPr="00D61399">
        <w:rPr>
          <w:rFonts w:cs="Times New Roman"/>
        </w:rPr>
        <w:t xml:space="preserve">at a zmírnit závažné negativní </w:t>
      </w:r>
      <w:r w:rsidRPr="00D61399">
        <w:rPr>
          <w:rFonts w:cs="Times New Roman"/>
        </w:rPr>
        <w:t xml:space="preserve">důsledky přenosu </w:t>
      </w:r>
      <w:r w:rsidR="00D61399" w:rsidRPr="00D61399">
        <w:rPr>
          <w:rFonts w:cs="Times New Roman"/>
        </w:rPr>
        <w:t xml:space="preserve">těchto </w:t>
      </w:r>
      <w:r w:rsidRPr="00D61399">
        <w:rPr>
          <w:rFonts w:cs="Times New Roman"/>
        </w:rPr>
        <w:t>pravidel</w:t>
      </w:r>
      <w:r w:rsidR="00D61399">
        <w:rPr>
          <w:rFonts w:cs="Times New Roman"/>
        </w:rPr>
        <w:t xml:space="preserve">. </w:t>
      </w:r>
      <w:r w:rsidRPr="00D61399">
        <w:rPr>
          <w:rFonts w:cs="Times New Roman"/>
        </w:rPr>
        <w:t>Hlavním c</w:t>
      </w:r>
      <w:r w:rsidR="00D61399">
        <w:rPr>
          <w:rFonts w:cs="Times New Roman"/>
        </w:rPr>
        <w:t xml:space="preserve">ílem pro evropské instituce, </w:t>
      </w:r>
      <w:r w:rsidR="00D61399" w:rsidRPr="00D61399">
        <w:rPr>
          <w:rFonts w:cs="Times New Roman"/>
        </w:rPr>
        <w:t xml:space="preserve">zvláště pro Evropskou komisi, bylo </w:t>
      </w:r>
      <w:r w:rsidRPr="00D61399">
        <w:rPr>
          <w:rFonts w:cs="Times New Roman"/>
        </w:rPr>
        <w:t xml:space="preserve">obhajovat společné zájmy členských států EU. Tato obhajoba se nicméně uskutečnila v rámci technokratického řešení problémů </w:t>
      </w:r>
      <w:r w:rsidRPr="00D61399">
        <w:rPr>
          <w:rFonts w:cs="Times New Roman"/>
          <w:i/>
        </w:rPr>
        <w:t>by stealth</w:t>
      </w:r>
      <w:r w:rsidRPr="00D61399">
        <w:rPr>
          <w:rFonts w:cs="Times New Roman"/>
        </w:rPr>
        <w:t>, tedy vyhýbáním se publicitě a zabráněním politizování způsobu a obsahu intervencí EU v procesu integrace (Bruszt, Langbein 2015: 7)</w:t>
      </w:r>
      <w:r w:rsidR="001E79DE" w:rsidRPr="00D61399">
        <w:rPr>
          <w:rFonts w:cs="Times New Roman"/>
        </w:rPr>
        <w:t>.</w:t>
      </w:r>
      <w:r w:rsidRPr="00C06158">
        <w:rPr>
          <w:rFonts w:cs="Times New Roman"/>
        </w:rPr>
        <w:t xml:space="preserve"> </w:t>
      </w:r>
    </w:p>
    <w:p w14:paraId="7FF4CECB" w14:textId="77777777" w:rsidR="00BC5DE9" w:rsidRPr="00C06158" w:rsidRDefault="00BC5DE9" w:rsidP="00B17851">
      <w:pPr>
        <w:ind w:firstLine="567"/>
        <w:rPr>
          <w:rFonts w:cs="Times New Roman"/>
        </w:rPr>
      </w:pPr>
    </w:p>
    <w:p w14:paraId="6DAE3F40" w14:textId="45C5F66C" w:rsidR="008F4A5F" w:rsidRPr="00C06158" w:rsidRDefault="00EB033B" w:rsidP="00E06EE4">
      <w:pPr>
        <w:pStyle w:val="Nadpis3"/>
        <w:rPr>
          <w:rFonts w:cs="Times New Roman"/>
        </w:rPr>
      </w:pPr>
      <w:bookmarkStart w:id="20" w:name="_Toc39577736"/>
      <w:r w:rsidRPr="00C06158">
        <w:rPr>
          <w:rFonts w:cs="Times New Roman"/>
          <w:i/>
        </w:rPr>
        <w:t>Interinstitutional Micropolitics</w:t>
      </w:r>
      <w:bookmarkEnd w:id="20"/>
      <w:r w:rsidR="0020091A" w:rsidRPr="00C06158">
        <w:rPr>
          <w:rFonts w:cs="Times New Roman"/>
        </w:rPr>
        <w:t xml:space="preserve"> </w:t>
      </w:r>
    </w:p>
    <w:p w14:paraId="0BBFB78D" w14:textId="0013B38F" w:rsidR="005B034D" w:rsidRPr="00C06158" w:rsidRDefault="00C06158" w:rsidP="006A2EE8">
      <w:pPr>
        <w:rPr>
          <w:rFonts w:cs="Times New Roman"/>
          <w:color w:val="000000" w:themeColor="text1"/>
        </w:rPr>
      </w:pPr>
      <w:r w:rsidRPr="00C06158">
        <w:rPr>
          <w:rFonts w:cs="Times New Roman"/>
          <w:color w:val="000000" w:themeColor="text1"/>
        </w:rPr>
        <w:t>C</w:t>
      </w:r>
      <w:r w:rsidR="00D314E7" w:rsidRPr="00C06158">
        <w:rPr>
          <w:rFonts w:cs="Times New Roman"/>
          <w:color w:val="000000" w:themeColor="text1"/>
        </w:rPr>
        <w:t>laudia</w:t>
      </w:r>
      <w:r w:rsidR="00CB5A68" w:rsidRPr="00C06158">
        <w:rPr>
          <w:rFonts w:cs="Times New Roman"/>
          <w:color w:val="000000" w:themeColor="text1"/>
        </w:rPr>
        <w:t xml:space="preserve"> </w:t>
      </w:r>
      <w:r w:rsidR="00D314E7" w:rsidRPr="00C06158">
        <w:rPr>
          <w:rFonts w:cs="Times New Roman"/>
          <w:color w:val="000000" w:themeColor="text1"/>
        </w:rPr>
        <w:t>Wiesner ve své práci poukazuje na skryté posilování pravomocí EP, avšak v</w:t>
      </w:r>
      <w:r w:rsidRPr="00C06158">
        <w:rPr>
          <w:rFonts w:cs="Times New Roman"/>
          <w:color w:val="000000" w:themeColor="text1"/>
        </w:rPr>
        <w:t xml:space="preserve"> jejím </w:t>
      </w:r>
      <w:r w:rsidR="00D314E7" w:rsidRPr="00C06158">
        <w:rPr>
          <w:rFonts w:cs="Times New Roman"/>
          <w:color w:val="000000" w:themeColor="text1"/>
        </w:rPr>
        <w:t xml:space="preserve">podání se jedná o jiné, přesto velmi podobné označení, tedy posilování </w:t>
      </w:r>
      <w:r w:rsidR="00D314E7" w:rsidRPr="00C06158">
        <w:rPr>
          <w:rFonts w:cs="Times New Roman"/>
          <w:i/>
          <w:color w:val="000000" w:themeColor="text1"/>
        </w:rPr>
        <w:t>by itself</w:t>
      </w:r>
      <w:r w:rsidR="00D314E7" w:rsidRPr="00C06158">
        <w:rPr>
          <w:rFonts w:cs="Times New Roman"/>
          <w:color w:val="000000" w:themeColor="text1"/>
        </w:rPr>
        <w:t xml:space="preserve">, které je taktéž zaštiťováno pojmem </w:t>
      </w:r>
      <w:r w:rsidR="00D314E7" w:rsidRPr="00C06158">
        <w:rPr>
          <w:rFonts w:cs="Times New Roman"/>
          <w:i/>
          <w:color w:val="000000" w:themeColor="text1"/>
        </w:rPr>
        <w:t>interinstitutional micropolitics</w:t>
      </w:r>
      <w:r w:rsidR="00563E69" w:rsidRPr="00C06158">
        <w:rPr>
          <w:rFonts w:cs="Times New Roman"/>
          <w:color w:val="000000" w:themeColor="text1"/>
        </w:rPr>
        <w:t xml:space="preserve"> (Wiesner 2018: 375, 378</w:t>
      </w:r>
      <w:r w:rsidR="00ED0EA1" w:rsidRPr="00C06158">
        <w:rPr>
          <w:rFonts w:cs="Times New Roman"/>
          <w:color w:val="000000" w:themeColor="text1"/>
        </w:rPr>
        <w:t>)</w:t>
      </w:r>
      <w:r w:rsidR="00CB5A68" w:rsidRPr="00C06158">
        <w:rPr>
          <w:rFonts w:cs="Times New Roman"/>
          <w:color w:val="000000" w:themeColor="text1"/>
        </w:rPr>
        <w:t>. Wiesnerová tvrdí, že</w:t>
      </w:r>
      <w:r w:rsidR="00AA6B4E" w:rsidRPr="00C06158">
        <w:rPr>
          <w:rFonts w:cs="Times New Roman"/>
          <w:color w:val="000000" w:themeColor="text1"/>
        </w:rPr>
        <w:t xml:space="preserve"> </w:t>
      </w:r>
      <w:r w:rsidR="00CB5A68" w:rsidRPr="00C06158">
        <w:rPr>
          <w:rFonts w:cs="Times New Roman"/>
          <w:color w:val="000000" w:themeColor="text1"/>
        </w:rPr>
        <w:t xml:space="preserve">každodenní interinstitucionální </w:t>
      </w:r>
      <w:r w:rsidR="00CB5A68" w:rsidRPr="00C06158">
        <w:rPr>
          <w:rFonts w:cs="Times New Roman"/>
          <w:i/>
          <w:color w:val="000000" w:themeColor="text1"/>
        </w:rPr>
        <w:t xml:space="preserve">micropolitics </w:t>
      </w:r>
      <w:r w:rsidR="00CB5A68" w:rsidRPr="00C06158">
        <w:rPr>
          <w:rFonts w:cs="Times New Roman"/>
          <w:color w:val="000000" w:themeColor="text1"/>
        </w:rPr>
        <w:t>ovlivňuje politický systém EU</w:t>
      </w:r>
      <w:r w:rsidR="00AA6B4E" w:rsidRPr="00C06158">
        <w:rPr>
          <w:rFonts w:cs="Times New Roman"/>
          <w:color w:val="000000" w:themeColor="text1"/>
        </w:rPr>
        <w:t xml:space="preserve">. </w:t>
      </w:r>
      <w:r w:rsidR="00F756D8" w:rsidRPr="00C06158">
        <w:rPr>
          <w:rFonts w:cs="Times New Roman"/>
          <w:color w:val="000000" w:themeColor="text1"/>
        </w:rPr>
        <w:t xml:space="preserve">Proto </w:t>
      </w:r>
      <w:r w:rsidR="000D2CC1" w:rsidRPr="00C06158">
        <w:rPr>
          <w:rFonts w:cs="Times New Roman"/>
          <w:color w:val="000000" w:themeColor="text1"/>
        </w:rPr>
        <w:t xml:space="preserve">je </w:t>
      </w:r>
      <w:r w:rsidR="00F756D8" w:rsidRPr="00C06158">
        <w:rPr>
          <w:rFonts w:cs="Times New Roman"/>
          <w:color w:val="000000" w:themeColor="text1"/>
        </w:rPr>
        <w:t>pro pochopení n</w:t>
      </w:r>
      <w:r w:rsidR="008E1B8D" w:rsidRPr="00C06158">
        <w:rPr>
          <w:rFonts w:cs="Times New Roman"/>
          <w:color w:val="000000" w:themeColor="text1"/>
        </w:rPr>
        <w:t>árůstu pravomocí EP</w:t>
      </w:r>
      <w:r w:rsidR="006A2EE8">
        <w:rPr>
          <w:rFonts w:cs="Times New Roman"/>
          <w:color w:val="000000" w:themeColor="text1"/>
        </w:rPr>
        <w:t xml:space="preserve"> klíčové, aby byla zkoumána </w:t>
      </w:r>
      <w:r w:rsidR="00AA6B4E" w:rsidRPr="00C06158">
        <w:rPr>
          <w:rFonts w:cs="Times New Roman"/>
          <w:color w:val="000000" w:themeColor="text1"/>
        </w:rPr>
        <w:t>každodenní politika</w:t>
      </w:r>
      <w:r w:rsidR="00F756D8" w:rsidRPr="00C06158">
        <w:rPr>
          <w:rFonts w:cs="Times New Roman"/>
          <w:color w:val="000000" w:themeColor="text1"/>
        </w:rPr>
        <w:t xml:space="preserve"> a interinst</w:t>
      </w:r>
      <w:r w:rsidR="00AA6B4E" w:rsidRPr="00C06158">
        <w:rPr>
          <w:rFonts w:cs="Times New Roman"/>
          <w:color w:val="000000" w:themeColor="text1"/>
        </w:rPr>
        <w:t>itucionální vzt</w:t>
      </w:r>
      <w:r w:rsidR="006A2EE8">
        <w:rPr>
          <w:rFonts w:cs="Times New Roman"/>
          <w:color w:val="000000" w:themeColor="text1"/>
        </w:rPr>
        <w:t xml:space="preserve">ahy v systému EU (Wiesner 2018). </w:t>
      </w:r>
      <w:r w:rsidR="008E1B8D" w:rsidRPr="00C06158">
        <w:rPr>
          <w:rFonts w:cs="Times New Roman"/>
          <w:color w:val="000000" w:themeColor="text1"/>
        </w:rPr>
        <w:t xml:space="preserve">Na základě mikropolitického přístupu </w:t>
      </w:r>
      <w:r w:rsidR="006A2EE8">
        <w:rPr>
          <w:rFonts w:cs="Times New Roman"/>
          <w:color w:val="000000" w:themeColor="text1"/>
        </w:rPr>
        <w:t>tak, jak jej definuje C. Wiesner</w:t>
      </w:r>
      <w:r w:rsidR="008E1B8D" w:rsidRPr="00C06158">
        <w:rPr>
          <w:rFonts w:cs="Times New Roman"/>
          <w:color w:val="000000" w:themeColor="text1"/>
        </w:rPr>
        <w:t>, je politický systém EU formován institucemi a jejich členy jednající</w:t>
      </w:r>
      <w:r w:rsidRPr="00C06158">
        <w:rPr>
          <w:rFonts w:cs="Times New Roman"/>
          <w:color w:val="000000" w:themeColor="text1"/>
        </w:rPr>
        <w:t xml:space="preserve">mi </w:t>
      </w:r>
      <w:r w:rsidR="008E1B8D" w:rsidRPr="00C06158">
        <w:rPr>
          <w:rFonts w:cs="Times New Roman"/>
          <w:color w:val="000000" w:themeColor="text1"/>
        </w:rPr>
        <w:t>politicky, tedy v rámci předdefinovaných pravidel, k</w:t>
      </w:r>
      <w:r w:rsidRPr="00C06158">
        <w:rPr>
          <w:rFonts w:cs="Times New Roman"/>
          <w:color w:val="000000" w:themeColor="text1"/>
        </w:rPr>
        <w:t>terá</w:t>
      </w:r>
      <w:r w:rsidR="008E1B8D" w:rsidRPr="00C06158">
        <w:rPr>
          <w:rFonts w:cs="Times New Roman"/>
          <w:color w:val="000000" w:themeColor="text1"/>
        </w:rPr>
        <w:t xml:space="preserve"> jsou těmito aktéry</w:t>
      </w:r>
      <w:r w:rsidRPr="00C06158">
        <w:rPr>
          <w:rFonts w:cs="Times New Roman"/>
          <w:color w:val="000000" w:themeColor="text1"/>
        </w:rPr>
        <w:t xml:space="preserve"> měněna a reinterpretována</w:t>
      </w:r>
      <w:r w:rsidR="008E1B8D" w:rsidRPr="00C06158">
        <w:rPr>
          <w:rFonts w:cs="Times New Roman"/>
          <w:color w:val="000000" w:themeColor="text1"/>
        </w:rPr>
        <w:t xml:space="preserve"> ve svůj prospěch. </w:t>
      </w:r>
      <w:r w:rsidR="006A2EE8">
        <w:rPr>
          <w:rFonts w:cs="Times New Roman"/>
          <w:color w:val="000000" w:themeColor="text1"/>
        </w:rPr>
        <w:t>Autorka</w:t>
      </w:r>
      <w:r w:rsidR="008E1B8D" w:rsidRPr="00C06158">
        <w:rPr>
          <w:rFonts w:cs="Times New Roman"/>
          <w:color w:val="000000" w:themeColor="text1"/>
        </w:rPr>
        <w:t xml:space="preserve"> </w:t>
      </w:r>
      <w:r w:rsidRPr="00C06158">
        <w:rPr>
          <w:rFonts w:cs="Times New Roman"/>
          <w:color w:val="000000" w:themeColor="text1"/>
        </w:rPr>
        <w:lastRenderedPageBreak/>
        <w:t>z</w:t>
      </w:r>
      <w:r w:rsidR="008E1B8D" w:rsidRPr="00C06158">
        <w:rPr>
          <w:rFonts w:cs="Times New Roman"/>
          <w:color w:val="000000" w:themeColor="text1"/>
        </w:rPr>
        <w:t xml:space="preserve">důrazňuje, že manévrovací prostor EP a jeho úspěchy v interinstitucionální </w:t>
      </w:r>
      <w:r w:rsidR="006A2EE8">
        <w:rPr>
          <w:rFonts w:cs="Times New Roman"/>
          <w:i/>
          <w:color w:val="000000" w:themeColor="text1"/>
        </w:rPr>
        <w:t>mic</w:t>
      </w:r>
      <w:r w:rsidR="008E1B8D" w:rsidRPr="00C06158">
        <w:rPr>
          <w:rFonts w:cs="Times New Roman"/>
          <w:i/>
          <w:color w:val="000000" w:themeColor="text1"/>
        </w:rPr>
        <w:t>ropolitics</w:t>
      </w:r>
      <w:r w:rsidR="008E1B8D" w:rsidRPr="00C06158">
        <w:rPr>
          <w:rFonts w:cs="Times New Roman"/>
          <w:color w:val="000000" w:themeColor="text1"/>
        </w:rPr>
        <w:t xml:space="preserve"> jsou utvářeny: </w:t>
      </w:r>
    </w:p>
    <w:p w14:paraId="54F15FCF" w14:textId="77777777" w:rsidR="00CB5A68" w:rsidRPr="00C06158" w:rsidRDefault="008E1B8D" w:rsidP="008E1B8D">
      <w:pPr>
        <w:ind w:firstLine="708"/>
        <w:rPr>
          <w:rFonts w:cs="Times New Roman"/>
          <w:color w:val="000000" w:themeColor="text1"/>
        </w:rPr>
      </w:pPr>
      <w:r w:rsidRPr="00C06158">
        <w:rPr>
          <w:rFonts w:cs="Times New Roman"/>
          <w:color w:val="000000" w:themeColor="text1"/>
        </w:rPr>
        <w:t xml:space="preserve">(1) stávajícími pravomocemi EP; </w:t>
      </w:r>
      <w:r w:rsidR="005B034D" w:rsidRPr="00C06158">
        <w:rPr>
          <w:rFonts w:cs="Times New Roman"/>
          <w:color w:val="000000" w:themeColor="text1"/>
        </w:rPr>
        <w:t xml:space="preserve">(2) </w:t>
      </w:r>
      <w:r w:rsidRPr="00C06158">
        <w:rPr>
          <w:rFonts w:cs="Times New Roman"/>
          <w:color w:val="000000" w:themeColor="text1"/>
        </w:rPr>
        <w:t>meziparlamentním uspořádáním a mocenskou konstelací v Evropském parlamentu; (3) politickým kontextem; (4) symbolickými prav</w:t>
      </w:r>
      <w:r w:rsidR="00563E69" w:rsidRPr="00C06158">
        <w:rPr>
          <w:rFonts w:cs="Times New Roman"/>
          <w:color w:val="000000" w:themeColor="text1"/>
        </w:rPr>
        <w:t>omocemi EP (Wiesner 2018: 380</w:t>
      </w:r>
      <w:r w:rsidRPr="00C06158">
        <w:rPr>
          <w:rFonts w:cs="Times New Roman"/>
          <w:color w:val="000000" w:themeColor="text1"/>
        </w:rPr>
        <w:t xml:space="preserve">). </w:t>
      </w:r>
      <w:r w:rsidR="00F756D8" w:rsidRPr="00C06158">
        <w:rPr>
          <w:rFonts w:cs="Times New Roman"/>
          <w:color w:val="000000" w:themeColor="text1"/>
        </w:rPr>
        <w:t>EP k získání a posilování určitých pravomocí využívá nejen politické boje a strategické kroky, ale také různé příležitosti, které se mu v průběhu vývoje otevírají.</w:t>
      </w:r>
      <w:r w:rsidR="002F33A3" w:rsidRPr="00C06158">
        <w:rPr>
          <w:rFonts w:cs="Times New Roman"/>
          <w:color w:val="000000" w:themeColor="text1"/>
        </w:rPr>
        <w:t xml:space="preserve"> </w:t>
      </w:r>
      <w:r w:rsidR="00F756D8" w:rsidRPr="00C06158">
        <w:rPr>
          <w:rFonts w:cs="Times New Roman"/>
          <w:color w:val="000000" w:themeColor="text1"/>
        </w:rPr>
        <w:t xml:space="preserve">Ve vztahu s ostatními institucemi jedná velmi strategicky a své </w:t>
      </w:r>
      <w:r w:rsidR="002F33A3" w:rsidRPr="00C06158">
        <w:rPr>
          <w:rFonts w:cs="Times New Roman"/>
          <w:color w:val="000000" w:themeColor="text1"/>
        </w:rPr>
        <w:t xml:space="preserve">stávající </w:t>
      </w:r>
      <w:r w:rsidR="00F756D8" w:rsidRPr="00C06158">
        <w:rPr>
          <w:rFonts w:cs="Times New Roman"/>
          <w:color w:val="000000" w:themeColor="text1"/>
        </w:rPr>
        <w:t>pravomoci užívá za účelem zvýšení svého</w:t>
      </w:r>
      <w:r w:rsidR="00AB60E4" w:rsidRPr="00C06158">
        <w:rPr>
          <w:rFonts w:cs="Times New Roman"/>
          <w:color w:val="000000" w:themeColor="text1"/>
        </w:rPr>
        <w:t xml:space="preserve"> podílu na moci</w:t>
      </w:r>
      <w:r w:rsidR="00CB5A68" w:rsidRPr="00C06158">
        <w:rPr>
          <w:rStyle w:val="Znakapoznpodarou"/>
          <w:rFonts w:cs="Times New Roman"/>
          <w:color w:val="000000" w:themeColor="text1"/>
        </w:rPr>
        <w:footnoteReference w:id="6"/>
      </w:r>
      <w:r w:rsidR="00AB60E4" w:rsidRPr="00C06158">
        <w:rPr>
          <w:rFonts w:cs="Times New Roman"/>
          <w:color w:val="000000" w:themeColor="text1"/>
        </w:rPr>
        <w:t xml:space="preserve">. </w:t>
      </w:r>
    </w:p>
    <w:p w14:paraId="4AF55BE5" w14:textId="7F2DE637" w:rsidR="00481859" w:rsidRPr="00C06158" w:rsidRDefault="009C5354" w:rsidP="002F33A3">
      <w:pPr>
        <w:ind w:firstLine="708"/>
        <w:rPr>
          <w:rFonts w:cs="Times New Roman"/>
          <w:color w:val="000000" w:themeColor="text1"/>
        </w:rPr>
      </w:pPr>
      <w:r w:rsidRPr="00C06158">
        <w:rPr>
          <w:rFonts w:cs="Times New Roman"/>
          <w:color w:val="000000" w:themeColor="text1"/>
        </w:rPr>
        <w:t xml:space="preserve">Na základě definice interinstitucionální </w:t>
      </w:r>
      <w:r w:rsidRPr="006A2EE8">
        <w:rPr>
          <w:rFonts w:cs="Times New Roman"/>
          <w:i/>
          <w:color w:val="000000" w:themeColor="text1"/>
        </w:rPr>
        <w:t>micropolitics</w:t>
      </w:r>
      <w:r w:rsidRPr="00C06158">
        <w:rPr>
          <w:rFonts w:cs="Times New Roman"/>
          <w:color w:val="000000" w:themeColor="text1"/>
        </w:rPr>
        <w:t xml:space="preserve"> dále Wiesnerová předkládá případy</w:t>
      </w:r>
      <w:r w:rsidR="00BB053A" w:rsidRPr="00C06158">
        <w:rPr>
          <w:rFonts w:cs="Times New Roman"/>
          <w:color w:val="000000" w:themeColor="text1"/>
        </w:rPr>
        <w:t>, ve kterých EP</w:t>
      </w:r>
      <w:r w:rsidRPr="00C06158">
        <w:rPr>
          <w:rFonts w:cs="Times New Roman"/>
          <w:color w:val="000000" w:themeColor="text1"/>
        </w:rPr>
        <w:t xml:space="preserve"> </w:t>
      </w:r>
      <w:r w:rsidR="00EE0665" w:rsidRPr="00C06158">
        <w:rPr>
          <w:rFonts w:cs="Times New Roman"/>
          <w:color w:val="000000" w:themeColor="text1"/>
        </w:rPr>
        <w:t>využil mikropolitických strategií společně s</w:t>
      </w:r>
      <w:r w:rsidR="00A02C97" w:rsidRPr="00C06158">
        <w:rPr>
          <w:rFonts w:cs="Times New Roman"/>
          <w:color w:val="000000" w:themeColor="text1"/>
        </w:rPr>
        <w:t> identifikovanými body utvářející</w:t>
      </w:r>
      <w:r w:rsidR="00C06158" w:rsidRPr="00C06158">
        <w:rPr>
          <w:rFonts w:cs="Times New Roman"/>
          <w:color w:val="000000" w:themeColor="text1"/>
        </w:rPr>
        <w:t>mi</w:t>
      </w:r>
      <w:r w:rsidR="00A02C97" w:rsidRPr="00C06158">
        <w:rPr>
          <w:rFonts w:cs="Times New Roman"/>
          <w:color w:val="000000" w:themeColor="text1"/>
        </w:rPr>
        <w:t xml:space="preserve"> </w:t>
      </w:r>
      <w:r w:rsidR="00A02C97" w:rsidRPr="00C06158">
        <w:rPr>
          <w:rFonts w:cs="Times New Roman"/>
          <w:i/>
          <w:color w:val="000000" w:themeColor="text1"/>
        </w:rPr>
        <w:t>interinstitucional micropolitics</w:t>
      </w:r>
      <w:r w:rsidR="00A02C97" w:rsidRPr="00C06158">
        <w:rPr>
          <w:rFonts w:cs="Times New Roman"/>
          <w:color w:val="000000" w:themeColor="text1"/>
        </w:rPr>
        <w:t xml:space="preserve"> </w:t>
      </w:r>
      <w:r w:rsidR="00EE0665" w:rsidRPr="00C06158">
        <w:rPr>
          <w:rFonts w:cs="Times New Roman"/>
          <w:color w:val="000000" w:themeColor="text1"/>
        </w:rPr>
        <w:t xml:space="preserve">a posílil </w:t>
      </w:r>
      <w:r w:rsidRPr="00C06158">
        <w:rPr>
          <w:rFonts w:cs="Times New Roman"/>
          <w:color w:val="000000" w:themeColor="text1"/>
        </w:rPr>
        <w:t xml:space="preserve">své pravomoci </w:t>
      </w:r>
      <w:r w:rsidRPr="00C06158">
        <w:rPr>
          <w:rFonts w:cs="Times New Roman"/>
          <w:i/>
          <w:color w:val="000000" w:themeColor="text1"/>
        </w:rPr>
        <w:t>by itself</w:t>
      </w:r>
      <w:r w:rsidR="006A2EE8">
        <w:rPr>
          <w:rFonts w:cs="Times New Roman"/>
          <w:color w:val="000000" w:themeColor="text1"/>
        </w:rPr>
        <w:t xml:space="preserve">. Jedná se </w:t>
      </w:r>
      <w:r w:rsidR="00766E65" w:rsidRPr="00C06158">
        <w:rPr>
          <w:rFonts w:cs="Times New Roman"/>
          <w:color w:val="000000" w:themeColor="text1"/>
        </w:rPr>
        <w:t xml:space="preserve">zejména </w:t>
      </w:r>
      <w:r w:rsidR="006A2EE8">
        <w:rPr>
          <w:rFonts w:cs="Times New Roman"/>
          <w:color w:val="000000" w:themeColor="text1"/>
        </w:rPr>
        <w:t xml:space="preserve">o </w:t>
      </w:r>
      <w:r w:rsidR="00766E65" w:rsidRPr="00C06158">
        <w:rPr>
          <w:rFonts w:cs="Times New Roman"/>
          <w:color w:val="000000" w:themeColor="text1"/>
        </w:rPr>
        <w:t>příklad vlivu EP na formování Komise.</w:t>
      </w:r>
      <w:r w:rsidRPr="00C06158">
        <w:rPr>
          <w:rFonts w:cs="Times New Roman"/>
          <w:color w:val="000000" w:themeColor="text1"/>
        </w:rPr>
        <w:t xml:space="preserve"> </w:t>
      </w:r>
    </w:p>
    <w:p w14:paraId="007A05AB" w14:textId="1081E2C2" w:rsidR="00BA7513" w:rsidRPr="00C06158" w:rsidRDefault="00BA7513" w:rsidP="002F33A3">
      <w:pPr>
        <w:ind w:firstLine="708"/>
        <w:rPr>
          <w:rFonts w:cs="Times New Roman"/>
          <w:color w:val="C00000"/>
        </w:rPr>
      </w:pPr>
    </w:p>
    <w:p w14:paraId="41D335E9" w14:textId="77777777" w:rsidR="00481859" w:rsidRPr="00C06158" w:rsidRDefault="00481859">
      <w:pPr>
        <w:spacing w:line="240" w:lineRule="auto"/>
        <w:jc w:val="left"/>
        <w:rPr>
          <w:rFonts w:eastAsiaTheme="majorEastAsia" w:cs="Times New Roman"/>
          <w:color w:val="2F5496" w:themeColor="accent1" w:themeShade="BF"/>
          <w:sz w:val="32"/>
          <w:szCs w:val="32"/>
          <w:lang w:eastAsia="cs-CZ"/>
        </w:rPr>
      </w:pPr>
      <w:bookmarkStart w:id="21" w:name="_Toc7494298"/>
      <w:bookmarkStart w:id="22" w:name="_Toc7495225"/>
      <w:bookmarkStart w:id="23" w:name="_Toc7502982"/>
      <w:r w:rsidRPr="00C06158">
        <w:rPr>
          <w:rFonts w:cs="Times New Roman"/>
        </w:rPr>
        <w:br w:type="page"/>
      </w:r>
    </w:p>
    <w:p w14:paraId="5EC7FDB1" w14:textId="77777777" w:rsidR="00B17851" w:rsidRPr="00C06158" w:rsidRDefault="00B17851" w:rsidP="00B17851">
      <w:pPr>
        <w:pStyle w:val="Nadpis1"/>
        <w:ind w:left="0" w:firstLine="0"/>
        <w:rPr>
          <w:rFonts w:cs="Times New Roman"/>
        </w:rPr>
      </w:pPr>
      <w:bookmarkStart w:id="24" w:name="_Toc39577737"/>
      <w:r w:rsidRPr="00C06158">
        <w:rPr>
          <w:rFonts w:cs="Times New Roman"/>
        </w:rPr>
        <w:lastRenderedPageBreak/>
        <w:t>Formální posilování pravomocí EP</w:t>
      </w:r>
      <w:bookmarkEnd w:id="21"/>
      <w:bookmarkEnd w:id="22"/>
      <w:bookmarkEnd w:id="23"/>
      <w:bookmarkEnd w:id="24"/>
    </w:p>
    <w:p w14:paraId="395C452B" w14:textId="769C7327" w:rsidR="00B17851" w:rsidRPr="00C06158" w:rsidRDefault="00B17851" w:rsidP="00B17851">
      <w:pPr>
        <w:rPr>
          <w:rFonts w:cs="Times New Roman"/>
        </w:rPr>
      </w:pPr>
      <w:r w:rsidRPr="00C06158">
        <w:rPr>
          <w:rFonts w:cs="Times New Roman"/>
        </w:rPr>
        <w:t>Kompetence orgánů EU, včetně EP jsou determinovány zakládajícími smlouvami a jsou u</w:t>
      </w:r>
      <w:r w:rsidR="00C06158" w:rsidRPr="00C06158">
        <w:rPr>
          <w:rFonts w:cs="Times New Roman"/>
        </w:rPr>
        <w:t>zavírány</w:t>
      </w:r>
      <w:r w:rsidRPr="00C06158">
        <w:rPr>
          <w:rFonts w:cs="Times New Roman"/>
        </w:rPr>
        <w:t xml:space="preserve"> a ratifikovány členskými státy. Smlouvy dávají EP právní základ pro výkon daných kompetencí, které jsou mezi orgány EU rozděleny. Členské státy mají ponechanou svrchovanost ve všech oblastech, které v d</w:t>
      </w:r>
      <w:r w:rsidR="001E79DE" w:rsidRPr="00C06158">
        <w:rPr>
          <w:rFonts w:cs="Times New Roman"/>
        </w:rPr>
        <w:t>aných smlouvách nejsou upraveny</w:t>
      </w:r>
      <w:r w:rsidRPr="00C06158">
        <w:rPr>
          <w:rFonts w:cs="Times New Roman"/>
        </w:rPr>
        <w:t xml:space="preserve"> (Europa.eu 2019)</w:t>
      </w:r>
      <w:r w:rsidR="001E79DE" w:rsidRPr="00C06158">
        <w:rPr>
          <w:rFonts w:cs="Times New Roman"/>
        </w:rPr>
        <w:t>.</w:t>
      </w:r>
      <w:r w:rsidRPr="00C06158">
        <w:rPr>
          <w:rFonts w:cs="Times New Roman"/>
        </w:rPr>
        <w:t xml:space="preserve"> Formální pravomoci EP tedy můžeme charakterizovat jako pravomoci, jež mají právní základ ve Smlouvě o fungování EU (SFEU), kon</w:t>
      </w:r>
      <w:r w:rsidR="001E79DE" w:rsidRPr="00C06158">
        <w:rPr>
          <w:rFonts w:cs="Times New Roman"/>
        </w:rPr>
        <w:t>krétně v článcích 223–234 a 314</w:t>
      </w:r>
      <w:r w:rsidRPr="00C06158">
        <w:rPr>
          <w:rFonts w:cs="Times New Roman"/>
        </w:rPr>
        <w:t xml:space="preserve"> (Pavy 2018)</w:t>
      </w:r>
      <w:r w:rsidR="001E79DE" w:rsidRPr="00C06158">
        <w:rPr>
          <w:rFonts w:cs="Times New Roman"/>
        </w:rPr>
        <w:t>.</w:t>
      </w:r>
      <w:r w:rsidRPr="00C06158">
        <w:rPr>
          <w:rFonts w:cs="Times New Roman"/>
        </w:rPr>
        <w:t xml:space="preserve"> V průběhu vývoje EP bylo ratifikováno několik smluv upravující formální pravomoci institucí EU. </w:t>
      </w:r>
    </w:p>
    <w:p w14:paraId="23D6629B" w14:textId="29652C6B" w:rsidR="00B17851" w:rsidRPr="00C06158" w:rsidRDefault="00B17851" w:rsidP="00B17851">
      <w:pPr>
        <w:ind w:firstLine="567"/>
        <w:rPr>
          <w:rFonts w:cs="Times New Roman"/>
        </w:rPr>
      </w:pPr>
      <w:r w:rsidRPr="00C06158">
        <w:rPr>
          <w:rFonts w:cs="Times New Roman"/>
        </w:rPr>
        <w:t xml:space="preserve">Vznik EP (tehdy nesl název Společné shromáždění) je ustanoven Pařížskou smlouvou z roku 1951. Prostřednictvím Pařížské smlouvy získalo Shromáždění jen několik pravomocí, omezených zejména na pravomoci kontrolní, kterou Shromáždění disponovalo vůči Vysokému úřadu, a pravomoci reprezentační (Srovnej čl. 20 a čl. 24 smlouvy o ESUO). K upevňování postavení Shromáždění a posilování jeho pravomocí dochází až v důsledku přijetí dalších smluv. Pro toto posilování byla rovněž důležitá míra ochoty členských států EU svěřovat určité kompetence na nadnárodní úroveň, tedy </w:t>
      </w:r>
      <w:r w:rsidR="00C06158" w:rsidRPr="00C06158">
        <w:rPr>
          <w:rFonts w:cs="Times New Roman"/>
        </w:rPr>
        <w:t xml:space="preserve">i </w:t>
      </w:r>
      <w:r w:rsidRPr="00C06158">
        <w:rPr>
          <w:rFonts w:cs="Times New Roman"/>
        </w:rPr>
        <w:t xml:space="preserve">této instituci. </w:t>
      </w:r>
    </w:p>
    <w:p w14:paraId="7291A1EE" w14:textId="11CBC8AA" w:rsidR="00B17851" w:rsidRPr="00C06158" w:rsidRDefault="00B17851" w:rsidP="00B17851">
      <w:pPr>
        <w:ind w:firstLine="567"/>
        <w:rPr>
          <w:rFonts w:cs="Times New Roman"/>
          <w:b/>
        </w:rPr>
      </w:pPr>
      <w:r w:rsidRPr="00C06158">
        <w:rPr>
          <w:rFonts w:cs="Times New Roman"/>
        </w:rPr>
        <w:t xml:space="preserve">K prvotnímu posílení EP, kdy </w:t>
      </w:r>
      <w:r w:rsidR="00C06158" w:rsidRPr="00C06158">
        <w:rPr>
          <w:rFonts w:cs="Times New Roman"/>
        </w:rPr>
        <w:t>byly rozvíjeny</w:t>
      </w:r>
      <w:r w:rsidRPr="00C06158">
        <w:rPr>
          <w:rFonts w:cs="Times New Roman"/>
        </w:rPr>
        <w:t xml:space="preserve"> kontrolní pravomoci, došlo v důsledku přijetí Římských smluv v roce 1957. K dalšímu výraznému posílení pak dochází prostřednictvím tzv. Slučovací smlouvy a přijetím dalších upravujících smluv, mezi které patří JEA (zavedení procedury spolupráce a procedury souhlasu), smlouva Maastrichtská (zavedení procedury spolurozhodování), Amsterodamská (rozšíření rozsahu spolurozhodování, zavedení práva EP potvrdit nebo odmítnout jmenovaného předsedu Komise) či Lisabonská. Díky změnám, jež přineslo také například přijetí rozpočto</w:t>
      </w:r>
      <w:r w:rsidR="006544D5">
        <w:rPr>
          <w:rFonts w:cs="Times New Roman"/>
        </w:rPr>
        <w:t>vých smluv v roce 1970 a 1975, či z</w:t>
      </w:r>
      <w:r w:rsidRPr="00C06158">
        <w:rPr>
          <w:rFonts w:cs="Times New Roman"/>
        </w:rPr>
        <w:t>avedení pří</w:t>
      </w:r>
      <w:r w:rsidR="006544D5">
        <w:rPr>
          <w:rFonts w:cs="Times New Roman"/>
        </w:rPr>
        <w:t>mých voleb v roce 1979, S</w:t>
      </w:r>
      <w:r w:rsidRPr="00C06158">
        <w:rPr>
          <w:rFonts w:cs="Times New Roman"/>
        </w:rPr>
        <w:t xml:space="preserve">polečenství vykazuje prvky klasické dvoukomorové legislativy, ve které EP zastupuje občany </w:t>
      </w:r>
      <w:r w:rsidR="001E79DE" w:rsidRPr="00C06158">
        <w:rPr>
          <w:rFonts w:cs="Times New Roman"/>
        </w:rPr>
        <w:t xml:space="preserve">a Rada EU (Rada) členské státy </w:t>
      </w:r>
      <w:r w:rsidRPr="00C06158">
        <w:rPr>
          <w:rFonts w:cs="Times New Roman"/>
        </w:rPr>
        <w:t>(Hix 1999: 56)</w:t>
      </w:r>
      <w:r w:rsidR="001E79DE" w:rsidRPr="00C06158">
        <w:rPr>
          <w:rFonts w:cs="Times New Roman"/>
        </w:rPr>
        <w:t>.</w:t>
      </w:r>
    </w:p>
    <w:p w14:paraId="57FE2E8E" w14:textId="2FDE62FE" w:rsidR="00B17851" w:rsidRPr="00C06158" w:rsidRDefault="00B17851" w:rsidP="00B17851">
      <w:pPr>
        <w:ind w:firstLine="567"/>
        <w:rPr>
          <w:rFonts w:cs="Times New Roman"/>
        </w:rPr>
      </w:pPr>
      <w:r w:rsidRPr="00C06158">
        <w:rPr>
          <w:rFonts w:cs="Times New Roman"/>
        </w:rPr>
        <w:t xml:space="preserve">Na základě daných smluv se EP zdá být na „neúprosném vzestupu“ (Dinan 2014: 109). Každá revize smlouvy po založení Evropského společenství v roce 1967 přinesla EP větší pravomoci a od té doby, </w:t>
      </w:r>
      <w:r w:rsidR="00C06158" w:rsidRPr="00C06158">
        <w:rPr>
          <w:rFonts w:cs="Times New Roman"/>
        </w:rPr>
        <w:t xml:space="preserve">kdy </w:t>
      </w:r>
      <w:r w:rsidRPr="00C06158">
        <w:rPr>
          <w:rFonts w:cs="Times New Roman"/>
        </w:rPr>
        <w:t>se v roce 1979 stal jedinou přímo volenou institucí na úrovni EU</w:t>
      </w:r>
      <w:r w:rsidR="00C06158" w:rsidRPr="00C06158">
        <w:rPr>
          <w:rFonts w:cs="Times New Roman"/>
        </w:rPr>
        <w:t>,</w:t>
      </w:r>
      <w:r w:rsidRPr="00C06158">
        <w:rPr>
          <w:rFonts w:cs="Times New Roman"/>
        </w:rPr>
        <w:t xml:space="preserve"> se jeho posílení navíc zrychlilo. Zároveň poslanci EP opakovaně prokázali, že jsou ochotní a schopní převést dané formální zmocnění do skuteč</w:t>
      </w:r>
      <w:r w:rsidR="001E79DE" w:rsidRPr="00C06158">
        <w:rPr>
          <w:rFonts w:cs="Times New Roman"/>
        </w:rPr>
        <w:t>ného vlivu</w:t>
      </w:r>
      <w:r w:rsidRPr="00C06158">
        <w:rPr>
          <w:rFonts w:cs="Times New Roman"/>
        </w:rPr>
        <w:t xml:space="preserve"> (Kohler 2014, Hobolt 2014)</w:t>
      </w:r>
      <w:r w:rsidR="001E79DE" w:rsidRPr="00C06158">
        <w:rPr>
          <w:rFonts w:cs="Times New Roman"/>
        </w:rPr>
        <w:t>.</w:t>
      </w:r>
      <w:r w:rsidRPr="00C06158">
        <w:rPr>
          <w:rFonts w:cs="Times New Roman"/>
        </w:rPr>
        <w:t xml:space="preserve"> </w:t>
      </w:r>
    </w:p>
    <w:p w14:paraId="4D4CEA9B" w14:textId="77777777" w:rsidR="00B17851" w:rsidRPr="00C06158" w:rsidRDefault="00B17851" w:rsidP="00B17851">
      <w:pPr>
        <w:ind w:firstLine="567"/>
        <w:rPr>
          <w:rFonts w:cs="Times New Roman"/>
        </w:rPr>
      </w:pPr>
      <w:r w:rsidRPr="00C06158">
        <w:rPr>
          <w:rFonts w:cs="Times New Roman"/>
        </w:rPr>
        <w:lastRenderedPageBreak/>
        <w:t>Současné pravomoci EP lze rozlišit a zařadit do několika hlavních skupin. Především se jedná o pravomoci legis</w:t>
      </w:r>
      <w:r w:rsidR="001E79DE" w:rsidRPr="00C06158">
        <w:rPr>
          <w:rFonts w:cs="Times New Roman"/>
        </w:rPr>
        <w:t>lativní, rozpočtové a kontrolní</w:t>
      </w:r>
      <w:r w:rsidRPr="00C06158">
        <w:rPr>
          <w:rFonts w:cs="Times New Roman"/>
        </w:rPr>
        <w:t xml:space="preserve"> (Rittberger 2005:2)</w:t>
      </w:r>
      <w:r w:rsidR="001E79DE" w:rsidRPr="00C06158">
        <w:rPr>
          <w:rFonts w:cs="Times New Roman"/>
        </w:rPr>
        <w:t>.</w:t>
      </w:r>
      <w:r w:rsidRPr="00C06158">
        <w:rPr>
          <w:rFonts w:cs="Times New Roman"/>
        </w:rPr>
        <w:t xml:space="preserve"> V následujících kapitolách budou tyto pravomoci konkrétněji představeny a bude popsán jejich vývoj prostřednictvím revizí přijatých smluv. EP dále disponuje pravomocí interpelační a pravomocemi v oblasti vnějších vztahů a lidských práv, či společné zahraniční a bezpečnostní politiky. </w:t>
      </w:r>
    </w:p>
    <w:p w14:paraId="1AD1212A" w14:textId="77777777" w:rsidR="00B17851" w:rsidRPr="00C06158" w:rsidRDefault="00B17851" w:rsidP="00B17851">
      <w:pPr>
        <w:rPr>
          <w:rFonts w:cs="Times New Roman"/>
        </w:rPr>
      </w:pPr>
    </w:p>
    <w:p w14:paraId="63F20E77" w14:textId="77777777" w:rsidR="00B17851" w:rsidRPr="00C06158" w:rsidRDefault="00B17851" w:rsidP="00B17851">
      <w:pPr>
        <w:pStyle w:val="Nadpis2"/>
        <w:ind w:left="0" w:firstLine="0"/>
        <w:rPr>
          <w:rFonts w:cs="Times New Roman"/>
        </w:rPr>
      </w:pPr>
      <w:bookmarkStart w:id="25" w:name="_Toc7494299"/>
      <w:bookmarkStart w:id="26" w:name="_Toc7495226"/>
      <w:bookmarkStart w:id="27" w:name="_Toc7502983"/>
      <w:bookmarkStart w:id="28" w:name="_Toc39577738"/>
      <w:r w:rsidRPr="00C06158">
        <w:rPr>
          <w:rFonts w:cs="Times New Roman"/>
        </w:rPr>
        <w:t>Legislativní pravomoci</w:t>
      </w:r>
      <w:bookmarkEnd w:id="25"/>
      <w:bookmarkEnd w:id="26"/>
      <w:bookmarkEnd w:id="27"/>
      <w:bookmarkEnd w:id="28"/>
    </w:p>
    <w:p w14:paraId="5821CCA3" w14:textId="77777777" w:rsidR="00B17851" w:rsidRPr="00C06158" w:rsidRDefault="00B17851" w:rsidP="00B17851">
      <w:pPr>
        <w:rPr>
          <w:rFonts w:cs="Times New Roman"/>
        </w:rPr>
      </w:pPr>
      <w:r w:rsidRPr="00C06158">
        <w:rPr>
          <w:rFonts w:cs="Times New Roman"/>
        </w:rPr>
        <w:t>Změny v postavení EP v oblasti legislativy se odehrávaly postupně. Podle Pařížské smlouvy EP zastával pouze poradní funkci, protože zatím nedisponoval takovými prostředky, které by mu dovolily podílet se na proc</w:t>
      </w:r>
      <w:r w:rsidR="001E79DE" w:rsidRPr="00C06158">
        <w:rPr>
          <w:rFonts w:cs="Times New Roman"/>
        </w:rPr>
        <w:t>esu přijímání právních předpisů</w:t>
      </w:r>
      <w:r w:rsidRPr="00C06158">
        <w:rPr>
          <w:rFonts w:cs="Times New Roman"/>
        </w:rPr>
        <w:t xml:space="preserve"> (Dauses, Věrný 1998: 266-267)</w:t>
      </w:r>
      <w:r w:rsidR="001E79DE" w:rsidRPr="00C06158">
        <w:rPr>
          <w:rFonts w:cs="Times New Roman"/>
        </w:rPr>
        <w:t>.</w:t>
      </w:r>
    </w:p>
    <w:p w14:paraId="23B46827" w14:textId="77777777" w:rsidR="00B17851" w:rsidRPr="00C06158" w:rsidRDefault="00B17851" w:rsidP="00B17851">
      <w:pPr>
        <w:ind w:firstLine="567"/>
        <w:rPr>
          <w:rFonts w:cs="Times New Roman"/>
        </w:rPr>
      </w:pPr>
      <w:r w:rsidRPr="00C06158">
        <w:rPr>
          <w:rFonts w:cs="Times New Roman"/>
        </w:rPr>
        <w:t xml:space="preserve">Až s přijetím Římských smluv, díky kterým vznikla dvě nová společenství Evropské hospodářské společenství (EHS) a Evropské společenství pro atomovou energii (EURATOM), EP získává možnost účastnit se přímo na legislativním procesu prostřednictvím procedury konzultace, ve které Rada před přijetím určitého aktu musí vyčkat na názor EP, jímž </w:t>
      </w:r>
      <w:r w:rsidR="001E79DE" w:rsidRPr="00C06158">
        <w:rPr>
          <w:rFonts w:cs="Times New Roman"/>
        </w:rPr>
        <w:t>se ale ve výsledku nemusí řídit</w:t>
      </w:r>
      <w:r w:rsidRPr="00C06158">
        <w:rPr>
          <w:rFonts w:cs="Times New Roman"/>
        </w:rPr>
        <w:t xml:space="preserve"> (Corbett 1998: 113-114)</w:t>
      </w:r>
      <w:r w:rsidR="001E79DE" w:rsidRPr="00C06158">
        <w:rPr>
          <w:rFonts w:cs="Times New Roman"/>
        </w:rPr>
        <w:t>.</w:t>
      </w:r>
      <w:r w:rsidRPr="00C06158">
        <w:rPr>
          <w:rFonts w:cs="Times New Roman"/>
        </w:rPr>
        <w:t xml:space="preserve"> Rada tak i nadále zůstává hlavním aktérem v legislativním procesu, přestože se EP prostřednictvím dohod s ostatními orgány či maximalistického výkladu smluv snažil zdůrazňo</w:t>
      </w:r>
      <w:r w:rsidR="001E79DE" w:rsidRPr="00C06158">
        <w:rPr>
          <w:rFonts w:cs="Times New Roman"/>
        </w:rPr>
        <w:t>vat význam procedury konzultace</w:t>
      </w:r>
      <w:r w:rsidRPr="00C06158">
        <w:rPr>
          <w:rFonts w:cs="Times New Roman"/>
        </w:rPr>
        <w:t xml:space="preserve"> (Corbett 1998: 113)</w:t>
      </w:r>
      <w:r w:rsidR="001E79DE" w:rsidRPr="00C06158">
        <w:rPr>
          <w:rFonts w:cs="Times New Roman"/>
        </w:rPr>
        <w:t>.</w:t>
      </w:r>
    </w:p>
    <w:p w14:paraId="5B0C58F6" w14:textId="77777777" w:rsidR="00B17851" w:rsidRPr="00C06158" w:rsidRDefault="00B17851" w:rsidP="00B17851">
      <w:pPr>
        <w:ind w:firstLine="576"/>
        <w:rPr>
          <w:rFonts w:cs="Times New Roman"/>
        </w:rPr>
      </w:pPr>
      <w:r w:rsidRPr="00C06158">
        <w:rPr>
          <w:rFonts w:cs="Times New Roman"/>
        </w:rPr>
        <w:t xml:space="preserve">V praxi často docházelo k nedodržování konzultační procedury, protože EP neměl prostředky Radu reálně ovlivnit. Rada opakovaně nečekala na názor EP, což vedlo k podání žaloby EP u Evropského soudního dvoru. Výsledkem tzv. </w:t>
      </w:r>
      <w:r w:rsidRPr="00C06158">
        <w:rPr>
          <w:rFonts w:cs="Times New Roman"/>
          <w:i/>
        </w:rPr>
        <w:t>případu Izoglukóza</w:t>
      </w:r>
      <w:r w:rsidRPr="00C06158">
        <w:rPr>
          <w:rFonts w:cs="Times New Roman"/>
        </w:rPr>
        <w:t xml:space="preserve"> bylo stanovisko neplatnosti legislativy přijaté bez vyslovení názoru EP v proceduře konzultace. Právě v důsledku tohoto stanoviska se pozice EP výrazně posílila, protože vyjádření názoru EP se stalo podmínkou pro hlasování v Radě a EP nyní dispo</w:t>
      </w:r>
      <w:r w:rsidR="001E79DE" w:rsidRPr="00C06158">
        <w:rPr>
          <w:rFonts w:cs="Times New Roman"/>
        </w:rPr>
        <w:t>noval tzv. oddalovací pravomocí</w:t>
      </w:r>
      <w:r w:rsidRPr="00C06158">
        <w:rPr>
          <w:rFonts w:cs="Times New Roman"/>
        </w:rPr>
        <w:t xml:space="preserve"> (Corbett, Jacobs, Shackleton 2003: 354)</w:t>
      </w:r>
      <w:r w:rsidR="001E79DE" w:rsidRPr="00C06158">
        <w:rPr>
          <w:rFonts w:cs="Times New Roman"/>
        </w:rPr>
        <w:t>.</w:t>
      </w:r>
      <w:r w:rsidRPr="00C06158">
        <w:rPr>
          <w:rFonts w:cs="Times New Roman"/>
        </w:rPr>
        <w:t xml:space="preserve"> V důsledku přijetí této pravomoci se následně členové EP snažili o pokračující růst v této oblasti, a to prostřednictvím neformálního ovlivňování dalších institucí. V dalším vývoji EP se tyto snahy staly charakteristickým z</w:t>
      </w:r>
      <w:r w:rsidR="001E79DE" w:rsidRPr="00C06158">
        <w:rPr>
          <w:rFonts w:cs="Times New Roman"/>
        </w:rPr>
        <w:t>působem posilování postavení EP</w:t>
      </w:r>
      <w:r w:rsidRPr="00C06158">
        <w:rPr>
          <w:rFonts w:cs="Times New Roman"/>
        </w:rPr>
        <w:t xml:space="preserve"> (Judge, Earnshaw 2008: 33)</w:t>
      </w:r>
      <w:r w:rsidR="001E79DE" w:rsidRPr="00C06158">
        <w:rPr>
          <w:rFonts w:cs="Times New Roman"/>
        </w:rPr>
        <w:t>.</w:t>
      </w:r>
      <w:r w:rsidRPr="00C06158">
        <w:rPr>
          <w:rFonts w:cs="Times New Roman"/>
        </w:rPr>
        <w:t xml:space="preserve"> EP se zejména v období 80. let snažil vyvinout tlak za účelem získání možnosti vyjadřovat se ke všem legislativním návrhům. Nicméně v otázce blokace jednotlivých </w:t>
      </w:r>
      <w:r w:rsidRPr="00C06158">
        <w:rPr>
          <w:rFonts w:cs="Times New Roman"/>
        </w:rPr>
        <w:lastRenderedPageBreak/>
        <w:t>návrhů v t</w:t>
      </w:r>
      <w:r w:rsidR="001E79DE" w:rsidRPr="00C06158">
        <w:rPr>
          <w:rFonts w:cs="Times New Roman"/>
        </w:rPr>
        <w:t>omto období úspěch nezaznamenal</w:t>
      </w:r>
      <w:r w:rsidRPr="00C06158">
        <w:rPr>
          <w:rFonts w:cs="Times New Roman"/>
        </w:rPr>
        <w:t xml:space="preserve"> (Corbett, Jacobs, Shackleton 2003: 173-174)</w:t>
      </w:r>
      <w:r w:rsidR="001E79DE" w:rsidRPr="00C06158">
        <w:rPr>
          <w:rFonts w:cs="Times New Roman"/>
        </w:rPr>
        <w:t>.</w:t>
      </w:r>
    </w:p>
    <w:p w14:paraId="03BDC96F" w14:textId="7A39544C" w:rsidR="00B17851" w:rsidRPr="00C06158" w:rsidRDefault="00B17851" w:rsidP="00B17851">
      <w:pPr>
        <w:ind w:firstLine="576"/>
        <w:rPr>
          <w:rFonts w:cs="Times New Roman"/>
        </w:rPr>
      </w:pPr>
      <w:r w:rsidRPr="00C06158">
        <w:rPr>
          <w:rFonts w:cs="Times New Roman"/>
        </w:rPr>
        <w:t>Významným momentem pro posilování pravomocí EP bylo zavedení přímých voleb EP, jež se poprvé konaly v roce 1979. Tyto volby umožnily EP stát se orgánem</w:t>
      </w:r>
      <w:r w:rsidR="00C06158" w:rsidRPr="00C06158">
        <w:rPr>
          <w:rFonts w:cs="Times New Roman"/>
        </w:rPr>
        <w:t xml:space="preserve"> Společenství, </w:t>
      </w:r>
      <w:r w:rsidRPr="00C06158">
        <w:rPr>
          <w:rFonts w:cs="Times New Roman"/>
        </w:rPr>
        <w:t>který není závislý na národních parlamentech a zvýšit tak svou legitimitu. V současné době je tedy EP j</w:t>
      </w:r>
      <w:r w:rsidR="001E79DE" w:rsidRPr="00C06158">
        <w:rPr>
          <w:rFonts w:cs="Times New Roman"/>
        </w:rPr>
        <w:t>ediným přímo voleným orgánem EU</w:t>
      </w:r>
      <w:r w:rsidRPr="00C06158">
        <w:rPr>
          <w:rFonts w:cs="Times New Roman"/>
        </w:rPr>
        <w:t xml:space="preserve"> (Corbett, Jacobs, Shackleton 2003)</w:t>
      </w:r>
      <w:r w:rsidR="001E79DE" w:rsidRPr="00C06158">
        <w:rPr>
          <w:rFonts w:cs="Times New Roman"/>
        </w:rPr>
        <w:t>.</w:t>
      </w:r>
      <w:r w:rsidRPr="00C06158">
        <w:rPr>
          <w:rFonts w:cs="Times New Roman"/>
        </w:rPr>
        <w:t xml:space="preserve"> Dopad přímých voleb do EP lze pozorovat také ve vztahu mezi EP a ostatními institucemi EU, jež jej následně začaly vnímat jako jednu z hlavních institucí s nově navýšenou legitimitou hájící zájmy občanů EU. </w:t>
      </w:r>
    </w:p>
    <w:p w14:paraId="22E568AA" w14:textId="77777777" w:rsidR="00B17851" w:rsidRPr="00C06158" w:rsidRDefault="00B17851" w:rsidP="00B17851">
      <w:pPr>
        <w:ind w:firstLine="576"/>
        <w:rPr>
          <w:rFonts w:cs="Times New Roman"/>
        </w:rPr>
      </w:pPr>
      <w:r w:rsidRPr="00C06158">
        <w:rPr>
          <w:rFonts w:cs="Times New Roman"/>
        </w:rPr>
        <w:t xml:space="preserve">Vize EP se týkala rovnocenného postavení EP a Rady v rámci rozhodovacích pravomocí. Následné navázání bližšího vztahu s Radou, v němž Rada musela vyslechnout dotazy EP, mělo vést ke zlepšení spolupráce obou institucí. I přes toto sblížení probíhajícího pouze na politické úrovni, zůstávaly pravomoci EP i nadále značně omezené. </w:t>
      </w:r>
    </w:p>
    <w:p w14:paraId="55ED0438" w14:textId="623A17EA" w:rsidR="00B17851" w:rsidRPr="00C06158" w:rsidRDefault="00C06158" w:rsidP="00B17851">
      <w:pPr>
        <w:ind w:firstLine="576"/>
        <w:rPr>
          <w:rFonts w:cs="Times New Roman"/>
        </w:rPr>
      </w:pPr>
      <w:r w:rsidRPr="00C06158">
        <w:rPr>
          <w:rFonts w:cs="Times New Roman"/>
        </w:rPr>
        <w:t xml:space="preserve">Na </w:t>
      </w:r>
      <w:r w:rsidR="00B17851" w:rsidRPr="00C06158">
        <w:rPr>
          <w:rFonts w:cs="Times New Roman"/>
        </w:rPr>
        <w:t>počátku osmdesátých let požadoval EP větší legislativní moc. Prostor pro další posun v pravomocích EP představuje při</w:t>
      </w:r>
      <w:r w:rsidR="001E79DE" w:rsidRPr="00C06158">
        <w:rPr>
          <w:rFonts w:cs="Times New Roman"/>
        </w:rPr>
        <w:t>jetí Jednotného evropského aktu</w:t>
      </w:r>
      <w:r w:rsidR="00B17851" w:rsidRPr="00C06158">
        <w:rPr>
          <w:rFonts w:cs="Times New Roman"/>
        </w:rPr>
        <w:t xml:space="preserve"> </w:t>
      </w:r>
      <w:r w:rsidR="00B17851" w:rsidRPr="00C06158">
        <w:rPr>
          <w:rFonts w:cs="Times New Roman"/>
          <w:color w:val="000000" w:themeColor="text1"/>
        </w:rPr>
        <w:t>(Tsebilis 2002: 573)</w:t>
      </w:r>
      <w:r w:rsidR="001E79DE" w:rsidRPr="00C06158">
        <w:rPr>
          <w:rFonts w:cs="Times New Roman"/>
          <w:color w:val="000000" w:themeColor="text1"/>
        </w:rPr>
        <w:t>.</w:t>
      </w:r>
      <w:r w:rsidR="00B17851" w:rsidRPr="00C06158">
        <w:rPr>
          <w:rFonts w:cs="Times New Roman"/>
          <w:color w:val="C00000"/>
        </w:rPr>
        <w:t xml:space="preserve"> </w:t>
      </w:r>
      <w:r w:rsidR="00B17851" w:rsidRPr="00C06158">
        <w:rPr>
          <w:rFonts w:cs="Times New Roman"/>
        </w:rPr>
        <w:t>Z pohledu EP znamenal JEA rozšíření především ve dvou oblastech, jednak v oblasti legislativy, ale také v procesu p</w:t>
      </w:r>
      <w:r w:rsidRPr="00C06158">
        <w:rPr>
          <w:rFonts w:cs="Times New Roman"/>
        </w:rPr>
        <w:t>řijímání nových členských států</w:t>
      </w:r>
      <w:r w:rsidR="00B17851" w:rsidRPr="00C06158">
        <w:rPr>
          <w:rFonts w:cs="Times New Roman"/>
        </w:rPr>
        <w:t xml:space="preserve">. V otázce legislativy byla zavedena nová procedura tzv. procedura spolupráce ovlivňující vztahy mezi EP a Radou ale také mezi EP a Komisí. Pomocí procedury spolupráce EP mohl Radě předložit pozměňující návrhy legislativy a oddálit přijetí rozhodnutí. </w:t>
      </w:r>
    </w:p>
    <w:p w14:paraId="00C7B69C" w14:textId="42D747DE" w:rsidR="00B17851" w:rsidRPr="00C06158" w:rsidRDefault="00B17851" w:rsidP="00B17851">
      <w:pPr>
        <w:ind w:firstLine="567"/>
        <w:rPr>
          <w:rFonts w:cs="Times New Roman"/>
        </w:rPr>
      </w:pPr>
      <w:r w:rsidRPr="00C06158">
        <w:rPr>
          <w:rFonts w:cs="Times New Roman"/>
        </w:rPr>
        <w:t>Legislativní pravomoci byly dále posíleny přijetím Maastrichtské smlouvy v roce 1992, tedy druhou revizí smlouvy, ve které jsou přijaté nové formy spolupráce mezi EP a Radou. Pro EP Maastrichtská smlouva znamenala nejen rozšíření stávajících pravomocí, ale také získání nových. Byla zavedena procedura spolurozhodování</w:t>
      </w:r>
      <w:r w:rsidRPr="00C06158">
        <w:rPr>
          <w:rStyle w:val="Znakapoznpodarou"/>
          <w:rFonts w:cs="Times New Roman"/>
        </w:rPr>
        <w:footnoteReference w:id="7"/>
      </w:r>
      <w:r w:rsidRPr="00C06158">
        <w:rPr>
          <w:rFonts w:cs="Times New Roman"/>
        </w:rPr>
        <w:t>, která nyní umožnila využití absolutního veta, tedy možnost EP zablokovat přijetí každého návrhu. Toto absolutní veto nahradilo tzv. suspenzivní veto</w:t>
      </w:r>
      <w:r w:rsidRPr="00C06158">
        <w:rPr>
          <w:rStyle w:val="Znakapoznpodarou"/>
          <w:rFonts w:cs="Times New Roman"/>
        </w:rPr>
        <w:footnoteReference w:id="8"/>
      </w:r>
      <w:r w:rsidRPr="00C06158">
        <w:rPr>
          <w:rFonts w:cs="Times New Roman"/>
        </w:rPr>
        <w:t>, zaved</w:t>
      </w:r>
      <w:r w:rsidR="001E79DE" w:rsidRPr="00C06158">
        <w:rPr>
          <w:rFonts w:cs="Times New Roman"/>
        </w:rPr>
        <w:t>eným v Jednotném evropskémktu</w:t>
      </w:r>
      <w:r w:rsidRPr="00C06158">
        <w:rPr>
          <w:rFonts w:cs="Times New Roman"/>
        </w:rPr>
        <w:t xml:space="preserve"> (Šlosarčík 2010: 85)</w:t>
      </w:r>
      <w:r w:rsidR="001E79DE" w:rsidRPr="00C06158">
        <w:rPr>
          <w:rFonts w:cs="Times New Roman"/>
        </w:rPr>
        <w:t>.</w:t>
      </w:r>
      <w:r w:rsidRPr="00C06158">
        <w:rPr>
          <w:rFonts w:cs="Times New Roman"/>
        </w:rPr>
        <w:t xml:space="preserve"> EP nově disponoval také možností p</w:t>
      </w:r>
      <w:r w:rsidR="00C06158" w:rsidRPr="00C06158">
        <w:rPr>
          <w:rFonts w:cs="Times New Roman"/>
        </w:rPr>
        <w:t>odílet se aktivně při</w:t>
      </w:r>
      <w:r w:rsidR="00C06158" w:rsidRPr="00C06158">
        <w:rPr>
          <w:rStyle w:val="Odkaznakoment"/>
          <w:rFonts w:cs="Times New Roman"/>
        </w:rPr>
        <w:t xml:space="preserve"> </w:t>
      </w:r>
      <w:r w:rsidRPr="00C06158">
        <w:rPr>
          <w:rFonts w:cs="Times New Roman"/>
        </w:rPr>
        <w:t xml:space="preserve">gislativních změnách. S procedurou spolurozhodování vznikla v legislativním procesu nová dynamika mezi EP a Radou (Shackleton 2000: 326), která měla do té doby v rámci legislativy téměř monopolní postavení a musela přijmout nově vzniklou nutnost s EP vyjednávat.  Důležitou </w:t>
      </w:r>
      <w:r w:rsidRPr="00C06158">
        <w:rPr>
          <w:rFonts w:cs="Times New Roman"/>
        </w:rPr>
        <w:lastRenderedPageBreak/>
        <w:t xml:space="preserve">pravomocí, kterou EP s Maastrichtskou smlouvou rovněž získal, bylo právo onzultace při nominaci předsedy Komise a </w:t>
      </w:r>
      <w:r w:rsidR="001E79DE" w:rsidRPr="00C06158">
        <w:rPr>
          <w:rFonts w:cs="Times New Roman"/>
        </w:rPr>
        <w:t>právo hlasovat o složení Komise</w:t>
      </w:r>
      <w:r w:rsidRPr="00C06158">
        <w:rPr>
          <w:rFonts w:cs="Times New Roman"/>
        </w:rPr>
        <w:t xml:space="preserve"> (čl. 158 Smlouvy o ES)</w:t>
      </w:r>
      <w:r w:rsidR="001E79DE" w:rsidRPr="00C06158">
        <w:rPr>
          <w:rFonts w:cs="Times New Roman"/>
        </w:rPr>
        <w:t>.</w:t>
      </w:r>
    </w:p>
    <w:p w14:paraId="08B51F1F" w14:textId="77777777" w:rsidR="00B17851" w:rsidRPr="00C06158" w:rsidRDefault="00B17851" w:rsidP="00B17851">
      <w:pPr>
        <w:ind w:firstLine="576"/>
        <w:rPr>
          <w:rFonts w:cs="Times New Roman"/>
        </w:rPr>
      </w:pPr>
      <w:r w:rsidRPr="00C06158">
        <w:rPr>
          <w:rFonts w:cs="Times New Roman"/>
        </w:rPr>
        <w:t>Třetí revizi smlouvy předcházela v souvislosti s aktuálním rozšiřováním EU o nové státy debata, týkající se institucionální reformy EU s cílem zajistit snadnější a efektivnější výkon práce institucí. V rámci rozhodovacích postupů bylo diskutováno především snížení jejich počtu, a to na proceduru konzulta</w:t>
      </w:r>
      <w:r w:rsidR="001E79DE" w:rsidRPr="00C06158">
        <w:rPr>
          <w:rFonts w:cs="Times New Roman"/>
        </w:rPr>
        <w:t>ce, spolurozhodování a souhlasu</w:t>
      </w:r>
      <w:r w:rsidRPr="00C06158">
        <w:rPr>
          <w:rFonts w:cs="Times New Roman"/>
        </w:rPr>
        <w:t xml:space="preserve"> (Hix, Hoyland 2013: 172)</w:t>
      </w:r>
      <w:r w:rsidR="001E79DE" w:rsidRPr="00C06158">
        <w:rPr>
          <w:rFonts w:cs="Times New Roman"/>
        </w:rPr>
        <w:t>.</w:t>
      </w:r>
      <w:r w:rsidRPr="00C06158">
        <w:rPr>
          <w:rFonts w:cs="Times New Roman"/>
        </w:rPr>
        <w:t xml:space="preserve"> Procedura spolurozhodování navázala na vývoj z Maastrichtské smlouvy a stala se běžným postupem v rámci schvalování legislativy, na které se EP podílí. </w:t>
      </w:r>
    </w:p>
    <w:p w14:paraId="27778E54" w14:textId="689A344B" w:rsidR="00B17851" w:rsidRPr="00C06158" w:rsidRDefault="00D61399" w:rsidP="00B17851">
      <w:pPr>
        <w:ind w:firstLine="576"/>
        <w:rPr>
          <w:rFonts w:cs="Times New Roman"/>
        </w:rPr>
      </w:pPr>
      <w:r>
        <w:rPr>
          <w:rFonts w:cs="Times New Roman"/>
        </w:rPr>
        <w:t xml:space="preserve">Významným prvkem </w:t>
      </w:r>
      <w:r w:rsidRPr="00C06158">
        <w:rPr>
          <w:rFonts w:cs="Times New Roman"/>
        </w:rPr>
        <w:t>Amsterodamské smlouv</w:t>
      </w:r>
      <w:r>
        <w:rPr>
          <w:rFonts w:cs="Times New Roman"/>
        </w:rPr>
        <w:t>y je v</w:t>
      </w:r>
      <w:r w:rsidR="00B17851" w:rsidRPr="00C06158">
        <w:rPr>
          <w:rFonts w:cs="Times New Roman"/>
        </w:rPr>
        <w:t>ýrazné zjednodušení procedury spolurozhodování, takovým způsobem, aby dohoda pro přijetí legislativního aktu mohla nastat již po prvním čtení, což by vedlo k urychlení procesu jejich přijímání.  Proces s</w:t>
      </w:r>
      <w:r w:rsidR="006544D5">
        <w:rPr>
          <w:rFonts w:cs="Times New Roman"/>
        </w:rPr>
        <w:t xml:space="preserve">polurozhodování byl zjednodušen </w:t>
      </w:r>
      <w:r w:rsidR="00B17851" w:rsidRPr="00C06158">
        <w:rPr>
          <w:rFonts w:cs="Times New Roman"/>
        </w:rPr>
        <w:t>tím, že EP získal možnost odmítnout ve druhém čtení společný postoj bez toho, aniž by informoval Radu a zcela tak tímto kro</w:t>
      </w:r>
      <w:r w:rsidR="006544D5">
        <w:rPr>
          <w:rFonts w:cs="Times New Roman"/>
        </w:rPr>
        <w:t>kem ukončil</w:t>
      </w:r>
      <w:r w:rsidR="001E79DE" w:rsidRPr="00C06158">
        <w:rPr>
          <w:rFonts w:cs="Times New Roman"/>
        </w:rPr>
        <w:t xml:space="preserve"> legislativní proces</w:t>
      </w:r>
      <w:r w:rsidR="00B17851" w:rsidRPr="00C06158">
        <w:rPr>
          <w:rFonts w:cs="Times New Roman"/>
        </w:rPr>
        <w:t xml:space="preserve"> (Mauer 2003: 228)</w:t>
      </w:r>
      <w:r w:rsidR="001E79DE" w:rsidRPr="00C06158">
        <w:rPr>
          <w:rFonts w:cs="Times New Roman"/>
        </w:rPr>
        <w:t>.</w:t>
      </w:r>
      <w:r w:rsidR="00B17851" w:rsidRPr="00C06158">
        <w:rPr>
          <w:rFonts w:cs="Times New Roman"/>
        </w:rPr>
        <w:t xml:space="preserve"> Zjednodušením procedury spolurozhodování bylo postavení EP nepochybně posíleno, protože EP dosáhl rovnocenného postavení vůči Radě v rámci legislativního procesu. Ve vztahu ke Komisi </w:t>
      </w:r>
      <w:r w:rsidR="006544D5">
        <w:rPr>
          <w:rFonts w:cs="Times New Roman"/>
        </w:rPr>
        <w:t xml:space="preserve">byla možnost </w:t>
      </w:r>
      <w:r w:rsidR="006544D5" w:rsidRPr="00C06158">
        <w:rPr>
          <w:rFonts w:cs="Times New Roman"/>
        </w:rPr>
        <w:t xml:space="preserve">konzultace při </w:t>
      </w:r>
      <w:r w:rsidR="006544D5" w:rsidRPr="006544D5">
        <w:rPr>
          <w:rFonts w:cs="Times New Roman"/>
        </w:rPr>
        <w:t xml:space="preserve">schvalování předsedy EK nahrazena jeho </w:t>
      </w:r>
      <w:r w:rsidR="00B17851" w:rsidRPr="006544D5">
        <w:rPr>
          <w:rFonts w:cs="Times New Roman"/>
        </w:rPr>
        <w:t>schvalování</w:t>
      </w:r>
      <w:r w:rsidR="006544D5" w:rsidRPr="006544D5">
        <w:rPr>
          <w:rFonts w:cs="Times New Roman"/>
        </w:rPr>
        <w:t>m</w:t>
      </w:r>
      <w:r w:rsidR="006544D5">
        <w:rPr>
          <w:rFonts w:cs="Times New Roman"/>
        </w:rPr>
        <w:t xml:space="preserve"> </w:t>
      </w:r>
      <w:r w:rsidR="00B17851" w:rsidRPr="00C06158">
        <w:rPr>
          <w:rFonts w:cs="Times New Roman"/>
        </w:rPr>
        <w:t>(čl. 214 Amsterodamské smlouvy)</w:t>
      </w:r>
      <w:r w:rsidR="001E79DE" w:rsidRPr="00C06158">
        <w:rPr>
          <w:rFonts w:cs="Times New Roman"/>
        </w:rPr>
        <w:t>.</w:t>
      </w:r>
    </w:p>
    <w:p w14:paraId="309BF5FC" w14:textId="4DC3D614" w:rsidR="00B17851" w:rsidRPr="00C06158" w:rsidRDefault="00B17851" w:rsidP="00B17851">
      <w:pPr>
        <w:ind w:firstLine="576"/>
        <w:rPr>
          <w:rFonts w:cs="Times New Roman"/>
        </w:rPr>
      </w:pPr>
      <w:r w:rsidRPr="00C06158">
        <w:rPr>
          <w:rFonts w:cs="Times New Roman"/>
        </w:rPr>
        <w:t>Smlouva z Nice přijatá velmi krátce po Amsterodamské smlouvě pokračovala v rozšiřování procedury spolurozhodování do dalších oblastí, přesto k výraznějšímu posilování EP nepřispěla. EP tuto sm</w:t>
      </w:r>
      <w:r w:rsidR="006544D5">
        <w:rPr>
          <w:rFonts w:cs="Times New Roman"/>
        </w:rPr>
        <w:t xml:space="preserve">louvu vnímal jako platformu pro </w:t>
      </w:r>
      <w:r w:rsidRPr="006544D5">
        <w:rPr>
          <w:rFonts w:cs="Times New Roman"/>
        </w:rPr>
        <w:t>vyvíjení nátlaku, k</w:t>
      </w:r>
      <w:r w:rsidR="001E79DE" w:rsidRPr="006544D5">
        <w:rPr>
          <w:rFonts w:cs="Times New Roman"/>
        </w:rPr>
        <w:t xml:space="preserve">teré by EP posílilo </w:t>
      </w:r>
      <w:r w:rsidR="006544D5">
        <w:rPr>
          <w:rFonts w:cs="Times New Roman"/>
        </w:rPr>
        <w:t xml:space="preserve">ještě </w:t>
      </w:r>
      <w:r w:rsidR="001E79DE" w:rsidRPr="006544D5">
        <w:rPr>
          <w:rFonts w:cs="Times New Roman"/>
        </w:rPr>
        <w:t>viditelněji</w:t>
      </w:r>
      <w:r w:rsidRPr="00C06158">
        <w:rPr>
          <w:rFonts w:cs="Times New Roman"/>
        </w:rPr>
        <w:t xml:space="preserve"> (Judge, Earnshaw 2008: 57)</w:t>
      </w:r>
      <w:r w:rsidR="001E79DE" w:rsidRPr="00C06158">
        <w:rPr>
          <w:rFonts w:cs="Times New Roman"/>
        </w:rPr>
        <w:t>.</w:t>
      </w:r>
      <w:r w:rsidRPr="00C06158">
        <w:rPr>
          <w:rFonts w:cs="Times New Roman"/>
        </w:rPr>
        <w:t xml:space="preserve"> </w:t>
      </w:r>
    </w:p>
    <w:p w14:paraId="16D25837" w14:textId="6A8A2F37" w:rsidR="00B17851" w:rsidRPr="00C06158" w:rsidRDefault="006544D5" w:rsidP="00EB1819">
      <w:pPr>
        <w:ind w:firstLine="576"/>
        <w:rPr>
          <w:rFonts w:cs="Times New Roman"/>
        </w:rPr>
      </w:pPr>
      <w:r>
        <w:rPr>
          <w:rFonts w:cs="Times New Roman"/>
        </w:rPr>
        <w:t xml:space="preserve">Zcela klíčová je pro postavení EP </w:t>
      </w:r>
      <w:r w:rsidR="00B17851" w:rsidRPr="00C06158">
        <w:rPr>
          <w:rFonts w:cs="Times New Roman"/>
        </w:rPr>
        <w:t>poslední</w:t>
      </w:r>
      <w:r>
        <w:rPr>
          <w:rFonts w:cs="Times New Roman"/>
        </w:rPr>
        <w:t xml:space="preserve"> přijatá smlouva z Lisabonu</w:t>
      </w:r>
      <w:r w:rsidR="00B17851" w:rsidRPr="006544D5">
        <w:rPr>
          <w:rFonts w:cs="Times New Roman"/>
        </w:rPr>
        <w:t>.</w:t>
      </w:r>
      <w:r w:rsidR="00B17851" w:rsidRPr="00C06158">
        <w:rPr>
          <w:rFonts w:cs="Times New Roman"/>
        </w:rPr>
        <w:t xml:space="preserve"> Prostřednictvím </w:t>
      </w:r>
      <w:r>
        <w:rPr>
          <w:rFonts w:cs="Times New Roman"/>
        </w:rPr>
        <w:t xml:space="preserve">Lisabonské smlouvy </w:t>
      </w:r>
      <w:r w:rsidRPr="006544D5">
        <w:rPr>
          <w:rFonts w:cs="Times New Roman"/>
        </w:rPr>
        <w:t>(LS</w:t>
      </w:r>
      <w:r>
        <w:rPr>
          <w:rFonts w:cs="Times New Roman"/>
        </w:rPr>
        <w:t xml:space="preserve">) </w:t>
      </w:r>
      <w:r w:rsidR="00B17851" w:rsidRPr="00C06158">
        <w:rPr>
          <w:rFonts w:cs="Times New Roman"/>
        </w:rPr>
        <w:t>dochází k dalšímu </w:t>
      </w:r>
      <w:r w:rsidR="00B17851" w:rsidRPr="006544D5">
        <w:rPr>
          <w:rFonts w:cs="Times New Roman"/>
        </w:rPr>
        <w:t>posílení</w:t>
      </w:r>
      <w:r w:rsidR="00B17851" w:rsidRPr="00C06158">
        <w:rPr>
          <w:rFonts w:cs="Times New Roman"/>
        </w:rPr>
        <w:t xml:space="preserve"> pozice vůči Radě a k rozšíření oblastí, v nichž EP užívá proceduru spolurozhodování. LS zavádí proceduru spolurozhodování jako tzv. řádný legislativní postup</w:t>
      </w:r>
      <w:r>
        <w:rPr>
          <w:rFonts w:cs="Times New Roman"/>
        </w:rPr>
        <w:t>.</w:t>
      </w:r>
      <w:r w:rsidR="00B17851" w:rsidRPr="00C06158">
        <w:rPr>
          <w:rStyle w:val="Znakapoznpodarou"/>
          <w:rFonts w:cs="Times New Roman"/>
        </w:rPr>
        <w:footnoteReference w:id="9"/>
      </w:r>
      <w:r>
        <w:rPr>
          <w:rFonts w:cs="Times New Roman"/>
        </w:rPr>
        <w:t xml:space="preserve"> </w:t>
      </w:r>
      <w:r w:rsidR="00B17851" w:rsidRPr="00C06158">
        <w:rPr>
          <w:rFonts w:cs="Times New Roman"/>
        </w:rPr>
        <w:t>Pomocí této procedury je nyní přijímána většina legislativních aktů, pod které spadá například oblast zemědělské politiky. Současně roz</w:t>
      </w:r>
      <w:r w:rsidR="00C06158" w:rsidRPr="00C06158">
        <w:rPr>
          <w:rFonts w:cs="Times New Roman"/>
        </w:rPr>
        <w:t>šiřuje legislativní oblasti, v nichž</w:t>
      </w:r>
      <w:r w:rsidR="00B17851" w:rsidRPr="00C06158">
        <w:rPr>
          <w:rFonts w:cs="Times New Roman"/>
        </w:rPr>
        <w:t xml:space="preserve"> má rozhodovací pravomoc Rada společně s</w:t>
      </w:r>
      <w:r w:rsidR="00EB1819">
        <w:rPr>
          <w:rFonts w:cs="Times New Roman"/>
        </w:rPr>
        <w:t> </w:t>
      </w:r>
      <w:r w:rsidR="00B17851" w:rsidRPr="00C06158">
        <w:rPr>
          <w:rFonts w:cs="Times New Roman"/>
        </w:rPr>
        <w:t>EP</w:t>
      </w:r>
      <w:r w:rsidR="00EB1819" w:rsidRPr="00EB1819">
        <w:rPr>
          <w:rFonts w:cs="Times New Roman"/>
        </w:rPr>
        <w:t xml:space="preserve">. </w:t>
      </w:r>
      <w:r w:rsidR="00B17851" w:rsidRPr="00EB1819">
        <w:rPr>
          <w:rFonts w:cs="Times New Roman"/>
        </w:rPr>
        <w:t>P</w:t>
      </w:r>
      <w:r w:rsidR="00EB1819" w:rsidRPr="00EB1819">
        <w:rPr>
          <w:rFonts w:cs="Times New Roman"/>
        </w:rPr>
        <w:t>arlament</w:t>
      </w:r>
      <w:r w:rsidR="00B17851" w:rsidRPr="00EB1819">
        <w:rPr>
          <w:rFonts w:cs="Times New Roman"/>
        </w:rPr>
        <w:t xml:space="preserve"> již nemůže být přehlasován, a to a</w:t>
      </w:r>
      <w:r w:rsidR="001E79DE" w:rsidRPr="00EB1819">
        <w:rPr>
          <w:rFonts w:cs="Times New Roman"/>
        </w:rPr>
        <w:t>ni jednomyslným hlasováním Rady</w:t>
      </w:r>
      <w:r w:rsidR="00B17851" w:rsidRPr="00EB1819">
        <w:rPr>
          <w:rFonts w:cs="Times New Roman"/>
        </w:rPr>
        <w:t xml:space="preserve"> (Šlosarčík 2010: 85)</w:t>
      </w:r>
      <w:r w:rsidR="001E79DE" w:rsidRPr="00EB1819">
        <w:rPr>
          <w:rFonts w:cs="Times New Roman"/>
        </w:rPr>
        <w:t>.</w:t>
      </w:r>
      <w:r w:rsidR="00B17851" w:rsidRPr="00EB1819">
        <w:rPr>
          <w:rFonts w:cs="Times New Roman"/>
        </w:rPr>
        <w:t xml:space="preserve"> </w:t>
      </w:r>
      <w:r w:rsidR="00B17851" w:rsidRPr="00C06158">
        <w:rPr>
          <w:rFonts w:cs="Times New Roman"/>
        </w:rPr>
        <w:t xml:space="preserve">Lisabonská smlouva podle některých autorů pouze potvrdila postavení EP, které bylo posíleno již v předchozích upravujících smlouvách, nicméně </w:t>
      </w:r>
      <w:r w:rsidR="00B17851" w:rsidRPr="00C06158">
        <w:rPr>
          <w:rFonts w:cs="Times New Roman"/>
        </w:rPr>
        <w:lastRenderedPageBreak/>
        <w:t>převažují názory, jež vnímají LS jako důkaz výrazného posílení legislativních pravomocí EP.</w:t>
      </w:r>
    </w:p>
    <w:p w14:paraId="1E8EFF1D" w14:textId="77777777" w:rsidR="00B17851" w:rsidRPr="00C06158" w:rsidRDefault="00B17851" w:rsidP="00B17851">
      <w:pPr>
        <w:ind w:firstLine="576"/>
        <w:rPr>
          <w:rFonts w:cs="Times New Roman"/>
        </w:rPr>
      </w:pPr>
    </w:p>
    <w:p w14:paraId="6EDDB9CC" w14:textId="77777777" w:rsidR="00B17851" w:rsidRPr="00C06158" w:rsidRDefault="00B17851" w:rsidP="00B17851">
      <w:pPr>
        <w:pStyle w:val="Nadpis2"/>
        <w:ind w:left="0" w:firstLine="0"/>
        <w:rPr>
          <w:rFonts w:cs="Times New Roman"/>
        </w:rPr>
      </w:pPr>
      <w:bookmarkStart w:id="29" w:name="_Toc7494300"/>
      <w:bookmarkStart w:id="30" w:name="_Toc7495227"/>
      <w:bookmarkStart w:id="31" w:name="_Toc7502984"/>
      <w:bookmarkStart w:id="32" w:name="_Toc39577739"/>
      <w:r w:rsidRPr="00C06158">
        <w:rPr>
          <w:rFonts w:cs="Times New Roman"/>
        </w:rPr>
        <w:t>Rozpočtové pravomoci</w:t>
      </w:r>
      <w:bookmarkEnd w:id="29"/>
      <w:bookmarkEnd w:id="30"/>
      <w:bookmarkEnd w:id="31"/>
      <w:bookmarkEnd w:id="32"/>
      <w:r w:rsidRPr="00C06158">
        <w:rPr>
          <w:rFonts w:cs="Times New Roman"/>
        </w:rPr>
        <w:t xml:space="preserve"> </w:t>
      </w:r>
    </w:p>
    <w:p w14:paraId="4B2DC523" w14:textId="77777777" w:rsidR="00B17851" w:rsidRPr="00C06158" w:rsidRDefault="00B17851" w:rsidP="00B17851">
      <w:pPr>
        <w:rPr>
          <w:rFonts w:cs="Times New Roman"/>
        </w:rPr>
      </w:pPr>
      <w:r w:rsidRPr="00C06158">
        <w:rPr>
          <w:rFonts w:cs="Times New Roman"/>
        </w:rPr>
        <w:t>Rozpočtové pravomoci EP zaznamenaly poprvé omezený nárůst prostřednictvím Římských smluv. Konečné rozhodnutí o přijetí rozpočtu sice náleželo Radě, nicméně EP mohl podat Radě n</w:t>
      </w:r>
      <w:r w:rsidR="001E79DE" w:rsidRPr="00C06158">
        <w:rPr>
          <w:rFonts w:cs="Times New Roman"/>
        </w:rPr>
        <w:t>ávrh na změny v návrhu rozpočtu</w:t>
      </w:r>
      <w:r w:rsidRPr="00C06158">
        <w:rPr>
          <w:rFonts w:cs="Times New Roman"/>
        </w:rPr>
        <w:t xml:space="preserve"> (Srovnej čl. 177, odst. 3 Smlouvy o EURATOM)</w:t>
      </w:r>
      <w:r w:rsidR="001E79DE" w:rsidRPr="00C06158">
        <w:rPr>
          <w:rFonts w:cs="Times New Roman"/>
        </w:rPr>
        <w:t>.</w:t>
      </w:r>
      <w:r w:rsidRPr="00C06158">
        <w:rPr>
          <w:rFonts w:cs="Times New Roman"/>
        </w:rPr>
        <w:t xml:space="preserve"> Toto limitované rozšíření kompetencí EP bylo platné pouze pro EHS a EURATOM. Ustanovení daná smlouvou o ESUO týkající se oblastí rozpočtu platila pro EP stejným způsobem i nadále. </w:t>
      </w:r>
    </w:p>
    <w:p w14:paraId="35F0BDA3" w14:textId="77777777" w:rsidR="00B17851" w:rsidRPr="00C06158" w:rsidRDefault="00B17851" w:rsidP="00B17851">
      <w:pPr>
        <w:ind w:firstLine="567"/>
        <w:rPr>
          <w:rFonts w:cs="Times New Roman"/>
        </w:rPr>
      </w:pPr>
      <w:r w:rsidRPr="00C06158">
        <w:rPr>
          <w:rFonts w:cs="Times New Roman"/>
        </w:rPr>
        <w:t>Slučovací smlouvě předcházela rezoluce EP zabývající se rozpočtovou procedurou a s tím spojenou kontrolou rozpočtu. Parlament společně s Komisí vyjádřil názor, že by právě jemu měla být svěřena kompetence kontroly budoucíc</w:t>
      </w:r>
      <w:r w:rsidR="001E79DE" w:rsidRPr="00C06158">
        <w:rPr>
          <w:rFonts w:cs="Times New Roman"/>
        </w:rPr>
        <w:t>h vlastních příjmů Společenství</w:t>
      </w:r>
      <w:r w:rsidRPr="00C06158">
        <w:rPr>
          <w:rFonts w:cs="Times New Roman"/>
        </w:rPr>
        <w:t xml:space="preserve"> (Rittberger 2005: 117)</w:t>
      </w:r>
      <w:r w:rsidR="001E79DE" w:rsidRPr="00C06158">
        <w:rPr>
          <w:rFonts w:cs="Times New Roman"/>
        </w:rPr>
        <w:t>.</w:t>
      </w:r>
      <w:r w:rsidRPr="00C06158">
        <w:rPr>
          <w:rFonts w:cs="Times New Roman"/>
        </w:rPr>
        <w:t xml:space="preserve"> Přijetím Slučovací smlouvy dochází ke sloučení všech rozpočtů, tedy rozpočtů ESUO, EHS a EURATOMU a k projednání otázky financování, které nyní mělo plynout z vlastních zdrojů Společenství. Slučovací smlouva, která mimo jiné ustavuje společnou Komisi i Radu pro všechny tři společenství, se opět zabývá otázkou kontroly rozpočtu. Snahy o vlastní zdroje financování a s tím spojené posílení EP v otázce kontroly rozpočtu se zatím neuskutečnily.</w:t>
      </w:r>
    </w:p>
    <w:p w14:paraId="6FA7DB99" w14:textId="302770B1" w:rsidR="00B17851" w:rsidRPr="00C06158" w:rsidRDefault="00B17851" w:rsidP="00B17851">
      <w:pPr>
        <w:ind w:firstLine="567"/>
        <w:rPr>
          <w:rFonts w:cs="Times New Roman"/>
        </w:rPr>
      </w:pPr>
      <w:r w:rsidRPr="00C06158">
        <w:rPr>
          <w:rFonts w:cs="Times New Roman"/>
        </w:rPr>
        <w:t>V sedmdesátých letech dochází k přijetí tzv. první a druhé rozpočtové smlouvy. První rozpočtová smlouva (též Lucemburská smlouva), přijatá v roce 1970, zavedla vlastní zdroje rozpočtu Společenství, nově rozdělila výdaje Společenství na povinné a nepovinné</w:t>
      </w:r>
      <w:r w:rsidRPr="00C06158">
        <w:rPr>
          <w:rStyle w:val="Znakapoznpodarou"/>
          <w:rFonts w:cs="Times New Roman"/>
        </w:rPr>
        <w:footnoteReference w:id="10"/>
      </w:r>
      <w:r w:rsidRPr="00C06158">
        <w:rPr>
          <w:rFonts w:cs="Times New Roman"/>
        </w:rPr>
        <w:t xml:space="preserve"> a pozměnila formu rozpočtové procedury. Postavení EP bylo posíleno v důsledku přiznání pravomoci navrhovat změny pouze u nepovinných výdajů, nicméně otázkou povinných vý</w:t>
      </w:r>
      <w:r w:rsidR="001E79DE" w:rsidRPr="00C06158">
        <w:rPr>
          <w:rFonts w:cs="Times New Roman"/>
        </w:rPr>
        <w:t>dajů byla delegována pouze Rada</w:t>
      </w:r>
      <w:r w:rsidRPr="00C06158">
        <w:rPr>
          <w:rFonts w:cs="Times New Roman"/>
        </w:rPr>
        <w:t xml:space="preserve"> (Corbett 1998: 93)</w:t>
      </w:r>
      <w:r w:rsidR="001E79DE" w:rsidRPr="00C06158">
        <w:rPr>
          <w:rFonts w:cs="Times New Roman"/>
        </w:rPr>
        <w:t>.</w:t>
      </w:r>
      <w:r w:rsidRPr="00C06158">
        <w:rPr>
          <w:rFonts w:cs="Times New Roman"/>
          <w:color w:val="C00000"/>
        </w:rPr>
        <w:t xml:space="preserve"> </w:t>
      </w:r>
      <w:r w:rsidRPr="00C06158">
        <w:rPr>
          <w:rFonts w:cs="Times New Roman"/>
        </w:rPr>
        <w:t>Toto posílení pravomocí pouze v oblasti nepovinných výdajů bylo pro poslance EP nedostatečné, jelikož nepovinné výdaje tvořily marginální část</w:t>
      </w:r>
      <w:r w:rsidRPr="00C06158">
        <w:rPr>
          <w:rStyle w:val="Znakapoznpodarou"/>
          <w:rFonts w:cs="Times New Roman"/>
        </w:rPr>
        <w:footnoteReference w:id="11"/>
      </w:r>
      <w:r w:rsidRPr="00C06158">
        <w:rPr>
          <w:rFonts w:cs="Times New Roman"/>
        </w:rPr>
        <w:t xml:space="preserve"> v rozpočtu, a tedy EP mohl přímo ovlivnit fungování Společenství jen střídmě. Později poměr nepovinných výdajů začal narůstat, s </w:t>
      </w:r>
      <w:r w:rsidRPr="00C06158">
        <w:rPr>
          <w:rFonts w:cs="Times New Roman"/>
        </w:rPr>
        <w:lastRenderedPageBreak/>
        <w:t>čímž souvisí také růst vlivu EP na Společenství v oblasti finančních záležitostí</w:t>
      </w:r>
      <w:r w:rsidR="006544D5">
        <w:rPr>
          <w:rFonts w:cs="Times New Roman"/>
        </w:rPr>
        <w:t>.</w:t>
      </w:r>
      <w:r w:rsidRPr="00C06158">
        <w:rPr>
          <w:rStyle w:val="Znakapoznpodarou"/>
          <w:rFonts w:cs="Times New Roman"/>
        </w:rPr>
        <w:footnoteReference w:id="12"/>
      </w:r>
      <w:r w:rsidR="006544D5">
        <w:rPr>
          <w:rFonts w:cs="Times New Roman"/>
        </w:rPr>
        <w:t xml:space="preserve"> </w:t>
      </w:r>
      <w:r w:rsidRPr="00C06158">
        <w:rPr>
          <w:rFonts w:cs="Times New Roman"/>
        </w:rPr>
        <w:t>V tomto období se vytváří prostor pro pozdější začleňování EP do procesu, ve kterém dochází k přijímání rozpočtu.</w:t>
      </w:r>
    </w:p>
    <w:p w14:paraId="15A05E11" w14:textId="675A169C" w:rsidR="00B17851" w:rsidRPr="00C06158" w:rsidRDefault="00B17851" w:rsidP="00B17851">
      <w:pPr>
        <w:ind w:firstLine="567"/>
        <w:rPr>
          <w:rFonts w:cs="Times New Roman"/>
        </w:rPr>
      </w:pPr>
      <w:r w:rsidRPr="00C06158">
        <w:rPr>
          <w:rFonts w:cs="Times New Roman"/>
        </w:rPr>
        <w:t>K přijetí druhé rozpočtové smlouvy (též Bruselská smlouva) dochází v roce 1975. V důsledku rostoucích požadavků EP ohledně rozpočtových pravomocí zavádí Bruselská smlouva možnost EP odmítnout rozpočet jako celek.</w:t>
      </w:r>
      <w:r w:rsidRPr="00C06158">
        <w:rPr>
          <w:rStyle w:val="Znakapoznpodarou"/>
          <w:rFonts w:cs="Times New Roman"/>
        </w:rPr>
        <w:footnoteReference w:id="13"/>
      </w:r>
      <w:r w:rsidRPr="00C06158">
        <w:rPr>
          <w:rFonts w:cs="Times New Roman"/>
        </w:rPr>
        <w:t xml:space="preserve"> Delorsův balík</w:t>
      </w:r>
      <w:r w:rsidRPr="00C06158">
        <w:rPr>
          <w:rStyle w:val="Znakapoznpodarou"/>
          <w:rFonts w:cs="Times New Roman"/>
        </w:rPr>
        <w:footnoteReference w:id="14"/>
      </w:r>
      <w:r w:rsidRPr="00C06158">
        <w:rPr>
          <w:rFonts w:cs="Times New Roman"/>
        </w:rPr>
        <w:t xml:space="preserve"> rozšířil další sektory týkající se výdajů, jež měly</w:t>
      </w:r>
      <w:r w:rsidR="001E79DE" w:rsidRPr="00C06158">
        <w:rPr>
          <w:rFonts w:cs="Times New Roman"/>
        </w:rPr>
        <w:t xml:space="preserve"> spadat pod kontrolu Parlamentu</w:t>
      </w:r>
      <w:r w:rsidRPr="00C06158">
        <w:rPr>
          <w:rFonts w:cs="Times New Roman"/>
        </w:rPr>
        <w:t xml:space="preserve"> (Pinder 1994: 160)</w:t>
      </w:r>
      <w:r w:rsidR="001E79DE" w:rsidRPr="00C06158">
        <w:rPr>
          <w:rFonts w:cs="Times New Roman"/>
        </w:rPr>
        <w:t>.</w:t>
      </w:r>
      <w:r w:rsidR="006544D5">
        <w:rPr>
          <w:rFonts w:cs="Times New Roman"/>
        </w:rPr>
        <w:t xml:space="preserve"> T</w:t>
      </w:r>
      <w:r w:rsidRPr="00C06158">
        <w:rPr>
          <w:rFonts w:cs="Times New Roman"/>
        </w:rPr>
        <w:t>éž druhý Delorsův balík dále navyšuje kompetence a prostředky týkající se nepovinných výdajů prostřednictvím vzniku tzv. Fondu soudružnosti.</w:t>
      </w:r>
    </w:p>
    <w:p w14:paraId="444571CA" w14:textId="77777777" w:rsidR="00B17851" w:rsidRPr="00C06158" w:rsidRDefault="00B17851" w:rsidP="00B17851">
      <w:pPr>
        <w:ind w:firstLine="567"/>
        <w:rPr>
          <w:rFonts w:cs="Times New Roman"/>
        </w:rPr>
      </w:pPr>
      <w:r w:rsidRPr="00C06158">
        <w:rPr>
          <w:rFonts w:cs="Times New Roman"/>
        </w:rPr>
        <w:t>Po přijetí Lisabonské smlouvy dochází k přijetí mnoha významných změn, týkajících se finančních ustanovení. Tato smlouva umožnila EP stát se institucí, jež se přímo podílí na vytváření právních předpisů pro rozpočet EU. Největší posílení EP, které zavádí LS, tkví právě v roli EP jednak při sestavování, ale také při následném schvalování rozpočtu EU. EP podle čl. 314 Smlouvy o fungování Evropské unie</w:t>
      </w:r>
      <w:r w:rsidRPr="00C06158">
        <w:rPr>
          <w:rStyle w:val="Znakapoznpodarou"/>
          <w:rFonts w:cs="Times New Roman"/>
        </w:rPr>
        <w:footnoteReference w:id="15"/>
      </w:r>
      <w:r w:rsidRPr="00C06158">
        <w:rPr>
          <w:rFonts w:cs="Times New Roman"/>
        </w:rPr>
        <w:t xml:space="preserve"> prohlašuje rozpočet za přijatý nebo nepřijatý s konečnou platností a má tedy v této otázce poslední slovo (Srovnej čl. 314 SFEU)</w:t>
      </w:r>
      <w:r w:rsidR="001E79DE" w:rsidRPr="00C06158">
        <w:rPr>
          <w:rFonts w:cs="Times New Roman"/>
        </w:rPr>
        <w:t>.</w:t>
      </w:r>
      <w:r w:rsidRPr="00C06158">
        <w:rPr>
          <w:rFonts w:cs="Times New Roman"/>
        </w:rPr>
        <w:t xml:space="preserve"> </w:t>
      </w:r>
    </w:p>
    <w:p w14:paraId="372B3464" w14:textId="77777777" w:rsidR="00B17851" w:rsidRPr="00C06158" w:rsidRDefault="00B17851" w:rsidP="00B17851">
      <w:pPr>
        <w:ind w:firstLine="567"/>
        <w:rPr>
          <w:rFonts w:cs="Times New Roman"/>
        </w:rPr>
      </w:pPr>
      <w:r w:rsidRPr="00C06158">
        <w:rPr>
          <w:rFonts w:cs="Times New Roman"/>
        </w:rPr>
        <w:t>Pravomoc schvalování rozpočtu lze podle některých autorů v určitých případech chápat jako jeden z nástrojů, jež EP nepřímo využívá při prosazování svých postojů v průběhu jednání s EK o legislativních návrzích, či v souvislosti se Společnou zahr</w:t>
      </w:r>
      <w:r w:rsidR="001E79DE" w:rsidRPr="00C06158">
        <w:rPr>
          <w:rFonts w:cs="Times New Roman"/>
        </w:rPr>
        <w:t>aniční a bezpečnostní politikou</w:t>
      </w:r>
      <w:r w:rsidRPr="00C06158">
        <w:rPr>
          <w:rFonts w:cs="Times New Roman"/>
        </w:rPr>
        <w:t xml:space="preserve"> (Lenaerts, Nuffel 2011: 456)</w:t>
      </w:r>
      <w:r w:rsidR="001E79DE" w:rsidRPr="00C06158">
        <w:rPr>
          <w:rFonts w:cs="Times New Roman"/>
        </w:rPr>
        <w:t>.</w:t>
      </w:r>
      <w:r w:rsidRPr="00C06158">
        <w:rPr>
          <w:rFonts w:cs="Times New Roman"/>
        </w:rPr>
        <w:t xml:space="preserve"> V důsledku změn, jež Lisabonská smlouva zavedla v oblasti rozpočtového schvalování má EP možnost nepřímo rozhodovat o dalším směřování EU. Díky této nové pravomoci by mohl </w:t>
      </w:r>
      <w:r w:rsidRPr="00C06158">
        <w:rPr>
          <w:rFonts w:cs="Times New Roman"/>
          <w:i/>
        </w:rPr>
        <w:t>by stealth</w:t>
      </w:r>
      <w:r w:rsidRPr="00C06158">
        <w:rPr>
          <w:rFonts w:cs="Times New Roman"/>
        </w:rPr>
        <w:t xml:space="preserve"> také uplatnit svůj vliv i v dalších oblastech, na které nemá přímý dosah.</w:t>
      </w:r>
    </w:p>
    <w:p w14:paraId="0F85AA49" w14:textId="77777777" w:rsidR="00B17851" w:rsidRPr="00C06158" w:rsidRDefault="00B17851" w:rsidP="00B17851">
      <w:pPr>
        <w:rPr>
          <w:rFonts w:cs="Times New Roman"/>
        </w:rPr>
      </w:pPr>
    </w:p>
    <w:p w14:paraId="15E270B7" w14:textId="77777777" w:rsidR="00B17851" w:rsidRPr="00C06158" w:rsidRDefault="00B17851" w:rsidP="00B17851">
      <w:pPr>
        <w:pStyle w:val="Nadpis2"/>
        <w:ind w:left="0" w:firstLine="0"/>
        <w:rPr>
          <w:rFonts w:cs="Times New Roman"/>
        </w:rPr>
      </w:pPr>
      <w:bookmarkStart w:id="33" w:name="_Toc7494301"/>
      <w:bookmarkStart w:id="34" w:name="_Toc7495228"/>
      <w:bookmarkStart w:id="35" w:name="_Toc7502985"/>
      <w:bookmarkStart w:id="36" w:name="_Toc39577740"/>
      <w:r w:rsidRPr="00C06158">
        <w:rPr>
          <w:rFonts w:cs="Times New Roman"/>
        </w:rPr>
        <w:t>Kontrolní pravomoci</w:t>
      </w:r>
      <w:bookmarkEnd w:id="33"/>
      <w:bookmarkEnd w:id="34"/>
      <w:bookmarkEnd w:id="35"/>
      <w:bookmarkEnd w:id="36"/>
    </w:p>
    <w:p w14:paraId="2B0AC6D1" w14:textId="3E31306E" w:rsidR="00B17851" w:rsidRPr="00C06158" w:rsidRDefault="00B17851" w:rsidP="00B17851">
      <w:pPr>
        <w:rPr>
          <w:rFonts w:cs="Times New Roman"/>
        </w:rPr>
      </w:pPr>
      <w:r w:rsidRPr="00C06158">
        <w:rPr>
          <w:rFonts w:cs="Times New Roman"/>
        </w:rPr>
        <w:t xml:space="preserve">Kontrolní pravomocí disponuje EP vůči ostatním orgánům EU, ale také vůči samotným členským státům. Tato kompetence náleží EP již od počátku </w:t>
      </w:r>
      <w:r w:rsidR="00C06158" w:rsidRPr="00C06158">
        <w:rPr>
          <w:rFonts w:cs="Times New Roman"/>
        </w:rPr>
        <w:t xml:space="preserve">jeho </w:t>
      </w:r>
      <w:r w:rsidRPr="00C06158">
        <w:rPr>
          <w:rFonts w:cs="Times New Roman"/>
        </w:rPr>
        <w:t xml:space="preserve">vzniku. V průběhu </w:t>
      </w:r>
      <w:r w:rsidRPr="00C06158">
        <w:rPr>
          <w:rFonts w:cs="Times New Roman"/>
        </w:rPr>
        <w:lastRenderedPageBreak/>
        <w:t xml:space="preserve">vývoje se částečně změnila a rozšířila. Mezi nejdůležitější a nejstarší patří kontrolní pravomoc EP vůči Komisi vykonávaná od roku 1952 Shromážděním ESUO, jež bylo později přejmenováno na EP v roce 1962. Po přijetí Slučovací smlouvy EP nadále disponoval kontrolní pravomocí, nyní vůči jednotné Komisi. </w:t>
      </w:r>
    </w:p>
    <w:p w14:paraId="577A0B74" w14:textId="77777777" w:rsidR="00B17851" w:rsidRPr="00C06158" w:rsidRDefault="00B17851" w:rsidP="00B17851">
      <w:pPr>
        <w:ind w:firstLine="567"/>
        <w:rPr>
          <w:rFonts w:cs="Times New Roman"/>
        </w:rPr>
      </w:pPr>
      <w:r w:rsidRPr="00C06158">
        <w:rPr>
          <w:rFonts w:cs="Times New Roman"/>
        </w:rPr>
        <w:t>EP má možnost vyslovit Komisi nedůvěru, přičemž toto právo bylo EP svěřeno již od počátku integračního procesu. Proces vyslovování nedůvěry EK je podrobně popsán ve článku 234 Smlouvy o fungování EU, kde je stanoveno, že k faktickému odvolání Komise</w:t>
      </w:r>
      <w:r w:rsidRPr="00C06158">
        <w:rPr>
          <w:rStyle w:val="Znakapoznpodarou"/>
          <w:rFonts w:cs="Times New Roman"/>
        </w:rPr>
        <w:footnoteReference w:id="16"/>
      </w:r>
      <w:r w:rsidRPr="00C06158">
        <w:rPr>
          <w:rFonts w:cs="Times New Roman"/>
        </w:rPr>
        <w:t xml:space="preserve"> dochází v případě přijetí návrhu dvou třetinou odevzdaný</w:t>
      </w:r>
      <w:r w:rsidR="001E79DE" w:rsidRPr="00C06158">
        <w:rPr>
          <w:rFonts w:cs="Times New Roman"/>
        </w:rPr>
        <w:t>ch hlasů a většinou poslanců EP</w:t>
      </w:r>
      <w:r w:rsidRPr="00C06158">
        <w:rPr>
          <w:rFonts w:cs="Times New Roman"/>
        </w:rPr>
        <w:t xml:space="preserve"> (Srovnej čl. 234 SFEU)</w:t>
      </w:r>
      <w:r w:rsidR="001E79DE" w:rsidRPr="00C06158">
        <w:rPr>
          <w:rFonts w:cs="Times New Roman"/>
        </w:rPr>
        <w:t>.</w:t>
      </w:r>
      <w:r w:rsidRPr="00C06158">
        <w:rPr>
          <w:rFonts w:cs="Times New Roman"/>
        </w:rPr>
        <w:t xml:space="preserve"> Pravomoc EP vyslovit Komisi nedůvěru byla posílena v roce 1997 interním rozhodnutím o nové možnosti Parlamentu zahájit hlasování o nedůvěře EK v případě, kdy nebude dostatečně schopná reagovat na připomínky vyšetřovacích výborů Parlamentu.  V současnosti je vztah mezi Komisí a EP určen ve článcích 17 Smlouvy o EU ve znění LS a 230 Smlouvy o fungování EU, tedy že pravomoc kontroly vůči Komisi disponuje Parlament v oblasti interpelace členů Komise</w:t>
      </w:r>
      <w:r w:rsidRPr="00C06158">
        <w:rPr>
          <w:rStyle w:val="Znakapoznpodarou"/>
          <w:rFonts w:cs="Times New Roman"/>
        </w:rPr>
        <w:footnoteReference w:id="17"/>
      </w:r>
      <w:r w:rsidRPr="00C06158">
        <w:rPr>
          <w:rFonts w:cs="Times New Roman"/>
        </w:rPr>
        <w:t xml:space="preserve"> (Srovnej čl. 230 SFEU)</w:t>
      </w:r>
      <w:r w:rsidR="001E79DE" w:rsidRPr="00C06158">
        <w:rPr>
          <w:rFonts w:cs="Times New Roman"/>
        </w:rPr>
        <w:t>.</w:t>
      </w:r>
      <w:r w:rsidRPr="00C06158">
        <w:rPr>
          <w:rFonts w:cs="Times New Roman"/>
        </w:rPr>
        <w:t xml:space="preserve"> Dále má EP právo zřídit vyšetřovací komise, kdy EK musí Parlamentu předložit zprávy předjímané smlouvami (Srovnej čl. 226 SFEU)</w:t>
      </w:r>
      <w:r w:rsidR="001E79DE" w:rsidRPr="00C06158">
        <w:rPr>
          <w:rFonts w:cs="Times New Roman"/>
        </w:rPr>
        <w:t>.</w:t>
      </w:r>
      <w:r w:rsidRPr="00C06158">
        <w:rPr>
          <w:rFonts w:cs="Times New Roman"/>
        </w:rPr>
        <w:t xml:space="preserve"> V důsledku tohoto vymezení vztahu Komise a Parlamentu je Komise politicky Parlamentu odpovědná. </w:t>
      </w:r>
    </w:p>
    <w:p w14:paraId="664D05B3" w14:textId="03623D43" w:rsidR="00B17851" w:rsidRPr="00C06158" w:rsidRDefault="00B17851" w:rsidP="006544D5">
      <w:pPr>
        <w:ind w:firstLine="567"/>
        <w:rPr>
          <w:rFonts w:cs="Times New Roman"/>
        </w:rPr>
      </w:pPr>
      <w:r w:rsidRPr="00C06158">
        <w:rPr>
          <w:rFonts w:cs="Times New Roman"/>
        </w:rPr>
        <w:t>Poměrně významnou roli zaujímá pravomoc EP v souvislosti s personálním obsazováním EK. V této oblasti EP aspiroval na dosažení významnějšího postavení téměř od počátku svého vzniku. V roce 1963 prostřednictvím rezoluce z 27. června EP usiloval o to, aby se mohl aktivně angaž</w:t>
      </w:r>
      <w:r w:rsidR="001E79DE" w:rsidRPr="00C06158">
        <w:rPr>
          <w:rFonts w:cs="Times New Roman"/>
        </w:rPr>
        <w:t>ovat v procesu jmenování Komise</w:t>
      </w:r>
      <w:r w:rsidRPr="00C06158">
        <w:rPr>
          <w:rFonts w:cs="Times New Roman"/>
        </w:rPr>
        <w:t xml:space="preserve"> (Lenaerts, Nuffel 2011: 513)</w:t>
      </w:r>
      <w:r w:rsidR="001E79DE" w:rsidRPr="00C06158">
        <w:rPr>
          <w:rFonts w:cs="Times New Roman"/>
        </w:rPr>
        <w:t>.</w:t>
      </w:r>
      <w:r w:rsidRPr="00C06158">
        <w:rPr>
          <w:rFonts w:cs="Times New Roman"/>
        </w:rPr>
        <w:t xml:space="preserve"> Snaha EP o další posílení v této oblasti je spojená se Stuttgartskou deklarací,</w:t>
      </w:r>
      <w:r w:rsidRPr="00C06158">
        <w:rPr>
          <w:rStyle w:val="Znakapoznpodarou"/>
          <w:rFonts w:cs="Times New Roman"/>
        </w:rPr>
        <w:footnoteReference w:id="18"/>
      </w:r>
      <w:r w:rsidRPr="00C06158">
        <w:rPr>
          <w:rFonts w:cs="Times New Roman"/>
        </w:rPr>
        <w:t xml:space="preserve"> která se</w:t>
      </w:r>
      <w:r w:rsidR="00C06158" w:rsidRPr="00C06158">
        <w:rPr>
          <w:rFonts w:cs="Times New Roman"/>
        </w:rPr>
        <w:t xml:space="preserve"> mimo jiné dotkla i otázky jmenování</w:t>
      </w:r>
      <w:r w:rsidRPr="00C06158">
        <w:rPr>
          <w:rFonts w:cs="Times New Roman"/>
        </w:rPr>
        <w:t xml:space="preserve"> kandidáta na předsedu EK. Maastrichtská smlouva v otázce jmenování EK dala EP pravomoc konzultace a pravomoc hlasovat o EK jako celku</w:t>
      </w:r>
      <w:r w:rsidRPr="00C06158">
        <w:rPr>
          <w:rStyle w:val="Znakapoznpodarou"/>
          <w:rFonts w:cs="Times New Roman"/>
        </w:rPr>
        <w:footnoteReference w:id="19"/>
      </w:r>
      <w:r w:rsidRPr="00C06158">
        <w:rPr>
          <w:rFonts w:cs="Times New Roman"/>
        </w:rPr>
        <w:t xml:space="preserve"> (Srovnej čl. 158 Smlouvy o založení ES)</w:t>
      </w:r>
      <w:r w:rsidR="001E79DE" w:rsidRPr="00C06158">
        <w:rPr>
          <w:rFonts w:cs="Times New Roman"/>
        </w:rPr>
        <w:t>.</w:t>
      </w:r>
      <w:r w:rsidRPr="00C06158">
        <w:rPr>
          <w:rFonts w:cs="Times New Roman"/>
        </w:rPr>
        <w:t xml:space="preserve"> Tato pravomoc byla dále specifikována následným přijetím Amsterodamské smlouvy, jež formálně stanovila EP právo veto</w:t>
      </w:r>
      <w:r w:rsidR="001E79DE" w:rsidRPr="00C06158">
        <w:rPr>
          <w:rFonts w:cs="Times New Roman"/>
        </w:rPr>
        <w:t>vat nominaci na předsedu Komise</w:t>
      </w:r>
      <w:r w:rsidRPr="00C06158">
        <w:rPr>
          <w:rFonts w:cs="Times New Roman"/>
        </w:rPr>
        <w:t xml:space="preserve"> (Srovnej čl. 214 Smlouvy o založení ES)</w:t>
      </w:r>
      <w:r w:rsidR="001E79DE" w:rsidRPr="00C06158">
        <w:rPr>
          <w:rFonts w:cs="Times New Roman"/>
        </w:rPr>
        <w:t>.</w:t>
      </w:r>
      <w:r w:rsidRPr="00C06158">
        <w:rPr>
          <w:rFonts w:cs="Times New Roman"/>
        </w:rPr>
        <w:t xml:space="preserve"> Prostřednictvím přijetí LS dochází k zatím poslední úpravě této pravomoci, jež udává, že Parlament má </w:t>
      </w:r>
      <w:r w:rsidRPr="006544D5">
        <w:rPr>
          <w:rFonts w:cs="Times New Roman"/>
        </w:rPr>
        <w:lastRenderedPageBreak/>
        <w:t>právo nav</w:t>
      </w:r>
      <w:r w:rsidR="006544D5" w:rsidRPr="006544D5">
        <w:rPr>
          <w:rFonts w:cs="Times New Roman"/>
        </w:rPr>
        <w:t xml:space="preserve">ázat nominaci předsedy Komise na </w:t>
      </w:r>
      <w:r w:rsidRPr="006544D5">
        <w:rPr>
          <w:rFonts w:cs="Times New Roman"/>
        </w:rPr>
        <w:t>výsledky vole</w:t>
      </w:r>
      <w:r w:rsidR="006544D5" w:rsidRPr="006544D5">
        <w:rPr>
          <w:rFonts w:cs="Times New Roman"/>
        </w:rPr>
        <w:t>b do Parlamentu</w:t>
      </w:r>
      <w:r w:rsidR="006544D5">
        <w:rPr>
          <w:rFonts w:cs="Times New Roman"/>
        </w:rPr>
        <w:t xml:space="preserve"> </w:t>
      </w:r>
      <w:r w:rsidRPr="00C06158">
        <w:rPr>
          <w:rFonts w:cs="Times New Roman"/>
        </w:rPr>
        <w:t>(Srovnej čl. 17 SEU)</w:t>
      </w:r>
      <w:r w:rsidR="001E79DE" w:rsidRPr="00C06158">
        <w:rPr>
          <w:rFonts w:cs="Times New Roman"/>
        </w:rPr>
        <w:t>.</w:t>
      </w:r>
      <w:r w:rsidRPr="00C06158">
        <w:rPr>
          <w:rFonts w:cs="Times New Roman"/>
        </w:rPr>
        <w:t xml:space="preserve"> Další významnou kompetencí, jež EP disponuje vůči EK je možnost Komisi odvolat. Tato pravomoc byla EP přiznána již Smlouvou o ESUO, výrazněji rozšířena pak byla přijetím římských smluv, které více specifikovaly důvody možného odvolání Komise</w:t>
      </w:r>
      <w:r w:rsidR="006544D5">
        <w:rPr>
          <w:rFonts w:cs="Times New Roman"/>
        </w:rPr>
        <w:t>.</w:t>
      </w:r>
      <w:r w:rsidRPr="00C06158">
        <w:rPr>
          <w:rStyle w:val="Znakapoznpodarou"/>
          <w:rFonts w:cs="Times New Roman"/>
        </w:rPr>
        <w:footnoteReference w:id="20"/>
      </w:r>
      <w:r w:rsidR="006544D5">
        <w:rPr>
          <w:rFonts w:cs="Times New Roman"/>
        </w:rPr>
        <w:t xml:space="preserve"> </w:t>
      </w:r>
      <w:r w:rsidRPr="00C06158">
        <w:rPr>
          <w:rFonts w:cs="Times New Roman"/>
        </w:rPr>
        <w:t xml:space="preserve">Mezi další kontrolní pravomoci, lze zahrnout kontrolu v oblasti rozpočtu. V souvislosti s kontrolními kompetencemi má Komise povinnost informovat Parlament o své činnosti prostřednictvím zprávy o činnosti EK. Zprávu o činnosti je povinna předkládat také Evropská centrální banka, která tedy rovněž spadá pod kontrolní pravomoci EP. </w:t>
      </w:r>
    </w:p>
    <w:p w14:paraId="33E091F3" w14:textId="3CA2FFAE" w:rsidR="00B17851" w:rsidRPr="00C06158" w:rsidRDefault="00B17851" w:rsidP="00B17851">
      <w:pPr>
        <w:ind w:firstLine="567"/>
        <w:rPr>
          <w:rFonts w:cs="Times New Roman"/>
        </w:rPr>
      </w:pPr>
      <w:r w:rsidRPr="00C06158">
        <w:rPr>
          <w:rFonts w:cs="Times New Roman"/>
        </w:rPr>
        <w:t>Zatímco kontrolní pravomoci EP vůči Komisi jsou poměrně rozsáhlé, v případě kontrolních pravomoc</w:t>
      </w:r>
      <w:r w:rsidR="00C06158" w:rsidRPr="00C06158">
        <w:rPr>
          <w:rFonts w:cs="Times New Roman"/>
        </w:rPr>
        <w:t>í</w:t>
      </w:r>
      <w:r w:rsidRPr="00C06158">
        <w:rPr>
          <w:rFonts w:cs="Times New Roman"/>
        </w:rPr>
        <w:t xml:space="preserve"> vůči Radě je situace odlišná. V důsledku toho, že Rada je odpovědná především národ</w:t>
      </w:r>
      <w:r w:rsidR="006544D5">
        <w:rPr>
          <w:rFonts w:cs="Times New Roman"/>
        </w:rPr>
        <w:t xml:space="preserve">ním parlamentům (Srovnej čl. 10, </w:t>
      </w:r>
      <w:r w:rsidRPr="00C06158">
        <w:rPr>
          <w:rFonts w:cs="Times New Roman"/>
        </w:rPr>
        <w:t>ods</w:t>
      </w:r>
      <w:r w:rsidR="006544D5">
        <w:rPr>
          <w:rFonts w:cs="Times New Roman"/>
        </w:rPr>
        <w:t>t</w:t>
      </w:r>
      <w:r w:rsidRPr="00C06158">
        <w:rPr>
          <w:rFonts w:cs="Times New Roman"/>
        </w:rPr>
        <w:t>. 2 SEU) není dále formálně odpovědná Evropskému parlamentu. EP má možnost využít pouze nepřímých kontrolních mechanismů, jež lze najít například v oblasti společné zahraniční a bezpečnostní politiky. Vůči členským státům EP disponuje nepřímou kontrolní pravomocí, v situacích, kdy určitá jednání členských států působí neadekvátně. Příkladem může být porušování hospodářské politiky (Srovnej čl. 121 SFEU) či nečinnost členského státu. EP má právo vyzvat členský stát k jednání nebo má možnost zřídit vyšetřovací orgány na z</w:t>
      </w:r>
      <w:r w:rsidR="001E79DE" w:rsidRPr="00C06158">
        <w:rPr>
          <w:rFonts w:cs="Times New Roman"/>
        </w:rPr>
        <w:t>ákladě petic podaných občany EU</w:t>
      </w:r>
      <w:r w:rsidRPr="00C06158">
        <w:rPr>
          <w:rFonts w:cs="Times New Roman"/>
        </w:rPr>
        <w:t xml:space="preserve"> (Srovnej čl. 227 SFEU)</w:t>
      </w:r>
      <w:r w:rsidR="001E79DE" w:rsidRPr="00C06158">
        <w:rPr>
          <w:rFonts w:cs="Times New Roman"/>
        </w:rPr>
        <w:t>.</w:t>
      </w:r>
    </w:p>
    <w:p w14:paraId="494BDCA9" w14:textId="77777777" w:rsidR="00B17851" w:rsidRPr="00C06158" w:rsidRDefault="00B17851" w:rsidP="00B17851">
      <w:pPr>
        <w:spacing w:line="240" w:lineRule="auto"/>
        <w:jc w:val="left"/>
        <w:rPr>
          <w:rFonts w:eastAsiaTheme="majorEastAsia" w:cs="Times New Roman"/>
          <w:color w:val="2F5496" w:themeColor="accent1" w:themeShade="BF"/>
          <w:sz w:val="32"/>
          <w:szCs w:val="32"/>
        </w:rPr>
      </w:pPr>
      <w:r w:rsidRPr="00C06158">
        <w:rPr>
          <w:rFonts w:cs="Times New Roman"/>
        </w:rPr>
        <w:br w:type="page"/>
      </w:r>
    </w:p>
    <w:p w14:paraId="7E5D20DF" w14:textId="77777777" w:rsidR="00B17851" w:rsidRPr="00C06158" w:rsidRDefault="00B17851" w:rsidP="00B17851">
      <w:pPr>
        <w:pStyle w:val="Nadpis1"/>
        <w:ind w:left="0" w:firstLine="0"/>
        <w:rPr>
          <w:rFonts w:cs="Times New Roman"/>
          <w:i/>
        </w:rPr>
      </w:pPr>
      <w:bookmarkStart w:id="37" w:name="_Toc7494302"/>
      <w:bookmarkStart w:id="38" w:name="_Toc7495229"/>
      <w:bookmarkStart w:id="39" w:name="_Toc7502986"/>
      <w:bookmarkStart w:id="40" w:name="_Toc39577741"/>
      <w:r w:rsidRPr="00C06158">
        <w:rPr>
          <w:rFonts w:cs="Times New Roman"/>
        </w:rPr>
        <w:lastRenderedPageBreak/>
        <w:t xml:space="preserve">Neformální posilování pravomocí EP – </w:t>
      </w:r>
      <w:r w:rsidRPr="00C06158">
        <w:rPr>
          <w:rFonts w:cs="Times New Roman"/>
          <w:i/>
        </w:rPr>
        <w:t>by stealth</w:t>
      </w:r>
      <w:bookmarkEnd w:id="37"/>
      <w:bookmarkEnd w:id="38"/>
      <w:bookmarkEnd w:id="39"/>
      <w:bookmarkEnd w:id="40"/>
    </w:p>
    <w:p w14:paraId="41ADB8FD" w14:textId="113413B1" w:rsidR="006544D5" w:rsidRDefault="006544D5" w:rsidP="006544D5">
      <w:pPr>
        <w:ind w:firstLine="567"/>
        <w:rPr>
          <w:rFonts w:cs="Times New Roman"/>
        </w:rPr>
      </w:pPr>
      <w:r>
        <w:rPr>
          <w:rFonts w:cs="Times New Roman"/>
        </w:rPr>
        <w:t xml:space="preserve">Za první </w:t>
      </w:r>
      <w:r w:rsidRPr="00C06158">
        <w:rPr>
          <w:rFonts w:cs="Times New Roman"/>
        </w:rPr>
        <w:t>příklad neformálního posilování EP lze považovat změnu názvu v roce 1962. Na počátku šedesátých let se mnozí zástupci EP snažili o změnu názvu Evropského parlamentního shromáždění</w:t>
      </w:r>
      <w:r w:rsidRPr="00C06158">
        <w:rPr>
          <w:rStyle w:val="Znakapoznpodarou"/>
          <w:rFonts w:cs="Times New Roman"/>
        </w:rPr>
        <w:footnoteReference w:id="21"/>
      </w:r>
      <w:r w:rsidRPr="00C06158">
        <w:rPr>
          <w:rFonts w:cs="Times New Roman"/>
        </w:rPr>
        <w:t xml:space="preserve"> (</w:t>
      </w:r>
      <w:r w:rsidRPr="00C06158">
        <w:rPr>
          <w:rFonts w:cs="Times New Roman"/>
          <w:i/>
        </w:rPr>
        <w:t>European Parliamentary Assembly</w:t>
      </w:r>
      <w:r w:rsidRPr="00C06158">
        <w:rPr>
          <w:rFonts w:cs="Times New Roman"/>
        </w:rPr>
        <w:t xml:space="preserve">) na „Evropský parlament“ především proto, že nový název by přesněji vyjádřil postavení tohoto orgánu vzhledem k dalším institucím Společenství a rovněž by lépe charakterizoval pravomoci této instituce. K odsouhlasení změny, která platila pouze na úrovni politické dohody, došlo v roce 1962 (Nicoll, Salmon 2001:86). K formálnímu přejmenování EP v primárním právu však dochází až prostřednictvím JEA v roce 1986. </w:t>
      </w:r>
    </w:p>
    <w:p w14:paraId="15E42DBE" w14:textId="6DBB8D97" w:rsidR="006544D5" w:rsidRDefault="006544D5" w:rsidP="006544D5">
      <w:pPr>
        <w:ind w:firstLine="567"/>
        <w:rPr>
          <w:rFonts w:cs="Times New Roman"/>
        </w:rPr>
      </w:pPr>
      <w:r w:rsidRPr="00C06158">
        <w:rPr>
          <w:rFonts w:cs="Times New Roman"/>
        </w:rPr>
        <w:t xml:space="preserve">Třetí kapitola je analytickou částí práce zabývající se neformálním posilováním Evropského parlamentu jejímž </w:t>
      </w:r>
      <w:r>
        <w:rPr>
          <w:rFonts w:cs="Times New Roman"/>
        </w:rPr>
        <w:t xml:space="preserve">hlavním cílem </w:t>
      </w:r>
      <w:r w:rsidRPr="00C06158">
        <w:rPr>
          <w:rFonts w:cs="Times New Roman"/>
        </w:rPr>
        <w:t xml:space="preserve">je analýza konkrétních příkladů </w:t>
      </w:r>
      <w:r>
        <w:rPr>
          <w:rFonts w:cs="Times New Roman"/>
        </w:rPr>
        <w:t xml:space="preserve">posilování pravomocí </w:t>
      </w:r>
      <w:r w:rsidRPr="006544D5">
        <w:rPr>
          <w:rFonts w:cs="Times New Roman"/>
          <w:i/>
        </w:rPr>
        <w:t>by stealth</w:t>
      </w:r>
      <w:r w:rsidRPr="00C06158">
        <w:rPr>
          <w:rFonts w:cs="Times New Roman"/>
        </w:rPr>
        <w:t>.</w:t>
      </w:r>
    </w:p>
    <w:p w14:paraId="4912DC52" w14:textId="5CF75D6F" w:rsidR="00B17851" w:rsidRDefault="006544D5" w:rsidP="006544D5">
      <w:pPr>
        <w:ind w:firstLine="567"/>
        <w:rPr>
          <w:rFonts w:cs="Times New Roman"/>
        </w:rPr>
      </w:pPr>
      <w:r w:rsidRPr="00C06158">
        <w:rPr>
          <w:rFonts w:cs="Times New Roman"/>
        </w:rPr>
        <w:t xml:space="preserve">V rámci třetí kapitoly přiblížíme, jakým způsobem dochází k neformálnímu posilování pravomocí Evropského parlamentu. Dle způsobu posilování pak tato </w:t>
      </w:r>
      <w:r>
        <w:rPr>
          <w:rFonts w:cs="Times New Roman"/>
        </w:rPr>
        <w:t>kapitola</w:t>
      </w:r>
      <w:r w:rsidRPr="00C06158">
        <w:rPr>
          <w:rFonts w:cs="Times New Roman"/>
        </w:rPr>
        <w:t xml:space="preserve"> rozlišuje posilování pravomocí EP </w:t>
      </w:r>
      <w:r w:rsidRPr="00C06158">
        <w:rPr>
          <w:rFonts w:cs="Times New Roman"/>
          <w:i/>
        </w:rPr>
        <w:t>by stealth</w:t>
      </w:r>
      <w:r w:rsidRPr="00C06158">
        <w:rPr>
          <w:rFonts w:cs="Times New Roman"/>
        </w:rPr>
        <w:t xml:space="preserve"> na základě maximalistického výkladu smluv, anebo prostřednictvím rozšiřování interinstitucionálního vyjednávání.</w:t>
      </w:r>
    </w:p>
    <w:p w14:paraId="18C857AC" w14:textId="77777777" w:rsidR="006544D5" w:rsidRPr="00C06158" w:rsidRDefault="006544D5" w:rsidP="006544D5">
      <w:pPr>
        <w:ind w:firstLine="567"/>
        <w:rPr>
          <w:rFonts w:cs="Times New Roman"/>
        </w:rPr>
      </w:pPr>
    </w:p>
    <w:p w14:paraId="739B0A15" w14:textId="77777777" w:rsidR="00B17851" w:rsidRPr="00C06158" w:rsidRDefault="00B17851" w:rsidP="00B17851">
      <w:pPr>
        <w:pStyle w:val="Nadpis2"/>
        <w:ind w:left="0" w:firstLine="0"/>
        <w:rPr>
          <w:rFonts w:cs="Times New Roman"/>
        </w:rPr>
      </w:pPr>
      <w:bookmarkStart w:id="41" w:name="_Toc7494303"/>
      <w:bookmarkStart w:id="42" w:name="_Toc7495230"/>
      <w:bookmarkStart w:id="43" w:name="_Toc7502987"/>
      <w:bookmarkStart w:id="44" w:name="_Toc39577742"/>
      <w:r w:rsidRPr="00C06158">
        <w:rPr>
          <w:rFonts w:cs="Times New Roman"/>
        </w:rPr>
        <w:t>Maximalistický výklad smluv</w:t>
      </w:r>
      <w:bookmarkEnd w:id="41"/>
      <w:bookmarkEnd w:id="42"/>
      <w:bookmarkEnd w:id="43"/>
      <w:bookmarkEnd w:id="44"/>
    </w:p>
    <w:p w14:paraId="1DDEAEBC" w14:textId="5D76C51F" w:rsidR="004339E6" w:rsidRPr="00C06158" w:rsidRDefault="00B17851" w:rsidP="00B17851">
      <w:pPr>
        <w:rPr>
          <w:rFonts w:cs="Times New Roman"/>
          <w:color w:val="000000" w:themeColor="text1"/>
        </w:rPr>
      </w:pPr>
      <w:r w:rsidRPr="00C06158">
        <w:rPr>
          <w:rFonts w:cs="Times New Roman"/>
        </w:rPr>
        <w:t xml:space="preserve">Jak jsme </w:t>
      </w:r>
      <w:r w:rsidR="0079659F" w:rsidRPr="00C06158">
        <w:rPr>
          <w:rFonts w:cs="Times New Roman"/>
        </w:rPr>
        <w:t>nastínili</w:t>
      </w:r>
      <w:r w:rsidR="00317D21" w:rsidRPr="00C06158">
        <w:rPr>
          <w:rFonts w:cs="Times New Roman"/>
        </w:rPr>
        <w:t xml:space="preserve"> v předešlé částí práce </w:t>
      </w:r>
      <w:r w:rsidRPr="00C06158">
        <w:rPr>
          <w:rFonts w:cs="Times New Roman"/>
        </w:rPr>
        <w:t>je Parlament institucí, která za dobu svého vývoje dokázala posílit své pravomoci n</w:t>
      </w:r>
      <w:r w:rsidR="00317D21" w:rsidRPr="00C06158">
        <w:rPr>
          <w:rFonts w:cs="Times New Roman"/>
        </w:rPr>
        <w:t xml:space="preserve">ejvýrazněji formálním způsobem. Na základě </w:t>
      </w:r>
      <w:r w:rsidRPr="00C06158">
        <w:rPr>
          <w:rFonts w:cs="Times New Roman"/>
        </w:rPr>
        <w:t xml:space="preserve">nově </w:t>
      </w:r>
      <w:r w:rsidR="00C06158" w:rsidRPr="00C06158">
        <w:rPr>
          <w:rFonts w:cs="Times New Roman"/>
        </w:rPr>
        <w:t>naby</w:t>
      </w:r>
      <w:r w:rsidRPr="00C06158">
        <w:rPr>
          <w:rFonts w:cs="Times New Roman"/>
        </w:rPr>
        <w:t>tých pravomocí, získaných p</w:t>
      </w:r>
      <w:r w:rsidR="00317D21" w:rsidRPr="00C06158">
        <w:rPr>
          <w:rFonts w:cs="Times New Roman"/>
        </w:rPr>
        <w:t xml:space="preserve">rostřednictvím formálního rámce </w:t>
      </w:r>
      <w:r w:rsidRPr="00C06158">
        <w:rPr>
          <w:rFonts w:cs="Times New Roman"/>
        </w:rPr>
        <w:t>se však EP mno</w:t>
      </w:r>
      <w:r w:rsidR="00317D21" w:rsidRPr="00C06158">
        <w:rPr>
          <w:rFonts w:cs="Times New Roman"/>
        </w:rPr>
        <w:t xml:space="preserve">hokrát pokusil o reinterpretaci, </w:t>
      </w:r>
      <w:r w:rsidRPr="00C06158">
        <w:rPr>
          <w:rFonts w:cs="Times New Roman"/>
        </w:rPr>
        <w:t xml:space="preserve">či maximalistický výklad formálních pravomocí za účelem své postavení ještě více posílit. </w:t>
      </w:r>
      <w:r w:rsidR="008761CB" w:rsidRPr="00C06158">
        <w:rPr>
          <w:rFonts w:cs="Times New Roman"/>
          <w:color w:val="000000" w:themeColor="text1"/>
        </w:rPr>
        <w:t xml:space="preserve">Tato snaha byla podle řady autorů umožněna v důsledku </w:t>
      </w:r>
      <w:r w:rsidR="00F62DA4" w:rsidRPr="00C06158">
        <w:rPr>
          <w:rFonts w:cs="Times New Roman"/>
          <w:color w:val="000000" w:themeColor="text1"/>
        </w:rPr>
        <w:t xml:space="preserve">neúplnosti formálních smluv (Farrell, Héritier 2007; Moury 2007; Rasmussen, Toshkov 2010). Dle </w:t>
      </w:r>
      <w:r w:rsidR="0079659F" w:rsidRPr="00C06158">
        <w:rPr>
          <w:rFonts w:cs="Times New Roman"/>
          <w:color w:val="000000" w:themeColor="text1"/>
        </w:rPr>
        <w:t xml:space="preserve">Henryho </w:t>
      </w:r>
      <w:r w:rsidR="00F62DA4" w:rsidRPr="00C06158">
        <w:rPr>
          <w:rFonts w:cs="Times New Roman"/>
          <w:color w:val="000000" w:themeColor="text1"/>
        </w:rPr>
        <w:t xml:space="preserve">Farrella a </w:t>
      </w:r>
      <w:r w:rsidR="00A5162A" w:rsidRPr="00C06158">
        <w:rPr>
          <w:rFonts w:cs="Times New Roman"/>
          <w:color w:val="000000" w:themeColor="text1"/>
        </w:rPr>
        <w:t>Adrienne Héritier</w:t>
      </w:r>
      <w:r w:rsidR="00F62DA4" w:rsidRPr="00C06158">
        <w:rPr>
          <w:rFonts w:cs="Times New Roman"/>
          <w:color w:val="000000" w:themeColor="text1"/>
        </w:rPr>
        <w:t xml:space="preserve"> </w:t>
      </w:r>
      <w:r w:rsidR="00C06158" w:rsidRPr="00C06158">
        <w:rPr>
          <w:rFonts w:cs="Times New Roman"/>
          <w:color w:val="000000" w:themeColor="text1"/>
        </w:rPr>
        <w:t>poskytuje</w:t>
      </w:r>
      <w:r w:rsidR="00F62DA4" w:rsidRPr="00C06158">
        <w:rPr>
          <w:rFonts w:cs="Times New Roman"/>
          <w:color w:val="000000" w:themeColor="text1"/>
        </w:rPr>
        <w:t xml:space="preserve"> „neúplnost“ smluv manévrovac</w:t>
      </w:r>
      <w:r w:rsidR="00317D21" w:rsidRPr="00C06158">
        <w:rPr>
          <w:rFonts w:cs="Times New Roman"/>
          <w:color w:val="000000" w:themeColor="text1"/>
        </w:rPr>
        <w:t>í prostor pro všechny orgány EU (Farrell, Héritier 2007: 285).</w:t>
      </w:r>
      <w:r w:rsidR="00F62DA4" w:rsidRPr="00C06158">
        <w:rPr>
          <w:rFonts w:cs="Times New Roman"/>
          <w:color w:val="000000" w:themeColor="text1"/>
        </w:rPr>
        <w:t xml:space="preserve"> </w:t>
      </w:r>
      <w:r w:rsidR="00E40D67" w:rsidRPr="00C06158">
        <w:rPr>
          <w:rFonts w:cs="Times New Roman"/>
          <w:color w:val="000000" w:themeColor="text1"/>
        </w:rPr>
        <w:t xml:space="preserve">S Farrellem </w:t>
      </w:r>
      <w:r w:rsidR="0079659F" w:rsidRPr="00C06158">
        <w:rPr>
          <w:rFonts w:cs="Times New Roman"/>
          <w:color w:val="000000" w:themeColor="text1"/>
        </w:rPr>
        <w:t>a Héritierovou</w:t>
      </w:r>
      <w:r w:rsidR="00E40D67" w:rsidRPr="00C06158">
        <w:rPr>
          <w:rFonts w:cs="Times New Roman"/>
          <w:color w:val="000000" w:themeColor="text1"/>
        </w:rPr>
        <w:t xml:space="preserve"> se shoduje také </w:t>
      </w:r>
      <w:r w:rsidR="0079659F" w:rsidRPr="00C06158">
        <w:rPr>
          <w:rFonts w:cs="Times New Roman"/>
          <w:color w:val="000000" w:themeColor="text1"/>
        </w:rPr>
        <w:t xml:space="preserve">Anne </w:t>
      </w:r>
      <w:r w:rsidR="00E40D67" w:rsidRPr="00C06158">
        <w:rPr>
          <w:rFonts w:cs="Times New Roman"/>
          <w:color w:val="000000" w:themeColor="text1"/>
        </w:rPr>
        <w:t xml:space="preserve">Rasmussen a </w:t>
      </w:r>
      <w:r w:rsidR="0079659F" w:rsidRPr="00C06158">
        <w:rPr>
          <w:rFonts w:cs="Times New Roman"/>
          <w:color w:val="000000" w:themeColor="text1"/>
        </w:rPr>
        <w:t xml:space="preserve">Dimiter </w:t>
      </w:r>
      <w:r w:rsidR="00E40D67" w:rsidRPr="00C06158">
        <w:rPr>
          <w:rFonts w:cs="Times New Roman"/>
          <w:color w:val="000000" w:themeColor="text1"/>
        </w:rPr>
        <w:t>Toshokov, kteří charakterizují chování a jednání EP jako velm</w:t>
      </w:r>
      <w:r w:rsidR="00317D21" w:rsidRPr="00C06158">
        <w:rPr>
          <w:rFonts w:cs="Times New Roman"/>
          <w:color w:val="000000" w:themeColor="text1"/>
        </w:rPr>
        <w:t xml:space="preserve">i strategické. </w:t>
      </w:r>
      <w:r w:rsidR="001E3230" w:rsidRPr="00C06158">
        <w:rPr>
          <w:rFonts w:cs="Times New Roman"/>
          <w:color w:val="000000" w:themeColor="text1"/>
        </w:rPr>
        <w:t>Takové chování</w:t>
      </w:r>
      <w:r w:rsidR="00C0323B" w:rsidRPr="00C06158">
        <w:rPr>
          <w:rFonts w:cs="Times New Roman"/>
          <w:color w:val="000000" w:themeColor="text1"/>
        </w:rPr>
        <w:t xml:space="preserve">, ve kterém interpretuje své formální pravomoci ke svému vlastnímu prospěchu, vede k ovlivňování potenciálních </w:t>
      </w:r>
      <w:r w:rsidR="001E3230" w:rsidRPr="00C06158">
        <w:rPr>
          <w:rFonts w:cs="Times New Roman"/>
          <w:color w:val="000000" w:themeColor="text1"/>
        </w:rPr>
        <w:t>změn smluv, jež by zajistily</w:t>
      </w:r>
      <w:r w:rsidR="00C0323B" w:rsidRPr="00C06158">
        <w:rPr>
          <w:rFonts w:cs="Times New Roman"/>
          <w:color w:val="000000" w:themeColor="text1"/>
        </w:rPr>
        <w:t xml:space="preserve"> další rozšíření těchto pravomocí (Rasmussen, Toshkov 2010: </w:t>
      </w:r>
      <w:r w:rsidR="00C0323B" w:rsidRPr="00C06158">
        <w:rPr>
          <w:rFonts w:cs="Times New Roman"/>
          <w:color w:val="000000" w:themeColor="text1"/>
        </w:rPr>
        <w:lastRenderedPageBreak/>
        <w:t xml:space="preserve">71-72). Jinými slovy podle </w:t>
      </w:r>
      <w:r w:rsidR="0079659F" w:rsidRPr="00C06158">
        <w:rPr>
          <w:rFonts w:cs="Times New Roman"/>
          <w:color w:val="000000" w:themeColor="text1"/>
        </w:rPr>
        <w:t>Rassmunsenové</w:t>
      </w:r>
      <w:r w:rsidR="001E3230" w:rsidRPr="00C06158">
        <w:rPr>
          <w:rFonts w:cs="Times New Roman"/>
          <w:color w:val="000000" w:themeColor="text1"/>
        </w:rPr>
        <w:t xml:space="preserve"> a Tosh</w:t>
      </w:r>
      <w:r w:rsidR="00C0323B" w:rsidRPr="00C06158">
        <w:rPr>
          <w:rFonts w:cs="Times New Roman"/>
          <w:color w:val="000000" w:themeColor="text1"/>
        </w:rPr>
        <w:t xml:space="preserve">kova </w:t>
      </w:r>
      <w:r w:rsidR="00C0323B" w:rsidRPr="006544D5">
        <w:rPr>
          <w:rFonts w:cs="Times New Roman"/>
          <w:color w:val="000000" w:themeColor="text1"/>
        </w:rPr>
        <w:t>se EP prokázal</w:t>
      </w:r>
      <w:r w:rsidR="00C0323B" w:rsidRPr="00C06158">
        <w:rPr>
          <w:rFonts w:cs="Times New Roman"/>
          <w:color w:val="000000" w:themeColor="text1"/>
        </w:rPr>
        <w:t xml:space="preserve"> jako skvělý hráč, který dokáže v rámci každodenní politiky vybojovat</w:t>
      </w:r>
      <w:r w:rsidR="0079659F" w:rsidRPr="00C06158">
        <w:rPr>
          <w:rFonts w:cs="Times New Roman"/>
          <w:color w:val="000000" w:themeColor="text1"/>
        </w:rPr>
        <w:t xml:space="preserve"> a získat prostřednictvím maximalistického výkladu smluv</w:t>
      </w:r>
      <w:r w:rsidR="00C0323B" w:rsidRPr="00C06158">
        <w:rPr>
          <w:rFonts w:cs="Times New Roman"/>
          <w:color w:val="000000" w:themeColor="text1"/>
        </w:rPr>
        <w:t xml:space="preserve"> vě</w:t>
      </w:r>
      <w:r w:rsidR="0079659F" w:rsidRPr="00C06158">
        <w:rPr>
          <w:rFonts w:cs="Times New Roman"/>
          <w:color w:val="000000" w:themeColor="text1"/>
        </w:rPr>
        <w:t xml:space="preserve">tší institucionální moc. </w:t>
      </w:r>
    </w:p>
    <w:p w14:paraId="02E21361" w14:textId="659B6DA2" w:rsidR="00B17851" w:rsidRPr="00C06158" w:rsidRDefault="004339E6" w:rsidP="00B17851">
      <w:pPr>
        <w:rPr>
          <w:rFonts w:cs="Times New Roman"/>
          <w:color w:val="000000" w:themeColor="text1"/>
        </w:rPr>
      </w:pPr>
      <w:r w:rsidRPr="00C06158">
        <w:rPr>
          <w:rFonts w:cs="Times New Roman"/>
          <w:color w:val="000000" w:themeColor="text1"/>
        </w:rPr>
        <w:tab/>
      </w:r>
      <w:r w:rsidR="006B34C8" w:rsidRPr="00C06158">
        <w:rPr>
          <w:rFonts w:cs="Times New Roman"/>
          <w:color w:val="000000" w:themeColor="text1"/>
        </w:rPr>
        <w:t xml:space="preserve">Mezi </w:t>
      </w:r>
      <w:r w:rsidR="001777D1" w:rsidRPr="00C06158">
        <w:rPr>
          <w:rFonts w:cs="Times New Roman"/>
          <w:color w:val="000000" w:themeColor="text1"/>
        </w:rPr>
        <w:t>příklad</w:t>
      </w:r>
      <w:r w:rsidR="006B34C8" w:rsidRPr="00C06158">
        <w:rPr>
          <w:rFonts w:cs="Times New Roman"/>
          <w:color w:val="000000" w:themeColor="text1"/>
        </w:rPr>
        <w:t>y, ve kterých EP využil stávající smlouvy a interpretoval je ma</w:t>
      </w:r>
      <w:r w:rsidR="00A5162A" w:rsidRPr="00C06158">
        <w:rPr>
          <w:rFonts w:cs="Times New Roman"/>
          <w:color w:val="000000" w:themeColor="text1"/>
        </w:rPr>
        <w:t>x</w:t>
      </w:r>
      <w:r w:rsidR="006B34C8" w:rsidRPr="00C06158">
        <w:rPr>
          <w:rFonts w:cs="Times New Roman"/>
          <w:color w:val="000000" w:themeColor="text1"/>
        </w:rPr>
        <w:t>imalisticky za účelem vlastního posílení lze také považovat jednací řád EP (</w:t>
      </w:r>
      <w:r w:rsidR="006B34C8" w:rsidRPr="00C06158">
        <w:rPr>
          <w:rFonts w:cs="Times New Roman"/>
          <w:i/>
          <w:color w:val="000000" w:themeColor="text1"/>
        </w:rPr>
        <w:t>rules of procedure</w:t>
      </w:r>
      <w:r w:rsidR="006B34C8" w:rsidRPr="00C06158">
        <w:rPr>
          <w:rFonts w:cs="Times New Roman"/>
          <w:color w:val="000000" w:themeColor="text1"/>
        </w:rPr>
        <w:t>)</w:t>
      </w:r>
      <w:r w:rsidR="001E3230" w:rsidRPr="00C06158">
        <w:rPr>
          <w:rFonts w:cs="Times New Roman"/>
          <w:color w:val="000000" w:themeColor="text1"/>
        </w:rPr>
        <w:t xml:space="preserve">. Autoři, kteří ve svých pracích jednací řád analyzují </w:t>
      </w:r>
      <w:r w:rsidR="00676C8F" w:rsidRPr="00C06158">
        <w:rPr>
          <w:rFonts w:cs="Times New Roman"/>
          <w:color w:val="000000" w:themeColor="text1"/>
        </w:rPr>
        <w:t>(Hix, Høyland 2013; Moury 2007)</w:t>
      </w:r>
      <w:r w:rsidR="001E3230" w:rsidRPr="00C06158">
        <w:rPr>
          <w:rFonts w:cs="Times New Roman"/>
          <w:color w:val="000000" w:themeColor="text1"/>
        </w:rPr>
        <w:t xml:space="preserve"> </w:t>
      </w:r>
      <w:r w:rsidR="00A5162A" w:rsidRPr="00C06158">
        <w:rPr>
          <w:rFonts w:cs="Times New Roman"/>
          <w:color w:val="000000" w:themeColor="text1"/>
        </w:rPr>
        <w:t xml:space="preserve">se shodují na tom, že je důležité </w:t>
      </w:r>
      <w:r w:rsidR="001E3230" w:rsidRPr="00C06158">
        <w:rPr>
          <w:rFonts w:cs="Times New Roman"/>
          <w:color w:val="000000" w:themeColor="text1"/>
        </w:rPr>
        <w:t>zabývat se tím</w:t>
      </w:r>
      <w:r w:rsidR="00A5162A" w:rsidRPr="00C06158">
        <w:rPr>
          <w:rFonts w:cs="Times New Roman"/>
          <w:color w:val="000000" w:themeColor="text1"/>
        </w:rPr>
        <w:t xml:space="preserve">, jak EP svůj jednací řád přizpůsobuje </w:t>
      </w:r>
      <w:r w:rsidR="001E3230" w:rsidRPr="00C06158">
        <w:rPr>
          <w:rFonts w:cs="Times New Roman"/>
          <w:color w:val="000000" w:themeColor="text1"/>
        </w:rPr>
        <w:t xml:space="preserve">neustále se měnícímu, </w:t>
      </w:r>
      <w:r w:rsidR="00A5162A" w:rsidRPr="00C06158">
        <w:rPr>
          <w:rFonts w:cs="Times New Roman"/>
          <w:color w:val="000000" w:themeColor="text1"/>
        </w:rPr>
        <w:t>institucionálnímu prostředí v</w:t>
      </w:r>
      <w:r w:rsidR="00676C8F" w:rsidRPr="00C06158">
        <w:rPr>
          <w:rFonts w:cs="Times New Roman"/>
          <w:color w:val="000000" w:themeColor="text1"/>
        </w:rPr>
        <w:t xml:space="preserve"> rámci </w:t>
      </w:r>
      <w:r w:rsidR="00A5162A" w:rsidRPr="00C06158">
        <w:rPr>
          <w:rFonts w:cs="Times New Roman"/>
          <w:color w:val="000000" w:themeColor="text1"/>
        </w:rPr>
        <w:t>EU.</w:t>
      </w:r>
      <w:r w:rsidR="00676C8F" w:rsidRPr="00C06158">
        <w:rPr>
          <w:rFonts w:cs="Times New Roman"/>
          <w:color w:val="000000" w:themeColor="text1"/>
        </w:rPr>
        <w:t xml:space="preserve"> Jednací řád si EP stanovuje sám, a tedy </w:t>
      </w:r>
      <w:r w:rsidR="001E3230" w:rsidRPr="00C06158">
        <w:rPr>
          <w:rFonts w:cs="Times New Roman"/>
          <w:color w:val="000000" w:themeColor="text1"/>
        </w:rPr>
        <w:t>mu dává</w:t>
      </w:r>
      <w:r w:rsidR="00676C8F" w:rsidRPr="00C06158">
        <w:rPr>
          <w:rFonts w:cs="Times New Roman"/>
          <w:color w:val="000000" w:themeColor="text1"/>
        </w:rPr>
        <w:t xml:space="preserve"> pravomoci, které si </w:t>
      </w:r>
      <w:r w:rsidR="006544D5">
        <w:rPr>
          <w:rFonts w:cs="Times New Roman"/>
          <w:color w:val="000000" w:themeColor="text1"/>
        </w:rPr>
        <w:t xml:space="preserve">sám, </w:t>
      </w:r>
      <w:r w:rsidR="00676C8F" w:rsidRPr="00C06158">
        <w:rPr>
          <w:rFonts w:cs="Times New Roman"/>
          <w:i/>
          <w:color w:val="000000" w:themeColor="text1"/>
        </w:rPr>
        <w:t>by itself</w:t>
      </w:r>
      <w:r w:rsidR="006544D5">
        <w:rPr>
          <w:rFonts w:cs="Times New Roman"/>
          <w:color w:val="000000" w:themeColor="text1"/>
        </w:rPr>
        <w:t xml:space="preserve">, </w:t>
      </w:r>
      <w:r w:rsidR="007577F3" w:rsidRPr="00C06158">
        <w:rPr>
          <w:rFonts w:cs="Times New Roman"/>
          <w:color w:val="000000" w:themeColor="text1"/>
        </w:rPr>
        <w:t>určil. P</w:t>
      </w:r>
      <w:r w:rsidR="00676C8F" w:rsidRPr="00C06158">
        <w:rPr>
          <w:rFonts w:cs="Times New Roman"/>
          <w:color w:val="000000" w:themeColor="text1"/>
        </w:rPr>
        <w:t>r</w:t>
      </w:r>
      <w:r w:rsidR="007577F3" w:rsidRPr="00C06158">
        <w:rPr>
          <w:rFonts w:cs="Times New Roman"/>
          <w:color w:val="000000" w:themeColor="text1"/>
        </w:rPr>
        <w:t xml:space="preserve">oto </w:t>
      </w:r>
      <w:r w:rsidR="00676C8F" w:rsidRPr="00C06158">
        <w:rPr>
          <w:rFonts w:cs="Times New Roman"/>
          <w:color w:val="000000" w:themeColor="text1"/>
        </w:rPr>
        <w:t>mu rovněž umožňuje další manévrovací prostor pro posílení svého postavení</w:t>
      </w:r>
      <w:r w:rsidR="007577F3" w:rsidRPr="00C06158">
        <w:rPr>
          <w:rFonts w:cs="Times New Roman"/>
          <w:color w:val="000000" w:themeColor="text1"/>
        </w:rPr>
        <w:t>, jak uvádí C. Wiesner</w:t>
      </w:r>
      <w:r w:rsidR="00676C8F" w:rsidRPr="00C06158">
        <w:rPr>
          <w:rFonts w:cs="Times New Roman"/>
          <w:color w:val="000000" w:themeColor="text1"/>
        </w:rPr>
        <w:t xml:space="preserve"> </w:t>
      </w:r>
      <w:r w:rsidR="007577F3" w:rsidRPr="00C06158">
        <w:rPr>
          <w:rFonts w:cs="Times New Roman"/>
          <w:color w:val="000000" w:themeColor="text1"/>
        </w:rPr>
        <w:t>(Wies</w:t>
      </w:r>
      <w:r w:rsidR="00563E69" w:rsidRPr="00C06158">
        <w:rPr>
          <w:rFonts w:cs="Times New Roman"/>
          <w:color w:val="000000" w:themeColor="text1"/>
        </w:rPr>
        <w:t>ner 2018: 378</w:t>
      </w:r>
      <w:r w:rsidR="00676C8F" w:rsidRPr="00C06158">
        <w:rPr>
          <w:rFonts w:cs="Times New Roman"/>
          <w:color w:val="000000" w:themeColor="text1"/>
        </w:rPr>
        <w:t xml:space="preserve">). </w:t>
      </w:r>
      <w:r w:rsidR="00B17851" w:rsidRPr="00C06158">
        <w:rPr>
          <w:rFonts w:cs="Times New Roman"/>
          <w:color w:val="000000" w:themeColor="text1"/>
        </w:rPr>
        <w:t xml:space="preserve">V následujících dvou podkapitolách bude postup maximalistického výkladu smluv </w:t>
      </w:r>
      <w:r w:rsidR="006B34C8" w:rsidRPr="00C06158">
        <w:rPr>
          <w:rFonts w:cs="Times New Roman"/>
          <w:color w:val="000000" w:themeColor="text1"/>
        </w:rPr>
        <w:t xml:space="preserve">blíže </w:t>
      </w:r>
      <w:r w:rsidR="00B17851" w:rsidRPr="00C06158">
        <w:rPr>
          <w:rFonts w:cs="Times New Roman"/>
          <w:color w:val="000000" w:themeColor="text1"/>
        </w:rPr>
        <w:t>reflektován na příkladech vlivu</w:t>
      </w:r>
      <w:r w:rsidR="00B17851" w:rsidRPr="00C06158">
        <w:rPr>
          <w:rFonts w:cs="Times New Roman"/>
          <w:i/>
          <w:color w:val="000000" w:themeColor="text1"/>
        </w:rPr>
        <w:t xml:space="preserve"> </w:t>
      </w:r>
      <w:r w:rsidR="00B17851" w:rsidRPr="00C06158">
        <w:rPr>
          <w:rFonts w:cs="Times New Roman"/>
          <w:color w:val="000000" w:themeColor="text1"/>
        </w:rPr>
        <w:t xml:space="preserve">Parlamentu na formování Komise a proceduře </w:t>
      </w:r>
      <w:r w:rsidR="00B17851" w:rsidRPr="00C06158">
        <w:rPr>
          <w:rFonts w:cs="Times New Roman"/>
          <w:i/>
          <w:color w:val="000000" w:themeColor="text1"/>
        </w:rPr>
        <w:t>Spitzenkandidaten</w:t>
      </w:r>
      <w:r w:rsidR="00B17851" w:rsidRPr="00C06158">
        <w:rPr>
          <w:rFonts w:cs="Times New Roman"/>
          <w:color w:val="000000" w:themeColor="text1"/>
        </w:rPr>
        <w:t xml:space="preserve">. </w:t>
      </w:r>
    </w:p>
    <w:p w14:paraId="360E22BE" w14:textId="77777777" w:rsidR="00B17851" w:rsidRPr="00C06158" w:rsidRDefault="00B17851" w:rsidP="00B17851">
      <w:pPr>
        <w:rPr>
          <w:rFonts w:cs="Times New Roman"/>
        </w:rPr>
      </w:pPr>
    </w:p>
    <w:p w14:paraId="575796D6" w14:textId="77777777" w:rsidR="00B17851" w:rsidRPr="00C06158" w:rsidRDefault="00B17851" w:rsidP="00B17851">
      <w:pPr>
        <w:pStyle w:val="Nadpis3"/>
        <w:ind w:left="0" w:firstLine="0"/>
        <w:rPr>
          <w:rFonts w:cs="Times New Roman"/>
        </w:rPr>
      </w:pPr>
      <w:bookmarkStart w:id="45" w:name="_Toc7494304"/>
      <w:bookmarkStart w:id="46" w:name="_Toc7495231"/>
      <w:bookmarkStart w:id="47" w:name="_Toc7502988"/>
      <w:bookmarkStart w:id="48" w:name="_Toc39577743"/>
      <w:r w:rsidRPr="00C06158">
        <w:rPr>
          <w:rFonts w:cs="Times New Roman"/>
        </w:rPr>
        <w:t>Vliv EP na formování Evropské komise</w:t>
      </w:r>
      <w:bookmarkEnd w:id="45"/>
      <w:bookmarkEnd w:id="46"/>
      <w:bookmarkEnd w:id="47"/>
      <w:bookmarkEnd w:id="48"/>
    </w:p>
    <w:p w14:paraId="564268FB" w14:textId="77777777" w:rsidR="00B17851" w:rsidRPr="00C06158" w:rsidRDefault="00B17851" w:rsidP="00B17851">
      <w:pPr>
        <w:rPr>
          <w:rFonts w:cs="Times New Roman"/>
        </w:rPr>
      </w:pPr>
      <w:r w:rsidRPr="00C06158">
        <w:rPr>
          <w:rFonts w:cs="Times New Roman"/>
        </w:rPr>
        <w:t xml:space="preserve">Procedura jmenování Komise ve vztahu k Parlamentu se v průběhu let značně proměnila. Před rokem 1993 náležel úkol jmenovat jednotlivé komisaře pouze členským státům a souhlas Parlamentu pro jmenování komisařů či předsedy Komise nebyl vyžadován. V průběhu dalšího vývoje postavení EP sílilo, a to především v důsledku zavedení procedury slyšení kandidátů doprovázejícího jmenovací proces. </w:t>
      </w:r>
    </w:p>
    <w:p w14:paraId="4CC24BD6" w14:textId="77777777" w:rsidR="00B17851" w:rsidRPr="00C06158" w:rsidRDefault="00B17851" w:rsidP="00B17851">
      <w:pPr>
        <w:ind w:firstLine="567"/>
        <w:rPr>
          <w:rFonts w:cs="Times New Roman"/>
        </w:rPr>
      </w:pPr>
      <w:r w:rsidRPr="00C06158">
        <w:rPr>
          <w:rFonts w:cs="Times New Roman"/>
        </w:rPr>
        <w:t>Postavení EP v této oblasti bylo výrazněji posíleno přijetím Maastrichtské smlouvy v roce 1993, podle které Parlament získal právo hlasovat o kone</w:t>
      </w:r>
      <w:r w:rsidR="00EC414E" w:rsidRPr="00C06158">
        <w:rPr>
          <w:rFonts w:cs="Times New Roman"/>
        </w:rPr>
        <w:t>čném personálním složení Komise</w:t>
      </w:r>
      <w:r w:rsidRPr="00C06158">
        <w:rPr>
          <w:rFonts w:cs="Times New Roman"/>
        </w:rPr>
        <w:t xml:space="preserve"> </w:t>
      </w:r>
      <w:r w:rsidRPr="00C06158">
        <w:rPr>
          <w:rFonts w:cs="Times New Roman"/>
          <w:color w:val="000000" w:themeColor="text1"/>
        </w:rPr>
        <w:t>(Srovnej čl. 158 Smlouvy o ES)</w:t>
      </w:r>
      <w:r w:rsidR="00EC414E" w:rsidRPr="00C06158">
        <w:rPr>
          <w:rFonts w:cs="Times New Roman"/>
          <w:color w:val="000000" w:themeColor="text1"/>
        </w:rPr>
        <w:t>.</w:t>
      </w:r>
      <w:r w:rsidRPr="00C06158">
        <w:rPr>
          <w:rFonts w:cs="Times New Roman"/>
          <w:color w:val="C00000"/>
        </w:rPr>
        <w:t xml:space="preserve"> </w:t>
      </w:r>
      <w:r w:rsidRPr="00C06158">
        <w:rPr>
          <w:rFonts w:cs="Times New Roman"/>
        </w:rPr>
        <w:t xml:space="preserve">Jak bylo stanoveno v článku 214 Smlouvy o Evropské unii, tým evropských komisařů navržených předsedou Komise </w:t>
      </w:r>
      <w:r w:rsidRPr="007E10DD">
        <w:rPr>
          <w:rFonts w:cs="Times New Roman"/>
        </w:rPr>
        <w:t>„jako orgán podléhá hlasování o schválení Evropskému parlamentu“</w:t>
      </w:r>
      <w:r w:rsidRPr="00C06158">
        <w:rPr>
          <w:rFonts w:cs="Times New Roman"/>
        </w:rPr>
        <w:t xml:space="preserve"> </w:t>
      </w:r>
      <w:r w:rsidRPr="00C06158">
        <w:rPr>
          <w:rFonts w:cs="Times New Roman"/>
          <w:color w:val="000000" w:themeColor="text1"/>
        </w:rPr>
        <w:t>(Srovnej čl. 214 Smlouvy o EU)</w:t>
      </w:r>
      <w:r w:rsidR="00EC414E" w:rsidRPr="00C06158">
        <w:rPr>
          <w:rFonts w:cs="Times New Roman"/>
          <w:color w:val="000000" w:themeColor="text1"/>
        </w:rPr>
        <w:t>.</w:t>
      </w:r>
      <w:r w:rsidRPr="00C06158">
        <w:rPr>
          <w:rFonts w:cs="Times New Roman"/>
          <w:color w:val="C00000"/>
        </w:rPr>
        <w:t xml:space="preserve"> </w:t>
      </w:r>
      <w:r w:rsidRPr="00C06158">
        <w:rPr>
          <w:rFonts w:cs="Times New Roman"/>
        </w:rPr>
        <w:t xml:space="preserve">Před přijetím tohoto hlasování vedou výbory Evropského parlamentu jednání s navrhovanými komisaři v souladu s vnitřním jednacím řádem. </w:t>
      </w:r>
    </w:p>
    <w:p w14:paraId="4F6231E3" w14:textId="6E52D6F4" w:rsidR="00EC414E" w:rsidRPr="006544D5" w:rsidRDefault="00B17851" w:rsidP="006544D5">
      <w:pPr>
        <w:ind w:firstLine="567"/>
        <w:rPr>
          <w:rFonts w:cs="Times New Roman"/>
          <w:color w:val="000000" w:themeColor="text1"/>
        </w:rPr>
      </w:pPr>
      <w:r w:rsidRPr="00C06158">
        <w:rPr>
          <w:rFonts w:cs="Times New Roman"/>
        </w:rPr>
        <w:t xml:space="preserve">V roce 1994 došlo k ustanovení </w:t>
      </w:r>
      <w:r w:rsidRPr="00C06158">
        <w:rPr>
          <w:rFonts w:cs="Times New Roman"/>
          <w:i/>
        </w:rPr>
        <w:t>Jednacího řádu Evropského parlamentu</w:t>
      </w:r>
      <w:r w:rsidRPr="00C06158">
        <w:rPr>
          <w:rFonts w:cs="Times New Roman"/>
        </w:rPr>
        <w:t>, který navrhoval pozvat jednotlivé kandidáty na jednání příslušných výborů před tím, než by mělo proběhnout hlasování o Komisi jako celku. Slyšení se soustředila na personální kompetence kandidátů na komisaře a na jejich vhodnost pro jednotlivá portfolia, na která js</w:t>
      </w:r>
      <w:r w:rsidR="00EC414E" w:rsidRPr="00C06158">
        <w:rPr>
          <w:rFonts w:cs="Times New Roman"/>
        </w:rPr>
        <w:t>ou kandidáti navrženi</w:t>
      </w:r>
      <w:r w:rsidRPr="00C06158">
        <w:rPr>
          <w:rFonts w:cs="Times New Roman"/>
        </w:rPr>
        <w:t xml:space="preserve"> (Nugent, Rhinard 2015: 105)</w:t>
      </w:r>
      <w:r w:rsidR="00EC414E" w:rsidRPr="00C06158">
        <w:rPr>
          <w:rFonts w:cs="Times New Roman"/>
        </w:rPr>
        <w:t>.</w:t>
      </w:r>
      <w:r w:rsidRPr="00C06158">
        <w:rPr>
          <w:rFonts w:cs="Times New Roman"/>
        </w:rPr>
        <w:t xml:space="preserve"> Proceduře slyšení kandidátů na </w:t>
      </w:r>
      <w:r w:rsidRPr="00C06158">
        <w:rPr>
          <w:rFonts w:cs="Times New Roman"/>
        </w:rPr>
        <w:lastRenderedPageBreak/>
        <w:t>komisaře zavedené v roce 1994 byla po</w:t>
      </w:r>
      <w:r w:rsidR="00EC414E" w:rsidRPr="00C06158">
        <w:rPr>
          <w:rFonts w:cs="Times New Roman"/>
        </w:rPr>
        <w:t>prvé podrobena Santerova komise</w:t>
      </w:r>
      <w:r w:rsidR="008E32B0" w:rsidRPr="00C06158">
        <w:rPr>
          <w:rStyle w:val="Znakapoznpodarou"/>
          <w:rFonts w:cs="Times New Roman"/>
        </w:rPr>
        <w:footnoteReference w:id="22"/>
      </w:r>
      <w:r w:rsidRPr="00C06158">
        <w:rPr>
          <w:rFonts w:cs="Times New Roman"/>
        </w:rPr>
        <w:t xml:space="preserve"> (Tamtéž: 103)</w:t>
      </w:r>
      <w:r w:rsidR="00EC414E" w:rsidRPr="00C06158">
        <w:rPr>
          <w:rFonts w:cs="Times New Roman"/>
        </w:rPr>
        <w:t>.</w:t>
      </w:r>
      <w:r w:rsidRPr="00C06158">
        <w:rPr>
          <w:rFonts w:cs="Times New Roman"/>
        </w:rPr>
        <w:t xml:space="preserve"> Tato komise se potýkala s různými názory Parlamentu na jednotlivé komisaře, nicméně k přijetí Komise jako celku došlo i přes dílčí výhrady Evropského parlamentu. Slyšení se poté hned stala ústředními v rámci potvrzovacího procesu a následující Komise Romana Prodiho musela kromě veřejného slyšení navíc přijmout</w:t>
      </w:r>
      <w:r w:rsidR="00EC414E" w:rsidRPr="00C06158">
        <w:rPr>
          <w:rFonts w:cs="Times New Roman"/>
        </w:rPr>
        <w:t xml:space="preserve"> dotazník pro každého kandidáta</w:t>
      </w:r>
      <w:r w:rsidRPr="00C06158">
        <w:rPr>
          <w:rFonts w:cs="Times New Roman"/>
        </w:rPr>
        <w:t xml:space="preserve"> (Nugent 2006: 152-153)</w:t>
      </w:r>
      <w:r w:rsidR="00EC414E" w:rsidRPr="00C06158">
        <w:rPr>
          <w:rFonts w:cs="Times New Roman"/>
        </w:rPr>
        <w:t>.</w:t>
      </w:r>
      <w:r w:rsidR="006544D5">
        <w:rPr>
          <w:rFonts w:cs="Times New Roman"/>
        </w:rPr>
        <w:t xml:space="preserve"> </w:t>
      </w:r>
      <w:r w:rsidR="000813FC" w:rsidRPr="00C06158">
        <w:rPr>
          <w:rFonts w:cs="Times New Roman"/>
          <w:color w:val="000000" w:themeColor="text1"/>
        </w:rPr>
        <w:t xml:space="preserve">Nová komise </w:t>
      </w:r>
      <w:r w:rsidR="00BE37CF" w:rsidRPr="00C06158">
        <w:rPr>
          <w:rFonts w:cs="Times New Roman"/>
          <w:color w:val="000000" w:themeColor="text1"/>
        </w:rPr>
        <w:t xml:space="preserve">R. </w:t>
      </w:r>
      <w:r w:rsidR="000813FC" w:rsidRPr="00C06158">
        <w:rPr>
          <w:rFonts w:cs="Times New Roman"/>
          <w:color w:val="000000" w:themeColor="text1"/>
        </w:rPr>
        <w:t>Prodiho byla zvolena p</w:t>
      </w:r>
      <w:r w:rsidR="00E156AE" w:rsidRPr="00C06158">
        <w:rPr>
          <w:rFonts w:cs="Times New Roman"/>
          <w:color w:val="000000" w:themeColor="text1"/>
        </w:rPr>
        <w:t>oté</w:t>
      </w:r>
      <w:r w:rsidR="000813FC" w:rsidRPr="00C06158">
        <w:rPr>
          <w:rFonts w:cs="Times New Roman"/>
          <w:color w:val="000000" w:themeColor="text1"/>
        </w:rPr>
        <w:t>,</w:t>
      </w:r>
      <w:r w:rsidR="00E156AE" w:rsidRPr="00C06158">
        <w:rPr>
          <w:rFonts w:cs="Times New Roman"/>
          <w:color w:val="000000" w:themeColor="text1"/>
        </w:rPr>
        <w:t xml:space="preserve"> co</w:t>
      </w:r>
      <w:r w:rsidR="000813FC" w:rsidRPr="00C06158">
        <w:rPr>
          <w:rFonts w:cs="Times New Roman"/>
          <w:color w:val="000000" w:themeColor="text1"/>
        </w:rPr>
        <w:t xml:space="preserve"> v důsledku finančního skandálu</w:t>
      </w:r>
      <w:r w:rsidR="00E156AE" w:rsidRPr="00C06158">
        <w:rPr>
          <w:rFonts w:cs="Times New Roman"/>
          <w:color w:val="000000" w:themeColor="text1"/>
        </w:rPr>
        <w:t xml:space="preserve"> </w:t>
      </w:r>
      <w:r w:rsidR="006544D5">
        <w:rPr>
          <w:rFonts w:cs="Times New Roman"/>
          <w:color w:val="000000" w:themeColor="text1"/>
        </w:rPr>
        <w:t>podala Santerova komise d</w:t>
      </w:r>
      <w:r w:rsidR="000813FC" w:rsidRPr="00C06158">
        <w:rPr>
          <w:rFonts w:cs="Times New Roman"/>
          <w:color w:val="000000" w:themeColor="text1"/>
        </w:rPr>
        <w:t xml:space="preserve">emisi a </w:t>
      </w:r>
      <w:r w:rsidR="004D75F0" w:rsidRPr="00C06158">
        <w:rPr>
          <w:rFonts w:cs="Times New Roman"/>
          <w:color w:val="000000" w:themeColor="text1"/>
        </w:rPr>
        <w:t>odstoupila</w:t>
      </w:r>
      <w:r w:rsidR="000813FC" w:rsidRPr="00C06158">
        <w:rPr>
          <w:rFonts w:cs="Times New Roman"/>
          <w:color w:val="000000" w:themeColor="text1"/>
        </w:rPr>
        <w:t xml:space="preserve">. </w:t>
      </w:r>
      <w:r w:rsidR="00E156AE" w:rsidRPr="00C06158">
        <w:rPr>
          <w:rFonts w:cs="Times New Roman"/>
          <w:color w:val="000000" w:themeColor="text1"/>
        </w:rPr>
        <w:t xml:space="preserve">R. Prodi byl </w:t>
      </w:r>
      <w:r w:rsidR="004D75F0" w:rsidRPr="00C06158">
        <w:rPr>
          <w:rFonts w:cs="Times New Roman"/>
          <w:color w:val="000000" w:themeColor="text1"/>
        </w:rPr>
        <w:t xml:space="preserve">zpřísněným </w:t>
      </w:r>
      <w:r w:rsidR="00E156AE" w:rsidRPr="00C06158">
        <w:rPr>
          <w:rFonts w:cs="Times New Roman"/>
          <w:color w:val="000000" w:themeColor="text1"/>
        </w:rPr>
        <w:t>slyšením</w:t>
      </w:r>
      <w:r w:rsidR="000813FC" w:rsidRPr="00C06158">
        <w:rPr>
          <w:rFonts w:cs="Times New Roman"/>
          <w:color w:val="000000" w:themeColor="text1"/>
        </w:rPr>
        <w:t xml:space="preserve"> </w:t>
      </w:r>
      <w:r w:rsidR="004D75F0" w:rsidRPr="00C06158">
        <w:rPr>
          <w:rFonts w:cs="Times New Roman"/>
          <w:color w:val="000000" w:themeColor="text1"/>
        </w:rPr>
        <w:t>kandidátům</w:t>
      </w:r>
      <w:r w:rsidR="00E156AE" w:rsidRPr="00C06158">
        <w:rPr>
          <w:rFonts w:cs="Times New Roman"/>
          <w:color w:val="000000" w:themeColor="text1"/>
        </w:rPr>
        <w:t xml:space="preserve"> otevřen a předem ujistil europoslance, že bude vážně brát v úvahu jakékoli obavy nebo pochybnosti proti jednotlivým kandidátům na komisaře</w:t>
      </w:r>
      <w:r w:rsidR="00563E69" w:rsidRPr="00C06158">
        <w:rPr>
          <w:rFonts w:cs="Times New Roman"/>
          <w:color w:val="000000" w:themeColor="text1"/>
        </w:rPr>
        <w:t xml:space="preserve"> (Wiesner 2018: 382</w:t>
      </w:r>
      <w:r w:rsidR="006544D5">
        <w:rPr>
          <w:rFonts w:cs="Times New Roman"/>
          <w:color w:val="000000" w:themeColor="text1"/>
        </w:rPr>
        <w:t xml:space="preserve">). </w:t>
      </w:r>
      <w:r w:rsidR="00E156AE" w:rsidRPr="00C06158">
        <w:rPr>
          <w:rFonts w:cs="Times New Roman"/>
          <w:color w:val="000000" w:themeColor="text1"/>
        </w:rPr>
        <w:t>V</w:t>
      </w:r>
      <w:r w:rsidR="004D75F0" w:rsidRPr="00C06158">
        <w:rPr>
          <w:rFonts w:cs="Times New Roman"/>
          <w:color w:val="000000" w:themeColor="text1"/>
        </w:rPr>
        <w:t> </w:t>
      </w:r>
      <w:r w:rsidR="00E156AE" w:rsidRPr="00C06158">
        <w:rPr>
          <w:rFonts w:cs="Times New Roman"/>
          <w:color w:val="000000" w:themeColor="text1"/>
        </w:rPr>
        <w:t xml:space="preserve">průběhu </w:t>
      </w:r>
      <w:r w:rsidR="004D75F0" w:rsidRPr="00C06158">
        <w:rPr>
          <w:rFonts w:cs="Times New Roman"/>
          <w:color w:val="000000" w:themeColor="text1"/>
        </w:rPr>
        <w:t>těchto slyšení</w:t>
      </w:r>
      <w:r w:rsidR="00E156AE" w:rsidRPr="00C06158">
        <w:rPr>
          <w:rFonts w:cs="Times New Roman"/>
          <w:color w:val="000000" w:themeColor="text1"/>
        </w:rPr>
        <w:t xml:space="preserve"> si </w:t>
      </w:r>
      <w:r w:rsidR="004D75F0" w:rsidRPr="00C06158">
        <w:rPr>
          <w:rFonts w:cs="Times New Roman"/>
          <w:color w:val="000000" w:themeColor="text1"/>
        </w:rPr>
        <w:t>však EP vyjednal další pravidla, která měla obrovský dopad na sestavování a schvalování nové komise v</w:t>
      </w:r>
      <w:r w:rsidR="00B7151F" w:rsidRPr="00C06158">
        <w:rPr>
          <w:rFonts w:cs="Times New Roman"/>
          <w:color w:val="000000" w:themeColor="text1"/>
        </w:rPr>
        <w:t> </w:t>
      </w:r>
      <w:r w:rsidR="004D75F0" w:rsidRPr="00C06158">
        <w:rPr>
          <w:rFonts w:cs="Times New Roman"/>
          <w:color w:val="000000" w:themeColor="text1"/>
        </w:rPr>
        <w:t>praxi</w:t>
      </w:r>
      <w:r w:rsidR="00B7151F" w:rsidRPr="00C06158">
        <w:rPr>
          <w:rFonts w:cs="Times New Roman"/>
          <w:color w:val="000000" w:themeColor="text1"/>
        </w:rPr>
        <w:t>. Tato pravidla rozšířila vliv EP, protože nyní mohl nově</w:t>
      </w:r>
      <w:r w:rsidR="00C06158" w:rsidRPr="00C06158">
        <w:rPr>
          <w:rFonts w:cs="Times New Roman"/>
          <w:color w:val="000000" w:themeColor="text1"/>
        </w:rPr>
        <w:t xml:space="preserve"> získaným</w:t>
      </w:r>
      <w:r w:rsidR="00B7151F" w:rsidRPr="00C06158">
        <w:rPr>
          <w:rFonts w:cs="Times New Roman"/>
          <w:color w:val="000000" w:themeColor="text1"/>
        </w:rPr>
        <w:t xml:space="preserve"> neformálním právem odmítnout jednotlivé kandidáty</w:t>
      </w:r>
      <w:r w:rsidR="00EB1819">
        <w:rPr>
          <w:rFonts w:cs="Times New Roman"/>
          <w:color w:val="000000" w:themeColor="text1"/>
        </w:rPr>
        <w:t xml:space="preserve"> </w:t>
      </w:r>
      <w:r w:rsidR="00563E69" w:rsidRPr="00C06158">
        <w:rPr>
          <w:rFonts w:cs="Times New Roman"/>
          <w:color w:val="000000" w:themeColor="text1"/>
        </w:rPr>
        <w:t>(Wiesner 2018: 383</w:t>
      </w:r>
      <w:r w:rsidR="00BE37CF" w:rsidRPr="00C06158">
        <w:rPr>
          <w:rFonts w:cs="Times New Roman"/>
          <w:color w:val="000000" w:themeColor="text1"/>
        </w:rPr>
        <w:t>). U</w:t>
      </w:r>
      <w:r w:rsidR="00B7151F" w:rsidRPr="00C06158">
        <w:rPr>
          <w:rFonts w:cs="Times New Roman"/>
          <w:color w:val="000000" w:themeColor="text1"/>
        </w:rPr>
        <w:t>kázalo</w:t>
      </w:r>
      <w:r w:rsidR="00BE37CF" w:rsidRPr="00C06158">
        <w:rPr>
          <w:rFonts w:cs="Times New Roman"/>
          <w:color w:val="000000" w:themeColor="text1"/>
        </w:rPr>
        <w:t xml:space="preserve"> se tedy</w:t>
      </w:r>
      <w:r w:rsidR="00B7151F" w:rsidRPr="00C06158">
        <w:rPr>
          <w:rFonts w:cs="Times New Roman"/>
          <w:color w:val="000000" w:themeColor="text1"/>
        </w:rPr>
        <w:t xml:space="preserve">, že slyšení </w:t>
      </w:r>
      <w:r w:rsidR="00BE37CF" w:rsidRPr="00C06158">
        <w:rPr>
          <w:rFonts w:cs="Times New Roman"/>
          <w:color w:val="000000" w:themeColor="text1"/>
        </w:rPr>
        <w:t xml:space="preserve">kandidátů </w:t>
      </w:r>
      <w:r w:rsidR="00B7151F" w:rsidRPr="00C06158">
        <w:rPr>
          <w:rFonts w:cs="Times New Roman"/>
          <w:color w:val="000000" w:themeColor="text1"/>
        </w:rPr>
        <w:t xml:space="preserve">jsou </w:t>
      </w:r>
      <w:r w:rsidR="00BE37CF" w:rsidRPr="00C06158">
        <w:rPr>
          <w:rFonts w:cs="Times New Roman"/>
          <w:color w:val="000000" w:themeColor="text1"/>
        </w:rPr>
        <w:t xml:space="preserve">jednak </w:t>
      </w:r>
      <w:r w:rsidR="00B7151F" w:rsidRPr="00C06158">
        <w:rPr>
          <w:rFonts w:cs="Times New Roman"/>
          <w:color w:val="000000" w:themeColor="text1"/>
        </w:rPr>
        <w:t>prostředkem nátlaku v inte</w:t>
      </w:r>
      <w:r w:rsidR="00BE37CF" w:rsidRPr="00C06158">
        <w:rPr>
          <w:rFonts w:cs="Times New Roman"/>
          <w:color w:val="000000" w:themeColor="text1"/>
        </w:rPr>
        <w:t>rinstitucionálním boji s</w:t>
      </w:r>
      <w:r w:rsidR="00B7151F" w:rsidRPr="00C06158">
        <w:rPr>
          <w:rFonts w:cs="Times New Roman"/>
          <w:color w:val="000000" w:themeColor="text1"/>
        </w:rPr>
        <w:t xml:space="preserve"> předsedou Komise a</w:t>
      </w:r>
      <w:r w:rsidR="00BE37CF" w:rsidRPr="00C06158">
        <w:rPr>
          <w:rFonts w:cs="Times New Roman"/>
          <w:color w:val="000000" w:themeColor="text1"/>
        </w:rPr>
        <w:t>le také</w:t>
      </w:r>
      <w:r w:rsidR="00B7151F" w:rsidRPr="00C06158">
        <w:rPr>
          <w:rFonts w:cs="Times New Roman"/>
          <w:color w:val="000000" w:themeColor="text1"/>
        </w:rPr>
        <w:t xml:space="preserve"> představují zásah do v</w:t>
      </w:r>
      <w:r w:rsidR="00BE37CF" w:rsidRPr="00C06158">
        <w:rPr>
          <w:rFonts w:cs="Times New Roman"/>
          <w:color w:val="000000" w:themeColor="text1"/>
        </w:rPr>
        <w:t xml:space="preserve">ýběrového řízení Komise, jež spadá </w:t>
      </w:r>
      <w:r w:rsidR="00B7151F" w:rsidRPr="00C06158">
        <w:rPr>
          <w:rFonts w:cs="Times New Roman"/>
          <w:color w:val="000000" w:themeColor="text1"/>
        </w:rPr>
        <w:t xml:space="preserve">do oblasti </w:t>
      </w:r>
      <w:r w:rsidR="00BE37CF" w:rsidRPr="00C06158">
        <w:rPr>
          <w:rFonts w:cs="Times New Roman"/>
          <w:color w:val="000000" w:themeColor="text1"/>
        </w:rPr>
        <w:t>pravomocí Rady.</w:t>
      </w:r>
    </w:p>
    <w:p w14:paraId="0520B965" w14:textId="3251D902" w:rsidR="00B17851" w:rsidRPr="00C06158" w:rsidRDefault="00B17851" w:rsidP="00B17851">
      <w:pPr>
        <w:ind w:firstLine="567"/>
        <w:rPr>
          <w:rFonts w:cs="Times New Roman"/>
          <w:color w:val="000000" w:themeColor="text1"/>
        </w:rPr>
      </w:pPr>
      <w:r w:rsidRPr="00C06158">
        <w:rPr>
          <w:rFonts w:cs="Times New Roman"/>
        </w:rPr>
        <w:t xml:space="preserve">V případě Komise José Manuela Barrosy se </w:t>
      </w:r>
      <w:r w:rsidR="00DA19AE" w:rsidRPr="00C06158">
        <w:rPr>
          <w:rFonts w:cs="Times New Roman"/>
        </w:rPr>
        <w:t xml:space="preserve">přidaná pravidla v rámci této procedury </w:t>
      </w:r>
      <w:r w:rsidR="00BE37CF" w:rsidRPr="00C06158">
        <w:rPr>
          <w:rFonts w:cs="Times New Roman"/>
        </w:rPr>
        <w:t>dále</w:t>
      </w:r>
      <w:r w:rsidRPr="00C06158">
        <w:rPr>
          <w:rFonts w:cs="Times New Roman"/>
        </w:rPr>
        <w:t xml:space="preserve"> vyostřila. „Grilování</w:t>
      </w:r>
      <w:r w:rsidR="006544D5" w:rsidRPr="00C06158">
        <w:rPr>
          <w:rFonts w:cs="Times New Roman"/>
        </w:rPr>
        <w:t>“</w:t>
      </w:r>
      <w:r w:rsidRPr="00C06158">
        <w:rPr>
          <w:rStyle w:val="Znakapoznpodarou"/>
          <w:rFonts w:cs="Times New Roman"/>
        </w:rPr>
        <w:footnoteReference w:id="23"/>
      </w:r>
      <w:r w:rsidR="006544D5">
        <w:rPr>
          <w:rFonts w:cs="Times New Roman"/>
        </w:rPr>
        <w:t xml:space="preserve"> </w:t>
      </w:r>
      <w:r w:rsidRPr="00C06158">
        <w:rPr>
          <w:rFonts w:cs="Times New Roman"/>
        </w:rPr>
        <w:t>nových členů EK probíhalo před výbory Evropské parlamentu, které věcně odpovídaly navrhovanému portfoliu daných kandidátů. Přesto, že pravomoc EP vést slyšení či rozhovory s kandidáty na komisaře není ukotvena v primárním právu a dodnes je tato pravomoc součástí pouze meziinstitucionální dohody mezi Parlamentem a Komisí, po roce 2004 je této pravomoci věnována značná pozornost, vzhledem ke skutečnosti že ji EP dokázal využít jako projev faktické síly vzhledem k ostatním institucím a k výběru kandidátů. V případě jmenování Barrosovy komise v roce 2004 grilování kandidátů probíhalo v osmdesáti minutách bez možnosti doplňujících</w:t>
      </w:r>
      <w:r w:rsidR="001E79DE" w:rsidRPr="00C06158">
        <w:rPr>
          <w:rFonts w:cs="Times New Roman"/>
        </w:rPr>
        <w:t xml:space="preserve"> otázek</w:t>
      </w:r>
      <w:r w:rsidRPr="00C06158">
        <w:rPr>
          <w:rFonts w:cs="Times New Roman"/>
        </w:rPr>
        <w:t xml:space="preserve"> </w:t>
      </w:r>
      <w:r w:rsidRPr="00C06158">
        <w:rPr>
          <w:rFonts w:cs="Times New Roman"/>
          <w:color w:val="000000" w:themeColor="text1"/>
        </w:rPr>
        <w:t>(Müller 2017)</w:t>
      </w:r>
      <w:r w:rsidR="001E79DE" w:rsidRPr="00C06158">
        <w:rPr>
          <w:rFonts w:cs="Times New Roman"/>
          <w:color w:val="000000" w:themeColor="text1"/>
        </w:rPr>
        <w:t>.</w:t>
      </w:r>
    </w:p>
    <w:p w14:paraId="4BDB668F" w14:textId="46AC5D54" w:rsidR="00B17851" w:rsidRPr="006544D5" w:rsidRDefault="00B17851" w:rsidP="006544D5">
      <w:pPr>
        <w:ind w:firstLine="567"/>
        <w:rPr>
          <w:rFonts w:cs="Times New Roman"/>
        </w:rPr>
      </w:pPr>
      <w:r w:rsidRPr="00C06158">
        <w:rPr>
          <w:rFonts w:cs="Times New Roman"/>
        </w:rPr>
        <w:t>Povinnost jednotlivých kandidátů absolvovat slyšení, či v případě Barrosových kandidátů podrobit se „grilování“, byla vyvozována především z možnosti Parlamentu volbu Komise blokovat na tak dlouhou dobu, dokud nebudou akceptovány jeho požadavky. V průběhu slyšení v roce 2004 se Parlamentní komise pro občanské svobody</w:t>
      </w:r>
      <w:r w:rsidR="006544D5">
        <w:rPr>
          <w:rFonts w:cs="Times New Roman"/>
        </w:rPr>
        <w:t xml:space="preserve">, </w:t>
      </w:r>
      <w:r w:rsidR="006544D5" w:rsidRPr="00C06158">
        <w:rPr>
          <w:rFonts w:cs="Times New Roman"/>
        </w:rPr>
        <w:t>vyjádřila v negativním smyslu</w:t>
      </w:r>
      <w:r w:rsidR="006544D5">
        <w:rPr>
          <w:rFonts w:cs="Times New Roman"/>
        </w:rPr>
        <w:t xml:space="preserve"> k nominaci Rocca Buttiglioneho </w:t>
      </w:r>
      <w:r w:rsidRPr="00C06158">
        <w:rPr>
          <w:rFonts w:cs="Times New Roman"/>
        </w:rPr>
        <w:t xml:space="preserve">kandidujícího na post </w:t>
      </w:r>
      <w:r w:rsidRPr="00C06158">
        <w:rPr>
          <w:rFonts w:cs="Times New Roman"/>
        </w:rPr>
        <w:lastRenderedPageBreak/>
        <w:t>komisaře pro spra</w:t>
      </w:r>
      <w:r w:rsidR="006544D5">
        <w:rPr>
          <w:rFonts w:cs="Times New Roman"/>
        </w:rPr>
        <w:t xml:space="preserve">vedlnost, bezpečnost a svobodu, </w:t>
      </w:r>
      <w:r w:rsidRPr="00C06158">
        <w:rPr>
          <w:rFonts w:cs="Times New Roman"/>
        </w:rPr>
        <w:t>především kvůli jeho konzervativním názorům na ženy a homose</w:t>
      </w:r>
      <w:r w:rsidR="001E79DE" w:rsidRPr="00C06158">
        <w:rPr>
          <w:rFonts w:cs="Times New Roman"/>
        </w:rPr>
        <w:t>xu</w:t>
      </w:r>
      <w:r w:rsidR="006544D5">
        <w:rPr>
          <w:rFonts w:cs="Times New Roman"/>
        </w:rPr>
        <w:t>ály, které vyjádřil</w:t>
      </w:r>
      <w:r w:rsidR="001E79DE" w:rsidRPr="00C06158">
        <w:rPr>
          <w:rFonts w:cs="Times New Roman"/>
        </w:rPr>
        <w:t xml:space="preserve"> během slyšení</w:t>
      </w:r>
      <w:r w:rsidRPr="00C06158">
        <w:rPr>
          <w:rFonts w:cs="Times New Roman"/>
        </w:rPr>
        <w:t xml:space="preserve"> (Dinan 2005: 52; Nugent, Rhinard 2015: 103</w:t>
      </w:r>
      <w:r w:rsidR="00563E69" w:rsidRPr="00C06158">
        <w:rPr>
          <w:rFonts w:cs="Times New Roman"/>
        </w:rPr>
        <w:t>; Wiesner 2018: 383</w:t>
      </w:r>
      <w:r w:rsidRPr="00C06158">
        <w:rPr>
          <w:rFonts w:cs="Times New Roman"/>
        </w:rPr>
        <w:t>)</w:t>
      </w:r>
      <w:r w:rsidR="001E79DE" w:rsidRPr="00C06158">
        <w:rPr>
          <w:rFonts w:cs="Times New Roman"/>
        </w:rPr>
        <w:t>.</w:t>
      </w:r>
      <w:r w:rsidRPr="00C06158">
        <w:rPr>
          <w:rFonts w:cs="Times New Roman"/>
        </w:rPr>
        <w:t xml:space="preserve"> V historii EU tak poprvé došlo k situaci, kdy bylo výborem doporučen</w:t>
      </w:r>
      <w:r w:rsidR="006544D5">
        <w:rPr>
          <w:rFonts w:cs="Times New Roman"/>
        </w:rPr>
        <w:t xml:space="preserve">o odmítnout nominaci kandidáta. </w:t>
      </w:r>
      <w:r w:rsidRPr="00C06158">
        <w:rPr>
          <w:rFonts w:cs="Times New Roman"/>
        </w:rPr>
        <w:t>Kritika se nicméně netýkala jen R. Buttiglioneho. Parlament se ostře vymezil t</w:t>
      </w:r>
      <w:r w:rsidR="001E79DE" w:rsidRPr="00C06158">
        <w:rPr>
          <w:rFonts w:cs="Times New Roman"/>
        </w:rPr>
        <w:t>aké vůči dalším třem kandidátům</w:t>
      </w:r>
      <w:r w:rsidRPr="00C06158">
        <w:rPr>
          <w:rFonts w:cs="Times New Roman"/>
        </w:rPr>
        <w:t xml:space="preserve"> (Crossick 2004)</w:t>
      </w:r>
      <w:r w:rsidR="001E79DE" w:rsidRPr="00C06158">
        <w:rPr>
          <w:rFonts w:cs="Times New Roman"/>
        </w:rPr>
        <w:t>.</w:t>
      </w:r>
      <w:r w:rsidRPr="00C06158">
        <w:rPr>
          <w:rFonts w:cs="Times New Roman"/>
        </w:rPr>
        <w:t xml:space="preserve"> Maďarský kandidát László Kovacs byl kritizován za nedostatečné znalosti v oblasti energetiky, Ingrida Udre z Lotyšska nominovaná na post komisařky pro daně a cla dostatečně nevysvětlila podezření z korupce a Neelie Kroes, nizozemská kandidátka na post komisařky pro hospodářskou soutěž, neobhájila své znalosti</w:t>
      </w:r>
      <w:r w:rsidR="001E79DE" w:rsidRPr="00C06158">
        <w:rPr>
          <w:rFonts w:cs="Times New Roman"/>
        </w:rPr>
        <w:t xml:space="preserve"> v oblasti konkurenceschopnosti</w:t>
      </w:r>
      <w:r w:rsidRPr="00C06158">
        <w:rPr>
          <w:rFonts w:cs="Times New Roman"/>
          <w:color w:val="C00000"/>
        </w:rPr>
        <w:t xml:space="preserve"> </w:t>
      </w:r>
      <w:r w:rsidR="001E79DE" w:rsidRPr="00C06158">
        <w:rPr>
          <w:rFonts w:cs="Times New Roman"/>
          <w:color w:val="000000" w:themeColor="text1"/>
        </w:rPr>
        <w:t>(The Economist 2004).</w:t>
      </w:r>
    </w:p>
    <w:p w14:paraId="3AFA6A3F" w14:textId="1A80D2DF" w:rsidR="00563E69" w:rsidRPr="00C06158" w:rsidRDefault="00B17851" w:rsidP="00563E69">
      <w:pPr>
        <w:ind w:firstLine="567"/>
        <w:rPr>
          <w:rFonts w:cs="Times New Roman"/>
          <w:color w:val="000000" w:themeColor="text1"/>
        </w:rPr>
      </w:pPr>
      <w:r w:rsidRPr="00C06158">
        <w:rPr>
          <w:rFonts w:cs="Times New Roman"/>
        </w:rPr>
        <w:t xml:space="preserve"> Po jednotlivých slyšeních parlamentních výborů bylo na plenárním zasedání dne 27. října 2004 ve Štrasburku naplánováno hlasování o schválení celého kolegia komisařů. Předseda Evropské komise J. M. Barroso čelil vyhlídce na odmítnutí Komise jako celku ze strany Parlamentu, a proto se rozhodl, že svou novou Komisi ke schválení nepř</w:t>
      </w:r>
      <w:r w:rsidR="001E79DE" w:rsidRPr="00C06158">
        <w:rPr>
          <w:rFonts w:cs="Times New Roman"/>
        </w:rPr>
        <w:t>edloží</w:t>
      </w:r>
      <w:r w:rsidRPr="00C06158">
        <w:rPr>
          <w:rFonts w:cs="Times New Roman"/>
        </w:rPr>
        <w:t xml:space="preserve"> (Nugent, Rhinard 2015: 104)</w:t>
      </w:r>
      <w:r w:rsidR="001E79DE" w:rsidRPr="00C06158">
        <w:rPr>
          <w:rFonts w:cs="Times New Roman"/>
        </w:rPr>
        <w:t>.</w:t>
      </w:r>
      <w:r w:rsidRPr="00C06158">
        <w:rPr>
          <w:rFonts w:cs="Times New Roman"/>
        </w:rPr>
        <w:t xml:space="preserve"> Denník </w:t>
      </w:r>
      <w:r w:rsidRPr="00C06158">
        <w:rPr>
          <w:rFonts w:cs="Times New Roman"/>
          <w:i/>
        </w:rPr>
        <w:t>The Daily Telegraph</w:t>
      </w:r>
      <w:r w:rsidRPr="00C06158">
        <w:rPr>
          <w:rFonts w:cs="Times New Roman"/>
        </w:rPr>
        <w:t xml:space="preserve"> namítl, že se jedná o </w:t>
      </w:r>
      <w:r w:rsidRPr="007E10DD">
        <w:rPr>
          <w:rFonts w:cs="Times New Roman"/>
        </w:rPr>
        <w:t xml:space="preserve">„demonstraci moci, která se neustále hromadí kolem instituce s rostoucím významem v politice celého kontinentu, Evropského parlamentu“ </w:t>
      </w:r>
      <w:r w:rsidRPr="007E10DD">
        <w:rPr>
          <w:rFonts w:cs="Times New Roman"/>
          <w:color w:val="000000" w:themeColor="text1"/>
        </w:rPr>
        <w:t>(</w:t>
      </w:r>
      <w:r w:rsidRPr="00C06158">
        <w:rPr>
          <w:rFonts w:cs="Times New Roman"/>
          <w:color w:val="000000" w:themeColor="text1"/>
        </w:rPr>
        <w:t>Pritzkow 2005)</w:t>
      </w:r>
      <w:r w:rsidR="001E79DE" w:rsidRPr="00C06158">
        <w:rPr>
          <w:rFonts w:cs="Times New Roman"/>
          <w:color w:val="000000" w:themeColor="text1"/>
        </w:rPr>
        <w:t>.</w:t>
      </w:r>
      <w:r w:rsidRPr="00C06158">
        <w:rPr>
          <w:rFonts w:cs="Times New Roman"/>
          <w:color w:val="C00000"/>
        </w:rPr>
        <w:t xml:space="preserve"> </w:t>
      </w:r>
      <w:r w:rsidRPr="00C06158">
        <w:rPr>
          <w:rFonts w:cs="Times New Roman"/>
          <w:color w:val="000000" w:themeColor="text1"/>
        </w:rPr>
        <w:t xml:space="preserve">J.M. Barroso podmínky Parlamentu přijal a pro předložení nového návrhu Komise byl následně nucen podniknout tzv. </w:t>
      </w:r>
      <w:r w:rsidRPr="00C06158">
        <w:rPr>
          <w:rFonts w:cs="Times New Roman"/>
          <w:i/>
          <w:color w:val="000000" w:themeColor="text1"/>
        </w:rPr>
        <w:t>reshuffling</w:t>
      </w:r>
      <w:r w:rsidRPr="00C06158">
        <w:rPr>
          <w:rFonts w:cs="Times New Roman"/>
          <w:color w:val="000000" w:themeColor="text1"/>
        </w:rPr>
        <w:t>, tedy personální změny, či personální výměny v jednotlivých portfoliích. Itálie vyměnila R. Buttiglioneho za Franca Frattiniho a stejně tak Lotyšsko nahradilo Ingrid Udre Andrisem Piebalgsem. László</w:t>
      </w:r>
      <w:r w:rsidR="00C06158" w:rsidRPr="00C06158">
        <w:rPr>
          <w:rFonts w:cs="Times New Roman"/>
          <w:color w:val="000000" w:themeColor="text1"/>
        </w:rPr>
        <w:t>vi</w:t>
      </w:r>
      <w:r w:rsidRPr="00C06158">
        <w:rPr>
          <w:rFonts w:cs="Times New Roman"/>
          <w:color w:val="000000" w:themeColor="text1"/>
        </w:rPr>
        <w:t xml:space="preserve"> Kovacsi bylo změněno portfolio na oblast daní a celní unie. Jako jediné se podařilo zachovat portfolio nizozemce Neelie Kroes. Parlament ve dnech 15. – 16. listopadu uspořádal slyšení pro dva nové kandidáty na komisaře a dne 18. listopadu schválil novou Komisi, která se ujala funkce 22. listopadu, tedy o tři </w:t>
      </w:r>
      <w:r w:rsidR="001E79DE" w:rsidRPr="00C06158">
        <w:rPr>
          <w:rFonts w:cs="Times New Roman"/>
          <w:color w:val="000000" w:themeColor="text1"/>
        </w:rPr>
        <w:t>týdny později, než se očekávalo</w:t>
      </w:r>
      <w:r w:rsidRPr="00C06158">
        <w:rPr>
          <w:rFonts w:cs="Times New Roman"/>
          <w:color w:val="000000" w:themeColor="text1"/>
        </w:rPr>
        <w:t xml:space="preserve"> (Dinan 2005: 53)</w:t>
      </w:r>
      <w:r w:rsidR="001E79DE" w:rsidRPr="00C06158">
        <w:rPr>
          <w:rFonts w:cs="Times New Roman"/>
          <w:color w:val="000000" w:themeColor="text1"/>
        </w:rPr>
        <w:t>.</w:t>
      </w:r>
      <w:r w:rsidRPr="00C06158">
        <w:rPr>
          <w:rFonts w:cs="Times New Roman"/>
          <w:color w:val="000000" w:themeColor="text1"/>
        </w:rPr>
        <w:t xml:space="preserve"> </w:t>
      </w:r>
    </w:p>
    <w:p w14:paraId="33CAB4C0" w14:textId="4557C716" w:rsidR="00B17851" w:rsidRPr="00C06158" w:rsidRDefault="00B17851" w:rsidP="00B17851">
      <w:pPr>
        <w:ind w:firstLine="567"/>
        <w:rPr>
          <w:rFonts w:cs="Times New Roman"/>
          <w:color w:val="000000" w:themeColor="text1"/>
        </w:rPr>
      </w:pPr>
      <w:r w:rsidRPr="00C06158">
        <w:rPr>
          <w:rFonts w:cs="Times New Roman"/>
          <w:color w:val="000000" w:themeColor="text1"/>
        </w:rPr>
        <w:t>V případě vetování nominace R. Buttiglioneho a dalších kandidátů se Evropský parlament opíral o formální pravomoc danou smluvním rámc</w:t>
      </w:r>
      <w:r w:rsidR="001E79DE" w:rsidRPr="00C06158">
        <w:rPr>
          <w:rFonts w:cs="Times New Roman"/>
          <w:color w:val="000000" w:themeColor="text1"/>
        </w:rPr>
        <w:t>em schvalovat Komisi jako celek</w:t>
      </w:r>
      <w:r w:rsidRPr="00C06158">
        <w:rPr>
          <w:rFonts w:cs="Times New Roman"/>
          <w:color w:val="000000" w:themeColor="text1"/>
        </w:rPr>
        <w:t xml:space="preserve"> (Gessant, Matjašič 2008)</w:t>
      </w:r>
      <w:r w:rsidR="001E79DE" w:rsidRPr="00C06158">
        <w:rPr>
          <w:rFonts w:cs="Times New Roman"/>
          <w:color w:val="000000" w:themeColor="text1"/>
        </w:rPr>
        <w:t>.</w:t>
      </w:r>
      <w:r w:rsidRPr="00C06158">
        <w:rPr>
          <w:rFonts w:cs="Times New Roman"/>
          <w:color w:val="000000" w:themeColor="text1"/>
        </w:rPr>
        <w:t xml:space="preserve"> Maximalistickým výkladem této pravomoci dosáhl splnění svých požadavků odvolání komisařů i přesto, že na základě formálního ustanovení nemá Parlament pravomoc schvalovat jednotlivé komisaře. Tímto způsobem tak </w:t>
      </w:r>
      <w:r w:rsidR="006544D5">
        <w:rPr>
          <w:rFonts w:cs="Times New Roman"/>
          <w:color w:val="000000" w:themeColor="text1"/>
        </w:rPr>
        <w:t xml:space="preserve">EP </w:t>
      </w:r>
      <w:r w:rsidRPr="00C06158">
        <w:rPr>
          <w:rFonts w:cs="Times New Roman"/>
          <w:color w:val="000000" w:themeColor="text1"/>
        </w:rPr>
        <w:t>neformálně posílil své postaven</w:t>
      </w:r>
      <w:r w:rsidR="00C06158" w:rsidRPr="00C06158">
        <w:rPr>
          <w:rFonts w:cs="Times New Roman"/>
          <w:color w:val="000000" w:themeColor="text1"/>
        </w:rPr>
        <w:t>í</w:t>
      </w:r>
      <w:r w:rsidR="006544D5">
        <w:rPr>
          <w:rFonts w:cs="Times New Roman"/>
          <w:color w:val="000000" w:themeColor="text1"/>
        </w:rPr>
        <w:t xml:space="preserve"> a umocnil jej prohlášením, ž</w:t>
      </w:r>
      <w:r w:rsidRPr="00C06158">
        <w:rPr>
          <w:rFonts w:cs="Times New Roman"/>
          <w:color w:val="000000" w:themeColor="text1"/>
        </w:rPr>
        <w:t xml:space="preserve">e výsledkem krize, která nastala při jmenování první Barrosovy komise </w:t>
      </w:r>
      <w:r w:rsidRPr="007E10DD">
        <w:rPr>
          <w:rFonts w:cs="Times New Roman"/>
          <w:color w:val="000000" w:themeColor="text1"/>
        </w:rPr>
        <w:t>„se alespoň vláda EU stala o něco více parlamentní a o něco méně prezidentská“ (Din</w:t>
      </w:r>
      <w:r w:rsidRPr="00C06158">
        <w:rPr>
          <w:rFonts w:cs="Times New Roman"/>
          <w:color w:val="000000" w:themeColor="text1"/>
        </w:rPr>
        <w:t>an 2005: 53)</w:t>
      </w:r>
      <w:r w:rsidR="001E79DE" w:rsidRPr="00C06158">
        <w:rPr>
          <w:rFonts w:cs="Times New Roman"/>
          <w:color w:val="000000" w:themeColor="text1"/>
        </w:rPr>
        <w:t>.</w:t>
      </w:r>
      <w:r w:rsidRPr="00C06158">
        <w:rPr>
          <w:rFonts w:cs="Times New Roman"/>
          <w:color w:val="000000" w:themeColor="text1"/>
        </w:rPr>
        <w:t xml:space="preserve"> Díky „případu Buttiglione“ lze tedy pozorovat stále silnější dohled Parlamentu nad záležitostmi Komise. </w:t>
      </w:r>
    </w:p>
    <w:p w14:paraId="0284F6A1" w14:textId="77777777" w:rsidR="00563E69" w:rsidRPr="00C06158" w:rsidRDefault="00B17851" w:rsidP="00B17851">
      <w:pPr>
        <w:ind w:firstLine="567"/>
        <w:rPr>
          <w:rFonts w:cs="Times New Roman"/>
          <w:color w:val="000000" w:themeColor="text1"/>
        </w:rPr>
      </w:pPr>
      <w:r w:rsidRPr="00C06158">
        <w:rPr>
          <w:rFonts w:cs="Times New Roman"/>
          <w:color w:val="000000" w:themeColor="text1"/>
        </w:rPr>
        <w:lastRenderedPageBreak/>
        <w:t>Potvrzením posíleného po</w:t>
      </w:r>
      <w:r w:rsidR="00563E69" w:rsidRPr="00C06158">
        <w:rPr>
          <w:rFonts w:cs="Times New Roman"/>
          <w:color w:val="000000" w:themeColor="text1"/>
        </w:rPr>
        <w:t>stavení EP bylo uzavření interinstitucionální</w:t>
      </w:r>
      <w:r w:rsidRPr="00C06158">
        <w:rPr>
          <w:rFonts w:cs="Times New Roman"/>
          <w:color w:val="000000" w:themeColor="text1"/>
        </w:rPr>
        <w:t xml:space="preserve"> dohody s předsedou Komise J. M. Barrosem o parlamentní kontrole nad Komisí v r</w:t>
      </w:r>
      <w:r w:rsidR="001E79DE" w:rsidRPr="00C06158">
        <w:rPr>
          <w:rFonts w:cs="Times New Roman"/>
          <w:color w:val="000000" w:themeColor="text1"/>
        </w:rPr>
        <w:t>ámci schvalování komisařů</w:t>
      </w:r>
      <w:r w:rsidRPr="00C06158">
        <w:rPr>
          <w:rFonts w:cs="Times New Roman"/>
          <w:color w:val="000000" w:themeColor="text1"/>
        </w:rPr>
        <w:t xml:space="preserve"> (Banks 2004</w:t>
      </w:r>
      <w:r w:rsidR="00563E69" w:rsidRPr="00C06158">
        <w:rPr>
          <w:rFonts w:cs="Times New Roman"/>
          <w:color w:val="000000" w:themeColor="text1"/>
        </w:rPr>
        <w:t>; Wiesner 2018</w:t>
      </w:r>
      <w:r w:rsidRPr="00C06158">
        <w:rPr>
          <w:rFonts w:cs="Times New Roman"/>
          <w:color w:val="000000" w:themeColor="text1"/>
        </w:rPr>
        <w:t>)</w:t>
      </w:r>
      <w:r w:rsidR="001E79DE" w:rsidRPr="00C06158">
        <w:rPr>
          <w:rFonts w:cs="Times New Roman"/>
          <w:color w:val="000000" w:themeColor="text1"/>
        </w:rPr>
        <w:t>.</w:t>
      </w:r>
      <w:r w:rsidRPr="00C06158">
        <w:rPr>
          <w:rFonts w:cs="Times New Roman"/>
          <w:color w:val="000000" w:themeColor="text1"/>
        </w:rPr>
        <w:t xml:space="preserve"> Hlavním požadavkem EP v této dohodě bylo, aby předseda Komise odůvodnil neodvolání komisaře, ke</w:t>
      </w:r>
      <w:r w:rsidR="001E79DE" w:rsidRPr="00C06158">
        <w:rPr>
          <w:rFonts w:cs="Times New Roman"/>
          <w:color w:val="000000" w:themeColor="text1"/>
        </w:rPr>
        <w:t xml:space="preserve"> kterému byl Parlamentem vyzván</w:t>
      </w:r>
      <w:r w:rsidRPr="00C06158">
        <w:rPr>
          <w:rFonts w:cs="Times New Roman"/>
          <w:color w:val="000000" w:themeColor="text1"/>
        </w:rPr>
        <w:t xml:space="preserve"> (Dinan 2005: 53)</w:t>
      </w:r>
      <w:r w:rsidR="001E79DE" w:rsidRPr="00C06158">
        <w:rPr>
          <w:rFonts w:cs="Times New Roman"/>
          <w:color w:val="000000" w:themeColor="text1"/>
        </w:rPr>
        <w:t>.</w:t>
      </w:r>
      <w:r w:rsidR="00563E69" w:rsidRPr="00C06158">
        <w:rPr>
          <w:rFonts w:cs="Times New Roman"/>
          <w:color w:val="000000" w:themeColor="text1"/>
        </w:rPr>
        <w:t xml:space="preserve"> Dohoda je důkazem toho, že jak právo na kontrolu Komise a jejího jednání, tak právo na kontrolu jednotlivých komisařů bylo posíleno (Wiesner 2018: 385). </w:t>
      </w:r>
    </w:p>
    <w:p w14:paraId="41F63FE7" w14:textId="6B153C83" w:rsidR="00B17851" w:rsidRPr="00C06158" w:rsidRDefault="00B17851" w:rsidP="00B17851">
      <w:pPr>
        <w:ind w:firstLine="567"/>
        <w:rPr>
          <w:rFonts w:cs="Times New Roman"/>
          <w:color w:val="000000" w:themeColor="text1"/>
        </w:rPr>
      </w:pPr>
      <w:r w:rsidRPr="00C06158">
        <w:rPr>
          <w:rFonts w:cs="Times New Roman"/>
          <w:color w:val="000000" w:themeColor="text1"/>
        </w:rPr>
        <w:t xml:space="preserve">Stejně jako v roce 2004 také v roce 2009 při jmenování druhé Barrosovy komise docházelo k vetování a následnému </w:t>
      </w:r>
      <w:r w:rsidRPr="00C06158">
        <w:rPr>
          <w:rFonts w:cs="Times New Roman"/>
          <w:i/>
          <w:color w:val="000000" w:themeColor="text1"/>
        </w:rPr>
        <w:t>reshufflingu</w:t>
      </w:r>
      <w:r w:rsidR="001E79DE" w:rsidRPr="00C06158">
        <w:rPr>
          <w:rFonts w:cs="Times New Roman"/>
          <w:color w:val="000000" w:themeColor="text1"/>
        </w:rPr>
        <w:t xml:space="preserve"> kandidátů na komisaře</w:t>
      </w:r>
      <w:r w:rsidRPr="00C06158">
        <w:rPr>
          <w:rFonts w:cs="Times New Roman"/>
          <w:color w:val="000000" w:themeColor="text1"/>
        </w:rPr>
        <w:t xml:space="preserve"> (Nugent, Rhinard 2015: 60)</w:t>
      </w:r>
      <w:r w:rsidR="001E79DE" w:rsidRPr="00C06158">
        <w:rPr>
          <w:rFonts w:cs="Times New Roman"/>
          <w:color w:val="000000" w:themeColor="text1"/>
        </w:rPr>
        <w:t>.</w:t>
      </w:r>
      <w:r w:rsidRPr="00C06158">
        <w:rPr>
          <w:rFonts w:cs="Times New Roman"/>
          <w:color w:val="000000" w:themeColor="text1"/>
        </w:rPr>
        <w:t xml:space="preserve"> V roce 2009 byla EP kritizována a nahra</w:t>
      </w:r>
      <w:r w:rsidR="00C06158" w:rsidRPr="00C06158">
        <w:rPr>
          <w:rFonts w:cs="Times New Roman"/>
          <w:color w:val="000000" w:themeColor="text1"/>
        </w:rPr>
        <w:t>zena rumunská kandidátka Rumiana Jeleva</w:t>
      </w:r>
      <w:r w:rsidRPr="00C06158">
        <w:rPr>
          <w:rFonts w:cs="Times New Roman"/>
          <w:color w:val="000000" w:themeColor="text1"/>
        </w:rPr>
        <w:t xml:space="preserve"> za údaj</w:t>
      </w:r>
      <w:r w:rsidR="001E79DE" w:rsidRPr="00C06158">
        <w:rPr>
          <w:rFonts w:cs="Times New Roman"/>
          <w:color w:val="000000" w:themeColor="text1"/>
        </w:rPr>
        <w:t>né vazby s bulharským podsvětím</w:t>
      </w:r>
      <w:r w:rsidRPr="00C06158">
        <w:rPr>
          <w:rFonts w:cs="Times New Roman"/>
          <w:color w:val="000000" w:themeColor="text1"/>
        </w:rPr>
        <w:t xml:space="preserve"> (Hix, Hoyland 2011: 44)</w:t>
      </w:r>
      <w:r w:rsidR="001E79DE" w:rsidRPr="00C06158">
        <w:rPr>
          <w:rFonts w:cs="Times New Roman"/>
          <w:color w:val="000000" w:themeColor="text1"/>
        </w:rPr>
        <w:t>.</w:t>
      </w:r>
      <w:r w:rsidRPr="00C06158">
        <w:rPr>
          <w:rFonts w:cs="Times New Roman"/>
          <w:color w:val="000000" w:themeColor="text1"/>
        </w:rPr>
        <w:t xml:space="preserve"> </w:t>
      </w:r>
    </w:p>
    <w:p w14:paraId="1EFE4A5A" w14:textId="77777777" w:rsidR="00B17851" w:rsidRPr="00C06158" w:rsidRDefault="00B17851" w:rsidP="00B17851">
      <w:pPr>
        <w:ind w:firstLine="567"/>
        <w:rPr>
          <w:rFonts w:cs="Times New Roman"/>
          <w:color w:val="000000" w:themeColor="text1"/>
        </w:rPr>
      </w:pPr>
      <w:r w:rsidRPr="00C06158">
        <w:rPr>
          <w:rFonts w:cs="Times New Roman"/>
          <w:color w:val="000000" w:themeColor="text1"/>
        </w:rPr>
        <w:t>Rovněž při jmenování komise Jean-Claude Junckera v roce 2014 docházelo k maximalistickému výkladu formálních pravomocí EP, jež bylo navíc upevněno novou pravomocí danou Lisabonskou smlouvou, zvolit kandidáta na předsedu komise navrhovaného Evropskou radou. Díky přijetí Lisabonské smlouvy se celý proces schvalování předsedy Komise a jednotlivých k</w:t>
      </w:r>
      <w:r w:rsidR="001E79DE" w:rsidRPr="00C06158">
        <w:rPr>
          <w:rFonts w:cs="Times New Roman"/>
          <w:color w:val="000000" w:themeColor="text1"/>
        </w:rPr>
        <w:t>omisařů ještě více zpolitizoval</w:t>
      </w:r>
      <w:r w:rsidRPr="00C06158">
        <w:rPr>
          <w:rFonts w:cs="Times New Roman"/>
          <w:color w:val="000000" w:themeColor="text1"/>
        </w:rPr>
        <w:t xml:space="preserve"> (Nugent, Rhinard 2015: 66)</w:t>
      </w:r>
      <w:r w:rsidR="001E79DE" w:rsidRPr="00C06158">
        <w:rPr>
          <w:rFonts w:cs="Times New Roman"/>
          <w:color w:val="000000" w:themeColor="text1"/>
        </w:rPr>
        <w:t>.</w:t>
      </w:r>
      <w:r w:rsidRPr="00C06158">
        <w:rPr>
          <w:rFonts w:cs="Times New Roman"/>
          <w:color w:val="000000" w:themeColor="text1"/>
        </w:rPr>
        <w:t xml:space="preserve"> V případě sestavování Komise byl Juncker opatrnější v rozdělování portfolií jednotlivým komisařům, jednak kvůli předchozí zkušenosti s vetováním nominantů v Barrosově komisi, ale také kvůli daleko větší politizaci, kterou přinesla Lisabonská smlouva a</w:t>
      </w:r>
      <w:r w:rsidR="001E79DE" w:rsidRPr="00C06158">
        <w:rPr>
          <w:rFonts w:cs="Times New Roman"/>
          <w:color w:val="000000" w:themeColor="text1"/>
        </w:rPr>
        <w:t xml:space="preserve"> volby do Evropského parlamentu</w:t>
      </w:r>
      <w:r w:rsidRPr="00C06158">
        <w:rPr>
          <w:rFonts w:cs="Times New Roman"/>
          <w:color w:val="000000" w:themeColor="text1"/>
        </w:rPr>
        <w:t xml:space="preserve"> (Nugent, Rhinard 2015:66)</w:t>
      </w:r>
      <w:r w:rsidR="001E79DE" w:rsidRPr="00C06158">
        <w:rPr>
          <w:rFonts w:cs="Times New Roman"/>
          <w:color w:val="000000" w:themeColor="text1"/>
        </w:rPr>
        <w:t>.</w:t>
      </w:r>
      <w:r w:rsidRPr="00C06158">
        <w:rPr>
          <w:rFonts w:cs="Times New Roman"/>
          <w:color w:val="000000" w:themeColor="text1"/>
        </w:rPr>
        <w:t xml:space="preserve"> Ačkoli bylo několik kandidátů v Parlamentu hodnoceno s nadšením, i přesto došlo ke změně portfolia maďarského kandidáta Tibora Navracsicse a slovinská kandidátka na místopředsedkyni komise pro energetickou unii Alenka Bratušek byla Parlamentem zamítnuta a nahrazena Slovákem Marošem Šefčovičem (Best 2014: 9, čt24 2014)</w:t>
      </w:r>
      <w:r w:rsidR="001E79DE" w:rsidRPr="00C06158">
        <w:rPr>
          <w:rFonts w:cs="Times New Roman"/>
          <w:color w:val="000000" w:themeColor="text1"/>
        </w:rPr>
        <w:t>.</w:t>
      </w:r>
    </w:p>
    <w:p w14:paraId="1C77297A" w14:textId="77777777" w:rsidR="00B17851" w:rsidRPr="00C06158" w:rsidRDefault="00B17851" w:rsidP="00B17851">
      <w:pPr>
        <w:ind w:firstLine="708"/>
        <w:rPr>
          <w:rFonts w:cs="Times New Roman"/>
          <w:color w:val="000000" w:themeColor="text1"/>
        </w:rPr>
      </w:pPr>
    </w:p>
    <w:p w14:paraId="227EEB70" w14:textId="77777777" w:rsidR="00B17851" w:rsidRPr="00C06158" w:rsidRDefault="00B17851" w:rsidP="00B17851">
      <w:pPr>
        <w:pStyle w:val="Nadpis3"/>
        <w:ind w:left="0" w:firstLine="0"/>
        <w:rPr>
          <w:rFonts w:cs="Times New Roman"/>
        </w:rPr>
      </w:pPr>
      <w:bookmarkStart w:id="49" w:name="_Toc7494305"/>
      <w:bookmarkStart w:id="50" w:name="_Toc7495232"/>
      <w:bookmarkStart w:id="51" w:name="_Toc7502989"/>
      <w:bookmarkStart w:id="52" w:name="_Toc39577744"/>
      <w:r w:rsidRPr="00C06158">
        <w:rPr>
          <w:rFonts w:cs="Times New Roman"/>
        </w:rPr>
        <w:t>Procedura Spitzenkandidaten</w:t>
      </w:r>
      <w:bookmarkEnd w:id="49"/>
      <w:bookmarkEnd w:id="50"/>
      <w:bookmarkEnd w:id="51"/>
      <w:bookmarkEnd w:id="52"/>
    </w:p>
    <w:p w14:paraId="7A1AF16A" w14:textId="77777777" w:rsidR="00B17851" w:rsidRPr="00C06158" w:rsidRDefault="00B17851" w:rsidP="00B17851">
      <w:pPr>
        <w:rPr>
          <w:rFonts w:cs="Times New Roman"/>
        </w:rPr>
      </w:pPr>
      <w:r w:rsidRPr="00C06158">
        <w:rPr>
          <w:rFonts w:cs="Times New Roman"/>
        </w:rPr>
        <w:t>K posílení role Parlamentu v oblasti jmenování předsedy Komise dochází až přijetím Maastrichtské smlouvy. Maastrichtskou smlouvou byl Evropský parlament přizván do jmenovacího procesu, ve kterém je předseda Komise zvolen</w:t>
      </w:r>
      <w:r w:rsidR="001E79DE" w:rsidRPr="00C06158">
        <w:rPr>
          <w:rFonts w:cs="Times New Roman"/>
        </w:rPr>
        <w:t xml:space="preserve"> po konzultaci s Parlamentem</w:t>
      </w:r>
      <w:r w:rsidRPr="00C06158">
        <w:rPr>
          <w:rFonts w:cs="Times New Roman"/>
        </w:rPr>
        <w:t xml:space="preserve"> (Srovnej čl. 158 Smlouvy o EU)</w:t>
      </w:r>
      <w:r w:rsidR="001E79DE" w:rsidRPr="00C06158">
        <w:rPr>
          <w:rFonts w:cs="Times New Roman"/>
        </w:rPr>
        <w:t>.</w:t>
      </w:r>
      <w:r w:rsidRPr="00C06158">
        <w:rPr>
          <w:rFonts w:cs="Times New Roman"/>
        </w:rPr>
        <w:t xml:space="preserve"> Tímto způsobem by</w:t>
      </w:r>
      <w:r w:rsidR="001E79DE" w:rsidRPr="00C06158">
        <w:rPr>
          <w:rFonts w:cs="Times New Roman"/>
        </w:rPr>
        <w:t>la volena Komise Jacqua Santera</w:t>
      </w:r>
      <w:r w:rsidRPr="00C06158">
        <w:rPr>
          <w:rFonts w:cs="Times New Roman"/>
        </w:rPr>
        <w:t xml:space="preserve"> </w:t>
      </w:r>
      <w:r w:rsidRPr="00C06158">
        <w:rPr>
          <w:rFonts w:cs="Times New Roman"/>
          <w:color w:val="000000" w:themeColor="text1"/>
        </w:rPr>
        <w:t>(Hix, Lord 1996)</w:t>
      </w:r>
      <w:r w:rsidR="001E79DE" w:rsidRPr="00C06158">
        <w:rPr>
          <w:rFonts w:cs="Times New Roman"/>
          <w:color w:val="000000" w:themeColor="text1"/>
        </w:rPr>
        <w:t>.</w:t>
      </w:r>
      <w:r w:rsidRPr="00C06158">
        <w:rPr>
          <w:rFonts w:cs="Times New Roman"/>
          <w:color w:val="C00000"/>
        </w:rPr>
        <w:t xml:space="preserve"> </w:t>
      </w:r>
      <w:r w:rsidRPr="00C06158">
        <w:rPr>
          <w:rFonts w:cs="Times New Roman"/>
        </w:rPr>
        <w:t>Amsterodamskou smlouvou získal Parlament namísto pravomoci konzultace pravomoc přímo schvalovat konkrétního kandidáta na post předsedy EK, jmenovaného vládami členských států. Parlament tedy schválil předsedu Komise celkem dvakrát. Poprvé individuálně a podru</w:t>
      </w:r>
      <w:r w:rsidR="001E79DE" w:rsidRPr="00C06158">
        <w:rPr>
          <w:rFonts w:cs="Times New Roman"/>
        </w:rPr>
        <w:t>hé jako člena Komise jako celku</w:t>
      </w:r>
      <w:r w:rsidRPr="00C06158">
        <w:rPr>
          <w:rFonts w:cs="Times New Roman"/>
        </w:rPr>
        <w:t xml:space="preserve"> (Srovnej čl. 214 Amsterodamské smlouvy)</w:t>
      </w:r>
      <w:r w:rsidR="001E79DE" w:rsidRPr="00C06158">
        <w:rPr>
          <w:rFonts w:cs="Times New Roman"/>
        </w:rPr>
        <w:t>.</w:t>
      </w:r>
    </w:p>
    <w:p w14:paraId="76AC6584" w14:textId="6C82AC3A" w:rsidR="00B17851" w:rsidRPr="00C06158" w:rsidRDefault="00B17851" w:rsidP="00B17851">
      <w:pPr>
        <w:ind w:firstLine="567"/>
        <w:rPr>
          <w:rFonts w:cs="Times New Roman"/>
        </w:rPr>
      </w:pPr>
      <w:r w:rsidRPr="00C06158">
        <w:rPr>
          <w:rFonts w:cs="Times New Roman"/>
        </w:rPr>
        <w:lastRenderedPageBreak/>
        <w:t xml:space="preserve">K nejvýznamnějšímu a zároveň zatím poslednímu posílení EP dochází prostřednictvím Lisabonské smlouvy. Článek 7 této smlouvy umožňuje Parlamentu volit kandidáta na předsedu Komise navrhnutého Evropskou radou. I přesto však EP nedisponuje pravomocí přímo ovlivnit samotnou nominaci kandidáta na post předsedy Evropské komise, která by byla ukotvená v primárním právu. Podle tohoto článku by Evropská rada měla konkrétního kandidáta nominovat s přihlédnutím </w:t>
      </w:r>
      <w:r w:rsidR="00C06158" w:rsidRPr="00C06158">
        <w:rPr>
          <w:rFonts w:cs="Times New Roman"/>
        </w:rPr>
        <w:t>k výsledku evropských</w:t>
      </w:r>
      <w:r w:rsidRPr="00C06158">
        <w:rPr>
          <w:rFonts w:cs="Times New Roman"/>
        </w:rPr>
        <w:t xml:space="preserve"> </w:t>
      </w:r>
      <w:r w:rsidR="00C06158" w:rsidRPr="00C06158">
        <w:rPr>
          <w:rFonts w:cs="Times New Roman"/>
        </w:rPr>
        <w:t>voleb</w:t>
      </w:r>
      <w:r w:rsidRPr="00C06158">
        <w:rPr>
          <w:rFonts w:cs="Times New Roman"/>
        </w:rPr>
        <w:t>. Je zde evidentní nejasný význam slovního spojení „s přihlédnutím“, který nabízí možn</w:t>
      </w:r>
      <w:r w:rsidR="006544D5">
        <w:rPr>
          <w:rFonts w:cs="Times New Roman"/>
        </w:rPr>
        <w:t xml:space="preserve">ost flexibilního výkladu čl. </w:t>
      </w:r>
      <w:r w:rsidRPr="00C06158">
        <w:rPr>
          <w:rFonts w:cs="Times New Roman"/>
        </w:rPr>
        <w:t>7 Lisabonské smlouvy, jak se o to pokusil před</w:t>
      </w:r>
      <w:r w:rsidR="006544D5">
        <w:rPr>
          <w:rFonts w:cs="Times New Roman"/>
        </w:rPr>
        <w:t xml:space="preserve">seda Parlamentu Martin Schulz, silně podporován </w:t>
      </w:r>
      <w:r w:rsidRPr="00C06158">
        <w:rPr>
          <w:rFonts w:cs="Times New Roman"/>
        </w:rPr>
        <w:t>generální</w:t>
      </w:r>
      <w:r w:rsidR="006544D5">
        <w:rPr>
          <w:rFonts w:cs="Times New Roman"/>
        </w:rPr>
        <w:t>m</w:t>
      </w:r>
      <w:r w:rsidRPr="00C06158">
        <w:rPr>
          <w:rFonts w:cs="Times New Roman"/>
        </w:rPr>
        <w:t xml:space="preserve"> tajemník</w:t>
      </w:r>
      <w:r w:rsidR="006544D5">
        <w:rPr>
          <w:rFonts w:cs="Times New Roman"/>
        </w:rPr>
        <w:t>em</w:t>
      </w:r>
      <w:r w:rsidRPr="00C06158">
        <w:rPr>
          <w:rFonts w:cs="Times New Roman"/>
        </w:rPr>
        <w:t xml:space="preserve"> Klaus</w:t>
      </w:r>
      <w:r w:rsidR="006544D5">
        <w:rPr>
          <w:rFonts w:cs="Times New Roman"/>
        </w:rPr>
        <w:t>em</w:t>
      </w:r>
      <w:r w:rsidRPr="00C06158">
        <w:rPr>
          <w:rFonts w:cs="Times New Roman"/>
        </w:rPr>
        <w:t xml:space="preserve"> Welle</w:t>
      </w:r>
      <w:r w:rsidR="006544D5">
        <w:rPr>
          <w:rFonts w:cs="Times New Roman"/>
        </w:rPr>
        <w:t>m.</w:t>
      </w:r>
    </w:p>
    <w:tbl>
      <w:tblPr>
        <w:tblStyle w:val="Prosttabulka1"/>
        <w:tblW w:w="8647" w:type="dxa"/>
        <w:tblInd w:w="-5" w:type="dxa"/>
        <w:tblLook w:val="04A0" w:firstRow="1" w:lastRow="0" w:firstColumn="1" w:lastColumn="0" w:noHBand="0" w:noVBand="1"/>
      </w:tblPr>
      <w:tblGrid>
        <w:gridCol w:w="2463"/>
        <w:gridCol w:w="1906"/>
        <w:gridCol w:w="2323"/>
        <w:gridCol w:w="1955"/>
      </w:tblGrid>
      <w:tr w:rsidR="00B17851" w:rsidRPr="00C06158" w14:paraId="23163F97" w14:textId="77777777" w:rsidTr="00F86E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7" w:type="dxa"/>
            <w:gridSpan w:val="4"/>
          </w:tcPr>
          <w:p w14:paraId="4EBF7C74" w14:textId="77777777" w:rsidR="00B17851" w:rsidRPr="006544D5" w:rsidRDefault="00B17851" w:rsidP="00F86E30">
            <w:pPr>
              <w:rPr>
                <w:rFonts w:cs="Times New Roman"/>
              </w:rPr>
            </w:pPr>
            <w:r w:rsidRPr="006544D5">
              <w:rPr>
                <w:rFonts w:cs="Times New Roman"/>
              </w:rPr>
              <w:t>Změny postavení EP v nominaci a schvalování kandidáta na post předsedy EK</w:t>
            </w:r>
          </w:p>
        </w:tc>
      </w:tr>
      <w:tr w:rsidR="00B17851" w:rsidRPr="00C06158" w14:paraId="30B5A6DB" w14:textId="77777777" w:rsidTr="00F86E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3" w:type="dxa"/>
          </w:tcPr>
          <w:p w14:paraId="27924857" w14:textId="77777777" w:rsidR="00B17851" w:rsidRPr="00C06158" w:rsidRDefault="00B17851" w:rsidP="00F86E30">
            <w:pPr>
              <w:rPr>
                <w:rFonts w:cs="Times New Roman"/>
              </w:rPr>
            </w:pPr>
            <w:r w:rsidRPr="00C06158">
              <w:rPr>
                <w:rFonts w:cs="Times New Roman"/>
              </w:rPr>
              <w:t xml:space="preserve">Smlouva </w:t>
            </w:r>
          </w:p>
        </w:tc>
        <w:tc>
          <w:tcPr>
            <w:tcW w:w="1906" w:type="dxa"/>
          </w:tcPr>
          <w:p w14:paraId="31EE0C32" w14:textId="77777777" w:rsidR="00B17851" w:rsidRPr="006544D5" w:rsidRDefault="00B17851" w:rsidP="00F86E30">
            <w:pPr>
              <w:cnfStyle w:val="000000100000" w:firstRow="0" w:lastRow="0" w:firstColumn="0" w:lastColumn="0" w:oddVBand="0" w:evenVBand="0" w:oddHBand="1" w:evenHBand="0" w:firstRowFirstColumn="0" w:firstRowLastColumn="0" w:lastRowFirstColumn="0" w:lastRowLastColumn="0"/>
              <w:rPr>
                <w:rFonts w:cs="Times New Roman"/>
                <w:b/>
              </w:rPr>
            </w:pPr>
            <w:r w:rsidRPr="006544D5">
              <w:rPr>
                <w:rFonts w:cs="Times New Roman"/>
                <w:b/>
              </w:rPr>
              <w:t>Vstup v platnost</w:t>
            </w:r>
          </w:p>
        </w:tc>
        <w:tc>
          <w:tcPr>
            <w:tcW w:w="2323" w:type="dxa"/>
          </w:tcPr>
          <w:p w14:paraId="1456A4CC" w14:textId="77777777" w:rsidR="00B17851" w:rsidRPr="006544D5" w:rsidRDefault="00B17851" w:rsidP="00F86E30">
            <w:pPr>
              <w:jc w:val="left"/>
              <w:cnfStyle w:val="000000100000" w:firstRow="0" w:lastRow="0" w:firstColumn="0" w:lastColumn="0" w:oddVBand="0" w:evenVBand="0" w:oddHBand="1" w:evenHBand="0" w:firstRowFirstColumn="0" w:firstRowLastColumn="0" w:lastRowFirstColumn="0" w:lastRowLastColumn="0"/>
              <w:rPr>
                <w:rFonts w:cs="Times New Roman"/>
                <w:b/>
              </w:rPr>
            </w:pPr>
            <w:r w:rsidRPr="006544D5">
              <w:rPr>
                <w:rFonts w:cs="Times New Roman"/>
                <w:b/>
              </w:rPr>
              <w:t>Zapojení EP do procesu nominace kandidáta na post předsedy EK</w:t>
            </w:r>
          </w:p>
        </w:tc>
        <w:tc>
          <w:tcPr>
            <w:tcW w:w="1955" w:type="dxa"/>
          </w:tcPr>
          <w:p w14:paraId="5AFCD649" w14:textId="77777777" w:rsidR="00B17851" w:rsidRPr="006544D5" w:rsidRDefault="00B17851" w:rsidP="00F86E30">
            <w:pPr>
              <w:jc w:val="left"/>
              <w:cnfStyle w:val="000000100000" w:firstRow="0" w:lastRow="0" w:firstColumn="0" w:lastColumn="0" w:oddVBand="0" w:evenVBand="0" w:oddHBand="1" w:evenHBand="0" w:firstRowFirstColumn="0" w:firstRowLastColumn="0" w:lastRowFirstColumn="0" w:lastRowLastColumn="0"/>
              <w:rPr>
                <w:rFonts w:cs="Times New Roman"/>
                <w:b/>
              </w:rPr>
            </w:pPr>
            <w:r w:rsidRPr="006544D5">
              <w:rPr>
                <w:rFonts w:cs="Times New Roman"/>
                <w:b/>
              </w:rPr>
              <w:t xml:space="preserve">Zapojení EP do procesu schvalování kandidáta na post předsedy EK </w:t>
            </w:r>
          </w:p>
        </w:tc>
      </w:tr>
      <w:tr w:rsidR="00B17851" w:rsidRPr="00C06158" w14:paraId="2120FCDC" w14:textId="77777777" w:rsidTr="00F86E30">
        <w:tc>
          <w:tcPr>
            <w:cnfStyle w:val="001000000000" w:firstRow="0" w:lastRow="0" w:firstColumn="1" w:lastColumn="0" w:oddVBand="0" w:evenVBand="0" w:oddHBand="0" w:evenHBand="0" w:firstRowFirstColumn="0" w:firstRowLastColumn="0" w:lastRowFirstColumn="0" w:lastRowLastColumn="0"/>
            <w:tcW w:w="2463" w:type="dxa"/>
          </w:tcPr>
          <w:p w14:paraId="43CEEE75" w14:textId="77777777" w:rsidR="00B17851" w:rsidRPr="00C06158" w:rsidRDefault="00B17851" w:rsidP="00F86E30">
            <w:pPr>
              <w:rPr>
                <w:rFonts w:cs="Times New Roman"/>
              </w:rPr>
            </w:pPr>
            <w:r w:rsidRPr="00C06158">
              <w:rPr>
                <w:rFonts w:cs="Times New Roman"/>
              </w:rPr>
              <w:t>Smlouva o ESUO</w:t>
            </w:r>
          </w:p>
          <w:p w14:paraId="749EE29B" w14:textId="77777777" w:rsidR="00B17851" w:rsidRPr="00C06158" w:rsidRDefault="00B17851" w:rsidP="00F86E30">
            <w:pPr>
              <w:rPr>
                <w:rFonts w:cs="Times New Roman"/>
              </w:rPr>
            </w:pPr>
            <w:r w:rsidRPr="00C06158">
              <w:rPr>
                <w:rFonts w:cs="Times New Roman"/>
              </w:rPr>
              <w:t>Smlouva o EHS</w:t>
            </w:r>
          </w:p>
        </w:tc>
        <w:tc>
          <w:tcPr>
            <w:tcW w:w="1906" w:type="dxa"/>
          </w:tcPr>
          <w:p w14:paraId="0E6847ED" w14:textId="77777777" w:rsidR="00B17851" w:rsidRPr="00C06158" w:rsidRDefault="00B17851" w:rsidP="00F86E30">
            <w:pPr>
              <w:cnfStyle w:val="000000000000" w:firstRow="0" w:lastRow="0" w:firstColumn="0" w:lastColumn="0" w:oddVBand="0" w:evenVBand="0" w:oddHBand="0" w:evenHBand="0" w:firstRowFirstColumn="0" w:firstRowLastColumn="0" w:lastRowFirstColumn="0" w:lastRowLastColumn="0"/>
              <w:rPr>
                <w:rFonts w:cs="Times New Roman"/>
              </w:rPr>
            </w:pPr>
            <w:r w:rsidRPr="00C06158">
              <w:rPr>
                <w:rFonts w:cs="Times New Roman"/>
              </w:rPr>
              <w:t>1952</w:t>
            </w:r>
          </w:p>
          <w:p w14:paraId="519C0D10" w14:textId="77777777" w:rsidR="00B17851" w:rsidRPr="00C06158" w:rsidRDefault="00B17851" w:rsidP="00F86E30">
            <w:pPr>
              <w:cnfStyle w:val="000000000000" w:firstRow="0" w:lastRow="0" w:firstColumn="0" w:lastColumn="0" w:oddVBand="0" w:evenVBand="0" w:oddHBand="0" w:evenHBand="0" w:firstRowFirstColumn="0" w:firstRowLastColumn="0" w:lastRowFirstColumn="0" w:lastRowLastColumn="0"/>
              <w:rPr>
                <w:rFonts w:cs="Times New Roman"/>
              </w:rPr>
            </w:pPr>
            <w:r w:rsidRPr="00C06158">
              <w:rPr>
                <w:rFonts w:cs="Times New Roman"/>
              </w:rPr>
              <w:t>1958</w:t>
            </w:r>
          </w:p>
        </w:tc>
        <w:tc>
          <w:tcPr>
            <w:tcW w:w="2323" w:type="dxa"/>
          </w:tcPr>
          <w:p w14:paraId="6AAE00F7" w14:textId="77777777" w:rsidR="00B17851" w:rsidRPr="00C06158" w:rsidRDefault="00B17851" w:rsidP="00F86E30">
            <w:pPr>
              <w:jc w:val="left"/>
              <w:cnfStyle w:val="000000000000" w:firstRow="0" w:lastRow="0" w:firstColumn="0" w:lastColumn="0" w:oddVBand="0" w:evenVBand="0" w:oddHBand="0" w:evenHBand="0" w:firstRowFirstColumn="0" w:firstRowLastColumn="0" w:lastRowFirstColumn="0" w:lastRowLastColumn="0"/>
              <w:rPr>
                <w:rFonts w:cs="Times New Roman"/>
              </w:rPr>
            </w:pPr>
            <w:r w:rsidRPr="00C06158">
              <w:rPr>
                <w:rFonts w:cs="Times New Roman"/>
              </w:rPr>
              <w:t xml:space="preserve">EP není zapojen </w:t>
            </w:r>
          </w:p>
        </w:tc>
        <w:tc>
          <w:tcPr>
            <w:tcW w:w="1955" w:type="dxa"/>
          </w:tcPr>
          <w:p w14:paraId="306801FC" w14:textId="77777777" w:rsidR="00B17851" w:rsidRPr="00C06158" w:rsidRDefault="00B17851" w:rsidP="00F86E30">
            <w:pPr>
              <w:jc w:val="left"/>
              <w:cnfStyle w:val="000000000000" w:firstRow="0" w:lastRow="0" w:firstColumn="0" w:lastColumn="0" w:oddVBand="0" w:evenVBand="0" w:oddHBand="0" w:evenHBand="0" w:firstRowFirstColumn="0" w:firstRowLastColumn="0" w:lastRowFirstColumn="0" w:lastRowLastColumn="0"/>
              <w:rPr>
                <w:rFonts w:cs="Times New Roman"/>
              </w:rPr>
            </w:pPr>
            <w:r w:rsidRPr="00C06158">
              <w:rPr>
                <w:rFonts w:cs="Times New Roman"/>
              </w:rPr>
              <w:t>EP není zapojen</w:t>
            </w:r>
          </w:p>
        </w:tc>
      </w:tr>
      <w:tr w:rsidR="00B17851" w:rsidRPr="00C06158" w14:paraId="683D1691" w14:textId="77777777" w:rsidTr="00F86E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3" w:type="dxa"/>
          </w:tcPr>
          <w:p w14:paraId="0991555F" w14:textId="77777777" w:rsidR="00B17851" w:rsidRPr="00C06158" w:rsidRDefault="00B17851" w:rsidP="00F86E30">
            <w:pPr>
              <w:rPr>
                <w:rFonts w:cs="Times New Roman"/>
              </w:rPr>
            </w:pPr>
            <w:r w:rsidRPr="00C06158">
              <w:rPr>
                <w:rFonts w:cs="Times New Roman"/>
              </w:rPr>
              <w:t>Maastrichtská smlouva</w:t>
            </w:r>
          </w:p>
        </w:tc>
        <w:tc>
          <w:tcPr>
            <w:tcW w:w="1906" w:type="dxa"/>
          </w:tcPr>
          <w:p w14:paraId="2784E1FF" w14:textId="77777777" w:rsidR="00B17851" w:rsidRPr="00C06158" w:rsidRDefault="00B17851" w:rsidP="00F86E30">
            <w:pPr>
              <w:cnfStyle w:val="000000100000" w:firstRow="0" w:lastRow="0" w:firstColumn="0" w:lastColumn="0" w:oddVBand="0" w:evenVBand="0" w:oddHBand="1" w:evenHBand="0" w:firstRowFirstColumn="0" w:firstRowLastColumn="0" w:lastRowFirstColumn="0" w:lastRowLastColumn="0"/>
              <w:rPr>
                <w:rFonts w:cs="Times New Roman"/>
              </w:rPr>
            </w:pPr>
            <w:r w:rsidRPr="00C06158">
              <w:rPr>
                <w:rFonts w:cs="Times New Roman"/>
              </w:rPr>
              <w:t>1993</w:t>
            </w:r>
          </w:p>
        </w:tc>
        <w:tc>
          <w:tcPr>
            <w:tcW w:w="2323" w:type="dxa"/>
          </w:tcPr>
          <w:p w14:paraId="2FDECE3A" w14:textId="77777777" w:rsidR="00B17851" w:rsidRPr="00C06158" w:rsidRDefault="00B17851" w:rsidP="00F86E30">
            <w:pPr>
              <w:jc w:val="left"/>
              <w:cnfStyle w:val="000000100000" w:firstRow="0" w:lastRow="0" w:firstColumn="0" w:lastColumn="0" w:oddVBand="0" w:evenVBand="0" w:oddHBand="1" w:evenHBand="0" w:firstRowFirstColumn="0" w:firstRowLastColumn="0" w:lastRowFirstColumn="0" w:lastRowLastColumn="0"/>
              <w:rPr>
                <w:rFonts w:cs="Times New Roman"/>
              </w:rPr>
            </w:pPr>
            <w:r w:rsidRPr="00C06158">
              <w:rPr>
                <w:rFonts w:cs="Times New Roman"/>
              </w:rPr>
              <w:t>EP je zapojen (konzultace)</w:t>
            </w:r>
          </w:p>
        </w:tc>
        <w:tc>
          <w:tcPr>
            <w:tcW w:w="1955" w:type="dxa"/>
          </w:tcPr>
          <w:p w14:paraId="119A51B4" w14:textId="77777777" w:rsidR="00B17851" w:rsidRPr="00C06158" w:rsidRDefault="00B17851" w:rsidP="00F86E30">
            <w:pPr>
              <w:jc w:val="left"/>
              <w:cnfStyle w:val="000000100000" w:firstRow="0" w:lastRow="0" w:firstColumn="0" w:lastColumn="0" w:oddVBand="0" w:evenVBand="0" w:oddHBand="1" w:evenHBand="0" w:firstRowFirstColumn="0" w:firstRowLastColumn="0" w:lastRowFirstColumn="0" w:lastRowLastColumn="0"/>
              <w:rPr>
                <w:rFonts w:cs="Times New Roman"/>
              </w:rPr>
            </w:pPr>
            <w:r w:rsidRPr="00C06158">
              <w:rPr>
                <w:rFonts w:cs="Times New Roman"/>
              </w:rPr>
              <w:t>Schvaluje EK jako celek</w:t>
            </w:r>
          </w:p>
        </w:tc>
      </w:tr>
      <w:tr w:rsidR="00B17851" w:rsidRPr="00C06158" w14:paraId="3E3C6FA5" w14:textId="77777777" w:rsidTr="00F86E30">
        <w:tc>
          <w:tcPr>
            <w:cnfStyle w:val="001000000000" w:firstRow="0" w:lastRow="0" w:firstColumn="1" w:lastColumn="0" w:oddVBand="0" w:evenVBand="0" w:oddHBand="0" w:evenHBand="0" w:firstRowFirstColumn="0" w:firstRowLastColumn="0" w:lastRowFirstColumn="0" w:lastRowLastColumn="0"/>
            <w:tcW w:w="2463" w:type="dxa"/>
          </w:tcPr>
          <w:p w14:paraId="0A97B104" w14:textId="77777777" w:rsidR="00B17851" w:rsidRPr="00C06158" w:rsidRDefault="00B17851" w:rsidP="00F86E30">
            <w:pPr>
              <w:rPr>
                <w:rFonts w:cs="Times New Roman"/>
              </w:rPr>
            </w:pPr>
            <w:r w:rsidRPr="00C06158">
              <w:rPr>
                <w:rFonts w:cs="Times New Roman"/>
              </w:rPr>
              <w:t>Amsterodamská smlouva</w:t>
            </w:r>
          </w:p>
        </w:tc>
        <w:tc>
          <w:tcPr>
            <w:tcW w:w="1906" w:type="dxa"/>
          </w:tcPr>
          <w:p w14:paraId="786E8EFC" w14:textId="77777777" w:rsidR="00B17851" w:rsidRPr="00C06158" w:rsidRDefault="00B17851" w:rsidP="00F86E30">
            <w:pPr>
              <w:cnfStyle w:val="000000000000" w:firstRow="0" w:lastRow="0" w:firstColumn="0" w:lastColumn="0" w:oddVBand="0" w:evenVBand="0" w:oddHBand="0" w:evenHBand="0" w:firstRowFirstColumn="0" w:firstRowLastColumn="0" w:lastRowFirstColumn="0" w:lastRowLastColumn="0"/>
              <w:rPr>
                <w:rFonts w:cs="Times New Roman"/>
              </w:rPr>
            </w:pPr>
            <w:r w:rsidRPr="00C06158">
              <w:rPr>
                <w:rFonts w:cs="Times New Roman"/>
              </w:rPr>
              <w:t>1999</w:t>
            </w:r>
          </w:p>
        </w:tc>
        <w:tc>
          <w:tcPr>
            <w:tcW w:w="2323" w:type="dxa"/>
          </w:tcPr>
          <w:p w14:paraId="44706404" w14:textId="77777777" w:rsidR="00B17851" w:rsidRPr="00C06158" w:rsidRDefault="00B17851" w:rsidP="00F86E30">
            <w:pPr>
              <w:jc w:val="left"/>
              <w:cnfStyle w:val="000000000000" w:firstRow="0" w:lastRow="0" w:firstColumn="0" w:lastColumn="0" w:oddVBand="0" w:evenVBand="0" w:oddHBand="0" w:evenHBand="0" w:firstRowFirstColumn="0" w:firstRowLastColumn="0" w:lastRowFirstColumn="0" w:lastRowLastColumn="0"/>
              <w:rPr>
                <w:rFonts w:cs="Times New Roman"/>
              </w:rPr>
            </w:pPr>
            <w:r w:rsidRPr="00C06158">
              <w:rPr>
                <w:rFonts w:cs="Times New Roman"/>
              </w:rPr>
              <w:t>EP je zapojen</w:t>
            </w:r>
          </w:p>
        </w:tc>
        <w:tc>
          <w:tcPr>
            <w:tcW w:w="1955" w:type="dxa"/>
          </w:tcPr>
          <w:p w14:paraId="26B9BAB5" w14:textId="77777777" w:rsidR="00B17851" w:rsidRPr="00C06158" w:rsidRDefault="00B17851" w:rsidP="00F86E30">
            <w:pPr>
              <w:jc w:val="left"/>
              <w:cnfStyle w:val="000000000000" w:firstRow="0" w:lastRow="0" w:firstColumn="0" w:lastColumn="0" w:oddVBand="0" w:evenVBand="0" w:oddHBand="0" w:evenHBand="0" w:firstRowFirstColumn="0" w:firstRowLastColumn="0" w:lastRowFirstColumn="0" w:lastRowLastColumn="0"/>
              <w:rPr>
                <w:rFonts w:cs="Times New Roman"/>
              </w:rPr>
            </w:pPr>
            <w:r w:rsidRPr="00C06158">
              <w:rPr>
                <w:rFonts w:cs="Times New Roman"/>
              </w:rPr>
              <w:t>Schvaluje kandidáta</w:t>
            </w:r>
          </w:p>
        </w:tc>
      </w:tr>
      <w:tr w:rsidR="00B17851" w:rsidRPr="00C06158" w14:paraId="6E3D549E" w14:textId="77777777" w:rsidTr="00F86E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3" w:type="dxa"/>
          </w:tcPr>
          <w:p w14:paraId="2F93E821" w14:textId="77777777" w:rsidR="00B17851" w:rsidRPr="00C06158" w:rsidRDefault="00B17851" w:rsidP="00F86E30">
            <w:pPr>
              <w:rPr>
                <w:rFonts w:cs="Times New Roman"/>
              </w:rPr>
            </w:pPr>
            <w:r w:rsidRPr="00C06158">
              <w:rPr>
                <w:rFonts w:cs="Times New Roman"/>
              </w:rPr>
              <w:t>Niceská smlouva</w:t>
            </w:r>
          </w:p>
        </w:tc>
        <w:tc>
          <w:tcPr>
            <w:tcW w:w="1906" w:type="dxa"/>
          </w:tcPr>
          <w:p w14:paraId="583D1600" w14:textId="77777777" w:rsidR="00B17851" w:rsidRPr="00C06158" w:rsidRDefault="00B17851" w:rsidP="00F86E30">
            <w:pPr>
              <w:cnfStyle w:val="000000100000" w:firstRow="0" w:lastRow="0" w:firstColumn="0" w:lastColumn="0" w:oddVBand="0" w:evenVBand="0" w:oddHBand="1" w:evenHBand="0" w:firstRowFirstColumn="0" w:firstRowLastColumn="0" w:lastRowFirstColumn="0" w:lastRowLastColumn="0"/>
              <w:rPr>
                <w:rFonts w:cs="Times New Roman"/>
              </w:rPr>
            </w:pPr>
            <w:r w:rsidRPr="00C06158">
              <w:rPr>
                <w:rFonts w:cs="Times New Roman"/>
              </w:rPr>
              <w:t>2003</w:t>
            </w:r>
          </w:p>
        </w:tc>
        <w:tc>
          <w:tcPr>
            <w:tcW w:w="2323" w:type="dxa"/>
          </w:tcPr>
          <w:p w14:paraId="3A81D9F0" w14:textId="77777777" w:rsidR="00B17851" w:rsidRPr="00C06158" w:rsidRDefault="00B17851" w:rsidP="00F86E30">
            <w:pPr>
              <w:jc w:val="left"/>
              <w:cnfStyle w:val="000000100000" w:firstRow="0" w:lastRow="0" w:firstColumn="0" w:lastColumn="0" w:oddVBand="0" w:evenVBand="0" w:oddHBand="1" w:evenHBand="0" w:firstRowFirstColumn="0" w:firstRowLastColumn="0" w:lastRowFirstColumn="0" w:lastRowLastColumn="0"/>
              <w:rPr>
                <w:rFonts w:cs="Times New Roman"/>
              </w:rPr>
            </w:pPr>
            <w:r w:rsidRPr="00C06158">
              <w:rPr>
                <w:rFonts w:cs="Times New Roman"/>
              </w:rPr>
              <w:t>EP je zapojen</w:t>
            </w:r>
          </w:p>
        </w:tc>
        <w:tc>
          <w:tcPr>
            <w:tcW w:w="1955" w:type="dxa"/>
          </w:tcPr>
          <w:p w14:paraId="2292A129" w14:textId="77777777" w:rsidR="00B17851" w:rsidRPr="00C06158" w:rsidRDefault="00B17851" w:rsidP="00F86E30">
            <w:pPr>
              <w:jc w:val="left"/>
              <w:cnfStyle w:val="000000100000" w:firstRow="0" w:lastRow="0" w:firstColumn="0" w:lastColumn="0" w:oddVBand="0" w:evenVBand="0" w:oddHBand="1" w:evenHBand="0" w:firstRowFirstColumn="0" w:firstRowLastColumn="0" w:lastRowFirstColumn="0" w:lastRowLastColumn="0"/>
              <w:rPr>
                <w:rFonts w:cs="Times New Roman"/>
              </w:rPr>
            </w:pPr>
            <w:r w:rsidRPr="00C06158">
              <w:rPr>
                <w:rFonts w:cs="Times New Roman"/>
              </w:rPr>
              <w:t>Schvaluje kandidáta</w:t>
            </w:r>
          </w:p>
        </w:tc>
      </w:tr>
      <w:tr w:rsidR="00B17851" w:rsidRPr="00C06158" w14:paraId="486924E4" w14:textId="77777777" w:rsidTr="00F86E30">
        <w:tc>
          <w:tcPr>
            <w:cnfStyle w:val="001000000000" w:firstRow="0" w:lastRow="0" w:firstColumn="1" w:lastColumn="0" w:oddVBand="0" w:evenVBand="0" w:oddHBand="0" w:evenHBand="0" w:firstRowFirstColumn="0" w:firstRowLastColumn="0" w:lastRowFirstColumn="0" w:lastRowLastColumn="0"/>
            <w:tcW w:w="2463" w:type="dxa"/>
          </w:tcPr>
          <w:p w14:paraId="41E4307A" w14:textId="77777777" w:rsidR="00B17851" w:rsidRPr="00C06158" w:rsidRDefault="00B17851" w:rsidP="00F86E30">
            <w:pPr>
              <w:rPr>
                <w:rFonts w:cs="Times New Roman"/>
              </w:rPr>
            </w:pPr>
            <w:r w:rsidRPr="00C06158">
              <w:rPr>
                <w:rFonts w:cs="Times New Roman"/>
              </w:rPr>
              <w:t>Lisabonská smlouva</w:t>
            </w:r>
          </w:p>
        </w:tc>
        <w:tc>
          <w:tcPr>
            <w:tcW w:w="1906" w:type="dxa"/>
          </w:tcPr>
          <w:p w14:paraId="6A24948E" w14:textId="77777777" w:rsidR="00B17851" w:rsidRPr="00C06158" w:rsidRDefault="00B17851" w:rsidP="00F86E30">
            <w:pPr>
              <w:cnfStyle w:val="000000000000" w:firstRow="0" w:lastRow="0" w:firstColumn="0" w:lastColumn="0" w:oddVBand="0" w:evenVBand="0" w:oddHBand="0" w:evenHBand="0" w:firstRowFirstColumn="0" w:firstRowLastColumn="0" w:lastRowFirstColumn="0" w:lastRowLastColumn="0"/>
              <w:rPr>
                <w:rFonts w:cs="Times New Roman"/>
              </w:rPr>
            </w:pPr>
            <w:r w:rsidRPr="00C06158">
              <w:rPr>
                <w:rFonts w:cs="Times New Roman"/>
              </w:rPr>
              <w:t>2009</w:t>
            </w:r>
          </w:p>
        </w:tc>
        <w:tc>
          <w:tcPr>
            <w:tcW w:w="2323" w:type="dxa"/>
          </w:tcPr>
          <w:p w14:paraId="1863FC6E" w14:textId="77777777" w:rsidR="00B17851" w:rsidRPr="00C06158" w:rsidRDefault="00B17851" w:rsidP="00F86E30">
            <w:pPr>
              <w:jc w:val="left"/>
              <w:cnfStyle w:val="000000000000" w:firstRow="0" w:lastRow="0" w:firstColumn="0" w:lastColumn="0" w:oddVBand="0" w:evenVBand="0" w:oddHBand="0" w:evenHBand="0" w:firstRowFirstColumn="0" w:firstRowLastColumn="0" w:lastRowFirstColumn="0" w:lastRowLastColumn="0"/>
              <w:rPr>
                <w:rFonts w:cs="Times New Roman"/>
              </w:rPr>
            </w:pPr>
            <w:r w:rsidRPr="00C06158">
              <w:rPr>
                <w:rFonts w:cs="Times New Roman"/>
              </w:rPr>
              <w:t>EP je zapojen (konzultace + přihlédnutí k volbám do EP)</w:t>
            </w:r>
          </w:p>
        </w:tc>
        <w:tc>
          <w:tcPr>
            <w:tcW w:w="1955" w:type="dxa"/>
          </w:tcPr>
          <w:p w14:paraId="4ED7D091" w14:textId="77777777" w:rsidR="00B17851" w:rsidRPr="00C06158" w:rsidRDefault="00B17851" w:rsidP="00F86E30">
            <w:pPr>
              <w:jc w:val="left"/>
              <w:cnfStyle w:val="000000000000" w:firstRow="0" w:lastRow="0" w:firstColumn="0" w:lastColumn="0" w:oddVBand="0" w:evenVBand="0" w:oddHBand="0" w:evenHBand="0" w:firstRowFirstColumn="0" w:firstRowLastColumn="0" w:lastRowFirstColumn="0" w:lastRowLastColumn="0"/>
              <w:rPr>
                <w:rFonts w:cs="Times New Roman"/>
              </w:rPr>
            </w:pPr>
            <w:r w:rsidRPr="00C06158">
              <w:rPr>
                <w:rFonts w:cs="Times New Roman"/>
              </w:rPr>
              <w:t>Volí kandidáta</w:t>
            </w:r>
          </w:p>
        </w:tc>
      </w:tr>
    </w:tbl>
    <w:p w14:paraId="0F0F8399" w14:textId="6D65B40E" w:rsidR="00C06158" w:rsidRPr="00C06158" w:rsidRDefault="00B17851" w:rsidP="00C06158">
      <w:pPr>
        <w:rPr>
          <w:rFonts w:cs="Times New Roman"/>
          <w:color w:val="000000" w:themeColor="text1"/>
          <w:sz w:val="20"/>
          <w:szCs w:val="20"/>
        </w:rPr>
      </w:pPr>
      <w:r w:rsidRPr="00C06158">
        <w:rPr>
          <w:rFonts w:cs="Times New Roman"/>
          <w:color w:val="000000" w:themeColor="text1"/>
          <w:sz w:val="20"/>
          <w:szCs w:val="20"/>
        </w:rPr>
        <w:t>Zd</w:t>
      </w:r>
      <w:r w:rsidR="00C06158" w:rsidRPr="00C06158">
        <w:rPr>
          <w:rFonts w:cs="Times New Roman"/>
          <w:color w:val="000000" w:themeColor="text1"/>
          <w:sz w:val="20"/>
          <w:szCs w:val="20"/>
        </w:rPr>
        <w:t xml:space="preserve">roj: </w:t>
      </w:r>
      <w:r w:rsidR="006544D5">
        <w:rPr>
          <w:rFonts w:cs="Times New Roman"/>
          <w:color w:val="000000" w:themeColor="text1"/>
          <w:sz w:val="20"/>
          <w:szCs w:val="20"/>
        </w:rPr>
        <w:t xml:space="preserve">Autorka na základě </w:t>
      </w:r>
      <w:r w:rsidR="00C06158" w:rsidRPr="00C06158">
        <w:rPr>
          <w:rFonts w:cs="Times New Roman"/>
          <w:color w:val="000000" w:themeColor="text1"/>
          <w:sz w:val="20"/>
          <w:szCs w:val="20"/>
        </w:rPr>
        <w:t xml:space="preserve">Nugent, Rhinard 2015: 69-77. </w:t>
      </w:r>
    </w:p>
    <w:p w14:paraId="3E0BA331" w14:textId="686A8BFC" w:rsidR="00B17851" w:rsidRPr="00C06158" w:rsidRDefault="00B17851" w:rsidP="00C06158">
      <w:pPr>
        <w:rPr>
          <w:rFonts w:cs="Times New Roman"/>
          <w:color w:val="000000" w:themeColor="text1"/>
          <w:sz w:val="20"/>
          <w:szCs w:val="20"/>
        </w:rPr>
      </w:pPr>
      <w:r w:rsidRPr="00C06158">
        <w:rPr>
          <w:rFonts w:cs="Times New Roman"/>
        </w:rPr>
        <w:t xml:space="preserve">Osobnost M. </w:t>
      </w:r>
      <w:r w:rsidR="006544D5">
        <w:rPr>
          <w:rFonts w:cs="Times New Roman"/>
        </w:rPr>
        <w:t xml:space="preserve">Schulze, předsedy EP </w:t>
      </w:r>
      <w:r w:rsidR="006544D5" w:rsidRPr="00C06158">
        <w:rPr>
          <w:rFonts w:cs="Times New Roman"/>
        </w:rPr>
        <w:t>v letech 2012–2017</w:t>
      </w:r>
      <w:r w:rsidR="006544D5">
        <w:rPr>
          <w:rFonts w:cs="Times New Roman"/>
        </w:rPr>
        <w:t xml:space="preserve"> </w:t>
      </w:r>
      <w:r w:rsidRPr="00C06158">
        <w:rPr>
          <w:rFonts w:cs="Times New Roman"/>
        </w:rPr>
        <w:t xml:space="preserve">sehrála při zavádění procedury </w:t>
      </w:r>
      <w:r w:rsidRPr="00C06158">
        <w:rPr>
          <w:rFonts w:cs="Times New Roman"/>
          <w:i/>
        </w:rPr>
        <w:t>Spitzenakandidaten</w:t>
      </w:r>
      <w:r w:rsidRPr="00C06158">
        <w:rPr>
          <w:rFonts w:cs="Times New Roman"/>
        </w:rPr>
        <w:t xml:space="preserve"> zásadní roli. Schulz, na rozdíl od svých předchůdců, prosazoval zájmy EP naplno, a dokonce vůči dalším institucím EU používal ostrou kritiku. Na zasedáních Evropské rady několikrát otevřeně vyjadřoval nahlas svou nespokojenost v mnoha </w:t>
      </w:r>
      <w:r w:rsidRPr="00C06158">
        <w:rPr>
          <w:rFonts w:cs="Times New Roman"/>
        </w:rPr>
        <w:lastRenderedPageBreak/>
        <w:t>oblastech</w:t>
      </w:r>
      <w:r w:rsidRPr="00C06158">
        <w:rPr>
          <w:rStyle w:val="Znakapoznpodarou"/>
          <w:rFonts w:cs="Times New Roman"/>
        </w:rPr>
        <w:footnoteReference w:id="24"/>
      </w:r>
      <w:r w:rsidRPr="00C06158">
        <w:rPr>
          <w:rFonts w:cs="Times New Roman"/>
        </w:rPr>
        <w:t xml:space="preserve"> a práci jednotlivých institucí označoval jako nedostatečnou; vyžadoval posílení Parlamentu ve snaze posílit správné fungování EU. </w:t>
      </w:r>
    </w:p>
    <w:p w14:paraId="5F806F4F" w14:textId="01AD44A9" w:rsidR="00B17851" w:rsidRPr="00C06158" w:rsidRDefault="00B17851" w:rsidP="00B17851">
      <w:pPr>
        <w:ind w:firstLine="567"/>
        <w:rPr>
          <w:rFonts w:cs="Times New Roman"/>
        </w:rPr>
      </w:pPr>
      <w:r w:rsidRPr="00C06158">
        <w:rPr>
          <w:rFonts w:cs="Times New Roman"/>
        </w:rPr>
        <w:t>M. Schulz měl velký zájem na tom, aby se změnil způsob, jakým by měl být předseda Komise volen a stejně tak velmi usilov</w:t>
      </w:r>
      <w:r w:rsidR="001E79DE" w:rsidRPr="00C06158">
        <w:rPr>
          <w:rFonts w:cs="Times New Roman"/>
        </w:rPr>
        <w:t>al o to, tuto pozici sám získat</w:t>
      </w:r>
      <w:r w:rsidRPr="00C06158">
        <w:rPr>
          <w:rFonts w:cs="Times New Roman"/>
        </w:rPr>
        <w:t xml:space="preserve"> (Dinan 2014: 115)</w:t>
      </w:r>
      <w:r w:rsidR="001E79DE" w:rsidRPr="00C06158">
        <w:rPr>
          <w:rFonts w:cs="Times New Roman"/>
        </w:rPr>
        <w:t>.</w:t>
      </w:r>
      <w:r w:rsidRPr="00C06158">
        <w:rPr>
          <w:rFonts w:cs="Times New Roman"/>
        </w:rPr>
        <w:t xml:space="preserve"> Pravomoc nominovat předsedu Komise byla v rukou národních vlád a skutečnost, že M. Schulz a jeho neustálá kritika směřovala k Evro</w:t>
      </w:r>
      <w:r w:rsidR="00C06158" w:rsidRPr="00C06158">
        <w:rPr>
          <w:rFonts w:cs="Times New Roman"/>
        </w:rPr>
        <w:t>p</w:t>
      </w:r>
      <w:r w:rsidRPr="00C06158">
        <w:rPr>
          <w:rFonts w:cs="Times New Roman"/>
        </w:rPr>
        <w:t xml:space="preserve">ské radě pro něj znamenala, že dosáhnout </w:t>
      </w:r>
      <w:r w:rsidRPr="00EB1819">
        <w:rPr>
          <w:rFonts w:cs="Times New Roman"/>
        </w:rPr>
        <w:t xml:space="preserve">její podpory bylo velmi obtížné. V důsledku svého </w:t>
      </w:r>
      <w:r w:rsidRPr="007E10DD">
        <w:rPr>
          <w:rFonts w:cs="Times New Roman"/>
        </w:rPr>
        <w:t xml:space="preserve">„stále více asertivního stylu vyjednávání“ </w:t>
      </w:r>
      <w:r w:rsidRPr="00EB1819">
        <w:rPr>
          <w:rFonts w:cs="Times New Roman"/>
        </w:rPr>
        <w:t>(Dinan 2014: 113) dokonce přišel o podporu z</w:t>
      </w:r>
      <w:r w:rsidR="006544D5" w:rsidRPr="00EB1819">
        <w:rPr>
          <w:rFonts w:cs="Times New Roman"/>
        </w:rPr>
        <w:t> </w:t>
      </w:r>
      <w:r w:rsidRPr="00EB1819">
        <w:rPr>
          <w:rFonts w:cs="Times New Roman"/>
        </w:rPr>
        <w:t>řad</w:t>
      </w:r>
      <w:r w:rsidR="006544D5" w:rsidRPr="00EB1819">
        <w:rPr>
          <w:rFonts w:cs="Times New Roman"/>
        </w:rPr>
        <w:t xml:space="preserve"> </w:t>
      </w:r>
      <w:r w:rsidR="00EB1819">
        <w:rPr>
          <w:rFonts w:cs="Times New Roman"/>
        </w:rPr>
        <w:t>vlastní frakce</w:t>
      </w:r>
      <w:r w:rsidR="006544D5" w:rsidRPr="00EB1819">
        <w:rPr>
          <w:rFonts w:cs="Times New Roman"/>
        </w:rPr>
        <w:t xml:space="preserve"> sociálních demokratů</w:t>
      </w:r>
      <w:r w:rsidR="00EB1819">
        <w:rPr>
          <w:rFonts w:cs="Times New Roman"/>
        </w:rPr>
        <w:t xml:space="preserve"> (</w:t>
      </w:r>
      <w:r w:rsidR="00EB1819" w:rsidRPr="00253EAA">
        <w:rPr>
          <w:i/>
          <w:color w:val="000000" w:themeColor="text1"/>
        </w:rPr>
        <w:t>Socialists and Demokrats S&amp;D</w:t>
      </w:r>
      <w:r w:rsidR="00EB1819">
        <w:rPr>
          <w:color w:val="000000" w:themeColor="text1"/>
        </w:rPr>
        <w:t>).</w:t>
      </w:r>
      <w:r w:rsidR="006544D5" w:rsidRPr="00C06158">
        <w:rPr>
          <w:rFonts w:cs="Times New Roman"/>
        </w:rPr>
        <w:t xml:space="preserve"> </w:t>
      </w:r>
    </w:p>
    <w:p w14:paraId="5D3B01BD" w14:textId="77777777" w:rsidR="00B17851" w:rsidRPr="00C06158" w:rsidRDefault="00B17851" w:rsidP="00B17851">
      <w:pPr>
        <w:ind w:firstLine="567"/>
        <w:rPr>
          <w:rFonts w:cs="Times New Roman"/>
        </w:rPr>
      </w:pPr>
      <w:r w:rsidRPr="00C06158">
        <w:rPr>
          <w:rFonts w:cs="Times New Roman"/>
        </w:rPr>
        <w:t xml:space="preserve">Nový výběrový proces na předsedu Komise byl zvažován především díky stylu jednání M. Schulze a K. Welleho. K. Welle v mnoha projevech, které probíhaly v roce 2013 deklaroval, že Lisabonská smlouva přinesla řadu změn týkající se volby a schvalování předsedy EK. Ve skutečnosti tyto změny nebyly příliš markantní, Lisabonská smlouva pouze proces jmenování a volby předsedy Komise upravovala vzhledem k tomu, jak se v průběhu let tento proces vyvíjel. M. Schulz společně s K. Wellem dokázali Lisabonskou smlouvu reinterpretovat takovým způsobem, že tyto relativně malé úpravy smlouvy využili pro zavedení zcela nového přístupu pro výběr a volbu kandidáta na předsedu EK. </w:t>
      </w:r>
    </w:p>
    <w:p w14:paraId="1A2348DA" w14:textId="55EC9309" w:rsidR="00B17851" w:rsidRPr="00C06158" w:rsidRDefault="006544D5" w:rsidP="006544D5">
      <w:pPr>
        <w:ind w:firstLine="567"/>
        <w:rPr>
          <w:rFonts w:cs="Times New Roman"/>
        </w:rPr>
      </w:pPr>
      <w:r>
        <w:rPr>
          <w:rFonts w:cs="Times New Roman"/>
        </w:rPr>
        <w:t xml:space="preserve">Například, </w:t>
      </w:r>
      <w:r w:rsidR="00B17851" w:rsidRPr="00C06158">
        <w:rPr>
          <w:rFonts w:cs="Times New Roman"/>
        </w:rPr>
        <w:t>K. Welle ve svém projevu</w:t>
      </w:r>
      <w:r w:rsidR="00C06158" w:rsidRPr="00C06158">
        <w:rPr>
          <w:rFonts w:cs="Times New Roman"/>
        </w:rPr>
        <w:t xml:space="preserve">, který přednesl v Bruselu v roce 2013, </w:t>
      </w:r>
      <w:r w:rsidR="00B17851" w:rsidRPr="00C06158">
        <w:rPr>
          <w:rFonts w:cs="Times New Roman"/>
        </w:rPr>
        <w:t xml:space="preserve">upozorňoval na to, že dle Lisabonské smlouvy Parlament volí, nikoli pouze schvaluje předsedu Komise a že Evropská rada kandidáta vybírá na základě voleb do EP. </w:t>
      </w:r>
      <w:r>
        <w:rPr>
          <w:rFonts w:cs="Times New Roman"/>
        </w:rPr>
        <w:t xml:space="preserve">Welle </w:t>
      </w:r>
      <w:r w:rsidR="00B17851" w:rsidRPr="00C06158">
        <w:rPr>
          <w:rFonts w:cs="Times New Roman"/>
        </w:rPr>
        <w:t xml:space="preserve">reinterpretoval </w:t>
      </w:r>
      <w:r>
        <w:rPr>
          <w:rFonts w:cs="Times New Roman"/>
        </w:rPr>
        <w:t xml:space="preserve">mj. i </w:t>
      </w:r>
      <w:r w:rsidR="00B17851" w:rsidRPr="00C06158">
        <w:rPr>
          <w:rFonts w:cs="Times New Roman"/>
        </w:rPr>
        <w:t>prohlášení číslo 11 doplňující Lisabonskou smlouvu tak, že Evropská rada společně s EP pomocí mechanismu konzultace projednají, který kandidát na předsedu Komise by měl být Evropskou radou jmenován</w:t>
      </w:r>
      <w:r>
        <w:rPr>
          <w:rFonts w:cs="Times New Roman"/>
        </w:rPr>
        <w:t>. M</w:t>
      </w:r>
      <w:r w:rsidR="00B17851" w:rsidRPr="00C06158">
        <w:rPr>
          <w:rFonts w:cs="Times New Roman"/>
        </w:rPr>
        <w:t xml:space="preserve">yšlenka procedury </w:t>
      </w:r>
      <w:r w:rsidR="00B17851" w:rsidRPr="00C06158">
        <w:rPr>
          <w:rFonts w:cs="Times New Roman"/>
          <w:i/>
        </w:rPr>
        <w:t>Spitzenkandidaten</w:t>
      </w:r>
      <w:r w:rsidR="00B17851" w:rsidRPr="00C06158">
        <w:rPr>
          <w:rFonts w:cs="Times New Roman"/>
        </w:rPr>
        <w:t xml:space="preserve"> </w:t>
      </w:r>
      <w:r>
        <w:rPr>
          <w:rFonts w:cs="Times New Roman"/>
        </w:rPr>
        <w:t>podle Schulze a Welleho tedy spočívala</w:t>
      </w:r>
      <w:r w:rsidR="00B17851" w:rsidRPr="00C06158">
        <w:rPr>
          <w:rFonts w:cs="Times New Roman"/>
        </w:rPr>
        <w:t xml:space="preserve"> v tom, že kandidáty na předsedu Komise by měly vybrat politické strany Evropského parlamentu. Strana nominuje svého kandidáta na post předsedy Komise s očekáváním, že jako první pro zvolení do funkce předsedy bude kandidát strany, která ve</w:t>
      </w:r>
      <w:r>
        <w:rPr>
          <w:rFonts w:cs="Times New Roman"/>
        </w:rPr>
        <w:t xml:space="preserve"> volbách získala nejvíce hlasů a </w:t>
      </w:r>
      <w:r w:rsidR="00B17851" w:rsidRPr="00C06158">
        <w:rPr>
          <w:rFonts w:cs="Times New Roman"/>
        </w:rPr>
        <w:t>křesel v EP</w:t>
      </w:r>
      <w:r w:rsidR="00B17851" w:rsidRPr="00C06158">
        <w:rPr>
          <w:rStyle w:val="Znakapoznpodarou"/>
          <w:rFonts w:cs="Times New Roman"/>
        </w:rPr>
        <w:footnoteReference w:id="25"/>
      </w:r>
      <w:r w:rsidR="00B17851" w:rsidRPr="00C06158">
        <w:rPr>
          <w:rFonts w:cs="Times New Roman"/>
        </w:rPr>
        <w:t xml:space="preserve"> (Copsey, Haughton 2015: 2)</w:t>
      </w:r>
      <w:r w:rsidR="001E79DE" w:rsidRPr="00C06158">
        <w:rPr>
          <w:rFonts w:cs="Times New Roman"/>
        </w:rPr>
        <w:t>.</w:t>
      </w:r>
      <w:r w:rsidR="00B17851" w:rsidRPr="00C06158">
        <w:rPr>
          <w:rFonts w:cs="Times New Roman"/>
        </w:rPr>
        <w:t xml:space="preserve"> Procedura </w:t>
      </w:r>
      <w:r w:rsidR="00B17851" w:rsidRPr="00C06158">
        <w:rPr>
          <w:rFonts w:cs="Times New Roman"/>
          <w:i/>
        </w:rPr>
        <w:t>Spitzenkandidaten</w:t>
      </w:r>
      <w:r w:rsidR="00B17851" w:rsidRPr="00C06158">
        <w:rPr>
          <w:rFonts w:cs="Times New Roman"/>
        </w:rPr>
        <w:t xml:space="preserve"> by měla </w:t>
      </w:r>
      <w:r>
        <w:rPr>
          <w:rFonts w:cs="Times New Roman"/>
        </w:rPr>
        <w:t xml:space="preserve">tedy </w:t>
      </w:r>
      <w:r w:rsidR="00B17851" w:rsidRPr="00C06158">
        <w:rPr>
          <w:rFonts w:cs="Times New Roman"/>
        </w:rPr>
        <w:t xml:space="preserve">vést k vytvoření propojení mezi </w:t>
      </w:r>
      <w:r w:rsidR="00B17851" w:rsidRPr="00C06158">
        <w:rPr>
          <w:rFonts w:cs="Times New Roman"/>
        </w:rPr>
        <w:lastRenderedPageBreak/>
        <w:t>kandidátem na předsedu Komise a občanem EU, který svůj hlas odevzdá ve v</w:t>
      </w:r>
      <w:r w:rsidR="001E79DE" w:rsidRPr="00C06158">
        <w:rPr>
          <w:rFonts w:cs="Times New Roman"/>
        </w:rPr>
        <w:t>olbách do Evropského parlamentu</w:t>
      </w:r>
      <w:r w:rsidR="00B17851" w:rsidRPr="00C06158">
        <w:rPr>
          <w:rFonts w:cs="Times New Roman"/>
        </w:rPr>
        <w:t xml:space="preserve"> (Hobolt 2014: 1532, Dinan 2014: 116)</w:t>
      </w:r>
      <w:r w:rsidR="001E79DE" w:rsidRPr="00C06158">
        <w:rPr>
          <w:rFonts w:cs="Times New Roman"/>
        </w:rPr>
        <w:t>.</w:t>
      </w:r>
      <w:r w:rsidR="00B17851" w:rsidRPr="00C06158">
        <w:rPr>
          <w:rFonts w:cs="Times New Roman"/>
          <w:color w:val="C00000"/>
        </w:rPr>
        <w:t xml:space="preserve"> </w:t>
      </w:r>
      <w:r w:rsidR="00B17851" w:rsidRPr="00C06158">
        <w:rPr>
          <w:rFonts w:cs="Times New Roman"/>
          <w:color w:val="000000" w:themeColor="text1"/>
        </w:rPr>
        <w:t>T</w:t>
      </w:r>
      <w:r w:rsidR="00B17851" w:rsidRPr="00C06158">
        <w:rPr>
          <w:rFonts w:cs="Times New Roman"/>
        </w:rPr>
        <w:t>akto prezentovaná Lisabonská smlouva by zapojila politickou soutěž do procesu jmenování kandidáta na předsedu Komise, což by jednak posílilo pozici Parlamentu, ale také by to zvýšilo zájem voličů a volební účast, protože by se voliči do procesu jmenování kandidáta na předse</w:t>
      </w:r>
      <w:r w:rsidR="001E79DE" w:rsidRPr="00C06158">
        <w:rPr>
          <w:rFonts w:cs="Times New Roman"/>
        </w:rPr>
        <w:t>du Komise mohli přímo angažovat</w:t>
      </w:r>
      <w:r w:rsidR="00B17851" w:rsidRPr="00C06158">
        <w:rPr>
          <w:rFonts w:cs="Times New Roman"/>
        </w:rPr>
        <w:t xml:space="preserve"> </w:t>
      </w:r>
      <w:r w:rsidR="00B17851" w:rsidRPr="00C06158">
        <w:rPr>
          <w:rFonts w:cs="Times New Roman"/>
          <w:color w:val="000000" w:themeColor="text1"/>
        </w:rPr>
        <w:t>(Welle 2013)</w:t>
      </w:r>
      <w:r w:rsidR="001E79DE" w:rsidRPr="00C06158">
        <w:rPr>
          <w:rFonts w:cs="Times New Roman"/>
          <w:color w:val="000000" w:themeColor="text1"/>
        </w:rPr>
        <w:t>.</w:t>
      </w:r>
      <w:r>
        <w:rPr>
          <w:rFonts w:cs="Times New Roman"/>
        </w:rPr>
        <w:t xml:space="preserve"> Schulz a Welle </w:t>
      </w:r>
      <w:r w:rsidR="00B17851" w:rsidRPr="00C06158">
        <w:rPr>
          <w:rFonts w:cs="Times New Roman"/>
        </w:rPr>
        <w:t>upozorňoval</w:t>
      </w:r>
      <w:r>
        <w:rPr>
          <w:rFonts w:cs="Times New Roman"/>
        </w:rPr>
        <w:t>i</w:t>
      </w:r>
      <w:r w:rsidR="00B17851" w:rsidRPr="00C06158">
        <w:rPr>
          <w:rFonts w:cs="Times New Roman"/>
        </w:rPr>
        <w:t xml:space="preserve"> pouze na jeden aspekt Lisabonské smlouvy, tedy na článek 7 LS, a označil</w:t>
      </w:r>
      <w:r>
        <w:rPr>
          <w:rFonts w:cs="Times New Roman"/>
        </w:rPr>
        <w:t>i</w:t>
      </w:r>
      <w:r w:rsidR="00B17851" w:rsidRPr="00C06158">
        <w:rPr>
          <w:rFonts w:cs="Times New Roman"/>
        </w:rPr>
        <w:t xml:space="preserve"> jej jako </w:t>
      </w:r>
      <w:r w:rsidR="00B17851" w:rsidRPr="007E10DD">
        <w:rPr>
          <w:rFonts w:cs="Times New Roman"/>
        </w:rPr>
        <w:t>„nevyužitý potenciál Lisabonské smlouvy“</w:t>
      </w:r>
      <w:r w:rsidR="00B17851" w:rsidRPr="00C06158">
        <w:rPr>
          <w:rFonts w:cs="Times New Roman"/>
        </w:rPr>
        <w:t xml:space="preserve"> (Dinan 2014: 116)</w:t>
      </w:r>
      <w:r w:rsidR="001E79DE" w:rsidRPr="00C06158">
        <w:rPr>
          <w:rFonts w:cs="Times New Roman"/>
        </w:rPr>
        <w:t>.</w:t>
      </w:r>
      <w:r w:rsidR="00B17851" w:rsidRPr="00C06158">
        <w:rPr>
          <w:rFonts w:cs="Times New Roman"/>
        </w:rPr>
        <w:t xml:space="preserve"> Prostřednictvím tohoto „nevyužitého potenciálu“, reinterpretováním pravidel </w:t>
      </w:r>
      <w:r w:rsidR="00B17851" w:rsidRPr="00C06158">
        <w:rPr>
          <w:rFonts w:cs="Times New Roman"/>
          <w:i/>
        </w:rPr>
        <w:t>by stealth</w:t>
      </w:r>
      <w:r w:rsidR="00B17851" w:rsidRPr="00C06158">
        <w:rPr>
          <w:rFonts w:cs="Times New Roman"/>
        </w:rPr>
        <w:t xml:space="preserve">, lze také vysvětlit, proč je EP tak úspěšný v posilování svého postavení. </w:t>
      </w:r>
    </w:p>
    <w:p w14:paraId="031A8783" w14:textId="75A3A314" w:rsidR="00B17851" w:rsidRPr="00C06158" w:rsidRDefault="00B17851" w:rsidP="006544D5">
      <w:pPr>
        <w:ind w:firstLine="567"/>
        <w:rPr>
          <w:rFonts w:cs="Times New Roman"/>
        </w:rPr>
      </w:pPr>
      <w:r w:rsidRPr="00C06158">
        <w:rPr>
          <w:rFonts w:cs="Times New Roman"/>
        </w:rPr>
        <w:t xml:space="preserve">Formálně ovšem Parlament ani institucionalizací procedury </w:t>
      </w:r>
      <w:r w:rsidRPr="00C06158">
        <w:rPr>
          <w:rFonts w:cs="Times New Roman"/>
          <w:i/>
        </w:rPr>
        <w:t>Spitzenkandidaten</w:t>
      </w:r>
      <w:r w:rsidRPr="00C06158">
        <w:rPr>
          <w:rFonts w:cs="Times New Roman"/>
        </w:rPr>
        <w:t xml:space="preserve"> nemá právo jmenovat kandidáta na post předsedy Komise. Lisabonskou smlouvou konkrétně článkem 7 získal možnost tuto n</w:t>
      </w:r>
      <w:r w:rsidR="006544D5">
        <w:rPr>
          <w:rFonts w:cs="Times New Roman"/>
        </w:rPr>
        <w:t xml:space="preserve">ominaci ovlivnit pouze nepřímo. </w:t>
      </w:r>
      <w:r w:rsidRPr="00C06158">
        <w:rPr>
          <w:rFonts w:cs="Times New Roman"/>
        </w:rPr>
        <w:t>M. Schulz a K. Welle se snažili apelovat na voliče na jedné straně a na národní vůdce na straně druhé. Jejich strategií bylo co nejvíce přiblížit systém řízení EU, který je ve své složitosti občanům často ne</w:t>
      </w:r>
      <w:r w:rsidR="001E79DE" w:rsidRPr="00C06158">
        <w:rPr>
          <w:rFonts w:cs="Times New Roman"/>
        </w:rPr>
        <w:t>jasný, k systémům vnitrostátním</w:t>
      </w:r>
      <w:r w:rsidRPr="00C06158">
        <w:rPr>
          <w:rFonts w:cs="Times New Roman"/>
        </w:rPr>
        <w:t xml:space="preserve"> (Dinan 2014: 117)</w:t>
      </w:r>
      <w:r w:rsidR="001E79DE" w:rsidRPr="00C06158">
        <w:rPr>
          <w:rFonts w:cs="Times New Roman"/>
        </w:rPr>
        <w:t>.</w:t>
      </w:r>
      <w:r w:rsidRPr="00C06158">
        <w:rPr>
          <w:rFonts w:cs="Times New Roman"/>
        </w:rPr>
        <w:t xml:space="preserve"> Na tomto základě M. Schulz dále deklaroval, že pro snížení demokratického deficitu by činnost EU měla být kontrolována Parlamentem.</w:t>
      </w:r>
      <w:r w:rsidRPr="00C06158">
        <w:rPr>
          <w:rStyle w:val="Znakapoznpodarou"/>
          <w:rFonts w:cs="Times New Roman"/>
        </w:rPr>
        <w:footnoteReference w:id="26"/>
      </w:r>
      <w:r w:rsidRPr="00C06158">
        <w:rPr>
          <w:rFonts w:cs="Times New Roman"/>
        </w:rPr>
        <w:t xml:space="preserve"> V souvislosti s</w:t>
      </w:r>
      <w:r w:rsidR="006544D5">
        <w:rPr>
          <w:rFonts w:cs="Times New Roman"/>
        </w:rPr>
        <w:t> </w:t>
      </w:r>
      <w:r w:rsidRPr="00C06158">
        <w:rPr>
          <w:rFonts w:cs="Times New Roman"/>
        </w:rPr>
        <w:t>výsledkem</w:t>
      </w:r>
      <w:r w:rsidR="006544D5">
        <w:rPr>
          <w:rFonts w:cs="Times New Roman"/>
        </w:rPr>
        <w:t xml:space="preserve"> </w:t>
      </w:r>
      <w:r w:rsidRPr="00C06158">
        <w:rPr>
          <w:rFonts w:cs="Times New Roman"/>
        </w:rPr>
        <w:t>voleb</w:t>
      </w:r>
      <w:r w:rsidR="006544D5">
        <w:rPr>
          <w:rFonts w:cs="Times New Roman"/>
        </w:rPr>
        <w:t xml:space="preserve"> do EP </w:t>
      </w:r>
      <w:r w:rsidRPr="00C06158">
        <w:rPr>
          <w:rFonts w:cs="Times New Roman"/>
        </w:rPr>
        <w:t xml:space="preserve">v roce 2014 Parlament požadoval, aby Evropská rada nominovala kandidáta vítězné politické strany. </w:t>
      </w:r>
    </w:p>
    <w:p w14:paraId="2BCD4E02" w14:textId="095D397D" w:rsidR="00B17851" w:rsidRPr="00C06158" w:rsidRDefault="00B17851" w:rsidP="00B17851">
      <w:pPr>
        <w:ind w:firstLine="567"/>
        <w:rPr>
          <w:rFonts w:cs="Times New Roman"/>
          <w:color w:val="000000" w:themeColor="text1"/>
        </w:rPr>
      </w:pPr>
      <w:r w:rsidRPr="00C06158">
        <w:rPr>
          <w:rFonts w:cs="Times New Roman"/>
          <w:color w:val="000000" w:themeColor="text1"/>
        </w:rPr>
        <w:t>K takové reinterpretaci Lisabonské smlouvy vyjádřila Evropská rada nesouhlas. Kritická reakce na zavedení této procedury za strany Evropské rady byla prezentována především tehdejším britským premiérem David</w:t>
      </w:r>
      <w:r w:rsidR="001E79DE" w:rsidRPr="00C06158">
        <w:rPr>
          <w:rFonts w:cs="Times New Roman"/>
          <w:color w:val="000000" w:themeColor="text1"/>
        </w:rPr>
        <w:t>em Cameronem (De La Baume 2015</w:t>
      </w:r>
      <w:r w:rsidR="00563E69" w:rsidRPr="00C06158">
        <w:rPr>
          <w:rFonts w:cs="Times New Roman"/>
          <w:color w:val="000000" w:themeColor="text1"/>
        </w:rPr>
        <w:t>; Wiesner 2018</w:t>
      </w:r>
      <w:r w:rsidR="001E79DE" w:rsidRPr="00C06158">
        <w:rPr>
          <w:rFonts w:cs="Times New Roman"/>
          <w:color w:val="000000" w:themeColor="text1"/>
        </w:rPr>
        <w:t>).</w:t>
      </w:r>
      <w:r w:rsidRPr="00C06158">
        <w:rPr>
          <w:rFonts w:cs="Times New Roman"/>
          <w:color w:val="000000" w:themeColor="text1"/>
        </w:rPr>
        <w:t xml:space="preserve"> </w:t>
      </w:r>
      <w:r w:rsidRPr="007E10DD">
        <w:rPr>
          <w:rFonts w:cs="Times New Roman"/>
          <w:color w:val="000000" w:themeColor="text1"/>
        </w:rPr>
        <w:t>„Následovat postup Spitzenkandidaten by znamenalo přesunout moc z národních vlád do Evropského parlamentu</w:t>
      </w:r>
      <w:r w:rsidR="006544D5" w:rsidRPr="007E10DD">
        <w:rPr>
          <w:rFonts w:cs="Times New Roman"/>
          <w:color w:val="000000" w:themeColor="text1"/>
        </w:rPr>
        <w:t>“</w:t>
      </w:r>
      <w:r w:rsidR="006544D5">
        <w:rPr>
          <w:rFonts w:cs="Times New Roman"/>
          <w:color w:val="000000" w:themeColor="text1"/>
        </w:rPr>
        <w:t xml:space="preserve"> (King 2014)</w:t>
      </w:r>
      <w:r w:rsidR="00D61399">
        <w:rPr>
          <w:rFonts w:cs="Times New Roman"/>
          <w:color w:val="000000" w:themeColor="text1"/>
        </w:rPr>
        <w:t>.</w:t>
      </w:r>
      <w:r w:rsidR="006544D5">
        <w:rPr>
          <w:rFonts w:cs="Times New Roman"/>
          <w:color w:val="000000" w:themeColor="text1"/>
        </w:rPr>
        <w:t xml:space="preserve"> D. Cameron </w:t>
      </w:r>
      <w:r w:rsidRPr="00C06158">
        <w:rPr>
          <w:rFonts w:cs="Times New Roman"/>
          <w:color w:val="000000" w:themeColor="text1"/>
        </w:rPr>
        <w:t>si uvědomoval značné posílení Parlamentu plynoucí z přijetí této procedury, které by vedlo k omezení suverénního rozhodování Evropské rady a podpořil ho mimo jiné tak</w:t>
      </w:r>
      <w:r w:rsidR="001E79DE" w:rsidRPr="00C06158">
        <w:rPr>
          <w:rFonts w:cs="Times New Roman"/>
          <w:color w:val="000000" w:themeColor="text1"/>
        </w:rPr>
        <w:t>é maďarský premiér Viktor Orbán</w:t>
      </w:r>
      <w:r w:rsidRPr="00C06158">
        <w:rPr>
          <w:rFonts w:cs="Times New Roman"/>
          <w:color w:val="000000" w:themeColor="text1"/>
        </w:rPr>
        <w:t xml:space="preserve"> (Dinan 2015: 96; ČTK 2018)</w:t>
      </w:r>
      <w:r w:rsidR="001E79DE" w:rsidRPr="00C06158">
        <w:rPr>
          <w:rFonts w:cs="Times New Roman"/>
          <w:color w:val="000000" w:themeColor="text1"/>
        </w:rPr>
        <w:t>.</w:t>
      </w:r>
      <w:r w:rsidRPr="00C06158">
        <w:rPr>
          <w:rFonts w:cs="Times New Roman"/>
          <w:color w:val="000000" w:themeColor="text1"/>
        </w:rPr>
        <w:t xml:space="preserve"> Taktéž německá kancléřka Angela Merklová oponovala Parlamentu a jeho názoru na proces volby předsedy Komise, který byl podle kancléřky postaven na základě sporné interpretace Lisabonské smlouvy. Naproti tomu francouzský prezident François Hollande proceduru </w:t>
      </w:r>
      <w:r w:rsidRPr="00D61399">
        <w:rPr>
          <w:rFonts w:cs="Times New Roman"/>
          <w:i/>
          <w:color w:val="000000" w:themeColor="text1"/>
        </w:rPr>
        <w:t>Spitzenkandidaten</w:t>
      </w:r>
      <w:r w:rsidRPr="00C06158">
        <w:rPr>
          <w:rFonts w:cs="Times New Roman"/>
          <w:color w:val="000000" w:themeColor="text1"/>
        </w:rPr>
        <w:t xml:space="preserve"> podpořil, protože </w:t>
      </w:r>
      <w:r w:rsidRPr="00C06158">
        <w:rPr>
          <w:rFonts w:cs="Times New Roman"/>
          <w:color w:val="000000" w:themeColor="text1"/>
        </w:rPr>
        <w:lastRenderedPageBreak/>
        <w:t>by více demokratizovala proces výběru ka</w:t>
      </w:r>
      <w:r w:rsidR="001E79DE" w:rsidRPr="00C06158">
        <w:rPr>
          <w:rFonts w:cs="Times New Roman"/>
          <w:color w:val="000000" w:themeColor="text1"/>
        </w:rPr>
        <w:t>ndidáta na post předsedy Komise</w:t>
      </w:r>
      <w:r w:rsidRPr="00C06158">
        <w:rPr>
          <w:rFonts w:cs="Times New Roman"/>
          <w:color w:val="000000" w:themeColor="text1"/>
        </w:rPr>
        <w:t xml:space="preserve"> (Spiegel 2014)</w:t>
      </w:r>
      <w:r w:rsidR="001E79DE" w:rsidRPr="00C06158">
        <w:rPr>
          <w:rFonts w:cs="Times New Roman"/>
          <w:color w:val="000000" w:themeColor="text1"/>
        </w:rPr>
        <w:t>.</w:t>
      </w:r>
    </w:p>
    <w:p w14:paraId="7E367D04" w14:textId="2953A7B9" w:rsidR="00B17851" w:rsidRPr="00C06158" w:rsidRDefault="00B17851" w:rsidP="00B17851">
      <w:pPr>
        <w:ind w:firstLine="567"/>
        <w:rPr>
          <w:rFonts w:cs="Times New Roman"/>
        </w:rPr>
      </w:pPr>
      <w:r w:rsidRPr="00C06158">
        <w:rPr>
          <w:rFonts w:cs="Times New Roman"/>
        </w:rPr>
        <w:t>V případě, že by Evropská rada nominovala vlastního kandidáta, existovala vysoká pravděpodobnost, že by většina politických stran v Parlamentu tohoto navrhnutého kandidáta nepodpořila. Tento závěr, jež by</w:t>
      </w:r>
      <w:r w:rsidR="006544D5">
        <w:rPr>
          <w:rFonts w:cs="Times New Roman"/>
        </w:rPr>
        <w:t xml:space="preserve">l výsledkem Konference předsedů </w:t>
      </w:r>
      <w:r w:rsidRPr="00C06158">
        <w:rPr>
          <w:rFonts w:cs="Times New Roman"/>
        </w:rPr>
        <w:t>EP, byl prezentován předsedovi Evrops</w:t>
      </w:r>
      <w:r w:rsidR="001E79DE" w:rsidRPr="00C06158">
        <w:rPr>
          <w:rFonts w:cs="Times New Roman"/>
        </w:rPr>
        <w:t>ké rady Hermanovi Van Rompuyovi</w:t>
      </w:r>
      <w:r w:rsidRPr="00C06158">
        <w:rPr>
          <w:rFonts w:cs="Times New Roman"/>
        </w:rPr>
        <w:t xml:space="preserve"> (European Parliament 2014)</w:t>
      </w:r>
      <w:r w:rsidR="001E79DE" w:rsidRPr="00C06158">
        <w:rPr>
          <w:rFonts w:cs="Times New Roman"/>
        </w:rPr>
        <w:t>.</w:t>
      </w:r>
      <w:r w:rsidRPr="00C06158">
        <w:rPr>
          <w:rFonts w:cs="Times New Roman"/>
        </w:rPr>
        <w:t xml:space="preserve"> Parlament se tedy velmi krátce po volbách postaral o to, aby se procedura </w:t>
      </w:r>
      <w:r w:rsidRPr="00C06158">
        <w:rPr>
          <w:rFonts w:cs="Times New Roman"/>
          <w:i/>
        </w:rPr>
        <w:t>Spitzenkandidaten</w:t>
      </w:r>
      <w:r w:rsidRPr="00C06158">
        <w:rPr>
          <w:rFonts w:cs="Times New Roman"/>
        </w:rPr>
        <w:t xml:space="preserve"> stala běžným postupem pro budoucí no</w:t>
      </w:r>
      <w:r w:rsidR="001E79DE" w:rsidRPr="00C06158">
        <w:rPr>
          <w:rFonts w:cs="Times New Roman"/>
        </w:rPr>
        <w:t>minaci kandidáta na předsedu EK</w:t>
      </w:r>
      <w:r w:rsidRPr="00C06158">
        <w:rPr>
          <w:rFonts w:cs="Times New Roman"/>
        </w:rPr>
        <w:t xml:space="preserve"> (Dinan 2015: 96)</w:t>
      </w:r>
      <w:r w:rsidR="001E79DE" w:rsidRPr="00C06158">
        <w:rPr>
          <w:rFonts w:cs="Times New Roman"/>
        </w:rPr>
        <w:t>.</w:t>
      </w:r>
      <w:r w:rsidRPr="00C06158">
        <w:rPr>
          <w:rFonts w:cs="Times New Roman"/>
        </w:rPr>
        <w:t xml:space="preserve"> </w:t>
      </w:r>
      <w:r w:rsidR="006544D5">
        <w:rPr>
          <w:rFonts w:cs="Times New Roman"/>
        </w:rPr>
        <w:t xml:space="preserve">Výsledkem bylo nominování </w:t>
      </w:r>
      <w:r w:rsidRPr="00C06158">
        <w:rPr>
          <w:rFonts w:cs="Times New Roman"/>
        </w:rPr>
        <w:t>kandidát</w:t>
      </w:r>
      <w:r w:rsidR="006544D5">
        <w:rPr>
          <w:rFonts w:cs="Times New Roman"/>
        </w:rPr>
        <w:t>a</w:t>
      </w:r>
      <w:r w:rsidRPr="00C06158">
        <w:rPr>
          <w:rFonts w:cs="Times New Roman"/>
        </w:rPr>
        <w:t xml:space="preserve"> vítězné </w:t>
      </w:r>
      <w:r w:rsidR="006544D5">
        <w:rPr>
          <w:rFonts w:cs="Times New Roman"/>
        </w:rPr>
        <w:t xml:space="preserve">strany ve volbách do Parlamentu, kterým byl </w:t>
      </w:r>
      <w:r w:rsidRPr="00C06158">
        <w:rPr>
          <w:rFonts w:cs="Times New Roman"/>
        </w:rPr>
        <w:t xml:space="preserve">Jean-Claude Juncker. </w:t>
      </w:r>
    </w:p>
    <w:p w14:paraId="0B66EE94" w14:textId="40261EA2" w:rsidR="00B17851" w:rsidRPr="00C06158" w:rsidRDefault="00B17851" w:rsidP="00B17851">
      <w:pPr>
        <w:ind w:firstLine="567"/>
        <w:rPr>
          <w:rFonts w:cs="Times New Roman"/>
        </w:rPr>
      </w:pPr>
      <w:r w:rsidRPr="00C06158">
        <w:rPr>
          <w:rFonts w:cs="Times New Roman"/>
        </w:rPr>
        <w:t xml:space="preserve">Martin Schulz, jenž byl </w:t>
      </w:r>
      <w:r w:rsidR="006544D5">
        <w:rPr>
          <w:rFonts w:cs="Times New Roman"/>
          <w:i/>
        </w:rPr>
        <w:t>Spitzenkandida</w:t>
      </w:r>
      <w:r w:rsidRPr="006544D5">
        <w:rPr>
          <w:rFonts w:cs="Times New Roman"/>
          <w:i/>
        </w:rPr>
        <w:t>t</w:t>
      </w:r>
      <w:r w:rsidR="006544D5">
        <w:rPr>
          <w:rFonts w:cs="Times New Roman"/>
          <w:i/>
        </w:rPr>
        <w:t xml:space="preserve"> </w:t>
      </w:r>
      <w:r w:rsidR="00EB1819" w:rsidRPr="00EB1819">
        <w:rPr>
          <w:rFonts w:cs="Times New Roman"/>
        </w:rPr>
        <w:t xml:space="preserve">frakce </w:t>
      </w:r>
      <w:r w:rsidRPr="00EB1819">
        <w:rPr>
          <w:rFonts w:cs="Times New Roman"/>
          <w:color w:val="000000" w:themeColor="text1"/>
        </w:rPr>
        <w:t>S&amp;D</w:t>
      </w:r>
      <w:r w:rsidRPr="00C06158">
        <w:rPr>
          <w:rFonts w:cs="Times New Roman"/>
        </w:rPr>
        <w:t xml:space="preserve"> a protikandidátem Junckera, vzhledem k výsledku voleb na pozici př</w:t>
      </w:r>
      <w:r w:rsidR="001E79DE" w:rsidRPr="00C06158">
        <w:rPr>
          <w:rFonts w:cs="Times New Roman"/>
        </w:rPr>
        <w:t>edsedy Evropské komise nedosáhl</w:t>
      </w:r>
      <w:r w:rsidRPr="00C06158">
        <w:rPr>
          <w:rFonts w:cs="Times New Roman"/>
        </w:rPr>
        <w:t xml:space="preserve"> (Copsey, Haughton 2015: 3)</w:t>
      </w:r>
      <w:r w:rsidR="001E79DE" w:rsidRPr="00C06158">
        <w:rPr>
          <w:rFonts w:cs="Times New Roman"/>
        </w:rPr>
        <w:t>.</w:t>
      </w:r>
      <w:r w:rsidRPr="00C06158">
        <w:rPr>
          <w:rFonts w:cs="Times New Roman"/>
        </w:rPr>
        <w:t xml:space="preserve"> V polovině roku 2014 mělo navíc dojít k výměně předsedy Evropského parlamen</w:t>
      </w:r>
      <w:r w:rsidR="006544D5">
        <w:rPr>
          <w:rFonts w:cs="Times New Roman"/>
        </w:rPr>
        <w:t>t</w:t>
      </w:r>
      <w:r w:rsidRPr="00C06158">
        <w:rPr>
          <w:rFonts w:cs="Times New Roman"/>
        </w:rPr>
        <w:t>u. Předsedou se měl stát člen ze strany EPP nicméně d</w:t>
      </w:r>
      <w:r w:rsidR="00EB1819">
        <w:rPr>
          <w:rFonts w:cs="Times New Roman"/>
        </w:rPr>
        <w:t>íky dohodě vzniklé mezi frakcemi</w:t>
      </w:r>
      <w:r w:rsidRPr="00C06158">
        <w:rPr>
          <w:rFonts w:cs="Times New Roman"/>
        </w:rPr>
        <w:t xml:space="preserve"> EPP a </w:t>
      </w:r>
      <w:r w:rsidRPr="00C06158">
        <w:rPr>
          <w:rFonts w:cs="Times New Roman"/>
          <w:color w:val="000000" w:themeColor="text1"/>
        </w:rPr>
        <w:t>S&amp;D</w:t>
      </w:r>
      <w:r w:rsidRPr="00C06158">
        <w:rPr>
          <w:rFonts w:cs="Times New Roman"/>
        </w:rPr>
        <w:t xml:space="preserve"> byl tento post přenechán opět M. Schulzovi pod podmínkou, že </w:t>
      </w:r>
      <w:r w:rsidR="00EB1819">
        <w:rPr>
          <w:rFonts w:cs="Times New Roman"/>
        </w:rPr>
        <w:t>skupina</w:t>
      </w:r>
      <w:r w:rsidRPr="00C06158">
        <w:rPr>
          <w:rFonts w:cs="Times New Roman"/>
        </w:rPr>
        <w:t xml:space="preserve"> </w:t>
      </w:r>
      <w:r w:rsidRPr="00C06158">
        <w:rPr>
          <w:rFonts w:cs="Times New Roman"/>
          <w:color w:val="000000" w:themeColor="text1"/>
        </w:rPr>
        <w:t>S&amp;D</w:t>
      </w:r>
      <w:r w:rsidRPr="00C06158">
        <w:rPr>
          <w:rFonts w:cs="Times New Roman"/>
        </w:rPr>
        <w:t xml:space="preserve"> při schvalování Evrops</w:t>
      </w:r>
      <w:r w:rsidR="001E79DE" w:rsidRPr="00C06158">
        <w:rPr>
          <w:rFonts w:cs="Times New Roman"/>
        </w:rPr>
        <w:t>ké komise nebude hlasovat proti</w:t>
      </w:r>
      <w:r w:rsidRPr="00C06158">
        <w:rPr>
          <w:rFonts w:cs="Times New Roman"/>
        </w:rPr>
        <w:t xml:space="preserve"> (Dolan 2014)</w:t>
      </w:r>
      <w:r w:rsidR="001E79DE" w:rsidRPr="00C06158">
        <w:rPr>
          <w:rFonts w:cs="Times New Roman"/>
        </w:rPr>
        <w:t>.</w:t>
      </w:r>
      <w:r w:rsidRPr="00C06158">
        <w:rPr>
          <w:rFonts w:cs="Times New Roman"/>
        </w:rPr>
        <w:t xml:space="preserve"> </w:t>
      </w:r>
    </w:p>
    <w:p w14:paraId="06DB5B71" w14:textId="77777777" w:rsidR="00B17851" w:rsidRPr="00C06158" w:rsidRDefault="00B17851" w:rsidP="00B17851">
      <w:pPr>
        <w:rPr>
          <w:rFonts w:cs="Times New Roman"/>
        </w:rPr>
      </w:pPr>
      <w:r w:rsidRPr="00C06158">
        <w:rPr>
          <w:rFonts w:cs="Times New Roman"/>
        </w:rPr>
        <w:tab/>
      </w:r>
    </w:p>
    <w:p w14:paraId="284FAFF4" w14:textId="77777777" w:rsidR="00B17851" w:rsidRPr="00C06158" w:rsidRDefault="003F0630" w:rsidP="00B17851">
      <w:pPr>
        <w:pStyle w:val="Nadpis2"/>
        <w:ind w:left="0" w:firstLine="0"/>
        <w:rPr>
          <w:rFonts w:cs="Times New Roman"/>
        </w:rPr>
      </w:pPr>
      <w:bookmarkStart w:id="53" w:name="_Toc39577745"/>
      <w:r w:rsidRPr="00C06158">
        <w:rPr>
          <w:rFonts w:cs="Times New Roman"/>
        </w:rPr>
        <w:t>Interinstitucionální vyjednávání</w:t>
      </w:r>
      <w:bookmarkEnd w:id="53"/>
    </w:p>
    <w:p w14:paraId="141DFC6F" w14:textId="470F9F5B" w:rsidR="00563E69" w:rsidRPr="00C06158" w:rsidRDefault="00563E69" w:rsidP="00563E69">
      <w:pPr>
        <w:rPr>
          <w:rFonts w:cs="Times New Roman"/>
          <w:color w:val="000000" w:themeColor="text1"/>
        </w:rPr>
      </w:pPr>
      <w:r w:rsidRPr="00C06158">
        <w:rPr>
          <w:rFonts w:cs="Times New Roman"/>
          <w:color w:val="000000" w:themeColor="text1"/>
        </w:rPr>
        <w:t xml:space="preserve">K posílení Evropského parlamentu způsobem </w:t>
      </w:r>
      <w:r w:rsidRPr="00C06158">
        <w:rPr>
          <w:rFonts w:cs="Times New Roman"/>
          <w:i/>
          <w:color w:val="000000" w:themeColor="text1"/>
        </w:rPr>
        <w:t>by stealth</w:t>
      </w:r>
      <w:r w:rsidRPr="00C06158">
        <w:rPr>
          <w:rFonts w:cs="Times New Roman"/>
          <w:color w:val="000000" w:themeColor="text1"/>
        </w:rPr>
        <w:t xml:space="preserve"> a k rozšíření </w:t>
      </w:r>
      <w:r w:rsidR="00C06158" w:rsidRPr="00C06158">
        <w:rPr>
          <w:rFonts w:cs="Times New Roman"/>
          <w:color w:val="000000" w:themeColor="text1"/>
        </w:rPr>
        <w:t xml:space="preserve">jeho </w:t>
      </w:r>
      <w:r w:rsidRPr="00C06158">
        <w:rPr>
          <w:rFonts w:cs="Times New Roman"/>
          <w:color w:val="000000" w:themeColor="text1"/>
        </w:rPr>
        <w:t xml:space="preserve">institucionálního vlivu taktéž dochází prostřednictvím interinstitucionálních vyjednávání. </w:t>
      </w:r>
      <w:r w:rsidR="003F0630" w:rsidRPr="00C06158">
        <w:rPr>
          <w:rFonts w:cs="Times New Roman"/>
          <w:color w:val="000000" w:themeColor="text1"/>
        </w:rPr>
        <w:t>Toto vyjednávání probíhá různým</w:t>
      </w:r>
      <w:r w:rsidR="00C06158" w:rsidRPr="00C06158">
        <w:rPr>
          <w:rFonts w:cs="Times New Roman"/>
          <w:color w:val="000000" w:themeColor="text1"/>
        </w:rPr>
        <w:t>i</w:t>
      </w:r>
      <w:r w:rsidR="003F0630" w:rsidRPr="00C06158">
        <w:rPr>
          <w:rFonts w:cs="Times New Roman"/>
          <w:color w:val="000000" w:themeColor="text1"/>
        </w:rPr>
        <w:t xml:space="preserve"> způsob</w:t>
      </w:r>
      <w:r w:rsidR="00C06158" w:rsidRPr="00C06158">
        <w:rPr>
          <w:rFonts w:cs="Times New Roman"/>
          <w:color w:val="000000" w:themeColor="text1"/>
        </w:rPr>
        <w:t>y, ve kterých</w:t>
      </w:r>
      <w:r w:rsidR="003F0630" w:rsidRPr="00C06158">
        <w:rPr>
          <w:rFonts w:cs="Times New Roman"/>
          <w:color w:val="000000" w:themeColor="text1"/>
        </w:rPr>
        <w:t xml:space="preserve"> EP může docílit uzavření meziinstitucionálních dohod, jež mu dávají do rukou určité pravomoci. </w:t>
      </w:r>
      <w:r w:rsidRPr="00C06158">
        <w:rPr>
          <w:rFonts w:cs="Times New Roman"/>
          <w:color w:val="000000" w:themeColor="text1"/>
        </w:rPr>
        <w:t xml:space="preserve">EP je však schopen rozšířit svůj institucionální vliv také zvolením silného lídra, který by dokázal využít svého postavení společně se stávajícími pravomocemi EP a dosáhnout tak </w:t>
      </w:r>
      <w:r w:rsidR="003F0630" w:rsidRPr="00C06158">
        <w:rPr>
          <w:rFonts w:cs="Times New Roman"/>
          <w:color w:val="000000" w:themeColor="text1"/>
        </w:rPr>
        <w:t xml:space="preserve">ještě </w:t>
      </w:r>
      <w:r w:rsidRPr="00C06158">
        <w:rPr>
          <w:rFonts w:cs="Times New Roman"/>
          <w:color w:val="000000" w:themeColor="text1"/>
        </w:rPr>
        <w:t xml:space="preserve">dalšího posílení. V následujících dvou kapitolách bude </w:t>
      </w:r>
      <w:r w:rsidR="00C06158" w:rsidRPr="00C06158">
        <w:rPr>
          <w:rFonts w:cs="Times New Roman"/>
          <w:color w:val="000000" w:themeColor="text1"/>
        </w:rPr>
        <w:t xml:space="preserve">objasněno, </w:t>
      </w:r>
      <w:r w:rsidRPr="00C06158">
        <w:rPr>
          <w:rFonts w:cs="Times New Roman"/>
          <w:color w:val="000000" w:themeColor="text1"/>
        </w:rPr>
        <w:t xml:space="preserve">co a jakým způsobem je Parlament schopen vyjednávat </w:t>
      </w:r>
      <w:r w:rsidR="00C06158" w:rsidRPr="00C06158">
        <w:rPr>
          <w:rFonts w:cs="Times New Roman"/>
          <w:color w:val="000000" w:themeColor="text1"/>
        </w:rPr>
        <w:t>s</w:t>
      </w:r>
      <w:r w:rsidRPr="00C06158">
        <w:rPr>
          <w:rFonts w:cs="Times New Roman"/>
          <w:color w:val="000000" w:themeColor="text1"/>
        </w:rPr>
        <w:t xml:space="preserve"> dalšími institucemi EU a také jakou roli v meziinstitucionálních vztazích zaujímá síla leadershipu EP, konkrétně se</w:t>
      </w:r>
      <w:r w:rsidR="00C06158" w:rsidRPr="00C06158">
        <w:rPr>
          <w:rFonts w:cs="Times New Roman"/>
          <w:color w:val="000000" w:themeColor="text1"/>
        </w:rPr>
        <w:t xml:space="preserve"> text soustředí na význam personálního faktoru v období 2012-2017, </w:t>
      </w:r>
      <w:r w:rsidR="006544D5">
        <w:rPr>
          <w:rFonts w:cs="Times New Roman"/>
          <w:color w:val="000000" w:themeColor="text1"/>
        </w:rPr>
        <w:t>tedy v době, kdy</w:t>
      </w:r>
      <w:r w:rsidR="00C06158" w:rsidRPr="00C06158">
        <w:rPr>
          <w:rFonts w:cs="Times New Roman"/>
          <w:color w:val="000000" w:themeColor="text1"/>
        </w:rPr>
        <w:t xml:space="preserve"> stál v čele EP </w:t>
      </w:r>
      <w:r w:rsidR="006544D5">
        <w:rPr>
          <w:rFonts w:cs="Times New Roman"/>
          <w:color w:val="000000" w:themeColor="text1"/>
        </w:rPr>
        <w:t xml:space="preserve">již zmiňovaný </w:t>
      </w:r>
      <w:r w:rsidR="00C06158" w:rsidRPr="00C06158">
        <w:rPr>
          <w:rFonts w:cs="Times New Roman"/>
          <w:color w:val="000000" w:themeColor="text1"/>
        </w:rPr>
        <w:t>Martin Schulz.</w:t>
      </w:r>
      <w:r w:rsidRPr="00C06158">
        <w:rPr>
          <w:rFonts w:cs="Times New Roman"/>
          <w:color w:val="000000" w:themeColor="text1"/>
        </w:rPr>
        <w:t xml:space="preserve"> </w:t>
      </w:r>
    </w:p>
    <w:p w14:paraId="5D69EB2A" w14:textId="77777777" w:rsidR="00B17851" w:rsidRPr="00C06158" w:rsidRDefault="00B17851" w:rsidP="00B17851">
      <w:pPr>
        <w:rPr>
          <w:rFonts w:cs="Times New Roman"/>
        </w:rPr>
      </w:pPr>
    </w:p>
    <w:p w14:paraId="436F96FB" w14:textId="77777777" w:rsidR="00B17851" w:rsidRPr="00C06158" w:rsidRDefault="00341EFA" w:rsidP="00B17851">
      <w:pPr>
        <w:pStyle w:val="Nadpis3"/>
        <w:ind w:left="0" w:firstLine="0"/>
        <w:rPr>
          <w:rFonts w:cs="Times New Roman"/>
        </w:rPr>
      </w:pPr>
      <w:bookmarkStart w:id="54" w:name="_Toc39577746"/>
      <w:r w:rsidRPr="00C06158">
        <w:rPr>
          <w:rFonts w:cs="Times New Roman"/>
        </w:rPr>
        <w:t>Uzavírání m</w:t>
      </w:r>
      <w:r w:rsidR="003F0630" w:rsidRPr="00C06158">
        <w:rPr>
          <w:rFonts w:cs="Times New Roman"/>
        </w:rPr>
        <w:t>eziinstitucionální</w:t>
      </w:r>
      <w:r w:rsidR="00131296" w:rsidRPr="00C06158">
        <w:rPr>
          <w:rFonts w:cs="Times New Roman"/>
        </w:rPr>
        <w:t>ch</w:t>
      </w:r>
      <w:r w:rsidR="003F0630" w:rsidRPr="00C06158">
        <w:rPr>
          <w:rFonts w:cs="Times New Roman"/>
        </w:rPr>
        <w:t xml:space="preserve"> dohod</w:t>
      </w:r>
      <w:bookmarkEnd w:id="54"/>
    </w:p>
    <w:p w14:paraId="2AFFE42A" w14:textId="589542F9" w:rsidR="00563E69" w:rsidRPr="00C06158" w:rsidRDefault="00563E69" w:rsidP="00563E69">
      <w:pPr>
        <w:rPr>
          <w:rFonts w:cs="Times New Roman"/>
          <w:color w:val="000000" w:themeColor="text1"/>
        </w:rPr>
      </w:pPr>
      <w:r w:rsidRPr="00C06158">
        <w:rPr>
          <w:rFonts w:cs="Times New Roman"/>
          <w:color w:val="000000" w:themeColor="text1"/>
        </w:rPr>
        <w:t xml:space="preserve">V souvislosti s tím, jakou hraje roli v rozhodovacím procesu, je EP schopen dosáhnout určitých neformálních pravomocí prostřednictvím vyjednání meziinstitucionálních dohod </w:t>
      </w:r>
      <w:r w:rsidRPr="00C06158">
        <w:rPr>
          <w:rFonts w:cs="Times New Roman"/>
          <w:color w:val="000000" w:themeColor="text1"/>
        </w:rPr>
        <w:lastRenderedPageBreak/>
        <w:t>(</w:t>
      </w:r>
      <w:r w:rsidRPr="00C06158">
        <w:rPr>
          <w:rFonts w:cs="Times New Roman"/>
          <w:i/>
          <w:color w:val="000000" w:themeColor="text1"/>
        </w:rPr>
        <w:t>Interinstitutional Agreements, IIAs</w:t>
      </w:r>
      <w:r w:rsidRPr="00C06158">
        <w:rPr>
          <w:rFonts w:cs="Times New Roman"/>
          <w:color w:val="000000" w:themeColor="text1"/>
        </w:rPr>
        <w:t xml:space="preserve">). C. Wiesner označuje tyto dohody jako „šedou zónu evropského práva“ jelikož </w:t>
      </w:r>
      <w:r w:rsidR="003660D3">
        <w:rPr>
          <w:rFonts w:cs="Times New Roman"/>
          <w:color w:val="000000" w:themeColor="text1"/>
        </w:rPr>
        <w:t>„</w:t>
      </w:r>
      <w:r w:rsidRPr="00C06158">
        <w:rPr>
          <w:rFonts w:cs="Times New Roman"/>
          <w:color w:val="000000" w:themeColor="text1"/>
        </w:rPr>
        <w:t>regulují vztahy mezi dvěma orgány legislativní a výkonné moc</w:t>
      </w:r>
      <w:r w:rsidR="003660D3">
        <w:rPr>
          <w:rFonts w:cs="Times New Roman"/>
          <w:color w:val="000000" w:themeColor="text1"/>
        </w:rPr>
        <w:t>i“ (</w:t>
      </w:r>
      <w:r w:rsidRPr="00C06158">
        <w:rPr>
          <w:rFonts w:cs="Times New Roman"/>
          <w:color w:val="000000" w:themeColor="text1"/>
        </w:rPr>
        <w:t>Wiesner 2018: 378). Právní základ přijímání meziinstitucionálních dohod byl stanoven až Lisabonskou smlouvou</w:t>
      </w:r>
      <w:r w:rsidRPr="00C06158">
        <w:rPr>
          <w:rStyle w:val="Znakapoznpodarou"/>
          <w:rFonts w:cs="Times New Roman"/>
          <w:color w:val="000000" w:themeColor="text1"/>
        </w:rPr>
        <w:footnoteReference w:id="27"/>
      </w:r>
      <w:r w:rsidRPr="00C06158">
        <w:rPr>
          <w:rFonts w:cs="Times New Roman"/>
          <w:color w:val="000000" w:themeColor="text1"/>
        </w:rPr>
        <w:t xml:space="preserve">, konkrétně článkem 295, ve kterém je zakotveno, že mohou být pro instituce závazné (Srovnej čl. 295 SFEU). </w:t>
      </w:r>
    </w:p>
    <w:p w14:paraId="35E0F5F3" w14:textId="77777777" w:rsidR="00563E69" w:rsidRPr="00C06158" w:rsidRDefault="00563E69" w:rsidP="00563E69">
      <w:pPr>
        <w:ind w:firstLine="567"/>
        <w:rPr>
          <w:rFonts w:cs="Times New Roman"/>
          <w:color w:val="000000" w:themeColor="text1"/>
        </w:rPr>
      </w:pPr>
      <w:r w:rsidRPr="00C06158">
        <w:rPr>
          <w:rFonts w:cs="Times New Roman"/>
          <w:color w:val="000000" w:themeColor="text1"/>
        </w:rPr>
        <w:t xml:space="preserve">Waldemar Hummer poukazuje na to, že meziinstitucionálním dohodám nebylo v odborné literatuře věnováno tolik pozornosti i přes to, že v průběhu vývoje EP došlo k přijetí řady meziinstitucionálních dohod upravujících rozsah vlivu EP, například v oblasti rozpočtových pravomocí či v oblasti společné zahraniční a bezpečnostní politiky (Hummer 2007). Meziinstitucionální dohody pro EP mohou představovat rozšiřování institucionálního vlivu „skrze zadní vrátka“ (Van Hecke, Wolfs 2015: 294). Parlament tedy prostřednictvím meziinstitucionálních dohod dosahuje většího posílení svých pravomocí než prostřednictvím například mezivládních konferencí, kde nemá tolik prostoru pro protlačení vlastních zájmů (Van Hecke, Wolfs 2015: 294). </w:t>
      </w:r>
    </w:p>
    <w:p w14:paraId="12484B30" w14:textId="77777777" w:rsidR="00563E69" w:rsidRPr="00C06158" w:rsidRDefault="00563E69" w:rsidP="00563E69">
      <w:pPr>
        <w:ind w:firstLine="567"/>
        <w:rPr>
          <w:rFonts w:cs="Times New Roman"/>
          <w:color w:val="000000" w:themeColor="text1"/>
        </w:rPr>
      </w:pPr>
      <w:r w:rsidRPr="00C06158">
        <w:rPr>
          <w:rFonts w:cs="Times New Roman"/>
          <w:color w:val="000000" w:themeColor="text1"/>
        </w:rPr>
        <w:t xml:space="preserve">V souvislosti s posilováním pravomocí EP a mezivládními konferencemi, na kterých EP nemá formální rozhodovací pravomoc, studují Daniela Kietz a Andreas Mauer řadu IIAs a přímo hovoří o tom, že „EP používal tyto dohody strategicky a úmyslně za účelem neformálního posílení svých pravomocí a snažil se tak ovlivnit případnou budoucí revizi unijních smluv“ (Kietz, Mauer in Wiesner 2018: 378). Taktéž EP využil svých stávajících pravomocí, tedy právo schvalovat či odmítnout Komisi, čímž ji donutil k uzavření řady IIAs. Autoři dospěli k závěru, že meziinstitucionální dohody upravující vztahy mezi EP a Komisí jsou vzájemně provázané a každá z nich posouvá pravomoci Evropského parlamentu o krok dále (Kietz, Maurer 2007: 46). </w:t>
      </w:r>
    </w:p>
    <w:p w14:paraId="7A793717" w14:textId="77777777" w:rsidR="00B17851" w:rsidRPr="00C06158" w:rsidRDefault="00B17851" w:rsidP="00B17851">
      <w:pPr>
        <w:ind w:firstLine="567"/>
        <w:rPr>
          <w:rFonts w:cs="Times New Roman"/>
        </w:rPr>
      </w:pPr>
    </w:p>
    <w:p w14:paraId="17437893" w14:textId="77777777" w:rsidR="00B17851" w:rsidRPr="00C06158" w:rsidRDefault="00387DA5" w:rsidP="00B17851">
      <w:pPr>
        <w:pStyle w:val="Nadpis3"/>
        <w:ind w:left="0" w:firstLine="0"/>
        <w:rPr>
          <w:rFonts w:cs="Times New Roman"/>
        </w:rPr>
      </w:pPr>
      <w:bookmarkStart w:id="55" w:name="_Toc39577747"/>
      <w:r w:rsidRPr="00C06158">
        <w:rPr>
          <w:rFonts w:cs="Times New Roman"/>
        </w:rPr>
        <w:t xml:space="preserve">Personalizace leadershipu </w:t>
      </w:r>
      <w:r w:rsidR="00F74227" w:rsidRPr="00C06158">
        <w:rPr>
          <w:rFonts w:cs="Times New Roman"/>
        </w:rPr>
        <w:t>v</w:t>
      </w:r>
      <w:r w:rsidR="00563E69" w:rsidRPr="00C06158">
        <w:rPr>
          <w:rFonts w:cs="Times New Roman"/>
        </w:rPr>
        <w:t> </w:t>
      </w:r>
      <w:r w:rsidRPr="00C06158">
        <w:rPr>
          <w:rFonts w:cs="Times New Roman"/>
        </w:rPr>
        <w:t>EP</w:t>
      </w:r>
      <w:bookmarkEnd w:id="55"/>
    </w:p>
    <w:p w14:paraId="127565C3" w14:textId="0FD881D9" w:rsidR="00563E69" w:rsidRPr="00C06158" w:rsidRDefault="00563E69" w:rsidP="00563E69">
      <w:pPr>
        <w:rPr>
          <w:rFonts w:cs="Times New Roman"/>
        </w:rPr>
      </w:pPr>
      <w:r w:rsidRPr="00C06158">
        <w:rPr>
          <w:rFonts w:cs="Times New Roman"/>
        </w:rPr>
        <w:t>K zintenzivnění interinstitucionálního jednání, a především k rostoucím tlakům vyvíjených Parlamentem na jednotlivé instituce za</w:t>
      </w:r>
      <w:r w:rsidR="001E54C7">
        <w:rPr>
          <w:rFonts w:cs="Times New Roman"/>
        </w:rPr>
        <w:t xml:space="preserve"> účelem posílení jeho postavení </w:t>
      </w:r>
      <w:r w:rsidRPr="00C06158">
        <w:rPr>
          <w:rFonts w:cs="Times New Roman"/>
        </w:rPr>
        <w:t>dochází za dlouhého mandátu předsedy EP M. Schul</w:t>
      </w:r>
      <w:r w:rsidR="001E54C7">
        <w:rPr>
          <w:rFonts w:cs="Times New Roman"/>
        </w:rPr>
        <w:t xml:space="preserve">ze. Tento evropský politik se v </w:t>
      </w:r>
      <w:r w:rsidRPr="00C06158">
        <w:rPr>
          <w:rFonts w:cs="Times New Roman"/>
        </w:rPr>
        <w:t xml:space="preserve">lednu 2012 </w:t>
      </w:r>
      <w:r w:rsidR="001E54C7">
        <w:rPr>
          <w:rFonts w:cs="Times New Roman"/>
        </w:rPr>
        <w:t xml:space="preserve">stal </w:t>
      </w:r>
      <w:r w:rsidRPr="00C06158">
        <w:rPr>
          <w:rFonts w:cs="Times New Roman"/>
        </w:rPr>
        <w:t xml:space="preserve">předsedou Evropského parlamentu a nahradil tak Jerzyho Buzka. Od J. Buzka se M. Schulz odlišoval svým energickým a nebojácným stylem, který měl za cíl vytvořit z Parlamentu instituci EU, jež by byla </w:t>
      </w:r>
      <w:r w:rsidRPr="00E86EBC">
        <w:rPr>
          <w:rFonts w:cs="Times New Roman"/>
        </w:rPr>
        <w:t>„viditelnější, slyšitelnější a vlivnější“</w:t>
      </w:r>
      <w:r w:rsidRPr="00C06158">
        <w:rPr>
          <w:rFonts w:cs="Times New Roman"/>
          <w:i/>
        </w:rPr>
        <w:t xml:space="preserve"> </w:t>
      </w:r>
      <w:r w:rsidRPr="00C06158">
        <w:rPr>
          <w:rFonts w:cs="Times New Roman"/>
        </w:rPr>
        <w:t xml:space="preserve">(Eder 2016). M. Schulz se jevil </w:t>
      </w:r>
      <w:r w:rsidR="006544D5">
        <w:rPr>
          <w:rFonts w:cs="Times New Roman"/>
        </w:rPr>
        <w:t xml:space="preserve">jako silná osobnost, která chtěla </w:t>
      </w:r>
      <w:r w:rsidRPr="00C06158">
        <w:rPr>
          <w:rFonts w:cs="Times New Roman"/>
        </w:rPr>
        <w:t xml:space="preserve">přeměnit úřad předsedy EP v mocnou politickou </w:t>
      </w:r>
      <w:r w:rsidRPr="00C06158">
        <w:rPr>
          <w:rFonts w:cs="Times New Roman"/>
        </w:rPr>
        <w:lastRenderedPageBreak/>
        <w:t xml:space="preserve">platformu. </w:t>
      </w:r>
      <w:r w:rsidR="00E86EBC">
        <w:rPr>
          <w:rFonts w:cs="Times New Roman"/>
        </w:rPr>
        <w:t xml:space="preserve">K dosažení tohoto cíle </w:t>
      </w:r>
      <w:r w:rsidR="001E54C7">
        <w:rPr>
          <w:rFonts w:cs="Times New Roman"/>
        </w:rPr>
        <w:t xml:space="preserve">využil </w:t>
      </w:r>
      <w:r w:rsidR="00E86EBC">
        <w:rPr>
          <w:rFonts w:cs="Times New Roman"/>
        </w:rPr>
        <w:t xml:space="preserve">vztahů s ostatními </w:t>
      </w:r>
      <w:r w:rsidR="001E54C7">
        <w:rPr>
          <w:rFonts w:cs="Times New Roman"/>
        </w:rPr>
        <w:t xml:space="preserve">institucemi EU, </w:t>
      </w:r>
      <w:r w:rsidR="001E54C7">
        <w:rPr>
          <w:rFonts w:cs="Times New Roman"/>
        </w:rPr>
        <w:t>především</w:t>
      </w:r>
      <w:r w:rsidR="001E54C7">
        <w:rPr>
          <w:rFonts w:cs="Times New Roman"/>
        </w:rPr>
        <w:t xml:space="preserve"> s Radou</w:t>
      </w:r>
      <w:r w:rsidR="00E86EBC">
        <w:rPr>
          <w:rFonts w:cs="Times New Roman"/>
        </w:rPr>
        <w:t xml:space="preserve"> EU a</w:t>
      </w:r>
      <w:r w:rsidR="001E54C7">
        <w:rPr>
          <w:rFonts w:cs="Times New Roman"/>
        </w:rPr>
        <w:t xml:space="preserve"> Komisí</w:t>
      </w:r>
      <w:r w:rsidR="00E86EBC">
        <w:rPr>
          <w:rFonts w:cs="Times New Roman"/>
        </w:rPr>
        <w:t>.</w:t>
      </w:r>
    </w:p>
    <w:p w14:paraId="3A51F8FB" w14:textId="0AFE9A0F" w:rsidR="00563E69" w:rsidRPr="00C06158" w:rsidRDefault="00563E69" w:rsidP="00E86EBC">
      <w:pPr>
        <w:ind w:firstLine="567"/>
        <w:rPr>
          <w:rFonts w:cs="Times New Roman"/>
        </w:rPr>
      </w:pPr>
      <w:r w:rsidRPr="00C06158">
        <w:rPr>
          <w:rFonts w:cs="Times New Roman"/>
        </w:rPr>
        <w:t>Vztah Parlamentu a Rady EU v tomto období byl determinován především me</w:t>
      </w:r>
      <w:r w:rsidR="006544D5">
        <w:rPr>
          <w:rFonts w:cs="Times New Roman"/>
        </w:rPr>
        <w:t>chanizmy rozhodovacího procesu. V tomto ohledu byla p</w:t>
      </w:r>
      <w:r w:rsidRPr="00C06158">
        <w:rPr>
          <w:rFonts w:cs="Times New Roman"/>
        </w:rPr>
        <w:t>rocedura spolurozhodování</w:t>
      </w:r>
      <w:r w:rsidR="00E86EBC">
        <w:rPr>
          <w:rStyle w:val="Znakapoznpodarou"/>
          <w:rFonts w:cs="Times New Roman"/>
        </w:rPr>
        <w:footnoteReference w:id="28"/>
      </w:r>
      <w:r w:rsidR="00E86EBC">
        <w:rPr>
          <w:rFonts w:cs="Times New Roman"/>
        </w:rPr>
        <w:t xml:space="preserve"> </w:t>
      </w:r>
      <w:r w:rsidR="00E86EBC">
        <w:t>odrazem posilování pravomocí EP v průběhu vývoje a jeho snahy o rovnost s Radou EU v legislativním procesu.</w:t>
      </w:r>
      <w:r w:rsidR="00E86EBC">
        <w:t xml:space="preserve"> </w:t>
      </w:r>
      <w:r w:rsidRPr="00C06158">
        <w:rPr>
          <w:rFonts w:cs="Times New Roman"/>
        </w:rPr>
        <w:t xml:space="preserve">Evropský parlament byl znepokojen tím, že je do tohoto procesu v rámci tzv. </w:t>
      </w:r>
      <w:r w:rsidRPr="00C06158">
        <w:rPr>
          <w:rFonts w:cs="Times New Roman"/>
          <w:i/>
        </w:rPr>
        <w:t>trialogů</w:t>
      </w:r>
      <w:r w:rsidRPr="00C06158">
        <w:rPr>
          <w:rFonts w:cs="Times New Roman"/>
        </w:rPr>
        <w:t xml:space="preserve"> zapojeno pouze málo europoslanců a apeloval na to, aby v otázkách veřejné politiky měl EP jako celek významnější slovo. Toto rostoucí znepokojení vedlo k přijetí zprávy Evropského parlamentu v listopadu 2012, týkající se změn jednacího řádu </w:t>
      </w:r>
      <w:r w:rsidR="00E86EBC">
        <w:rPr>
          <w:rFonts w:cs="Times New Roman"/>
        </w:rPr>
        <w:t xml:space="preserve">EP </w:t>
      </w:r>
      <w:r w:rsidRPr="00C06158">
        <w:rPr>
          <w:rFonts w:cs="Times New Roman"/>
        </w:rPr>
        <w:t xml:space="preserve">s cílem učinit dohody z prvního čtení více transparentnější a umožnit europoslancům větší participaci. Pozměněné znění pravidla 70 o interinstitucionálních jednáních v legislativních postupech vstoupilo v platnost počátkem prosince v roce 2012 </w:t>
      </w:r>
      <w:r w:rsidRPr="00C06158">
        <w:rPr>
          <w:rFonts w:cs="Times New Roman"/>
          <w:color w:val="000000" w:themeColor="text1"/>
        </w:rPr>
        <w:t>(European parliament 2012</w:t>
      </w:r>
      <w:r w:rsidRPr="00C06158">
        <w:rPr>
          <w:rFonts w:cs="Times New Roman"/>
          <w:b/>
          <w:color w:val="000000" w:themeColor="text1"/>
        </w:rPr>
        <w:t>)</w:t>
      </w:r>
      <w:r w:rsidRPr="00C06158">
        <w:rPr>
          <w:rFonts w:cs="Times New Roman"/>
          <w:color w:val="000000" w:themeColor="text1"/>
        </w:rPr>
        <w:t xml:space="preserve"> </w:t>
      </w:r>
      <w:r w:rsidRPr="00C06158">
        <w:rPr>
          <w:rFonts w:cs="Times New Roman"/>
        </w:rPr>
        <w:t xml:space="preserve">a zajistilo tak EP ještě větší začlenění do neformálních diskuzí s Evropskou komisí v rámci tzv. </w:t>
      </w:r>
      <w:r w:rsidRPr="00C06158">
        <w:rPr>
          <w:rFonts w:cs="Times New Roman"/>
          <w:i/>
        </w:rPr>
        <w:t>pre-proposal stage</w:t>
      </w:r>
      <w:r w:rsidRPr="00C06158">
        <w:rPr>
          <w:rStyle w:val="Znakapoznpodarou"/>
          <w:rFonts w:cs="Times New Roman"/>
          <w:i/>
        </w:rPr>
        <w:footnoteReference w:id="29"/>
      </w:r>
      <w:r w:rsidR="00E86EBC">
        <w:rPr>
          <w:rFonts w:cs="Times New Roman"/>
        </w:rPr>
        <w:t xml:space="preserve"> legislativy uvnitř</w:t>
      </w:r>
      <w:r w:rsidRPr="00C06158">
        <w:rPr>
          <w:rFonts w:cs="Times New Roman"/>
        </w:rPr>
        <w:t xml:space="preserve"> rozhodovacího procesu. V rámci </w:t>
      </w:r>
      <w:r w:rsidRPr="00C06158">
        <w:rPr>
          <w:rFonts w:cs="Times New Roman"/>
          <w:i/>
        </w:rPr>
        <w:t>pre-proposal stage</w:t>
      </w:r>
      <w:r w:rsidRPr="00C06158">
        <w:rPr>
          <w:rFonts w:cs="Times New Roman"/>
        </w:rPr>
        <w:t xml:space="preserve"> se tak současně Parlamentu podařilo více prorazit do jednání Komise. </w:t>
      </w:r>
    </w:p>
    <w:p w14:paraId="40225ADB" w14:textId="39D88047" w:rsidR="001E54C7" w:rsidRDefault="00B17851" w:rsidP="00E86EBC">
      <w:pPr>
        <w:ind w:firstLine="567"/>
        <w:rPr>
          <w:rFonts w:cs="Times New Roman"/>
        </w:rPr>
      </w:pPr>
      <w:r w:rsidRPr="00C06158">
        <w:rPr>
          <w:rFonts w:cs="Times New Roman"/>
        </w:rPr>
        <w:t>Na další posílení pozice EP měla zásadní vliv podo</w:t>
      </w:r>
      <w:r w:rsidR="00563E69" w:rsidRPr="00C06158">
        <w:rPr>
          <w:rFonts w:cs="Times New Roman"/>
        </w:rPr>
        <w:t>ba vztahu</w:t>
      </w:r>
      <w:r w:rsidRPr="00C06158">
        <w:rPr>
          <w:rFonts w:cs="Times New Roman"/>
        </w:rPr>
        <w:t xml:space="preserve"> mezi Komisí a Parlamentem.</w:t>
      </w:r>
      <w:r w:rsidR="006544D5">
        <w:rPr>
          <w:rFonts w:cs="Times New Roman"/>
        </w:rPr>
        <w:t xml:space="preserve"> </w:t>
      </w:r>
      <w:r w:rsidRPr="00C06158">
        <w:rPr>
          <w:rFonts w:cs="Times New Roman"/>
        </w:rPr>
        <w:t xml:space="preserve">Po zvolení Jean-Claude Junckera na post předsedy EK lze v následujícím období </w:t>
      </w:r>
      <w:r w:rsidR="00E86EBC">
        <w:rPr>
          <w:rFonts w:cs="Times New Roman"/>
        </w:rPr>
        <w:t xml:space="preserve">tento </w:t>
      </w:r>
      <w:r w:rsidRPr="00C06158">
        <w:rPr>
          <w:rFonts w:cs="Times New Roman"/>
        </w:rPr>
        <w:t>vztah označit</w:t>
      </w:r>
      <w:r w:rsidR="001E79DE" w:rsidRPr="00C06158">
        <w:rPr>
          <w:rFonts w:cs="Times New Roman"/>
        </w:rPr>
        <w:t xml:space="preserve"> za přátelský, téměř partnerský</w:t>
      </w:r>
      <w:r w:rsidRPr="00C06158">
        <w:rPr>
          <w:rFonts w:cs="Times New Roman"/>
        </w:rPr>
        <w:t xml:space="preserve"> (Müller 2016; De la Baume, Smith-Meyer 2016)</w:t>
      </w:r>
      <w:r w:rsidR="001E79DE" w:rsidRPr="00C06158">
        <w:rPr>
          <w:rFonts w:cs="Times New Roman"/>
        </w:rPr>
        <w:t>.</w:t>
      </w:r>
      <w:r w:rsidRPr="00C06158">
        <w:rPr>
          <w:rFonts w:cs="Times New Roman"/>
        </w:rPr>
        <w:t xml:space="preserve"> Na vývoj tohoto vztahu měli vliv v první řadě předsedové obou institucí. Důkazem byla snaha těchto orgánů vystupovat jednotně na jedná</w:t>
      </w:r>
      <w:r w:rsidR="006544D5">
        <w:rPr>
          <w:rFonts w:cs="Times New Roman"/>
        </w:rPr>
        <w:t xml:space="preserve">ních Evropské rady. Jean-Claude </w:t>
      </w:r>
      <w:r w:rsidRPr="00C06158">
        <w:rPr>
          <w:rFonts w:cs="Times New Roman"/>
        </w:rPr>
        <w:t>Juncker se před summitem vždy s M. Schulzem sešel, aby projednal stanovisko, jež následně Evropské radě pre</w:t>
      </w:r>
      <w:r w:rsidR="001E79DE" w:rsidRPr="00C06158">
        <w:rPr>
          <w:rFonts w:cs="Times New Roman"/>
        </w:rPr>
        <w:t>zentoval</w:t>
      </w:r>
      <w:r w:rsidRPr="00C06158">
        <w:rPr>
          <w:rFonts w:cs="Times New Roman"/>
        </w:rPr>
        <w:t xml:space="preserve"> (Müller 2016)</w:t>
      </w:r>
      <w:r w:rsidR="001E79DE" w:rsidRPr="00C06158">
        <w:rPr>
          <w:rFonts w:cs="Times New Roman"/>
        </w:rPr>
        <w:t>.</w:t>
      </w:r>
      <w:r w:rsidRPr="00C06158">
        <w:rPr>
          <w:rFonts w:cs="Times New Roman"/>
        </w:rPr>
        <w:t xml:space="preserve"> </w:t>
      </w:r>
      <w:r w:rsidRPr="00E86EBC">
        <w:rPr>
          <w:rFonts w:cs="Times New Roman"/>
        </w:rPr>
        <w:t>Setkání předsedy EP neprobíhala pouze s předsedou Komise. V EP existuje důležitý politický orgán, označován jako Konference předsedů</w:t>
      </w:r>
      <w:r w:rsidRPr="00C06158">
        <w:rPr>
          <w:rStyle w:val="Znakapoznpodarou"/>
          <w:rFonts w:cs="Times New Roman"/>
        </w:rPr>
        <w:footnoteReference w:id="30"/>
      </w:r>
      <w:r w:rsidRPr="00C06158">
        <w:rPr>
          <w:rFonts w:cs="Times New Roman"/>
        </w:rPr>
        <w:t>, ve kterém se dvakrát za měsíc schází předseda Parlamentu a l</w:t>
      </w:r>
      <w:r w:rsidR="001E79DE" w:rsidRPr="00C06158">
        <w:rPr>
          <w:rFonts w:cs="Times New Roman"/>
        </w:rPr>
        <w:t>ídr z každé politické frakce EP</w:t>
      </w:r>
      <w:r w:rsidRPr="00C06158">
        <w:rPr>
          <w:rFonts w:cs="Times New Roman"/>
        </w:rPr>
        <w:t xml:space="preserve"> (Ripoll 2017: 40)</w:t>
      </w:r>
      <w:r w:rsidR="001E79DE" w:rsidRPr="00C06158">
        <w:rPr>
          <w:rFonts w:cs="Times New Roman"/>
        </w:rPr>
        <w:t>.</w:t>
      </w:r>
      <w:r w:rsidRPr="00C06158">
        <w:rPr>
          <w:rFonts w:cs="Times New Roman"/>
        </w:rPr>
        <w:t xml:space="preserve"> Účastnit se může také nezařazený </w:t>
      </w:r>
      <w:r w:rsidRPr="00C06158">
        <w:rPr>
          <w:rFonts w:cs="Times New Roman"/>
        </w:rPr>
        <w:lastRenderedPageBreak/>
        <w:t>zástu</w:t>
      </w:r>
      <w:r w:rsidR="001E79DE" w:rsidRPr="00C06158">
        <w:rPr>
          <w:rFonts w:cs="Times New Roman"/>
        </w:rPr>
        <w:t>pce, nemá ale pravomoc hlasovat</w:t>
      </w:r>
      <w:r w:rsidRPr="00C06158">
        <w:rPr>
          <w:rFonts w:cs="Times New Roman"/>
        </w:rPr>
        <w:t xml:space="preserve"> (Evropský parlament 2014)</w:t>
      </w:r>
      <w:r w:rsidR="001E79DE" w:rsidRPr="00C06158">
        <w:rPr>
          <w:rFonts w:cs="Times New Roman"/>
        </w:rPr>
        <w:t>.</w:t>
      </w:r>
      <w:r w:rsidRPr="00C06158">
        <w:rPr>
          <w:rFonts w:cs="Times New Roman"/>
        </w:rPr>
        <w:t xml:space="preserve"> V současnosti tento orgán výrazně posílil v oblasti svých pravomocí a přeměnil se na nejsilnější politický subjekt uvnitř EP ovlivňující jeho práci. </w:t>
      </w:r>
    </w:p>
    <w:p w14:paraId="40F3B1A6" w14:textId="77777777" w:rsidR="00446831" w:rsidRDefault="00B17851" w:rsidP="00446831">
      <w:pPr>
        <w:ind w:firstLine="567"/>
        <w:rPr>
          <w:rFonts w:cs="Times New Roman"/>
        </w:rPr>
      </w:pPr>
      <w:r w:rsidRPr="00D61399">
        <w:rPr>
          <w:rFonts w:cs="Times New Roman"/>
        </w:rPr>
        <w:t>Určitá forma setkávání se během předsednictví</w:t>
      </w:r>
      <w:r w:rsidR="00D61399" w:rsidRPr="00D61399">
        <w:rPr>
          <w:rFonts w:cs="Times New Roman"/>
        </w:rPr>
        <w:t xml:space="preserve"> Martina Schulze</w:t>
      </w:r>
      <w:r w:rsidR="00E86EBC">
        <w:rPr>
          <w:rFonts w:cs="Times New Roman"/>
        </w:rPr>
        <w:t xml:space="preserve"> uskutečnila</w:t>
      </w:r>
      <w:r w:rsidR="00D61399" w:rsidRPr="00D61399">
        <w:rPr>
          <w:rFonts w:cs="Times New Roman"/>
        </w:rPr>
        <w:t xml:space="preserve"> </w:t>
      </w:r>
      <w:r w:rsidRPr="00D61399">
        <w:rPr>
          <w:rFonts w:cs="Times New Roman"/>
        </w:rPr>
        <w:t>také mezi představiteli Parlamentu a Komise.</w:t>
      </w:r>
      <w:r w:rsidRPr="00C06158">
        <w:rPr>
          <w:rFonts w:cs="Times New Roman"/>
        </w:rPr>
        <w:t xml:space="preserve"> </w:t>
      </w:r>
      <w:r w:rsidR="00C06158" w:rsidRPr="00C06158">
        <w:rPr>
          <w:rFonts w:cs="Times New Roman"/>
        </w:rPr>
        <w:t>Jednalo se o</w:t>
      </w:r>
      <w:r w:rsidRPr="00C06158">
        <w:rPr>
          <w:rFonts w:cs="Times New Roman"/>
        </w:rPr>
        <w:t xml:space="preserve"> </w:t>
      </w:r>
      <w:r w:rsidR="00C06158" w:rsidRPr="00C06158">
        <w:rPr>
          <w:rFonts w:cs="Times New Roman"/>
        </w:rPr>
        <w:t xml:space="preserve">neformální platformu </w:t>
      </w:r>
      <w:r w:rsidRPr="00C06158">
        <w:rPr>
          <w:rFonts w:cs="Times New Roman"/>
        </w:rPr>
        <w:t xml:space="preserve">dialogů </w:t>
      </w:r>
      <w:r w:rsidR="006544D5">
        <w:rPr>
          <w:rFonts w:cs="Times New Roman"/>
        </w:rPr>
        <w:t xml:space="preserve">Schulze, předsedy EK J.C. Junckera, </w:t>
      </w:r>
      <w:r w:rsidRPr="00C06158">
        <w:rPr>
          <w:rFonts w:cs="Times New Roman"/>
        </w:rPr>
        <w:t>místopře</w:t>
      </w:r>
      <w:r w:rsidR="006544D5">
        <w:rPr>
          <w:rFonts w:cs="Times New Roman"/>
        </w:rPr>
        <w:t>dsedoy EK Franse Timmermanse</w:t>
      </w:r>
      <w:r w:rsidR="00563E69" w:rsidRPr="00C06158">
        <w:rPr>
          <w:rFonts w:cs="Times New Roman"/>
        </w:rPr>
        <w:t>,</w:t>
      </w:r>
      <w:r w:rsidR="006544D5">
        <w:rPr>
          <w:rFonts w:cs="Times New Roman"/>
        </w:rPr>
        <w:t xml:space="preserve"> předsedy</w:t>
      </w:r>
      <w:r w:rsidRPr="00C06158">
        <w:rPr>
          <w:rFonts w:cs="Times New Roman"/>
        </w:rPr>
        <w:t xml:space="preserve"> strany EPP Manfred</w:t>
      </w:r>
      <w:r w:rsidR="006544D5">
        <w:rPr>
          <w:rFonts w:cs="Times New Roman"/>
        </w:rPr>
        <w:t>e</w:t>
      </w:r>
      <w:r w:rsidRPr="00C06158">
        <w:rPr>
          <w:rFonts w:cs="Times New Roman"/>
        </w:rPr>
        <w:t xml:space="preserve"> Weber</w:t>
      </w:r>
      <w:r w:rsidR="006544D5">
        <w:rPr>
          <w:rFonts w:cs="Times New Roman"/>
        </w:rPr>
        <w:t>a a předsedy</w:t>
      </w:r>
      <w:r w:rsidRPr="00C06158">
        <w:rPr>
          <w:rFonts w:cs="Times New Roman"/>
        </w:rPr>
        <w:t xml:space="preserve"> </w:t>
      </w:r>
      <w:r w:rsidR="006544D5">
        <w:rPr>
          <w:rFonts w:cs="Times New Roman"/>
        </w:rPr>
        <w:t>frakce</w:t>
      </w:r>
      <w:r w:rsidRPr="00C06158">
        <w:rPr>
          <w:rFonts w:cs="Times New Roman"/>
        </w:rPr>
        <w:t xml:space="preserve"> </w:t>
      </w:r>
      <w:r w:rsidRPr="00C06158">
        <w:rPr>
          <w:rFonts w:cs="Times New Roman"/>
          <w:color w:val="000000" w:themeColor="text1"/>
        </w:rPr>
        <w:t>S&amp;D</w:t>
      </w:r>
      <w:r w:rsidR="006544D5">
        <w:rPr>
          <w:rFonts w:cs="Times New Roman"/>
        </w:rPr>
        <w:t xml:space="preserve"> </w:t>
      </w:r>
      <w:r w:rsidRPr="00C06158">
        <w:rPr>
          <w:rFonts w:cs="Times New Roman"/>
        </w:rPr>
        <w:t>Gianni</w:t>
      </w:r>
      <w:r w:rsidR="006544D5">
        <w:rPr>
          <w:rFonts w:cs="Times New Roman"/>
        </w:rPr>
        <w:t xml:space="preserve">ho Pittelly, </w:t>
      </w:r>
      <w:r w:rsidR="001E79DE" w:rsidRPr="00C06158">
        <w:rPr>
          <w:rFonts w:cs="Times New Roman"/>
        </w:rPr>
        <w:t>je</w:t>
      </w:r>
      <w:r w:rsidR="006544D5">
        <w:rPr>
          <w:rFonts w:cs="Times New Roman"/>
        </w:rPr>
        <w:t>nž je</w:t>
      </w:r>
      <w:r w:rsidR="001E79DE" w:rsidRPr="00C06158">
        <w:rPr>
          <w:rFonts w:cs="Times New Roman"/>
        </w:rPr>
        <w:t xml:space="preserve"> označováno jako skupina G5</w:t>
      </w:r>
      <w:r w:rsidRPr="00C06158">
        <w:rPr>
          <w:rFonts w:cs="Times New Roman"/>
        </w:rPr>
        <w:t xml:space="preserve"> (De La Baume, Herszenhorn 2016)</w:t>
      </w:r>
      <w:r w:rsidR="001E79DE" w:rsidRPr="00C06158">
        <w:rPr>
          <w:rFonts w:cs="Times New Roman"/>
        </w:rPr>
        <w:t>.</w:t>
      </w:r>
      <w:r w:rsidR="001E54C7">
        <w:rPr>
          <w:rFonts w:cs="Times New Roman"/>
        </w:rPr>
        <w:t xml:space="preserve"> </w:t>
      </w:r>
      <w:r w:rsidR="001E54C7" w:rsidRPr="00C06158">
        <w:rPr>
          <w:rFonts w:cs="Times New Roman"/>
        </w:rPr>
        <w:t>Exkluzivní členství bylo kritizováno ze strany dalších politických frakcí, které neměly možnost se k velké koalici připojit.</w:t>
      </w:r>
      <w:r w:rsidR="001E54C7" w:rsidRPr="00C06158">
        <w:rPr>
          <w:rStyle w:val="Znakapoznpodarou"/>
          <w:rFonts w:cs="Times New Roman"/>
        </w:rPr>
        <w:footnoteReference w:id="31"/>
      </w:r>
      <w:r w:rsidR="001E54C7">
        <w:rPr>
          <w:rFonts w:cs="Times New Roman"/>
        </w:rPr>
        <w:t xml:space="preserve"> </w:t>
      </w:r>
      <w:r w:rsidRPr="00C06158">
        <w:rPr>
          <w:rFonts w:cs="Times New Roman"/>
        </w:rPr>
        <w:t xml:space="preserve">Fungování </w:t>
      </w:r>
      <w:r w:rsidR="001E54C7">
        <w:rPr>
          <w:rFonts w:cs="Times New Roman"/>
        </w:rPr>
        <w:t>G5</w:t>
      </w:r>
      <w:r w:rsidRPr="00C06158">
        <w:rPr>
          <w:rFonts w:cs="Times New Roman"/>
        </w:rPr>
        <w:t xml:space="preserve"> inicioval místopředseda Komise Frans Timmermans za účelem zefekt</w:t>
      </w:r>
      <w:r w:rsidR="00D61399">
        <w:rPr>
          <w:rFonts w:cs="Times New Roman"/>
        </w:rPr>
        <w:t xml:space="preserve">ivnění spolupráce mezi </w:t>
      </w:r>
      <w:r w:rsidRPr="00C06158">
        <w:rPr>
          <w:rFonts w:cs="Times New Roman"/>
        </w:rPr>
        <w:t>jednotlivými frakcemi v</w:t>
      </w:r>
      <w:r w:rsidR="00D61399">
        <w:rPr>
          <w:rFonts w:cs="Times New Roman"/>
        </w:rPr>
        <w:t> </w:t>
      </w:r>
      <w:r w:rsidRPr="00C06158">
        <w:rPr>
          <w:rFonts w:cs="Times New Roman"/>
        </w:rPr>
        <w:t>EP</w:t>
      </w:r>
      <w:r w:rsidR="00D61399">
        <w:rPr>
          <w:rFonts w:cs="Times New Roman"/>
        </w:rPr>
        <w:t xml:space="preserve"> a Komisí</w:t>
      </w:r>
      <w:r w:rsidR="003E09EF">
        <w:rPr>
          <w:rFonts w:cs="Times New Roman"/>
        </w:rPr>
        <w:t xml:space="preserve">, kdy </w:t>
      </w:r>
      <w:r w:rsidRPr="00C06158">
        <w:rPr>
          <w:rFonts w:cs="Times New Roman"/>
        </w:rPr>
        <w:t xml:space="preserve">narostl počet poslanců z euroskeptických stran v Evropském parlamentu. Skupina měla také reflektovat tzv. velkou koalici stran EPP a </w:t>
      </w:r>
      <w:r w:rsidRPr="00C06158">
        <w:rPr>
          <w:rFonts w:cs="Times New Roman"/>
          <w:color w:val="000000" w:themeColor="text1"/>
        </w:rPr>
        <w:t>S&amp;D</w:t>
      </w:r>
      <w:r w:rsidRPr="00C06158">
        <w:rPr>
          <w:rFonts w:cs="Times New Roman"/>
        </w:rPr>
        <w:t xml:space="preserve"> vytvořenou n</w:t>
      </w:r>
      <w:r w:rsidR="001E79DE" w:rsidRPr="00C06158">
        <w:rPr>
          <w:rFonts w:cs="Times New Roman"/>
        </w:rPr>
        <w:t>a počátku legislativního období</w:t>
      </w:r>
      <w:r w:rsidRPr="00C06158">
        <w:rPr>
          <w:rFonts w:cs="Times New Roman"/>
        </w:rPr>
        <w:t xml:space="preserve"> (Palmeri 2015)</w:t>
      </w:r>
      <w:r w:rsidR="001E79DE" w:rsidRPr="00C06158">
        <w:rPr>
          <w:rFonts w:cs="Times New Roman"/>
        </w:rPr>
        <w:t>.</w:t>
      </w:r>
      <w:r w:rsidRPr="00C06158">
        <w:rPr>
          <w:rFonts w:cs="Times New Roman"/>
        </w:rPr>
        <w:t xml:space="preserve"> </w:t>
      </w:r>
    </w:p>
    <w:p w14:paraId="190CB5CF" w14:textId="7E1CB541" w:rsidR="00446831" w:rsidRPr="00446831" w:rsidRDefault="00E86EBC" w:rsidP="00446831">
      <w:pPr>
        <w:ind w:firstLine="567"/>
        <w:rPr>
          <w:rFonts w:cs="Times New Roman"/>
          <w:color w:val="000000" w:themeColor="text1"/>
        </w:rPr>
      </w:pPr>
      <w:r>
        <w:rPr>
          <w:rFonts w:cs="Times New Roman"/>
        </w:rPr>
        <w:t>S</w:t>
      </w:r>
      <w:r w:rsidR="006544D5">
        <w:rPr>
          <w:rFonts w:cs="Times New Roman"/>
        </w:rPr>
        <w:t>etkání</w:t>
      </w:r>
      <w:r w:rsidR="00D61399">
        <w:rPr>
          <w:rFonts w:cs="Times New Roman"/>
        </w:rPr>
        <w:t xml:space="preserve"> </w:t>
      </w:r>
      <w:r>
        <w:rPr>
          <w:rFonts w:cs="Times New Roman"/>
        </w:rPr>
        <w:t xml:space="preserve">G5 </w:t>
      </w:r>
      <w:r w:rsidR="00D61399">
        <w:rPr>
          <w:rFonts w:cs="Times New Roman"/>
        </w:rPr>
        <w:t>se</w:t>
      </w:r>
      <w:r>
        <w:rPr>
          <w:rFonts w:cs="Times New Roman"/>
        </w:rPr>
        <w:t xml:space="preserve"> </w:t>
      </w:r>
      <w:r w:rsidR="001E54C7">
        <w:rPr>
          <w:rFonts w:cs="Times New Roman"/>
        </w:rPr>
        <w:t xml:space="preserve">oficiálně </w:t>
      </w:r>
      <w:r>
        <w:rPr>
          <w:rFonts w:cs="Times New Roman"/>
        </w:rPr>
        <w:t>konala</w:t>
      </w:r>
      <w:r w:rsidR="00B17851" w:rsidRPr="00C06158">
        <w:rPr>
          <w:rFonts w:cs="Times New Roman"/>
        </w:rPr>
        <w:t xml:space="preserve"> za účelem definování agendy EP, jež by zajistila stabilní legislativní koalici těchto dvou n</w:t>
      </w:r>
      <w:r w:rsidR="001E54C7">
        <w:rPr>
          <w:rFonts w:cs="Times New Roman"/>
        </w:rPr>
        <w:t xml:space="preserve">ejsilnějších stran v Parlamentu. </w:t>
      </w:r>
      <w:r w:rsidR="001E54C7" w:rsidRPr="001E54C7">
        <w:rPr>
          <w:rFonts w:cs="Times New Roman"/>
          <w:color w:val="000000" w:themeColor="text1"/>
        </w:rPr>
        <w:t>Především</w:t>
      </w:r>
      <w:r w:rsidR="003E09EF">
        <w:rPr>
          <w:rFonts w:cs="Times New Roman"/>
          <w:color w:val="000000" w:themeColor="text1"/>
        </w:rPr>
        <w:t xml:space="preserve"> však byla tato skupina</w:t>
      </w:r>
      <w:r w:rsidR="001E54C7" w:rsidRPr="001E54C7">
        <w:rPr>
          <w:rFonts w:cs="Times New Roman"/>
          <w:color w:val="000000" w:themeColor="text1"/>
        </w:rPr>
        <w:t xml:space="preserve"> využita M. Schulzem jako prostor pro dosažení svých osobních cílů.  </w:t>
      </w:r>
      <w:r w:rsidR="00446831">
        <w:rPr>
          <w:rFonts w:cs="Times New Roman"/>
          <w:color w:val="000000" w:themeColor="text1"/>
        </w:rPr>
        <w:t xml:space="preserve">V zájmu M. Schulze bylo, aby </w:t>
      </w:r>
      <w:r w:rsidR="00446831" w:rsidRPr="00446831">
        <w:rPr>
          <w:rFonts w:cs="Times New Roman"/>
          <w:color w:val="000000" w:themeColor="text1"/>
        </w:rPr>
        <w:t xml:space="preserve">nový, velmi úzký vztah EP s Komisí </w:t>
      </w:r>
      <w:r w:rsidR="00446831" w:rsidRPr="00446831">
        <w:rPr>
          <w:rFonts w:cs="Times New Roman"/>
          <w:color w:val="000000" w:themeColor="text1"/>
        </w:rPr>
        <w:t xml:space="preserve">nadále </w:t>
      </w:r>
      <w:r w:rsidR="00446831" w:rsidRPr="00446831">
        <w:rPr>
          <w:rFonts w:cs="Times New Roman"/>
          <w:color w:val="000000" w:themeColor="text1"/>
        </w:rPr>
        <w:t>pokračova</w:t>
      </w:r>
      <w:r w:rsidR="00446831" w:rsidRPr="00446831">
        <w:rPr>
          <w:rFonts w:cs="Times New Roman"/>
          <w:color w:val="000000" w:themeColor="text1"/>
        </w:rPr>
        <w:t>l. Proto také po jedné ze schůzek G5</w:t>
      </w:r>
      <w:r w:rsidR="00446831">
        <w:rPr>
          <w:rFonts w:cs="Times New Roman"/>
          <w:color w:val="000000" w:themeColor="text1"/>
        </w:rPr>
        <w:t>, přesvědčil</w:t>
      </w:r>
      <w:r w:rsidR="00446831" w:rsidRPr="00446831">
        <w:rPr>
          <w:rFonts w:cs="Times New Roman"/>
          <w:color w:val="000000" w:themeColor="text1"/>
        </w:rPr>
        <w:t xml:space="preserve"> </w:t>
      </w:r>
      <w:r w:rsidR="00446831" w:rsidRPr="001E54C7">
        <w:rPr>
          <w:rFonts w:cs="Times New Roman"/>
          <w:color w:val="000000" w:themeColor="text1"/>
        </w:rPr>
        <w:t>Schulz s</w:t>
      </w:r>
      <w:r w:rsidR="007D0885">
        <w:rPr>
          <w:rFonts w:cs="Times New Roman"/>
          <w:color w:val="000000" w:themeColor="text1"/>
        </w:rPr>
        <w:t xml:space="preserve"> </w:t>
      </w:r>
      <w:r w:rsidR="00446831" w:rsidRPr="001E54C7">
        <w:rPr>
          <w:rFonts w:cs="Times New Roman"/>
          <w:color w:val="000000" w:themeColor="text1"/>
        </w:rPr>
        <w:t xml:space="preserve">Pittelou téměř všechny europoslance frakce S&amp;D, aby nepodpořili návrh na vyslovení nedůvěry Junckerovi v souvislosti s aférou </w:t>
      </w:r>
      <w:r w:rsidR="00446831" w:rsidRPr="001E54C7">
        <w:rPr>
          <w:rFonts w:cs="Times New Roman"/>
          <w:i/>
          <w:color w:val="000000" w:themeColor="text1"/>
        </w:rPr>
        <w:t>Luxleaks</w:t>
      </w:r>
      <w:r w:rsidR="00446831" w:rsidRPr="001E54C7">
        <w:rPr>
          <w:rStyle w:val="Znakapoznpodarou"/>
          <w:rFonts w:cs="Times New Roman"/>
          <w:i/>
          <w:color w:val="000000" w:themeColor="text1"/>
        </w:rPr>
        <w:footnoteReference w:id="32"/>
      </w:r>
      <w:r w:rsidR="00446831" w:rsidRPr="001E54C7">
        <w:rPr>
          <w:rFonts w:cs="Times New Roman"/>
          <w:i/>
          <w:color w:val="000000" w:themeColor="text1"/>
        </w:rPr>
        <w:t xml:space="preserve"> </w:t>
      </w:r>
      <w:r w:rsidR="00446831" w:rsidRPr="001E54C7">
        <w:rPr>
          <w:rFonts w:cs="Times New Roman"/>
          <w:color w:val="000000" w:themeColor="text1"/>
        </w:rPr>
        <w:t xml:space="preserve">(Shackleton 2017: 199). </w:t>
      </w:r>
      <w:r w:rsidR="00446831">
        <w:rPr>
          <w:rFonts w:cs="Times New Roman"/>
          <w:color w:val="000000" w:themeColor="text1"/>
        </w:rPr>
        <w:t>Schulz se „c</w:t>
      </w:r>
      <w:r w:rsidR="007D0885">
        <w:rPr>
          <w:rFonts w:cs="Times New Roman"/>
          <w:color w:val="000000" w:themeColor="text1"/>
        </w:rPr>
        <w:t>htěl</w:t>
      </w:r>
      <w:r w:rsidR="00446831">
        <w:rPr>
          <w:rFonts w:cs="Times New Roman"/>
          <w:color w:val="000000" w:themeColor="text1"/>
        </w:rPr>
        <w:t xml:space="preserve"> stát Junckerovým zástupcem jako kandidát strany</w:t>
      </w:r>
      <w:r w:rsidR="007D0885">
        <w:rPr>
          <w:rFonts w:cs="Times New Roman"/>
          <w:color w:val="000000" w:themeColor="text1"/>
        </w:rPr>
        <w:t>,</w:t>
      </w:r>
      <w:r w:rsidR="00446831">
        <w:rPr>
          <w:rFonts w:cs="Times New Roman"/>
          <w:color w:val="000000" w:themeColor="text1"/>
        </w:rPr>
        <w:t xml:space="preserve"> která získala druhý největší počet mandátů v EP“ (tamtéž). V souvislosti s obsazení</w:t>
      </w:r>
      <w:r w:rsidR="007D0885">
        <w:rPr>
          <w:rFonts w:cs="Times New Roman"/>
          <w:color w:val="000000" w:themeColor="text1"/>
        </w:rPr>
        <w:t>m</w:t>
      </w:r>
      <w:r w:rsidR="00446831">
        <w:rPr>
          <w:rFonts w:cs="Times New Roman"/>
          <w:color w:val="000000" w:themeColor="text1"/>
        </w:rPr>
        <w:t xml:space="preserve"> tolika mandátů frakce </w:t>
      </w:r>
      <w:r w:rsidR="00446831" w:rsidRPr="00C06158">
        <w:rPr>
          <w:rFonts w:cs="Times New Roman"/>
          <w:color w:val="000000" w:themeColor="text1"/>
        </w:rPr>
        <w:t>S&amp;D</w:t>
      </w:r>
      <w:r w:rsidR="007D0885">
        <w:rPr>
          <w:rFonts w:cs="Times New Roman"/>
          <w:color w:val="000000" w:themeColor="text1"/>
        </w:rPr>
        <w:t xml:space="preserve"> </w:t>
      </w:r>
      <w:r w:rsidR="00446831">
        <w:rPr>
          <w:rFonts w:cs="Times New Roman"/>
          <w:color w:val="000000" w:themeColor="text1"/>
        </w:rPr>
        <w:t xml:space="preserve">Schulz dosáhl svého znovuzvolení </w:t>
      </w:r>
      <w:r w:rsidR="00446831" w:rsidRPr="00446831">
        <w:rPr>
          <w:rFonts w:cs="Times New Roman"/>
          <w:color w:val="000000" w:themeColor="text1"/>
        </w:rPr>
        <w:t>na post předsedy EP, jež se žádnému z jeho předchůdců od zavedení přímých voleb nepovedlo.</w:t>
      </w:r>
      <w:r w:rsidR="00446831" w:rsidRPr="00446831">
        <w:rPr>
          <w:rFonts w:cs="Times New Roman"/>
          <w:color w:val="000000" w:themeColor="text1"/>
        </w:rPr>
        <w:t xml:space="preserve"> </w:t>
      </w:r>
      <w:r w:rsidR="00446831">
        <w:rPr>
          <w:rFonts w:cs="Times New Roman"/>
          <w:color w:val="000000" w:themeColor="text1"/>
        </w:rPr>
        <w:t>Po svém znovuzvolení se snažil o to, aby role předsedy EP byla více politická, než</w:t>
      </w:r>
      <w:r w:rsidR="00161B24">
        <w:rPr>
          <w:rFonts w:cs="Times New Roman"/>
          <w:color w:val="000000" w:themeColor="text1"/>
        </w:rPr>
        <w:t xml:space="preserve"> byla u předchozích prezidentů (De La Baume 2015). </w:t>
      </w:r>
      <w:r w:rsidR="007D0885">
        <w:rPr>
          <w:rFonts w:cs="Times New Roman"/>
          <w:color w:val="000000" w:themeColor="text1"/>
        </w:rPr>
        <w:t>„</w:t>
      </w:r>
      <w:r w:rsidR="00446831">
        <w:rPr>
          <w:rFonts w:cs="Times New Roman"/>
          <w:color w:val="000000" w:themeColor="text1"/>
        </w:rPr>
        <w:t>Více politická role</w:t>
      </w:r>
      <w:r w:rsidR="007D0885">
        <w:rPr>
          <w:rFonts w:cs="Times New Roman"/>
          <w:color w:val="000000" w:themeColor="text1"/>
        </w:rPr>
        <w:t>“</w:t>
      </w:r>
      <w:r w:rsidR="00446831">
        <w:rPr>
          <w:rFonts w:cs="Times New Roman"/>
          <w:color w:val="000000" w:themeColor="text1"/>
        </w:rPr>
        <w:t xml:space="preserve"> předsedy EP především znamenala </w:t>
      </w:r>
      <w:r w:rsidR="00446831" w:rsidRPr="00446831">
        <w:rPr>
          <w:rFonts w:cs="Times New Roman"/>
          <w:color w:val="000000" w:themeColor="text1"/>
        </w:rPr>
        <w:t>připravenost dále rozvíjet priority Komise.</w:t>
      </w:r>
    </w:p>
    <w:p w14:paraId="5D580B60" w14:textId="04A09542" w:rsidR="00B17851" w:rsidRPr="00446831" w:rsidRDefault="00B17851" w:rsidP="002D2591">
      <w:pPr>
        <w:ind w:firstLine="567"/>
        <w:rPr>
          <w:rFonts w:cs="Times New Roman"/>
        </w:rPr>
      </w:pPr>
      <w:r w:rsidRPr="00C06158">
        <w:rPr>
          <w:rFonts w:cs="Times New Roman"/>
        </w:rPr>
        <w:t xml:space="preserve">Vyjednáváním „v zákulisí“, tedy </w:t>
      </w:r>
      <w:r w:rsidRPr="00C06158">
        <w:rPr>
          <w:rFonts w:cs="Times New Roman"/>
          <w:i/>
        </w:rPr>
        <w:t>by stealth</w:t>
      </w:r>
      <w:r w:rsidR="00446831">
        <w:rPr>
          <w:rFonts w:cs="Times New Roman"/>
        </w:rPr>
        <w:t xml:space="preserve">, </w:t>
      </w:r>
      <w:r w:rsidRPr="00C06158">
        <w:rPr>
          <w:rFonts w:cs="Times New Roman"/>
        </w:rPr>
        <w:t xml:space="preserve">představitelé </w:t>
      </w:r>
      <w:r w:rsidR="001E54C7">
        <w:rPr>
          <w:rFonts w:cs="Times New Roman"/>
        </w:rPr>
        <w:t>dospěli například</w:t>
      </w:r>
      <w:r w:rsidRPr="00C06158">
        <w:rPr>
          <w:rFonts w:cs="Times New Roman"/>
        </w:rPr>
        <w:t xml:space="preserve"> k dohodě o podpoření Junckerova balíčku, tedy investičního plánu pro Evropu, či smlouvy o Transatlantickém obchodním a i</w:t>
      </w:r>
      <w:r w:rsidR="001E54C7">
        <w:rPr>
          <w:rFonts w:cs="Times New Roman"/>
        </w:rPr>
        <w:t>nvestičním partnerství (TTIP). Zároveň b</w:t>
      </w:r>
      <w:r w:rsidRPr="00C06158">
        <w:rPr>
          <w:rFonts w:cs="Times New Roman"/>
        </w:rPr>
        <w:t xml:space="preserve">yly také </w:t>
      </w:r>
      <w:r w:rsidRPr="00C06158">
        <w:rPr>
          <w:rFonts w:cs="Times New Roman"/>
        </w:rPr>
        <w:lastRenderedPageBreak/>
        <w:t>z</w:t>
      </w:r>
      <w:r w:rsidR="001E54C7">
        <w:rPr>
          <w:rFonts w:cs="Times New Roman"/>
        </w:rPr>
        <w:t>aznamenány úspěchy</w:t>
      </w:r>
      <w:r w:rsidRPr="00C06158">
        <w:rPr>
          <w:rFonts w:cs="Times New Roman"/>
        </w:rPr>
        <w:t xml:space="preserve"> v podpoře plánu EK na rozpočet 2015</w:t>
      </w:r>
      <w:r w:rsidR="001E54C7">
        <w:rPr>
          <w:rFonts w:cs="Times New Roman"/>
        </w:rPr>
        <w:t xml:space="preserve"> </w:t>
      </w:r>
      <w:r w:rsidR="001E54C7" w:rsidRPr="00C06158">
        <w:rPr>
          <w:rFonts w:cs="Times New Roman"/>
        </w:rPr>
        <w:t>(Ripoll 2017: 41)</w:t>
      </w:r>
      <w:r w:rsidRPr="00C06158">
        <w:rPr>
          <w:rFonts w:cs="Times New Roman"/>
        </w:rPr>
        <w:t xml:space="preserve">. </w:t>
      </w:r>
      <w:r w:rsidR="001E54C7">
        <w:rPr>
          <w:rFonts w:cs="Times New Roman"/>
        </w:rPr>
        <w:t>EP</w:t>
      </w:r>
      <w:r w:rsidR="002D2591">
        <w:rPr>
          <w:rFonts w:cs="Times New Roman"/>
        </w:rPr>
        <w:t xml:space="preserve"> tedy</w:t>
      </w:r>
      <w:r w:rsidR="001E54C7">
        <w:rPr>
          <w:rFonts w:cs="Times New Roman"/>
        </w:rPr>
        <w:t xml:space="preserve"> poskytl Komisi dostatečnou podporu</w:t>
      </w:r>
      <w:r w:rsidR="002D2591">
        <w:rPr>
          <w:rFonts w:cs="Times New Roman"/>
        </w:rPr>
        <w:t xml:space="preserve"> a</w:t>
      </w:r>
      <w:r w:rsidR="001E54C7">
        <w:rPr>
          <w:rFonts w:cs="Times New Roman"/>
        </w:rPr>
        <w:t xml:space="preserve"> </w:t>
      </w:r>
      <w:r w:rsidR="00446831">
        <w:rPr>
          <w:rFonts w:cs="Times New Roman"/>
        </w:rPr>
        <w:t xml:space="preserve">podařilo </w:t>
      </w:r>
      <w:r w:rsidR="002D2591">
        <w:rPr>
          <w:rFonts w:cs="Times New Roman"/>
        </w:rPr>
        <w:t xml:space="preserve">se mu </w:t>
      </w:r>
      <w:r w:rsidR="00446831">
        <w:rPr>
          <w:rFonts w:cs="Times New Roman"/>
        </w:rPr>
        <w:t xml:space="preserve">získat </w:t>
      </w:r>
      <w:r w:rsidR="002D2591">
        <w:rPr>
          <w:rFonts w:cs="Times New Roman"/>
        </w:rPr>
        <w:t xml:space="preserve">určitý </w:t>
      </w:r>
      <w:r w:rsidR="00446831">
        <w:rPr>
          <w:rFonts w:cs="Times New Roman"/>
        </w:rPr>
        <w:t>vliv na</w:t>
      </w:r>
      <w:r w:rsidR="001E54C7">
        <w:rPr>
          <w:rFonts w:cs="Times New Roman"/>
        </w:rPr>
        <w:t xml:space="preserve"> </w:t>
      </w:r>
      <w:r w:rsidR="002D2591">
        <w:rPr>
          <w:rFonts w:cs="Times New Roman"/>
        </w:rPr>
        <w:t xml:space="preserve">program tohoto </w:t>
      </w:r>
      <w:r w:rsidR="001E54C7">
        <w:rPr>
          <w:rFonts w:cs="Times New Roman"/>
        </w:rPr>
        <w:t xml:space="preserve">výkonného </w:t>
      </w:r>
      <w:r w:rsidR="002D2591">
        <w:rPr>
          <w:rFonts w:cs="Times New Roman"/>
        </w:rPr>
        <w:t>orgánu, který navíc podléhal</w:t>
      </w:r>
      <w:r w:rsidR="001E54C7">
        <w:rPr>
          <w:rFonts w:cs="Times New Roman"/>
        </w:rPr>
        <w:t xml:space="preserve"> jeho schválení</w:t>
      </w:r>
      <w:r w:rsidR="002D2591">
        <w:rPr>
          <w:rFonts w:cs="Times New Roman"/>
        </w:rPr>
        <w:t xml:space="preserve"> </w:t>
      </w:r>
      <w:r w:rsidR="002D2591" w:rsidRPr="001E54C7">
        <w:rPr>
          <w:rFonts w:cs="Times New Roman"/>
          <w:color w:val="000000" w:themeColor="text1"/>
        </w:rPr>
        <w:t>(Shackleton 2017: 199)</w:t>
      </w:r>
      <w:r w:rsidR="001E54C7">
        <w:rPr>
          <w:rFonts w:cs="Times New Roman"/>
        </w:rPr>
        <w:t xml:space="preserve">. </w:t>
      </w:r>
      <w:r w:rsidR="002D2591">
        <w:rPr>
          <w:rFonts w:cs="Times New Roman"/>
        </w:rPr>
        <w:t>P</w:t>
      </w:r>
      <w:r w:rsidRPr="00C06158">
        <w:rPr>
          <w:rFonts w:cs="Times New Roman"/>
        </w:rPr>
        <w:t xml:space="preserve">o zvolení Antonio Tajaniho na post předsedy EP a po rozpadu velké koalice EPP a </w:t>
      </w:r>
      <w:r w:rsidRPr="00C06158">
        <w:rPr>
          <w:rFonts w:cs="Times New Roman"/>
          <w:color w:val="000000" w:themeColor="text1"/>
        </w:rPr>
        <w:t>S&amp;D</w:t>
      </w:r>
      <w:r w:rsidRPr="00C06158">
        <w:rPr>
          <w:rFonts w:cs="Times New Roman"/>
        </w:rPr>
        <w:t xml:space="preserve"> přestala sk</w:t>
      </w:r>
      <w:r w:rsidR="001E79DE" w:rsidRPr="00C06158">
        <w:rPr>
          <w:rFonts w:cs="Times New Roman"/>
        </w:rPr>
        <w:t>upina G5 v lednu 2017 existovat</w:t>
      </w:r>
      <w:r w:rsidRPr="00C06158">
        <w:rPr>
          <w:rFonts w:cs="Times New Roman"/>
        </w:rPr>
        <w:t xml:space="preserve"> (Ripoll 2017: 41)</w:t>
      </w:r>
      <w:r w:rsidR="001E79DE" w:rsidRPr="00C06158">
        <w:rPr>
          <w:rFonts w:cs="Times New Roman"/>
        </w:rPr>
        <w:t>.</w:t>
      </w:r>
    </w:p>
    <w:p w14:paraId="4C1BC76C" w14:textId="7110AB00" w:rsidR="00E86EBC" w:rsidRDefault="00E86EBC" w:rsidP="00E86EBC">
      <w:pPr>
        <w:ind w:firstLine="567"/>
        <w:rPr>
          <w:rFonts w:cs="Times New Roman"/>
          <w:color w:val="000000" w:themeColor="text1"/>
        </w:rPr>
      </w:pPr>
      <w:r>
        <w:rPr>
          <w:rFonts w:cs="Times New Roman"/>
        </w:rPr>
        <w:t>Za zmínění stojí také</w:t>
      </w:r>
      <w:r w:rsidRPr="00C06158">
        <w:rPr>
          <w:rFonts w:cs="Times New Roman"/>
        </w:rPr>
        <w:t xml:space="preserve"> vztah Parlamentu a Evropsk</w:t>
      </w:r>
      <w:r>
        <w:rPr>
          <w:rFonts w:cs="Times New Roman"/>
        </w:rPr>
        <w:t xml:space="preserve">é rady, na který měla vliv krize eurozóny </w:t>
      </w:r>
      <w:r w:rsidRPr="00C06158">
        <w:rPr>
          <w:rFonts w:cs="Times New Roman"/>
        </w:rPr>
        <w:t xml:space="preserve">(Dinan 2018: 20). </w:t>
      </w:r>
      <w:r>
        <w:rPr>
          <w:rFonts w:cs="Times New Roman"/>
        </w:rPr>
        <w:t xml:space="preserve">Také tady se Schulz pokoušel o rozšíření vlivu EP, nicméně významnějšího posílení dosáhnout nedokázal. </w:t>
      </w:r>
      <w:r w:rsidRPr="00C06158">
        <w:rPr>
          <w:rFonts w:cs="Times New Roman"/>
        </w:rPr>
        <w:t xml:space="preserve">Schulzova kritická rétorika směřovaná k nejvyššímu orgánu EU byla podporována především středo-levými stranami. Již od počátku svého mandátu byl M. Schulz znepokojen tím, že ačkoli byl předsedou EP, nemohl se účastnit zasedání Evropské rady. Kritizoval tak především privilegované postavení tohoto orgánu, jež o osudu a směřování EU rozhoduje a přijímá rozhodnutí </w:t>
      </w:r>
      <w:r w:rsidRPr="00E86EBC">
        <w:rPr>
          <w:rFonts w:cs="Times New Roman"/>
        </w:rPr>
        <w:t>„za zavřenými dveřmi“</w:t>
      </w:r>
      <w:r w:rsidRPr="00C06158">
        <w:rPr>
          <w:rFonts w:cs="Times New Roman"/>
        </w:rPr>
        <w:t xml:space="preserve"> prostřednictvím evropských summitů (Dinan 2013: 94). Summity, na které jsou zvány pouze hlavy států a předsedové vlád, podle M. Schulze viditelně snížily význam jediného přímo voleného orgánu EU, tedy Evropského parlamentu, v rozhodovacích procesech. </w:t>
      </w:r>
      <w:r w:rsidR="007D0885">
        <w:rPr>
          <w:rFonts w:cs="Times New Roman"/>
        </w:rPr>
        <w:t>„EP s takovým</w:t>
      </w:r>
      <w:r w:rsidRPr="00E86EBC">
        <w:rPr>
          <w:rFonts w:cs="Times New Roman"/>
        </w:rPr>
        <w:t xml:space="preserve"> vývojem ostře nesouhlasí</w:t>
      </w:r>
      <w:r w:rsidR="007D0885">
        <w:rPr>
          <w:rFonts w:cs="Times New Roman"/>
        </w:rPr>
        <w:t>,“</w:t>
      </w:r>
      <w:r w:rsidRPr="00E86EBC">
        <w:rPr>
          <w:rFonts w:cs="Times New Roman"/>
        </w:rPr>
        <w:t xml:space="preserve"> a </w:t>
      </w:r>
      <w:r w:rsidR="007D0885">
        <w:rPr>
          <w:rFonts w:cs="Times New Roman"/>
        </w:rPr>
        <w:t>„</w:t>
      </w:r>
      <w:r w:rsidRPr="00E86EBC">
        <w:rPr>
          <w:rFonts w:cs="Times New Roman"/>
        </w:rPr>
        <w:t>pro správné fungování EU je důležité, aby byl do těchto jednání EP přizván také a měl možnost se aktivně na přijímání rozhodnutí podílet“</w:t>
      </w:r>
      <w:r w:rsidRPr="00C06158">
        <w:rPr>
          <w:rFonts w:cs="Times New Roman"/>
        </w:rPr>
        <w:t xml:space="preserve"> </w:t>
      </w:r>
      <w:r w:rsidRPr="00C06158">
        <w:rPr>
          <w:rFonts w:cs="Times New Roman"/>
          <w:color w:val="000000" w:themeColor="text1"/>
        </w:rPr>
        <w:t xml:space="preserve">(Schulz in Dinan 2013: 95). </w:t>
      </w:r>
      <w:r>
        <w:t xml:space="preserve">Parlament v čele s M. Schulzem neustále volající po zvýšení svých kompetencí, jež bylo vyostřeno přijetím Lisabonské smlouvy, vyvolával ve vzájemných vztazích Parlamentu a Evropské rady jisté napětí. I přes velkou snahu, jež měla podobu neustálé kritiky směřující k ER, se </w:t>
      </w:r>
      <w:r>
        <w:t xml:space="preserve">však </w:t>
      </w:r>
      <w:r>
        <w:t>M. Schulzovi nepodařilo zajistit privilegované místo na summitech v rámci jednání Evropské rady</w:t>
      </w:r>
      <w:r>
        <w:t>.</w:t>
      </w:r>
    </w:p>
    <w:p w14:paraId="5E786732" w14:textId="77777777" w:rsidR="00E86EBC" w:rsidRPr="00D61399" w:rsidRDefault="00E86EBC" w:rsidP="00D61399">
      <w:pPr>
        <w:ind w:firstLine="567"/>
        <w:rPr>
          <w:rFonts w:cs="Times New Roman"/>
        </w:rPr>
      </w:pPr>
    </w:p>
    <w:p w14:paraId="15B94130" w14:textId="77777777" w:rsidR="00B17851" w:rsidRPr="00C06158" w:rsidRDefault="00B17851" w:rsidP="00B17851">
      <w:pPr>
        <w:spacing w:line="240" w:lineRule="auto"/>
        <w:jc w:val="left"/>
        <w:rPr>
          <w:rFonts w:eastAsiaTheme="majorEastAsia" w:cs="Times New Roman"/>
          <w:color w:val="2F5496" w:themeColor="accent1" w:themeShade="BF"/>
          <w:sz w:val="32"/>
          <w:szCs w:val="32"/>
        </w:rPr>
      </w:pPr>
      <w:r w:rsidRPr="00C06158">
        <w:rPr>
          <w:rFonts w:cs="Times New Roman"/>
        </w:rPr>
        <w:br w:type="page"/>
      </w:r>
    </w:p>
    <w:p w14:paraId="7F0683B5" w14:textId="77777777" w:rsidR="00B17851" w:rsidRPr="00C06158" w:rsidRDefault="00B17851" w:rsidP="00B17851">
      <w:pPr>
        <w:pStyle w:val="Nadpis1"/>
        <w:numPr>
          <w:ilvl w:val="0"/>
          <w:numId w:val="0"/>
        </w:numPr>
        <w:rPr>
          <w:rFonts w:cs="Times New Roman"/>
        </w:rPr>
      </w:pPr>
      <w:bookmarkStart w:id="56" w:name="_Toc7494309"/>
      <w:bookmarkStart w:id="57" w:name="_Toc7495236"/>
      <w:bookmarkStart w:id="58" w:name="_Toc7502993"/>
      <w:bookmarkStart w:id="59" w:name="_Toc39577748"/>
      <w:r w:rsidRPr="00C06158">
        <w:rPr>
          <w:rFonts w:cs="Times New Roman"/>
        </w:rPr>
        <w:lastRenderedPageBreak/>
        <w:t>Závěr</w:t>
      </w:r>
      <w:bookmarkEnd w:id="56"/>
      <w:bookmarkEnd w:id="57"/>
      <w:bookmarkEnd w:id="58"/>
      <w:bookmarkEnd w:id="59"/>
    </w:p>
    <w:p w14:paraId="6E903571" w14:textId="2FED4106" w:rsidR="007D0885" w:rsidRPr="00251F49" w:rsidRDefault="00B17851" w:rsidP="00D61399">
      <w:pPr>
        <w:rPr>
          <w:i/>
          <w:color w:val="000000" w:themeColor="text1"/>
        </w:rPr>
      </w:pPr>
      <w:r w:rsidRPr="00C06158">
        <w:rPr>
          <w:rFonts w:cs="Times New Roman"/>
        </w:rPr>
        <w:t xml:space="preserve">Předkládaná bakalářská práce s názvem </w:t>
      </w:r>
      <w:r w:rsidRPr="00C06158">
        <w:rPr>
          <w:rFonts w:cs="Times New Roman"/>
          <w:i/>
        </w:rPr>
        <w:t>Neformální posilování pravomocí Evropského parlamentu</w:t>
      </w:r>
      <w:r w:rsidR="006544D5">
        <w:rPr>
          <w:rFonts w:cs="Times New Roman"/>
        </w:rPr>
        <w:t xml:space="preserve"> analyzuje </w:t>
      </w:r>
      <w:r w:rsidR="00D61399">
        <w:rPr>
          <w:rFonts w:cs="Times New Roman"/>
        </w:rPr>
        <w:t xml:space="preserve">teoretiky </w:t>
      </w:r>
      <w:r w:rsidR="006544D5" w:rsidRPr="006544D5">
        <w:rPr>
          <w:rFonts w:cs="Times New Roman"/>
        </w:rPr>
        <w:t>ev</w:t>
      </w:r>
      <w:r w:rsidR="00EB1819">
        <w:rPr>
          <w:rFonts w:cs="Times New Roman"/>
        </w:rPr>
        <w:t>ropské integrace opomíjené téma,</w:t>
      </w:r>
      <w:r w:rsidR="006544D5">
        <w:rPr>
          <w:rFonts w:cs="Times New Roman"/>
        </w:rPr>
        <w:t xml:space="preserve"> které</w:t>
      </w:r>
      <w:r w:rsidRPr="00C06158">
        <w:rPr>
          <w:rFonts w:cs="Times New Roman"/>
        </w:rPr>
        <w:t xml:space="preserve"> se dotýká </w:t>
      </w:r>
      <w:r w:rsidR="006544D5">
        <w:rPr>
          <w:rFonts w:cs="Times New Roman"/>
        </w:rPr>
        <w:t xml:space="preserve">neformálního posilování pravomocí </w:t>
      </w:r>
      <w:r w:rsidRPr="00C06158">
        <w:rPr>
          <w:rFonts w:cs="Times New Roman"/>
        </w:rPr>
        <w:t>jediné přímo volen</w:t>
      </w:r>
      <w:r w:rsidR="006544D5">
        <w:rPr>
          <w:rFonts w:cs="Times New Roman"/>
        </w:rPr>
        <w:t xml:space="preserve">é instituce Evropské unie, </w:t>
      </w:r>
      <w:r w:rsidRPr="00C06158">
        <w:rPr>
          <w:rFonts w:cs="Times New Roman"/>
        </w:rPr>
        <w:t>Evropského parlamentu</w:t>
      </w:r>
      <w:r w:rsidRPr="00D61399">
        <w:rPr>
          <w:rFonts w:cs="Times New Roman"/>
        </w:rPr>
        <w:t xml:space="preserve">. </w:t>
      </w:r>
      <w:r w:rsidR="006544D5" w:rsidRPr="00D61399">
        <w:rPr>
          <w:rFonts w:cs="Times New Roman"/>
        </w:rPr>
        <w:t>Hlavním cílem práce bylo</w:t>
      </w:r>
      <w:r w:rsidR="00EB1819" w:rsidRPr="00D61399">
        <w:rPr>
          <w:rFonts w:cs="Times New Roman"/>
        </w:rPr>
        <w:t xml:space="preserve"> </w:t>
      </w:r>
      <w:r w:rsidR="00D61399" w:rsidRPr="00D61399">
        <w:rPr>
          <w:rFonts w:cs="Times New Roman"/>
        </w:rPr>
        <w:t xml:space="preserve">identifikovat a </w:t>
      </w:r>
      <w:r w:rsidR="00EB1819" w:rsidRPr="00D61399">
        <w:rPr>
          <w:rFonts w:cs="Times New Roman"/>
        </w:rPr>
        <w:t xml:space="preserve">představit </w:t>
      </w:r>
      <w:r w:rsidR="00D61399" w:rsidRPr="00D61399">
        <w:rPr>
          <w:rFonts w:cs="Times New Roman"/>
        </w:rPr>
        <w:t>jednotlivé postupy v procesu neformálního posilování pravomocí Evropského parlamentu pomocí teze</w:t>
      </w:r>
      <w:r w:rsidR="00EB1819" w:rsidRPr="00D61399">
        <w:rPr>
          <w:rFonts w:cs="Times New Roman"/>
        </w:rPr>
        <w:t xml:space="preserve"> </w:t>
      </w:r>
      <w:r w:rsidR="00EB1819" w:rsidRPr="00D61399">
        <w:rPr>
          <w:rFonts w:cs="Times New Roman"/>
          <w:color w:val="000000" w:themeColor="text1"/>
        </w:rPr>
        <w:t xml:space="preserve">integrace </w:t>
      </w:r>
      <w:r w:rsidR="00EB1819" w:rsidRPr="00D61399">
        <w:rPr>
          <w:rFonts w:cs="Times New Roman"/>
          <w:i/>
          <w:color w:val="000000" w:themeColor="text1"/>
        </w:rPr>
        <w:t>b</w:t>
      </w:r>
      <w:r w:rsidR="00EB1819" w:rsidRPr="00C06158">
        <w:rPr>
          <w:rFonts w:cs="Times New Roman"/>
          <w:i/>
          <w:color w:val="000000" w:themeColor="text1"/>
        </w:rPr>
        <w:t>y stealth</w:t>
      </w:r>
      <w:r w:rsidR="00EB1819">
        <w:rPr>
          <w:rFonts w:cs="Times New Roman"/>
          <w:color w:val="000000" w:themeColor="text1"/>
        </w:rPr>
        <w:t xml:space="preserve"> G. Majoneho a koncept</w:t>
      </w:r>
      <w:r w:rsidR="00D61399">
        <w:rPr>
          <w:rFonts w:cs="Times New Roman"/>
          <w:color w:val="000000" w:themeColor="text1"/>
        </w:rPr>
        <w:t>u</w:t>
      </w:r>
      <w:r w:rsidR="00EB1819">
        <w:rPr>
          <w:rFonts w:cs="Times New Roman"/>
          <w:color w:val="000000" w:themeColor="text1"/>
        </w:rPr>
        <w:t xml:space="preserve"> </w:t>
      </w:r>
      <w:r w:rsidR="00EB1819" w:rsidRPr="00C06158">
        <w:rPr>
          <w:rFonts w:cs="Times New Roman"/>
          <w:i/>
          <w:color w:val="000000" w:themeColor="text1"/>
        </w:rPr>
        <w:t>interinstitutional micropolitics</w:t>
      </w:r>
      <w:r w:rsidR="00EB1819" w:rsidRPr="00C06158">
        <w:rPr>
          <w:rFonts w:cs="Times New Roman"/>
          <w:color w:val="000000" w:themeColor="text1"/>
        </w:rPr>
        <w:t xml:space="preserve"> </w:t>
      </w:r>
      <w:r w:rsidR="00EB1819">
        <w:rPr>
          <w:rFonts w:cs="Times New Roman"/>
          <w:color w:val="000000" w:themeColor="text1"/>
        </w:rPr>
        <w:t>C. Wiesner</w:t>
      </w:r>
      <w:r w:rsidR="00251F49">
        <w:rPr>
          <w:rFonts w:cs="Times New Roman"/>
          <w:color w:val="000000" w:themeColor="text1"/>
        </w:rPr>
        <w:t xml:space="preserve"> </w:t>
      </w:r>
      <w:r w:rsidR="00D61399">
        <w:rPr>
          <w:rFonts w:cs="Times New Roman"/>
          <w:color w:val="000000" w:themeColor="text1"/>
        </w:rPr>
        <w:t xml:space="preserve">a následně na tomto základě analyzovat vybrané případy, </w:t>
      </w:r>
      <w:r w:rsidR="00EB1819" w:rsidRPr="00C06158">
        <w:rPr>
          <w:rFonts w:cs="Times New Roman"/>
          <w:color w:val="000000" w:themeColor="text1"/>
        </w:rPr>
        <w:t>které tuto specifickou formu</w:t>
      </w:r>
      <w:r w:rsidR="00EB1819">
        <w:rPr>
          <w:rFonts w:cs="Times New Roman"/>
          <w:color w:val="000000" w:themeColor="text1"/>
        </w:rPr>
        <w:t xml:space="preserve"> posilování EP potvrdily</w:t>
      </w:r>
      <w:r w:rsidR="00251F49">
        <w:rPr>
          <w:rFonts w:cs="Times New Roman"/>
          <w:color w:val="000000" w:themeColor="text1"/>
        </w:rPr>
        <w:t>.</w:t>
      </w:r>
    </w:p>
    <w:p w14:paraId="360A3D21" w14:textId="643794BE" w:rsidR="00B17851" w:rsidRPr="00C06158" w:rsidRDefault="00B17851" w:rsidP="00D61399">
      <w:pPr>
        <w:ind w:firstLine="567"/>
        <w:rPr>
          <w:rFonts w:cs="Times New Roman"/>
          <w:color w:val="000000" w:themeColor="text1"/>
        </w:rPr>
      </w:pPr>
      <w:r w:rsidRPr="00C06158">
        <w:rPr>
          <w:rFonts w:cs="Times New Roman"/>
        </w:rPr>
        <w:t xml:space="preserve">Úvodní kapitola práce byla teoreticko-konceptuálním vymezením základních </w:t>
      </w:r>
      <w:r w:rsidR="00D61399">
        <w:rPr>
          <w:rFonts w:cs="Times New Roman"/>
        </w:rPr>
        <w:t>evropských integračních přístupů</w:t>
      </w:r>
      <w:r w:rsidRPr="00C06158">
        <w:rPr>
          <w:rFonts w:cs="Times New Roman"/>
        </w:rPr>
        <w:t>, které předkládají různá vysvětlení toho, proč mohou evropské instituce posilovat. Tyto</w:t>
      </w:r>
      <w:r w:rsidR="00D61399">
        <w:rPr>
          <w:rFonts w:cs="Times New Roman"/>
        </w:rPr>
        <w:t xml:space="preserve"> teorie </w:t>
      </w:r>
      <w:r w:rsidRPr="00C06158">
        <w:rPr>
          <w:rFonts w:cs="Times New Roman"/>
        </w:rPr>
        <w:t xml:space="preserve">jsou pro potřeby práce popsané velmi subtilně, </w:t>
      </w:r>
      <w:r w:rsidRPr="00D61399">
        <w:rPr>
          <w:rFonts w:cs="Times New Roman"/>
        </w:rPr>
        <w:t>jelikož</w:t>
      </w:r>
      <w:r w:rsidR="00D61399" w:rsidRPr="00D61399">
        <w:rPr>
          <w:rFonts w:cs="Times New Roman"/>
        </w:rPr>
        <w:t xml:space="preserve"> řeší především otázky formálního posilování institucí jako součást integrační dynamiky.</w:t>
      </w:r>
      <w:r w:rsidRPr="00D61399">
        <w:rPr>
          <w:rFonts w:cs="Times New Roman"/>
        </w:rPr>
        <w:t xml:space="preserve"> </w:t>
      </w:r>
      <w:r w:rsidR="00D61399" w:rsidRPr="00D61399">
        <w:rPr>
          <w:rFonts w:cs="Times New Roman"/>
        </w:rPr>
        <w:t xml:space="preserve">Pro vysvětlení neformálního posilování jsou v </w:t>
      </w:r>
      <w:r w:rsidR="003F0630" w:rsidRPr="00D61399">
        <w:rPr>
          <w:rFonts w:cs="Times New Roman"/>
        </w:rPr>
        <w:t>další části</w:t>
      </w:r>
      <w:r w:rsidRPr="00C06158">
        <w:rPr>
          <w:rFonts w:cs="Times New Roman"/>
        </w:rPr>
        <w:t xml:space="preserve"> představen</w:t>
      </w:r>
      <w:r w:rsidR="003F0630" w:rsidRPr="00C06158">
        <w:rPr>
          <w:rFonts w:cs="Times New Roman"/>
        </w:rPr>
        <w:t>y klíčové</w:t>
      </w:r>
      <w:r w:rsidRPr="00C06158">
        <w:rPr>
          <w:rFonts w:cs="Times New Roman"/>
        </w:rPr>
        <w:t xml:space="preserve"> koncept</w:t>
      </w:r>
      <w:r w:rsidR="003F0630" w:rsidRPr="00C06158">
        <w:rPr>
          <w:rFonts w:cs="Times New Roman"/>
        </w:rPr>
        <w:t>y a)</w:t>
      </w:r>
      <w:r w:rsidRPr="00C06158">
        <w:rPr>
          <w:rFonts w:cs="Times New Roman"/>
        </w:rPr>
        <w:t xml:space="preserve"> </w:t>
      </w:r>
      <w:r w:rsidR="003F0630" w:rsidRPr="00C06158">
        <w:rPr>
          <w:rFonts w:cs="Times New Roman"/>
          <w:i/>
          <w:color w:val="000000" w:themeColor="text1"/>
        </w:rPr>
        <w:t>by stealth</w:t>
      </w:r>
      <w:r w:rsidR="003F0630" w:rsidRPr="00C06158">
        <w:rPr>
          <w:rFonts w:cs="Times New Roman"/>
          <w:color w:val="000000" w:themeColor="text1"/>
        </w:rPr>
        <w:t xml:space="preserve">, a b) </w:t>
      </w:r>
      <w:r w:rsidR="003F0630" w:rsidRPr="00C06158">
        <w:rPr>
          <w:rFonts w:cs="Times New Roman"/>
          <w:i/>
          <w:color w:val="000000" w:themeColor="text1"/>
        </w:rPr>
        <w:t>interinstitutional micropolitics</w:t>
      </w:r>
      <w:r w:rsidR="003F0630" w:rsidRPr="00C06158">
        <w:rPr>
          <w:rFonts w:cs="Times New Roman"/>
          <w:color w:val="000000" w:themeColor="text1"/>
        </w:rPr>
        <w:t>. První z těchto konceptů</w:t>
      </w:r>
      <w:r w:rsidRPr="00C06158">
        <w:rPr>
          <w:rFonts w:cs="Times New Roman"/>
          <w:color w:val="000000" w:themeColor="text1"/>
        </w:rPr>
        <w:t xml:space="preserve"> G. Majone definuje jako </w:t>
      </w:r>
      <w:r w:rsidRPr="00E86EBC">
        <w:rPr>
          <w:rFonts w:cs="Times New Roman"/>
          <w:color w:val="000000" w:themeColor="text1"/>
        </w:rPr>
        <w:t>„pokus dosáhnout politických cílů techni</w:t>
      </w:r>
      <w:r w:rsidR="001E79DE" w:rsidRPr="00E86EBC">
        <w:rPr>
          <w:rFonts w:cs="Times New Roman"/>
          <w:color w:val="000000" w:themeColor="text1"/>
        </w:rPr>
        <w:t>ckými prostředky</w:t>
      </w:r>
      <w:r w:rsidRPr="00E86EBC">
        <w:rPr>
          <w:rFonts w:cs="Times New Roman"/>
          <w:color w:val="000000" w:themeColor="text1"/>
        </w:rPr>
        <w:t xml:space="preserve">“ </w:t>
      </w:r>
      <w:r w:rsidRPr="00C06158">
        <w:rPr>
          <w:rFonts w:cs="Times New Roman"/>
          <w:color w:val="000000" w:themeColor="text1"/>
        </w:rPr>
        <w:t>(Majone 2005: 143)</w:t>
      </w:r>
      <w:r w:rsidR="003F0630" w:rsidRPr="00C06158">
        <w:rPr>
          <w:rFonts w:cs="Times New Roman"/>
          <w:color w:val="000000" w:themeColor="text1"/>
        </w:rPr>
        <w:t>.</w:t>
      </w:r>
      <w:r w:rsidRPr="00C06158">
        <w:rPr>
          <w:rFonts w:cs="Times New Roman"/>
          <w:color w:val="000000" w:themeColor="text1"/>
        </w:rPr>
        <w:t xml:space="preserve"> Tuto definici můžeme volně přeložit jako snahu evropských institucích jednat „skrytě“, mimo existující smluvní rámec, nebo jako snahu řešit vzniklé politické problémy </w:t>
      </w:r>
      <w:r w:rsidR="00D61399">
        <w:rPr>
          <w:rFonts w:cs="Times New Roman"/>
          <w:color w:val="000000" w:themeColor="text1"/>
        </w:rPr>
        <w:t>„</w:t>
      </w:r>
      <w:r w:rsidR="00D61399" w:rsidRPr="00D61399">
        <w:rPr>
          <w:rFonts w:cs="Times New Roman"/>
          <w:color w:val="000000" w:themeColor="text1"/>
        </w:rPr>
        <w:t>pouze na oko“</w:t>
      </w:r>
      <w:r w:rsidRPr="00D61399">
        <w:rPr>
          <w:rFonts w:cs="Times New Roman"/>
          <w:color w:val="000000" w:themeColor="text1"/>
        </w:rPr>
        <w:t xml:space="preserve"> za</w:t>
      </w:r>
      <w:r w:rsidRPr="00C06158">
        <w:rPr>
          <w:rFonts w:cs="Times New Roman"/>
          <w:color w:val="000000" w:themeColor="text1"/>
        </w:rPr>
        <w:t xml:space="preserve"> cílem upevňování a maximalizaci své moci skrytou</w:t>
      </w:r>
      <w:r w:rsidR="003F0630" w:rsidRPr="00C06158">
        <w:rPr>
          <w:rFonts w:cs="Times New Roman"/>
          <w:color w:val="000000" w:themeColor="text1"/>
        </w:rPr>
        <w:t>, nebo též neformální i</w:t>
      </w:r>
      <w:r w:rsidR="00D61399">
        <w:rPr>
          <w:rFonts w:cs="Times New Roman"/>
          <w:color w:val="000000" w:themeColor="text1"/>
        </w:rPr>
        <w:t>ntegrací. Druhý</w:t>
      </w:r>
      <w:r w:rsidR="003F0630" w:rsidRPr="00C06158">
        <w:rPr>
          <w:rFonts w:cs="Times New Roman"/>
          <w:color w:val="000000" w:themeColor="text1"/>
        </w:rPr>
        <w:t xml:space="preserve"> koncept </w:t>
      </w:r>
      <w:r w:rsidR="00D61399">
        <w:rPr>
          <w:rFonts w:cs="Times New Roman"/>
          <w:color w:val="000000" w:themeColor="text1"/>
        </w:rPr>
        <w:t xml:space="preserve">C. Wiesner charakterizuje </w:t>
      </w:r>
      <w:r w:rsidR="003F0630" w:rsidRPr="00C06158">
        <w:rPr>
          <w:rFonts w:cs="Times New Roman"/>
          <w:color w:val="000000" w:themeColor="text1"/>
        </w:rPr>
        <w:t>jako</w:t>
      </w:r>
      <w:r w:rsidR="007D0885">
        <w:rPr>
          <w:rFonts w:cs="Times New Roman"/>
          <w:color w:val="000000" w:themeColor="text1"/>
        </w:rPr>
        <w:t xml:space="preserve"> soubor prostředků používaných</w:t>
      </w:r>
      <w:r w:rsidR="003F0630" w:rsidRPr="00C06158">
        <w:rPr>
          <w:rFonts w:cs="Times New Roman"/>
          <w:color w:val="000000" w:themeColor="text1"/>
        </w:rPr>
        <w:t xml:space="preserve"> konkrétně Evropským parlamentem pro posilování svých pravomocí neformálním způsobem. </w:t>
      </w:r>
      <w:r w:rsidRPr="00C06158">
        <w:rPr>
          <w:rFonts w:cs="Times New Roman"/>
          <w:color w:val="000000" w:themeColor="text1"/>
        </w:rPr>
        <w:t xml:space="preserve"> </w:t>
      </w:r>
      <w:r w:rsidR="003F0630" w:rsidRPr="00C06158">
        <w:rPr>
          <w:rFonts w:cs="Times New Roman"/>
          <w:color w:val="000000" w:themeColor="text1"/>
        </w:rPr>
        <w:t>Jako zaštiťující označení neformálního posilování pravomocí</w:t>
      </w:r>
      <w:r w:rsidR="00CC2D5B" w:rsidRPr="00C06158">
        <w:rPr>
          <w:rFonts w:cs="Times New Roman"/>
          <w:color w:val="000000" w:themeColor="text1"/>
        </w:rPr>
        <w:t xml:space="preserve"> </w:t>
      </w:r>
      <w:r w:rsidR="00CC2D5B" w:rsidRPr="00D61399">
        <w:rPr>
          <w:rFonts w:cs="Times New Roman"/>
        </w:rPr>
        <w:t>a postavení</w:t>
      </w:r>
      <w:r w:rsidR="003F0630" w:rsidRPr="00D61399">
        <w:rPr>
          <w:rFonts w:cs="Times New Roman"/>
        </w:rPr>
        <w:t xml:space="preserve"> </w:t>
      </w:r>
      <w:r w:rsidR="003F0630" w:rsidRPr="00C06158">
        <w:rPr>
          <w:rFonts w:cs="Times New Roman"/>
          <w:color w:val="000000" w:themeColor="text1"/>
        </w:rPr>
        <w:t xml:space="preserve">EP zvolila </w:t>
      </w:r>
      <w:r w:rsidR="003F0630" w:rsidRPr="00D61399">
        <w:rPr>
          <w:rFonts w:cs="Times New Roman"/>
          <w:color w:val="000000" w:themeColor="text1"/>
        </w:rPr>
        <w:t>autor</w:t>
      </w:r>
      <w:r w:rsidR="00D61399" w:rsidRPr="00D61399">
        <w:rPr>
          <w:rFonts w:cs="Times New Roman"/>
          <w:color w:val="000000" w:themeColor="text1"/>
        </w:rPr>
        <w:t>k</w:t>
      </w:r>
      <w:r w:rsidR="003F0630" w:rsidRPr="00D61399">
        <w:rPr>
          <w:rFonts w:cs="Times New Roman"/>
          <w:color w:val="000000" w:themeColor="text1"/>
        </w:rPr>
        <w:t>a</w:t>
      </w:r>
      <w:r w:rsidR="003F0630" w:rsidRPr="00C06158">
        <w:rPr>
          <w:rFonts w:cs="Times New Roman"/>
          <w:color w:val="000000" w:themeColor="text1"/>
        </w:rPr>
        <w:t xml:space="preserve"> označení </w:t>
      </w:r>
      <w:r w:rsidR="003F0630" w:rsidRPr="00C06158">
        <w:rPr>
          <w:rFonts w:cs="Times New Roman"/>
          <w:i/>
          <w:color w:val="000000" w:themeColor="text1"/>
        </w:rPr>
        <w:t>by stealth</w:t>
      </w:r>
      <w:r w:rsidR="003F0630" w:rsidRPr="00C06158">
        <w:rPr>
          <w:rFonts w:cs="Times New Roman"/>
          <w:color w:val="000000" w:themeColor="text1"/>
        </w:rPr>
        <w:t>, j</w:t>
      </w:r>
      <w:r w:rsidR="00C06158" w:rsidRPr="00C06158">
        <w:rPr>
          <w:rFonts w:cs="Times New Roman"/>
          <w:color w:val="000000" w:themeColor="text1"/>
        </w:rPr>
        <w:t>ež vyjadřuje kombinaci</w:t>
      </w:r>
      <w:r w:rsidR="003F0630" w:rsidRPr="00C06158">
        <w:rPr>
          <w:rFonts w:cs="Times New Roman"/>
          <w:color w:val="000000" w:themeColor="text1"/>
        </w:rPr>
        <w:t xml:space="preserve"> obou představených konceptů.</w:t>
      </w:r>
    </w:p>
    <w:p w14:paraId="41D7D9C7" w14:textId="7A4FE04F" w:rsidR="00B17851" w:rsidRPr="00C06158" w:rsidRDefault="00B17851" w:rsidP="00B17851">
      <w:pPr>
        <w:ind w:firstLine="567"/>
        <w:rPr>
          <w:rFonts w:cs="Times New Roman"/>
        </w:rPr>
      </w:pPr>
      <w:r w:rsidRPr="00C06158">
        <w:rPr>
          <w:rFonts w:cs="Times New Roman"/>
        </w:rPr>
        <w:t xml:space="preserve">Formálním pravomocím, které jsou zakotveny v jednotlivých smlouvách </w:t>
      </w:r>
      <w:r w:rsidRPr="00D61399">
        <w:rPr>
          <w:rFonts w:cs="Times New Roman"/>
        </w:rPr>
        <w:t>EU</w:t>
      </w:r>
      <w:r w:rsidR="00D61399" w:rsidRPr="00D61399">
        <w:rPr>
          <w:rFonts w:cs="Times New Roman"/>
        </w:rPr>
        <w:t>,</w:t>
      </w:r>
      <w:r w:rsidRPr="00D61399">
        <w:rPr>
          <w:rFonts w:cs="Times New Roman"/>
        </w:rPr>
        <w:t xml:space="preserve"> je</w:t>
      </w:r>
      <w:r w:rsidRPr="00C06158">
        <w:rPr>
          <w:rFonts w:cs="Times New Roman"/>
        </w:rPr>
        <w:t xml:space="preserve"> věnovaná druhá kapitola. Právě tyto formální pravomoci Evropského parlamentu a jejich posilování tvoří základní kámen pro možnost dalšího posilování, tentokrát však již neformálním způsobem, tedy </w:t>
      </w:r>
      <w:r w:rsidRPr="00C06158">
        <w:rPr>
          <w:rFonts w:cs="Times New Roman"/>
          <w:i/>
        </w:rPr>
        <w:t>by stealth</w:t>
      </w:r>
      <w:r w:rsidRPr="00C06158">
        <w:rPr>
          <w:rFonts w:cs="Times New Roman"/>
        </w:rPr>
        <w:t xml:space="preserve">. Toto tvrzení nejlépe dokumentuje výklad Lisabonské smlouvy.  Lisabonská smlouva, která vstoupila v platnost na konci roku 2009, nejenže posílila EP tím, že přijala proces spolurozhodování jako standardní legislativní postup a rozšířila tak potřebu parlamentního souhlasu ke schválení mezinárodních dohod, ale navíc také posílila roli Evropského Parlamentu při výběru předsedy Evropské komise a umožnila tak pro tento výběr zavést proceduru </w:t>
      </w:r>
      <w:r w:rsidRPr="00C06158">
        <w:rPr>
          <w:rFonts w:cs="Times New Roman"/>
          <w:i/>
        </w:rPr>
        <w:t>Spitzenkandidaten</w:t>
      </w:r>
      <w:r w:rsidRPr="00C06158">
        <w:rPr>
          <w:rFonts w:cs="Times New Roman"/>
        </w:rPr>
        <w:t xml:space="preserve">. </w:t>
      </w:r>
    </w:p>
    <w:p w14:paraId="4127EDA1" w14:textId="77777777" w:rsidR="00251F49" w:rsidRDefault="00B17851" w:rsidP="007D0885">
      <w:pPr>
        <w:ind w:firstLine="567"/>
        <w:rPr>
          <w:rFonts w:cs="Times New Roman"/>
        </w:rPr>
      </w:pPr>
      <w:r w:rsidRPr="00C06158">
        <w:rPr>
          <w:rFonts w:cs="Times New Roman"/>
        </w:rPr>
        <w:lastRenderedPageBreak/>
        <w:t>V poslední třetí</w:t>
      </w:r>
      <w:r w:rsidR="00B45187">
        <w:rPr>
          <w:rFonts w:cs="Times New Roman"/>
        </w:rPr>
        <w:t xml:space="preserve"> kapitole autorka analyzuje již</w:t>
      </w:r>
      <w:r w:rsidR="00D61399" w:rsidRPr="00D61399">
        <w:rPr>
          <w:rFonts w:cs="Times New Roman"/>
        </w:rPr>
        <w:t xml:space="preserve"> </w:t>
      </w:r>
      <w:r w:rsidRPr="00D61399">
        <w:rPr>
          <w:rFonts w:cs="Times New Roman"/>
        </w:rPr>
        <w:t>konkrétní</w:t>
      </w:r>
      <w:r w:rsidRPr="00C06158">
        <w:rPr>
          <w:rFonts w:cs="Times New Roman"/>
        </w:rPr>
        <w:t xml:space="preserve"> případy neformálního posilování, tedy posilování </w:t>
      </w:r>
      <w:r w:rsidRPr="00C06158">
        <w:rPr>
          <w:rFonts w:cs="Times New Roman"/>
          <w:i/>
        </w:rPr>
        <w:t>by stealth</w:t>
      </w:r>
      <w:r w:rsidR="00B45187">
        <w:rPr>
          <w:rFonts w:cs="Times New Roman"/>
        </w:rPr>
        <w:t xml:space="preserve"> a</w:t>
      </w:r>
      <w:r w:rsidRPr="00C06158">
        <w:rPr>
          <w:rFonts w:cs="Times New Roman"/>
        </w:rPr>
        <w:t xml:space="preserve"> </w:t>
      </w:r>
      <w:r w:rsidR="00C06158" w:rsidRPr="00C06158">
        <w:rPr>
          <w:rFonts w:cs="Times New Roman"/>
        </w:rPr>
        <w:t xml:space="preserve">určité </w:t>
      </w:r>
      <w:r w:rsidRPr="00C06158">
        <w:rPr>
          <w:rFonts w:cs="Times New Roman"/>
        </w:rPr>
        <w:t xml:space="preserve">postupy, které Evropský </w:t>
      </w:r>
      <w:r w:rsidR="00B45187">
        <w:rPr>
          <w:rFonts w:cs="Times New Roman"/>
        </w:rPr>
        <w:t xml:space="preserve">parlament v tomto ohledu použil, ve snaze zodpovědět </w:t>
      </w:r>
      <w:r w:rsidR="00D61399" w:rsidRPr="00B45187">
        <w:rPr>
          <w:rFonts w:cs="Times New Roman"/>
        </w:rPr>
        <w:t>stanovené výzkumné</w:t>
      </w:r>
      <w:r w:rsidR="00D61399">
        <w:rPr>
          <w:rFonts w:cs="Times New Roman"/>
        </w:rPr>
        <w:t xml:space="preserve"> otázky</w:t>
      </w:r>
      <w:r w:rsidRPr="00C06158">
        <w:rPr>
          <w:rFonts w:cs="Times New Roman"/>
        </w:rPr>
        <w:t>:</w:t>
      </w:r>
    </w:p>
    <w:p w14:paraId="694F96B0" w14:textId="77777777" w:rsidR="00251F49" w:rsidRDefault="00251F49" w:rsidP="007D0885">
      <w:pPr>
        <w:ind w:firstLine="567"/>
        <w:rPr>
          <w:rFonts w:cs="Times New Roman"/>
        </w:rPr>
      </w:pPr>
    </w:p>
    <w:p w14:paraId="275D107B" w14:textId="77777777" w:rsidR="00251F49" w:rsidRDefault="007D0885" w:rsidP="007D0885">
      <w:pPr>
        <w:ind w:firstLine="567"/>
        <w:rPr>
          <w:i/>
          <w:color w:val="000000" w:themeColor="text1"/>
        </w:rPr>
      </w:pPr>
      <w:r>
        <w:rPr>
          <w:rFonts w:cs="Times New Roman"/>
        </w:rPr>
        <w:t xml:space="preserve"> </w:t>
      </w:r>
      <w:r w:rsidR="00D61399" w:rsidRPr="00D61399">
        <w:rPr>
          <w:i/>
        </w:rPr>
        <w:t xml:space="preserve">Jakým způsobem dochází k neformálnímu posilování pravomocí EP? Jaké konkrétní postupy můžeme </w:t>
      </w:r>
      <w:r w:rsidR="00D61399" w:rsidRPr="00D61399">
        <w:rPr>
          <w:i/>
          <w:color w:val="000000" w:themeColor="text1"/>
        </w:rPr>
        <w:t xml:space="preserve">identifikovat v neformálních snahách EP o posílení vlastního vlivu? </w:t>
      </w:r>
    </w:p>
    <w:p w14:paraId="26D06133" w14:textId="77777777" w:rsidR="00251F49" w:rsidRDefault="00251F49" w:rsidP="007D0885">
      <w:pPr>
        <w:ind w:firstLine="567"/>
        <w:rPr>
          <w:i/>
          <w:color w:val="000000" w:themeColor="text1"/>
        </w:rPr>
      </w:pPr>
    </w:p>
    <w:p w14:paraId="5C9526AE" w14:textId="384E16E0" w:rsidR="00EE5A6A" w:rsidRDefault="00D61399" w:rsidP="00251F49">
      <w:pPr>
        <w:rPr>
          <w:rFonts w:cs="Times New Roman"/>
        </w:rPr>
      </w:pPr>
      <w:bookmarkStart w:id="60" w:name="_GoBack"/>
      <w:bookmarkEnd w:id="60"/>
      <w:r w:rsidRPr="00D61399">
        <w:rPr>
          <w:rFonts w:cs="Times New Roman"/>
        </w:rPr>
        <w:t xml:space="preserve">Autorka na základě </w:t>
      </w:r>
      <w:r w:rsidR="00EE5A6A">
        <w:rPr>
          <w:rFonts w:cs="Times New Roman"/>
        </w:rPr>
        <w:t xml:space="preserve">analýzy </w:t>
      </w:r>
      <w:r w:rsidRPr="00D61399">
        <w:rPr>
          <w:rFonts w:cs="Times New Roman"/>
        </w:rPr>
        <w:t>sledování neformálních postupů EP při posilování vlastních pravomocí a postavení rozdělila tyto způsoby do dvou základních typů</w:t>
      </w:r>
      <w:r>
        <w:rPr>
          <w:rFonts w:cs="Times New Roman"/>
        </w:rPr>
        <w:t xml:space="preserve">: 1) maximalistický výklad formálních pravomocí vymezených jednotlivými smlouvami a 2) interinstitucionální vyjednávání. </w:t>
      </w:r>
    </w:p>
    <w:p w14:paraId="6AC98A8A" w14:textId="7D641871" w:rsidR="00B17851" w:rsidRPr="00C06158" w:rsidRDefault="00D61399" w:rsidP="00EE5A6A">
      <w:pPr>
        <w:ind w:firstLine="567"/>
        <w:rPr>
          <w:rFonts w:cs="Times New Roman"/>
        </w:rPr>
      </w:pPr>
      <w:r w:rsidRPr="00D61399">
        <w:rPr>
          <w:rFonts w:cs="Times New Roman"/>
        </w:rPr>
        <w:t>Jako př</w:t>
      </w:r>
      <w:r>
        <w:rPr>
          <w:rFonts w:cs="Times New Roman"/>
        </w:rPr>
        <w:t xml:space="preserve">íklad prvního typu byl objasněn </w:t>
      </w:r>
      <w:r w:rsidRPr="00D61399">
        <w:rPr>
          <w:rFonts w:cs="Times New Roman"/>
        </w:rPr>
        <w:t>a) případ vlivu EP na formování Evropské komise a b) procedura</w:t>
      </w:r>
      <w:r w:rsidRPr="00D61399">
        <w:rPr>
          <w:rFonts w:cs="Times New Roman"/>
          <w:i/>
        </w:rPr>
        <w:t xml:space="preserve"> Spitzenkandidaten</w:t>
      </w:r>
      <w:r w:rsidRPr="00D61399">
        <w:rPr>
          <w:rFonts w:cs="Times New Roman"/>
        </w:rPr>
        <w:t>.</w:t>
      </w:r>
      <w:r>
        <w:rPr>
          <w:rFonts w:cs="Times New Roman"/>
        </w:rPr>
        <w:t xml:space="preserve"> </w:t>
      </w:r>
      <w:r w:rsidR="00B17851" w:rsidRPr="00C06158">
        <w:rPr>
          <w:rFonts w:cs="Times New Roman"/>
        </w:rPr>
        <w:t xml:space="preserve">V proceduře </w:t>
      </w:r>
      <w:r w:rsidR="00B17851" w:rsidRPr="00C06158">
        <w:rPr>
          <w:rFonts w:cs="Times New Roman"/>
          <w:i/>
        </w:rPr>
        <w:t>Spitzenkandidaten</w:t>
      </w:r>
      <w:r w:rsidR="00B17851" w:rsidRPr="00C06158">
        <w:rPr>
          <w:rFonts w:cs="Times New Roman"/>
        </w:rPr>
        <w:t>, stejně jako v otázce vlivu EP na formov</w:t>
      </w:r>
      <w:r w:rsidR="007D0885">
        <w:rPr>
          <w:rFonts w:cs="Times New Roman"/>
        </w:rPr>
        <w:t>ání Evropské komise můžeme zaznamenat</w:t>
      </w:r>
      <w:r w:rsidR="00B17851" w:rsidRPr="00C06158">
        <w:rPr>
          <w:rFonts w:cs="Times New Roman"/>
        </w:rPr>
        <w:t xml:space="preserve">, že se Evropský parlament prostřednictvím maximalistického výkladu formální smlouvy, snažil interpretovat své pravomoci a současně je tímto způsobem </w:t>
      </w:r>
      <w:r w:rsidR="00B17851" w:rsidRPr="00C06158">
        <w:rPr>
          <w:rFonts w:cs="Times New Roman"/>
          <w:i/>
        </w:rPr>
        <w:t>by stealth</w:t>
      </w:r>
      <w:r w:rsidR="00B17851" w:rsidRPr="00C06158">
        <w:rPr>
          <w:rFonts w:cs="Times New Roman"/>
        </w:rPr>
        <w:t xml:space="preserve"> posílit. V případě vlivu EP na formování Evropské komise, konkrétně při jmenování jednotlivých komisařů komise J.M. Barrosy, se Parlament opíral o formální pravomoc schvalovat Komisi jako celek. Prostřednictvím této pravomoci, jež mu byla formálně přiznána již Maastrichtskou smlouvou</w:t>
      </w:r>
      <w:r w:rsidR="006F5E61" w:rsidRPr="00C06158">
        <w:rPr>
          <w:rFonts w:cs="Times New Roman"/>
        </w:rPr>
        <w:t>,</w:t>
      </w:r>
      <w:r w:rsidR="00B17851" w:rsidRPr="00C06158">
        <w:rPr>
          <w:rFonts w:cs="Times New Roman"/>
        </w:rPr>
        <w:t xml:space="preserve"> Parlament </w:t>
      </w:r>
      <w:r w:rsidR="00B17851" w:rsidRPr="00C06158">
        <w:rPr>
          <w:rFonts w:cs="Times New Roman"/>
          <w:color w:val="000000" w:themeColor="text1"/>
        </w:rPr>
        <w:t xml:space="preserve">po grilování jednotlivých kandidátů vyhrožoval předsedovi J.M. Barrosovi, že pokud nevyhovující kandidáti nebudou odvoláni, Parlament jeho Komisi jako celek neschválí. Barroso byl nucen kandidáty vyměnit a vyhovět EP ve všech jeho stanovených podmínkách. Formálně však v primárním ani v sekundárním právu není zakotveno vetování jednotlivých kandidátů. EP tak stanovil podmínku pro další sestavování EK v následujících letech, což dokazují případy formování druhé Barrosovy Komise, či Junckerovy Komise, ve kterých proběhl tzv. </w:t>
      </w:r>
      <w:r w:rsidR="00E86EBC">
        <w:rPr>
          <w:rFonts w:cs="Times New Roman"/>
          <w:i/>
          <w:color w:val="000000" w:themeColor="text1"/>
        </w:rPr>
        <w:t>reshuffling</w:t>
      </w:r>
      <w:r w:rsidR="00B17851" w:rsidRPr="00C06158">
        <w:rPr>
          <w:rFonts w:cs="Times New Roman"/>
          <w:i/>
          <w:color w:val="000000" w:themeColor="text1"/>
        </w:rPr>
        <w:t xml:space="preserve"> </w:t>
      </w:r>
      <w:r w:rsidR="00B17851" w:rsidRPr="00C06158">
        <w:rPr>
          <w:rFonts w:cs="Times New Roman"/>
          <w:color w:val="000000" w:themeColor="text1"/>
        </w:rPr>
        <w:t>kandidátů</w:t>
      </w:r>
      <w:r w:rsidR="00B17851" w:rsidRPr="00C06158">
        <w:rPr>
          <w:rFonts w:cs="Times New Roman"/>
          <w:i/>
          <w:color w:val="000000" w:themeColor="text1"/>
        </w:rPr>
        <w:t xml:space="preserve">. </w:t>
      </w:r>
    </w:p>
    <w:p w14:paraId="50D4C791" w14:textId="24785B26" w:rsidR="00B17851" w:rsidRPr="00C06158" w:rsidRDefault="00B17851" w:rsidP="00B17851">
      <w:pPr>
        <w:ind w:firstLine="567"/>
        <w:rPr>
          <w:rFonts w:cs="Times New Roman"/>
        </w:rPr>
      </w:pPr>
      <w:r w:rsidRPr="00C06158">
        <w:rPr>
          <w:rFonts w:cs="Times New Roman"/>
        </w:rPr>
        <w:t xml:space="preserve">Vyvíjením tlaku na další instituce se EP podařilo posílit své pravomoci natolik, že nyní přímo zasahuje do rozhodování nejvyššího orgánu EU, tedy Evropské rady. Procedura </w:t>
      </w:r>
      <w:r w:rsidRPr="00EE5A6A">
        <w:rPr>
          <w:rFonts w:cs="Times New Roman"/>
          <w:i/>
        </w:rPr>
        <w:t>Spitzenkandidaten</w:t>
      </w:r>
      <w:r w:rsidRPr="00C06158">
        <w:rPr>
          <w:rFonts w:cs="Times New Roman"/>
        </w:rPr>
        <w:t xml:space="preserve"> toto tvrzení dokládá</w:t>
      </w:r>
      <w:r w:rsidRPr="00C06158">
        <w:rPr>
          <w:rFonts w:cs="Times New Roman"/>
          <w:color w:val="000000" w:themeColor="text1"/>
        </w:rPr>
        <w:t>. Evropský parlament konfrontoval Evropskou radu v procesu jmenování kandidáta na post předsedy Komise tím, že trval na podmínkách, které by mu v tomto procesu zajistily výhodnější postavení. Výklad Lisabonské smlouvy byl tak ze strany EP interpretován způsobem, ve kterém Evropská rada nominuje na předsedu Komise kandidáta té politické strany, jež zvítězila ve volbách. Za takovou interpretací stojí především dvojic</w:t>
      </w:r>
      <w:r w:rsidR="006F5E61" w:rsidRPr="00C06158">
        <w:rPr>
          <w:rFonts w:cs="Times New Roman"/>
          <w:color w:val="000000" w:themeColor="text1"/>
        </w:rPr>
        <w:t xml:space="preserve">e politiků z vedení EP, předseda M. Schulz </w:t>
      </w:r>
      <w:r w:rsidR="006F5E61" w:rsidRPr="00C06158">
        <w:rPr>
          <w:rFonts w:cs="Times New Roman"/>
          <w:color w:val="000000" w:themeColor="text1"/>
        </w:rPr>
        <w:lastRenderedPageBreak/>
        <w:t>a generální tajemník K. Welle</w:t>
      </w:r>
      <w:r w:rsidRPr="00C06158">
        <w:rPr>
          <w:rFonts w:cs="Times New Roman"/>
          <w:color w:val="000000" w:themeColor="text1"/>
        </w:rPr>
        <w:t>.</w:t>
      </w:r>
      <w:r w:rsidRPr="00C06158">
        <w:rPr>
          <w:rFonts w:cs="Times New Roman"/>
        </w:rPr>
        <w:t xml:space="preserve"> </w:t>
      </w:r>
      <w:r w:rsidRPr="00D61399">
        <w:rPr>
          <w:rFonts w:cs="Times New Roman"/>
          <w:color w:val="000000" w:themeColor="text1"/>
        </w:rPr>
        <w:t xml:space="preserve">Byl to </w:t>
      </w:r>
      <w:r w:rsidR="00D61399" w:rsidRPr="00D61399">
        <w:rPr>
          <w:rFonts w:cs="Times New Roman"/>
          <w:color w:val="000000" w:themeColor="text1"/>
        </w:rPr>
        <w:t>Schulz a Welle</w:t>
      </w:r>
      <w:r w:rsidRPr="00D61399">
        <w:rPr>
          <w:rFonts w:cs="Times New Roman"/>
          <w:color w:val="000000" w:themeColor="text1"/>
        </w:rPr>
        <w:t>,</w:t>
      </w:r>
      <w:r w:rsidRPr="00C06158">
        <w:rPr>
          <w:rFonts w:cs="Times New Roman"/>
          <w:color w:val="000000" w:themeColor="text1"/>
        </w:rPr>
        <w:t xml:space="preserve"> nikoli nařízení</w:t>
      </w:r>
      <w:r w:rsidR="00D61399">
        <w:rPr>
          <w:rFonts w:cs="Times New Roman"/>
          <w:color w:val="000000" w:themeColor="text1"/>
        </w:rPr>
        <w:t xml:space="preserve"> smlouvy ve formálním rámci, kdo</w:t>
      </w:r>
      <w:r w:rsidRPr="00C06158">
        <w:rPr>
          <w:rFonts w:cs="Times New Roman"/>
          <w:color w:val="000000" w:themeColor="text1"/>
        </w:rPr>
        <w:t xml:space="preserve"> využil nepřesných ustanovení Lisabonské smlouvy k posílení postavení EP v rámci tohoto procesu.</w:t>
      </w:r>
    </w:p>
    <w:p w14:paraId="0DF8F433" w14:textId="19F826E6" w:rsidR="00B17851" w:rsidRPr="00C06158" w:rsidRDefault="00EE5A6A" w:rsidP="00EE5A6A">
      <w:pPr>
        <w:ind w:firstLine="567"/>
        <w:rPr>
          <w:rFonts w:cs="Times New Roman"/>
        </w:rPr>
      </w:pPr>
      <w:r>
        <w:rPr>
          <w:rFonts w:cs="Times New Roman"/>
        </w:rPr>
        <w:t xml:space="preserve">Jako příklad druhého typu, tedy interinstitucionálního vyjednávání, byla přiblížena problematika a) </w:t>
      </w:r>
      <w:r w:rsidR="003F0630" w:rsidRPr="00C06158">
        <w:rPr>
          <w:rFonts w:cs="Times New Roman"/>
        </w:rPr>
        <w:t xml:space="preserve">vyjednávání meziinstitucionálních dohod či </w:t>
      </w:r>
      <w:r>
        <w:rPr>
          <w:rFonts w:cs="Times New Roman"/>
        </w:rPr>
        <w:t xml:space="preserve">b) personalizace </w:t>
      </w:r>
      <w:r w:rsidRPr="00EE5A6A">
        <w:rPr>
          <w:rFonts w:cs="Times New Roman"/>
          <w:i/>
        </w:rPr>
        <w:t>leadershipu</w:t>
      </w:r>
      <w:r>
        <w:rPr>
          <w:rFonts w:cs="Times New Roman"/>
        </w:rPr>
        <w:t xml:space="preserve"> v EP. V obou případech šlo o způsob posilování, který není tolik viditelný. Bylo doloženo, že EP využívá meziinstitucionální smlouvy, které mohou být pro ostatní instituce závazné, velmi strategicky a úmyslně za </w:t>
      </w:r>
      <w:r w:rsidR="00E32BCA">
        <w:rPr>
          <w:rFonts w:cs="Times New Roman"/>
        </w:rPr>
        <w:t xml:space="preserve">účelem rozšíření svého </w:t>
      </w:r>
      <w:r>
        <w:rPr>
          <w:rFonts w:cs="Times New Roman"/>
        </w:rPr>
        <w:t>vlivu například v oblasti zahraniční a bezpečnostní politiky, nebo také na případné revizi unijních smluv. Sledována rovněž byla role</w:t>
      </w:r>
      <w:r w:rsidRPr="00C06158">
        <w:rPr>
          <w:rFonts w:cs="Times New Roman"/>
        </w:rPr>
        <w:t xml:space="preserve"> </w:t>
      </w:r>
      <w:r w:rsidRPr="00EE5A6A">
        <w:rPr>
          <w:rFonts w:cs="Times New Roman"/>
          <w:i/>
        </w:rPr>
        <w:t>leadershipu</w:t>
      </w:r>
      <w:r w:rsidRPr="00C06158">
        <w:rPr>
          <w:rFonts w:cs="Times New Roman"/>
        </w:rPr>
        <w:t xml:space="preserve"> a aktivního vkladu samotného předsedy Parlamentu M. Schulze, jenž se o posílení EP způsobem </w:t>
      </w:r>
      <w:r w:rsidRPr="00C06158">
        <w:rPr>
          <w:rFonts w:cs="Times New Roman"/>
          <w:i/>
        </w:rPr>
        <w:t xml:space="preserve">by stealth </w:t>
      </w:r>
      <w:r w:rsidRPr="00C06158">
        <w:rPr>
          <w:rFonts w:cs="Times New Roman"/>
        </w:rPr>
        <w:t xml:space="preserve">výrazně přičinil. </w:t>
      </w:r>
      <w:r w:rsidR="00B17851" w:rsidRPr="00C06158">
        <w:rPr>
          <w:rFonts w:cs="Times New Roman"/>
        </w:rPr>
        <w:t xml:space="preserve">Neformální setkávání </w:t>
      </w:r>
      <w:r w:rsidR="007D0885">
        <w:rPr>
          <w:rFonts w:cs="Times New Roman"/>
        </w:rPr>
        <w:t xml:space="preserve">G5 </w:t>
      </w:r>
      <w:r w:rsidR="00B17851" w:rsidRPr="00C06158">
        <w:rPr>
          <w:rFonts w:cs="Times New Roman"/>
        </w:rPr>
        <w:t xml:space="preserve">založené na platformě </w:t>
      </w:r>
      <w:r w:rsidR="00B17851" w:rsidRPr="00C06158">
        <w:rPr>
          <w:rFonts w:cs="Times New Roman"/>
          <w:i/>
        </w:rPr>
        <w:t>předseda EP – předseda EK – místopředseda EK – lídr evropské parlamentní frakce EPP – lídr evropské parlamentní frakce S&amp;D</w:t>
      </w:r>
      <w:r>
        <w:rPr>
          <w:rFonts w:cs="Times New Roman"/>
        </w:rPr>
        <w:t xml:space="preserve"> vedlo k </w:t>
      </w:r>
      <w:r w:rsidR="00B17851" w:rsidRPr="00C06158">
        <w:rPr>
          <w:rFonts w:cs="Times New Roman"/>
        </w:rPr>
        <w:t xml:space="preserve">posílení Evropského parlamentu díky nové možnosti rozhodovat o legislativních záležitostech za „zavřenými dveřmi.“  </w:t>
      </w:r>
    </w:p>
    <w:p w14:paraId="46A6A956" w14:textId="32C0CCB9" w:rsidR="00B17851" w:rsidRPr="00C06158" w:rsidRDefault="00B17851" w:rsidP="00D61399">
      <w:pPr>
        <w:ind w:firstLine="567"/>
        <w:rPr>
          <w:rFonts w:cs="Times New Roman"/>
        </w:rPr>
      </w:pPr>
      <w:r w:rsidRPr="00C06158">
        <w:rPr>
          <w:rFonts w:cs="Times New Roman"/>
        </w:rPr>
        <w:t>Z autorčiných závěrů je zřejmé že EP je institucí, která za dobu své existence své pravomoci výrazně posílila, a to nejen formální cestou, ale také neformálním způsobem. K posilování Evropského parlamentu s ohledem na neformální stránku posilování jeho pravomocí, které byly předmětem analýzy této práce, docházelo především maximalistickým výkladem smluv a také v</w:t>
      </w:r>
      <w:r w:rsidR="00D61399">
        <w:rPr>
          <w:rFonts w:cs="Times New Roman"/>
        </w:rPr>
        <w:t> </w:t>
      </w:r>
      <w:r w:rsidRPr="00C06158">
        <w:rPr>
          <w:rFonts w:cs="Times New Roman"/>
        </w:rPr>
        <w:t>důsledku</w:t>
      </w:r>
      <w:r w:rsidR="00D61399">
        <w:rPr>
          <w:rFonts w:cs="Times New Roman"/>
        </w:rPr>
        <w:t xml:space="preserve"> interinstitucionálního vyjednávání</w:t>
      </w:r>
      <w:r w:rsidRPr="00C06158">
        <w:rPr>
          <w:rFonts w:cs="Times New Roman"/>
        </w:rPr>
        <w:t>, tedy schopnosti Parlamentu vytvořit dostatečný „nátlak“ na další instituce EU.</w:t>
      </w:r>
      <w:r w:rsidR="00EE5A6A">
        <w:rPr>
          <w:rFonts w:cs="Times New Roman"/>
        </w:rPr>
        <w:t xml:space="preserve"> Toto posilování </w:t>
      </w:r>
      <w:r w:rsidR="00B45187">
        <w:rPr>
          <w:rFonts w:cs="Times New Roman"/>
        </w:rPr>
        <w:t xml:space="preserve">bylo Parlamentem obhajováno například jako </w:t>
      </w:r>
      <w:r w:rsidRPr="00B45187">
        <w:rPr>
          <w:rFonts w:cs="Times New Roman"/>
        </w:rPr>
        <w:t>řešení problému demokratického deficitu.  V práci nebyl</w:t>
      </w:r>
      <w:r w:rsidR="00B45187" w:rsidRPr="00B45187">
        <w:rPr>
          <w:rFonts w:cs="Times New Roman"/>
        </w:rPr>
        <w:t>o věnováno tolik pozornosti</w:t>
      </w:r>
      <w:r w:rsidR="00B45187">
        <w:rPr>
          <w:rFonts w:cs="Times New Roman"/>
        </w:rPr>
        <w:t xml:space="preserve"> </w:t>
      </w:r>
      <w:r w:rsidRPr="00C06158">
        <w:rPr>
          <w:rFonts w:cs="Times New Roman"/>
        </w:rPr>
        <w:t>na postavení dalš</w:t>
      </w:r>
      <w:r w:rsidR="00E32BCA">
        <w:rPr>
          <w:rFonts w:cs="Times New Roman"/>
        </w:rPr>
        <w:t>ích institucí či členských států</w:t>
      </w:r>
      <w:r w:rsidRPr="00C06158">
        <w:rPr>
          <w:rFonts w:cs="Times New Roman"/>
        </w:rPr>
        <w:t xml:space="preserve"> v procesu posilování pravomocí EP, možnost zkoumání těchto i dalších aspektů v souvislosti s kompetencemi EP je ponechána pro další výzkum.</w:t>
      </w:r>
    </w:p>
    <w:p w14:paraId="02BB3125" w14:textId="77777777" w:rsidR="00B17851" w:rsidRPr="00C06158" w:rsidRDefault="00B17851" w:rsidP="00B17851">
      <w:pPr>
        <w:rPr>
          <w:rFonts w:cs="Times New Roman"/>
        </w:rPr>
      </w:pPr>
      <w:r w:rsidRPr="00C06158">
        <w:rPr>
          <w:rFonts w:cs="Times New Roman"/>
        </w:rPr>
        <w:tab/>
      </w:r>
    </w:p>
    <w:p w14:paraId="6259174E" w14:textId="77777777" w:rsidR="00B17851" w:rsidRPr="00C06158" w:rsidRDefault="00B17851" w:rsidP="00A82CFD">
      <w:pPr>
        <w:spacing w:line="240" w:lineRule="auto"/>
        <w:jc w:val="left"/>
        <w:rPr>
          <w:rFonts w:eastAsiaTheme="majorEastAsia" w:cs="Times New Roman"/>
          <w:color w:val="2F5496" w:themeColor="accent1" w:themeShade="BF"/>
          <w:sz w:val="32"/>
          <w:szCs w:val="32"/>
        </w:rPr>
      </w:pPr>
      <w:r w:rsidRPr="00C06158">
        <w:rPr>
          <w:rFonts w:cs="Times New Roman"/>
        </w:rPr>
        <w:br w:type="page"/>
      </w:r>
    </w:p>
    <w:p w14:paraId="0EDFF464" w14:textId="77777777" w:rsidR="00B17851" w:rsidRPr="00C06158" w:rsidRDefault="00B17851" w:rsidP="00B17851">
      <w:pPr>
        <w:pStyle w:val="Nadpis1"/>
        <w:numPr>
          <w:ilvl w:val="0"/>
          <w:numId w:val="0"/>
        </w:numPr>
        <w:rPr>
          <w:rFonts w:cs="Times New Roman"/>
        </w:rPr>
      </w:pPr>
      <w:bookmarkStart w:id="61" w:name="_Toc7494312"/>
      <w:bookmarkStart w:id="62" w:name="_Toc7495239"/>
      <w:bookmarkStart w:id="63" w:name="_Toc7502996"/>
      <w:bookmarkStart w:id="64" w:name="_Toc39577749"/>
      <w:r w:rsidRPr="00C06158">
        <w:rPr>
          <w:rFonts w:cs="Times New Roman"/>
        </w:rPr>
        <w:lastRenderedPageBreak/>
        <w:t>Literatura</w:t>
      </w:r>
      <w:bookmarkEnd w:id="61"/>
      <w:bookmarkEnd w:id="62"/>
      <w:bookmarkEnd w:id="63"/>
      <w:bookmarkEnd w:id="64"/>
    </w:p>
    <w:p w14:paraId="40AF5DC5" w14:textId="063B76E4" w:rsidR="00B17851" w:rsidRPr="00C06158" w:rsidRDefault="00C06158" w:rsidP="00B17851">
      <w:pPr>
        <w:rPr>
          <w:rFonts w:cs="Times New Roman"/>
          <w:b/>
        </w:rPr>
      </w:pPr>
      <w:r w:rsidRPr="00C06158">
        <w:rPr>
          <w:rFonts w:cs="Times New Roman"/>
          <w:b/>
        </w:rPr>
        <w:t>Smlouvy EU</w:t>
      </w:r>
    </w:p>
    <w:p w14:paraId="22AD264F" w14:textId="77777777" w:rsidR="00B17851" w:rsidRPr="00C06158" w:rsidRDefault="00B17851" w:rsidP="00B17851">
      <w:pPr>
        <w:rPr>
          <w:rFonts w:cs="Times New Roman"/>
        </w:rPr>
      </w:pPr>
      <w:r w:rsidRPr="00C06158">
        <w:rPr>
          <w:rStyle w:val="Hypertextovodkaz"/>
          <w:rFonts w:cs="Times New Roman"/>
          <w:color w:val="auto"/>
          <w:u w:val="none"/>
        </w:rPr>
        <w:t xml:space="preserve">Single European Act. 1987. </w:t>
      </w:r>
      <w:r w:rsidRPr="00C06158">
        <w:rPr>
          <w:rFonts w:cs="Times New Roman"/>
        </w:rPr>
        <w:t>Oficial Journal of the European Communities. (online). Dostupné z:</w:t>
      </w:r>
    </w:p>
    <w:p w14:paraId="67A37312" w14:textId="77777777" w:rsidR="00B17851" w:rsidRPr="00C06158" w:rsidRDefault="00B17851" w:rsidP="00B17851">
      <w:pPr>
        <w:rPr>
          <w:rFonts w:cs="Times New Roman"/>
        </w:rPr>
      </w:pPr>
      <w:r w:rsidRPr="00C06158">
        <w:rPr>
          <w:rFonts w:cs="Times New Roman"/>
        </w:rPr>
        <w:t>&lt;</w:t>
      </w:r>
      <w:hyperlink r:id="rId9" w:history="1">
        <w:r w:rsidRPr="00C06158">
          <w:rPr>
            <w:rStyle w:val="Hypertextovodkaz"/>
            <w:rFonts w:cs="Times New Roman"/>
          </w:rPr>
          <w:t>https://eur-lex.europa.eu/legal-content/EN/TXT/PDF/?uri=CELEX:11986U/TXT&amp;from=CS</w:t>
        </w:r>
      </w:hyperlink>
      <w:r w:rsidRPr="00C06158">
        <w:rPr>
          <w:rFonts w:cs="Times New Roman"/>
        </w:rPr>
        <w:t xml:space="preserve"> &gt; (23.4.2019)</w:t>
      </w:r>
    </w:p>
    <w:p w14:paraId="04827998" w14:textId="77777777" w:rsidR="00B17851" w:rsidRPr="00C06158" w:rsidRDefault="00B17851" w:rsidP="00B17851">
      <w:pPr>
        <w:spacing w:line="276" w:lineRule="auto"/>
        <w:rPr>
          <w:rFonts w:cs="Times New Roman"/>
        </w:rPr>
      </w:pPr>
    </w:p>
    <w:p w14:paraId="1C7F7FF5" w14:textId="77777777" w:rsidR="00B17851" w:rsidRPr="00C06158" w:rsidRDefault="00B17851" w:rsidP="00B17851">
      <w:pPr>
        <w:rPr>
          <w:rStyle w:val="Hypertextovodkaz"/>
          <w:rFonts w:cs="Times New Roman"/>
          <w:color w:val="auto"/>
          <w:u w:val="none"/>
        </w:rPr>
      </w:pPr>
      <w:r w:rsidRPr="00C06158">
        <w:rPr>
          <w:rStyle w:val="Hypertextovodkaz"/>
          <w:rFonts w:cs="Times New Roman"/>
          <w:color w:val="auto"/>
          <w:u w:val="none"/>
        </w:rPr>
        <w:t>Smlouva o EU (Konsolidované znění). Úřední věstník Evropské unie. 2016. (online). Dostupné z:</w:t>
      </w:r>
    </w:p>
    <w:p w14:paraId="625C9545" w14:textId="77777777" w:rsidR="00B17851" w:rsidRPr="00C06158" w:rsidRDefault="00B17851" w:rsidP="00B17851">
      <w:pPr>
        <w:rPr>
          <w:rFonts w:cs="Times New Roman"/>
        </w:rPr>
      </w:pPr>
      <w:r w:rsidRPr="00C06158">
        <w:rPr>
          <w:rStyle w:val="Hypertextovodkaz"/>
          <w:rFonts w:cs="Times New Roman"/>
          <w:color w:val="auto"/>
          <w:u w:val="none"/>
        </w:rPr>
        <w:t>&lt;</w:t>
      </w:r>
      <w:hyperlink r:id="rId10" w:anchor="C_2016202CS.01001301" w:history="1">
        <w:r w:rsidRPr="00C06158">
          <w:rPr>
            <w:rStyle w:val="Hypertextovodkaz"/>
            <w:rFonts w:cs="Times New Roman"/>
          </w:rPr>
          <w:t>https://eur-lex.europa.eu/legal-content/CS/TXT/?uri=uriserv:OJ.C_.2016.202.01.0001.01.CES&amp;toc=OJ:C:2016:202:TOC#C_2016202CS.01001301</w:t>
        </w:r>
      </w:hyperlink>
      <w:r w:rsidRPr="00C06158">
        <w:rPr>
          <w:rFonts w:cs="Times New Roman"/>
        </w:rPr>
        <w:t>&gt; (13.3. 2019)</w:t>
      </w:r>
    </w:p>
    <w:p w14:paraId="14D76BE9" w14:textId="77777777" w:rsidR="00B17851" w:rsidRPr="00C06158" w:rsidRDefault="00B17851" w:rsidP="00B17851">
      <w:pPr>
        <w:spacing w:line="276" w:lineRule="auto"/>
        <w:rPr>
          <w:rFonts w:cs="Times New Roman"/>
        </w:rPr>
      </w:pPr>
    </w:p>
    <w:p w14:paraId="27537614" w14:textId="77777777" w:rsidR="00B17851" w:rsidRPr="00C06158" w:rsidRDefault="00B17851" w:rsidP="00B17851">
      <w:pPr>
        <w:rPr>
          <w:rStyle w:val="Hypertextovodkaz"/>
          <w:rFonts w:cs="Times New Roman"/>
          <w:color w:val="auto"/>
          <w:u w:val="none"/>
        </w:rPr>
      </w:pPr>
      <w:r w:rsidRPr="00C06158">
        <w:rPr>
          <w:rStyle w:val="Hypertextovodkaz"/>
          <w:rFonts w:cs="Times New Roman"/>
          <w:color w:val="auto"/>
          <w:u w:val="none"/>
        </w:rPr>
        <w:t>Smlouva o fungování EU (Konsolidované znění). Ústřední věstník Evropské unie. 2016. (online). Dostupné z:</w:t>
      </w:r>
    </w:p>
    <w:p w14:paraId="47E5AC17" w14:textId="77777777" w:rsidR="00B17851" w:rsidRPr="00C06158" w:rsidRDefault="00B17851" w:rsidP="00B17851">
      <w:pPr>
        <w:rPr>
          <w:rStyle w:val="Hypertextovodkaz"/>
          <w:rFonts w:cs="Times New Roman"/>
          <w:color w:val="auto"/>
          <w:u w:val="none"/>
        </w:rPr>
      </w:pPr>
      <w:r w:rsidRPr="00C06158">
        <w:rPr>
          <w:rStyle w:val="Hypertextovodkaz"/>
          <w:rFonts w:cs="Times New Roman"/>
          <w:color w:val="auto"/>
          <w:u w:val="none"/>
        </w:rPr>
        <w:t xml:space="preserve"> &lt;</w:t>
      </w:r>
      <w:hyperlink r:id="rId11" w:history="1">
        <w:r w:rsidRPr="00C06158">
          <w:rPr>
            <w:rStyle w:val="Hypertextovodkaz"/>
            <w:rFonts w:cs="Times New Roman"/>
          </w:rPr>
          <w:t>https://eur-lex.europa.eu/legal-content/EN/TXT/?uri=CELEX:12016E/TXT</w:t>
        </w:r>
      </w:hyperlink>
      <w:r w:rsidRPr="00C06158">
        <w:rPr>
          <w:rStyle w:val="Hypertextovodkaz"/>
          <w:rFonts w:cs="Times New Roman"/>
          <w:color w:val="auto"/>
          <w:u w:val="none"/>
        </w:rPr>
        <w:t>&gt;(8.4.2019)</w:t>
      </w:r>
    </w:p>
    <w:p w14:paraId="5107CB7E" w14:textId="77777777" w:rsidR="00B17851" w:rsidRPr="00C06158" w:rsidRDefault="00B17851" w:rsidP="00B17851">
      <w:pPr>
        <w:spacing w:line="276" w:lineRule="auto"/>
        <w:rPr>
          <w:rStyle w:val="Hypertextovodkaz"/>
          <w:rFonts w:cs="Times New Roman"/>
          <w:color w:val="auto"/>
          <w:u w:val="none"/>
        </w:rPr>
      </w:pPr>
    </w:p>
    <w:p w14:paraId="33167226" w14:textId="77777777" w:rsidR="00B17851" w:rsidRPr="00C06158" w:rsidRDefault="00B17851" w:rsidP="00B17851">
      <w:pPr>
        <w:rPr>
          <w:rStyle w:val="Hypertextovodkaz"/>
          <w:rFonts w:cs="Times New Roman"/>
          <w:color w:val="auto"/>
          <w:u w:val="none"/>
        </w:rPr>
      </w:pPr>
      <w:r w:rsidRPr="00C06158">
        <w:rPr>
          <w:rStyle w:val="Hypertextovodkaz"/>
          <w:rFonts w:cs="Times New Roman"/>
          <w:color w:val="auto"/>
          <w:u w:val="none"/>
        </w:rPr>
        <w:t>Smlouva o založení Evropského společenství (Konsolidované znění). Úřední věstník Evropské unie. 2006. (online). Dostupné z:</w:t>
      </w:r>
    </w:p>
    <w:p w14:paraId="7F25D951" w14:textId="77777777" w:rsidR="00B17851" w:rsidRPr="00C06158" w:rsidRDefault="00B17851" w:rsidP="00B17851">
      <w:pPr>
        <w:rPr>
          <w:rStyle w:val="Hypertextovodkaz"/>
          <w:rFonts w:cs="Times New Roman"/>
          <w:color w:val="auto"/>
          <w:u w:val="none"/>
        </w:rPr>
      </w:pPr>
      <w:r w:rsidRPr="00C06158">
        <w:rPr>
          <w:rStyle w:val="Hypertextovodkaz"/>
          <w:rFonts w:cs="Times New Roman"/>
          <w:color w:val="auto"/>
          <w:u w:val="none"/>
        </w:rPr>
        <w:t xml:space="preserve"> </w:t>
      </w:r>
      <w:hyperlink r:id="rId12" w:history="1">
        <w:r w:rsidRPr="00C06158">
          <w:rPr>
            <w:rStyle w:val="Hypertextovodkaz"/>
            <w:rFonts w:cs="Times New Roman"/>
          </w:rPr>
          <w:t>https://eur-lex.europa.eu/legal-content/CS/TXT/?uri=OJ:C:2006:321E:TOC</w:t>
        </w:r>
      </w:hyperlink>
      <w:r w:rsidRPr="00C06158">
        <w:rPr>
          <w:rStyle w:val="Hypertextovodkaz"/>
          <w:rFonts w:cs="Times New Roman"/>
          <w:color w:val="auto"/>
          <w:u w:val="none"/>
        </w:rPr>
        <w:t>&gt;(22.4.2019)</w:t>
      </w:r>
    </w:p>
    <w:p w14:paraId="6A0EFD7F" w14:textId="77777777" w:rsidR="00B17851" w:rsidRPr="00C06158" w:rsidRDefault="00B17851" w:rsidP="00B17851">
      <w:pPr>
        <w:spacing w:line="276" w:lineRule="auto"/>
        <w:rPr>
          <w:rStyle w:val="Hypertextovodkaz"/>
          <w:rFonts w:cs="Times New Roman"/>
          <w:color w:val="auto"/>
          <w:u w:val="none"/>
        </w:rPr>
      </w:pPr>
    </w:p>
    <w:p w14:paraId="5C1FE1C1" w14:textId="77777777" w:rsidR="00B17851" w:rsidRPr="00C06158" w:rsidRDefault="00B17851" w:rsidP="00B17851">
      <w:pPr>
        <w:rPr>
          <w:rStyle w:val="Hypertextovodkaz"/>
          <w:rFonts w:cs="Times New Roman"/>
          <w:color w:val="auto"/>
          <w:u w:val="none"/>
        </w:rPr>
      </w:pPr>
      <w:r w:rsidRPr="00C06158">
        <w:rPr>
          <w:rStyle w:val="Hypertextovodkaz"/>
          <w:rFonts w:cs="Times New Roman"/>
          <w:color w:val="auto"/>
          <w:u w:val="none"/>
        </w:rPr>
        <w:t>Smlouva o založení Evropského společenství pro atomovou energii (Konsolidované znění). Úřední věstník Evropské unie. 2016. (online). Dostupné z:</w:t>
      </w:r>
    </w:p>
    <w:p w14:paraId="4E24832D" w14:textId="77777777" w:rsidR="00B17851" w:rsidRPr="00C06158" w:rsidRDefault="00B17851" w:rsidP="00B17851">
      <w:pPr>
        <w:rPr>
          <w:rStyle w:val="Hypertextovodkaz"/>
          <w:rFonts w:cs="Times New Roman"/>
          <w:color w:val="auto"/>
          <w:u w:val="none"/>
        </w:rPr>
      </w:pPr>
      <w:r w:rsidRPr="00C06158">
        <w:rPr>
          <w:rStyle w:val="Hypertextovodkaz"/>
          <w:rFonts w:cs="Times New Roman"/>
          <w:color w:val="auto"/>
          <w:u w:val="none"/>
        </w:rPr>
        <w:t xml:space="preserve"> &lt;</w:t>
      </w:r>
      <w:proofErr w:type="gramStart"/>
      <w:r w:rsidRPr="00C06158">
        <w:rPr>
          <w:rStyle w:val="Hypertextovodkaz"/>
          <w:rFonts w:cs="Times New Roman"/>
          <w:color w:val="auto"/>
          <w:u w:val="none"/>
        </w:rPr>
        <w:t>https://eur-lex.europa.eu/legal-content/CS/TXT/?uri=OJ:C:2016:203:TOC&gt;(</w:t>
      </w:r>
      <w:proofErr w:type="gramEnd"/>
      <w:r w:rsidRPr="00C06158">
        <w:rPr>
          <w:rStyle w:val="Hypertextovodkaz"/>
          <w:rFonts w:cs="Times New Roman"/>
          <w:color w:val="auto"/>
          <w:u w:val="none"/>
        </w:rPr>
        <w:t>15.4.2019)</w:t>
      </w:r>
    </w:p>
    <w:p w14:paraId="69C93BEC" w14:textId="77777777" w:rsidR="00B17851" w:rsidRPr="00C06158" w:rsidRDefault="00B17851" w:rsidP="00B17851">
      <w:pPr>
        <w:spacing w:line="276" w:lineRule="auto"/>
        <w:rPr>
          <w:rStyle w:val="Hypertextovodkaz"/>
          <w:rFonts w:cs="Times New Roman"/>
          <w:color w:val="auto"/>
          <w:u w:val="none"/>
        </w:rPr>
      </w:pPr>
    </w:p>
    <w:p w14:paraId="680CC01F" w14:textId="77777777" w:rsidR="00B17851" w:rsidRPr="00C06158" w:rsidRDefault="00B17851" w:rsidP="00B17851">
      <w:pPr>
        <w:rPr>
          <w:rFonts w:cs="Times New Roman"/>
        </w:rPr>
      </w:pPr>
      <w:r w:rsidRPr="00C06158">
        <w:rPr>
          <w:rFonts w:cs="Times New Roman"/>
        </w:rPr>
        <w:t>Treaty of Amsterdam. 1997. Oficial Journal of the European Communities. (online). Dostupné z:</w:t>
      </w:r>
    </w:p>
    <w:p w14:paraId="4C335AF9" w14:textId="77777777" w:rsidR="00B17851" w:rsidRPr="00C06158" w:rsidRDefault="00B17851" w:rsidP="00B17851">
      <w:pPr>
        <w:rPr>
          <w:rFonts w:cs="Times New Roman"/>
        </w:rPr>
      </w:pPr>
      <w:r w:rsidRPr="00C06158">
        <w:rPr>
          <w:rFonts w:cs="Times New Roman"/>
        </w:rPr>
        <w:t xml:space="preserve"> &lt;</w:t>
      </w:r>
      <w:hyperlink r:id="rId13" w:history="1">
        <w:r w:rsidRPr="00C06158">
          <w:rPr>
            <w:rStyle w:val="Hypertextovodkaz"/>
            <w:rFonts w:cs="Times New Roman"/>
          </w:rPr>
          <w:t>https://eur-lex.europa.eu/legal-content/EN/TXT/PDF/?uri=CELEX:11997D/TXT&amp;from=CS</w:t>
        </w:r>
      </w:hyperlink>
      <w:r w:rsidRPr="00C06158">
        <w:rPr>
          <w:rFonts w:cs="Times New Roman"/>
        </w:rPr>
        <w:t>&gt; (13.3.2019)</w:t>
      </w:r>
    </w:p>
    <w:p w14:paraId="6935EA01" w14:textId="77777777" w:rsidR="00B17851" w:rsidRPr="00C06158" w:rsidRDefault="00B17851" w:rsidP="00B17851">
      <w:pPr>
        <w:spacing w:line="276" w:lineRule="auto"/>
        <w:rPr>
          <w:rFonts w:cs="Times New Roman"/>
        </w:rPr>
      </w:pPr>
    </w:p>
    <w:p w14:paraId="545F299D" w14:textId="77777777" w:rsidR="00B17851" w:rsidRPr="00C06158" w:rsidRDefault="00B17851" w:rsidP="00B17851">
      <w:pPr>
        <w:rPr>
          <w:rFonts w:cs="Times New Roman"/>
          <w:b/>
        </w:rPr>
      </w:pPr>
      <w:bookmarkStart w:id="65" w:name="_Toc7494313"/>
      <w:bookmarkStart w:id="66" w:name="_Toc7495240"/>
      <w:r w:rsidRPr="00C06158">
        <w:rPr>
          <w:rFonts w:cs="Times New Roman"/>
          <w:b/>
        </w:rPr>
        <w:t>Monografie</w:t>
      </w:r>
      <w:bookmarkEnd w:id="65"/>
      <w:bookmarkEnd w:id="66"/>
    </w:p>
    <w:p w14:paraId="61CC5289" w14:textId="77777777" w:rsidR="00B17851" w:rsidRPr="00C06158" w:rsidRDefault="00B17851" w:rsidP="00B17851">
      <w:pPr>
        <w:rPr>
          <w:rFonts w:cs="Times New Roman"/>
        </w:rPr>
      </w:pPr>
      <w:r w:rsidRPr="00C06158">
        <w:rPr>
          <w:rFonts w:cs="Times New Roman"/>
        </w:rPr>
        <w:t xml:space="preserve">Barack, Nathalie, Oliver Costa. 2013. „The Role of the European Parliament in Europe’s Integration and Parliamentarization Process.“ Pp. 45-69 in Oliver Costa, Steilos Stavridis, Clarissa Dri. The parliamentary dimension(s) of regionalization and globalization. Londres: Palgrave. </w:t>
      </w:r>
    </w:p>
    <w:p w14:paraId="76873E30" w14:textId="77777777" w:rsidR="00B17851" w:rsidRPr="00C06158" w:rsidRDefault="00B17851" w:rsidP="00B17851">
      <w:pPr>
        <w:spacing w:line="276" w:lineRule="auto"/>
        <w:rPr>
          <w:rFonts w:cs="Times New Roman"/>
        </w:rPr>
      </w:pPr>
    </w:p>
    <w:p w14:paraId="3D69B145" w14:textId="77777777" w:rsidR="00B17851" w:rsidRPr="00C06158" w:rsidRDefault="00B17851" w:rsidP="00B17851">
      <w:pPr>
        <w:rPr>
          <w:rFonts w:cs="Times New Roman"/>
          <w:shd w:val="clear" w:color="auto" w:fill="FFFFFF"/>
        </w:rPr>
      </w:pPr>
      <w:r w:rsidRPr="00C06158">
        <w:rPr>
          <w:rFonts w:cs="Times New Roman"/>
          <w:shd w:val="clear" w:color="auto" w:fill="FFFFFF"/>
        </w:rPr>
        <w:t xml:space="preserve">Corbett, Richard. 1998. </w:t>
      </w:r>
      <w:r w:rsidRPr="00C06158">
        <w:rPr>
          <w:rFonts w:cs="Times New Roman"/>
          <w:i/>
        </w:rPr>
        <w:t>The European Parliament's role in closer EU integration</w:t>
      </w:r>
      <w:r w:rsidRPr="00C06158">
        <w:rPr>
          <w:rFonts w:cs="Times New Roman"/>
          <w:shd w:val="clear" w:color="auto" w:fill="FFFFFF"/>
        </w:rPr>
        <w:t>. Springer.</w:t>
      </w:r>
    </w:p>
    <w:p w14:paraId="1AC28B65" w14:textId="77777777" w:rsidR="00B17851" w:rsidRPr="00C06158" w:rsidRDefault="00B17851" w:rsidP="00B17851">
      <w:pPr>
        <w:spacing w:line="276" w:lineRule="auto"/>
        <w:rPr>
          <w:rFonts w:cs="Times New Roman"/>
        </w:rPr>
      </w:pPr>
    </w:p>
    <w:p w14:paraId="346A67AD" w14:textId="77777777" w:rsidR="00B17851" w:rsidRPr="00C06158" w:rsidRDefault="00B17851" w:rsidP="00B17851">
      <w:pPr>
        <w:rPr>
          <w:rFonts w:cs="Times New Roman"/>
        </w:rPr>
      </w:pPr>
      <w:r w:rsidRPr="00C06158">
        <w:rPr>
          <w:rFonts w:cs="Times New Roman"/>
        </w:rPr>
        <w:t xml:space="preserve">Corbett, Richard, Francis Jacobs, Michael Shackleton. 2003. </w:t>
      </w:r>
      <w:r w:rsidRPr="00C06158">
        <w:rPr>
          <w:rFonts w:cs="Times New Roman"/>
          <w:i/>
        </w:rPr>
        <w:t>The European Parliament</w:t>
      </w:r>
      <w:r w:rsidRPr="00C06158">
        <w:rPr>
          <w:rFonts w:cs="Times New Roman"/>
        </w:rPr>
        <w:t>. London: John Harper Publishing.</w:t>
      </w:r>
    </w:p>
    <w:p w14:paraId="71182459" w14:textId="77777777" w:rsidR="00B17851" w:rsidRPr="00C06158" w:rsidRDefault="00B17851" w:rsidP="00B17851">
      <w:pPr>
        <w:spacing w:line="276" w:lineRule="auto"/>
        <w:rPr>
          <w:rFonts w:cs="Times New Roman"/>
          <w:shd w:val="clear" w:color="auto" w:fill="FFFFFF"/>
        </w:rPr>
      </w:pPr>
    </w:p>
    <w:p w14:paraId="463755A1" w14:textId="77777777" w:rsidR="00B17851" w:rsidRPr="00C06158" w:rsidRDefault="00B17851" w:rsidP="00B17851">
      <w:pPr>
        <w:rPr>
          <w:rFonts w:cs="Times New Roman"/>
        </w:rPr>
      </w:pPr>
      <w:r w:rsidRPr="00C06158">
        <w:rPr>
          <w:rFonts w:cs="Times New Roman"/>
        </w:rPr>
        <w:t xml:space="preserve">Cram, Laura. 2001. „Integration theory and the study of the European policy process – Towards a synthesis of approaches.“ in Jeremy Richardson. </w:t>
      </w:r>
      <w:r w:rsidRPr="00C06158">
        <w:rPr>
          <w:rFonts w:cs="Times New Roman"/>
          <w:i/>
        </w:rPr>
        <w:t>European Union: Power and Policy-Making</w:t>
      </w:r>
      <w:r w:rsidRPr="00C06158">
        <w:rPr>
          <w:rFonts w:cs="Times New Roman"/>
        </w:rPr>
        <w:t xml:space="preserve">. London: Routledge. </w:t>
      </w:r>
    </w:p>
    <w:p w14:paraId="53DCDF86" w14:textId="77777777" w:rsidR="00B17851" w:rsidRPr="00C06158" w:rsidRDefault="00B17851" w:rsidP="00B17851">
      <w:pPr>
        <w:spacing w:line="276" w:lineRule="auto"/>
        <w:rPr>
          <w:rFonts w:cs="Times New Roman"/>
          <w:shd w:val="clear" w:color="auto" w:fill="FFFFFF"/>
        </w:rPr>
      </w:pPr>
    </w:p>
    <w:p w14:paraId="5B77EFF2" w14:textId="77777777" w:rsidR="00B17851" w:rsidRPr="00C06158" w:rsidRDefault="00B17851" w:rsidP="00B17851">
      <w:pPr>
        <w:rPr>
          <w:rFonts w:cs="Times New Roman"/>
          <w:color w:val="000000" w:themeColor="text1"/>
          <w:shd w:val="clear" w:color="auto" w:fill="FFFFFF"/>
        </w:rPr>
      </w:pPr>
      <w:r w:rsidRPr="00C06158">
        <w:rPr>
          <w:rFonts w:cs="Times New Roman"/>
          <w:color w:val="000000" w:themeColor="text1"/>
          <w:shd w:val="clear" w:color="auto" w:fill="FFFFFF"/>
        </w:rPr>
        <w:t xml:space="preserve">Dinan, Desmond. 2018. </w:t>
      </w:r>
      <w:r w:rsidRPr="00C06158">
        <w:rPr>
          <w:rFonts w:cs="Times New Roman"/>
          <w:i/>
          <w:color w:val="000000" w:themeColor="text1"/>
          <w:shd w:val="clear" w:color="auto" w:fill="FFFFFF"/>
        </w:rPr>
        <w:t>Relations between the European Council and the European Parliament.</w:t>
      </w:r>
      <w:r w:rsidRPr="00C06158">
        <w:rPr>
          <w:rFonts w:cs="Times New Roman"/>
          <w:color w:val="000000" w:themeColor="text1"/>
          <w:shd w:val="clear" w:color="auto" w:fill="FFFFFF"/>
        </w:rPr>
        <w:t xml:space="preserve"> EPRS European Parliamentary Research Serrvice.</w:t>
      </w:r>
    </w:p>
    <w:p w14:paraId="233CEFB5" w14:textId="77777777" w:rsidR="00B17851" w:rsidRPr="00C06158" w:rsidRDefault="00B17851" w:rsidP="00B17851">
      <w:pPr>
        <w:spacing w:line="276" w:lineRule="auto"/>
        <w:rPr>
          <w:rFonts w:cs="Times New Roman"/>
          <w:color w:val="000000" w:themeColor="text1"/>
        </w:rPr>
      </w:pPr>
    </w:p>
    <w:p w14:paraId="73C4AF98" w14:textId="77777777" w:rsidR="00B17851" w:rsidRPr="00C06158" w:rsidRDefault="00B17851" w:rsidP="00B17851">
      <w:pPr>
        <w:rPr>
          <w:rFonts w:cs="Times New Roman"/>
          <w:shd w:val="clear" w:color="auto" w:fill="FFFFFF"/>
        </w:rPr>
      </w:pPr>
      <w:r w:rsidRPr="00C06158">
        <w:rPr>
          <w:rFonts w:cs="Times New Roman"/>
          <w:shd w:val="clear" w:color="auto" w:fill="FFFFFF"/>
        </w:rPr>
        <w:t xml:space="preserve">Drulák, Petr. 2003. Teorie mezinárodních vztahů. Praha: Portál. </w:t>
      </w:r>
    </w:p>
    <w:p w14:paraId="5B9146F0" w14:textId="77777777" w:rsidR="00B17851" w:rsidRPr="00C06158" w:rsidRDefault="00B17851" w:rsidP="00B17851">
      <w:pPr>
        <w:spacing w:line="276" w:lineRule="auto"/>
        <w:rPr>
          <w:rFonts w:cs="Times New Roman"/>
          <w:shd w:val="clear" w:color="auto" w:fill="FFFFFF"/>
        </w:rPr>
      </w:pPr>
    </w:p>
    <w:p w14:paraId="6F5B549A" w14:textId="77777777" w:rsidR="00B17851" w:rsidRPr="00C06158" w:rsidRDefault="00B17851" w:rsidP="00B17851">
      <w:pPr>
        <w:rPr>
          <w:rFonts w:cs="Times New Roman"/>
        </w:rPr>
      </w:pPr>
      <w:r w:rsidRPr="00C06158">
        <w:rPr>
          <w:rFonts w:cs="Times New Roman"/>
        </w:rPr>
        <w:t xml:space="preserve">Egan, Michelle, Neill Nugent, William E. Paterson. 2010. </w:t>
      </w:r>
      <w:r w:rsidRPr="00C06158">
        <w:rPr>
          <w:rFonts w:cs="Times New Roman"/>
          <w:i/>
        </w:rPr>
        <w:t>Research Agendas in EU Studies.</w:t>
      </w:r>
      <w:r w:rsidRPr="00C06158">
        <w:rPr>
          <w:rFonts w:eastAsiaTheme="majorEastAsia" w:cs="Times New Roman"/>
          <w:i/>
        </w:rPr>
        <w:t> </w:t>
      </w:r>
      <w:r w:rsidRPr="00C06158">
        <w:rPr>
          <w:rFonts w:cs="Times New Roman"/>
          <w:i/>
        </w:rPr>
        <w:t>Stalking the Elephant.</w:t>
      </w:r>
      <w:r w:rsidRPr="00C06158">
        <w:rPr>
          <w:rFonts w:cs="Times New Roman"/>
        </w:rPr>
        <w:t xml:space="preserve"> Basingstokc: Palgrave. </w:t>
      </w:r>
    </w:p>
    <w:p w14:paraId="1DC99BF9" w14:textId="77777777" w:rsidR="00B17851" w:rsidRPr="00C06158" w:rsidRDefault="00B17851" w:rsidP="00B17851">
      <w:pPr>
        <w:spacing w:line="276" w:lineRule="auto"/>
        <w:rPr>
          <w:rFonts w:cs="Times New Roman"/>
        </w:rPr>
      </w:pPr>
    </w:p>
    <w:p w14:paraId="5A715508" w14:textId="77777777" w:rsidR="00B17851" w:rsidRPr="00C06158" w:rsidRDefault="00B17851" w:rsidP="00B17851">
      <w:pPr>
        <w:rPr>
          <w:rFonts w:cs="Times New Roman"/>
          <w:color w:val="000000"/>
        </w:rPr>
      </w:pPr>
      <w:r w:rsidRPr="00C06158">
        <w:rPr>
          <w:rFonts w:cs="Times New Roman"/>
          <w:color w:val="000000"/>
        </w:rPr>
        <w:t xml:space="preserve">Eilstrup-Sangiovanni, Mette (ed.). 2006. </w:t>
      </w:r>
      <w:r w:rsidRPr="00C06158">
        <w:rPr>
          <w:rFonts w:cs="Times New Roman"/>
          <w:i/>
          <w:color w:val="000000"/>
        </w:rPr>
        <w:t xml:space="preserve">Debates on European Integration. </w:t>
      </w:r>
      <w:r w:rsidRPr="00C06158">
        <w:rPr>
          <w:rFonts w:cs="Times New Roman"/>
          <w:color w:val="000000"/>
        </w:rPr>
        <w:t>London: Palgrave Macmillan.</w:t>
      </w:r>
    </w:p>
    <w:p w14:paraId="0E8457F3" w14:textId="77777777" w:rsidR="00B17851" w:rsidRPr="00C06158" w:rsidRDefault="00B17851" w:rsidP="00B17851">
      <w:pPr>
        <w:spacing w:line="276" w:lineRule="auto"/>
        <w:rPr>
          <w:rFonts w:cs="Times New Roman"/>
        </w:rPr>
      </w:pPr>
    </w:p>
    <w:p w14:paraId="062EBB28" w14:textId="77777777" w:rsidR="00B17851" w:rsidRPr="00C06158" w:rsidRDefault="00B17851" w:rsidP="00B17851">
      <w:pPr>
        <w:rPr>
          <w:rFonts w:cs="Times New Roman"/>
        </w:rPr>
      </w:pPr>
      <w:r w:rsidRPr="00C06158">
        <w:rPr>
          <w:rFonts w:cs="Times New Roman"/>
        </w:rPr>
        <w:t xml:space="preserve">Haas, Ernst. 2004. </w:t>
      </w:r>
      <w:r w:rsidRPr="00C06158">
        <w:rPr>
          <w:rFonts w:cs="Times New Roman"/>
          <w:i/>
        </w:rPr>
        <w:t>The Uniting of Europe: Political, Social and Economic Forces 1950-1957</w:t>
      </w:r>
      <w:r w:rsidRPr="00C06158">
        <w:rPr>
          <w:rFonts w:cs="Times New Roman"/>
        </w:rPr>
        <w:t>. Stanford: Stanford University Press.</w:t>
      </w:r>
    </w:p>
    <w:p w14:paraId="49CE91A5" w14:textId="77777777" w:rsidR="00B17851" w:rsidRPr="00C06158" w:rsidRDefault="00B17851" w:rsidP="00B17851">
      <w:pPr>
        <w:spacing w:line="276" w:lineRule="auto"/>
        <w:rPr>
          <w:rFonts w:cs="Times New Roman"/>
        </w:rPr>
      </w:pPr>
    </w:p>
    <w:p w14:paraId="14B655EA" w14:textId="77777777" w:rsidR="00B17851" w:rsidRPr="00C06158" w:rsidRDefault="00B17851" w:rsidP="00B17851">
      <w:pPr>
        <w:rPr>
          <w:rFonts w:cs="Times New Roman"/>
        </w:rPr>
      </w:pPr>
      <w:r w:rsidRPr="00C06158">
        <w:rPr>
          <w:rFonts w:cs="Times New Roman"/>
        </w:rPr>
        <w:t>Haas, Ernst B., Desmond Dinan.</w:t>
      </w:r>
      <w:r w:rsidRPr="00C06158">
        <w:rPr>
          <w:rFonts w:eastAsiaTheme="majorEastAsia" w:cs="Times New Roman"/>
        </w:rPr>
        <w:t> </w:t>
      </w:r>
      <w:r w:rsidRPr="00C06158">
        <w:rPr>
          <w:rFonts w:cs="Times New Roman"/>
        </w:rPr>
        <w:t xml:space="preserve">1958. </w:t>
      </w:r>
      <w:r w:rsidRPr="00C06158">
        <w:rPr>
          <w:rFonts w:cs="Times New Roman"/>
          <w:i/>
        </w:rPr>
        <w:t>The uniting of Europe: Political, social, and economic forces, 1950-1957</w:t>
      </w:r>
      <w:r w:rsidRPr="00C06158">
        <w:rPr>
          <w:rFonts w:cs="Times New Roman"/>
        </w:rPr>
        <w:t>. Stanford: Stanford University Press.</w:t>
      </w:r>
    </w:p>
    <w:p w14:paraId="320AA5DC" w14:textId="77777777" w:rsidR="00B17851" w:rsidRPr="00C06158" w:rsidRDefault="00B17851" w:rsidP="00B17851">
      <w:pPr>
        <w:spacing w:line="276" w:lineRule="auto"/>
        <w:rPr>
          <w:rFonts w:cs="Times New Roman"/>
        </w:rPr>
      </w:pPr>
    </w:p>
    <w:p w14:paraId="5D89B712" w14:textId="77777777" w:rsidR="00B17851" w:rsidRPr="00C06158" w:rsidRDefault="00B17851" w:rsidP="00B17851">
      <w:pPr>
        <w:rPr>
          <w:rFonts w:cs="Times New Roman"/>
        </w:rPr>
      </w:pPr>
      <w:r w:rsidRPr="00C06158">
        <w:rPr>
          <w:rFonts w:cs="Times New Roman"/>
        </w:rPr>
        <w:t xml:space="preserve">Hendl, Jan. 2016. </w:t>
      </w:r>
      <w:r w:rsidRPr="00C06158">
        <w:rPr>
          <w:rFonts w:cs="Times New Roman"/>
          <w:i/>
        </w:rPr>
        <w:t xml:space="preserve">Kvalitativní výzkum: základní metody a aplikace. </w:t>
      </w:r>
      <w:r w:rsidRPr="00C06158">
        <w:rPr>
          <w:rFonts w:cs="Times New Roman"/>
        </w:rPr>
        <w:t>Praha: Portál.</w:t>
      </w:r>
    </w:p>
    <w:p w14:paraId="074118B1" w14:textId="77777777" w:rsidR="00B17851" w:rsidRPr="00C06158" w:rsidRDefault="00B17851" w:rsidP="00B17851">
      <w:pPr>
        <w:spacing w:line="276" w:lineRule="auto"/>
        <w:rPr>
          <w:rFonts w:cs="Times New Roman"/>
        </w:rPr>
      </w:pPr>
    </w:p>
    <w:p w14:paraId="675CE809" w14:textId="77777777" w:rsidR="00B17851" w:rsidRPr="00C06158" w:rsidRDefault="00B17851" w:rsidP="00B17851">
      <w:pPr>
        <w:rPr>
          <w:rFonts w:cs="Times New Roman"/>
          <w:shd w:val="clear" w:color="auto" w:fill="FFFFFF"/>
        </w:rPr>
      </w:pPr>
      <w:r w:rsidRPr="00C06158">
        <w:rPr>
          <w:rFonts w:cs="Times New Roman"/>
          <w:shd w:val="clear" w:color="auto" w:fill="FFFFFF"/>
        </w:rPr>
        <w:t xml:space="preserve">Hix, Simon, Bjørn Høyland. 1999. </w:t>
      </w:r>
      <w:r w:rsidRPr="00C06158">
        <w:rPr>
          <w:rFonts w:cs="Times New Roman"/>
          <w:i/>
          <w:iCs/>
        </w:rPr>
        <w:t>The political system of the European Union</w:t>
      </w:r>
      <w:r w:rsidRPr="00C06158">
        <w:rPr>
          <w:rFonts w:cs="Times New Roman"/>
          <w:shd w:val="clear" w:color="auto" w:fill="FFFFFF"/>
        </w:rPr>
        <w:t>. London: Macmillan.</w:t>
      </w:r>
    </w:p>
    <w:p w14:paraId="723E81C6" w14:textId="77777777" w:rsidR="00B17851" w:rsidRPr="00C06158" w:rsidRDefault="00B17851" w:rsidP="00B17851">
      <w:pPr>
        <w:spacing w:line="276" w:lineRule="auto"/>
        <w:rPr>
          <w:rFonts w:cs="Times New Roman"/>
          <w:shd w:val="clear" w:color="auto" w:fill="FFFFFF"/>
        </w:rPr>
      </w:pPr>
    </w:p>
    <w:p w14:paraId="63058755" w14:textId="77777777" w:rsidR="00B17851" w:rsidRPr="00C06158" w:rsidRDefault="00B17851" w:rsidP="00B17851">
      <w:pPr>
        <w:rPr>
          <w:rFonts w:cs="Times New Roman"/>
          <w:shd w:val="clear" w:color="auto" w:fill="FFFFFF"/>
        </w:rPr>
      </w:pPr>
      <w:r w:rsidRPr="00C06158">
        <w:rPr>
          <w:rFonts w:cs="Times New Roman"/>
          <w:shd w:val="clear" w:color="auto" w:fill="FFFFFF"/>
        </w:rPr>
        <w:t xml:space="preserve">Hix, Simon, Bjørn Høyland. 2011. </w:t>
      </w:r>
      <w:r w:rsidRPr="00C06158">
        <w:rPr>
          <w:rFonts w:cs="Times New Roman"/>
          <w:i/>
          <w:iCs/>
        </w:rPr>
        <w:t>The political system of the European Union</w:t>
      </w:r>
      <w:r w:rsidRPr="00C06158">
        <w:rPr>
          <w:rFonts w:cs="Times New Roman"/>
          <w:shd w:val="clear" w:color="auto" w:fill="FFFFFF"/>
        </w:rPr>
        <w:t>. Londýn: Palgrave Macmillan.</w:t>
      </w:r>
    </w:p>
    <w:p w14:paraId="6625B233" w14:textId="77777777" w:rsidR="00B17851" w:rsidRPr="00C06158" w:rsidRDefault="00B17851" w:rsidP="00B17851">
      <w:pPr>
        <w:spacing w:line="276" w:lineRule="auto"/>
        <w:rPr>
          <w:rFonts w:cs="Times New Roman"/>
          <w:shd w:val="clear" w:color="auto" w:fill="FFFFFF"/>
        </w:rPr>
      </w:pPr>
    </w:p>
    <w:p w14:paraId="4F324510" w14:textId="77777777" w:rsidR="00B17851" w:rsidRPr="00C06158" w:rsidRDefault="00B17851" w:rsidP="00B17851">
      <w:pPr>
        <w:rPr>
          <w:rFonts w:cs="Times New Roman"/>
        </w:rPr>
      </w:pPr>
      <w:r w:rsidRPr="00C06158">
        <w:rPr>
          <w:rFonts w:cs="Times New Roman"/>
        </w:rPr>
        <w:lastRenderedPageBreak/>
        <w:t xml:space="preserve">Judge, David, David Earnshaw. 2008. </w:t>
      </w:r>
      <w:r w:rsidRPr="00C06158">
        <w:rPr>
          <w:rFonts w:cs="Times New Roman"/>
          <w:i/>
        </w:rPr>
        <w:t>The European Parliament.</w:t>
      </w:r>
      <w:r w:rsidRPr="00C06158">
        <w:rPr>
          <w:rFonts w:cs="Times New Roman"/>
        </w:rPr>
        <w:t xml:space="preserve"> 2nd edition. London: Palgrave Macmillan.</w:t>
      </w:r>
    </w:p>
    <w:p w14:paraId="56905E4A" w14:textId="77777777" w:rsidR="00B17851" w:rsidRPr="00C06158" w:rsidRDefault="00B17851" w:rsidP="00B17851">
      <w:pPr>
        <w:spacing w:line="276" w:lineRule="auto"/>
        <w:rPr>
          <w:rFonts w:cs="Times New Roman"/>
          <w:shd w:val="clear" w:color="auto" w:fill="FFFFFF"/>
        </w:rPr>
      </w:pPr>
    </w:p>
    <w:p w14:paraId="7B7E10CD" w14:textId="77777777" w:rsidR="00B17851" w:rsidRPr="00C06158" w:rsidRDefault="00B17851" w:rsidP="00B17851">
      <w:pPr>
        <w:rPr>
          <w:rFonts w:cs="Times New Roman"/>
          <w:shd w:val="clear" w:color="auto" w:fill="FFFFFF"/>
        </w:rPr>
      </w:pPr>
      <w:r w:rsidRPr="00C06158">
        <w:rPr>
          <w:rFonts w:cs="Times New Roman"/>
          <w:shd w:val="clear" w:color="auto" w:fill="FFFFFF"/>
        </w:rPr>
        <w:t xml:space="preserve">Lelieveldt, Herman, Sebastiaan Princen. 2015. </w:t>
      </w:r>
      <w:r w:rsidRPr="00C06158">
        <w:rPr>
          <w:rFonts w:cs="Times New Roman"/>
          <w:i/>
          <w:iCs/>
        </w:rPr>
        <w:t>The politics of the European Union</w:t>
      </w:r>
      <w:r w:rsidRPr="00C06158">
        <w:rPr>
          <w:rFonts w:cs="Times New Roman"/>
          <w:shd w:val="clear" w:color="auto" w:fill="FFFFFF"/>
        </w:rPr>
        <w:t>. Cambridge University Press.</w:t>
      </w:r>
    </w:p>
    <w:p w14:paraId="2E577319" w14:textId="77777777" w:rsidR="00B17851" w:rsidRPr="00C06158" w:rsidRDefault="00B17851" w:rsidP="00B17851">
      <w:pPr>
        <w:spacing w:line="276" w:lineRule="auto"/>
        <w:rPr>
          <w:rFonts w:cs="Times New Roman"/>
          <w:shd w:val="clear" w:color="auto" w:fill="FFFFFF"/>
        </w:rPr>
      </w:pPr>
    </w:p>
    <w:p w14:paraId="6BE74BD7" w14:textId="77777777" w:rsidR="00B17851" w:rsidRPr="00C06158" w:rsidRDefault="00B17851" w:rsidP="00B17851">
      <w:pPr>
        <w:rPr>
          <w:rFonts w:cs="Times New Roman"/>
        </w:rPr>
      </w:pPr>
      <w:r w:rsidRPr="00C06158">
        <w:rPr>
          <w:rFonts w:cs="Times New Roman"/>
        </w:rPr>
        <w:t xml:space="preserve">Lenaerts, Koen, Piet Van Nuffel. 2011.  </w:t>
      </w:r>
      <w:r w:rsidRPr="00C06158">
        <w:rPr>
          <w:rFonts w:cs="Times New Roman"/>
          <w:i/>
        </w:rPr>
        <w:t>European Union Law.</w:t>
      </w:r>
      <w:r w:rsidRPr="00C06158">
        <w:rPr>
          <w:rFonts w:cs="Times New Roman"/>
        </w:rPr>
        <w:t xml:space="preserve">  London: Sweet&amp;Maxwell.</w:t>
      </w:r>
    </w:p>
    <w:p w14:paraId="23555511" w14:textId="77777777" w:rsidR="00B17851" w:rsidRPr="00C06158" w:rsidRDefault="00B17851" w:rsidP="00B17851">
      <w:pPr>
        <w:rPr>
          <w:rFonts w:cs="Times New Roman"/>
        </w:rPr>
      </w:pPr>
      <w:r w:rsidRPr="00C06158">
        <w:rPr>
          <w:rFonts w:cs="Times New Roman"/>
        </w:rPr>
        <w:t xml:space="preserve">Lowndes, Vivien. 2002. „Institutionalism.“ In David Marsh, Gerry Stoker (eds.). </w:t>
      </w:r>
      <w:r w:rsidRPr="00C06158">
        <w:rPr>
          <w:rFonts w:cs="Times New Roman"/>
          <w:i/>
        </w:rPr>
        <w:t>Theory and Methods in Political Science</w:t>
      </w:r>
      <w:r w:rsidRPr="00C06158">
        <w:rPr>
          <w:rFonts w:cs="Times New Roman"/>
        </w:rPr>
        <w:t>. Palgrave: MacMillan.</w:t>
      </w:r>
    </w:p>
    <w:p w14:paraId="1BAD3EA0" w14:textId="77777777" w:rsidR="00B17851" w:rsidRPr="00C06158" w:rsidRDefault="00B17851" w:rsidP="00B17851">
      <w:pPr>
        <w:spacing w:line="276" w:lineRule="auto"/>
        <w:rPr>
          <w:rFonts w:cs="Times New Roman"/>
          <w:shd w:val="clear" w:color="auto" w:fill="FFFFFF"/>
        </w:rPr>
      </w:pPr>
    </w:p>
    <w:p w14:paraId="6048449C" w14:textId="77777777" w:rsidR="00B17851" w:rsidRPr="00C06158" w:rsidRDefault="00B17851" w:rsidP="00B17851">
      <w:pPr>
        <w:rPr>
          <w:rFonts w:cs="Times New Roman"/>
        </w:rPr>
      </w:pPr>
      <w:r w:rsidRPr="00C06158">
        <w:rPr>
          <w:rFonts w:cs="Times New Roman"/>
        </w:rPr>
        <w:t xml:space="preserve">Majone, Giandomenico. 2005. </w:t>
      </w:r>
      <w:r w:rsidRPr="00C06158">
        <w:rPr>
          <w:rFonts w:cs="Times New Roman"/>
          <w:i/>
        </w:rPr>
        <w:t>Dilemmas of European integration: the ambiguities and pitfalls of integration by stealth.</w:t>
      </w:r>
      <w:r w:rsidRPr="00C06158">
        <w:rPr>
          <w:rFonts w:cs="Times New Roman"/>
        </w:rPr>
        <w:t xml:space="preserve">  Oxford: Oxford University Press.</w:t>
      </w:r>
    </w:p>
    <w:p w14:paraId="4F7CEF42" w14:textId="77777777" w:rsidR="00B17851" w:rsidRPr="00C06158" w:rsidRDefault="00B17851" w:rsidP="00B17851">
      <w:pPr>
        <w:spacing w:line="276" w:lineRule="auto"/>
        <w:rPr>
          <w:rFonts w:cs="Times New Roman"/>
        </w:rPr>
      </w:pPr>
    </w:p>
    <w:p w14:paraId="06F3A7F9" w14:textId="77777777" w:rsidR="00B17851" w:rsidRPr="00C06158" w:rsidRDefault="00B17851" w:rsidP="00B17851">
      <w:pPr>
        <w:rPr>
          <w:rFonts w:cs="Times New Roman"/>
        </w:rPr>
      </w:pPr>
      <w:r w:rsidRPr="00C06158">
        <w:rPr>
          <w:rFonts w:cs="Times New Roman"/>
        </w:rPr>
        <w:t xml:space="preserve">Nugent, Neill. 2006. </w:t>
      </w:r>
      <w:r w:rsidRPr="00C06158">
        <w:rPr>
          <w:rFonts w:cs="Times New Roman"/>
          <w:i/>
        </w:rPr>
        <w:t>The government and politics of the European Union</w:t>
      </w:r>
      <w:r w:rsidRPr="00C06158">
        <w:rPr>
          <w:rFonts w:cs="Times New Roman"/>
        </w:rPr>
        <w:t>. Durham: Duke University Press.</w:t>
      </w:r>
    </w:p>
    <w:p w14:paraId="4C7FABA3" w14:textId="77777777" w:rsidR="00B17851" w:rsidRPr="00C06158" w:rsidRDefault="00B17851" w:rsidP="00B17851">
      <w:pPr>
        <w:spacing w:line="276" w:lineRule="auto"/>
        <w:rPr>
          <w:rFonts w:cs="Times New Roman"/>
        </w:rPr>
      </w:pPr>
    </w:p>
    <w:p w14:paraId="58E85E2F" w14:textId="77777777" w:rsidR="00B17851" w:rsidRPr="00C06158" w:rsidRDefault="00B17851" w:rsidP="00B17851">
      <w:pPr>
        <w:rPr>
          <w:rFonts w:cs="Times New Roman"/>
          <w:shd w:val="clear" w:color="auto" w:fill="FFFFFF"/>
        </w:rPr>
      </w:pPr>
      <w:r w:rsidRPr="00C06158">
        <w:rPr>
          <w:rFonts w:cs="Times New Roman"/>
          <w:shd w:val="clear" w:color="auto" w:fill="FFFFFF"/>
        </w:rPr>
        <w:t>Nugent, Neill, Mark Rhinard. 2015. </w:t>
      </w:r>
      <w:r w:rsidRPr="00C06158">
        <w:rPr>
          <w:rFonts w:cs="Times New Roman"/>
          <w:i/>
          <w:iCs/>
        </w:rPr>
        <w:t>The european commission</w:t>
      </w:r>
      <w:r w:rsidRPr="00C06158">
        <w:rPr>
          <w:rFonts w:cs="Times New Roman"/>
          <w:shd w:val="clear" w:color="auto" w:fill="FFFFFF"/>
        </w:rPr>
        <w:t>. Macmillan International Higher Education.</w:t>
      </w:r>
    </w:p>
    <w:p w14:paraId="65722656" w14:textId="77777777" w:rsidR="00B17851" w:rsidRPr="00C06158" w:rsidRDefault="00B17851" w:rsidP="00B17851">
      <w:pPr>
        <w:spacing w:line="276" w:lineRule="auto"/>
        <w:rPr>
          <w:rFonts w:cs="Times New Roman"/>
        </w:rPr>
      </w:pPr>
    </w:p>
    <w:p w14:paraId="67359558" w14:textId="77777777" w:rsidR="00B17851" w:rsidRPr="00C06158" w:rsidRDefault="00B17851" w:rsidP="00B17851">
      <w:pPr>
        <w:rPr>
          <w:rFonts w:cs="Times New Roman"/>
          <w:shd w:val="clear" w:color="auto" w:fill="FFFFFF"/>
        </w:rPr>
      </w:pPr>
      <w:r w:rsidRPr="00C06158">
        <w:rPr>
          <w:rFonts w:cs="Times New Roman"/>
          <w:shd w:val="clear" w:color="auto" w:fill="FFFFFF"/>
        </w:rPr>
        <w:t xml:space="preserve">Nicoll, William, Trevor C. Salmon. 2001. </w:t>
      </w:r>
      <w:r w:rsidRPr="00C06158">
        <w:rPr>
          <w:rFonts w:cs="Times New Roman"/>
          <w:i/>
          <w:shd w:val="clear" w:color="auto" w:fill="FFFFFF"/>
        </w:rPr>
        <w:t>Understanding the European Union</w:t>
      </w:r>
      <w:r w:rsidRPr="00C06158">
        <w:rPr>
          <w:rFonts w:cs="Times New Roman"/>
          <w:shd w:val="clear" w:color="auto" w:fill="FFFFFF"/>
        </w:rPr>
        <w:t>. Harlow: Longman.</w:t>
      </w:r>
    </w:p>
    <w:p w14:paraId="0DAF4496" w14:textId="77777777" w:rsidR="00B17851" w:rsidRPr="00C06158" w:rsidRDefault="00B17851" w:rsidP="00B17851">
      <w:pPr>
        <w:spacing w:line="276" w:lineRule="auto"/>
        <w:rPr>
          <w:rFonts w:cs="Times New Roman"/>
        </w:rPr>
      </w:pPr>
    </w:p>
    <w:p w14:paraId="17E6EC63" w14:textId="77777777" w:rsidR="00B17851" w:rsidRPr="00C06158" w:rsidRDefault="00B17851" w:rsidP="00B17851">
      <w:pPr>
        <w:rPr>
          <w:rFonts w:cs="Times New Roman"/>
        </w:rPr>
      </w:pPr>
      <w:r w:rsidRPr="00C06158">
        <w:rPr>
          <w:rFonts w:cs="Times New Roman"/>
        </w:rPr>
        <w:t xml:space="preserve">Pinder, John. 1994. </w:t>
      </w:r>
      <w:r w:rsidRPr="00C06158">
        <w:rPr>
          <w:rFonts w:cs="Times New Roman"/>
          <w:i/>
        </w:rPr>
        <w:t>Evropské společenství: budování unie</w:t>
      </w:r>
      <w:r w:rsidRPr="00C06158">
        <w:rPr>
          <w:rFonts w:cs="Times New Roman"/>
        </w:rPr>
        <w:t xml:space="preserve">. Praha: Nadace Jiřího z Poděbrad pro evropskou spolupráci. </w:t>
      </w:r>
    </w:p>
    <w:p w14:paraId="110746CB" w14:textId="77777777" w:rsidR="00B17851" w:rsidRPr="00C06158" w:rsidRDefault="00B17851" w:rsidP="00B17851">
      <w:pPr>
        <w:spacing w:line="276" w:lineRule="auto"/>
        <w:rPr>
          <w:rFonts w:cs="Times New Roman"/>
        </w:rPr>
      </w:pPr>
    </w:p>
    <w:p w14:paraId="5F338F65" w14:textId="77777777" w:rsidR="00B17851" w:rsidRPr="00C06158" w:rsidRDefault="00B17851" w:rsidP="00B17851">
      <w:pPr>
        <w:rPr>
          <w:rFonts w:cs="Times New Roman"/>
          <w:shd w:val="clear" w:color="auto" w:fill="FFFFFF"/>
        </w:rPr>
      </w:pPr>
      <w:r w:rsidRPr="00C06158">
        <w:rPr>
          <w:rFonts w:cs="Times New Roman"/>
          <w:shd w:val="clear" w:color="auto" w:fill="FFFFFF"/>
        </w:rPr>
        <w:t xml:space="preserve">Pollack, Mark A., et al.2007. </w:t>
      </w:r>
      <w:r w:rsidRPr="00C06158">
        <w:rPr>
          <w:rFonts w:cs="Times New Roman"/>
          <w:i/>
          <w:iCs/>
        </w:rPr>
        <w:t>The new institutionalisms and European integration</w:t>
      </w:r>
      <w:r w:rsidRPr="00C06158">
        <w:rPr>
          <w:rFonts w:cs="Times New Roman"/>
          <w:shd w:val="clear" w:color="auto" w:fill="FFFFFF"/>
        </w:rPr>
        <w:t xml:space="preserve">. Hamburg: University of Hamburg. </w:t>
      </w:r>
    </w:p>
    <w:p w14:paraId="5810F1A1" w14:textId="77777777" w:rsidR="00B17851" w:rsidRPr="00C06158" w:rsidRDefault="00B17851" w:rsidP="00B17851">
      <w:pPr>
        <w:spacing w:line="276" w:lineRule="auto"/>
        <w:rPr>
          <w:rFonts w:cs="Times New Roman"/>
          <w:shd w:val="clear" w:color="auto" w:fill="FFFFFF"/>
        </w:rPr>
      </w:pPr>
    </w:p>
    <w:p w14:paraId="1D128276" w14:textId="77777777" w:rsidR="00B17851" w:rsidRPr="00C06158" w:rsidRDefault="00B17851" w:rsidP="00B17851">
      <w:pPr>
        <w:rPr>
          <w:rFonts w:cs="Times New Roman"/>
        </w:rPr>
      </w:pPr>
      <w:r w:rsidRPr="00C06158">
        <w:rPr>
          <w:rFonts w:cs="Times New Roman"/>
        </w:rPr>
        <w:t xml:space="preserve">Priestley, Julian. 2008. </w:t>
      </w:r>
      <w:r w:rsidRPr="00C06158">
        <w:rPr>
          <w:rFonts w:cs="Times New Roman"/>
          <w:i/>
        </w:rPr>
        <w:t>Six Battles That Shaped Europe´s Parliament</w:t>
      </w:r>
      <w:r w:rsidRPr="00C06158">
        <w:rPr>
          <w:rFonts w:cs="Times New Roman"/>
        </w:rPr>
        <w:t>. London: John Harper Publishing.</w:t>
      </w:r>
    </w:p>
    <w:p w14:paraId="6A239B97" w14:textId="77777777" w:rsidR="00B17851" w:rsidRPr="00C06158" w:rsidRDefault="00B17851" w:rsidP="00B17851">
      <w:pPr>
        <w:spacing w:line="276" w:lineRule="auto"/>
        <w:rPr>
          <w:rFonts w:cs="Times New Roman"/>
          <w:shd w:val="clear" w:color="auto" w:fill="FFFFFF"/>
        </w:rPr>
      </w:pPr>
    </w:p>
    <w:p w14:paraId="7314EEEE" w14:textId="77777777" w:rsidR="00B17851" w:rsidRPr="00C06158" w:rsidRDefault="00B17851" w:rsidP="00B17851">
      <w:pPr>
        <w:rPr>
          <w:rFonts w:cs="Times New Roman"/>
          <w:i/>
          <w:shd w:val="clear" w:color="auto" w:fill="FFFFFF"/>
        </w:rPr>
      </w:pPr>
      <w:r w:rsidRPr="00C06158">
        <w:rPr>
          <w:rFonts w:cs="Times New Roman"/>
        </w:rPr>
        <w:t xml:space="preserve">Rittberger, Berthold. 2005. </w:t>
      </w:r>
      <w:r w:rsidRPr="00C06158">
        <w:rPr>
          <w:rFonts w:cs="Times New Roman"/>
          <w:i/>
        </w:rPr>
        <w:t xml:space="preserve">Building Europe’s Parliament: Democratic Representation </w:t>
      </w:r>
    </w:p>
    <w:p w14:paraId="051F2311" w14:textId="77777777" w:rsidR="00B17851" w:rsidRPr="00C06158" w:rsidRDefault="00B17851" w:rsidP="00B17851">
      <w:pPr>
        <w:rPr>
          <w:rFonts w:cs="Times New Roman"/>
        </w:rPr>
      </w:pPr>
      <w:r w:rsidRPr="00C06158">
        <w:rPr>
          <w:rFonts w:cs="Times New Roman"/>
          <w:i/>
        </w:rPr>
        <w:t>Beyond the Nation-State</w:t>
      </w:r>
      <w:r w:rsidRPr="00C06158">
        <w:rPr>
          <w:rFonts w:cs="Times New Roman"/>
        </w:rPr>
        <w:t xml:space="preserve">. New York: Oxford University Press. </w:t>
      </w:r>
    </w:p>
    <w:p w14:paraId="1690E75E" w14:textId="77777777" w:rsidR="00B17851" w:rsidRPr="00C06158" w:rsidRDefault="00B17851" w:rsidP="00B17851">
      <w:pPr>
        <w:spacing w:line="276" w:lineRule="auto"/>
        <w:rPr>
          <w:rFonts w:cs="Times New Roman"/>
        </w:rPr>
      </w:pPr>
    </w:p>
    <w:p w14:paraId="5008D0B9" w14:textId="77777777" w:rsidR="00B17851" w:rsidRPr="00C06158" w:rsidRDefault="00B17851" w:rsidP="00B17851">
      <w:pPr>
        <w:rPr>
          <w:rFonts w:cs="Times New Roman"/>
        </w:rPr>
      </w:pPr>
      <w:r w:rsidRPr="00C06158">
        <w:rPr>
          <w:rFonts w:cs="Times New Roman"/>
        </w:rPr>
        <w:t xml:space="preserve">Rosamond, Ben. 2000. </w:t>
      </w:r>
      <w:r w:rsidRPr="00C06158">
        <w:rPr>
          <w:rFonts w:cs="Times New Roman"/>
          <w:i/>
        </w:rPr>
        <w:t>Theories of European Integration</w:t>
      </w:r>
      <w:r w:rsidRPr="00C06158">
        <w:rPr>
          <w:rFonts w:cs="Times New Roman"/>
        </w:rPr>
        <w:t>. Houndmills, Basingstoke: Palgrave Macmillan</w:t>
      </w:r>
    </w:p>
    <w:p w14:paraId="7D3C1F4C" w14:textId="77777777" w:rsidR="00B17851" w:rsidRPr="00C06158" w:rsidRDefault="00B17851" w:rsidP="00B17851">
      <w:pPr>
        <w:spacing w:line="276" w:lineRule="auto"/>
        <w:rPr>
          <w:rFonts w:cs="Times New Roman"/>
          <w:shd w:val="clear" w:color="auto" w:fill="FFFFFF"/>
        </w:rPr>
      </w:pPr>
    </w:p>
    <w:p w14:paraId="06899B80" w14:textId="77777777" w:rsidR="00B17851" w:rsidRPr="00C06158" w:rsidRDefault="00B17851" w:rsidP="00B17851">
      <w:pPr>
        <w:rPr>
          <w:rFonts w:cs="Times New Roman"/>
          <w:shd w:val="clear" w:color="auto" w:fill="FFFFFF"/>
        </w:rPr>
      </w:pPr>
      <w:r w:rsidRPr="00C06158">
        <w:rPr>
          <w:rFonts w:cs="Times New Roman"/>
          <w:shd w:val="clear" w:color="auto" w:fill="FFFFFF"/>
        </w:rPr>
        <w:t>Servent, Ariadna Ripoll.2017. </w:t>
      </w:r>
      <w:r w:rsidRPr="00C06158">
        <w:rPr>
          <w:rFonts w:cs="Times New Roman"/>
          <w:i/>
          <w:iCs/>
        </w:rPr>
        <w:t>The European Parliament</w:t>
      </w:r>
      <w:r w:rsidRPr="00C06158">
        <w:rPr>
          <w:rFonts w:cs="Times New Roman"/>
          <w:shd w:val="clear" w:color="auto" w:fill="FFFFFF"/>
        </w:rPr>
        <w:t>. Macmillan International Higher Education.</w:t>
      </w:r>
    </w:p>
    <w:p w14:paraId="681F3EC3" w14:textId="77777777" w:rsidR="00B17851" w:rsidRPr="00C06158" w:rsidRDefault="00B17851" w:rsidP="00B17851">
      <w:pPr>
        <w:spacing w:line="276" w:lineRule="auto"/>
        <w:rPr>
          <w:rFonts w:cs="Times New Roman"/>
        </w:rPr>
      </w:pPr>
    </w:p>
    <w:p w14:paraId="11B7A0B3" w14:textId="77777777" w:rsidR="00B17851" w:rsidRPr="00C06158" w:rsidRDefault="00B17851" w:rsidP="00B17851">
      <w:pPr>
        <w:rPr>
          <w:rFonts w:cs="Times New Roman"/>
        </w:rPr>
      </w:pPr>
      <w:r w:rsidRPr="00C06158">
        <w:rPr>
          <w:rFonts w:cs="Times New Roman"/>
        </w:rPr>
        <w:t xml:space="preserve">Scharpf, Fritz W. 1999. </w:t>
      </w:r>
      <w:r w:rsidRPr="00C06158">
        <w:rPr>
          <w:rFonts w:cs="Times New Roman"/>
          <w:i/>
        </w:rPr>
        <w:t>Governing in Europe: Effective and Democratic</w:t>
      </w:r>
      <w:r w:rsidRPr="00C06158">
        <w:rPr>
          <w:rFonts w:cs="Times New Roman"/>
        </w:rPr>
        <w:t>? Oxford: Oxford University Press.</w:t>
      </w:r>
    </w:p>
    <w:p w14:paraId="4C9CAF0B" w14:textId="77777777" w:rsidR="00B17851" w:rsidRPr="00C06158" w:rsidRDefault="00B17851" w:rsidP="00B17851">
      <w:pPr>
        <w:spacing w:line="276" w:lineRule="auto"/>
        <w:rPr>
          <w:rFonts w:cs="Times New Roman"/>
        </w:rPr>
      </w:pPr>
    </w:p>
    <w:p w14:paraId="31F425CB" w14:textId="77777777" w:rsidR="00B17851" w:rsidRPr="00C06158" w:rsidRDefault="00B17851" w:rsidP="00B17851">
      <w:pPr>
        <w:rPr>
          <w:rFonts w:cs="Times New Roman"/>
        </w:rPr>
      </w:pPr>
      <w:r w:rsidRPr="00C06158">
        <w:rPr>
          <w:rFonts w:cs="Times New Roman"/>
        </w:rPr>
        <w:t xml:space="preserve">Schmidt, Vivien A. 2015. „Forgotten Democratic Legitimacy: „Governing by the Rules“ and „Ruling by the Numbers“. In Vivien Schmidt: </w:t>
      </w:r>
      <w:r w:rsidRPr="00C06158">
        <w:rPr>
          <w:rFonts w:cs="Times New Roman"/>
          <w:i/>
          <w:iCs/>
        </w:rPr>
        <w:t xml:space="preserve">The Future of the </w:t>
      </w:r>
      <w:proofErr w:type="gramStart"/>
      <w:r w:rsidRPr="00C06158">
        <w:rPr>
          <w:rFonts w:cs="Times New Roman"/>
          <w:i/>
          <w:iCs/>
        </w:rPr>
        <w:t>Euro</w:t>
      </w:r>
      <w:proofErr w:type="gramEnd"/>
      <w:r w:rsidRPr="00C06158">
        <w:rPr>
          <w:rFonts w:cs="Times New Roman"/>
          <w:i/>
          <w:iCs/>
        </w:rPr>
        <w:t xml:space="preserve">. </w:t>
      </w:r>
      <w:r w:rsidRPr="00C06158">
        <w:rPr>
          <w:rFonts w:cs="Times New Roman"/>
        </w:rPr>
        <w:t>New York: Oxford University Press. 90-116.</w:t>
      </w:r>
    </w:p>
    <w:p w14:paraId="7E5AACB1" w14:textId="77777777" w:rsidR="00B17851" w:rsidRPr="00C06158" w:rsidRDefault="00B17851" w:rsidP="00B17851">
      <w:pPr>
        <w:spacing w:line="276" w:lineRule="auto"/>
        <w:rPr>
          <w:rFonts w:cs="Times New Roman"/>
        </w:rPr>
      </w:pPr>
    </w:p>
    <w:p w14:paraId="779FFB3B" w14:textId="77777777" w:rsidR="00B17851" w:rsidRPr="00C06158" w:rsidRDefault="00B17851" w:rsidP="00B17851">
      <w:pPr>
        <w:rPr>
          <w:rFonts w:cs="Times New Roman"/>
        </w:rPr>
      </w:pPr>
      <w:r w:rsidRPr="00C06158">
        <w:rPr>
          <w:rFonts w:cs="Times New Roman"/>
        </w:rPr>
        <w:t xml:space="preserve">Stake, Robert E. 1995. </w:t>
      </w:r>
      <w:r w:rsidRPr="00C06158">
        <w:rPr>
          <w:rFonts w:cs="Times New Roman"/>
          <w:i/>
        </w:rPr>
        <w:t xml:space="preserve">The art of case study research. </w:t>
      </w:r>
      <w:r w:rsidRPr="00C06158">
        <w:rPr>
          <w:rFonts w:cs="Times New Roman"/>
        </w:rPr>
        <w:t>London: Sage.</w:t>
      </w:r>
    </w:p>
    <w:p w14:paraId="4F760D3B" w14:textId="77777777" w:rsidR="00B17851" w:rsidRPr="00C06158" w:rsidRDefault="00B17851" w:rsidP="00B17851">
      <w:pPr>
        <w:spacing w:line="276" w:lineRule="auto"/>
        <w:rPr>
          <w:rFonts w:cs="Times New Roman"/>
        </w:rPr>
      </w:pPr>
    </w:p>
    <w:p w14:paraId="7EE66194" w14:textId="77777777" w:rsidR="00B17851" w:rsidRPr="00C06158" w:rsidRDefault="00B17851" w:rsidP="00B17851">
      <w:pPr>
        <w:rPr>
          <w:rFonts w:cs="Times New Roman"/>
          <w:shd w:val="clear" w:color="auto" w:fill="FFFFFF"/>
        </w:rPr>
      </w:pPr>
      <w:r w:rsidRPr="00C06158">
        <w:rPr>
          <w:rFonts w:cs="Times New Roman"/>
          <w:shd w:val="clear" w:color="auto" w:fill="FFFFFF"/>
        </w:rPr>
        <w:t>Šlosarčík, Ivo. 2010. </w:t>
      </w:r>
      <w:r w:rsidRPr="00C06158">
        <w:rPr>
          <w:rFonts w:cs="Times New Roman"/>
          <w:i/>
        </w:rPr>
        <w:t>Politický a právní rámec evropské integrace:(včetně změn podle Lisabonské smlouvy)</w:t>
      </w:r>
      <w:r w:rsidRPr="00C06158">
        <w:rPr>
          <w:rFonts w:cs="Times New Roman"/>
          <w:shd w:val="clear" w:color="auto" w:fill="FFFFFF"/>
        </w:rPr>
        <w:t>. Wolters Kluwer Česká republika.</w:t>
      </w:r>
    </w:p>
    <w:p w14:paraId="673A601A" w14:textId="77777777" w:rsidR="00B17851" w:rsidRPr="00C06158" w:rsidRDefault="00B17851" w:rsidP="00B17851">
      <w:pPr>
        <w:spacing w:line="276" w:lineRule="auto"/>
        <w:rPr>
          <w:rFonts w:cs="Times New Roman"/>
          <w:shd w:val="clear" w:color="auto" w:fill="FFFFFF"/>
        </w:rPr>
      </w:pPr>
    </w:p>
    <w:p w14:paraId="4585B0AB" w14:textId="77777777" w:rsidR="00B17851" w:rsidRPr="00C06158" w:rsidRDefault="00B17851" w:rsidP="00B17851">
      <w:pPr>
        <w:rPr>
          <w:rFonts w:cs="Times New Roman"/>
          <w:shd w:val="clear" w:color="auto" w:fill="FFFFFF"/>
        </w:rPr>
      </w:pPr>
      <w:r w:rsidRPr="00C06158">
        <w:rPr>
          <w:rFonts w:cs="Times New Roman"/>
          <w:shd w:val="clear" w:color="auto" w:fill="FFFFFF"/>
        </w:rPr>
        <w:t xml:space="preserve">Van Hecke, Steven, Wouter Wolfs. 2015. </w:t>
      </w:r>
      <w:r w:rsidRPr="00C06158">
        <w:rPr>
          <w:rFonts w:cs="Times New Roman"/>
          <w:i/>
          <w:shd w:val="clear" w:color="auto" w:fill="FFFFFF"/>
        </w:rPr>
        <w:t xml:space="preserve">The European parliament and European foreign policy. </w:t>
      </w:r>
      <w:r w:rsidRPr="00C06158">
        <w:rPr>
          <w:rFonts w:cs="Times New Roman"/>
          <w:iCs/>
        </w:rPr>
        <w:t>The SAGE handbook of European foreign policy</w:t>
      </w:r>
      <w:r w:rsidRPr="00C06158">
        <w:rPr>
          <w:rFonts w:cs="Times New Roman"/>
          <w:shd w:val="clear" w:color="auto" w:fill="FFFFFF"/>
        </w:rPr>
        <w:t>.</w:t>
      </w:r>
    </w:p>
    <w:p w14:paraId="34D76730" w14:textId="77777777" w:rsidR="00B17851" w:rsidRPr="00C06158" w:rsidRDefault="00B17851" w:rsidP="00B17851">
      <w:pPr>
        <w:spacing w:line="276" w:lineRule="auto"/>
        <w:rPr>
          <w:rFonts w:cs="Times New Roman"/>
        </w:rPr>
      </w:pPr>
    </w:p>
    <w:p w14:paraId="469E78D3" w14:textId="77777777" w:rsidR="00B17851" w:rsidRPr="00C06158" w:rsidRDefault="00B17851" w:rsidP="00B17851">
      <w:pPr>
        <w:rPr>
          <w:rFonts w:cs="Times New Roman"/>
          <w:shd w:val="clear" w:color="auto" w:fill="FFFFFF"/>
        </w:rPr>
      </w:pPr>
      <w:r w:rsidRPr="00C06158">
        <w:rPr>
          <w:rFonts w:cs="Times New Roman"/>
          <w:shd w:val="clear" w:color="auto" w:fill="FFFFFF"/>
        </w:rPr>
        <w:t xml:space="preserve">Yin, Robert K. 2014. </w:t>
      </w:r>
      <w:r w:rsidRPr="00C06158">
        <w:rPr>
          <w:rFonts w:cs="Times New Roman"/>
          <w:i/>
          <w:shd w:val="clear" w:color="auto" w:fill="FFFFFF"/>
        </w:rPr>
        <w:t>Case study research. Design and Methods.</w:t>
      </w:r>
      <w:r w:rsidRPr="00C06158">
        <w:rPr>
          <w:rFonts w:cs="Times New Roman"/>
          <w:shd w:val="clear" w:color="auto" w:fill="FFFFFF"/>
        </w:rPr>
        <w:t xml:space="preserve"> London: Sage.</w:t>
      </w:r>
    </w:p>
    <w:p w14:paraId="488E0F11" w14:textId="77777777" w:rsidR="00B17851" w:rsidRPr="00C06158" w:rsidRDefault="00B17851" w:rsidP="00B17851">
      <w:pPr>
        <w:spacing w:line="276" w:lineRule="auto"/>
        <w:rPr>
          <w:rFonts w:cs="Times New Roman"/>
        </w:rPr>
      </w:pPr>
    </w:p>
    <w:p w14:paraId="0CE4E5E8" w14:textId="77777777" w:rsidR="00B17851" w:rsidRPr="00C06158" w:rsidRDefault="00B17851" w:rsidP="00B17851">
      <w:pPr>
        <w:rPr>
          <w:rFonts w:cs="Times New Roman"/>
          <w:shd w:val="clear" w:color="auto" w:fill="FFFFFF"/>
        </w:rPr>
      </w:pPr>
      <w:r w:rsidRPr="00C06158">
        <w:rPr>
          <w:rFonts w:cs="Times New Roman"/>
          <w:shd w:val="clear" w:color="auto" w:fill="FFFFFF"/>
        </w:rPr>
        <w:t xml:space="preserve">Zbíral, Robert. 2007. </w:t>
      </w:r>
      <w:r w:rsidRPr="00C06158">
        <w:rPr>
          <w:rFonts w:cs="Times New Roman"/>
          <w:i/>
          <w:shd w:val="clear" w:color="auto" w:fill="FFFFFF"/>
        </w:rPr>
        <w:t>Institucionální rámec Evropské unie: právně-politologický pohled</w:t>
      </w:r>
      <w:r w:rsidRPr="00C06158">
        <w:rPr>
          <w:rFonts w:cs="Times New Roman"/>
          <w:shd w:val="clear" w:color="auto" w:fill="FFFFFF"/>
        </w:rPr>
        <w:t>. Praha: Linde.</w:t>
      </w:r>
    </w:p>
    <w:p w14:paraId="4454A9E2" w14:textId="77777777" w:rsidR="00B17851" w:rsidRPr="00C06158" w:rsidRDefault="00B17851" w:rsidP="00B17851">
      <w:pPr>
        <w:spacing w:line="276" w:lineRule="auto"/>
        <w:rPr>
          <w:rFonts w:cs="Times New Roman"/>
        </w:rPr>
      </w:pPr>
    </w:p>
    <w:p w14:paraId="7F060A34" w14:textId="77777777" w:rsidR="00B17851" w:rsidRPr="00C06158" w:rsidRDefault="00B17851" w:rsidP="00B17851">
      <w:pPr>
        <w:rPr>
          <w:rFonts w:cs="Times New Roman"/>
          <w:b/>
          <w:shd w:val="clear" w:color="auto" w:fill="FFFFFF"/>
        </w:rPr>
      </w:pPr>
      <w:r w:rsidRPr="00C06158">
        <w:rPr>
          <w:rFonts w:cs="Times New Roman"/>
          <w:b/>
          <w:shd w:val="clear" w:color="auto" w:fill="FFFFFF"/>
        </w:rPr>
        <w:t>Odborné studie</w:t>
      </w:r>
    </w:p>
    <w:p w14:paraId="25C27B8E" w14:textId="77777777" w:rsidR="00B17851" w:rsidRPr="00C06158" w:rsidRDefault="00B17851" w:rsidP="00B17851">
      <w:pPr>
        <w:rPr>
          <w:rFonts w:cs="Times New Roman"/>
          <w:color w:val="C00000"/>
        </w:rPr>
      </w:pPr>
      <w:r w:rsidRPr="00C06158">
        <w:rPr>
          <w:rFonts w:cs="Times New Roman"/>
          <w:color w:val="000000" w:themeColor="text1"/>
        </w:rPr>
        <w:t xml:space="preserve">Bast, </w:t>
      </w:r>
      <w:r w:rsidRPr="00C06158">
        <w:rPr>
          <w:rFonts w:eastAsiaTheme="majorEastAsia" w:cs="Times New Roman"/>
          <w:color w:val="000000" w:themeColor="text1"/>
        </w:rPr>
        <w:t xml:space="preserve">Jürgen. 2006. „Book Review: Dilemmas of European Integration: The Ambiguities &amp; Pitfalls of Integration by Stealth, by Giandomenico Majone.“ </w:t>
      </w:r>
      <w:r w:rsidRPr="00C06158">
        <w:rPr>
          <w:rFonts w:eastAsiaTheme="majorEastAsia" w:cs="Times New Roman"/>
          <w:i/>
          <w:color w:val="000000" w:themeColor="text1"/>
        </w:rPr>
        <w:t>Common Market Law Review</w:t>
      </w:r>
      <w:r w:rsidRPr="00C06158">
        <w:rPr>
          <w:rFonts w:eastAsiaTheme="majorEastAsia" w:cs="Times New Roman"/>
          <w:color w:val="000000" w:themeColor="text1"/>
        </w:rPr>
        <w:t xml:space="preserve"> 43 (2): 597–59</w:t>
      </w:r>
      <w:r w:rsidRPr="00C06158">
        <w:rPr>
          <w:rFonts w:cs="Times New Roman"/>
          <w:color w:val="000000" w:themeColor="text1"/>
        </w:rPr>
        <w:t>9.</w:t>
      </w:r>
      <w:r w:rsidRPr="00C06158">
        <w:rPr>
          <w:rFonts w:cs="Times New Roman"/>
          <w:color w:val="C00000"/>
        </w:rPr>
        <w:t xml:space="preserve"> </w:t>
      </w:r>
    </w:p>
    <w:p w14:paraId="310ACA6F" w14:textId="77777777" w:rsidR="00B17851" w:rsidRPr="00C06158" w:rsidRDefault="00B17851" w:rsidP="00B17851">
      <w:pPr>
        <w:spacing w:line="276" w:lineRule="auto"/>
        <w:rPr>
          <w:rFonts w:cs="Times New Roman"/>
          <w:color w:val="C00000"/>
        </w:rPr>
      </w:pPr>
    </w:p>
    <w:p w14:paraId="0604C19F" w14:textId="77777777" w:rsidR="00B17851" w:rsidRPr="00C06158" w:rsidRDefault="00B17851" w:rsidP="00B17851">
      <w:pPr>
        <w:rPr>
          <w:rFonts w:cs="Times New Roman"/>
          <w:i/>
          <w:iCs/>
        </w:rPr>
      </w:pPr>
      <w:r w:rsidRPr="00C06158">
        <w:rPr>
          <w:rFonts w:cs="Times New Roman"/>
          <w:shd w:val="clear" w:color="auto" w:fill="FFFFFF"/>
        </w:rPr>
        <w:t>Best, Edward. 2014. „Politics, Legitimacy and Institutional Balance: What is the EU and Why is the Commission?“ </w:t>
      </w:r>
      <w:r w:rsidRPr="00C06158">
        <w:rPr>
          <w:rFonts w:cs="Times New Roman"/>
          <w:i/>
          <w:iCs/>
        </w:rPr>
        <w:t>EIPASCOPE European Institute of Public Administration Bulletin.</w:t>
      </w:r>
    </w:p>
    <w:p w14:paraId="7F849433" w14:textId="77777777" w:rsidR="00B17851" w:rsidRPr="00C06158" w:rsidRDefault="00B17851" w:rsidP="00B17851">
      <w:pPr>
        <w:spacing w:line="276" w:lineRule="auto"/>
        <w:rPr>
          <w:rFonts w:cs="Times New Roman"/>
        </w:rPr>
      </w:pPr>
    </w:p>
    <w:p w14:paraId="1C366583" w14:textId="77777777" w:rsidR="00B17851" w:rsidRPr="00C06158" w:rsidRDefault="00B17851" w:rsidP="00B17851">
      <w:pPr>
        <w:rPr>
          <w:rFonts w:cs="Times New Roman"/>
          <w:shd w:val="clear" w:color="auto" w:fill="FFFFFF"/>
        </w:rPr>
      </w:pPr>
      <w:r w:rsidRPr="00C06158">
        <w:rPr>
          <w:rFonts w:cs="Times New Roman"/>
          <w:shd w:val="clear" w:color="auto" w:fill="FFFFFF"/>
        </w:rPr>
        <w:t>Copsey, Nathaniel, Tim Haughton. 2015. „“As ye sow, so shall ye reap“: the European Union in 2014.“ </w:t>
      </w:r>
      <w:r w:rsidRPr="00C06158">
        <w:rPr>
          <w:rFonts w:cs="Times New Roman"/>
          <w:i/>
          <w:iCs/>
        </w:rPr>
        <w:t>JCMS: Journal of Common Market Studies</w:t>
      </w:r>
      <w:r w:rsidRPr="00C06158">
        <w:rPr>
          <w:rFonts w:cs="Times New Roman"/>
          <w:shd w:val="clear" w:color="auto" w:fill="FFFFFF"/>
        </w:rPr>
        <w:t> 53: 1-5.</w:t>
      </w:r>
    </w:p>
    <w:p w14:paraId="6DE1052A" w14:textId="77777777" w:rsidR="00B17851" w:rsidRPr="00C06158" w:rsidRDefault="00B17851" w:rsidP="00B17851">
      <w:pPr>
        <w:spacing w:line="276" w:lineRule="auto"/>
        <w:rPr>
          <w:rFonts w:cs="Times New Roman"/>
        </w:rPr>
      </w:pPr>
    </w:p>
    <w:p w14:paraId="6C900D66" w14:textId="77777777" w:rsidR="00B17851" w:rsidRPr="00C06158" w:rsidRDefault="00B17851" w:rsidP="00B17851">
      <w:pPr>
        <w:rPr>
          <w:rFonts w:cs="Times New Roman"/>
        </w:rPr>
      </w:pPr>
      <w:r w:rsidRPr="00C06158">
        <w:rPr>
          <w:rFonts w:cs="Times New Roman"/>
        </w:rPr>
        <w:lastRenderedPageBreak/>
        <w:t xml:space="preserve">Corbett, Richard. 2000. „Academic Modelling of the Codecision Procedure: A Practitioners Puzzled Reaction“. </w:t>
      </w:r>
      <w:r w:rsidRPr="00C06158">
        <w:rPr>
          <w:rFonts w:cs="Times New Roman"/>
          <w:i/>
          <w:iCs/>
        </w:rPr>
        <w:t xml:space="preserve">European Union Politics </w:t>
      </w:r>
      <w:r w:rsidRPr="00C06158">
        <w:rPr>
          <w:rFonts w:cs="Times New Roman"/>
        </w:rPr>
        <w:t xml:space="preserve">1(3): 373–81. </w:t>
      </w:r>
    </w:p>
    <w:p w14:paraId="6D5EE6AE" w14:textId="77777777" w:rsidR="00B17851" w:rsidRPr="00C06158" w:rsidRDefault="00B17851" w:rsidP="00B17851">
      <w:pPr>
        <w:spacing w:line="276" w:lineRule="auto"/>
        <w:rPr>
          <w:rFonts w:cs="Times New Roman"/>
        </w:rPr>
      </w:pPr>
    </w:p>
    <w:p w14:paraId="6CC49F50" w14:textId="77777777" w:rsidR="00B17851" w:rsidRPr="00C06158" w:rsidRDefault="00B17851" w:rsidP="00B17851">
      <w:pPr>
        <w:rPr>
          <w:rFonts w:cs="Times New Roman"/>
          <w:shd w:val="clear" w:color="auto" w:fill="FFFFFF"/>
        </w:rPr>
      </w:pPr>
      <w:r w:rsidRPr="00C06158">
        <w:rPr>
          <w:rFonts w:cs="Times New Roman"/>
          <w:shd w:val="clear" w:color="auto" w:fill="FFFFFF"/>
        </w:rPr>
        <w:t xml:space="preserve">Corbett, Richard, Francis Jacobs, Michael Shackleton. 2003. „The European Parliament at fifty: A view from the inside.“ </w:t>
      </w:r>
      <w:r w:rsidRPr="00C06158">
        <w:rPr>
          <w:rFonts w:cs="Times New Roman"/>
          <w:i/>
          <w:iCs/>
        </w:rPr>
        <w:t>JCMS: Journal of Common Market Studies</w:t>
      </w:r>
      <w:r w:rsidRPr="00C06158">
        <w:rPr>
          <w:rFonts w:cs="Times New Roman"/>
          <w:shd w:val="clear" w:color="auto" w:fill="FFFFFF"/>
        </w:rPr>
        <w:t> 41(2): 353-373.</w:t>
      </w:r>
    </w:p>
    <w:p w14:paraId="4E20B4E0" w14:textId="77777777" w:rsidR="00B17851" w:rsidRPr="00C06158" w:rsidRDefault="00B17851" w:rsidP="00B17851">
      <w:pPr>
        <w:spacing w:line="276" w:lineRule="auto"/>
        <w:rPr>
          <w:rFonts w:cs="Times New Roman"/>
        </w:rPr>
      </w:pPr>
    </w:p>
    <w:p w14:paraId="57C7D61B" w14:textId="77777777" w:rsidR="00B17851" w:rsidRPr="00C06158" w:rsidRDefault="00B17851" w:rsidP="00B17851">
      <w:pPr>
        <w:rPr>
          <w:rFonts w:cs="Times New Roman"/>
        </w:rPr>
      </w:pPr>
      <w:r w:rsidRPr="00C06158">
        <w:rPr>
          <w:rFonts w:cs="Times New Roman"/>
        </w:rPr>
        <w:t xml:space="preserve">Dehousse, Renaud. 1997. „Regulation by Networks in the European Community: The Role of European Agencies.“ </w:t>
      </w:r>
      <w:r w:rsidRPr="00C06158">
        <w:rPr>
          <w:rFonts w:cs="Times New Roman"/>
          <w:i/>
        </w:rPr>
        <w:t xml:space="preserve">Journal of European Public Policy </w:t>
      </w:r>
      <w:r w:rsidRPr="00C06158">
        <w:rPr>
          <w:rFonts w:cs="Times New Roman"/>
        </w:rPr>
        <w:t>4(2): 246-261.</w:t>
      </w:r>
    </w:p>
    <w:p w14:paraId="286DB6C2" w14:textId="77777777" w:rsidR="00B17851" w:rsidRPr="00C06158" w:rsidRDefault="00B17851" w:rsidP="00B17851">
      <w:pPr>
        <w:spacing w:line="276" w:lineRule="auto"/>
        <w:rPr>
          <w:rFonts w:cs="Times New Roman"/>
        </w:rPr>
      </w:pPr>
    </w:p>
    <w:p w14:paraId="1408E800" w14:textId="77777777" w:rsidR="00B17851" w:rsidRPr="00C06158" w:rsidRDefault="00B17851" w:rsidP="00B17851">
      <w:pPr>
        <w:rPr>
          <w:rFonts w:cs="Times New Roman"/>
        </w:rPr>
      </w:pPr>
      <w:r w:rsidRPr="00C06158">
        <w:rPr>
          <w:rFonts w:cs="Times New Roman"/>
        </w:rPr>
        <w:t xml:space="preserve">Dehousse, Renaud. 2015. „The new supranationalism.“ </w:t>
      </w:r>
      <w:r w:rsidRPr="00C06158">
        <w:rPr>
          <w:rFonts w:cs="Times New Roman"/>
          <w:i/>
        </w:rPr>
        <w:t xml:space="preserve">Presentation at the Council for European Studies Annual </w:t>
      </w:r>
      <w:r w:rsidRPr="00C06158">
        <w:rPr>
          <w:rFonts w:cs="Times New Roman"/>
        </w:rPr>
        <w:t>Meetings, 8.-10.6. 2015</w:t>
      </w:r>
      <w:r w:rsidRPr="00C06158">
        <w:rPr>
          <w:rFonts w:cs="Times New Roman"/>
          <w:i/>
        </w:rPr>
        <w:t xml:space="preserve"> </w:t>
      </w:r>
      <w:r w:rsidRPr="00C06158">
        <w:rPr>
          <w:rFonts w:cs="Times New Roman"/>
        </w:rPr>
        <w:t xml:space="preserve">(online, pdf). Dostupné z: &lt; </w:t>
      </w:r>
      <w:hyperlink r:id="rId14" w:history="1">
        <w:r w:rsidRPr="00C06158">
          <w:rPr>
            <w:rStyle w:val="Hypertextovodkaz"/>
            <w:rFonts w:cs="Times New Roman"/>
          </w:rPr>
          <w:t>https://ecpr.eu/Filestore/PaperProposal/281383a5-0285-4417-a613-eed8cd5d36bd.pdf</w:t>
        </w:r>
      </w:hyperlink>
      <w:r w:rsidRPr="00C06158">
        <w:rPr>
          <w:rFonts w:cs="Times New Roman"/>
        </w:rPr>
        <w:t>&gt;  (4.3. 2019)</w:t>
      </w:r>
    </w:p>
    <w:p w14:paraId="34B91254" w14:textId="77777777" w:rsidR="00B17851" w:rsidRPr="00C06158" w:rsidRDefault="00B17851" w:rsidP="00B17851">
      <w:pPr>
        <w:spacing w:line="276" w:lineRule="auto"/>
        <w:rPr>
          <w:rFonts w:cs="Times New Roman"/>
          <w:shd w:val="clear" w:color="auto" w:fill="FFFFFF"/>
        </w:rPr>
      </w:pPr>
    </w:p>
    <w:p w14:paraId="3B01018C" w14:textId="77777777" w:rsidR="00B17851" w:rsidRPr="00C06158" w:rsidRDefault="00B17851" w:rsidP="00B17851">
      <w:pPr>
        <w:rPr>
          <w:rFonts w:cs="Times New Roman"/>
          <w:shd w:val="clear" w:color="auto" w:fill="FFFFFF"/>
        </w:rPr>
      </w:pPr>
      <w:r w:rsidRPr="00C06158">
        <w:rPr>
          <w:rFonts w:cs="Times New Roman"/>
        </w:rPr>
        <w:t>Dinan, Desmond. 2005. „</w:t>
      </w:r>
      <w:r w:rsidRPr="00C06158">
        <w:rPr>
          <w:rFonts w:cs="Times New Roman"/>
          <w:shd w:val="clear" w:color="auto" w:fill="FFFFFF"/>
        </w:rPr>
        <w:t xml:space="preserve">Governance and Institutions: A New Constitution and a New Commission.“ </w:t>
      </w:r>
      <w:r w:rsidRPr="00C06158">
        <w:rPr>
          <w:rFonts w:cs="Times New Roman"/>
          <w:i/>
          <w:iCs/>
        </w:rPr>
        <w:t>Journal of Common Market Studies</w:t>
      </w:r>
      <w:r w:rsidRPr="00C06158">
        <w:rPr>
          <w:rFonts w:cs="Times New Roman"/>
          <w:shd w:val="clear" w:color="auto" w:fill="FFFFFF"/>
        </w:rPr>
        <w:t> 43: 37-54.</w:t>
      </w:r>
    </w:p>
    <w:p w14:paraId="30A53A51" w14:textId="77777777" w:rsidR="00B17851" w:rsidRPr="00C06158" w:rsidRDefault="00B17851" w:rsidP="00B17851">
      <w:pPr>
        <w:spacing w:line="276" w:lineRule="auto"/>
        <w:rPr>
          <w:rFonts w:cs="Times New Roman"/>
          <w:shd w:val="clear" w:color="auto" w:fill="FFFFFF"/>
        </w:rPr>
      </w:pPr>
    </w:p>
    <w:p w14:paraId="4DBB02D4" w14:textId="77777777" w:rsidR="00B17851" w:rsidRPr="00C06158" w:rsidRDefault="00B17851" w:rsidP="00B17851">
      <w:pPr>
        <w:rPr>
          <w:rFonts w:cs="Times New Roman"/>
          <w:shd w:val="clear" w:color="auto" w:fill="FFFFFF"/>
        </w:rPr>
      </w:pPr>
      <w:r w:rsidRPr="00C06158">
        <w:rPr>
          <w:rFonts w:cs="Times New Roman"/>
          <w:shd w:val="clear" w:color="auto" w:fill="FFFFFF"/>
        </w:rPr>
        <w:t>Dinan, Desmond. 2013. „EU governance and institutions: Stresses above and below the waterline.“ </w:t>
      </w:r>
      <w:r w:rsidRPr="00C06158">
        <w:rPr>
          <w:rFonts w:cs="Times New Roman"/>
          <w:i/>
          <w:iCs/>
        </w:rPr>
        <w:t>JCMS: Journal of Common Market Studies</w:t>
      </w:r>
      <w:r w:rsidRPr="00C06158">
        <w:rPr>
          <w:rFonts w:cs="Times New Roman"/>
          <w:shd w:val="clear" w:color="auto" w:fill="FFFFFF"/>
        </w:rPr>
        <w:t> 51: 89-102.</w:t>
      </w:r>
    </w:p>
    <w:p w14:paraId="1A684AD8" w14:textId="77777777" w:rsidR="00B17851" w:rsidRPr="00C06158" w:rsidRDefault="00B17851" w:rsidP="00B17851">
      <w:pPr>
        <w:spacing w:line="276" w:lineRule="auto"/>
        <w:rPr>
          <w:rFonts w:cs="Times New Roman"/>
        </w:rPr>
      </w:pPr>
    </w:p>
    <w:p w14:paraId="2E0C136A" w14:textId="77777777" w:rsidR="00B17851" w:rsidRPr="00C06158" w:rsidRDefault="00B17851" w:rsidP="00B17851">
      <w:pPr>
        <w:rPr>
          <w:rFonts w:cs="Times New Roman"/>
          <w:shd w:val="clear" w:color="auto" w:fill="FFFFFF"/>
        </w:rPr>
      </w:pPr>
      <w:r w:rsidRPr="00C06158">
        <w:rPr>
          <w:rFonts w:cs="Times New Roman"/>
          <w:shd w:val="clear" w:color="auto" w:fill="FFFFFF"/>
        </w:rPr>
        <w:t xml:space="preserve">Dinan, Desmond. 2014. „Governance and Institutions: The Unrelenting Rise of the E uropean P arliament.“ </w:t>
      </w:r>
      <w:r w:rsidRPr="00C06158">
        <w:rPr>
          <w:rFonts w:cs="Times New Roman"/>
          <w:i/>
          <w:iCs/>
        </w:rPr>
        <w:t>JCMS: Journal of Common Market Studies</w:t>
      </w:r>
      <w:r w:rsidRPr="00C06158">
        <w:rPr>
          <w:rFonts w:cs="Times New Roman"/>
          <w:shd w:val="clear" w:color="auto" w:fill="FFFFFF"/>
        </w:rPr>
        <w:t> 52: 109-124.</w:t>
      </w:r>
    </w:p>
    <w:p w14:paraId="2051A645" w14:textId="77777777" w:rsidR="00B17851" w:rsidRPr="00C06158" w:rsidRDefault="00B17851" w:rsidP="00B17851">
      <w:pPr>
        <w:spacing w:line="276" w:lineRule="auto"/>
        <w:rPr>
          <w:rFonts w:cs="Times New Roman"/>
        </w:rPr>
      </w:pPr>
    </w:p>
    <w:p w14:paraId="776479F5" w14:textId="77777777" w:rsidR="00B17851" w:rsidRPr="00C06158" w:rsidRDefault="00B17851" w:rsidP="00B17851">
      <w:pPr>
        <w:rPr>
          <w:rFonts w:cs="Times New Roman"/>
          <w:shd w:val="clear" w:color="auto" w:fill="FFFFFF"/>
        </w:rPr>
      </w:pPr>
      <w:r w:rsidRPr="00C06158">
        <w:rPr>
          <w:rFonts w:cs="Times New Roman"/>
          <w:shd w:val="clear" w:color="auto" w:fill="FFFFFF"/>
        </w:rPr>
        <w:t>Dinan, Desmond. 2015. „Governance and institutions: The year of the Spitzenkandidaten.“ </w:t>
      </w:r>
      <w:r w:rsidRPr="00C06158">
        <w:rPr>
          <w:rFonts w:cs="Times New Roman"/>
          <w:i/>
          <w:iCs/>
        </w:rPr>
        <w:t xml:space="preserve">JCMS: Journal of Common Market Studies </w:t>
      </w:r>
      <w:r w:rsidRPr="00C06158">
        <w:rPr>
          <w:rFonts w:cs="Times New Roman"/>
          <w:shd w:val="clear" w:color="auto" w:fill="FFFFFF"/>
        </w:rPr>
        <w:t>53: 93-107.</w:t>
      </w:r>
    </w:p>
    <w:p w14:paraId="64A7A47D" w14:textId="77777777" w:rsidR="00B17851" w:rsidRPr="00C06158" w:rsidRDefault="00B17851" w:rsidP="00B17851">
      <w:pPr>
        <w:spacing w:line="276" w:lineRule="auto"/>
        <w:rPr>
          <w:rFonts w:cs="Times New Roman"/>
        </w:rPr>
      </w:pPr>
    </w:p>
    <w:p w14:paraId="0E5E2C40" w14:textId="77777777" w:rsidR="00B17851" w:rsidRPr="00C06158" w:rsidRDefault="00B17851" w:rsidP="00B17851">
      <w:pPr>
        <w:rPr>
          <w:rFonts w:cs="Times New Roman"/>
        </w:rPr>
      </w:pPr>
      <w:r w:rsidRPr="00C06158">
        <w:rPr>
          <w:rFonts w:cs="Times New Roman"/>
        </w:rPr>
        <w:t>Drulák, Petr. 1998. „Funkcionalismus a institucionalismus v mezinárodní integraci.“ </w:t>
      </w:r>
      <w:r w:rsidRPr="00C06158">
        <w:rPr>
          <w:rFonts w:cs="Times New Roman"/>
          <w:i/>
        </w:rPr>
        <w:t>Mezinárodní vztahy</w:t>
      </w:r>
      <w:r w:rsidRPr="00C06158">
        <w:rPr>
          <w:rFonts w:cs="Times New Roman"/>
        </w:rPr>
        <w:t> 33 (2), 82-90.</w:t>
      </w:r>
    </w:p>
    <w:p w14:paraId="4DD448C0" w14:textId="77777777" w:rsidR="00B17851" w:rsidRPr="00C06158" w:rsidRDefault="00B17851" w:rsidP="00B17851">
      <w:pPr>
        <w:spacing w:line="276" w:lineRule="auto"/>
        <w:rPr>
          <w:rFonts w:cs="Times New Roman"/>
        </w:rPr>
      </w:pPr>
    </w:p>
    <w:p w14:paraId="63F7BBC0" w14:textId="77777777" w:rsidR="00B17851" w:rsidRPr="00C06158" w:rsidRDefault="00B17851" w:rsidP="00B17851">
      <w:pPr>
        <w:rPr>
          <w:rFonts w:cs="Times New Roman"/>
        </w:rPr>
      </w:pPr>
      <w:r w:rsidRPr="00C06158">
        <w:rPr>
          <w:rFonts w:cs="Times New Roman"/>
        </w:rPr>
        <w:t xml:space="preserve">Fabbrini, Sergio. 2013. „Intergovernmentalism and its limits: Assessing the European Union’s answer to the </w:t>
      </w:r>
      <w:proofErr w:type="gramStart"/>
      <w:r w:rsidRPr="00C06158">
        <w:rPr>
          <w:rFonts w:cs="Times New Roman"/>
        </w:rPr>
        <w:t>Euro</w:t>
      </w:r>
      <w:proofErr w:type="gramEnd"/>
      <w:r w:rsidRPr="00C06158">
        <w:rPr>
          <w:rFonts w:cs="Times New Roman"/>
        </w:rPr>
        <w:t xml:space="preserve"> crisis.“</w:t>
      </w:r>
      <w:r w:rsidRPr="00C06158">
        <w:rPr>
          <w:rFonts w:eastAsiaTheme="majorEastAsia" w:cs="Times New Roman"/>
          <w:i/>
        </w:rPr>
        <w:t> </w:t>
      </w:r>
      <w:r w:rsidRPr="00C06158">
        <w:rPr>
          <w:rFonts w:cs="Times New Roman"/>
          <w:i/>
        </w:rPr>
        <w:t>Comparative political studies</w:t>
      </w:r>
      <w:r w:rsidRPr="00C06158">
        <w:rPr>
          <w:rFonts w:eastAsiaTheme="majorEastAsia" w:cs="Times New Roman"/>
        </w:rPr>
        <w:t> </w:t>
      </w:r>
      <w:r w:rsidRPr="00C06158">
        <w:rPr>
          <w:rFonts w:cs="Times New Roman"/>
        </w:rPr>
        <w:t>46 (9): 1003-1029.</w:t>
      </w:r>
    </w:p>
    <w:p w14:paraId="31EA91F6" w14:textId="77777777" w:rsidR="00B17851" w:rsidRPr="00C06158" w:rsidRDefault="00B17851" w:rsidP="00B17851">
      <w:pPr>
        <w:spacing w:line="276" w:lineRule="auto"/>
        <w:rPr>
          <w:rFonts w:cs="Times New Roman"/>
        </w:rPr>
      </w:pPr>
    </w:p>
    <w:p w14:paraId="0EEE62B6" w14:textId="77777777" w:rsidR="00B17851" w:rsidRPr="00C06158" w:rsidRDefault="00B17851" w:rsidP="00B17851">
      <w:pPr>
        <w:rPr>
          <w:rFonts w:cs="Times New Roman"/>
        </w:rPr>
      </w:pPr>
      <w:r w:rsidRPr="00C06158">
        <w:rPr>
          <w:rFonts w:cs="Times New Roman"/>
        </w:rPr>
        <w:t>Farrell, Henry, Adrienne Héritier. 2005. „A Rationalist-Institutionalist explanation of endogenous regional integration.” Journal of European Public Policy 2(2): 273-290.</w:t>
      </w:r>
    </w:p>
    <w:p w14:paraId="6A4D9983" w14:textId="77777777" w:rsidR="00563E69" w:rsidRPr="00C06158" w:rsidRDefault="00563E69" w:rsidP="00B17851">
      <w:pPr>
        <w:rPr>
          <w:rFonts w:cs="Times New Roman"/>
        </w:rPr>
      </w:pPr>
    </w:p>
    <w:p w14:paraId="3E0715AD" w14:textId="77777777" w:rsidR="00563E69" w:rsidRPr="00C06158" w:rsidRDefault="00563E69" w:rsidP="00B17851">
      <w:pPr>
        <w:rPr>
          <w:rFonts w:cs="Times New Roman"/>
        </w:rPr>
      </w:pPr>
      <w:r w:rsidRPr="00C06158">
        <w:rPr>
          <w:rFonts w:cs="Times New Roman"/>
        </w:rPr>
        <w:lastRenderedPageBreak/>
        <w:t xml:space="preserve">Farrell, Henry, Adrienne Héritier. 2007. „Codecision and institutional change.“ </w:t>
      </w:r>
      <w:r w:rsidRPr="00C06158">
        <w:rPr>
          <w:rFonts w:cs="Times New Roman"/>
          <w:i/>
        </w:rPr>
        <w:t>West European Politics</w:t>
      </w:r>
      <w:r w:rsidRPr="00C06158">
        <w:rPr>
          <w:rFonts w:cs="Times New Roman"/>
        </w:rPr>
        <w:t xml:space="preserve"> 30(2): 285-300.</w:t>
      </w:r>
    </w:p>
    <w:p w14:paraId="30D75495" w14:textId="77777777" w:rsidR="00B17851" w:rsidRPr="00C06158" w:rsidRDefault="00B17851" w:rsidP="00B17851">
      <w:pPr>
        <w:spacing w:line="276" w:lineRule="auto"/>
        <w:rPr>
          <w:rFonts w:cs="Times New Roman"/>
        </w:rPr>
      </w:pPr>
    </w:p>
    <w:p w14:paraId="4FD49D96" w14:textId="77777777" w:rsidR="00B17851" w:rsidRPr="00C06158" w:rsidRDefault="00B17851" w:rsidP="00B17851">
      <w:pPr>
        <w:rPr>
          <w:rFonts w:cs="Times New Roman"/>
          <w:shd w:val="clear" w:color="auto" w:fill="FFFFFF"/>
        </w:rPr>
      </w:pPr>
      <w:r w:rsidRPr="00C06158">
        <w:rPr>
          <w:rFonts w:cs="Times New Roman"/>
          <w:shd w:val="clear" w:color="auto" w:fill="FFFFFF"/>
        </w:rPr>
        <w:t>Favell, Adrian, Neil Fligstein. 2008. „Euroclash: The EU, European Identity, and the Future of Europe.“ </w:t>
      </w:r>
      <w:r w:rsidRPr="00C06158">
        <w:rPr>
          <w:rFonts w:cs="Times New Roman"/>
          <w:i/>
          <w:iCs/>
        </w:rPr>
        <w:t>Archives Européennes de Sociologie</w:t>
      </w:r>
      <w:r w:rsidRPr="00C06158">
        <w:rPr>
          <w:rFonts w:cs="Times New Roman"/>
          <w:shd w:val="clear" w:color="auto" w:fill="FFFFFF"/>
        </w:rPr>
        <w:t> </w:t>
      </w:r>
      <w:r w:rsidRPr="00C06158">
        <w:rPr>
          <w:rFonts w:cs="Times New Roman"/>
          <w:iCs/>
        </w:rPr>
        <w:t xml:space="preserve">49 </w:t>
      </w:r>
      <w:r w:rsidRPr="00C06158">
        <w:rPr>
          <w:rFonts w:cs="Times New Roman"/>
          <w:shd w:val="clear" w:color="auto" w:fill="FFFFFF"/>
        </w:rPr>
        <w:t>(3): 495.</w:t>
      </w:r>
    </w:p>
    <w:p w14:paraId="2AAE6BF2" w14:textId="77777777" w:rsidR="00B17851" w:rsidRPr="00C06158" w:rsidRDefault="00B17851" w:rsidP="00B17851">
      <w:pPr>
        <w:spacing w:line="276" w:lineRule="auto"/>
        <w:rPr>
          <w:rFonts w:cs="Times New Roman"/>
          <w:shd w:val="clear" w:color="auto" w:fill="FFFFFF"/>
        </w:rPr>
      </w:pPr>
    </w:p>
    <w:p w14:paraId="006FDE56" w14:textId="77777777" w:rsidR="00B17851" w:rsidRPr="00C06158" w:rsidRDefault="00B17851" w:rsidP="00B17851">
      <w:pPr>
        <w:rPr>
          <w:rFonts w:cs="Times New Roman"/>
          <w:shd w:val="clear" w:color="auto" w:fill="FFFFFF"/>
        </w:rPr>
      </w:pPr>
      <w:r w:rsidRPr="00C06158">
        <w:rPr>
          <w:rFonts w:cs="Times New Roman"/>
          <w:shd w:val="clear" w:color="auto" w:fill="FFFFFF"/>
        </w:rPr>
        <w:t>Hall, Peter A., Rosemary C. Taylor. 1996. „Political science and the three new institutionalisms.“ </w:t>
      </w:r>
      <w:r w:rsidRPr="00C06158">
        <w:rPr>
          <w:rFonts w:cs="Times New Roman"/>
          <w:i/>
          <w:iCs/>
        </w:rPr>
        <w:t>Political studies</w:t>
      </w:r>
      <w:r w:rsidRPr="00C06158">
        <w:rPr>
          <w:rFonts w:cs="Times New Roman"/>
          <w:shd w:val="clear" w:color="auto" w:fill="FFFFFF"/>
        </w:rPr>
        <w:t xml:space="preserve"> </w:t>
      </w:r>
      <w:r w:rsidRPr="00C06158">
        <w:rPr>
          <w:rFonts w:cs="Times New Roman"/>
          <w:iCs/>
        </w:rPr>
        <w:t xml:space="preserve">44 </w:t>
      </w:r>
      <w:r w:rsidRPr="00C06158">
        <w:rPr>
          <w:rFonts w:cs="Times New Roman"/>
          <w:shd w:val="clear" w:color="auto" w:fill="FFFFFF"/>
        </w:rPr>
        <w:t>(5): 936-957.</w:t>
      </w:r>
    </w:p>
    <w:p w14:paraId="5EB13E4A" w14:textId="77777777" w:rsidR="00B17851" w:rsidRPr="00C06158" w:rsidRDefault="00B17851" w:rsidP="00B17851">
      <w:pPr>
        <w:spacing w:line="276" w:lineRule="auto"/>
        <w:rPr>
          <w:rFonts w:cs="Times New Roman"/>
        </w:rPr>
      </w:pPr>
    </w:p>
    <w:p w14:paraId="50AF8DCD" w14:textId="77777777" w:rsidR="00B17851" w:rsidRPr="00C06158" w:rsidRDefault="00B17851" w:rsidP="00B17851">
      <w:pPr>
        <w:rPr>
          <w:rFonts w:cs="Times New Roman"/>
          <w:shd w:val="clear" w:color="auto" w:fill="FFFFFF"/>
        </w:rPr>
      </w:pPr>
      <w:r w:rsidRPr="00C06158">
        <w:rPr>
          <w:rFonts w:cs="Times New Roman"/>
          <w:shd w:val="clear" w:color="auto" w:fill="FFFFFF"/>
        </w:rPr>
        <w:t>Häge, Frank M., Michael Kaeding. 2007. „Reconsidering the European Parliament’s legislative influence: Formal vs. informal procedures.“ </w:t>
      </w:r>
      <w:r w:rsidRPr="00C06158">
        <w:rPr>
          <w:rFonts w:cs="Times New Roman"/>
          <w:i/>
          <w:iCs/>
        </w:rPr>
        <w:t>European Integration</w:t>
      </w:r>
      <w:r w:rsidRPr="00C06158">
        <w:rPr>
          <w:rFonts w:cs="Times New Roman"/>
          <w:shd w:val="clear" w:color="auto" w:fill="FFFFFF"/>
        </w:rPr>
        <w:t> 29 (3): 341-361.</w:t>
      </w:r>
    </w:p>
    <w:p w14:paraId="79DFCC82" w14:textId="77777777" w:rsidR="00B17851" w:rsidRPr="00C06158" w:rsidRDefault="00B17851" w:rsidP="00B17851">
      <w:pPr>
        <w:spacing w:line="276" w:lineRule="auto"/>
        <w:rPr>
          <w:rFonts w:cs="Times New Roman"/>
        </w:rPr>
      </w:pPr>
    </w:p>
    <w:p w14:paraId="19B58BAB" w14:textId="77777777" w:rsidR="00B17851" w:rsidRPr="00C06158" w:rsidRDefault="00B17851" w:rsidP="00B17851">
      <w:pPr>
        <w:rPr>
          <w:rFonts w:cs="Times New Roman"/>
        </w:rPr>
      </w:pPr>
      <w:r w:rsidRPr="00C06158">
        <w:rPr>
          <w:rFonts w:cs="Times New Roman"/>
        </w:rPr>
        <w:t>Hix, Simon, Christopher Lord. 1996. „The making of a president: The European Parliament and the confirmation of Jacques Santer as president of the Commission.“</w:t>
      </w:r>
      <w:r w:rsidRPr="00C06158">
        <w:rPr>
          <w:rFonts w:eastAsiaTheme="majorEastAsia" w:cs="Times New Roman"/>
        </w:rPr>
        <w:t> </w:t>
      </w:r>
      <w:r w:rsidRPr="00C06158">
        <w:rPr>
          <w:rFonts w:cs="Times New Roman"/>
          <w:i/>
        </w:rPr>
        <w:t>Government and Opposition</w:t>
      </w:r>
      <w:r w:rsidRPr="00C06158">
        <w:rPr>
          <w:rFonts w:eastAsiaTheme="majorEastAsia" w:cs="Times New Roman"/>
        </w:rPr>
        <w:t> </w:t>
      </w:r>
      <w:r w:rsidRPr="00C06158">
        <w:rPr>
          <w:rFonts w:cs="Times New Roman"/>
        </w:rPr>
        <w:t>31(1): 62-76.</w:t>
      </w:r>
    </w:p>
    <w:p w14:paraId="64BBDD16" w14:textId="77777777" w:rsidR="00B17851" w:rsidRPr="00C06158" w:rsidRDefault="00B17851" w:rsidP="00B17851">
      <w:pPr>
        <w:spacing w:line="276" w:lineRule="auto"/>
        <w:rPr>
          <w:rFonts w:cs="Times New Roman"/>
        </w:rPr>
      </w:pPr>
    </w:p>
    <w:p w14:paraId="161D7727" w14:textId="77777777" w:rsidR="00B17851" w:rsidRPr="00C06158" w:rsidRDefault="00B17851" w:rsidP="00B17851">
      <w:pPr>
        <w:rPr>
          <w:rFonts w:cs="Times New Roman"/>
        </w:rPr>
      </w:pPr>
      <w:r w:rsidRPr="00C06158">
        <w:rPr>
          <w:rFonts w:cs="Times New Roman"/>
        </w:rPr>
        <w:t xml:space="preserve">Hix, Simon, 1998. „The Study of the European Union II: The „New Governance“ Agenda and Its Rivals.“ </w:t>
      </w:r>
      <w:r w:rsidRPr="00C06158">
        <w:rPr>
          <w:rFonts w:cs="Times New Roman"/>
          <w:i/>
        </w:rPr>
        <w:t>Journal of European Public Policy</w:t>
      </w:r>
      <w:r w:rsidRPr="00C06158">
        <w:rPr>
          <w:rFonts w:cs="Times New Roman"/>
        </w:rPr>
        <w:t xml:space="preserve"> 5(1): 38-65.</w:t>
      </w:r>
    </w:p>
    <w:p w14:paraId="0370C4B3" w14:textId="77777777" w:rsidR="00B17851" w:rsidRPr="00C06158" w:rsidRDefault="00B17851" w:rsidP="00B17851">
      <w:pPr>
        <w:spacing w:line="276" w:lineRule="auto"/>
        <w:rPr>
          <w:rFonts w:cs="Times New Roman"/>
          <w:shd w:val="clear" w:color="auto" w:fill="FFFFFF"/>
        </w:rPr>
      </w:pPr>
    </w:p>
    <w:p w14:paraId="1836BCFA" w14:textId="77777777" w:rsidR="00B17851" w:rsidRPr="00C06158" w:rsidRDefault="00B17851" w:rsidP="00B17851">
      <w:pPr>
        <w:rPr>
          <w:rFonts w:cs="Times New Roman"/>
        </w:rPr>
      </w:pPr>
      <w:r w:rsidRPr="00C06158">
        <w:rPr>
          <w:rFonts w:cs="Times New Roman"/>
        </w:rPr>
        <w:t xml:space="preserve">Hix, Simon. 2002. „Constitutional agenda-setting through discretion in rule interpretation: Why the European Parliament won at Amsterdam.” British Journal of Political Science 32(2): 259-280. </w:t>
      </w:r>
    </w:p>
    <w:p w14:paraId="06FC9445" w14:textId="77777777" w:rsidR="00B17851" w:rsidRPr="00C06158" w:rsidRDefault="00B17851" w:rsidP="00B17851">
      <w:pPr>
        <w:spacing w:line="276" w:lineRule="auto"/>
        <w:rPr>
          <w:rFonts w:cs="Times New Roman"/>
        </w:rPr>
      </w:pPr>
    </w:p>
    <w:p w14:paraId="22D0DF8E" w14:textId="77777777" w:rsidR="00B17851" w:rsidRPr="00C06158" w:rsidRDefault="00B17851" w:rsidP="00B17851">
      <w:pPr>
        <w:rPr>
          <w:rFonts w:cs="Times New Roman"/>
          <w:shd w:val="clear" w:color="auto" w:fill="FFFFFF"/>
        </w:rPr>
      </w:pPr>
      <w:r w:rsidRPr="00C06158">
        <w:rPr>
          <w:rFonts w:cs="Times New Roman"/>
          <w:shd w:val="clear" w:color="auto" w:fill="FFFFFF"/>
        </w:rPr>
        <w:t>Hix, Simon, Bjørn Høyland. 2013. „Empowerment of the European parliament.“ </w:t>
      </w:r>
      <w:r w:rsidRPr="00C06158">
        <w:rPr>
          <w:rFonts w:cs="Times New Roman"/>
          <w:i/>
          <w:iCs/>
        </w:rPr>
        <w:t>Annual Review of Political Science</w:t>
      </w:r>
      <w:r w:rsidRPr="00C06158">
        <w:rPr>
          <w:rFonts w:cs="Times New Roman"/>
          <w:shd w:val="clear" w:color="auto" w:fill="FFFFFF"/>
        </w:rPr>
        <w:t> 16</w:t>
      </w:r>
      <w:r w:rsidR="00563E69" w:rsidRPr="00C06158">
        <w:rPr>
          <w:rFonts w:cs="Times New Roman"/>
          <w:shd w:val="clear" w:color="auto" w:fill="FFFFFF"/>
        </w:rPr>
        <w:t>(1)</w:t>
      </w:r>
      <w:r w:rsidRPr="00C06158">
        <w:rPr>
          <w:rFonts w:cs="Times New Roman"/>
          <w:shd w:val="clear" w:color="auto" w:fill="FFFFFF"/>
        </w:rPr>
        <w:t>: 171-189.</w:t>
      </w:r>
    </w:p>
    <w:p w14:paraId="421CFED0" w14:textId="77777777" w:rsidR="00B17851" w:rsidRPr="00C06158" w:rsidRDefault="00B17851" w:rsidP="00B17851">
      <w:pPr>
        <w:spacing w:line="276" w:lineRule="auto"/>
        <w:rPr>
          <w:rFonts w:cs="Times New Roman"/>
        </w:rPr>
      </w:pPr>
    </w:p>
    <w:p w14:paraId="6D683C30" w14:textId="77777777" w:rsidR="00B17851" w:rsidRPr="00C06158" w:rsidRDefault="00B17851" w:rsidP="00B17851">
      <w:pPr>
        <w:rPr>
          <w:rFonts w:cs="Times New Roman"/>
        </w:rPr>
      </w:pPr>
      <w:r w:rsidRPr="00C06158">
        <w:rPr>
          <w:rFonts w:cs="Times New Roman"/>
        </w:rPr>
        <w:t xml:space="preserve">Hobolt, Sara B. 2014. „A vote for the President? The role of Spitzenkandidaten in the 2014 European Parliament elections.“ </w:t>
      </w:r>
      <w:r w:rsidRPr="00C06158">
        <w:rPr>
          <w:rFonts w:cs="Times New Roman"/>
          <w:i/>
        </w:rPr>
        <w:t>Journal of European Public Policy</w:t>
      </w:r>
      <w:r w:rsidRPr="00C06158">
        <w:rPr>
          <w:rFonts w:cs="Times New Roman"/>
        </w:rPr>
        <w:t xml:space="preserve"> 21(10): 1528-1540. </w:t>
      </w:r>
    </w:p>
    <w:p w14:paraId="52D9FA58" w14:textId="77777777" w:rsidR="00563E69" w:rsidRPr="00C06158" w:rsidRDefault="00563E69" w:rsidP="00B17851">
      <w:pPr>
        <w:rPr>
          <w:rFonts w:cs="Times New Roman"/>
        </w:rPr>
      </w:pPr>
    </w:p>
    <w:p w14:paraId="0F65D405" w14:textId="77777777" w:rsidR="00563E69" w:rsidRPr="00C06158" w:rsidRDefault="00563E69" w:rsidP="00B17851">
      <w:pPr>
        <w:rPr>
          <w:rFonts w:cs="Times New Roman"/>
        </w:rPr>
      </w:pPr>
      <w:r w:rsidRPr="00C06158">
        <w:rPr>
          <w:rFonts w:cs="Times New Roman"/>
        </w:rPr>
        <w:t xml:space="preserve">Hummer, Waldemar. 2007. „From ‘Interinstitutional Agreements’ to ‘Interinstitutional Agencies/Offices’?“ </w:t>
      </w:r>
      <w:r w:rsidRPr="00C06158">
        <w:rPr>
          <w:rFonts w:cs="Times New Roman"/>
          <w:i/>
        </w:rPr>
        <w:t>European law journal</w:t>
      </w:r>
      <w:r w:rsidRPr="00C06158">
        <w:rPr>
          <w:rFonts w:cs="Times New Roman"/>
        </w:rPr>
        <w:t xml:space="preserve"> 13(1): 47-74.</w:t>
      </w:r>
    </w:p>
    <w:p w14:paraId="50837352" w14:textId="77777777" w:rsidR="00563E69" w:rsidRPr="00C06158" w:rsidRDefault="00563E69" w:rsidP="00B17851">
      <w:pPr>
        <w:rPr>
          <w:rFonts w:cs="Times New Roman"/>
        </w:rPr>
      </w:pPr>
    </w:p>
    <w:p w14:paraId="5DEBF0C5" w14:textId="77777777" w:rsidR="00563E69" w:rsidRPr="00C06158" w:rsidRDefault="00563E69" w:rsidP="00B17851">
      <w:pPr>
        <w:rPr>
          <w:rFonts w:cs="Times New Roman"/>
        </w:rPr>
      </w:pPr>
      <w:r w:rsidRPr="00C06158">
        <w:rPr>
          <w:rFonts w:cs="Times New Roman"/>
        </w:rPr>
        <w:t xml:space="preserve">Kietz, Daniela, Andreas Mauer. 2007. „The European Parliament in treaty reform: Predefining IGCs through interinstitutional agreements.“ </w:t>
      </w:r>
      <w:r w:rsidRPr="00C06158">
        <w:rPr>
          <w:rFonts w:cs="Times New Roman"/>
          <w:i/>
        </w:rPr>
        <w:t>European law journal</w:t>
      </w:r>
      <w:r w:rsidRPr="00C06158">
        <w:rPr>
          <w:rFonts w:cs="Times New Roman"/>
        </w:rPr>
        <w:t xml:space="preserve"> 13(1): 20-46.</w:t>
      </w:r>
    </w:p>
    <w:p w14:paraId="3F80A98E" w14:textId="77777777" w:rsidR="00B17851" w:rsidRPr="00C06158" w:rsidRDefault="00B17851" w:rsidP="00B17851">
      <w:pPr>
        <w:spacing w:line="276" w:lineRule="auto"/>
        <w:rPr>
          <w:rFonts w:cs="Times New Roman"/>
        </w:rPr>
      </w:pPr>
    </w:p>
    <w:p w14:paraId="45F58D51" w14:textId="77777777" w:rsidR="00B17851" w:rsidRPr="00C06158" w:rsidRDefault="00B17851" w:rsidP="00B17851">
      <w:pPr>
        <w:rPr>
          <w:rFonts w:cs="Times New Roman"/>
          <w:shd w:val="clear" w:color="auto" w:fill="FFFFFF"/>
        </w:rPr>
      </w:pPr>
      <w:r w:rsidRPr="00C06158">
        <w:rPr>
          <w:rFonts w:cs="Times New Roman"/>
          <w:shd w:val="clear" w:color="auto" w:fill="FFFFFF"/>
        </w:rPr>
        <w:t>Kohler</w:t>
      </w:r>
      <w:r w:rsidRPr="00C06158">
        <w:rPr>
          <w:rFonts w:ascii="Cambria Math" w:hAnsi="Cambria Math" w:cs="Cambria Math"/>
          <w:shd w:val="clear" w:color="auto" w:fill="FFFFFF"/>
        </w:rPr>
        <w:t>‐</w:t>
      </w:r>
      <w:r w:rsidRPr="00C06158">
        <w:rPr>
          <w:rFonts w:cs="Times New Roman"/>
          <w:shd w:val="clear" w:color="auto" w:fill="FFFFFF"/>
        </w:rPr>
        <w:t>Koch, Beate, Berthold Rittberger. 2006. „The ‘governance turn’ in EU studies.“ </w:t>
      </w:r>
      <w:r w:rsidRPr="00C06158">
        <w:rPr>
          <w:rFonts w:cs="Times New Roman"/>
          <w:i/>
          <w:iCs/>
        </w:rPr>
        <w:t>JCMS: Journal of Common Market Studies</w:t>
      </w:r>
      <w:r w:rsidRPr="00C06158">
        <w:rPr>
          <w:rFonts w:cs="Times New Roman"/>
          <w:shd w:val="clear" w:color="auto" w:fill="FFFFFF"/>
        </w:rPr>
        <w:t> </w:t>
      </w:r>
      <w:r w:rsidRPr="00C06158">
        <w:rPr>
          <w:rFonts w:cs="Times New Roman"/>
          <w:iCs/>
        </w:rPr>
        <w:t>44</w:t>
      </w:r>
      <w:r w:rsidRPr="00C06158">
        <w:rPr>
          <w:rFonts w:cs="Times New Roman"/>
          <w:shd w:val="clear" w:color="auto" w:fill="FFFFFF"/>
        </w:rPr>
        <w:t>: 27-49.</w:t>
      </w:r>
    </w:p>
    <w:p w14:paraId="783B495E" w14:textId="77777777" w:rsidR="00B17851" w:rsidRPr="00C06158" w:rsidRDefault="00B17851" w:rsidP="00B17851">
      <w:pPr>
        <w:spacing w:line="276" w:lineRule="auto"/>
        <w:rPr>
          <w:rFonts w:cs="Times New Roman"/>
        </w:rPr>
      </w:pPr>
    </w:p>
    <w:p w14:paraId="157A9F66" w14:textId="77777777" w:rsidR="00B17851" w:rsidRPr="00C06158" w:rsidRDefault="00B17851" w:rsidP="00B17851">
      <w:pPr>
        <w:rPr>
          <w:rFonts w:cs="Times New Roman"/>
        </w:rPr>
      </w:pPr>
      <w:r w:rsidRPr="00C06158">
        <w:rPr>
          <w:rFonts w:cs="Times New Roman"/>
        </w:rPr>
        <w:t xml:space="preserve">Kohler, Manfred. 2014. „European Governance and the European Parliament: From Talking Shop to Legislative Powerhouse.“ </w:t>
      </w:r>
      <w:r w:rsidRPr="00C06158">
        <w:rPr>
          <w:rFonts w:cs="Times New Roman"/>
          <w:i/>
        </w:rPr>
        <w:t>Journal of Common Market Studies</w:t>
      </w:r>
      <w:r w:rsidRPr="00C06158">
        <w:rPr>
          <w:rFonts w:cs="Times New Roman"/>
        </w:rPr>
        <w:t xml:space="preserve"> 52(3): 600-615. </w:t>
      </w:r>
    </w:p>
    <w:p w14:paraId="1C41D676" w14:textId="77777777" w:rsidR="00B17851" w:rsidRPr="00C06158" w:rsidRDefault="00B17851" w:rsidP="00B17851">
      <w:pPr>
        <w:spacing w:line="276" w:lineRule="auto"/>
        <w:rPr>
          <w:rFonts w:cs="Times New Roman"/>
        </w:rPr>
      </w:pPr>
    </w:p>
    <w:p w14:paraId="24CD2E82" w14:textId="77777777" w:rsidR="00B17851" w:rsidRPr="00C06158" w:rsidRDefault="00B17851" w:rsidP="00B17851">
      <w:pPr>
        <w:rPr>
          <w:rFonts w:cs="Times New Roman"/>
          <w:shd w:val="clear" w:color="auto" w:fill="FFFFFF"/>
        </w:rPr>
      </w:pPr>
      <w:r w:rsidRPr="00C06158">
        <w:rPr>
          <w:rFonts w:cs="Times New Roman"/>
          <w:shd w:val="clear" w:color="auto" w:fill="FFFFFF"/>
        </w:rPr>
        <w:t>König, Thomas. 2008. „Why do member states empower the European Parliament?“ </w:t>
      </w:r>
      <w:r w:rsidRPr="00C06158">
        <w:rPr>
          <w:rFonts w:cs="Times New Roman"/>
          <w:i/>
          <w:iCs/>
        </w:rPr>
        <w:t>Journal of European Public Policy</w:t>
      </w:r>
      <w:r w:rsidRPr="00C06158">
        <w:rPr>
          <w:rFonts w:cs="Times New Roman"/>
          <w:shd w:val="clear" w:color="auto" w:fill="FFFFFF"/>
        </w:rPr>
        <w:t> 15(2): 167-188.</w:t>
      </w:r>
    </w:p>
    <w:p w14:paraId="6E7DE932" w14:textId="77777777" w:rsidR="00B17851" w:rsidRPr="00C06158" w:rsidRDefault="00B17851" w:rsidP="00B17851">
      <w:pPr>
        <w:spacing w:line="276" w:lineRule="auto"/>
        <w:rPr>
          <w:rFonts w:cs="Times New Roman"/>
        </w:rPr>
      </w:pPr>
    </w:p>
    <w:p w14:paraId="6F68174D" w14:textId="77777777" w:rsidR="00B17851" w:rsidRPr="00C06158" w:rsidRDefault="00B17851" w:rsidP="00B17851">
      <w:pPr>
        <w:rPr>
          <w:rFonts w:cs="Times New Roman"/>
        </w:rPr>
      </w:pPr>
      <w:r w:rsidRPr="00C06158">
        <w:rPr>
          <w:rFonts w:cs="Times New Roman"/>
        </w:rPr>
        <w:t xml:space="preserve">Majone, Giandomenico. 1997. „The New European Agencies: Regulation by Information.“ </w:t>
      </w:r>
      <w:r w:rsidRPr="00C06158">
        <w:rPr>
          <w:rFonts w:cs="Times New Roman"/>
          <w:i/>
        </w:rPr>
        <w:t>Journal of European Public Policy</w:t>
      </w:r>
      <w:r w:rsidRPr="00C06158">
        <w:rPr>
          <w:rFonts w:cs="Times New Roman"/>
        </w:rPr>
        <w:t xml:space="preserve"> 4(2): 262-275. </w:t>
      </w:r>
    </w:p>
    <w:p w14:paraId="0752D3CC" w14:textId="77777777" w:rsidR="00B17851" w:rsidRPr="00C06158" w:rsidRDefault="00B17851" w:rsidP="00B17851">
      <w:pPr>
        <w:spacing w:line="276" w:lineRule="auto"/>
        <w:rPr>
          <w:rFonts w:cs="Times New Roman"/>
          <w:shd w:val="clear" w:color="auto" w:fill="FFFFFF"/>
        </w:rPr>
      </w:pPr>
    </w:p>
    <w:p w14:paraId="0F93DF1A" w14:textId="77777777" w:rsidR="00B17851" w:rsidRPr="00C06158" w:rsidRDefault="00B17851" w:rsidP="00B17851">
      <w:pPr>
        <w:rPr>
          <w:rFonts w:cs="Times New Roman"/>
        </w:rPr>
      </w:pPr>
      <w:r w:rsidRPr="00C06158">
        <w:rPr>
          <w:rFonts w:cs="Times New Roman"/>
        </w:rPr>
        <w:t xml:space="preserve">Mauer, Andreas. 2003. „The Legislative Powers and Impact of the European Parliament.“ </w:t>
      </w:r>
      <w:r w:rsidRPr="00C06158">
        <w:rPr>
          <w:rFonts w:cs="Times New Roman"/>
          <w:i/>
        </w:rPr>
        <w:t>Journal of Common Market Studies</w:t>
      </w:r>
      <w:r w:rsidRPr="00C06158">
        <w:rPr>
          <w:rFonts w:cs="Times New Roman"/>
        </w:rPr>
        <w:t xml:space="preserve"> 41(2): 227-247.</w:t>
      </w:r>
    </w:p>
    <w:p w14:paraId="36E29F72" w14:textId="77777777" w:rsidR="00B17851" w:rsidRPr="00C06158" w:rsidRDefault="00B17851" w:rsidP="00B17851">
      <w:pPr>
        <w:spacing w:line="276" w:lineRule="auto"/>
        <w:rPr>
          <w:rFonts w:cs="Times New Roman"/>
        </w:rPr>
      </w:pPr>
    </w:p>
    <w:p w14:paraId="2F0B9854" w14:textId="77777777" w:rsidR="00B17851" w:rsidRPr="00C06158" w:rsidRDefault="00B17851" w:rsidP="00B17851">
      <w:pPr>
        <w:rPr>
          <w:rFonts w:cs="Times New Roman"/>
          <w:shd w:val="clear" w:color="auto" w:fill="FFFFFF"/>
        </w:rPr>
      </w:pPr>
      <w:r w:rsidRPr="00C06158">
        <w:rPr>
          <w:rFonts w:cs="Times New Roman"/>
          <w:shd w:val="clear" w:color="auto" w:fill="FFFFFF"/>
        </w:rPr>
        <w:t>Meunier, Sophie. 2017. „Integration by stealth: How the European Union gained competence over foreign direct investment.“ </w:t>
      </w:r>
      <w:r w:rsidRPr="00C06158">
        <w:rPr>
          <w:rFonts w:cs="Times New Roman"/>
          <w:i/>
          <w:iCs/>
        </w:rPr>
        <w:t>JCMS: Journal of Common Market Studies</w:t>
      </w:r>
      <w:r w:rsidRPr="00C06158">
        <w:rPr>
          <w:rFonts w:cs="Times New Roman"/>
          <w:shd w:val="clear" w:color="auto" w:fill="FFFFFF"/>
        </w:rPr>
        <w:t xml:space="preserve"> </w:t>
      </w:r>
      <w:r w:rsidRPr="00C06158">
        <w:rPr>
          <w:rFonts w:cs="Times New Roman"/>
          <w:iCs/>
        </w:rPr>
        <w:t>55</w:t>
      </w:r>
      <w:r w:rsidRPr="00C06158">
        <w:rPr>
          <w:rFonts w:cs="Times New Roman"/>
          <w:shd w:val="clear" w:color="auto" w:fill="FFFFFF"/>
        </w:rPr>
        <w:t>(3): 593-610.</w:t>
      </w:r>
    </w:p>
    <w:p w14:paraId="6ADFA608" w14:textId="77777777" w:rsidR="00B17851" w:rsidRPr="00C06158" w:rsidRDefault="00B17851" w:rsidP="00B17851">
      <w:pPr>
        <w:spacing w:line="276" w:lineRule="auto"/>
        <w:rPr>
          <w:rFonts w:cs="Times New Roman"/>
        </w:rPr>
      </w:pPr>
    </w:p>
    <w:p w14:paraId="20F160BE" w14:textId="77777777" w:rsidR="00B17851" w:rsidRPr="00C06158" w:rsidRDefault="00B17851" w:rsidP="00B17851">
      <w:pPr>
        <w:rPr>
          <w:rFonts w:cs="Times New Roman"/>
        </w:rPr>
      </w:pPr>
      <w:r w:rsidRPr="00C06158">
        <w:rPr>
          <w:rFonts w:cs="Times New Roman"/>
        </w:rPr>
        <w:t xml:space="preserve">Moravcsik, Andrew. 1995. „Liberal Intergovernmentalism and Integration: A Rejoinder.“ </w:t>
      </w:r>
      <w:r w:rsidRPr="00C06158">
        <w:rPr>
          <w:rFonts w:cs="Times New Roman"/>
          <w:i/>
        </w:rPr>
        <w:t>Journal of Common Market Studies</w:t>
      </w:r>
      <w:r w:rsidRPr="00C06158">
        <w:rPr>
          <w:rFonts w:cs="Times New Roman"/>
        </w:rPr>
        <w:t xml:space="preserve"> 33(4): 611–28.</w:t>
      </w:r>
    </w:p>
    <w:p w14:paraId="671918C9" w14:textId="77777777" w:rsidR="00563E69" w:rsidRPr="00C06158" w:rsidRDefault="00563E69" w:rsidP="00B17851">
      <w:pPr>
        <w:rPr>
          <w:rFonts w:cs="Times New Roman"/>
        </w:rPr>
      </w:pPr>
    </w:p>
    <w:p w14:paraId="48D8C6F6" w14:textId="77777777" w:rsidR="00563E69" w:rsidRPr="00C06158" w:rsidRDefault="00563E69" w:rsidP="00B17851">
      <w:pPr>
        <w:rPr>
          <w:rFonts w:cs="Times New Roman"/>
        </w:rPr>
      </w:pPr>
      <w:r w:rsidRPr="00C06158">
        <w:rPr>
          <w:rFonts w:cs="Times New Roman"/>
        </w:rPr>
        <w:t xml:space="preserve">Moury, Catherine. 2007. „Explaining the European Parliament's right to appoint and invest the commission.“ </w:t>
      </w:r>
      <w:r w:rsidRPr="00C06158">
        <w:rPr>
          <w:rFonts w:cs="Times New Roman"/>
          <w:i/>
        </w:rPr>
        <w:t>West European Politics</w:t>
      </w:r>
      <w:r w:rsidRPr="00C06158">
        <w:rPr>
          <w:rFonts w:cs="Times New Roman"/>
        </w:rPr>
        <w:t xml:space="preserve"> 30(2): 367-391.</w:t>
      </w:r>
    </w:p>
    <w:p w14:paraId="3F55B371" w14:textId="77777777" w:rsidR="00B17851" w:rsidRPr="00C06158" w:rsidRDefault="00B17851" w:rsidP="00B17851">
      <w:pPr>
        <w:spacing w:line="276" w:lineRule="auto"/>
        <w:rPr>
          <w:rFonts w:cs="Times New Roman"/>
        </w:rPr>
      </w:pPr>
    </w:p>
    <w:p w14:paraId="55D1DB5A" w14:textId="77777777" w:rsidR="00B17851" w:rsidRPr="00C06158" w:rsidRDefault="00B17851" w:rsidP="00B17851">
      <w:pPr>
        <w:rPr>
          <w:rFonts w:cs="Times New Roman"/>
          <w:shd w:val="clear" w:color="auto" w:fill="FFFFFF"/>
        </w:rPr>
      </w:pPr>
      <w:r w:rsidRPr="00C06158">
        <w:rPr>
          <w:rFonts w:cs="Times New Roman"/>
          <w:shd w:val="clear" w:color="auto" w:fill="FFFFFF"/>
        </w:rPr>
        <w:t>Müller, Henriette. 2017. „Setting Europe’s agenda: the Commission presidents and political leadership.“ </w:t>
      </w:r>
      <w:r w:rsidRPr="00C06158">
        <w:rPr>
          <w:rFonts w:cs="Times New Roman"/>
          <w:i/>
          <w:iCs/>
        </w:rPr>
        <w:t>Journal of European Integration</w:t>
      </w:r>
      <w:r w:rsidRPr="00C06158">
        <w:rPr>
          <w:rFonts w:cs="Times New Roman"/>
          <w:shd w:val="clear" w:color="auto" w:fill="FFFFFF"/>
        </w:rPr>
        <w:t> 39(2): 129-142.</w:t>
      </w:r>
    </w:p>
    <w:p w14:paraId="6ED8FBB6" w14:textId="77777777" w:rsidR="00563E69" w:rsidRPr="00C06158" w:rsidRDefault="00563E69" w:rsidP="00B17851">
      <w:pPr>
        <w:rPr>
          <w:rFonts w:cs="Times New Roman"/>
          <w:shd w:val="clear" w:color="auto" w:fill="FFFFFF"/>
        </w:rPr>
      </w:pPr>
    </w:p>
    <w:p w14:paraId="153D642A" w14:textId="77777777" w:rsidR="00563E69" w:rsidRPr="00C06158" w:rsidRDefault="00563E69" w:rsidP="00B17851">
      <w:pPr>
        <w:rPr>
          <w:rFonts w:cs="Times New Roman"/>
          <w:shd w:val="clear" w:color="auto" w:fill="FFFFFF"/>
        </w:rPr>
      </w:pPr>
      <w:r w:rsidRPr="00C06158">
        <w:rPr>
          <w:rFonts w:cs="Times New Roman"/>
          <w:shd w:val="clear" w:color="auto" w:fill="FFFFFF"/>
        </w:rPr>
        <w:t xml:space="preserve">Rasmussen, Anne, Dimiter Toshokov. 2010. „The inter-institutional division of power and time allocation in the European Parliament.“ </w:t>
      </w:r>
      <w:r w:rsidRPr="00C06158">
        <w:rPr>
          <w:rFonts w:cs="Times New Roman"/>
          <w:i/>
          <w:shd w:val="clear" w:color="auto" w:fill="FFFFFF"/>
        </w:rPr>
        <w:t>West European Politics</w:t>
      </w:r>
      <w:r w:rsidRPr="00C06158">
        <w:rPr>
          <w:rFonts w:cs="Times New Roman"/>
          <w:shd w:val="clear" w:color="auto" w:fill="FFFFFF"/>
        </w:rPr>
        <w:t xml:space="preserve"> 34(1): 71-96.</w:t>
      </w:r>
    </w:p>
    <w:p w14:paraId="6F385A39" w14:textId="77777777" w:rsidR="00B17851" w:rsidRPr="00C06158" w:rsidRDefault="00B17851" w:rsidP="00B17851">
      <w:pPr>
        <w:spacing w:line="276" w:lineRule="auto"/>
        <w:rPr>
          <w:rFonts w:cs="Times New Roman"/>
        </w:rPr>
      </w:pPr>
    </w:p>
    <w:p w14:paraId="5FEA3B09" w14:textId="77777777" w:rsidR="00B17851" w:rsidRPr="00C06158" w:rsidRDefault="00B17851" w:rsidP="00B17851">
      <w:pPr>
        <w:rPr>
          <w:rFonts w:cs="Times New Roman"/>
        </w:rPr>
      </w:pPr>
      <w:r w:rsidRPr="00C06158">
        <w:rPr>
          <w:rFonts w:cs="Times New Roman"/>
        </w:rPr>
        <w:t xml:space="preserve">Rittberger, Berthold. 2003. „The Creation and Empowerment of the European Parliament.“ </w:t>
      </w:r>
      <w:r w:rsidRPr="00C06158">
        <w:rPr>
          <w:rFonts w:cs="Times New Roman"/>
          <w:i/>
        </w:rPr>
        <w:t>Journal of Common Market Studies</w:t>
      </w:r>
      <w:r w:rsidRPr="00C06158">
        <w:rPr>
          <w:rFonts w:cs="Times New Roman"/>
        </w:rPr>
        <w:t xml:space="preserve"> 41(2): 218-220.</w:t>
      </w:r>
    </w:p>
    <w:p w14:paraId="37E7ABB3" w14:textId="77777777" w:rsidR="00B17851" w:rsidRPr="00C06158" w:rsidRDefault="00B17851" w:rsidP="00B17851">
      <w:pPr>
        <w:spacing w:line="276" w:lineRule="auto"/>
        <w:rPr>
          <w:rFonts w:cs="Times New Roman"/>
          <w:shd w:val="clear" w:color="auto" w:fill="FFFFFF"/>
        </w:rPr>
      </w:pPr>
    </w:p>
    <w:p w14:paraId="4DB2CD4A" w14:textId="0E846BB3" w:rsidR="00B17851" w:rsidRDefault="00B17851" w:rsidP="00B17851">
      <w:pPr>
        <w:rPr>
          <w:rFonts w:cs="Times New Roman"/>
        </w:rPr>
      </w:pPr>
      <w:r w:rsidRPr="00C06158">
        <w:rPr>
          <w:rFonts w:cs="Times New Roman"/>
        </w:rPr>
        <w:lastRenderedPageBreak/>
        <w:t>Shackleton, Michael. 2000. „The Politics of Codecision.“</w:t>
      </w:r>
      <w:r w:rsidRPr="00C06158">
        <w:rPr>
          <w:rFonts w:cs="Times New Roman"/>
          <w:i/>
        </w:rPr>
        <w:t xml:space="preserve"> Journal of Common Market Studies</w:t>
      </w:r>
      <w:r w:rsidRPr="00C06158">
        <w:rPr>
          <w:rFonts w:cs="Times New Roman"/>
        </w:rPr>
        <w:t xml:space="preserve"> 38(2): 325-342.</w:t>
      </w:r>
    </w:p>
    <w:p w14:paraId="09246FB2" w14:textId="55DDC5F2" w:rsidR="001E54C7" w:rsidRDefault="001E54C7" w:rsidP="00B17851">
      <w:pPr>
        <w:rPr>
          <w:rFonts w:cs="Times New Roman"/>
        </w:rPr>
      </w:pPr>
    </w:p>
    <w:p w14:paraId="37FFBD4A" w14:textId="2FF2BAF8" w:rsidR="001E54C7" w:rsidRPr="001E54C7" w:rsidRDefault="001E54C7" w:rsidP="00B17851">
      <w:pPr>
        <w:rPr>
          <w:rFonts w:cs="Times New Roman"/>
        </w:rPr>
      </w:pPr>
      <w:r w:rsidRPr="00C06158">
        <w:rPr>
          <w:rFonts w:cs="Times New Roman"/>
        </w:rPr>
        <w:t>Shackleton, Michael</w:t>
      </w:r>
      <w:r>
        <w:rPr>
          <w:rFonts w:cs="Times New Roman"/>
        </w:rPr>
        <w:t>. 2017. „</w:t>
      </w:r>
      <w:r w:rsidRPr="001E54C7">
        <w:rPr>
          <w:rFonts w:cs="Times New Roman"/>
        </w:rPr>
        <w:t>Transforming representative democracy in the EU? The role of the European Parliament</w:t>
      </w:r>
      <w:r>
        <w:rPr>
          <w:rFonts w:cs="Times New Roman"/>
        </w:rPr>
        <w:t xml:space="preserve">.“ </w:t>
      </w:r>
      <w:r>
        <w:rPr>
          <w:rFonts w:cs="Times New Roman"/>
          <w:i/>
        </w:rPr>
        <w:t xml:space="preserve">Journal of </w:t>
      </w:r>
      <w:r w:rsidRPr="00C06158">
        <w:rPr>
          <w:rFonts w:cs="Times New Roman"/>
          <w:i/>
          <w:shd w:val="clear" w:color="auto" w:fill="FFFFFF"/>
        </w:rPr>
        <w:t>European Integration</w:t>
      </w:r>
      <w:r>
        <w:rPr>
          <w:rFonts w:cs="Times New Roman"/>
          <w:shd w:val="clear" w:color="auto" w:fill="FFFFFF"/>
        </w:rPr>
        <w:t xml:space="preserve"> 39(2): 191-205. </w:t>
      </w:r>
    </w:p>
    <w:p w14:paraId="5F7A72DD" w14:textId="77777777" w:rsidR="00B17851" w:rsidRPr="00C06158" w:rsidRDefault="00B17851" w:rsidP="00B17851">
      <w:pPr>
        <w:spacing w:line="276" w:lineRule="auto"/>
        <w:rPr>
          <w:rFonts w:cs="Times New Roman"/>
          <w:shd w:val="clear" w:color="auto" w:fill="FFFFFF"/>
        </w:rPr>
      </w:pPr>
    </w:p>
    <w:p w14:paraId="77956019" w14:textId="77777777" w:rsidR="00B17851" w:rsidRPr="00C06158" w:rsidRDefault="00B17851" w:rsidP="00B17851">
      <w:pPr>
        <w:rPr>
          <w:rFonts w:cs="Times New Roman"/>
          <w:shd w:val="clear" w:color="auto" w:fill="FFFFFF"/>
        </w:rPr>
      </w:pPr>
      <w:r w:rsidRPr="00C06158">
        <w:rPr>
          <w:rFonts w:cs="Times New Roman"/>
          <w:shd w:val="clear" w:color="auto" w:fill="FFFFFF"/>
        </w:rPr>
        <w:t>Schmidt, Vivien. A. 2008. „Discursive institutionalism: The explanatory power of ideas and discourse.“ </w:t>
      </w:r>
      <w:r w:rsidRPr="00C06158">
        <w:rPr>
          <w:rFonts w:cs="Times New Roman"/>
          <w:i/>
          <w:iCs/>
        </w:rPr>
        <w:t>Annual Review Political Science</w:t>
      </w:r>
      <w:r w:rsidRPr="00C06158">
        <w:rPr>
          <w:rFonts w:cs="Times New Roman"/>
          <w:shd w:val="clear" w:color="auto" w:fill="FFFFFF"/>
        </w:rPr>
        <w:t> </w:t>
      </w:r>
      <w:r w:rsidRPr="00C06158">
        <w:rPr>
          <w:rFonts w:cs="Times New Roman"/>
          <w:iCs/>
        </w:rPr>
        <w:t>11</w:t>
      </w:r>
      <w:r w:rsidRPr="00C06158">
        <w:rPr>
          <w:rFonts w:cs="Times New Roman"/>
          <w:shd w:val="clear" w:color="auto" w:fill="FFFFFF"/>
        </w:rPr>
        <w:t>: 303-326.</w:t>
      </w:r>
    </w:p>
    <w:p w14:paraId="38949ACA" w14:textId="77777777" w:rsidR="00B17851" w:rsidRPr="00C06158" w:rsidRDefault="00B17851" w:rsidP="00B17851">
      <w:pPr>
        <w:spacing w:line="276" w:lineRule="auto"/>
        <w:rPr>
          <w:rFonts w:cs="Times New Roman"/>
        </w:rPr>
      </w:pPr>
    </w:p>
    <w:p w14:paraId="38030D07" w14:textId="77777777" w:rsidR="00B17851" w:rsidRPr="00C06158" w:rsidRDefault="00B17851" w:rsidP="00B17851">
      <w:pPr>
        <w:rPr>
          <w:rFonts w:cs="Times New Roman"/>
          <w:shd w:val="clear" w:color="auto" w:fill="FFFFFF"/>
        </w:rPr>
      </w:pPr>
      <w:r w:rsidRPr="00C06158">
        <w:rPr>
          <w:rFonts w:cs="Times New Roman"/>
          <w:shd w:val="clear" w:color="auto" w:fill="FFFFFF"/>
        </w:rPr>
        <w:t>Schmidt, Vivien A. 2016. „Reinterpreting the rules „by stealth“’ in times of crisis: a discursive institutionalist analysis of the European Central Bank and the European Commission.“ </w:t>
      </w:r>
      <w:r w:rsidRPr="00C06158">
        <w:rPr>
          <w:rFonts w:cs="Times New Roman"/>
          <w:i/>
          <w:iCs/>
        </w:rPr>
        <w:t>West European Politics</w:t>
      </w:r>
      <w:r w:rsidRPr="00C06158">
        <w:rPr>
          <w:rFonts w:cs="Times New Roman"/>
          <w:shd w:val="clear" w:color="auto" w:fill="FFFFFF"/>
        </w:rPr>
        <w:t> 39(5): 1032-1052.</w:t>
      </w:r>
    </w:p>
    <w:p w14:paraId="6817909E" w14:textId="77777777" w:rsidR="00563E69" w:rsidRPr="00C06158" w:rsidRDefault="00563E69" w:rsidP="00B17851">
      <w:pPr>
        <w:rPr>
          <w:rFonts w:cs="Times New Roman"/>
          <w:shd w:val="clear" w:color="auto" w:fill="FFFFFF"/>
        </w:rPr>
      </w:pPr>
    </w:p>
    <w:p w14:paraId="6B13FDC0" w14:textId="77777777" w:rsidR="00563E69" w:rsidRPr="00C06158" w:rsidRDefault="00563E69" w:rsidP="00B17851">
      <w:pPr>
        <w:rPr>
          <w:rFonts w:cs="Times New Roman"/>
          <w:shd w:val="clear" w:color="auto" w:fill="FFFFFF"/>
        </w:rPr>
      </w:pPr>
      <w:r w:rsidRPr="00C06158">
        <w:rPr>
          <w:rFonts w:cs="Times New Roman"/>
          <w:shd w:val="clear" w:color="auto" w:fill="FFFFFF"/>
        </w:rPr>
        <w:t xml:space="preserve">Topan, Angelina. 2002. „The resignation of the Santer-Commission: the impact of 'trust' and 'reputation'.“ </w:t>
      </w:r>
      <w:r w:rsidRPr="00C06158">
        <w:rPr>
          <w:rFonts w:cs="Times New Roman"/>
          <w:i/>
          <w:shd w:val="clear" w:color="auto" w:fill="FFFFFF"/>
        </w:rPr>
        <w:t>European Integration online Papers</w:t>
      </w:r>
      <w:r w:rsidRPr="00C06158">
        <w:rPr>
          <w:rFonts w:cs="Times New Roman"/>
          <w:shd w:val="clear" w:color="auto" w:fill="FFFFFF"/>
        </w:rPr>
        <w:t xml:space="preserve"> 6(14).</w:t>
      </w:r>
    </w:p>
    <w:p w14:paraId="78FA8E5B" w14:textId="77777777" w:rsidR="00B17851" w:rsidRPr="00C06158" w:rsidRDefault="00B17851" w:rsidP="00B17851">
      <w:pPr>
        <w:spacing w:line="276" w:lineRule="auto"/>
        <w:rPr>
          <w:rFonts w:cs="Times New Roman"/>
          <w:shd w:val="clear" w:color="auto" w:fill="FFFFFF"/>
        </w:rPr>
      </w:pPr>
    </w:p>
    <w:p w14:paraId="3F343092" w14:textId="3D78F2C2" w:rsidR="00B17851" w:rsidRPr="00C06158" w:rsidRDefault="00B17851" w:rsidP="00B17851">
      <w:pPr>
        <w:rPr>
          <w:rStyle w:val="Hypertextovodkaz"/>
          <w:rFonts w:cs="Times New Roman"/>
          <w:color w:val="auto"/>
          <w:u w:val="none"/>
        </w:rPr>
      </w:pPr>
      <w:r w:rsidRPr="00C06158">
        <w:rPr>
          <w:rFonts w:cs="Times New Roman"/>
        </w:rPr>
        <w:t xml:space="preserve">Toshkov, Dimiter, Anne Rasmussen. 2012. „Time to Decide: The Effect of Early Agreements on Legislative Duration in the EU“. </w:t>
      </w:r>
      <w:r w:rsidRPr="00C06158">
        <w:rPr>
          <w:rFonts w:cs="Times New Roman"/>
          <w:i/>
          <w:iCs/>
        </w:rPr>
        <w:t>European Integration Online Papers</w:t>
      </w:r>
      <w:r w:rsidRPr="00C06158">
        <w:rPr>
          <w:rFonts w:cs="Times New Roman"/>
        </w:rPr>
        <w:t xml:space="preserve"> 16(11): 1-20.</w:t>
      </w:r>
    </w:p>
    <w:p w14:paraId="50382016" w14:textId="77777777" w:rsidR="00B17851" w:rsidRPr="00C06158" w:rsidRDefault="00B17851" w:rsidP="00B17851">
      <w:pPr>
        <w:spacing w:line="276" w:lineRule="auto"/>
        <w:rPr>
          <w:rFonts w:cs="Times New Roman"/>
        </w:rPr>
      </w:pPr>
    </w:p>
    <w:p w14:paraId="1433DE09" w14:textId="77777777" w:rsidR="00B17851" w:rsidRPr="00C06158" w:rsidRDefault="00B17851" w:rsidP="00B17851">
      <w:pPr>
        <w:rPr>
          <w:rFonts w:cs="Times New Roman"/>
        </w:rPr>
      </w:pPr>
      <w:r w:rsidRPr="00C06158">
        <w:rPr>
          <w:rFonts w:cs="Times New Roman"/>
        </w:rPr>
        <w:t>Tsebelis, George, et al. 2001. „Legislative procedures in the European Union: An empirical analysis.“</w:t>
      </w:r>
      <w:r w:rsidRPr="00C06158">
        <w:rPr>
          <w:rFonts w:eastAsiaTheme="majorEastAsia" w:cs="Times New Roman"/>
        </w:rPr>
        <w:t> </w:t>
      </w:r>
      <w:r w:rsidRPr="00C06158">
        <w:rPr>
          <w:rFonts w:cs="Times New Roman"/>
          <w:i/>
        </w:rPr>
        <w:t xml:space="preserve">British Journal of Political Science </w:t>
      </w:r>
      <w:r w:rsidRPr="00C06158">
        <w:rPr>
          <w:rFonts w:cs="Times New Roman"/>
        </w:rPr>
        <w:t>31(4): 573-599.</w:t>
      </w:r>
    </w:p>
    <w:p w14:paraId="24D9C448" w14:textId="77777777" w:rsidR="00563E69" w:rsidRPr="00C06158" w:rsidRDefault="00563E69" w:rsidP="00B17851">
      <w:pPr>
        <w:rPr>
          <w:rFonts w:cs="Times New Roman"/>
        </w:rPr>
      </w:pPr>
    </w:p>
    <w:p w14:paraId="514BBCCC" w14:textId="77777777" w:rsidR="00563E69" w:rsidRPr="00C06158" w:rsidRDefault="00563E69" w:rsidP="00B17851">
      <w:pPr>
        <w:rPr>
          <w:rFonts w:cs="Times New Roman"/>
        </w:rPr>
      </w:pPr>
      <w:r w:rsidRPr="00C06158">
        <w:rPr>
          <w:rFonts w:cs="Times New Roman"/>
        </w:rPr>
        <w:t xml:space="preserve">Wiesner, Claudia. 2018. „The micro-politics of parliamentary powers: European parliament strategies for expanding its influence in the EU institutional systém“. </w:t>
      </w:r>
      <w:r w:rsidRPr="00C06158">
        <w:rPr>
          <w:rFonts w:cs="Times New Roman"/>
          <w:i/>
        </w:rPr>
        <w:t>Journal of European Integration</w:t>
      </w:r>
      <w:r w:rsidRPr="00C06158">
        <w:rPr>
          <w:rFonts w:cs="Times New Roman"/>
        </w:rPr>
        <w:t xml:space="preserve"> 40(4): 375-391.</w:t>
      </w:r>
    </w:p>
    <w:p w14:paraId="6196B241" w14:textId="77777777" w:rsidR="00B17851" w:rsidRPr="00C06158" w:rsidRDefault="00B17851" w:rsidP="00B17851">
      <w:pPr>
        <w:pStyle w:val="Odstavecseseznamem"/>
        <w:spacing w:line="276" w:lineRule="auto"/>
        <w:ind w:left="0"/>
        <w:rPr>
          <w:shd w:val="clear" w:color="auto" w:fill="FFFFFF"/>
        </w:rPr>
      </w:pPr>
    </w:p>
    <w:p w14:paraId="6D4140C7" w14:textId="77777777" w:rsidR="00B17851" w:rsidRPr="00C06158" w:rsidRDefault="00B17851" w:rsidP="00B17851">
      <w:pPr>
        <w:rPr>
          <w:rFonts w:cs="Times New Roman"/>
          <w:b/>
        </w:rPr>
      </w:pPr>
      <w:bookmarkStart w:id="67" w:name="_Toc7494316"/>
      <w:bookmarkStart w:id="68" w:name="_Toc7495243"/>
      <w:r w:rsidRPr="00C06158">
        <w:rPr>
          <w:rFonts w:cs="Times New Roman"/>
          <w:b/>
        </w:rPr>
        <w:t>Internetové zdroje</w:t>
      </w:r>
      <w:bookmarkEnd w:id="67"/>
      <w:bookmarkEnd w:id="68"/>
      <w:r w:rsidRPr="00C06158">
        <w:rPr>
          <w:rFonts w:cs="Times New Roman"/>
          <w:b/>
        </w:rPr>
        <w:t xml:space="preserve"> </w:t>
      </w:r>
    </w:p>
    <w:p w14:paraId="0475DC04" w14:textId="0C452A94" w:rsidR="00B17851" w:rsidRPr="00C06158" w:rsidRDefault="00B17851" w:rsidP="00B17851">
      <w:pPr>
        <w:rPr>
          <w:rFonts w:cs="Times New Roman"/>
        </w:rPr>
      </w:pPr>
      <w:r w:rsidRPr="00C06158">
        <w:rPr>
          <w:rFonts w:cs="Times New Roman"/>
        </w:rPr>
        <w:t xml:space="preserve">Banks, Martin. 2004. „Parliament pushes home its advantage“ </w:t>
      </w:r>
      <w:r w:rsidRPr="00C06158">
        <w:rPr>
          <w:rFonts w:cs="Times New Roman"/>
          <w:i/>
        </w:rPr>
        <w:t>Politico.eu</w:t>
      </w:r>
      <w:r w:rsidRPr="00C06158">
        <w:rPr>
          <w:rFonts w:cs="Times New Roman"/>
        </w:rPr>
        <w:t>, 8.12. 2004 (online). Dostupné z: &lt;</w:t>
      </w:r>
      <w:hyperlink r:id="rId15" w:history="1">
        <w:r w:rsidRPr="00C06158">
          <w:rPr>
            <w:rStyle w:val="Hypertextovodkaz"/>
            <w:rFonts w:cs="Times New Roman"/>
          </w:rPr>
          <w:t>https://www.politico.eu/article/parliament-pushes-home-its-advantage/</w:t>
        </w:r>
      </w:hyperlink>
      <w:r w:rsidRPr="00C06158">
        <w:rPr>
          <w:rFonts w:cs="Times New Roman"/>
        </w:rPr>
        <w:t xml:space="preserve"> &gt; (2.3. 2019)</w:t>
      </w:r>
    </w:p>
    <w:p w14:paraId="388630FD" w14:textId="77777777" w:rsidR="00B17851" w:rsidRPr="00C06158" w:rsidRDefault="00B17851" w:rsidP="00B17851">
      <w:pPr>
        <w:spacing w:line="276" w:lineRule="auto"/>
        <w:rPr>
          <w:rFonts w:cs="Times New Roman"/>
        </w:rPr>
      </w:pPr>
    </w:p>
    <w:p w14:paraId="45A91D55" w14:textId="2DB6E4D7" w:rsidR="00B17851" w:rsidRPr="00C06158" w:rsidRDefault="00B17851" w:rsidP="00B17851">
      <w:pPr>
        <w:rPr>
          <w:rFonts w:cs="Times New Roman"/>
          <w:shd w:val="clear" w:color="auto" w:fill="FFFFFF"/>
        </w:rPr>
      </w:pPr>
      <w:r w:rsidRPr="00C06158">
        <w:rPr>
          <w:rFonts w:cs="Times New Roman"/>
          <w:shd w:val="clear" w:color="auto" w:fill="FFFFFF"/>
        </w:rPr>
        <w:t>Bruszt, Laszlo, Julia Langbein. 2015. „</w:t>
      </w:r>
      <w:r w:rsidRPr="00C06158">
        <w:rPr>
          <w:rFonts w:cs="Times New Roman"/>
        </w:rPr>
        <w:t>Development by Stealth. Governing Market Integration in the Eastern Peripheries of the European Union</w:t>
      </w:r>
      <w:r w:rsidRPr="00C06158">
        <w:rPr>
          <w:rFonts w:cs="Times New Roman"/>
          <w:shd w:val="clear" w:color="auto" w:fill="FFFFFF"/>
        </w:rPr>
        <w:t xml:space="preserve">.“ </w:t>
      </w:r>
      <w:r w:rsidRPr="00C06158">
        <w:rPr>
          <w:rFonts w:cs="Times New Roman"/>
          <w:i/>
          <w:shd w:val="clear" w:color="auto" w:fill="FFFFFF"/>
        </w:rPr>
        <w:t xml:space="preserve">MAXCAP Working Paper </w:t>
      </w:r>
      <w:r w:rsidRPr="00C06158">
        <w:rPr>
          <w:rFonts w:cs="Times New Roman"/>
          <w:i/>
          <w:shd w:val="clear" w:color="auto" w:fill="FFFFFF"/>
        </w:rPr>
        <w:lastRenderedPageBreak/>
        <w:t>No. 17.</w:t>
      </w:r>
      <w:r w:rsidRPr="00C06158">
        <w:rPr>
          <w:rFonts w:cs="Times New Roman"/>
          <w:shd w:val="clear" w:color="auto" w:fill="FFFFFF"/>
        </w:rPr>
        <w:t xml:space="preserve"> (online) Dostupné z: &lt;</w:t>
      </w:r>
      <w:hyperlink r:id="rId16" w:history="1">
        <w:r w:rsidRPr="00C06158">
          <w:rPr>
            <w:rStyle w:val="Hypertextovodkaz"/>
            <w:rFonts w:cs="Times New Roman"/>
            <w:shd w:val="clear" w:color="auto" w:fill="FFFFFF"/>
          </w:rPr>
          <w:t>http://userpage.fu-berlin.de/kfgeu/maxcap/system/files/maxcap_wp_17.pdf</w:t>
        </w:r>
      </w:hyperlink>
      <w:r w:rsidRPr="00C06158">
        <w:rPr>
          <w:rFonts w:cs="Times New Roman"/>
          <w:shd w:val="clear" w:color="auto" w:fill="FFFFFF"/>
        </w:rPr>
        <w:t>&gt; (4.3. 2019)</w:t>
      </w:r>
    </w:p>
    <w:p w14:paraId="03D712C2" w14:textId="77777777" w:rsidR="00B17851" w:rsidRPr="00C06158" w:rsidRDefault="00B17851" w:rsidP="00B17851">
      <w:pPr>
        <w:spacing w:line="276" w:lineRule="auto"/>
        <w:rPr>
          <w:rFonts w:cs="Times New Roman"/>
        </w:rPr>
      </w:pPr>
    </w:p>
    <w:p w14:paraId="6CF75DE3" w14:textId="79CB6845" w:rsidR="00B17851" w:rsidRPr="00C06158" w:rsidRDefault="00B17851" w:rsidP="00B17851">
      <w:pPr>
        <w:rPr>
          <w:rFonts w:cs="Times New Roman"/>
        </w:rPr>
      </w:pPr>
      <w:r w:rsidRPr="00C06158">
        <w:rPr>
          <w:rFonts w:cs="Times New Roman"/>
        </w:rPr>
        <w:t xml:space="preserve">„Buttiglione backs out“ </w:t>
      </w:r>
      <w:r w:rsidRPr="00C06158">
        <w:rPr>
          <w:rFonts w:cs="Times New Roman"/>
          <w:i/>
        </w:rPr>
        <w:t>The Economist</w:t>
      </w:r>
      <w:r w:rsidRPr="00C06158">
        <w:rPr>
          <w:rFonts w:cs="Times New Roman"/>
        </w:rPr>
        <w:t>, 1</w:t>
      </w:r>
      <w:r w:rsidR="001E54C7">
        <w:rPr>
          <w:rFonts w:cs="Times New Roman"/>
        </w:rPr>
        <w:t xml:space="preserve">.11. 2004 (online). Dostupné z: </w:t>
      </w:r>
      <w:r w:rsidRPr="00C06158">
        <w:rPr>
          <w:rFonts w:cs="Times New Roman"/>
        </w:rPr>
        <w:t>&lt;https://www.economist.com/unknown/2004/11/01/buttiglione-backs-out&gt; (2.4.2019)</w:t>
      </w:r>
    </w:p>
    <w:p w14:paraId="043E671F" w14:textId="4E152A85" w:rsidR="00B17851" w:rsidRPr="00C06158" w:rsidRDefault="00B17851" w:rsidP="00B17851">
      <w:pPr>
        <w:rPr>
          <w:rStyle w:val="Hypertextovodkaz"/>
          <w:rFonts w:cs="Times New Roman"/>
          <w:color w:val="auto"/>
          <w:u w:val="none"/>
        </w:rPr>
      </w:pPr>
      <w:r w:rsidRPr="00C06158">
        <w:rPr>
          <w:rStyle w:val="Hypertextovodkaz"/>
          <w:rFonts w:cs="Times New Roman"/>
          <w:color w:val="auto"/>
          <w:u w:val="none"/>
        </w:rPr>
        <w:t xml:space="preserve">Crossick, Stanley. 2004. „EU must learn lessons of Rocco affair“ </w:t>
      </w:r>
      <w:r w:rsidRPr="00C06158">
        <w:rPr>
          <w:rStyle w:val="Hypertextovodkaz"/>
          <w:rFonts w:cs="Times New Roman"/>
          <w:i/>
          <w:color w:val="auto"/>
          <w:u w:val="none"/>
        </w:rPr>
        <w:t>Politico.eu</w:t>
      </w:r>
      <w:r w:rsidRPr="00C06158">
        <w:rPr>
          <w:rStyle w:val="Hypertextovodkaz"/>
          <w:rFonts w:cs="Times New Roman"/>
          <w:color w:val="auto"/>
          <w:u w:val="none"/>
        </w:rPr>
        <w:t>, 11.9.2004 (online). Dostupné z: &lt;</w:t>
      </w:r>
      <w:r w:rsidRPr="00C06158">
        <w:rPr>
          <w:rFonts w:cs="Times New Roman"/>
        </w:rPr>
        <w:t xml:space="preserve"> </w:t>
      </w:r>
      <w:hyperlink r:id="rId17" w:history="1">
        <w:r w:rsidRPr="00C06158">
          <w:rPr>
            <w:rStyle w:val="Hypertextovodkaz"/>
            <w:rFonts w:cs="Times New Roman"/>
          </w:rPr>
          <w:t>https://www.politico.eu/article/eu-must-learn-lessons-of-rocco-affair/</w:t>
        </w:r>
      </w:hyperlink>
      <w:r w:rsidRPr="00C06158">
        <w:rPr>
          <w:rStyle w:val="Hypertextovodkaz"/>
          <w:rFonts w:cs="Times New Roman"/>
          <w:color w:val="auto"/>
          <w:u w:val="none"/>
        </w:rPr>
        <w:t>&gt; (29.4.2019)</w:t>
      </w:r>
    </w:p>
    <w:p w14:paraId="6906B114" w14:textId="77777777" w:rsidR="00B17851" w:rsidRPr="00C06158" w:rsidRDefault="00B17851" w:rsidP="00B17851">
      <w:pPr>
        <w:spacing w:line="276" w:lineRule="auto"/>
        <w:rPr>
          <w:rStyle w:val="Hypertextovodkaz"/>
          <w:rFonts w:cs="Times New Roman"/>
          <w:color w:val="auto"/>
          <w:u w:val="none"/>
        </w:rPr>
      </w:pPr>
    </w:p>
    <w:p w14:paraId="40C43B89" w14:textId="3CE352EC" w:rsidR="00B17851" w:rsidRDefault="00B17851" w:rsidP="00B17851">
      <w:pPr>
        <w:rPr>
          <w:rFonts w:cs="Times New Roman"/>
        </w:rPr>
      </w:pPr>
      <w:r w:rsidRPr="00C06158">
        <w:rPr>
          <w:rFonts w:cs="Times New Roman"/>
        </w:rPr>
        <w:t xml:space="preserve">ČTK. 2018. „Jak nahradit Junckera v čele Komise? Lídři členských zemí se tím budou zabývat v pátek“ </w:t>
      </w:r>
      <w:r w:rsidRPr="00C06158">
        <w:rPr>
          <w:rFonts w:cs="Times New Roman"/>
          <w:i/>
        </w:rPr>
        <w:t>Euractiv.cz</w:t>
      </w:r>
      <w:r w:rsidRPr="00C06158">
        <w:rPr>
          <w:rFonts w:cs="Times New Roman"/>
        </w:rPr>
        <w:t>, 2</w:t>
      </w:r>
      <w:r w:rsidR="001E54C7">
        <w:rPr>
          <w:rFonts w:cs="Times New Roman"/>
        </w:rPr>
        <w:t xml:space="preserve">1.2. 2018 (online). Dostupné z: </w:t>
      </w:r>
      <w:r w:rsidRPr="00C06158">
        <w:rPr>
          <w:rFonts w:cs="Times New Roman"/>
        </w:rPr>
        <w:t>&lt;</w:t>
      </w:r>
      <w:hyperlink r:id="rId18" w:history="1">
        <w:r w:rsidRPr="00C06158">
          <w:rPr>
            <w:rStyle w:val="Hypertextovodkaz"/>
            <w:rFonts w:cs="Times New Roman"/>
          </w:rPr>
          <w:t>https://euractiv.cz/section/aktualne-v-eu/news/jak-nahradit-junckera-v-cele-komise-lidri-clenskych-zemi-se-tim-budou-zabyvat-v-patek/</w:t>
        </w:r>
      </w:hyperlink>
      <w:r w:rsidRPr="00C06158">
        <w:rPr>
          <w:rFonts w:cs="Times New Roman"/>
        </w:rPr>
        <w:t>&gt; (28.4. 2019)</w:t>
      </w:r>
    </w:p>
    <w:p w14:paraId="6F7B77BE" w14:textId="6EADABE8" w:rsidR="001E54C7" w:rsidRDefault="001E54C7" w:rsidP="00B17851">
      <w:pPr>
        <w:rPr>
          <w:rFonts w:cs="Times New Roman"/>
        </w:rPr>
      </w:pPr>
    </w:p>
    <w:p w14:paraId="17A8D51A" w14:textId="74D8EA6F" w:rsidR="001E54C7" w:rsidRPr="00C06158" w:rsidRDefault="001E54C7" w:rsidP="00B17851">
      <w:pPr>
        <w:rPr>
          <w:rFonts w:cs="Times New Roman"/>
        </w:rPr>
      </w:pPr>
      <w:r w:rsidRPr="00C06158">
        <w:rPr>
          <w:rFonts w:cs="Times New Roman"/>
        </w:rPr>
        <w:t>De La Baume, Maïa. 2015.</w:t>
      </w:r>
      <w:r>
        <w:rPr>
          <w:rFonts w:cs="Times New Roman"/>
        </w:rPr>
        <w:t xml:space="preserve"> „The ambitions of Martin Schulz“ </w:t>
      </w:r>
      <w:r w:rsidRPr="001E54C7">
        <w:rPr>
          <w:rFonts w:cs="Times New Roman"/>
          <w:i/>
        </w:rPr>
        <w:t>Politico.eu</w:t>
      </w:r>
      <w:r>
        <w:rPr>
          <w:rFonts w:cs="Times New Roman"/>
        </w:rPr>
        <w:t>, 29.10.2015 (online). Dostupné z: &lt;</w:t>
      </w:r>
      <w:hyperlink r:id="rId19" w:history="1">
        <w:r w:rsidRPr="00BC3B18">
          <w:rPr>
            <w:rStyle w:val="Hypertextovodkaz"/>
            <w:rFonts w:cs="Times New Roman"/>
          </w:rPr>
          <w:t>https://www.politico.eu/article/schulz-wants-showtime-parliament-president-lisbon-power/</w:t>
        </w:r>
      </w:hyperlink>
      <w:r>
        <w:rPr>
          <w:rFonts w:cs="Times New Roman"/>
        </w:rPr>
        <w:t>&gt; (25.4.2019)</w:t>
      </w:r>
    </w:p>
    <w:p w14:paraId="432CC67E" w14:textId="77777777" w:rsidR="00B17851" w:rsidRPr="00C06158" w:rsidRDefault="00B17851" w:rsidP="00B17851">
      <w:pPr>
        <w:spacing w:line="276" w:lineRule="auto"/>
        <w:rPr>
          <w:rStyle w:val="Hypertextovodkaz"/>
          <w:rFonts w:cs="Times New Roman"/>
          <w:color w:val="auto"/>
          <w:u w:val="none"/>
        </w:rPr>
      </w:pPr>
    </w:p>
    <w:p w14:paraId="27C7B3CE" w14:textId="77777777" w:rsidR="00B17851" w:rsidRPr="00C06158" w:rsidRDefault="00B17851" w:rsidP="00B17851">
      <w:pPr>
        <w:rPr>
          <w:rFonts w:cs="Times New Roman"/>
        </w:rPr>
      </w:pPr>
      <w:r w:rsidRPr="00C06158">
        <w:rPr>
          <w:rFonts w:cs="Times New Roman"/>
        </w:rPr>
        <w:t xml:space="preserve">De La Baume, Maïa. 2015. „Parliament wants Europe-wide election of Commission president“ </w:t>
      </w:r>
      <w:r w:rsidRPr="00C06158">
        <w:rPr>
          <w:rFonts w:cs="Times New Roman"/>
          <w:i/>
        </w:rPr>
        <w:t>Politico.eu</w:t>
      </w:r>
      <w:r w:rsidRPr="00C06158">
        <w:rPr>
          <w:rFonts w:cs="Times New Roman"/>
        </w:rPr>
        <w:t>, 12.11. 2015 (online). Dostupné z: &lt;</w:t>
      </w:r>
      <w:hyperlink r:id="rId20" w:history="1">
        <w:r w:rsidRPr="00C06158">
          <w:rPr>
            <w:rStyle w:val="Hypertextovodkaz"/>
            <w:rFonts w:cs="Times New Roman"/>
          </w:rPr>
          <w:t>https://www.politico.eu/article/parliament-wants-europe-wide-election-of-commission-president-democratic-jo-leinen/</w:t>
        </w:r>
      </w:hyperlink>
      <w:r w:rsidRPr="00C06158">
        <w:rPr>
          <w:rFonts w:cs="Times New Roman"/>
        </w:rPr>
        <w:t>&gt; (25.4.2019)</w:t>
      </w:r>
    </w:p>
    <w:p w14:paraId="3349AC1F" w14:textId="77777777" w:rsidR="00B17851" w:rsidRPr="00C06158" w:rsidRDefault="00B17851" w:rsidP="00B17851">
      <w:pPr>
        <w:spacing w:line="276" w:lineRule="auto"/>
        <w:rPr>
          <w:rFonts w:cs="Times New Roman"/>
        </w:rPr>
      </w:pPr>
    </w:p>
    <w:p w14:paraId="2C5CE346" w14:textId="77777777" w:rsidR="00B17851" w:rsidRPr="00C06158" w:rsidRDefault="00B17851" w:rsidP="00B17851">
      <w:pPr>
        <w:rPr>
          <w:rFonts w:cs="Times New Roman"/>
        </w:rPr>
      </w:pPr>
      <w:r w:rsidRPr="00C06158">
        <w:rPr>
          <w:rFonts w:cs="Times New Roman"/>
        </w:rPr>
        <w:t xml:space="preserve">De La Baume, Maïa, Bjarke, Smith-Meyer. 2016. „Juncker’s Parliamentary headache“ </w:t>
      </w:r>
      <w:r w:rsidRPr="00C06158">
        <w:rPr>
          <w:rFonts w:cs="Times New Roman"/>
          <w:i/>
        </w:rPr>
        <w:t>Politico.eu</w:t>
      </w:r>
      <w:r w:rsidRPr="00C06158">
        <w:rPr>
          <w:rFonts w:cs="Times New Roman"/>
        </w:rPr>
        <w:t>, 30.11. 2016 (online). Dostupné z: &lt;</w:t>
      </w:r>
      <w:hyperlink r:id="rId21" w:history="1">
        <w:r w:rsidRPr="00C06158">
          <w:rPr>
            <w:rStyle w:val="Hypertextovodkaz"/>
            <w:rFonts w:cs="Times New Roman"/>
          </w:rPr>
          <w:t>https://www.politico.eu/article/junckers-parliamentary-headache-schulz-parliament/</w:t>
        </w:r>
      </w:hyperlink>
      <w:r w:rsidRPr="00C06158">
        <w:rPr>
          <w:rFonts w:cs="Times New Roman"/>
        </w:rPr>
        <w:t>&gt; (3.4. 2019)</w:t>
      </w:r>
    </w:p>
    <w:p w14:paraId="0287CF3F" w14:textId="77777777" w:rsidR="00B17851" w:rsidRPr="00C06158" w:rsidRDefault="00B17851" w:rsidP="00B17851">
      <w:pPr>
        <w:spacing w:line="276" w:lineRule="auto"/>
        <w:rPr>
          <w:rFonts w:cs="Times New Roman"/>
        </w:rPr>
      </w:pPr>
    </w:p>
    <w:p w14:paraId="6DCCD2A1" w14:textId="681AD6A8" w:rsidR="00B17851" w:rsidRPr="00C06158" w:rsidRDefault="00B17851" w:rsidP="00B17851">
      <w:pPr>
        <w:rPr>
          <w:rFonts w:cs="Times New Roman"/>
        </w:rPr>
      </w:pPr>
      <w:r w:rsidRPr="00C06158">
        <w:rPr>
          <w:rFonts w:cs="Times New Roman"/>
        </w:rPr>
        <w:t xml:space="preserve">De La Baume, Maïa, David M., Herszenhorn. 2016. „Meltdown at the European Parliament“ </w:t>
      </w:r>
      <w:r w:rsidRPr="00C06158">
        <w:rPr>
          <w:rFonts w:cs="Times New Roman"/>
          <w:i/>
        </w:rPr>
        <w:t>Politico.eu</w:t>
      </w:r>
      <w:r w:rsidRPr="00C06158">
        <w:rPr>
          <w:rFonts w:cs="Times New Roman"/>
        </w:rPr>
        <w:t>, 1</w:t>
      </w:r>
      <w:r w:rsidR="001E54C7">
        <w:rPr>
          <w:rFonts w:cs="Times New Roman"/>
        </w:rPr>
        <w:t xml:space="preserve">.12. 2016 (online). Dostupné z: </w:t>
      </w:r>
      <w:r w:rsidRPr="00C06158">
        <w:rPr>
          <w:rFonts w:cs="Times New Roman"/>
        </w:rPr>
        <w:t>&lt;</w:t>
      </w:r>
      <w:hyperlink r:id="rId22" w:history="1">
        <w:r w:rsidRPr="00C06158">
          <w:rPr>
            <w:rStyle w:val="Hypertextovodkaz"/>
            <w:rFonts w:cs="Times New Roman"/>
          </w:rPr>
          <w:t>https://www.politico.eu/article/meltdown-at-the-european-parliament/</w:t>
        </w:r>
      </w:hyperlink>
      <w:r w:rsidRPr="00C06158">
        <w:rPr>
          <w:rFonts w:cs="Times New Roman"/>
        </w:rPr>
        <w:t>&gt;(2.3. 2019)</w:t>
      </w:r>
    </w:p>
    <w:p w14:paraId="65B95496" w14:textId="77777777" w:rsidR="00B17851" w:rsidRPr="00C06158" w:rsidRDefault="00B17851" w:rsidP="00B17851">
      <w:pPr>
        <w:spacing w:line="276" w:lineRule="auto"/>
        <w:rPr>
          <w:rFonts w:cs="Times New Roman"/>
        </w:rPr>
      </w:pPr>
    </w:p>
    <w:p w14:paraId="1418F91B" w14:textId="210090EB" w:rsidR="00B17851" w:rsidRPr="00C06158" w:rsidRDefault="00B17851" w:rsidP="00B17851">
      <w:pPr>
        <w:rPr>
          <w:rFonts w:cs="Times New Roman"/>
        </w:rPr>
      </w:pPr>
      <w:r w:rsidRPr="00C06158">
        <w:rPr>
          <w:rFonts w:cs="Times New Roman"/>
        </w:rPr>
        <w:t xml:space="preserve"> Dolan, Carl. 2014. „Cheques, no balances: side-jobs in the European Parliament.“ Euobserver.com, 15. 10. 2014 (online). Dostupné z: &lt;https://euobserver.com/opinion/126086&gt; (5. 4. 2019) </w:t>
      </w:r>
    </w:p>
    <w:p w14:paraId="1D192D3E" w14:textId="77777777" w:rsidR="00B17851" w:rsidRPr="00C06158" w:rsidRDefault="00B17851" w:rsidP="00B17851">
      <w:pPr>
        <w:spacing w:line="276" w:lineRule="auto"/>
        <w:rPr>
          <w:rFonts w:cs="Times New Roman"/>
        </w:rPr>
      </w:pPr>
    </w:p>
    <w:p w14:paraId="3BD49D78" w14:textId="5D0C7D40" w:rsidR="00B17851" w:rsidRPr="00C06158" w:rsidRDefault="00B17851" w:rsidP="00B17851">
      <w:pPr>
        <w:rPr>
          <w:rFonts w:cs="Times New Roman"/>
        </w:rPr>
      </w:pPr>
      <w:r w:rsidRPr="00C06158">
        <w:rPr>
          <w:rFonts w:cs="Times New Roman"/>
        </w:rPr>
        <w:lastRenderedPageBreak/>
        <w:t xml:space="preserve">Eder, Florian. 2016. „Martin Schulz: „That’s when you hit a brick wall““ </w:t>
      </w:r>
      <w:r w:rsidRPr="00C06158">
        <w:rPr>
          <w:rFonts w:cs="Times New Roman"/>
          <w:i/>
        </w:rPr>
        <w:t>Politico.eu</w:t>
      </w:r>
      <w:r w:rsidRPr="00C06158">
        <w:rPr>
          <w:rFonts w:cs="Times New Roman"/>
        </w:rPr>
        <w:t>, 22.4. 2016 (online). Dostupné z: &lt;</w:t>
      </w:r>
      <w:hyperlink r:id="rId23" w:history="1">
        <w:r w:rsidRPr="00C06158">
          <w:rPr>
            <w:rStyle w:val="Hypertextovodkaz"/>
            <w:rFonts w:cs="Times New Roman"/>
          </w:rPr>
          <w:t>https://www.politico.eu/article/matrin-schulz-thats-when-you-hit-a-brick-wall/</w:t>
        </w:r>
      </w:hyperlink>
      <w:r w:rsidRPr="00C06158">
        <w:rPr>
          <w:rFonts w:cs="Times New Roman"/>
        </w:rPr>
        <w:t>&gt; (21.4. 2019)</w:t>
      </w:r>
    </w:p>
    <w:p w14:paraId="66A9D5F7" w14:textId="77777777" w:rsidR="00B17851" w:rsidRPr="00C06158" w:rsidRDefault="00B17851" w:rsidP="00B17851">
      <w:pPr>
        <w:spacing w:line="276" w:lineRule="auto"/>
        <w:rPr>
          <w:rFonts w:cs="Times New Roman"/>
        </w:rPr>
      </w:pPr>
    </w:p>
    <w:p w14:paraId="1C82489D" w14:textId="77777777" w:rsidR="00B17851" w:rsidRPr="00C06158" w:rsidRDefault="00B17851" w:rsidP="00B17851">
      <w:pPr>
        <w:rPr>
          <w:rStyle w:val="Hypertextovodkaz"/>
          <w:rFonts w:cs="Times New Roman"/>
          <w:color w:val="auto"/>
          <w:u w:val="none"/>
        </w:rPr>
      </w:pPr>
      <w:r w:rsidRPr="00C06158">
        <w:rPr>
          <w:rStyle w:val="Hypertextovodkaz"/>
          <w:rFonts w:cs="Times New Roman"/>
          <w:color w:val="auto"/>
          <w:u w:val="none"/>
        </w:rPr>
        <w:t xml:space="preserve">European Parliament. 2004. „How the European Parliament approves the European Commission“ </w:t>
      </w:r>
      <w:r w:rsidRPr="00C06158">
        <w:rPr>
          <w:rStyle w:val="Hypertextovodkaz"/>
          <w:rFonts w:cs="Times New Roman"/>
          <w:i/>
          <w:color w:val="auto"/>
          <w:u w:val="none"/>
        </w:rPr>
        <w:t>Working Document</w:t>
      </w:r>
      <w:r w:rsidRPr="00C06158">
        <w:rPr>
          <w:rStyle w:val="Hypertextovodkaz"/>
          <w:rFonts w:cs="Times New Roman"/>
          <w:color w:val="auto"/>
          <w:u w:val="none"/>
        </w:rPr>
        <w:t>. Brusel: Evropský parlament.</w:t>
      </w:r>
    </w:p>
    <w:p w14:paraId="4D286761" w14:textId="77777777" w:rsidR="00B17851" w:rsidRPr="00C06158" w:rsidRDefault="00B17851" w:rsidP="00B17851">
      <w:pPr>
        <w:spacing w:line="276" w:lineRule="auto"/>
        <w:rPr>
          <w:rStyle w:val="Hypertextovodkaz"/>
          <w:rFonts w:cs="Times New Roman"/>
          <w:color w:val="auto"/>
          <w:u w:val="none"/>
        </w:rPr>
      </w:pPr>
    </w:p>
    <w:p w14:paraId="49E27F9F" w14:textId="54C62B7A" w:rsidR="00B17851" w:rsidRPr="00C06158" w:rsidRDefault="00B17851" w:rsidP="00B17851">
      <w:pPr>
        <w:rPr>
          <w:rFonts w:cs="Times New Roman"/>
        </w:rPr>
      </w:pPr>
      <w:r w:rsidRPr="00C06158">
        <w:rPr>
          <w:rFonts w:cs="Times New Roman"/>
        </w:rPr>
        <w:t xml:space="preserve">European Parliament. 2012. „Decision of 20 November on amendment of Rule 70 of Parliament’s Rules of Procedure on interinstitutional negotiations in legislative procedures.“ </w:t>
      </w:r>
      <w:r w:rsidRPr="00C06158">
        <w:rPr>
          <w:rFonts w:cs="Times New Roman"/>
          <w:i/>
        </w:rPr>
        <w:t>Europarl.europa.eu</w:t>
      </w:r>
      <w:r w:rsidRPr="00C06158">
        <w:rPr>
          <w:rFonts w:cs="Times New Roman"/>
        </w:rPr>
        <w:t xml:space="preserve"> (online). Dostupné z: &lt;http://www.europarl.europa.eu/sides/getDoc.do?pubRef=-//EP//TEXT+TA+P7-TA-2012-0422+0+DOC+XML+V0//EN&gt; (12.4. 2019)</w:t>
      </w:r>
    </w:p>
    <w:p w14:paraId="1146DD57" w14:textId="77777777" w:rsidR="00B17851" w:rsidRPr="00C06158" w:rsidRDefault="00B17851" w:rsidP="00B17851">
      <w:pPr>
        <w:spacing w:line="276" w:lineRule="auto"/>
        <w:rPr>
          <w:rFonts w:cs="Times New Roman"/>
        </w:rPr>
      </w:pPr>
    </w:p>
    <w:p w14:paraId="0E185934" w14:textId="4C1DF74F" w:rsidR="00B17851" w:rsidRPr="001E54C7" w:rsidRDefault="00B17851" w:rsidP="00B17851">
      <w:pPr>
        <w:rPr>
          <w:rStyle w:val="Hypertextovodkaz"/>
          <w:rFonts w:cs="Times New Roman"/>
          <w:color w:val="auto"/>
          <w:u w:val="none"/>
        </w:rPr>
      </w:pPr>
      <w:r w:rsidRPr="00C06158">
        <w:rPr>
          <w:rFonts w:cs="Times New Roman"/>
          <w:color w:val="000000" w:themeColor="text1"/>
        </w:rPr>
        <w:t xml:space="preserve">European Parliament. 2014. EP </w:t>
      </w:r>
      <w:r w:rsidRPr="00C06158">
        <w:rPr>
          <w:rFonts w:cs="Times New Roman"/>
        </w:rPr>
        <w:t>Conference of Presidents: arrangements for electing next Commission P</w:t>
      </w:r>
      <w:r w:rsidR="001E54C7">
        <w:rPr>
          <w:rFonts w:cs="Times New Roman"/>
        </w:rPr>
        <w:t xml:space="preserve">resident. (online) Dostupné z: </w:t>
      </w:r>
      <w:r w:rsidRPr="00C06158">
        <w:rPr>
          <w:rFonts w:cs="Times New Roman"/>
        </w:rPr>
        <w:t>&lt;</w:t>
      </w:r>
      <w:hyperlink r:id="rId24" w:history="1">
        <w:r w:rsidRPr="00C06158">
          <w:rPr>
            <w:rStyle w:val="Hypertextovodkaz"/>
            <w:rFonts w:cs="Times New Roman"/>
          </w:rPr>
          <w:t>http://www.europarl.europa.eu/news/en/press-room/20140410IPR43256/ep-conference-of-presidents-arrangements-for-electing-next-commission-president</w:t>
        </w:r>
      </w:hyperlink>
      <w:r w:rsidRPr="00C06158">
        <w:rPr>
          <w:rStyle w:val="Hypertextovodkaz"/>
          <w:rFonts w:cs="Times New Roman"/>
        </w:rPr>
        <w:t>&gt;</w:t>
      </w:r>
      <w:r w:rsidRPr="00C06158">
        <w:rPr>
          <w:rStyle w:val="Hypertextovodkaz"/>
          <w:rFonts w:cs="Times New Roman"/>
          <w:color w:val="000000" w:themeColor="text1"/>
          <w:u w:val="none"/>
        </w:rPr>
        <w:t xml:space="preserve"> (6.4.2019)</w:t>
      </w:r>
    </w:p>
    <w:p w14:paraId="5722E114" w14:textId="77777777" w:rsidR="00B17851" w:rsidRPr="00C06158" w:rsidRDefault="00B17851" w:rsidP="00B17851">
      <w:pPr>
        <w:spacing w:line="276" w:lineRule="auto"/>
        <w:rPr>
          <w:rStyle w:val="Hypertextovodkaz"/>
          <w:rFonts w:cs="Times New Roman"/>
          <w:color w:val="000000" w:themeColor="text1"/>
          <w:u w:val="none"/>
        </w:rPr>
      </w:pPr>
    </w:p>
    <w:p w14:paraId="53B099AB" w14:textId="4071CC05" w:rsidR="00B17851" w:rsidRPr="00C06158" w:rsidRDefault="00B17851" w:rsidP="00B17851">
      <w:pPr>
        <w:rPr>
          <w:rStyle w:val="Hypertextovodkaz"/>
          <w:rFonts w:cs="Times New Roman"/>
          <w:color w:val="auto"/>
          <w:u w:val="none"/>
        </w:rPr>
      </w:pPr>
      <w:r w:rsidRPr="00C06158">
        <w:rPr>
          <w:rStyle w:val="Hypertextovodkaz"/>
          <w:rFonts w:cs="Times New Roman"/>
          <w:color w:val="auto"/>
          <w:u w:val="none"/>
        </w:rPr>
        <w:t xml:space="preserve">„Evropský parlament: pravomoci“ </w:t>
      </w:r>
      <w:r w:rsidRPr="00C06158">
        <w:rPr>
          <w:rStyle w:val="Hypertextovodkaz"/>
          <w:rFonts w:cs="Times New Roman"/>
          <w:i/>
          <w:color w:val="auto"/>
          <w:u w:val="none"/>
        </w:rPr>
        <w:t>Europarl.europa.eu</w:t>
      </w:r>
      <w:r w:rsidRPr="00C06158">
        <w:rPr>
          <w:rStyle w:val="Hypertextovodkaz"/>
          <w:rFonts w:cs="Times New Roman"/>
          <w:color w:val="auto"/>
          <w:u w:val="none"/>
        </w:rPr>
        <w:t>, (online). Dostupné z: &lt;</w:t>
      </w:r>
      <w:hyperlink r:id="rId25" w:history="1">
        <w:r w:rsidRPr="00C06158">
          <w:rPr>
            <w:rStyle w:val="Hypertextovodkaz"/>
            <w:rFonts w:cs="Times New Roman"/>
          </w:rPr>
          <w:t>http://www.europarl.europa.eu/factsheets/cs/sheet/19/evropsky-parlament-pravomoci</w:t>
        </w:r>
      </w:hyperlink>
      <w:r w:rsidRPr="00C06158">
        <w:rPr>
          <w:rStyle w:val="Hypertextovodkaz"/>
          <w:rFonts w:cs="Times New Roman"/>
          <w:color w:val="auto"/>
          <w:u w:val="none"/>
        </w:rPr>
        <w:t>&gt;  (18.4. 2019)</w:t>
      </w:r>
    </w:p>
    <w:p w14:paraId="3904218B" w14:textId="77777777" w:rsidR="00B17851" w:rsidRPr="00C06158" w:rsidRDefault="00B17851" w:rsidP="00B17851">
      <w:pPr>
        <w:spacing w:line="276" w:lineRule="auto"/>
        <w:rPr>
          <w:rFonts w:cs="Times New Roman"/>
        </w:rPr>
      </w:pPr>
    </w:p>
    <w:p w14:paraId="64D07EE8" w14:textId="2202F7BD" w:rsidR="00B17851" w:rsidRDefault="00B17851" w:rsidP="00B17851">
      <w:pPr>
        <w:rPr>
          <w:rFonts w:cs="Times New Roman"/>
        </w:rPr>
      </w:pPr>
      <w:r w:rsidRPr="00C06158">
        <w:rPr>
          <w:rFonts w:cs="Times New Roman"/>
        </w:rPr>
        <w:t xml:space="preserve">Gessant, Pauline, Peter, Matjašič. 2008. „50 Years: the Age of Maturity for the European Parliament“ </w:t>
      </w:r>
      <w:r w:rsidRPr="00C06158">
        <w:rPr>
          <w:rFonts w:cs="Times New Roman"/>
          <w:i/>
        </w:rPr>
        <w:t>thenewfederalist.eu</w:t>
      </w:r>
      <w:r w:rsidRPr="00C06158">
        <w:rPr>
          <w:rFonts w:cs="Times New Roman"/>
        </w:rPr>
        <w:t>, 22.3. 2008 (online). Dostupné z: &lt;</w:t>
      </w:r>
      <w:hyperlink r:id="rId26" w:history="1">
        <w:r w:rsidRPr="00C06158">
          <w:rPr>
            <w:rStyle w:val="Hypertextovodkaz"/>
            <w:rFonts w:cs="Times New Roman"/>
          </w:rPr>
          <w:t>https://www.thenewfederalist.eu/50-years-the-Age-of-Maturity-for-the-European-Parliament</w:t>
        </w:r>
      </w:hyperlink>
      <w:r w:rsidRPr="00C06158">
        <w:rPr>
          <w:rFonts w:cs="Times New Roman"/>
        </w:rPr>
        <w:t>&gt; (29.4. 2019)</w:t>
      </w:r>
    </w:p>
    <w:p w14:paraId="4224F270" w14:textId="1E7578D3" w:rsidR="001E54C7" w:rsidRDefault="001E54C7" w:rsidP="00B17851">
      <w:pPr>
        <w:rPr>
          <w:rFonts w:cs="Times New Roman"/>
        </w:rPr>
      </w:pPr>
    </w:p>
    <w:p w14:paraId="1BA8EABB" w14:textId="0D3A8A77" w:rsidR="001E54C7" w:rsidRPr="001E54C7" w:rsidRDefault="001E54C7" w:rsidP="00B17851">
      <w:pPr>
        <w:rPr>
          <w:rFonts w:cs="Times New Roman"/>
        </w:rPr>
      </w:pPr>
      <w:r>
        <w:rPr>
          <w:rFonts w:cs="Times New Roman"/>
        </w:rPr>
        <w:t>Jacob, Maxime. 2017. „</w:t>
      </w:r>
      <w:r w:rsidRPr="001E54C7">
        <w:rPr>
          <w:rFonts w:cs="Times New Roman"/>
        </w:rPr>
        <w:t>Luxleaks case reaches highest grade of judgement</w:t>
      </w:r>
      <w:r>
        <w:rPr>
          <w:rFonts w:cs="Times New Roman"/>
        </w:rPr>
        <w:t xml:space="preserve">“ </w:t>
      </w:r>
      <w:r>
        <w:rPr>
          <w:rFonts w:cs="Times New Roman"/>
          <w:i/>
        </w:rPr>
        <w:t xml:space="preserve">Euractiv.com, </w:t>
      </w:r>
      <w:r>
        <w:rPr>
          <w:rFonts w:cs="Times New Roman"/>
        </w:rPr>
        <w:t>24.11.2017 (online). Dostupné z: &lt;</w:t>
      </w:r>
      <w:r w:rsidRPr="001E54C7">
        <w:t xml:space="preserve"> </w:t>
      </w:r>
      <w:hyperlink r:id="rId27" w:history="1">
        <w:r w:rsidRPr="00BC3B18">
          <w:rPr>
            <w:rStyle w:val="Hypertextovodkaz"/>
            <w:rFonts w:cs="Times New Roman"/>
          </w:rPr>
          <w:t>https://www.euractiv.com/section/justice-home-affairs/news/luxleaks-case-reaches-highest-grade-of-judgement/</w:t>
        </w:r>
      </w:hyperlink>
      <w:r>
        <w:rPr>
          <w:rFonts w:cs="Times New Roman"/>
        </w:rPr>
        <w:t>&gt; (29.4.2019)</w:t>
      </w:r>
    </w:p>
    <w:p w14:paraId="2DA168C4" w14:textId="77777777" w:rsidR="00B17851" w:rsidRPr="00C06158" w:rsidRDefault="00B17851" w:rsidP="00B17851">
      <w:pPr>
        <w:spacing w:line="276" w:lineRule="auto"/>
        <w:rPr>
          <w:rFonts w:cs="Times New Roman"/>
        </w:rPr>
      </w:pPr>
    </w:p>
    <w:p w14:paraId="53A5B16F" w14:textId="036689BC" w:rsidR="00B17851" w:rsidRPr="00C06158" w:rsidRDefault="00B17851" w:rsidP="00B17851">
      <w:pPr>
        <w:rPr>
          <w:rFonts w:cs="Times New Roman"/>
        </w:rPr>
      </w:pPr>
      <w:r w:rsidRPr="00C06158">
        <w:rPr>
          <w:rFonts w:cs="Times New Roman"/>
        </w:rPr>
        <w:t xml:space="preserve">King, Tim. 2014. „Cameron hits out at Spitzenkandidaten systém“ </w:t>
      </w:r>
      <w:r w:rsidRPr="00C06158">
        <w:rPr>
          <w:rFonts w:cs="Times New Roman"/>
          <w:i/>
        </w:rPr>
        <w:t>Politico.eu</w:t>
      </w:r>
      <w:r w:rsidRPr="00C06158">
        <w:rPr>
          <w:rFonts w:cs="Times New Roman"/>
        </w:rPr>
        <w:t>, 13.6. 2014 (online). Dostupné z: &lt;</w:t>
      </w:r>
      <w:hyperlink r:id="rId28" w:history="1">
        <w:r w:rsidRPr="00C06158">
          <w:rPr>
            <w:rStyle w:val="Hypertextovodkaz"/>
            <w:rFonts w:cs="Times New Roman"/>
          </w:rPr>
          <w:t>https://www.politico.eu/article/cameron-hits-out-at-spitzenkandidaten-system/</w:t>
        </w:r>
      </w:hyperlink>
      <w:r w:rsidRPr="00C06158">
        <w:rPr>
          <w:rFonts w:cs="Times New Roman"/>
        </w:rPr>
        <w:t>&gt; (22.4. 2019)</w:t>
      </w:r>
    </w:p>
    <w:p w14:paraId="1694D4C8" w14:textId="77777777" w:rsidR="00B17851" w:rsidRPr="00C06158" w:rsidRDefault="00B17851" w:rsidP="00B17851">
      <w:pPr>
        <w:spacing w:line="276" w:lineRule="auto"/>
        <w:rPr>
          <w:rFonts w:cs="Times New Roman"/>
        </w:rPr>
      </w:pPr>
    </w:p>
    <w:p w14:paraId="16229DE8" w14:textId="5C659278" w:rsidR="00B17851" w:rsidRPr="00C06158" w:rsidRDefault="00B17851" w:rsidP="00B17851">
      <w:pPr>
        <w:rPr>
          <w:rFonts w:cs="Times New Roman"/>
        </w:rPr>
      </w:pPr>
      <w:r w:rsidRPr="00C06158">
        <w:rPr>
          <w:rFonts w:cs="Times New Roman"/>
        </w:rPr>
        <w:lastRenderedPageBreak/>
        <w:t xml:space="preserve">„Komise poslední šance“ prošla. Budeme političtí, vzkazuje Juncker“ </w:t>
      </w:r>
      <w:r w:rsidRPr="00C06158">
        <w:rPr>
          <w:rFonts w:cs="Times New Roman"/>
          <w:i/>
        </w:rPr>
        <w:t>čt24</w:t>
      </w:r>
      <w:r w:rsidRPr="00C06158">
        <w:rPr>
          <w:rFonts w:cs="Times New Roman"/>
        </w:rPr>
        <w:t>, (online). Dostupné z: &lt;https://ct24.ceskatelevize.cz/svet/1012612-komise-posledni-sance-prosla-budeme-politicti-vzkazuje-juncker&gt; (2.4. 2019)</w:t>
      </w:r>
    </w:p>
    <w:p w14:paraId="491088D9" w14:textId="77777777" w:rsidR="00B17851" w:rsidRPr="00C06158" w:rsidRDefault="00B17851" w:rsidP="00B17851">
      <w:pPr>
        <w:spacing w:line="276" w:lineRule="auto"/>
        <w:rPr>
          <w:rFonts w:cs="Times New Roman"/>
        </w:rPr>
      </w:pPr>
    </w:p>
    <w:p w14:paraId="1A5ED62F" w14:textId="77777777" w:rsidR="00B17851" w:rsidRPr="00C06158" w:rsidRDefault="00B17851" w:rsidP="00B17851">
      <w:pPr>
        <w:rPr>
          <w:rFonts w:cs="Times New Roman"/>
        </w:rPr>
      </w:pPr>
      <w:r w:rsidRPr="00C06158">
        <w:rPr>
          <w:rFonts w:cs="Times New Roman"/>
        </w:rPr>
        <w:t xml:space="preserve">„Konference předsedů: páteř Evropského parlamentu“ </w:t>
      </w:r>
      <w:r w:rsidRPr="00C06158">
        <w:rPr>
          <w:rFonts w:cs="Times New Roman"/>
          <w:i/>
        </w:rPr>
        <w:t>Evropský parlament</w:t>
      </w:r>
      <w:r w:rsidRPr="00C06158">
        <w:rPr>
          <w:rFonts w:cs="Times New Roman"/>
        </w:rPr>
        <w:t>, 17.6.2014 (online). Dostupné z: &lt;</w:t>
      </w:r>
      <w:hyperlink r:id="rId29" w:history="1">
        <w:r w:rsidRPr="00C06158">
          <w:rPr>
            <w:rStyle w:val="Hypertextovodkaz"/>
            <w:rFonts w:cs="Times New Roman"/>
          </w:rPr>
          <w:t>http://www.europarl.europa.eu/news/cs/headlines/eu-affairs/20140616STO49701/konference-predsedu-pater-evropskeho-parlamentu</w:t>
        </w:r>
      </w:hyperlink>
      <w:r w:rsidRPr="00C06158">
        <w:rPr>
          <w:rFonts w:cs="Times New Roman"/>
        </w:rPr>
        <w:t>&gt; (2.4. 2019)</w:t>
      </w:r>
    </w:p>
    <w:p w14:paraId="434B8B63" w14:textId="77777777" w:rsidR="00B17851" w:rsidRPr="00C06158" w:rsidRDefault="00B17851" w:rsidP="00B17851">
      <w:pPr>
        <w:spacing w:line="276" w:lineRule="auto"/>
        <w:rPr>
          <w:rFonts w:cs="Times New Roman"/>
        </w:rPr>
      </w:pPr>
    </w:p>
    <w:p w14:paraId="5FB656EE" w14:textId="4846A860" w:rsidR="00B17851" w:rsidRPr="001E54C7" w:rsidRDefault="00B17851" w:rsidP="00B17851">
      <w:pPr>
        <w:rPr>
          <w:rStyle w:val="Hypertextovodkaz"/>
          <w:rFonts w:cs="Times New Roman"/>
          <w:color w:val="auto"/>
          <w:u w:val="none"/>
          <w:shd w:val="clear" w:color="auto" w:fill="FFFFFF"/>
        </w:rPr>
      </w:pPr>
      <w:r w:rsidRPr="00C06158">
        <w:rPr>
          <w:rFonts w:cs="Times New Roman"/>
          <w:shd w:val="clear" w:color="auto" w:fill="FFFFFF"/>
        </w:rPr>
        <w:t xml:space="preserve">Lehmann, Wilhelm. 2011. „The European Parliament: Historical Background.“ </w:t>
      </w:r>
      <w:r w:rsidRPr="00C06158">
        <w:rPr>
          <w:rFonts w:cs="Times New Roman"/>
          <w:i/>
          <w:shd w:val="clear" w:color="auto" w:fill="FFFFFF"/>
        </w:rPr>
        <w:t>Europarl.europa.eu</w:t>
      </w:r>
      <w:r w:rsidRPr="00C06158">
        <w:rPr>
          <w:rFonts w:cs="Times New Roman"/>
          <w:shd w:val="clear" w:color="auto" w:fill="FFFFFF"/>
        </w:rPr>
        <w:t>, 20.4. 2019 (online) Dostupné z: &lt;</w:t>
      </w:r>
      <w:hyperlink r:id="rId30" w:history="1">
        <w:r w:rsidRPr="00C06158">
          <w:rPr>
            <w:rStyle w:val="Hypertextovodkaz"/>
            <w:rFonts w:cs="Times New Roman"/>
            <w:shd w:val="clear" w:color="auto" w:fill="FFFFFF"/>
          </w:rPr>
          <w:t>http://www.europarl.europa.eu/ftu/pdf/en/FTU_1.3.1.pdf</w:t>
        </w:r>
      </w:hyperlink>
      <w:r w:rsidRPr="00C06158">
        <w:rPr>
          <w:rStyle w:val="Hypertextovodkaz"/>
          <w:rFonts w:cs="Times New Roman"/>
          <w:color w:val="000000" w:themeColor="text1"/>
          <w:u w:val="none"/>
          <w:shd w:val="clear" w:color="auto" w:fill="FFFFFF"/>
        </w:rPr>
        <w:t>&gt; (13.4. 2019)</w:t>
      </w:r>
    </w:p>
    <w:p w14:paraId="7131DA80" w14:textId="77777777" w:rsidR="00B17851" w:rsidRPr="00C06158" w:rsidRDefault="00B17851" w:rsidP="00B17851">
      <w:pPr>
        <w:spacing w:line="276" w:lineRule="auto"/>
        <w:rPr>
          <w:rFonts w:cs="Times New Roman"/>
          <w:color w:val="000000" w:themeColor="text1"/>
        </w:rPr>
      </w:pPr>
    </w:p>
    <w:p w14:paraId="20984BE0" w14:textId="77777777" w:rsidR="00B17851" w:rsidRPr="00C06158" w:rsidRDefault="00B17851" w:rsidP="00B17851">
      <w:pPr>
        <w:rPr>
          <w:rFonts w:cs="Times New Roman"/>
        </w:rPr>
      </w:pPr>
      <w:r w:rsidRPr="00C06158">
        <w:rPr>
          <w:rFonts w:cs="Times New Roman"/>
        </w:rPr>
        <w:t>Müller, Peter. 2016. „A Test for EU Democracy.“ Spiegel.de, 21. 9. 2016 (online). Dostupné z: &lt;</w:t>
      </w:r>
      <w:hyperlink r:id="rId31" w:history="1">
        <w:r w:rsidRPr="00C06158">
          <w:rPr>
            <w:rStyle w:val="Hypertextovodkaz"/>
            <w:rFonts w:cs="Times New Roman"/>
          </w:rPr>
          <w:t>http://www.spiegel.de/international/europe/schulz-and-juncker-a-test-for-eu- democracy-a-1113301.html</w:t>
        </w:r>
      </w:hyperlink>
      <w:r w:rsidRPr="00C06158">
        <w:rPr>
          <w:rFonts w:cs="Times New Roman"/>
        </w:rPr>
        <w:t xml:space="preserve">&gt;  (13. 4. 2019) </w:t>
      </w:r>
    </w:p>
    <w:p w14:paraId="0DA38F18" w14:textId="77777777" w:rsidR="00B17851" w:rsidRPr="00C06158" w:rsidRDefault="00B17851" w:rsidP="00B17851">
      <w:pPr>
        <w:spacing w:line="276" w:lineRule="auto"/>
        <w:rPr>
          <w:rFonts w:cs="Times New Roman"/>
        </w:rPr>
      </w:pPr>
    </w:p>
    <w:p w14:paraId="56B54078" w14:textId="77777777" w:rsidR="00B17851" w:rsidRPr="00C06158" w:rsidRDefault="00B17851" w:rsidP="00B17851">
      <w:pPr>
        <w:rPr>
          <w:rFonts w:cs="Times New Roman"/>
        </w:rPr>
      </w:pPr>
      <w:r w:rsidRPr="00C06158">
        <w:rPr>
          <w:rFonts w:cs="Times New Roman"/>
        </w:rPr>
        <w:t xml:space="preserve">Palmeri, Tara. 2015. „The most exclusive dining club in Brussels“ </w:t>
      </w:r>
      <w:r w:rsidRPr="00C06158">
        <w:rPr>
          <w:rFonts w:cs="Times New Roman"/>
          <w:i/>
        </w:rPr>
        <w:t>Politico.eu</w:t>
      </w:r>
      <w:r w:rsidRPr="00C06158">
        <w:rPr>
          <w:rFonts w:cs="Times New Roman"/>
        </w:rPr>
        <w:t>, 18.6. 2015 (online). Dostupné z: &lt;</w:t>
      </w:r>
      <w:hyperlink r:id="rId32" w:history="1">
        <w:r w:rsidRPr="00C06158">
          <w:rPr>
            <w:rStyle w:val="Hypertextovodkaz"/>
            <w:rFonts w:cs="Times New Roman"/>
          </w:rPr>
          <w:t>https://www.politico.eu/article/g5-brussels-most-exclusive-dining-club/</w:t>
        </w:r>
      </w:hyperlink>
      <w:r w:rsidRPr="00C06158">
        <w:rPr>
          <w:rFonts w:cs="Times New Roman"/>
        </w:rPr>
        <w:t>&gt; (2.3. 2019)</w:t>
      </w:r>
    </w:p>
    <w:p w14:paraId="027710A4" w14:textId="77777777" w:rsidR="00B17851" w:rsidRPr="00C06158" w:rsidRDefault="00B17851" w:rsidP="00B17851">
      <w:pPr>
        <w:spacing w:line="276" w:lineRule="auto"/>
        <w:rPr>
          <w:rFonts w:cs="Times New Roman"/>
        </w:rPr>
      </w:pPr>
    </w:p>
    <w:p w14:paraId="475DDB07" w14:textId="401AF64B" w:rsidR="00B17851" w:rsidRPr="00C06158" w:rsidRDefault="00B17851" w:rsidP="00B17851">
      <w:pPr>
        <w:rPr>
          <w:rFonts w:cs="Times New Roman"/>
        </w:rPr>
      </w:pPr>
      <w:r w:rsidRPr="00C06158">
        <w:rPr>
          <w:rFonts w:cs="Times New Roman"/>
        </w:rPr>
        <w:t xml:space="preserve">Pavy, Eeva. 2018. „Evropský parlament: pravomoci“ </w:t>
      </w:r>
      <w:r w:rsidRPr="00C06158">
        <w:rPr>
          <w:rFonts w:cs="Times New Roman"/>
          <w:i/>
        </w:rPr>
        <w:t>Europarl.europa.eu</w:t>
      </w:r>
      <w:r w:rsidRPr="00C06158">
        <w:rPr>
          <w:rFonts w:cs="Times New Roman"/>
        </w:rPr>
        <w:t xml:space="preserve">, 1.10. </w:t>
      </w:r>
      <w:proofErr w:type="gramStart"/>
      <w:r w:rsidRPr="00C06158">
        <w:rPr>
          <w:rFonts w:cs="Times New Roman"/>
        </w:rPr>
        <w:t>2018  (</w:t>
      </w:r>
      <w:proofErr w:type="gramEnd"/>
      <w:r w:rsidRPr="00C06158">
        <w:rPr>
          <w:rFonts w:cs="Times New Roman"/>
        </w:rPr>
        <w:t>online). Dostupné z: &lt;</w:t>
      </w:r>
      <w:hyperlink r:id="rId33" w:history="1">
        <w:r w:rsidRPr="00C06158">
          <w:rPr>
            <w:rStyle w:val="Hypertextovodkaz"/>
            <w:rFonts w:cs="Times New Roman"/>
            <w:shd w:val="clear" w:color="auto" w:fill="FFFFFF"/>
          </w:rPr>
          <w:t>http://www.europarl.europa.eu/factsheets/cs/sheet/19/the-european-parliament-powers</w:t>
        </w:r>
      </w:hyperlink>
      <w:r w:rsidRPr="00C06158">
        <w:rPr>
          <w:rStyle w:val="Hypertextovodkaz"/>
          <w:rFonts w:cs="Times New Roman"/>
          <w:color w:val="000000" w:themeColor="text1"/>
          <w:u w:val="none"/>
          <w:shd w:val="clear" w:color="auto" w:fill="FFFFFF"/>
        </w:rPr>
        <w:t>&gt;(</w:t>
      </w:r>
      <w:r w:rsidRPr="00C06158">
        <w:rPr>
          <w:rFonts w:cs="Times New Roman"/>
        </w:rPr>
        <w:t>19.2.2019)</w:t>
      </w:r>
    </w:p>
    <w:p w14:paraId="76A868CB" w14:textId="77777777" w:rsidR="00B17851" w:rsidRPr="00C06158" w:rsidRDefault="00B17851" w:rsidP="00B17851">
      <w:pPr>
        <w:spacing w:line="276" w:lineRule="auto"/>
        <w:rPr>
          <w:rFonts w:cs="Times New Roman"/>
          <w:color w:val="000000" w:themeColor="text1"/>
        </w:rPr>
      </w:pPr>
    </w:p>
    <w:p w14:paraId="35C91800" w14:textId="77777777" w:rsidR="00B17851" w:rsidRPr="00C06158" w:rsidRDefault="00B17851" w:rsidP="00B17851">
      <w:pPr>
        <w:rPr>
          <w:rFonts w:cs="Times New Roman"/>
        </w:rPr>
      </w:pPr>
      <w:r w:rsidRPr="00C06158">
        <w:rPr>
          <w:rStyle w:val="Hypertextovodkaz"/>
          <w:rFonts w:cs="Times New Roman"/>
          <w:color w:val="auto"/>
          <w:u w:val="none"/>
        </w:rPr>
        <w:t>Pritzkow, Thomas. 2005. „</w:t>
      </w:r>
      <w:r w:rsidRPr="00C06158">
        <w:rPr>
          <w:rFonts w:cs="Times New Roman"/>
        </w:rPr>
        <w:t xml:space="preserve">European Commission, 2004-2009: Parliamentary Hearings, September-November 2004“ </w:t>
      </w:r>
      <w:r w:rsidRPr="00C06158">
        <w:rPr>
          <w:rFonts w:cs="Times New Roman"/>
          <w:i/>
        </w:rPr>
        <w:t>European Sources Online</w:t>
      </w:r>
      <w:r w:rsidRPr="00C06158">
        <w:rPr>
          <w:rFonts w:cs="Times New Roman"/>
        </w:rPr>
        <w:t>, 1.1. 2005 (online). Dostupné z:</w:t>
      </w:r>
    </w:p>
    <w:p w14:paraId="7EAA9356" w14:textId="77777777" w:rsidR="00B17851" w:rsidRPr="00C06158" w:rsidRDefault="00B17851" w:rsidP="00B17851">
      <w:pPr>
        <w:rPr>
          <w:rFonts w:cs="Times New Roman"/>
        </w:rPr>
      </w:pPr>
      <w:r w:rsidRPr="00C06158">
        <w:rPr>
          <w:rFonts w:cs="Times New Roman"/>
        </w:rPr>
        <w:t>&lt;</w:t>
      </w:r>
      <w:hyperlink r:id="rId34" w:history="1">
        <w:r w:rsidRPr="00C06158">
          <w:rPr>
            <w:rStyle w:val="Hypertextovodkaz"/>
            <w:rFonts w:cs="Times New Roman"/>
          </w:rPr>
          <w:t>https://www.europeansources.info/record/european-commission-2004-2009-parliamentary-hearings-september-november-2004/</w:t>
        </w:r>
      </w:hyperlink>
      <w:r w:rsidRPr="00C06158">
        <w:rPr>
          <w:rFonts w:cs="Times New Roman"/>
        </w:rPr>
        <w:t>&gt; (25.4. 2019)</w:t>
      </w:r>
    </w:p>
    <w:p w14:paraId="70E33430" w14:textId="77777777" w:rsidR="00B17851" w:rsidRPr="00C06158" w:rsidRDefault="00B17851" w:rsidP="00B17851">
      <w:pPr>
        <w:spacing w:line="276" w:lineRule="auto"/>
        <w:rPr>
          <w:rFonts w:cs="Times New Roman"/>
        </w:rPr>
      </w:pPr>
    </w:p>
    <w:p w14:paraId="1BA310AC" w14:textId="49B684B0" w:rsidR="00B17851" w:rsidRPr="00C06158" w:rsidRDefault="00B17851" w:rsidP="00B17851">
      <w:pPr>
        <w:rPr>
          <w:rStyle w:val="Hypertextovodkaz"/>
          <w:rFonts w:cs="Times New Roman"/>
          <w:color w:val="auto"/>
          <w:u w:val="none"/>
        </w:rPr>
      </w:pPr>
      <w:r w:rsidRPr="00C06158">
        <w:rPr>
          <w:rFonts w:cs="Times New Roman"/>
        </w:rPr>
        <w:t>Rozhodnutí Evropského parlamentu ze dne 20. listopadu 2012 o změně článku 70 jednacího řádu Evropského parlamentu týkajícího se interinstitucionálních jednání v legislativních postupech (</w:t>
      </w:r>
      <w:hyperlink r:id="rId35" w:history="1">
        <w:r w:rsidRPr="00C06158">
          <w:rPr>
            <w:rStyle w:val="Hypertextovodkaz"/>
            <w:rFonts w:eastAsiaTheme="majorEastAsia" w:cs="Times New Roman"/>
            <w:color w:val="auto"/>
            <w:u w:val="none"/>
          </w:rPr>
          <w:t>2011/2298(REG)</w:t>
        </w:r>
      </w:hyperlink>
      <w:r w:rsidRPr="00C06158">
        <w:rPr>
          <w:rFonts w:cs="Times New Roman"/>
        </w:rPr>
        <w:t>) online Dostupné z: &lt;</w:t>
      </w:r>
      <w:hyperlink r:id="rId36" w:history="1">
        <w:r w:rsidRPr="00C06158">
          <w:rPr>
            <w:rStyle w:val="Hypertextovodkaz"/>
            <w:rFonts w:cs="Times New Roman"/>
            <w:color w:val="auto"/>
            <w:u w:val="none"/>
          </w:rPr>
          <w:t>http://www.europarl.europa.eu/sides/getDoc.do?pubRef=-//EP//TEXT+TA+P7-TA-2012-0422+0+DOC+XML+V0//CS</w:t>
        </w:r>
      </w:hyperlink>
      <w:r w:rsidRPr="00C06158">
        <w:rPr>
          <w:rStyle w:val="Hypertextovodkaz"/>
          <w:rFonts w:cs="Times New Roman"/>
          <w:color w:val="auto"/>
          <w:u w:val="none"/>
        </w:rPr>
        <w:t>&gt; (5.4. 2019)</w:t>
      </w:r>
    </w:p>
    <w:p w14:paraId="59C36741" w14:textId="77777777" w:rsidR="00B17851" w:rsidRPr="00C06158" w:rsidRDefault="00B17851" w:rsidP="00B17851">
      <w:pPr>
        <w:spacing w:line="276" w:lineRule="auto"/>
        <w:rPr>
          <w:rStyle w:val="Hypertextovodkaz"/>
          <w:rFonts w:cs="Times New Roman"/>
          <w:color w:val="auto"/>
          <w:u w:val="none"/>
        </w:rPr>
      </w:pPr>
    </w:p>
    <w:p w14:paraId="67D9F845" w14:textId="6429996A" w:rsidR="00B17851" w:rsidRPr="00C06158" w:rsidRDefault="00B17851" w:rsidP="00B17851">
      <w:pPr>
        <w:rPr>
          <w:rStyle w:val="Hypertextovodkaz"/>
          <w:rFonts w:cs="Times New Roman"/>
          <w:color w:val="auto"/>
          <w:u w:val="none"/>
        </w:rPr>
      </w:pPr>
      <w:r w:rsidRPr="00C06158">
        <w:rPr>
          <w:rFonts w:cs="Times New Roman"/>
        </w:rPr>
        <w:t xml:space="preserve">Schulz, Martin. 2012. „Inaugural Speech as President of the European Parliament.“ </w:t>
      </w:r>
      <w:r w:rsidRPr="00C06158">
        <w:rPr>
          <w:rFonts w:cs="Times New Roman"/>
          <w:i/>
        </w:rPr>
        <w:t>Europarl.europa.eu</w:t>
      </w:r>
      <w:r w:rsidRPr="00C06158">
        <w:rPr>
          <w:rFonts w:cs="Times New Roman"/>
        </w:rPr>
        <w:t>, 17.1. 2012 (online). Dostupné z: &lt;</w:t>
      </w:r>
      <w:hyperlink r:id="rId37" w:history="1">
        <w:r w:rsidRPr="00C06158">
          <w:rPr>
            <w:rStyle w:val="Hypertextovodkaz"/>
            <w:rFonts w:cs="Times New Roman"/>
          </w:rPr>
          <w:t>http://www.europarl.europa.eu/the-president/en/press/press_release_speeches/ speeches/sp-2012/sp-2012-january/speeches-2012-january-1</w:t>
        </w:r>
      </w:hyperlink>
      <w:r w:rsidRPr="00C06158">
        <w:rPr>
          <w:rFonts w:cs="Times New Roman"/>
        </w:rPr>
        <w:t>&gt; (16.4. 2019)</w:t>
      </w:r>
    </w:p>
    <w:p w14:paraId="30165CB0" w14:textId="77777777" w:rsidR="00B17851" w:rsidRPr="00C06158" w:rsidRDefault="00B17851" w:rsidP="00B17851">
      <w:pPr>
        <w:spacing w:line="276" w:lineRule="auto"/>
        <w:rPr>
          <w:rStyle w:val="Hypertextovodkaz"/>
          <w:rFonts w:cs="Times New Roman"/>
          <w:color w:val="auto"/>
          <w:u w:val="none"/>
        </w:rPr>
      </w:pPr>
    </w:p>
    <w:p w14:paraId="30DC462B" w14:textId="3DA86B9F" w:rsidR="00B17851" w:rsidRPr="00C06158" w:rsidRDefault="00B17851" w:rsidP="00B17851">
      <w:pPr>
        <w:rPr>
          <w:rStyle w:val="Hypertextovodkaz"/>
          <w:rFonts w:cs="Times New Roman"/>
          <w:color w:val="auto"/>
          <w:u w:val="none"/>
        </w:rPr>
      </w:pPr>
      <w:r w:rsidRPr="00C06158">
        <w:rPr>
          <w:rStyle w:val="Hypertextovodkaz"/>
          <w:rFonts w:cs="Times New Roman"/>
          <w:color w:val="auto"/>
          <w:u w:val="none"/>
        </w:rPr>
        <w:t xml:space="preserve">„Smlouvy EU“ </w:t>
      </w:r>
      <w:r w:rsidRPr="00C06158">
        <w:rPr>
          <w:rStyle w:val="Hypertextovodkaz"/>
          <w:rFonts w:cs="Times New Roman"/>
          <w:i/>
          <w:color w:val="auto"/>
          <w:u w:val="none"/>
        </w:rPr>
        <w:t>Europa.eu</w:t>
      </w:r>
      <w:r w:rsidRPr="00C06158">
        <w:rPr>
          <w:rStyle w:val="Hypertextovodkaz"/>
          <w:rFonts w:cs="Times New Roman"/>
          <w:color w:val="auto"/>
          <w:u w:val="none"/>
        </w:rPr>
        <w:t>, (online). Dostupné z: &lt;</w:t>
      </w:r>
      <w:hyperlink r:id="rId38" w:history="1">
        <w:r w:rsidRPr="00C06158">
          <w:rPr>
            <w:rStyle w:val="Hypertextovodkaz"/>
            <w:rFonts w:cs="Times New Roman"/>
          </w:rPr>
          <w:t>https://europa.eu/european-union/law/treaties_cs</w:t>
        </w:r>
      </w:hyperlink>
      <w:r w:rsidRPr="00C06158">
        <w:rPr>
          <w:rStyle w:val="Hypertextovodkaz"/>
          <w:rFonts w:cs="Times New Roman"/>
          <w:color w:val="auto"/>
          <w:u w:val="none"/>
        </w:rPr>
        <w:t>&gt; (18.4. 2019)</w:t>
      </w:r>
    </w:p>
    <w:p w14:paraId="0D7C9DAA" w14:textId="77777777" w:rsidR="00B17851" w:rsidRPr="00C06158" w:rsidRDefault="00B17851" w:rsidP="00B17851">
      <w:pPr>
        <w:spacing w:line="276" w:lineRule="auto"/>
        <w:rPr>
          <w:rFonts w:cs="Times New Roman"/>
        </w:rPr>
      </w:pPr>
    </w:p>
    <w:p w14:paraId="00B94586" w14:textId="77777777" w:rsidR="00B17851" w:rsidRPr="00C06158" w:rsidRDefault="00B17851" w:rsidP="00B17851">
      <w:pPr>
        <w:rPr>
          <w:rFonts w:cs="Times New Roman"/>
        </w:rPr>
      </w:pPr>
      <w:r w:rsidRPr="00C06158">
        <w:rPr>
          <w:rFonts w:cs="Times New Roman"/>
        </w:rPr>
        <w:t xml:space="preserve">Spiegel, Peter. 2014. „Europe’s leaders divided on how to pick next EC president“ </w:t>
      </w:r>
      <w:r w:rsidRPr="00C06158">
        <w:rPr>
          <w:rFonts w:cs="Times New Roman"/>
          <w:i/>
        </w:rPr>
        <w:t>Financial Times</w:t>
      </w:r>
      <w:r w:rsidRPr="00C06158">
        <w:rPr>
          <w:rFonts w:cs="Times New Roman"/>
        </w:rPr>
        <w:t>, 2.1. 2014 (online). Dostupné z: &lt;</w:t>
      </w:r>
      <w:hyperlink r:id="rId39" w:anchor="axzz5m8o7fopy" w:history="1">
        <w:r w:rsidRPr="00C06158">
          <w:rPr>
            <w:rStyle w:val="Hypertextovodkaz"/>
            <w:rFonts w:cs="Times New Roman"/>
          </w:rPr>
          <w:t>http://ig-legacy.ft.com/content/0607ca9e-6bf2-11e3-85b1-00144feabdc0#axzz5m8o7fopy</w:t>
        </w:r>
      </w:hyperlink>
      <w:r w:rsidRPr="00C06158">
        <w:rPr>
          <w:rFonts w:cs="Times New Roman"/>
        </w:rPr>
        <w:t>&gt; (21.4. 2019)</w:t>
      </w:r>
    </w:p>
    <w:p w14:paraId="5EACD316" w14:textId="77777777" w:rsidR="00B17851" w:rsidRPr="00C06158" w:rsidRDefault="00B17851" w:rsidP="00B17851">
      <w:pPr>
        <w:spacing w:line="276" w:lineRule="auto"/>
        <w:rPr>
          <w:rFonts w:cs="Times New Roman"/>
        </w:rPr>
      </w:pPr>
    </w:p>
    <w:p w14:paraId="272ACFAE" w14:textId="77777777" w:rsidR="00B17851" w:rsidRPr="00C06158" w:rsidRDefault="00B17851" w:rsidP="00B17851">
      <w:pPr>
        <w:rPr>
          <w:rFonts w:cs="Times New Roman"/>
        </w:rPr>
      </w:pPr>
      <w:r w:rsidRPr="00C06158">
        <w:rPr>
          <w:rFonts w:cs="Times New Roman"/>
        </w:rPr>
        <w:t xml:space="preserve">Welle, Klaus. 2013. „Democratic Progress, Citizen's Empowerment at the European Level, speech at ESPAS Experts Seminar.“ </w:t>
      </w:r>
      <w:r w:rsidRPr="00C06158">
        <w:rPr>
          <w:rFonts w:cs="Times New Roman"/>
          <w:i/>
        </w:rPr>
        <w:t>Europarl.europa.eu</w:t>
      </w:r>
      <w:r w:rsidRPr="00C06158">
        <w:rPr>
          <w:rFonts w:cs="Times New Roman"/>
        </w:rPr>
        <w:t>, 17.9. 2013 (online). Dostupné z:</w:t>
      </w:r>
    </w:p>
    <w:p w14:paraId="306E1F9A" w14:textId="12E39559" w:rsidR="00B17851" w:rsidRPr="00C06158" w:rsidRDefault="00B17851" w:rsidP="00B17851">
      <w:pPr>
        <w:rPr>
          <w:rFonts w:cs="Times New Roman"/>
          <w:sz w:val="22"/>
          <w:szCs w:val="22"/>
        </w:rPr>
      </w:pPr>
      <w:r w:rsidRPr="00C06158">
        <w:rPr>
          <w:rFonts w:cs="Times New Roman"/>
        </w:rPr>
        <w:t xml:space="preserve"> &lt;</w:t>
      </w:r>
      <w:hyperlink r:id="rId40" w:history="1">
        <w:r w:rsidR="001E54C7" w:rsidRPr="00BC3B18">
          <w:rPr>
            <w:rStyle w:val="Hypertextovodkaz"/>
            <w:rFonts w:cs="Times New Roman"/>
          </w:rPr>
          <w:t>http://www.europarl.europa.eu/the-secretary-</w:t>
        </w:r>
        <w:r w:rsidR="001E54C7" w:rsidRPr="00BC3B18">
          <w:rPr>
            <w:rStyle w:val="Hypertextovodkaz"/>
            <w:rFonts w:cs="Times New Roman"/>
          </w:rPr>
          <w:t>g</w:t>
        </w:r>
        <w:r w:rsidR="001E54C7" w:rsidRPr="00BC3B18">
          <w:rPr>
            <w:rStyle w:val="Hypertextovodkaz"/>
            <w:rFonts w:cs="Times New Roman"/>
          </w:rPr>
          <w:t>eneral/files/live/sites/secretarygeneral/files/documents/2013/2013-09-17--en--speech-by-klaus-welle-at-rand-seminar--espas-project-.pdf</w:t>
        </w:r>
      </w:hyperlink>
      <w:r w:rsidRPr="00C06158">
        <w:rPr>
          <w:rFonts w:cs="Times New Roman"/>
        </w:rPr>
        <w:t>&gt; (6.4. 2019)</w:t>
      </w:r>
    </w:p>
    <w:p w14:paraId="0BBF252D" w14:textId="77777777" w:rsidR="00B17851" w:rsidRPr="00C06158" w:rsidRDefault="00B17851" w:rsidP="00B17851">
      <w:pPr>
        <w:rPr>
          <w:rFonts w:cs="Times New Roman"/>
        </w:rPr>
      </w:pPr>
    </w:p>
    <w:p w14:paraId="3F01D4BD" w14:textId="77777777" w:rsidR="00A82CFD" w:rsidRPr="00C06158" w:rsidRDefault="00A82CFD">
      <w:pPr>
        <w:spacing w:line="240" w:lineRule="auto"/>
        <w:jc w:val="left"/>
        <w:rPr>
          <w:rFonts w:eastAsiaTheme="majorEastAsia" w:cs="Times New Roman"/>
          <w:color w:val="2F5496" w:themeColor="accent1" w:themeShade="BF"/>
          <w:sz w:val="32"/>
          <w:szCs w:val="32"/>
          <w:lang w:eastAsia="cs-CZ"/>
        </w:rPr>
      </w:pPr>
      <w:bookmarkStart w:id="69" w:name="_Toc7494310"/>
      <w:bookmarkStart w:id="70" w:name="_Toc7495237"/>
      <w:bookmarkStart w:id="71" w:name="_Toc7502994"/>
      <w:r w:rsidRPr="00C06158">
        <w:rPr>
          <w:rFonts w:cs="Times New Roman"/>
        </w:rPr>
        <w:br w:type="page"/>
      </w:r>
    </w:p>
    <w:p w14:paraId="444B22A3" w14:textId="77777777" w:rsidR="00A82CFD" w:rsidRPr="00C06158" w:rsidRDefault="00A82CFD" w:rsidP="00A82CFD">
      <w:pPr>
        <w:pStyle w:val="Nadpis1"/>
        <w:numPr>
          <w:ilvl w:val="0"/>
          <w:numId w:val="0"/>
        </w:numPr>
        <w:ind w:left="432" w:hanging="432"/>
        <w:rPr>
          <w:rFonts w:cs="Times New Roman"/>
        </w:rPr>
      </w:pPr>
      <w:bookmarkStart w:id="72" w:name="_Toc39577750"/>
      <w:r w:rsidRPr="00C06158">
        <w:rPr>
          <w:rFonts w:cs="Times New Roman"/>
        </w:rPr>
        <w:lastRenderedPageBreak/>
        <w:t>Abstrakt</w:t>
      </w:r>
      <w:bookmarkEnd w:id="69"/>
      <w:bookmarkEnd w:id="70"/>
      <w:bookmarkEnd w:id="71"/>
      <w:bookmarkEnd w:id="72"/>
    </w:p>
    <w:p w14:paraId="117CA81A" w14:textId="072A3B58" w:rsidR="00A82CFD" w:rsidRPr="00C06158" w:rsidRDefault="00A82CFD" w:rsidP="00047937">
      <w:pPr>
        <w:rPr>
          <w:rFonts w:cs="Times New Roman"/>
        </w:rPr>
      </w:pPr>
      <w:r w:rsidRPr="00C06158">
        <w:rPr>
          <w:rFonts w:cs="Times New Roman"/>
        </w:rPr>
        <w:t>Předkládaná bakalářská práce se zabývá problematikou posilování pravomocí Evropského parlamentu (EP), ke kterému může docházet jednak tradiční, formální cestou, kterou determinují dosud přijaté smlouvy Evropské unie, nebo také cestou neformální. Autorka se ve své práci zaměří na posilování pravomocí tzv. neformálním způsobem, ke kterému rovněž v průběhu vývoje Evropského parlamentu docházelo a není mu věnovaná až tak rozsáhlá pozornost jako formálnímu způsobu posilování. Záměrem au</w:t>
      </w:r>
      <w:r w:rsidR="007D0885">
        <w:rPr>
          <w:rFonts w:cs="Times New Roman"/>
        </w:rPr>
        <w:t xml:space="preserve">torky je poukázat na </w:t>
      </w:r>
      <w:r w:rsidRPr="00C06158">
        <w:rPr>
          <w:rFonts w:cs="Times New Roman"/>
        </w:rPr>
        <w:t xml:space="preserve">vzestup pravomocí, jež je výsledkem celé soustavy neformálních, tzv. „skrytých“ kroků mající nemalý dopad na vzájemné vztahy mezi samotnými institucemi Evropské unie a tím na její celkové fungování. Hlavním cílem práce je na základě teze Giandomenica Majoneho, tzv. integrace </w:t>
      </w:r>
      <w:r w:rsidRPr="00C06158">
        <w:rPr>
          <w:rFonts w:cs="Times New Roman"/>
          <w:i/>
        </w:rPr>
        <w:t>by stealth</w:t>
      </w:r>
      <w:r w:rsidR="007D0885">
        <w:rPr>
          <w:rFonts w:cs="Times New Roman"/>
        </w:rPr>
        <w:t xml:space="preserve"> a konceptu Claudie Wiesner tzv. </w:t>
      </w:r>
      <w:r w:rsidR="007D0885">
        <w:rPr>
          <w:rFonts w:cs="Times New Roman"/>
          <w:i/>
        </w:rPr>
        <w:t xml:space="preserve">interinstitucional micropolitics </w:t>
      </w:r>
      <w:r w:rsidRPr="00C06158">
        <w:rPr>
          <w:rFonts w:cs="Times New Roman"/>
        </w:rPr>
        <w:t>identifikovat jednotlivé postupy v procesu tzv. neformálního posilování pravomocí Parlamentu, které autorka a</w:t>
      </w:r>
      <w:r w:rsidR="007D0885">
        <w:rPr>
          <w:rFonts w:cs="Times New Roman"/>
        </w:rPr>
        <w:t>nalyzuje v</w:t>
      </w:r>
      <w:r w:rsidR="007D0885" w:rsidRPr="00C06158">
        <w:rPr>
          <w:rFonts w:cs="Times New Roman"/>
        </w:rPr>
        <w:t xml:space="preserve"> období postlisabonské</w:t>
      </w:r>
      <w:r w:rsidR="007D0885">
        <w:rPr>
          <w:rFonts w:cs="Times New Roman"/>
        </w:rPr>
        <w:t>m (od roku 2009) a zejména v</w:t>
      </w:r>
      <w:r w:rsidR="007D0885" w:rsidRPr="00C06158">
        <w:rPr>
          <w:rFonts w:cs="Times New Roman"/>
        </w:rPr>
        <w:t xml:space="preserve"> období předsednictví EP Martina Schulze v letech 2012-2017.</w:t>
      </w:r>
      <w:r w:rsidR="007D0885">
        <w:rPr>
          <w:rFonts w:cs="Times New Roman"/>
        </w:rPr>
        <w:t xml:space="preserve"> </w:t>
      </w:r>
      <w:r w:rsidRPr="00C06158">
        <w:rPr>
          <w:rFonts w:cs="Times New Roman"/>
        </w:rPr>
        <w:t>Předkládaná práce si klad</w:t>
      </w:r>
      <w:r w:rsidR="007D0885">
        <w:rPr>
          <w:rFonts w:cs="Times New Roman"/>
        </w:rPr>
        <w:t>e za cíl odpovědět na dvě vzájemně provázané výzkumné otázky</w:t>
      </w:r>
      <w:r w:rsidRPr="00C06158">
        <w:rPr>
          <w:rFonts w:cs="Times New Roman"/>
        </w:rPr>
        <w:t xml:space="preserve">: </w:t>
      </w:r>
      <w:r w:rsidRPr="00C06158">
        <w:rPr>
          <w:rFonts w:cs="Times New Roman"/>
          <w:i/>
        </w:rPr>
        <w:t>Jakým způsobem dochází k neformálnímu posilování pravomocí EP? Jaké konkrétní postu</w:t>
      </w:r>
      <w:r w:rsidR="007D0885">
        <w:rPr>
          <w:rFonts w:cs="Times New Roman"/>
          <w:i/>
        </w:rPr>
        <w:t>py můžeme identifikovat ve snahách</w:t>
      </w:r>
      <w:r w:rsidRPr="00C06158">
        <w:rPr>
          <w:rFonts w:cs="Times New Roman"/>
          <w:i/>
        </w:rPr>
        <w:t xml:space="preserve"> EP </w:t>
      </w:r>
      <w:r w:rsidR="007D0885">
        <w:rPr>
          <w:rFonts w:cs="Times New Roman"/>
          <w:i/>
        </w:rPr>
        <w:t>o posílení</w:t>
      </w:r>
      <w:r w:rsidRPr="00C06158">
        <w:rPr>
          <w:rFonts w:cs="Times New Roman"/>
          <w:i/>
        </w:rPr>
        <w:t xml:space="preserve"> vlastní</w:t>
      </w:r>
      <w:r w:rsidR="007D0885">
        <w:rPr>
          <w:rFonts w:cs="Times New Roman"/>
          <w:i/>
        </w:rPr>
        <w:t>ho</w:t>
      </w:r>
      <w:r w:rsidRPr="00C06158">
        <w:rPr>
          <w:rFonts w:cs="Times New Roman"/>
          <w:i/>
        </w:rPr>
        <w:t xml:space="preserve"> vliv</w:t>
      </w:r>
      <w:r w:rsidR="007D0885">
        <w:rPr>
          <w:rFonts w:cs="Times New Roman"/>
          <w:i/>
        </w:rPr>
        <w:t>u</w:t>
      </w:r>
      <w:r w:rsidRPr="00C06158">
        <w:rPr>
          <w:rFonts w:cs="Times New Roman"/>
          <w:i/>
        </w:rPr>
        <w:t>?</w:t>
      </w:r>
      <w:r w:rsidRPr="00C06158">
        <w:rPr>
          <w:rFonts w:cs="Times New Roman"/>
        </w:rPr>
        <w:t xml:space="preserve"> </w:t>
      </w:r>
    </w:p>
    <w:p w14:paraId="76499B99" w14:textId="77777777" w:rsidR="00A82CFD" w:rsidRPr="00C06158" w:rsidRDefault="00A82CFD" w:rsidP="00A82CFD">
      <w:pPr>
        <w:rPr>
          <w:rFonts w:cs="Times New Roman"/>
        </w:rPr>
      </w:pPr>
    </w:p>
    <w:p w14:paraId="00E33898" w14:textId="4F35B9E2" w:rsidR="00A82CFD" w:rsidRPr="00C06158" w:rsidRDefault="00A82CFD" w:rsidP="00A82CFD">
      <w:pPr>
        <w:rPr>
          <w:rFonts w:cs="Times New Roman"/>
        </w:rPr>
      </w:pPr>
      <w:r w:rsidRPr="00C06158">
        <w:rPr>
          <w:rFonts w:cs="Times New Roman"/>
          <w:i/>
        </w:rPr>
        <w:t>Klíčová slova</w:t>
      </w:r>
      <w:r w:rsidRPr="00C06158">
        <w:rPr>
          <w:rFonts w:cs="Times New Roman"/>
        </w:rPr>
        <w:t xml:space="preserve">: Evropský parlament, posilování pravomocí, </w:t>
      </w:r>
      <w:r w:rsidRPr="00C06158">
        <w:rPr>
          <w:rFonts w:cs="Times New Roman"/>
          <w:i/>
        </w:rPr>
        <w:t>by stealth</w:t>
      </w:r>
      <w:r w:rsidRPr="00C06158">
        <w:rPr>
          <w:rFonts w:cs="Times New Roman"/>
        </w:rPr>
        <w:t xml:space="preserve">, Giandomenico Majone, </w:t>
      </w:r>
      <w:r w:rsidR="007D0885">
        <w:rPr>
          <w:rFonts w:cs="Times New Roman"/>
          <w:i/>
        </w:rPr>
        <w:t>interinstitucional micropolitics</w:t>
      </w:r>
      <w:r w:rsidR="007D0885">
        <w:rPr>
          <w:rFonts w:cs="Times New Roman"/>
        </w:rPr>
        <w:t>, Claudia</w:t>
      </w:r>
      <w:r w:rsidR="007D0885" w:rsidRPr="007D0885">
        <w:rPr>
          <w:rFonts w:cs="Times New Roman"/>
        </w:rPr>
        <w:t xml:space="preserve"> Wiesner,</w:t>
      </w:r>
      <w:r w:rsidR="007D0885">
        <w:rPr>
          <w:rFonts w:cs="Times New Roman"/>
          <w:i/>
        </w:rPr>
        <w:t xml:space="preserve"> </w:t>
      </w:r>
      <w:r w:rsidRPr="00C06158">
        <w:rPr>
          <w:rFonts w:cs="Times New Roman"/>
        </w:rPr>
        <w:t>Martin Schulz, Evropská unie</w:t>
      </w:r>
    </w:p>
    <w:p w14:paraId="27FEC403" w14:textId="77777777" w:rsidR="00A82CFD" w:rsidRPr="00C06158" w:rsidRDefault="00A82CFD">
      <w:pPr>
        <w:spacing w:line="240" w:lineRule="auto"/>
        <w:jc w:val="left"/>
        <w:rPr>
          <w:rFonts w:eastAsiaTheme="majorEastAsia" w:cs="Times New Roman"/>
          <w:color w:val="2F5496" w:themeColor="accent1" w:themeShade="BF"/>
          <w:sz w:val="32"/>
          <w:szCs w:val="32"/>
          <w:lang w:val="en-GB" w:eastAsia="cs-CZ"/>
        </w:rPr>
      </w:pPr>
      <w:bookmarkStart w:id="73" w:name="_Toc7494311"/>
      <w:bookmarkStart w:id="74" w:name="_Toc7495238"/>
      <w:bookmarkStart w:id="75" w:name="_Toc7502995"/>
      <w:r w:rsidRPr="00C06158">
        <w:rPr>
          <w:rFonts w:cs="Times New Roman"/>
          <w:lang w:val="en-GB"/>
        </w:rPr>
        <w:br w:type="page"/>
      </w:r>
    </w:p>
    <w:p w14:paraId="73B261AF" w14:textId="77777777" w:rsidR="00A82CFD" w:rsidRPr="00C06158" w:rsidRDefault="00A82CFD" w:rsidP="00A82CFD">
      <w:pPr>
        <w:pStyle w:val="Nadpis1"/>
        <w:numPr>
          <w:ilvl w:val="0"/>
          <w:numId w:val="0"/>
        </w:numPr>
        <w:rPr>
          <w:rFonts w:cs="Times New Roman"/>
          <w:lang w:val="en-GB"/>
        </w:rPr>
      </w:pPr>
      <w:bookmarkStart w:id="76" w:name="_Toc39577751"/>
      <w:r w:rsidRPr="00C06158">
        <w:rPr>
          <w:rFonts w:cs="Times New Roman"/>
          <w:lang w:val="en-GB"/>
        </w:rPr>
        <w:lastRenderedPageBreak/>
        <w:t>Abstract</w:t>
      </w:r>
      <w:bookmarkEnd w:id="73"/>
      <w:bookmarkEnd w:id="74"/>
      <w:bookmarkEnd w:id="75"/>
      <w:bookmarkEnd w:id="76"/>
    </w:p>
    <w:p w14:paraId="1D5A5D91" w14:textId="6BDC1DA7" w:rsidR="00B17851" w:rsidRPr="00C06158" w:rsidRDefault="00A82CFD" w:rsidP="00A82CFD">
      <w:pPr>
        <w:rPr>
          <w:rFonts w:eastAsiaTheme="majorEastAsia" w:cs="Times New Roman"/>
          <w:i/>
          <w:lang w:val="en-GB"/>
        </w:rPr>
      </w:pPr>
      <w:r w:rsidRPr="00C06158">
        <w:rPr>
          <w:rFonts w:eastAsiaTheme="majorEastAsia" w:cs="Times New Roman"/>
          <w:lang w:val="en-GB"/>
        </w:rPr>
        <w:t xml:space="preserve">The bachelor thesis entitled </w:t>
      </w:r>
      <w:r w:rsidRPr="00C06158">
        <w:rPr>
          <w:rFonts w:eastAsiaTheme="majorEastAsia" w:cs="Times New Roman"/>
          <w:i/>
          <w:lang w:val="en-GB"/>
        </w:rPr>
        <w:t>The Informal Empowerment of the European Parliament</w:t>
      </w:r>
      <w:r w:rsidRPr="00C06158">
        <w:rPr>
          <w:rFonts w:eastAsiaTheme="majorEastAsia" w:cs="Times New Roman"/>
          <w:lang w:val="en-GB"/>
        </w:rPr>
        <w:t xml:space="preserve"> deals with the issue of strengthening the powers of the European Parliament (EP). Strengthening can be provided both, formal (traditional) way, which is determinated by the adopted treaties of the European Union, or informal way, not so widespread. In this work, the author will focus on empowering by informal way which has also taken part during the development of the European Parliament and is not given as much attention as a formal way of strengthening, unfortunately. The author's intention is to point out the overwhelming rise of powers, which is the result of a whole set of informal, so-called </w:t>
      </w:r>
      <w:r w:rsidRPr="00C06158">
        <w:rPr>
          <w:rFonts w:eastAsiaTheme="majorEastAsia" w:cs="Times New Roman"/>
          <w:i/>
          <w:lang w:val="en-GB"/>
        </w:rPr>
        <w:t xml:space="preserve">"hidden" </w:t>
      </w:r>
      <w:r w:rsidRPr="00C06158">
        <w:rPr>
          <w:rFonts w:eastAsiaTheme="majorEastAsia" w:cs="Times New Roman"/>
          <w:lang w:val="en-GB"/>
        </w:rPr>
        <w:t xml:space="preserve">steps having a significant impact on the inter-relationship between the European Union institutions themselves and thus on its overall functioning. The main goal of the thesis is to identify individual procedures in the process of informal strengthening of Parliament's powers based on Giandomenico Majone's concept integration </w:t>
      </w:r>
      <w:r w:rsidRPr="00C06158">
        <w:rPr>
          <w:rFonts w:eastAsiaTheme="majorEastAsia" w:cs="Times New Roman"/>
          <w:i/>
          <w:lang w:val="en-GB"/>
        </w:rPr>
        <w:t>by stealth</w:t>
      </w:r>
      <w:r w:rsidR="007D0885">
        <w:rPr>
          <w:rFonts w:eastAsiaTheme="majorEastAsia" w:cs="Times New Roman"/>
          <w:i/>
          <w:lang w:val="en-GB"/>
        </w:rPr>
        <w:t xml:space="preserve"> </w:t>
      </w:r>
      <w:r w:rsidR="007D0885">
        <w:rPr>
          <w:rFonts w:eastAsiaTheme="majorEastAsia" w:cs="Times New Roman"/>
          <w:lang w:val="en-GB"/>
        </w:rPr>
        <w:t xml:space="preserve">and Claudia Wiesner’s concept </w:t>
      </w:r>
      <w:r w:rsidR="007D0885">
        <w:rPr>
          <w:rFonts w:cs="Times New Roman"/>
          <w:i/>
        </w:rPr>
        <w:t>interinstitucional micropolitics</w:t>
      </w:r>
      <w:r w:rsidRPr="00C06158">
        <w:rPr>
          <w:rFonts w:eastAsiaTheme="majorEastAsia" w:cs="Times New Roman"/>
          <w:i/>
          <w:lang w:val="en-GB"/>
        </w:rPr>
        <w:t>.</w:t>
      </w:r>
      <w:r w:rsidRPr="00C06158">
        <w:rPr>
          <w:rFonts w:eastAsiaTheme="majorEastAsia" w:cs="Times New Roman"/>
          <w:lang w:val="en-GB"/>
        </w:rPr>
        <w:t xml:space="preserve"> The aim of this work is to answer the research question: </w:t>
      </w:r>
      <w:r w:rsidRPr="00C06158">
        <w:rPr>
          <w:rFonts w:eastAsiaTheme="majorEastAsia" w:cs="Times New Roman"/>
          <w:i/>
          <w:lang w:val="en-GB"/>
        </w:rPr>
        <w:t>What is the main purpose of the informal empowerment of EP that has been taking a place? What specific procedures can we identify in EP's effort to strengthen its own influence?</w:t>
      </w:r>
    </w:p>
    <w:p w14:paraId="2EC43D99" w14:textId="77777777" w:rsidR="00A82CFD" w:rsidRPr="00C06158" w:rsidRDefault="00A82CFD" w:rsidP="00A82CFD">
      <w:pPr>
        <w:rPr>
          <w:rFonts w:eastAsiaTheme="majorEastAsia" w:cs="Times New Roman"/>
          <w:i/>
          <w:lang w:val="en-GB"/>
        </w:rPr>
      </w:pPr>
    </w:p>
    <w:p w14:paraId="397BD9B8" w14:textId="1726582B" w:rsidR="00A82CFD" w:rsidRPr="00C06158" w:rsidRDefault="00A82CFD" w:rsidP="00A82CFD">
      <w:pPr>
        <w:rPr>
          <w:rFonts w:cs="Times New Roman"/>
        </w:rPr>
      </w:pPr>
      <w:r w:rsidRPr="00C06158">
        <w:rPr>
          <w:rFonts w:cs="Times New Roman"/>
          <w:i/>
        </w:rPr>
        <w:t>Keywords</w:t>
      </w:r>
      <w:r w:rsidRPr="00C06158">
        <w:rPr>
          <w:rFonts w:cs="Times New Roman"/>
        </w:rPr>
        <w:t xml:space="preserve">: European Parliament, empowerment, informal empowerment, </w:t>
      </w:r>
      <w:r w:rsidRPr="00C06158">
        <w:rPr>
          <w:rFonts w:cs="Times New Roman"/>
          <w:i/>
        </w:rPr>
        <w:t>by stealth</w:t>
      </w:r>
      <w:r w:rsidRPr="00C06158">
        <w:rPr>
          <w:rFonts w:cs="Times New Roman"/>
        </w:rPr>
        <w:t>, Giandomenico Majone,</w:t>
      </w:r>
      <w:r w:rsidR="007D0885" w:rsidRPr="007D0885">
        <w:rPr>
          <w:rFonts w:cs="Times New Roman"/>
          <w:i/>
        </w:rPr>
        <w:t xml:space="preserve"> </w:t>
      </w:r>
      <w:r w:rsidR="007D0885">
        <w:rPr>
          <w:rFonts w:cs="Times New Roman"/>
          <w:i/>
        </w:rPr>
        <w:t>interinstitucional micropolitics</w:t>
      </w:r>
      <w:r w:rsidR="007D0885">
        <w:rPr>
          <w:rFonts w:cs="Times New Roman"/>
        </w:rPr>
        <w:t>, Claudia</w:t>
      </w:r>
      <w:r w:rsidR="007D0885" w:rsidRPr="007D0885">
        <w:rPr>
          <w:rFonts w:cs="Times New Roman"/>
        </w:rPr>
        <w:t xml:space="preserve"> Wiesner</w:t>
      </w:r>
      <w:r w:rsidR="007D0885">
        <w:rPr>
          <w:rFonts w:cs="Times New Roman"/>
        </w:rPr>
        <w:t>,</w:t>
      </w:r>
      <w:r w:rsidRPr="00C06158">
        <w:rPr>
          <w:rFonts w:cs="Times New Roman"/>
        </w:rPr>
        <w:t xml:space="preserve"> Martin Schulz, European Union</w:t>
      </w:r>
    </w:p>
    <w:sectPr w:rsidR="00A82CFD" w:rsidRPr="00C06158" w:rsidSect="00B17851">
      <w:footerReference w:type="default" r:id="rId41"/>
      <w:pgSz w:w="11900" w:h="16840"/>
      <w:pgMar w:top="1418" w:right="1418" w:bottom="1418" w:left="187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7F05A" w14:textId="77777777" w:rsidR="0035578F" w:rsidRDefault="0035578F" w:rsidP="00B17851">
      <w:pPr>
        <w:spacing w:line="240" w:lineRule="auto"/>
      </w:pPr>
      <w:r>
        <w:separator/>
      </w:r>
    </w:p>
  </w:endnote>
  <w:endnote w:type="continuationSeparator" w:id="0">
    <w:p w14:paraId="15BAF3F9" w14:textId="77777777" w:rsidR="0035578F" w:rsidRDefault="0035578F" w:rsidP="00B178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altName w:val="Calibri"/>
    <w:panose1 w:val="020B0604020202020204"/>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nky"/>
      </w:rPr>
      <w:id w:val="-67191313"/>
      <w:docPartObj>
        <w:docPartGallery w:val="Page Numbers (Bottom of Page)"/>
        <w:docPartUnique/>
      </w:docPartObj>
    </w:sdtPr>
    <w:sdtEndPr>
      <w:rPr>
        <w:rStyle w:val="slostrnky"/>
      </w:rPr>
    </w:sdtEndPr>
    <w:sdtContent>
      <w:p w14:paraId="3EF5B476" w14:textId="77777777" w:rsidR="005A5018" w:rsidRDefault="005A5018" w:rsidP="00F86E30">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7318E62F" w14:textId="77777777" w:rsidR="005A5018" w:rsidRDefault="005A5018" w:rsidP="00E66874">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nky"/>
      </w:rPr>
      <w:id w:val="-1587841478"/>
      <w:docPartObj>
        <w:docPartGallery w:val="Page Numbers (Bottom of Page)"/>
        <w:docPartUnique/>
      </w:docPartObj>
    </w:sdtPr>
    <w:sdtEndPr>
      <w:rPr>
        <w:rStyle w:val="slostrnky"/>
      </w:rPr>
    </w:sdtEndPr>
    <w:sdtContent>
      <w:p w14:paraId="45450B93" w14:textId="6E1C6EC4" w:rsidR="005A5018" w:rsidRDefault="005A5018" w:rsidP="00F86E30">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sidR="00922E6E">
          <w:rPr>
            <w:rStyle w:val="slostrnky"/>
            <w:noProof/>
          </w:rPr>
          <w:t>44</w:t>
        </w:r>
        <w:r>
          <w:rPr>
            <w:rStyle w:val="slostrnky"/>
          </w:rPr>
          <w:fldChar w:fldCharType="end"/>
        </w:r>
      </w:p>
    </w:sdtContent>
  </w:sdt>
  <w:p w14:paraId="04D9E15F" w14:textId="77777777" w:rsidR="005A5018" w:rsidRDefault="005A5018" w:rsidP="00E66874">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38125" w14:textId="77777777" w:rsidR="0035578F" w:rsidRDefault="0035578F" w:rsidP="00B17851">
      <w:pPr>
        <w:spacing w:line="240" w:lineRule="auto"/>
      </w:pPr>
      <w:r>
        <w:separator/>
      </w:r>
    </w:p>
  </w:footnote>
  <w:footnote w:type="continuationSeparator" w:id="0">
    <w:p w14:paraId="1118E5AA" w14:textId="77777777" w:rsidR="0035578F" w:rsidRDefault="0035578F" w:rsidP="00B17851">
      <w:pPr>
        <w:spacing w:line="240" w:lineRule="auto"/>
      </w:pPr>
      <w:r>
        <w:continuationSeparator/>
      </w:r>
    </w:p>
  </w:footnote>
  <w:footnote w:id="1">
    <w:p w14:paraId="3BE569C1" w14:textId="734A4760" w:rsidR="005A5018" w:rsidRPr="00EE419D" w:rsidRDefault="005A5018" w:rsidP="00B17851">
      <w:pPr>
        <w:pStyle w:val="Textpoznpodarou"/>
        <w:rPr>
          <w:i/>
        </w:rPr>
      </w:pPr>
      <w:r>
        <w:rPr>
          <w:rStyle w:val="Znakapoznpodarou"/>
        </w:rPr>
        <w:footnoteRef/>
      </w:r>
      <w:r>
        <w:t xml:space="preserve">Robert Yin dělí případové studie na </w:t>
      </w:r>
      <w:r>
        <w:rPr>
          <w:i/>
        </w:rPr>
        <w:t xml:space="preserve">osobní případové studie, studie komunity, studie sociálních skupin, studie organizací a institucí a studie zkoumající program, události, role a vztahy; </w:t>
      </w:r>
      <w:r>
        <w:t xml:space="preserve">v závislosti na požadovaném výsledku na tzv. </w:t>
      </w:r>
      <w:r>
        <w:rPr>
          <w:i/>
        </w:rPr>
        <w:t xml:space="preserve">exploratorní, explanatorní, deskriptivní </w:t>
      </w:r>
      <w:r>
        <w:t xml:space="preserve">a </w:t>
      </w:r>
      <w:r>
        <w:rPr>
          <w:i/>
        </w:rPr>
        <w:t xml:space="preserve">evaluační </w:t>
      </w:r>
      <w:r w:rsidRPr="00EE419D">
        <w:t>případové studie.</w:t>
      </w:r>
      <w:r>
        <w:t xml:space="preserve"> Robert Stake pak dělí případové studie především na tzv. </w:t>
      </w:r>
      <w:r w:rsidRPr="005B52F1">
        <w:rPr>
          <w:i/>
        </w:rPr>
        <w:t>intrinsitní</w:t>
      </w:r>
      <w:r>
        <w:t xml:space="preserve">, </w:t>
      </w:r>
      <w:r w:rsidRPr="005B52F1">
        <w:rPr>
          <w:i/>
        </w:rPr>
        <w:t>instrumentální</w:t>
      </w:r>
      <w:r>
        <w:t xml:space="preserve"> a </w:t>
      </w:r>
      <w:r w:rsidRPr="005B52F1">
        <w:rPr>
          <w:i/>
        </w:rPr>
        <w:t>kolektivní.</w:t>
      </w:r>
      <w:r>
        <w:t xml:space="preserve"> (</w:t>
      </w:r>
      <w:r w:rsidR="00C06158" w:rsidRPr="00C06158">
        <w:t>Stake 1995;</w:t>
      </w:r>
      <w:r w:rsidR="00C06158">
        <w:t xml:space="preserve"> </w:t>
      </w:r>
      <w:r>
        <w:t>Yin 2014)</w:t>
      </w:r>
      <w:r w:rsidR="00C06158">
        <w:t>.</w:t>
      </w:r>
    </w:p>
  </w:footnote>
  <w:footnote w:id="2">
    <w:p w14:paraId="5BF27A3A" w14:textId="121C2F2D" w:rsidR="006544D5" w:rsidRDefault="006544D5">
      <w:pPr>
        <w:pStyle w:val="Textpoznpodarou"/>
      </w:pPr>
      <w:r>
        <w:rPr>
          <w:rStyle w:val="Znakapoznpodarou"/>
        </w:rPr>
        <w:footnoteRef/>
      </w:r>
      <w:r>
        <w:t xml:space="preserve"> Německý termín, v českém překladu tzv. </w:t>
      </w:r>
      <w:r w:rsidRPr="009A3DD6">
        <w:rPr>
          <w:i/>
        </w:rPr>
        <w:t>vedoucí kandidát</w:t>
      </w:r>
      <w:r>
        <w:t xml:space="preserve">. </w:t>
      </w:r>
    </w:p>
  </w:footnote>
  <w:footnote w:id="3">
    <w:p w14:paraId="67C4F562" w14:textId="77777777" w:rsidR="005A5018" w:rsidRDefault="005A5018" w:rsidP="00B17851">
      <w:pPr>
        <w:pStyle w:val="Textpoznpodarou"/>
      </w:pPr>
      <w:r>
        <w:rPr>
          <w:rStyle w:val="Znakapoznpodarou"/>
        </w:rPr>
        <w:footnoteRef/>
      </w:r>
      <w:r>
        <w:t xml:space="preserve"> Velmi důležitou roli zde sehrávají tzv. elity. Elity jsou v principu přelévání prvotním impulsem pro tento proces, jedná se například o hlavní politické představitele či hlavní ekonomické subjekty, což znamená, že integrační proces je spojen převážně s politickými či ekonomickými zájmy daných skupin.</w:t>
      </w:r>
    </w:p>
  </w:footnote>
  <w:footnote w:id="4">
    <w:p w14:paraId="0A06910A" w14:textId="15E00254" w:rsidR="005A5018" w:rsidRDefault="005A5018" w:rsidP="00B17851">
      <w:pPr>
        <w:pStyle w:val="Textpoznpodarou"/>
      </w:pPr>
      <w:r>
        <w:rPr>
          <w:rStyle w:val="Znakapoznpodarou"/>
        </w:rPr>
        <w:footnoteRef/>
      </w:r>
      <w:r>
        <w:t xml:space="preserve"> Teorie racionální volby předpokládá racionální jednání aktérů za ú</w:t>
      </w:r>
      <w:r w:rsidR="006A2EE8">
        <w:t xml:space="preserve">čelem zvýšení vlastního užitku </w:t>
      </w:r>
      <w:r>
        <w:t>(</w:t>
      </w:r>
      <w:r w:rsidRPr="00996146">
        <w:rPr>
          <w:rFonts w:eastAsiaTheme="majorEastAsia"/>
          <w:color w:val="000000" w:themeColor="text1"/>
        </w:rPr>
        <w:t>Egan, Nugent, Paterson 2010:</w:t>
      </w:r>
      <w:r>
        <w:rPr>
          <w:rFonts w:eastAsiaTheme="majorEastAsia"/>
          <w:color w:val="000000" w:themeColor="text1"/>
        </w:rPr>
        <w:t xml:space="preserve"> 64)</w:t>
      </w:r>
      <w:r w:rsidR="006A2EE8">
        <w:rPr>
          <w:rFonts w:eastAsiaTheme="majorEastAsia"/>
          <w:color w:val="000000" w:themeColor="text1"/>
        </w:rPr>
        <w:t>.</w:t>
      </w:r>
    </w:p>
  </w:footnote>
  <w:footnote w:id="5">
    <w:p w14:paraId="6671694F" w14:textId="4110A75B" w:rsidR="006A2EE8" w:rsidRPr="006A2EE8" w:rsidRDefault="006A2EE8" w:rsidP="00D61399">
      <w:pPr>
        <w:spacing w:line="240" w:lineRule="auto"/>
        <w:rPr>
          <w:sz w:val="20"/>
          <w:szCs w:val="20"/>
        </w:rPr>
      </w:pPr>
      <w:r w:rsidRPr="006A2EE8">
        <w:rPr>
          <w:rStyle w:val="Znakapoznpodarou"/>
          <w:sz w:val="20"/>
          <w:szCs w:val="20"/>
        </w:rPr>
        <w:footnoteRef/>
      </w:r>
      <w:r w:rsidRPr="006A2EE8">
        <w:rPr>
          <w:sz w:val="20"/>
          <w:szCs w:val="20"/>
        </w:rPr>
        <w:t xml:space="preserve"> Znění </w:t>
      </w:r>
      <w:r w:rsidR="00D61399">
        <w:rPr>
          <w:sz w:val="20"/>
          <w:szCs w:val="20"/>
        </w:rPr>
        <w:t>článku</w:t>
      </w:r>
      <w:r w:rsidRPr="006A2EE8">
        <w:rPr>
          <w:sz w:val="20"/>
          <w:szCs w:val="20"/>
        </w:rPr>
        <w:t xml:space="preserve"> 235: </w:t>
      </w:r>
      <w:r w:rsidR="00D61399">
        <w:rPr>
          <w:sz w:val="20"/>
          <w:szCs w:val="20"/>
        </w:rPr>
        <w:t>„Jestliže</w:t>
      </w:r>
      <w:r w:rsidRPr="006A2EE8">
        <w:rPr>
          <w:sz w:val="20"/>
          <w:szCs w:val="20"/>
        </w:rPr>
        <w:t xml:space="preserve"> se </w:t>
      </w:r>
      <w:r w:rsidR="00D61399">
        <w:rPr>
          <w:sz w:val="20"/>
          <w:szCs w:val="20"/>
        </w:rPr>
        <w:t>ukáže, že k tomu, aby ve fungování společného</w:t>
      </w:r>
      <w:r w:rsidRPr="006A2EE8">
        <w:rPr>
          <w:sz w:val="20"/>
          <w:szCs w:val="20"/>
        </w:rPr>
        <w:t xml:space="preserve"> trhu bylo</w:t>
      </w:r>
      <w:r w:rsidR="007E10DD">
        <w:rPr>
          <w:sz w:val="20"/>
          <w:szCs w:val="20"/>
        </w:rPr>
        <w:t xml:space="preserve"> dosaženo některého</w:t>
      </w:r>
      <w:r w:rsidR="00D61399">
        <w:rPr>
          <w:sz w:val="20"/>
          <w:szCs w:val="20"/>
        </w:rPr>
        <w:t xml:space="preserve"> z cílů Společenství</w:t>
      </w:r>
      <w:r w:rsidRPr="006A2EE8">
        <w:rPr>
          <w:sz w:val="20"/>
          <w:szCs w:val="20"/>
        </w:rPr>
        <w:t xml:space="preserve">, je </w:t>
      </w:r>
      <w:r w:rsidR="00D61399">
        <w:rPr>
          <w:sz w:val="20"/>
          <w:szCs w:val="20"/>
        </w:rPr>
        <w:t xml:space="preserve">potřeba </w:t>
      </w:r>
      <w:r w:rsidRPr="006A2EE8">
        <w:rPr>
          <w:sz w:val="20"/>
          <w:szCs w:val="20"/>
        </w:rPr>
        <w:t xml:space="preserve">akce </w:t>
      </w:r>
      <w:r w:rsidR="00D61399">
        <w:rPr>
          <w:sz w:val="20"/>
          <w:szCs w:val="20"/>
        </w:rPr>
        <w:t>Společenství</w:t>
      </w:r>
      <w:r w:rsidRPr="006A2EE8">
        <w:rPr>
          <w:sz w:val="20"/>
          <w:szCs w:val="20"/>
        </w:rPr>
        <w:t>, a</w:t>
      </w:r>
      <w:r w:rsidR="00D61399">
        <w:rPr>
          <w:sz w:val="20"/>
          <w:szCs w:val="20"/>
        </w:rPr>
        <w:t xml:space="preserve"> jestliže přitom</w:t>
      </w:r>
      <w:r w:rsidRPr="006A2EE8">
        <w:rPr>
          <w:sz w:val="20"/>
          <w:szCs w:val="20"/>
        </w:rPr>
        <w:t xml:space="preserve"> tato smlouva </w:t>
      </w:r>
      <w:r w:rsidR="00D61399">
        <w:rPr>
          <w:sz w:val="20"/>
          <w:szCs w:val="20"/>
        </w:rPr>
        <w:t>nestanoví potřebnou pravomoc</w:t>
      </w:r>
      <w:r w:rsidRPr="006A2EE8">
        <w:rPr>
          <w:sz w:val="20"/>
          <w:szCs w:val="20"/>
        </w:rPr>
        <w:t xml:space="preserve"> k</w:t>
      </w:r>
      <w:r w:rsidR="00D61399">
        <w:rPr>
          <w:sz w:val="20"/>
          <w:szCs w:val="20"/>
        </w:rPr>
        <w:t xml:space="preserve"> takové </w:t>
      </w:r>
      <w:r w:rsidRPr="006A2EE8">
        <w:rPr>
          <w:sz w:val="20"/>
          <w:szCs w:val="20"/>
        </w:rPr>
        <w:t xml:space="preserve">akci, </w:t>
      </w:r>
      <w:r w:rsidR="00D61399">
        <w:rPr>
          <w:sz w:val="20"/>
          <w:szCs w:val="20"/>
        </w:rPr>
        <w:t xml:space="preserve">učiní vhodná opatření </w:t>
      </w:r>
      <w:r w:rsidRPr="006A2EE8">
        <w:rPr>
          <w:sz w:val="20"/>
          <w:szCs w:val="20"/>
        </w:rPr>
        <w:t xml:space="preserve">Rada </w:t>
      </w:r>
      <w:r w:rsidR="00D61399">
        <w:rPr>
          <w:sz w:val="20"/>
          <w:szCs w:val="20"/>
        </w:rPr>
        <w:t xml:space="preserve">jednomyslným usnesením na návrh </w:t>
      </w:r>
      <w:r w:rsidRPr="006A2EE8">
        <w:rPr>
          <w:sz w:val="20"/>
          <w:szCs w:val="20"/>
        </w:rPr>
        <w:t xml:space="preserve">Komise a po vyslechnutí </w:t>
      </w:r>
      <w:r w:rsidR="00D61399">
        <w:rPr>
          <w:sz w:val="20"/>
          <w:szCs w:val="20"/>
        </w:rPr>
        <w:t>názoru Shromáždění</w:t>
      </w:r>
      <w:r w:rsidRPr="006A2EE8">
        <w:rPr>
          <w:sz w:val="20"/>
          <w:szCs w:val="20"/>
        </w:rPr>
        <w:t>“ (Srovnej čl. 235 Římské smlouvy).</w:t>
      </w:r>
    </w:p>
    <w:p w14:paraId="3ABC13A0" w14:textId="14AA5AFD" w:rsidR="006A2EE8" w:rsidRDefault="006A2EE8">
      <w:pPr>
        <w:pStyle w:val="Textpoznpodarou"/>
      </w:pPr>
    </w:p>
  </w:footnote>
  <w:footnote w:id="6">
    <w:p w14:paraId="5748D46C" w14:textId="77777777" w:rsidR="005A5018" w:rsidRDefault="005A5018">
      <w:pPr>
        <w:pStyle w:val="Textpoznpodarou"/>
      </w:pPr>
      <w:r>
        <w:rPr>
          <w:rStyle w:val="Znakapoznpodarou"/>
        </w:rPr>
        <w:footnoteRef/>
      </w:r>
      <w:r>
        <w:t xml:space="preserve"> </w:t>
      </w:r>
      <w:r w:rsidRPr="00C06158">
        <w:rPr>
          <w:color w:val="000000" w:themeColor="text1"/>
        </w:rPr>
        <w:t>Mocenská hra mezi institucemi a jejich aktéry je však přítomna v každé interinstitucionální politice, a proto nejen Wiesnerová, ale také další autoři rozlišují v tomto kontextu mezi tzv. formálními pravidly (</w:t>
      </w:r>
      <w:r w:rsidRPr="00C06158">
        <w:rPr>
          <w:i/>
          <w:color w:val="000000" w:themeColor="text1"/>
        </w:rPr>
        <w:t>formal rules</w:t>
      </w:r>
      <w:r w:rsidRPr="00C06158">
        <w:rPr>
          <w:color w:val="000000" w:themeColor="text1"/>
        </w:rPr>
        <w:t>) a používanými pravidly (</w:t>
      </w:r>
      <w:r w:rsidRPr="00C06158">
        <w:rPr>
          <w:i/>
          <w:color w:val="000000" w:themeColor="text1"/>
        </w:rPr>
        <w:t>rules in use</w:t>
      </w:r>
      <w:r w:rsidRPr="00C06158">
        <w:rPr>
          <w:color w:val="000000" w:themeColor="text1"/>
        </w:rPr>
        <w:t>) uvnitř EU (Farrell, Héritier 2007; Kietz a Maurer 2007; Moury 2007; Topan 2002; Wiesner 2018).</w:t>
      </w:r>
    </w:p>
  </w:footnote>
  <w:footnote w:id="7">
    <w:p w14:paraId="3EC96AE0" w14:textId="47DC9E5D" w:rsidR="005A5018" w:rsidRPr="006544D5" w:rsidRDefault="005A5018" w:rsidP="006544D5">
      <w:pPr>
        <w:spacing w:line="240" w:lineRule="auto"/>
        <w:jc w:val="left"/>
        <w:rPr>
          <w:sz w:val="20"/>
          <w:szCs w:val="20"/>
        </w:rPr>
      </w:pPr>
      <w:r w:rsidRPr="006544D5">
        <w:rPr>
          <w:rStyle w:val="Znakapoznpodarou"/>
          <w:sz w:val="20"/>
          <w:szCs w:val="20"/>
        </w:rPr>
        <w:footnoteRef/>
      </w:r>
      <w:r w:rsidRPr="006544D5">
        <w:rPr>
          <w:sz w:val="20"/>
          <w:szCs w:val="20"/>
        </w:rPr>
        <w:t xml:space="preserve"> Pro tuto proceduru existuje také označení tzv. parlamentní veto. (Srovnej čl. </w:t>
      </w:r>
      <w:proofErr w:type="gramStart"/>
      <w:r w:rsidRPr="006544D5">
        <w:rPr>
          <w:sz w:val="20"/>
          <w:szCs w:val="20"/>
        </w:rPr>
        <w:t>180b</w:t>
      </w:r>
      <w:proofErr w:type="gramEnd"/>
      <w:r w:rsidRPr="006544D5">
        <w:rPr>
          <w:sz w:val="20"/>
          <w:szCs w:val="20"/>
        </w:rPr>
        <w:t xml:space="preserve"> Smlouvy o ES) Z procedury spolurozhodování se stává tzv. řádná legislativní procedura až s přijetím Lisabonské smlouvy</w:t>
      </w:r>
      <w:r w:rsidRPr="006544D5">
        <w:rPr>
          <w:color w:val="000000" w:themeColor="text1"/>
          <w:sz w:val="20"/>
          <w:szCs w:val="20"/>
        </w:rPr>
        <w:t xml:space="preserve"> (Srovnej čl. 289 ods.1 a 294 SFEU).</w:t>
      </w:r>
    </w:p>
  </w:footnote>
  <w:footnote w:id="8">
    <w:p w14:paraId="5015D8E8" w14:textId="77777777" w:rsidR="005A5018" w:rsidRDefault="005A5018" w:rsidP="00B17851">
      <w:pPr>
        <w:pStyle w:val="Textpoznpodarou"/>
      </w:pPr>
      <w:r w:rsidRPr="006544D5">
        <w:rPr>
          <w:rStyle w:val="Znakapoznpodarou"/>
        </w:rPr>
        <w:footnoteRef/>
      </w:r>
      <w:r w:rsidRPr="006544D5">
        <w:t xml:space="preserve"> Suspenzivní veto bylo zavedeno v rámci procedury spolupráce v JEA. Toto veto mohlo být přehlasováno jednomyslným postojem Rady (Srovnej čl. 7 JEA).</w:t>
      </w:r>
    </w:p>
  </w:footnote>
  <w:footnote w:id="9">
    <w:p w14:paraId="712F2BB2" w14:textId="77777777" w:rsidR="005A5018" w:rsidRDefault="005A5018" w:rsidP="00B17851">
      <w:pPr>
        <w:pStyle w:val="Textpoznpodarou"/>
      </w:pPr>
      <w:r>
        <w:rPr>
          <w:rStyle w:val="Znakapoznpodarou"/>
        </w:rPr>
        <w:footnoteRef/>
      </w:r>
      <w:r>
        <w:t xml:space="preserve"> Jako tzv. zvláštní legislativní postup jsou pak označovány procedura spolupráce a procedura souhlasu, které jsou nyní využívány minimálně. </w:t>
      </w:r>
    </w:p>
  </w:footnote>
  <w:footnote w:id="10">
    <w:p w14:paraId="39AC4FB0" w14:textId="77777777" w:rsidR="005A5018" w:rsidRDefault="005A5018" w:rsidP="00B17851">
      <w:pPr>
        <w:pStyle w:val="Textpoznpodarou"/>
      </w:pPr>
      <w:r>
        <w:rPr>
          <w:rStyle w:val="Znakapoznpodarou"/>
        </w:rPr>
        <w:footnoteRef/>
      </w:r>
      <w:r>
        <w:t xml:space="preserve"> Povinné výdaje se týkaly například společné zemědělské politiky, šlo tedy o výdaje, jež vyplývaly ze závazků danými jednotlivými smlouvami.</w:t>
      </w:r>
    </w:p>
  </w:footnote>
  <w:footnote w:id="11">
    <w:p w14:paraId="2279EEE0" w14:textId="77777777" w:rsidR="005A5018" w:rsidRDefault="005A5018" w:rsidP="00B17851">
      <w:pPr>
        <w:pStyle w:val="Textpoznpodarou"/>
      </w:pPr>
      <w:r>
        <w:rPr>
          <w:rStyle w:val="Znakapoznpodarou"/>
        </w:rPr>
        <w:footnoteRef/>
      </w:r>
      <w:r>
        <w:t xml:space="preserve"> Nepovinné výdaje tvořily přibližně 10 % z celkového rozpočtu v roce 1970. Nicméně před přijetím LS, v důsledku přesunutí strukturálních fondů a výzkumu mezi nepovinné výdaje, vzrostly až na 50 % (Zbíral 2007: 37).</w:t>
      </w:r>
    </w:p>
  </w:footnote>
  <w:footnote w:id="12">
    <w:p w14:paraId="3ACDDC58" w14:textId="77777777" w:rsidR="005A5018" w:rsidRPr="006544D5" w:rsidRDefault="005A5018" w:rsidP="006544D5">
      <w:pPr>
        <w:pStyle w:val="Textpoznpodarou"/>
      </w:pPr>
      <w:r w:rsidRPr="006544D5">
        <w:rPr>
          <w:rStyle w:val="Znakapoznpodarou"/>
        </w:rPr>
        <w:footnoteRef/>
      </w:r>
      <w:r w:rsidRPr="006544D5">
        <w:t xml:space="preserve"> Za základ dalšího rozšiřování pravomocí EP v rozpočtové oblasti může být považována tzv. </w:t>
      </w:r>
      <w:r w:rsidRPr="006544D5">
        <w:rPr>
          <w:i/>
        </w:rPr>
        <w:t>Vendelova zpráva</w:t>
      </w:r>
      <w:r w:rsidRPr="006544D5">
        <w:t xml:space="preserve"> vytvořená po první rozpočtové smlouvě v roce 1972, jež označila EP společně s Radou za hlavní vykonavatele v rozpočtovém řízení. </w:t>
      </w:r>
    </w:p>
  </w:footnote>
  <w:footnote w:id="13">
    <w:p w14:paraId="068AF510" w14:textId="77777777" w:rsidR="005A5018" w:rsidRPr="006544D5" w:rsidRDefault="005A5018" w:rsidP="006544D5">
      <w:pPr>
        <w:spacing w:line="240" w:lineRule="auto"/>
        <w:rPr>
          <w:sz w:val="20"/>
          <w:szCs w:val="20"/>
        </w:rPr>
      </w:pPr>
      <w:r w:rsidRPr="006544D5">
        <w:rPr>
          <w:rStyle w:val="Znakapoznpodarou"/>
          <w:sz w:val="20"/>
          <w:szCs w:val="20"/>
        </w:rPr>
        <w:footnoteRef/>
      </w:r>
      <w:r w:rsidRPr="006544D5">
        <w:rPr>
          <w:sz w:val="20"/>
          <w:szCs w:val="20"/>
        </w:rPr>
        <w:t xml:space="preserve"> Zároveň se EP stal jedinou institucí, jež udává absolutorium EK za plnění rozpočtu. </w:t>
      </w:r>
    </w:p>
  </w:footnote>
  <w:footnote w:id="14">
    <w:p w14:paraId="1BE8192B" w14:textId="5C8F340C" w:rsidR="005A5018" w:rsidRPr="006544D5" w:rsidRDefault="005A5018" w:rsidP="006544D5">
      <w:pPr>
        <w:pStyle w:val="Textpoznpodarou"/>
        <w:rPr>
          <w:color w:val="FF0000"/>
        </w:rPr>
      </w:pPr>
      <w:r w:rsidRPr="006544D5">
        <w:rPr>
          <w:rStyle w:val="Znakapoznpodarou"/>
        </w:rPr>
        <w:footnoteRef/>
      </w:r>
      <w:r w:rsidRPr="006544D5">
        <w:t xml:space="preserve"> Pojmenován podle Jacqua Delorse tehdejšího předsedy EK v letech </w:t>
      </w:r>
      <w:r w:rsidR="00C06158" w:rsidRPr="006544D5">
        <w:t>1985-1989, 1989-1995</w:t>
      </w:r>
      <w:r w:rsidRPr="006544D5">
        <w:t xml:space="preserve">, který měl primárně za úkol vyřešit problém s financováním Společenství, a proto měly být součástí zdroje rozpočtu Společenství nově také příspěvky z HNP.  </w:t>
      </w:r>
    </w:p>
  </w:footnote>
  <w:footnote w:id="15">
    <w:p w14:paraId="321A3C7F" w14:textId="77777777" w:rsidR="005A5018" w:rsidRPr="006544D5" w:rsidRDefault="005A5018" w:rsidP="006544D5">
      <w:pPr>
        <w:spacing w:line="240" w:lineRule="auto"/>
        <w:jc w:val="left"/>
        <w:rPr>
          <w:sz w:val="20"/>
          <w:szCs w:val="20"/>
        </w:rPr>
      </w:pPr>
      <w:r w:rsidRPr="006544D5">
        <w:rPr>
          <w:rStyle w:val="Znakapoznpodarou"/>
          <w:sz w:val="20"/>
          <w:szCs w:val="20"/>
        </w:rPr>
        <w:footnoteRef/>
      </w:r>
      <w:r w:rsidRPr="006544D5">
        <w:rPr>
          <w:sz w:val="20"/>
          <w:szCs w:val="20"/>
        </w:rPr>
        <w:t xml:space="preserve"> V čl. 314 SFEU je popsána procedura schvalování rozpočtu společně s tím, jakou roli v tomto procesu má EP a po přijetí LS dochází k výraznému zjednodušení této procedury.</w:t>
      </w:r>
    </w:p>
    <w:p w14:paraId="338F9E9E" w14:textId="77777777" w:rsidR="005A5018" w:rsidRDefault="005A5018" w:rsidP="00B17851">
      <w:pPr>
        <w:pStyle w:val="Textpoznpodarou"/>
      </w:pPr>
    </w:p>
  </w:footnote>
  <w:footnote w:id="16">
    <w:p w14:paraId="27C4DC01" w14:textId="15AF8096" w:rsidR="005A5018" w:rsidRDefault="005A5018" w:rsidP="00B17851">
      <w:pPr>
        <w:pStyle w:val="Textpoznpodarou"/>
      </w:pPr>
      <w:r>
        <w:rPr>
          <w:rStyle w:val="Znakapoznpodarou"/>
        </w:rPr>
        <w:footnoteRef/>
      </w:r>
      <w:r>
        <w:t xml:space="preserve"> V roce 1999 tak byla téměř odvolána EK pod vedením Jacqua Santera, nicméně k faktickému odvolání nakonec n</w:t>
      </w:r>
      <w:r w:rsidR="00C06158">
        <w:t>edošlo,</w:t>
      </w:r>
      <w:r>
        <w:t xml:space="preserve"> kvůli odstoupení EK těsně před tím, než mělo hlasování o důvěře proběhnout. </w:t>
      </w:r>
    </w:p>
  </w:footnote>
  <w:footnote w:id="17">
    <w:p w14:paraId="4638EC94" w14:textId="7CCC85C6" w:rsidR="005A5018" w:rsidRDefault="005A5018" w:rsidP="00B17851">
      <w:pPr>
        <w:pStyle w:val="Textpoznpodarou"/>
      </w:pPr>
      <w:r w:rsidRPr="0079257E">
        <w:rPr>
          <w:rStyle w:val="Znakapoznpodarou"/>
        </w:rPr>
        <w:footnoteRef/>
      </w:r>
      <w:r w:rsidRPr="0079257E">
        <w:t xml:space="preserve"> I</w:t>
      </w:r>
      <w:r w:rsidRPr="00C06158">
        <w:t>n</w:t>
      </w:r>
      <w:r w:rsidR="00C06158" w:rsidRPr="00C06158">
        <w:t>t</w:t>
      </w:r>
      <w:r w:rsidRPr="00C06158">
        <w:t>erpelace</w:t>
      </w:r>
      <w:r w:rsidRPr="0079257E">
        <w:t xml:space="preserve"> </w:t>
      </w:r>
      <w:r>
        <w:t xml:space="preserve">se mohou týkat samotného fungování orgánů a systémů, ale také chyb či nedostatků v rámci přijímané legislativy. Cílem je vytvořit zpětnou vazbu pro EK od členů EP a občanů EU. </w:t>
      </w:r>
    </w:p>
  </w:footnote>
  <w:footnote w:id="18">
    <w:p w14:paraId="10D8B7EB" w14:textId="77777777" w:rsidR="005A5018" w:rsidRDefault="005A5018" w:rsidP="00B17851">
      <w:pPr>
        <w:pStyle w:val="Textpoznpodarou"/>
      </w:pPr>
      <w:r>
        <w:rPr>
          <w:rStyle w:val="Znakapoznpodarou"/>
        </w:rPr>
        <w:footnoteRef/>
      </w:r>
      <w:r>
        <w:t xml:space="preserve"> Stuttgartská slavnostní deklarace odepsána v roce 1983 měla mimo jiné EP vtáhnout do debaty ohledně programu činnosti EK. </w:t>
      </w:r>
    </w:p>
  </w:footnote>
  <w:footnote w:id="19">
    <w:p w14:paraId="65147727" w14:textId="59B2D60F" w:rsidR="005A5018" w:rsidRDefault="005A5018" w:rsidP="00B17851">
      <w:pPr>
        <w:pStyle w:val="Textpoznpodarou"/>
      </w:pPr>
      <w:r>
        <w:rPr>
          <w:rStyle w:val="Znakapoznpodarou"/>
        </w:rPr>
        <w:footnoteRef/>
      </w:r>
      <w:r>
        <w:t xml:space="preserve"> Pro potvrzení schopnost pro výkon úřadu členů EK byly vytvořeny kompetentní výbory, jež sloužily pro slyšení těchto kandidátů v této oblasti. Tato procedura slyšní kandidátů byla reali</w:t>
      </w:r>
      <w:r w:rsidR="00EE5A6A">
        <w:t>zována od roku 1994 (Working d</w:t>
      </w:r>
      <w:r w:rsidR="006544D5">
        <w:t>oc</w:t>
      </w:r>
      <w:r>
        <w:t>ument 2004: 5).</w:t>
      </w:r>
    </w:p>
  </w:footnote>
  <w:footnote w:id="20">
    <w:p w14:paraId="5D2C09A1" w14:textId="77777777" w:rsidR="005A5018" w:rsidRDefault="005A5018" w:rsidP="00B17851">
      <w:pPr>
        <w:pStyle w:val="Textpoznpodarou"/>
      </w:pPr>
      <w:r>
        <w:rPr>
          <w:rStyle w:val="Znakapoznpodarou"/>
        </w:rPr>
        <w:footnoteRef/>
      </w:r>
      <w:r>
        <w:t xml:space="preserve"> Nyní jsou podmínky pro odvolání EK obsaženy ve článcích 17 a 234 SEU.</w:t>
      </w:r>
    </w:p>
  </w:footnote>
  <w:footnote w:id="21">
    <w:p w14:paraId="0BED42B4" w14:textId="77777777" w:rsidR="006544D5" w:rsidRDefault="006544D5" w:rsidP="006544D5">
      <w:pPr>
        <w:pStyle w:val="Textpoznpodarou"/>
      </w:pPr>
      <w:r>
        <w:rPr>
          <w:rStyle w:val="Znakapoznpodarou"/>
        </w:rPr>
        <w:footnoteRef/>
      </w:r>
      <w:r>
        <w:t xml:space="preserve"> Pro ESUO byl oficiálně platný název </w:t>
      </w:r>
      <w:r w:rsidRPr="00694DB8">
        <w:rPr>
          <w:i/>
        </w:rPr>
        <w:t>Společné shromáždění</w:t>
      </w:r>
      <w:r>
        <w:t>. Prvotní změna, která má zakotvení ve formálních smlouvách se odehrála již v roce 1958, kdy se Shromáždění sešlo ve Štrasburku jako Evropské parlamentní shromáždění (Lehmann 2011).</w:t>
      </w:r>
    </w:p>
  </w:footnote>
  <w:footnote w:id="22">
    <w:p w14:paraId="55B81A2B" w14:textId="77777777" w:rsidR="005A5018" w:rsidRDefault="005A5018">
      <w:pPr>
        <w:pStyle w:val="Textpoznpodarou"/>
      </w:pPr>
      <w:r>
        <w:rPr>
          <w:rStyle w:val="Znakapoznpodarou"/>
        </w:rPr>
        <w:footnoteRef/>
      </w:r>
      <w:r>
        <w:t xml:space="preserve"> Santerova komise je spojována s finančním skandálem z roku 1999. Pro vyšetření korupce a finanční zpronevěry byla vytvořena expertní komise, která vydala zprávu hovořící o korupci a podvodech některých komisařů. V této souvislosti Jacques </w:t>
      </w:r>
      <w:r w:rsidRPr="00786E8C">
        <w:t>Santer</w:t>
      </w:r>
      <w:r>
        <w:t xml:space="preserve"> </w:t>
      </w:r>
      <w:r w:rsidRPr="00786E8C">
        <w:t>poprvé otevřeně prohlásil, že jednotliví komisaři mohou být nuceni rezignovat</w:t>
      </w:r>
      <w:r>
        <w:t xml:space="preserve"> (Wiesner 2018: 381). </w:t>
      </w:r>
    </w:p>
  </w:footnote>
  <w:footnote w:id="23">
    <w:p w14:paraId="12D0DA29" w14:textId="77777777" w:rsidR="005A5018" w:rsidRDefault="005A5018" w:rsidP="00B17851">
      <w:pPr>
        <w:pStyle w:val="Textpoznpodarou"/>
      </w:pPr>
      <w:r>
        <w:rPr>
          <w:rStyle w:val="Znakapoznpodarou"/>
        </w:rPr>
        <w:footnoteRef/>
      </w:r>
      <w:r>
        <w:t xml:space="preserve"> Grilování označuje proces dotazování kandidátů před hlasováním EP. </w:t>
      </w:r>
    </w:p>
  </w:footnote>
  <w:footnote w:id="24">
    <w:p w14:paraId="5BFBD8A5" w14:textId="4F50AC1E" w:rsidR="005A5018" w:rsidRDefault="005A5018" w:rsidP="00B17851">
      <w:pPr>
        <w:pStyle w:val="Textpoznpodarou"/>
      </w:pPr>
      <w:r>
        <w:rPr>
          <w:rStyle w:val="Znakapoznpodarou"/>
        </w:rPr>
        <w:footnoteRef/>
      </w:r>
      <w:r>
        <w:t xml:space="preserve"> </w:t>
      </w:r>
      <w:r w:rsidRPr="009A3DD6">
        <w:t xml:space="preserve">M. Schulz byl velmi znepokojený </w:t>
      </w:r>
      <w:r>
        <w:t>například</w:t>
      </w:r>
      <w:r w:rsidRPr="009A3DD6">
        <w:t xml:space="preserve"> tím, že se zasedání ER nemůže přímo účastnit, i přesto že je předsedou EP, a musí po otevírajícím proslovu zasedání opustit. </w:t>
      </w:r>
      <w:r w:rsidRPr="00C06158">
        <w:t>Dalším příkladem Schulzova projevu kritiky vůči ER se týkal hospodářské a měnové uni</w:t>
      </w:r>
      <w:r w:rsidR="00C06158" w:rsidRPr="00C06158">
        <w:t>e (HMU).</w:t>
      </w:r>
      <w:r w:rsidRPr="009A3DD6">
        <w:t xml:space="preserve"> Jednotlivé ministry obvinil z nedostatku ambicí pro dokončení a prohloubení HMU a ER vyzval k přípravě na </w:t>
      </w:r>
      <w:r w:rsidRPr="007E10DD">
        <w:t>„tvrdá jednání s EP“</w:t>
      </w:r>
      <w:r w:rsidRPr="009A3DD6">
        <w:t xml:space="preserve"> (Dinan 2014: 114)</w:t>
      </w:r>
      <w:r>
        <w:t>.</w:t>
      </w:r>
    </w:p>
  </w:footnote>
  <w:footnote w:id="25">
    <w:p w14:paraId="67B31C90" w14:textId="1ADB6DE4" w:rsidR="005A5018" w:rsidRDefault="005A5018" w:rsidP="00B17851">
      <w:pPr>
        <w:pStyle w:val="Textpoznpodarou"/>
      </w:pPr>
      <w:r>
        <w:rPr>
          <w:rStyle w:val="Znakapoznpodarou"/>
        </w:rPr>
        <w:footnoteRef/>
      </w:r>
      <w:r>
        <w:t xml:space="preserve"> Kandidát na předsedu EK by tedy měl být prezentován evropskými stranami a volen evro</w:t>
      </w:r>
      <w:r w:rsidR="00C06158">
        <w:t xml:space="preserve">pskými voliči ve volbách do EP </w:t>
      </w:r>
      <w:r>
        <w:t>(Dinan 2014: 116).</w:t>
      </w:r>
    </w:p>
  </w:footnote>
  <w:footnote w:id="26">
    <w:p w14:paraId="5D5BAC5C" w14:textId="3D08EC09" w:rsidR="005A5018" w:rsidRDefault="005A5018" w:rsidP="00B17851">
      <w:pPr>
        <w:pStyle w:val="Textpoznpodarou"/>
      </w:pPr>
      <w:r>
        <w:rPr>
          <w:rStyle w:val="Znakapoznpodarou"/>
        </w:rPr>
        <w:footnoteRef/>
      </w:r>
      <w:r>
        <w:t xml:space="preserve"> Problémem v tomto tvrzení podle D. Dinana je, že orgány EU hrají zcela odlišnou roli než orgány na národní úrovni (Dinan 2014:117). Národní parlamenty mají větší pravomoci, než má EP, především v oblasti legislativy. Proto je pro posilování pravomocí EP výhodné být připodobňován </w:t>
      </w:r>
      <w:r w:rsidRPr="00C06158">
        <w:t>k</w:t>
      </w:r>
      <w:r w:rsidR="00C06158" w:rsidRPr="00C06158">
        <w:t> </w:t>
      </w:r>
      <w:r w:rsidRPr="00C06158">
        <w:t>parlamentů</w:t>
      </w:r>
      <w:r w:rsidR="00C06158" w:rsidRPr="00C06158">
        <w:t>m</w:t>
      </w:r>
      <w:r>
        <w:t xml:space="preserve"> na národní úrovni.</w:t>
      </w:r>
    </w:p>
  </w:footnote>
  <w:footnote w:id="27">
    <w:p w14:paraId="20F01C6A" w14:textId="77777777" w:rsidR="005A5018" w:rsidRDefault="005A5018" w:rsidP="00563E69">
      <w:pPr>
        <w:pStyle w:val="Textpoznpodarou"/>
      </w:pPr>
      <w:r>
        <w:rPr>
          <w:rStyle w:val="Znakapoznpodarou"/>
        </w:rPr>
        <w:footnoteRef/>
      </w:r>
      <w:r>
        <w:t xml:space="preserve"> Před Lisabonskou smlouvou byly vnímány pouze jako výraz blízké spolupráce mezi institucemi EU.</w:t>
      </w:r>
    </w:p>
  </w:footnote>
  <w:footnote w:id="28">
    <w:p w14:paraId="2045F1EC" w14:textId="33021352" w:rsidR="00E86EBC" w:rsidRDefault="00E86EBC">
      <w:pPr>
        <w:pStyle w:val="Textpoznpodarou"/>
      </w:pPr>
      <w:r>
        <w:rPr>
          <w:rStyle w:val="Znakapoznpodarou"/>
        </w:rPr>
        <w:footnoteRef/>
      </w:r>
      <w:r>
        <w:t xml:space="preserve"> </w:t>
      </w:r>
      <w:r>
        <w:t>Tato procedura,</w:t>
      </w:r>
      <w:r w:rsidRPr="00C06158">
        <w:t xml:space="preserve"> ačkoli je v zásadě složitým procesem, v praxi fungovala díky dosažení konsenzu již v prvním čtení (Dinan 2013: 98). Nicméně i přesto se ukázalo, že nalezení dohody v prvním čtení nevedlo k větší efektivitě legislativního procesu v důsledku absence časových lhůt (Toshokov, Rasmussen 2012: 15-16).</w:t>
      </w:r>
    </w:p>
  </w:footnote>
  <w:footnote w:id="29">
    <w:p w14:paraId="367EE3ED" w14:textId="77777777" w:rsidR="005A5018" w:rsidRDefault="005A5018" w:rsidP="00563E69">
      <w:pPr>
        <w:pStyle w:val="Textpoznpodarou"/>
      </w:pPr>
      <w:r>
        <w:rPr>
          <w:rStyle w:val="Znakapoznpodarou"/>
        </w:rPr>
        <w:footnoteRef/>
      </w:r>
      <w:r>
        <w:t xml:space="preserve"> </w:t>
      </w:r>
      <w:r w:rsidRPr="0046754F">
        <w:t xml:space="preserve">Příkladem zásahu EP do </w:t>
      </w:r>
      <w:r w:rsidRPr="0046754F">
        <w:rPr>
          <w:i/>
        </w:rPr>
        <w:t>pre-proposal stage</w:t>
      </w:r>
      <w:r w:rsidRPr="0046754F">
        <w:t xml:space="preserve"> bylo zřízení Výboru p</w:t>
      </w:r>
      <w:r>
        <w:t xml:space="preserve">ro vnitřní trh a ochranu </w:t>
      </w:r>
      <w:r w:rsidRPr="0046754F">
        <w:t>spotřebitele, jenž se zapojil do činnosti EK ještě před tím, než navrhla Akt o jednotném trhu I a Akt o jednotném trhu II s cílem posílit vnitřní trh. Práce výboru z vlastního podnětu zahrnovala zprávy, odborné studie, slyšení a kon</w:t>
      </w:r>
      <w:r>
        <w:t>zultace s ostatními poslanci EP</w:t>
      </w:r>
      <w:r w:rsidRPr="0046754F">
        <w:t xml:space="preserve"> (Dinan 2013: 99)</w:t>
      </w:r>
      <w:r>
        <w:t>.</w:t>
      </w:r>
    </w:p>
  </w:footnote>
  <w:footnote w:id="30">
    <w:p w14:paraId="3CFAD7A2" w14:textId="77777777" w:rsidR="005A5018" w:rsidRDefault="005A5018" w:rsidP="00B17851">
      <w:pPr>
        <w:pStyle w:val="Textpoznpodarou"/>
      </w:pPr>
      <w:r>
        <w:rPr>
          <w:rStyle w:val="Znakapoznpodarou"/>
        </w:rPr>
        <w:footnoteRef/>
      </w:r>
      <w:r>
        <w:t xml:space="preserve"> Myšlenka vytvořit Konferenci předsedů, jež by fungovala jako koordinační mechanismus, se poprvé objevila během jednání o Římských smlouvách. Mezi hlavní pravomoci patří organizace práce EP a rozhodování o jeho vztazích s dalšími institucemi EU či rozhodování v oblasti vypracovávání tzv. zpráv z vlastní iniciativy.</w:t>
      </w:r>
    </w:p>
  </w:footnote>
  <w:footnote w:id="31">
    <w:p w14:paraId="1B17405C" w14:textId="77777777" w:rsidR="001E54C7" w:rsidRDefault="001E54C7" w:rsidP="001E54C7">
      <w:pPr>
        <w:pStyle w:val="Textpoznpodarou"/>
      </w:pPr>
      <w:r>
        <w:rPr>
          <w:rStyle w:val="Znakapoznpodarou"/>
        </w:rPr>
        <w:footnoteRef/>
      </w:r>
      <w:r>
        <w:t xml:space="preserve"> Snahy o rozšíření, například na skupinu G6, byly také ze strany dalších frakcí EP. G6 by se skládala ze všech politický frakcí EP mimo frakce euroskeptické (Ripoll 2017: 41).</w:t>
      </w:r>
    </w:p>
  </w:footnote>
  <w:footnote w:id="32">
    <w:p w14:paraId="5CB41FD3" w14:textId="77777777" w:rsidR="00446831" w:rsidRPr="001E54C7" w:rsidRDefault="00446831" w:rsidP="00446831">
      <w:pPr>
        <w:pStyle w:val="Textpoznpodarou"/>
      </w:pPr>
      <w:r>
        <w:rPr>
          <w:rStyle w:val="Znakapoznpodarou"/>
        </w:rPr>
        <w:footnoteRef/>
      </w:r>
      <w:r>
        <w:t xml:space="preserve"> </w:t>
      </w:r>
      <w:r w:rsidRPr="001E54C7">
        <w:rPr>
          <w:i/>
          <w:color w:val="000000" w:themeColor="text1"/>
        </w:rPr>
        <w:t>Luxleaks</w:t>
      </w:r>
      <w:r>
        <w:rPr>
          <w:i/>
          <w:color w:val="000000" w:themeColor="text1"/>
        </w:rPr>
        <w:t xml:space="preserve"> affair </w:t>
      </w:r>
      <w:r>
        <w:rPr>
          <w:color w:val="000000" w:themeColor="text1"/>
        </w:rPr>
        <w:t xml:space="preserve">označuje skandál Lucemburského státu z roku 2014, ve kterém </w:t>
      </w:r>
      <w:r w:rsidRPr="001E54C7">
        <w:rPr>
          <w:color w:val="000000" w:themeColor="text1"/>
        </w:rPr>
        <w:t xml:space="preserve">lucemburská vláda, v jejímž čele v té době stál </w:t>
      </w:r>
      <w:r>
        <w:rPr>
          <w:color w:val="000000" w:themeColor="text1"/>
        </w:rPr>
        <w:t xml:space="preserve">J.C. </w:t>
      </w:r>
      <w:r w:rsidRPr="001E54C7">
        <w:rPr>
          <w:color w:val="000000" w:themeColor="text1"/>
        </w:rPr>
        <w:t>Juncker, poskytovala příznivé daňové zacházení nadnárodním společnostem</w:t>
      </w:r>
      <w:r>
        <w:rPr>
          <w:color w:val="000000" w:themeColor="text1"/>
        </w:rPr>
        <w:t xml:space="preserve"> (Jacob 2017; Shackleton 2017).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C5662"/>
    <w:multiLevelType w:val="multilevel"/>
    <w:tmpl w:val="9078B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2C359B"/>
    <w:multiLevelType w:val="hybridMultilevel"/>
    <w:tmpl w:val="E48C58D4"/>
    <w:lvl w:ilvl="0" w:tplc="96249218">
      <w:start w:val="10"/>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3C022DF"/>
    <w:multiLevelType w:val="hybridMultilevel"/>
    <w:tmpl w:val="F4C27E74"/>
    <w:lvl w:ilvl="0" w:tplc="0158C7EA">
      <w:start w:val="1"/>
      <w:numFmt w:val="decimal"/>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3" w15:restartNumberingAfterBreak="0">
    <w:nsid w:val="32ED72BE"/>
    <w:multiLevelType w:val="hybridMultilevel"/>
    <w:tmpl w:val="57EED082"/>
    <w:lvl w:ilvl="0" w:tplc="962A76C8">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6076B22"/>
    <w:multiLevelType w:val="hybridMultilevel"/>
    <w:tmpl w:val="9502ED24"/>
    <w:lvl w:ilvl="0" w:tplc="1BA86588">
      <w:start w:val="1"/>
      <w:numFmt w:val="decimal"/>
      <w:lvlText w:val="%1."/>
      <w:lvlJc w:val="left"/>
      <w:pPr>
        <w:ind w:left="720" w:hanging="360"/>
      </w:pPr>
      <w:rPr>
        <w:rFonts w:hint="default"/>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A603B34"/>
    <w:multiLevelType w:val="multilevel"/>
    <w:tmpl w:val="01B82684"/>
    <w:lvl w:ilvl="0">
      <w:start w:val="1"/>
      <w:numFmt w:val="decimal"/>
      <w:pStyle w:val="Nadpis1"/>
      <w:lvlText w:val="%1"/>
      <w:lvlJc w:val="left"/>
      <w:pPr>
        <w:ind w:left="432" w:hanging="432"/>
      </w:pPr>
      <w:rPr>
        <w:i w:val="0"/>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6" w15:restartNumberingAfterBreak="0">
    <w:nsid w:val="550907B0"/>
    <w:multiLevelType w:val="hybridMultilevel"/>
    <w:tmpl w:val="BEA8B006"/>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C00470C"/>
    <w:multiLevelType w:val="multilevel"/>
    <w:tmpl w:val="D8666CA6"/>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14E26D7"/>
    <w:multiLevelType w:val="hybridMultilevel"/>
    <w:tmpl w:val="8B7A52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76F4DB4"/>
    <w:multiLevelType w:val="multilevel"/>
    <w:tmpl w:val="8E12E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D62786"/>
    <w:multiLevelType w:val="multilevel"/>
    <w:tmpl w:val="F6769EDA"/>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9"/>
  </w:num>
  <w:num w:numId="3">
    <w:abstractNumId w:val="4"/>
  </w:num>
  <w:num w:numId="4">
    <w:abstractNumId w:val="0"/>
  </w:num>
  <w:num w:numId="5">
    <w:abstractNumId w:val="3"/>
  </w:num>
  <w:num w:numId="6">
    <w:abstractNumId w:val="1"/>
  </w:num>
  <w:num w:numId="7">
    <w:abstractNumId w:val="2"/>
  </w:num>
  <w:num w:numId="8">
    <w:abstractNumId w:val="6"/>
  </w:num>
  <w:num w:numId="9">
    <w:abstractNumId w:val="10"/>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851"/>
    <w:rsid w:val="00006F4F"/>
    <w:rsid w:val="00023E49"/>
    <w:rsid w:val="00047937"/>
    <w:rsid w:val="00055ADE"/>
    <w:rsid w:val="000813FC"/>
    <w:rsid w:val="000A79B1"/>
    <w:rsid w:val="000D2CC1"/>
    <w:rsid w:val="00116A30"/>
    <w:rsid w:val="00131296"/>
    <w:rsid w:val="001548AC"/>
    <w:rsid w:val="00155FC1"/>
    <w:rsid w:val="00161B24"/>
    <w:rsid w:val="00162CF9"/>
    <w:rsid w:val="001777D1"/>
    <w:rsid w:val="001A3BE3"/>
    <w:rsid w:val="001B4D41"/>
    <w:rsid w:val="001B5574"/>
    <w:rsid w:val="001D3065"/>
    <w:rsid w:val="001D5DF0"/>
    <w:rsid w:val="001E3230"/>
    <w:rsid w:val="001E54C7"/>
    <w:rsid w:val="001E79DE"/>
    <w:rsid w:val="0020091A"/>
    <w:rsid w:val="00211036"/>
    <w:rsid w:val="00251F49"/>
    <w:rsid w:val="00281D78"/>
    <w:rsid w:val="002960FD"/>
    <w:rsid w:val="002D2591"/>
    <w:rsid w:val="002D7189"/>
    <w:rsid w:val="002F33A3"/>
    <w:rsid w:val="00314EE8"/>
    <w:rsid w:val="00317D21"/>
    <w:rsid w:val="00341EFA"/>
    <w:rsid w:val="00344345"/>
    <w:rsid w:val="003444C3"/>
    <w:rsid w:val="0035578F"/>
    <w:rsid w:val="003660D3"/>
    <w:rsid w:val="00371A9F"/>
    <w:rsid w:val="00376C90"/>
    <w:rsid w:val="00386120"/>
    <w:rsid w:val="00387DA5"/>
    <w:rsid w:val="0039262E"/>
    <w:rsid w:val="003A0C7A"/>
    <w:rsid w:val="003B23B3"/>
    <w:rsid w:val="003E09EF"/>
    <w:rsid w:val="003E16AB"/>
    <w:rsid w:val="003F0630"/>
    <w:rsid w:val="003F479C"/>
    <w:rsid w:val="004339E6"/>
    <w:rsid w:val="00446831"/>
    <w:rsid w:val="00452EB3"/>
    <w:rsid w:val="00477FB8"/>
    <w:rsid w:val="00481859"/>
    <w:rsid w:val="004960DB"/>
    <w:rsid w:val="004D75F0"/>
    <w:rsid w:val="00532AD2"/>
    <w:rsid w:val="00550A60"/>
    <w:rsid w:val="00563E69"/>
    <w:rsid w:val="00566BB1"/>
    <w:rsid w:val="005717F7"/>
    <w:rsid w:val="0058383A"/>
    <w:rsid w:val="00583CDA"/>
    <w:rsid w:val="005A5018"/>
    <w:rsid w:val="005B034D"/>
    <w:rsid w:val="005C74F0"/>
    <w:rsid w:val="005D055E"/>
    <w:rsid w:val="005F3A5A"/>
    <w:rsid w:val="006125DD"/>
    <w:rsid w:val="006544D5"/>
    <w:rsid w:val="00676C8F"/>
    <w:rsid w:val="00695180"/>
    <w:rsid w:val="006A2EE8"/>
    <w:rsid w:val="006B34C8"/>
    <w:rsid w:val="006C2E13"/>
    <w:rsid w:val="006C5AA1"/>
    <w:rsid w:val="006F5E61"/>
    <w:rsid w:val="007367E5"/>
    <w:rsid w:val="00747781"/>
    <w:rsid w:val="007577F3"/>
    <w:rsid w:val="00766E65"/>
    <w:rsid w:val="00771340"/>
    <w:rsid w:val="00774625"/>
    <w:rsid w:val="0078552D"/>
    <w:rsid w:val="00786E8C"/>
    <w:rsid w:val="0079257E"/>
    <w:rsid w:val="0079659F"/>
    <w:rsid w:val="007B1300"/>
    <w:rsid w:val="007D0885"/>
    <w:rsid w:val="007E10DD"/>
    <w:rsid w:val="008307BD"/>
    <w:rsid w:val="008462E0"/>
    <w:rsid w:val="00872E20"/>
    <w:rsid w:val="00875189"/>
    <w:rsid w:val="008761CB"/>
    <w:rsid w:val="008823EE"/>
    <w:rsid w:val="008A0CC1"/>
    <w:rsid w:val="008D1E5B"/>
    <w:rsid w:val="008E1B8D"/>
    <w:rsid w:val="008E32B0"/>
    <w:rsid w:val="008F4A5F"/>
    <w:rsid w:val="00913A75"/>
    <w:rsid w:val="00915D14"/>
    <w:rsid w:val="00922E6E"/>
    <w:rsid w:val="009652D0"/>
    <w:rsid w:val="009A0D03"/>
    <w:rsid w:val="009C5354"/>
    <w:rsid w:val="00A02C97"/>
    <w:rsid w:val="00A20B37"/>
    <w:rsid w:val="00A40D90"/>
    <w:rsid w:val="00A46136"/>
    <w:rsid w:val="00A5162A"/>
    <w:rsid w:val="00A55083"/>
    <w:rsid w:val="00A82CFD"/>
    <w:rsid w:val="00A86E58"/>
    <w:rsid w:val="00AA6B4E"/>
    <w:rsid w:val="00AB60E4"/>
    <w:rsid w:val="00AB7FFE"/>
    <w:rsid w:val="00B07231"/>
    <w:rsid w:val="00B07BBB"/>
    <w:rsid w:val="00B17851"/>
    <w:rsid w:val="00B45187"/>
    <w:rsid w:val="00B7151F"/>
    <w:rsid w:val="00B72D78"/>
    <w:rsid w:val="00B90448"/>
    <w:rsid w:val="00BA7513"/>
    <w:rsid w:val="00BB053A"/>
    <w:rsid w:val="00BB4414"/>
    <w:rsid w:val="00BC5DE9"/>
    <w:rsid w:val="00BC678E"/>
    <w:rsid w:val="00BD125B"/>
    <w:rsid w:val="00BE37CF"/>
    <w:rsid w:val="00C0323B"/>
    <w:rsid w:val="00C06158"/>
    <w:rsid w:val="00C31A4D"/>
    <w:rsid w:val="00C33EA1"/>
    <w:rsid w:val="00C75635"/>
    <w:rsid w:val="00C8433D"/>
    <w:rsid w:val="00CB5A68"/>
    <w:rsid w:val="00CC2D5B"/>
    <w:rsid w:val="00CD4883"/>
    <w:rsid w:val="00D314E7"/>
    <w:rsid w:val="00D574B5"/>
    <w:rsid w:val="00D61399"/>
    <w:rsid w:val="00DA19AE"/>
    <w:rsid w:val="00DB0AF7"/>
    <w:rsid w:val="00E06EE4"/>
    <w:rsid w:val="00E156AE"/>
    <w:rsid w:val="00E32BCA"/>
    <w:rsid w:val="00E40D67"/>
    <w:rsid w:val="00E64797"/>
    <w:rsid w:val="00E66874"/>
    <w:rsid w:val="00E67D09"/>
    <w:rsid w:val="00E86EBC"/>
    <w:rsid w:val="00EA2864"/>
    <w:rsid w:val="00EA6A01"/>
    <w:rsid w:val="00EB033B"/>
    <w:rsid w:val="00EB1819"/>
    <w:rsid w:val="00EC414E"/>
    <w:rsid w:val="00ED0EA1"/>
    <w:rsid w:val="00EE0665"/>
    <w:rsid w:val="00EE0A93"/>
    <w:rsid w:val="00EE1D43"/>
    <w:rsid w:val="00EE5A6A"/>
    <w:rsid w:val="00EF31BA"/>
    <w:rsid w:val="00F01F08"/>
    <w:rsid w:val="00F04DF0"/>
    <w:rsid w:val="00F132AA"/>
    <w:rsid w:val="00F13E2B"/>
    <w:rsid w:val="00F210EB"/>
    <w:rsid w:val="00F2565D"/>
    <w:rsid w:val="00F5185E"/>
    <w:rsid w:val="00F62DA4"/>
    <w:rsid w:val="00F73613"/>
    <w:rsid w:val="00F74227"/>
    <w:rsid w:val="00F756D8"/>
    <w:rsid w:val="00F8581B"/>
    <w:rsid w:val="00F86E30"/>
    <w:rsid w:val="00F918BC"/>
    <w:rsid w:val="00FC2EA9"/>
    <w:rsid w:val="00FE36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A474E0"/>
  <w14:defaultImageDpi w14:val="32767"/>
  <w15:chartTrackingRefBased/>
  <w15:docId w15:val="{4B0A7D1E-04F0-D449-90E9-8A1DEB13F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17851"/>
    <w:pPr>
      <w:spacing w:line="360" w:lineRule="auto"/>
      <w:jc w:val="both"/>
    </w:pPr>
    <w:rPr>
      <w:rFonts w:ascii="Times New Roman" w:hAnsi="Times New Roman"/>
    </w:rPr>
  </w:style>
  <w:style w:type="paragraph" w:styleId="Nadpis1">
    <w:name w:val="heading 1"/>
    <w:basedOn w:val="Normln"/>
    <w:next w:val="Normln"/>
    <w:link w:val="Nadpis1Char"/>
    <w:uiPriority w:val="9"/>
    <w:qFormat/>
    <w:rsid w:val="00B17851"/>
    <w:pPr>
      <w:keepNext/>
      <w:keepLines/>
      <w:numPr>
        <w:numId w:val="1"/>
      </w:numPr>
      <w:spacing w:before="240"/>
      <w:outlineLvl w:val="0"/>
    </w:pPr>
    <w:rPr>
      <w:rFonts w:eastAsiaTheme="majorEastAsia" w:cstheme="majorBidi"/>
      <w:color w:val="2F5496" w:themeColor="accent1" w:themeShade="BF"/>
      <w:sz w:val="32"/>
      <w:szCs w:val="32"/>
      <w:lang w:eastAsia="cs-CZ"/>
    </w:rPr>
  </w:style>
  <w:style w:type="paragraph" w:styleId="Nadpis2">
    <w:name w:val="heading 2"/>
    <w:basedOn w:val="Normln"/>
    <w:next w:val="Normln"/>
    <w:link w:val="Nadpis2Char"/>
    <w:uiPriority w:val="9"/>
    <w:unhideWhenUsed/>
    <w:qFormat/>
    <w:rsid w:val="00B17851"/>
    <w:pPr>
      <w:keepNext/>
      <w:keepLines/>
      <w:numPr>
        <w:ilvl w:val="1"/>
        <w:numId w:val="1"/>
      </w:numPr>
      <w:spacing w:before="40"/>
      <w:outlineLvl w:val="1"/>
    </w:pPr>
    <w:rPr>
      <w:rFonts w:eastAsiaTheme="majorEastAsia" w:cstheme="majorBidi"/>
      <w:color w:val="2F5496" w:themeColor="accent1" w:themeShade="BF"/>
      <w:sz w:val="26"/>
      <w:szCs w:val="26"/>
      <w:lang w:eastAsia="cs-CZ"/>
    </w:rPr>
  </w:style>
  <w:style w:type="paragraph" w:styleId="Nadpis3">
    <w:name w:val="heading 3"/>
    <w:basedOn w:val="Normln"/>
    <w:next w:val="Normln"/>
    <w:link w:val="Nadpis3Char"/>
    <w:uiPriority w:val="9"/>
    <w:unhideWhenUsed/>
    <w:qFormat/>
    <w:rsid w:val="00B17851"/>
    <w:pPr>
      <w:keepNext/>
      <w:keepLines/>
      <w:numPr>
        <w:ilvl w:val="2"/>
        <w:numId w:val="1"/>
      </w:numPr>
      <w:spacing w:before="40"/>
      <w:outlineLvl w:val="2"/>
    </w:pPr>
    <w:rPr>
      <w:rFonts w:eastAsiaTheme="majorEastAsia" w:cstheme="majorBidi"/>
      <w:color w:val="1F3763" w:themeColor="accent1" w:themeShade="7F"/>
      <w:lang w:eastAsia="cs-CZ"/>
    </w:rPr>
  </w:style>
  <w:style w:type="paragraph" w:styleId="Nadpis4">
    <w:name w:val="heading 4"/>
    <w:basedOn w:val="Normln"/>
    <w:next w:val="Normln"/>
    <w:link w:val="Nadpis4Char"/>
    <w:uiPriority w:val="9"/>
    <w:unhideWhenUsed/>
    <w:qFormat/>
    <w:rsid w:val="00B17851"/>
    <w:pPr>
      <w:keepNext/>
      <w:keepLines/>
      <w:numPr>
        <w:ilvl w:val="3"/>
        <w:numId w:val="1"/>
      </w:numPr>
      <w:spacing w:before="40"/>
      <w:outlineLvl w:val="3"/>
    </w:pPr>
    <w:rPr>
      <w:rFonts w:asciiTheme="majorHAnsi" w:eastAsiaTheme="majorEastAsia" w:hAnsiTheme="majorHAnsi" w:cstheme="majorBidi"/>
      <w:i/>
      <w:iCs/>
      <w:color w:val="2F5496" w:themeColor="accent1" w:themeShade="BF"/>
      <w:lang w:eastAsia="cs-CZ"/>
    </w:rPr>
  </w:style>
  <w:style w:type="paragraph" w:styleId="Nadpis5">
    <w:name w:val="heading 5"/>
    <w:basedOn w:val="Normln"/>
    <w:next w:val="Normln"/>
    <w:link w:val="Nadpis5Char"/>
    <w:uiPriority w:val="9"/>
    <w:semiHidden/>
    <w:unhideWhenUsed/>
    <w:qFormat/>
    <w:rsid w:val="00B17851"/>
    <w:pPr>
      <w:keepNext/>
      <w:keepLines/>
      <w:numPr>
        <w:ilvl w:val="4"/>
        <w:numId w:val="1"/>
      </w:numPr>
      <w:spacing w:before="40"/>
      <w:outlineLvl w:val="4"/>
    </w:pPr>
    <w:rPr>
      <w:rFonts w:asciiTheme="majorHAnsi" w:eastAsiaTheme="majorEastAsia" w:hAnsiTheme="majorHAnsi" w:cstheme="majorBidi"/>
      <w:color w:val="2F5496" w:themeColor="accent1" w:themeShade="BF"/>
      <w:lang w:eastAsia="cs-CZ"/>
    </w:rPr>
  </w:style>
  <w:style w:type="paragraph" w:styleId="Nadpis6">
    <w:name w:val="heading 6"/>
    <w:basedOn w:val="Normln"/>
    <w:next w:val="Normln"/>
    <w:link w:val="Nadpis6Char"/>
    <w:uiPriority w:val="9"/>
    <w:semiHidden/>
    <w:unhideWhenUsed/>
    <w:qFormat/>
    <w:rsid w:val="00B17851"/>
    <w:pPr>
      <w:keepNext/>
      <w:keepLines/>
      <w:numPr>
        <w:ilvl w:val="5"/>
        <w:numId w:val="1"/>
      </w:numPr>
      <w:spacing w:before="40"/>
      <w:outlineLvl w:val="5"/>
    </w:pPr>
    <w:rPr>
      <w:rFonts w:asciiTheme="majorHAnsi" w:eastAsiaTheme="majorEastAsia" w:hAnsiTheme="majorHAnsi" w:cstheme="majorBidi"/>
      <w:color w:val="1F3763" w:themeColor="accent1" w:themeShade="7F"/>
      <w:lang w:eastAsia="cs-CZ"/>
    </w:rPr>
  </w:style>
  <w:style w:type="paragraph" w:styleId="Nadpis7">
    <w:name w:val="heading 7"/>
    <w:basedOn w:val="Normln"/>
    <w:next w:val="Normln"/>
    <w:link w:val="Nadpis7Char"/>
    <w:uiPriority w:val="9"/>
    <w:semiHidden/>
    <w:unhideWhenUsed/>
    <w:qFormat/>
    <w:rsid w:val="00B17851"/>
    <w:pPr>
      <w:keepNext/>
      <w:keepLines/>
      <w:numPr>
        <w:ilvl w:val="6"/>
        <w:numId w:val="1"/>
      </w:numPr>
      <w:spacing w:before="40"/>
      <w:outlineLvl w:val="6"/>
    </w:pPr>
    <w:rPr>
      <w:rFonts w:asciiTheme="majorHAnsi" w:eastAsiaTheme="majorEastAsia" w:hAnsiTheme="majorHAnsi" w:cstheme="majorBidi"/>
      <w:i/>
      <w:iCs/>
      <w:color w:val="1F3763" w:themeColor="accent1" w:themeShade="7F"/>
      <w:lang w:eastAsia="cs-CZ"/>
    </w:rPr>
  </w:style>
  <w:style w:type="paragraph" w:styleId="Nadpis8">
    <w:name w:val="heading 8"/>
    <w:basedOn w:val="Normln"/>
    <w:next w:val="Normln"/>
    <w:link w:val="Nadpis8Char"/>
    <w:uiPriority w:val="9"/>
    <w:semiHidden/>
    <w:unhideWhenUsed/>
    <w:qFormat/>
    <w:rsid w:val="00B17851"/>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eastAsia="cs-CZ"/>
    </w:rPr>
  </w:style>
  <w:style w:type="paragraph" w:styleId="Nadpis9">
    <w:name w:val="heading 9"/>
    <w:basedOn w:val="Normln"/>
    <w:next w:val="Normln"/>
    <w:link w:val="Nadpis9Char"/>
    <w:uiPriority w:val="9"/>
    <w:semiHidden/>
    <w:unhideWhenUsed/>
    <w:qFormat/>
    <w:rsid w:val="00B17851"/>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17851"/>
    <w:rPr>
      <w:rFonts w:ascii="Times New Roman" w:eastAsiaTheme="majorEastAsia" w:hAnsi="Times New Roman" w:cstheme="majorBidi"/>
      <w:color w:val="2F5496" w:themeColor="accent1" w:themeShade="BF"/>
      <w:sz w:val="32"/>
      <w:szCs w:val="32"/>
      <w:lang w:eastAsia="cs-CZ"/>
    </w:rPr>
  </w:style>
  <w:style w:type="character" w:customStyle="1" w:styleId="Nadpis2Char">
    <w:name w:val="Nadpis 2 Char"/>
    <w:basedOn w:val="Standardnpsmoodstavce"/>
    <w:link w:val="Nadpis2"/>
    <w:uiPriority w:val="9"/>
    <w:rsid w:val="00B17851"/>
    <w:rPr>
      <w:rFonts w:ascii="Times New Roman" w:eastAsiaTheme="majorEastAsia" w:hAnsi="Times New Roman" w:cstheme="majorBidi"/>
      <w:color w:val="2F5496" w:themeColor="accent1" w:themeShade="BF"/>
      <w:sz w:val="26"/>
      <w:szCs w:val="26"/>
      <w:lang w:eastAsia="cs-CZ"/>
    </w:rPr>
  </w:style>
  <w:style w:type="character" w:customStyle="1" w:styleId="Nadpis3Char">
    <w:name w:val="Nadpis 3 Char"/>
    <w:basedOn w:val="Standardnpsmoodstavce"/>
    <w:link w:val="Nadpis3"/>
    <w:uiPriority w:val="9"/>
    <w:rsid w:val="00B17851"/>
    <w:rPr>
      <w:rFonts w:ascii="Times New Roman" w:eastAsiaTheme="majorEastAsia" w:hAnsi="Times New Roman" w:cstheme="majorBidi"/>
      <w:color w:val="1F3763" w:themeColor="accent1" w:themeShade="7F"/>
      <w:lang w:eastAsia="cs-CZ"/>
    </w:rPr>
  </w:style>
  <w:style w:type="character" w:customStyle="1" w:styleId="Nadpis4Char">
    <w:name w:val="Nadpis 4 Char"/>
    <w:basedOn w:val="Standardnpsmoodstavce"/>
    <w:link w:val="Nadpis4"/>
    <w:uiPriority w:val="9"/>
    <w:rsid w:val="00B17851"/>
    <w:rPr>
      <w:rFonts w:asciiTheme="majorHAnsi" w:eastAsiaTheme="majorEastAsia" w:hAnsiTheme="majorHAnsi" w:cstheme="majorBidi"/>
      <w:i/>
      <w:iCs/>
      <w:color w:val="2F5496" w:themeColor="accent1" w:themeShade="BF"/>
      <w:lang w:eastAsia="cs-CZ"/>
    </w:rPr>
  </w:style>
  <w:style w:type="character" w:customStyle="1" w:styleId="Nadpis5Char">
    <w:name w:val="Nadpis 5 Char"/>
    <w:basedOn w:val="Standardnpsmoodstavce"/>
    <w:link w:val="Nadpis5"/>
    <w:uiPriority w:val="9"/>
    <w:semiHidden/>
    <w:rsid w:val="00B17851"/>
    <w:rPr>
      <w:rFonts w:asciiTheme="majorHAnsi" w:eastAsiaTheme="majorEastAsia" w:hAnsiTheme="majorHAnsi" w:cstheme="majorBidi"/>
      <w:color w:val="2F5496" w:themeColor="accent1" w:themeShade="BF"/>
      <w:lang w:eastAsia="cs-CZ"/>
    </w:rPr>
  </w:style>
  <w:style w:type="character" w:customStyle="1" w:styleId="Nadpis6Char">
    <w:name w:val="Nadpis 6 Char"/>
    <w:basedOn w:val="Standardnpsmoodstavce"/>
    <w:link w:val="Nadpis6"/>
    <w:uiPriority w:val="9"/>
    <w:semiHidden/>
    <w:rsid w:val="00B17851"/>
    <w:rPr>
      <w:rFonts w:asciiTheme="majorHAnsi" w:eastAsiaTheme="majorEastAsia" w:hAnsiTheme="majorHAnsi" w:cstheme="majorBidi"/>
      <w:color w:val="1F3763" w:themeColor="accent1" w:themeShade="7F"/>
      <w:lang w:eastAsia="cs-CZ"/>
    </w:rPr>
  </w:style>
  <w:style w:type="character" w:customStyle="1" w:styleId="Nadpis7Char">
    <w:name w:val="Nadpis 7 Char"/>
    <w:basedOn w:val="Standardnpsmoodstavce"/>
    <w:link w:val="Nadpis7"/>
    <w:uiPriority w:val="9"/>
    <w:semiHidden/>
    <w:rsid w:val="00B17851"/>
    <w:rPr>
      <w:rFonts w:asciiTheme="majorHAnsi" w:eastAsiaTheme="majorEastAsia" w:hAnsiTheme="majorHAnsi" w:cstheme="majorBidi"/>
      <w:i/>
      <w:iCs/>
      <w:color w:val="1F3763" w:themeColor="accent1" w:themeShade="7F"/>
      <w:lang w:eastAsia="cs-CZ"/>
    </w:rPr>
  </w:style>
  <w:style w:type="character" w:customStyle="1" w:styleId="Nadpis8Char">
    <w:name w:val="Nadpis 8 Char"/>
    <w:basedOn w:val="Standardnpsmoodstavce"/>
    <w:link w:val="Nadpis8"/>
    <w:uiPriority w:val="9"/>
    <w:semiHidden/>
    <w:rsid w:val="00B17851"/>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rsid w:val="00B17851"/>
    <w:rPr>
      <w:rFonts w:asciiTheme="majorHAnsi" w:eastAsiaTheme="majorEastAsia" w:hAnsiTheme="majorHAnsi" w:cstheme="majorBidi"/>
      <w:i/>
      <w:iCs/>
      <w:color w:val="272727" w:themeColor="text1" w:themeTint="D8"/>
      <w:sz w:val="21"/>
      <w:szCs w:val="21"/>
      <w:lang w:eastAsia="cs-CZ"/>
    </w:rPr>
  </w:style>
  <w:style w:type="paragraph" w:styleId="Nzev">
    <w:name w:val="Title"/>
    <w:basedOn w:val="Normln"/>
    <w:next w:val="Normln"/>
    <w:link w:val="NzevChar"/>
    <w:uiPriority w:val="10"/>
    <w:qFormat/>
    <w:rsid w:val="00B17851"/>
    <w:pPr>
      <w:spacing w:line="240" w:lineRule="auto"/>
      <w:contextualSpacing/>
    </w:pPr>
    <w:rPr>
      <w:rFonts w:eastAsiaTheme="majorEastAsia" w:cstheme="majorBidi"/>
      <w:spacing w:val="-10"/>
      <w:kern w:val="28"/>
      <w:sz w:val="56"/>
      <w:szCs w:val="56"/>
      <w:lang w:eastAsia="cs-CZ"/>
    </w:rPr>
  </w:style>
  <w:style w:type="character" w:customStyle="1" w:styleId="NzevChar">
    <w:name w:val="Název Char"/>
    <w:basedOn w:val="Standardnpsmoodstavce"/>
    <w:link w:val="Nzev"/>
    <w:uiPriority w:val="10"/>
    <w:rsid w:val="00B17851"/>
    <w:rPr>
      <w:rFonts w:ascii="Times New Roman" w:eastAsiaTheme="majorEastAsia" w:hAnsi="Times New Roman" w:cstheme="majorBidi"/>
      <w:spacing w:val="-10"/>
      <w:kern w:val="28"/>
      <w:sz w:val="56"/>
      <w:szCs w:val="56"/>
      <w:lang w:eastAsia="cs-CZ"/>
    </w:rPr>
  </w:style>
  <w:style w:type="paragraph" w:styleId="Zhlav">
    <w:name w:val="header"/>
    <w:basedOn w:val="Normln"/>
    <w:link w:val="ZhlavChar"/>
    <w:uiPriority w:val="99"/>
    <w:unhideWhenUsed/>
    <w:rsid w:val="00B17851"/>
    <w:pPr>
      <w:tabs>
        <w:tab w:val="center" w:pos="4536"/>
        <w:tab w:val="right" w:pos="9072"/>
      </w:tabs>
      <w:spacing w:line="240" w:lineRule="auto"/>
    </w:pPr>
    <w:rPr>
      <w:rFonts w:eastAsia="Times New Roman" w:cs="Times New Roman"/>
      <w:lang w:eastAsia="cs-CZ"/>
    </w:rPr>
  </w:style>
  <w:style w:type="character" w:customStyle="1" w:styleId="ZhlavChar">
    <w:name w:val="Záhlaví Char"/>
    <w:basedOn w:val="Standardnpsmoodstavce"/>
    <w:link w:val="Zhlav"/>
    <w:uiPriority w:val="99"/>
    <w:rsid w:val="00B17851"/>
    <w:rPr>
      <w:rFonts w:ascii="Times New Roman" w:eastAsia="Times New Roman" w:hAnsi="Times New Roman" w:cs="Times New Roman"/>
      <w:lang w:eastAsia="cs-CZ"/>
    </w:rPr>
  </w:style>
  <w:style w:type="paragraph" w:styleId="Zpat">
    <w:name w:val="footer"/>
    <w:basedOn w:val="Normln"/>
    <w:link w:val="ZpatChar"/>
    <w:uiPriority w:val="99"/>
    <w:unhideWhenUsed/>
    <w:rsid w:val="00B17851"/>
    <w:pPr>
      <w:tabs>
        <w:tab w:val="center" w:pos="4536"/>
        <w:tab w:val="right" w:pos="9072"/>
      </w:tabs>
      <w:spacing w:line="240" w:lineRule="auto"/>
    </w:pPr>
    <w:rPr>
      <w:rFonts w:eastAsia="Times New Roman" w:cs="Times New Roman"/>
      <w:lang w:eastAsia="cs-CZ"/>
    </w:rPr>
  </w:style>
  <w:style w:type="character" w:customStyle="1" w:styleId="ZpatChar">
    <w:name w:val="Zápatí Char"/>
    <w:basedOn w:val="Standardnpsmoodstavce"/>
    <w:link w:val="Zpat"/>
    <w:uiPriority w:val="99"/>
    <w:rsid w:val="00B17851"/>
    <w:rPr>
      <w:rFonts w:ascii="Times New Roman" w:eastAsia="Times New Roman" w:hAnsi="Times New Roman" w:cs="Times New Roman"/>
      <w:lang w:eastAsia="cs-CZ"/>
    </w:rPr>
  </w:style>
  <w:style w:type="paragraph" w:styleId="Nadpisobsahu">
    <w:name w:val="TOC Heading"/>
    <w:basedOn w:val="Nadpis1"/>
    <w:next w:val="Normln"/>
    <w:uiPriority w:val="39"/>
    <w:unhideWhenUsed/>
    <w:qFormat/>
    <w:rsid w:val="00B17851"/>
    <w:pPr>
      <w:numPr>
        <w:numId w:val="0"/>
      </w:numPr>
      <w:spacing w:before="480" w:line="276" w:lineRule="auto"/>
      <w:jc w:val="left"/>
      <w:outlineLvl w:val="9"/>
    </w:pPr>
    <w:rPr>
      <w:rFonts w:asciiTheme="majorHAnsi" w:hAnsiTheme="majorHAnsi"/>
      <w:b/>
      <w:bCs/>
      <w:sz w:val="28"/>
      <w:szCs w:val="28"/>
    </w:rPr>
  </w:style>
  <w:style w:type="paragraph" w:styleId="Obsah1">
    <w:name w:val="toc 1"/>
    <w:basedOn w:val="Normln"/>
    <w:next w:val="Normln"/>
    <w:autoRedefine/>
    <w:uiPriority w:val="39"/>
    <w:unhideWhenUsed/>
    <w:rsid w:val="00B17851"/>
    <w:pPr>
      <w:spacing w:before="120" w:after="120"/>
      <w:jc w:val="left"/>
    </w:pPr>
    <w:rPr>
      <w:rFonts w:asciiTheme="minorHAnsi" w:hAnsiTheme="minorHAnsi"/>
      <w:b/>
      <w:bCs/>
      <w:caps/>
      <w:sz w:val="20"/>
      <w:szCs w:val="20"/>
    </w:rPr>
  </w:style>
  <w:style w:type="paragraph" w:styleId="Obsah2">
    <w:name w:val="toc 2"/>
    <w:basedOn w:val="Normln"/>
    <w:next w:val="Normln"/>
    <w:autoRedefine/>
    <w:uiPriority w:val="39"/>
    <w:unhideWhenUsed/>
    <w:rsid w:val="00B17851"/>
    <w:pPr>
      <w:ind w:left="240"/>
      <w:jc w:val="left"/>
    </w:pPr>
    <w:rPr>
      <w:rFonts w:asciiTheme="minorHAnsi" w:hAnsiTheme="minorHAnsi"/>
      <w:smallCaps/>
      <w:sz w:val="20"/>
      <w:szCs w:val="20"/>
    </w:rPr>
  </w:style>
  <w:style w:type="paragraph" w:styleId="Obsah3">
    <w:name w:val="toc 3"/>
    <w:basedOn w:val="Normln"/>
    <w:next w:val="Normln"/>
    <w:autoRedefine/>
    <w:uiPriority w:val="39"/>
    <w:unhideWhenUsed/>
    <w:rsid w:val="00B17851"/>
    <w:pPr>
      <w:ind w:left="480"/>
      <w:jc w:val="left"/>
    </w:pPr>
    <w:rPr>
      <w:rFonts w:asciiTheme="minorHAnsi" w:hAnsiTheme="minorHAnsi"/>
      <w:i/>
      <w:iCs/>
      <w:sz w:val="20"/>
      <w:szCs w:val="20"/>
    </w:rPr>
  </w:style>
  <w:style w:type="character" w:styleId="Hypertextovodkaz">
    <w:name w:val="Hyperlink"/>
    <w:basedOn w:val="Standardnpsmoodstavce"/>
    <w:uiPriority w:val="99"/>
    <w:unhideWhenUsed/>
    <w:rsid w:val="00B17851"/>
    <w:rPr>
      <w:color w:val="0563C1" w:themeColor="hyperlink"/>
      <w:u w:val="single"/>
    </w:rPr>
  </w:style>
  <w:style w:type="paragraph" w:styleId="Obsah4">
    <w:name w:val="toc 4"/>
    <w:basedOn w:val="Normln"/>
    <w:next w:val="Normln"/>
    <w:autoRedefine/>
    <w:uiPriority w:val="39"/>
    <w:semiHidden/>
    <w:unhideWhenUsed/>
    <w:rsid w:val="00B17851"/>
    <w:pPr>
      <w:ind w:left="720"/>
      <w:jc w:val="left"/>
    </w:pPr>
    <w:rPr>
      <w:rFonts w:asciiTheme="minorHAnsi" w:hAnsiTheme="minorHAnsi"/>
      <w:sz w:val="18"/>
      <w:szCs w:val="18"/>
    </w:rPr>
  </w:style>
  <w:style w:type="paragraph" w:styleId="Obsah5">
    <w:name w:val="toc 5"/>
    <w:basedOn w:val="Normln"/>
    <w:next w:val="Normln"/>
    <w:autoRedefine/>
    <w:uiPriority w:val="39"/>
    <w:semiHidden/>
    <w:unhideWhenUsed/>
    <w:rsid w:val="00B17851"/>
    <w:pPr>
      <w:ind w:left="960"/>
      <w:jc w:val="left"/>
    </w:pPr>
    <w:rPr>
      <w:rFonts w:asciiTheme="minorHAnsi" w:hAnsiTheme="minorHAnsi"/>
      <w:sz w:val="18"/>
      <w:szCs w:val="18"/>
    </w:rPr>
  </w:style>
  <w:style w:type="paragraph" w:styleId="Obsah6">
    <w:name w:val="toc 6"/>
    <w:basedOn w:val="Normln"/>
    <w:next w:val="Normln"/>
    <w:autoRedefine/>
    <w:uiPriority w:val="39"/>
    <w:semiHidden/>
    <w:unhideWhenUsed/>
    <w:rsid w:val="00B17851"/>
    <w:pPr>
      <w:ind w:left="1200"/>
      <w:jc w:val="left"/>
    </w:pPr>
    <w:rPr>
      <w:rFonts w:asciiTheme="minorHAnsi" w:hAnsiTheme="minorHAnsi"/>
      <w:sz w:val="18"/>
      <w:szCs w:val="18"/>
    </w:rPr>
  </w:style>
  <w:style w:type="paragraph" w:styleId="Obsah7">
    <w:name w:val="toc 7"/>
    <w:basedOn w:val="Normln"/>
    <w:next w:val="Normln"/>
    <w:autoRedefine/>
    <w:uiPriority w:val="39"/>
    <w:semiHidden/>
    <w:unhideWhenUsed/>
    <w:rsid w:val="00B17851"/>
    <w:pPr>
      <w:ind w:left="1440"/>
      <w:jc w:val="left"/>
    </w:pPr>
    <w:rPr>
      <w:rFonts w:asciiTheme="minorHAnsi" w:hAnsiTheme="minorHAnsi"/>
      <w:sz w:val="18"/>
      <w:szCs w:val="18"/>
    </w:rPr>
  </w:style>
  <w:style w:type="paragraph" w:styleId="Obsah8">
    <w:name w:val="toc 8"/>
    <w:basedOn w:val="Normln"/>
    <w:next w:val="Normln"/>
    <w:autoRedefine/>
    <w:uiPriority w:val="39"/>
    <w:semiHidden/>
    <w:unhideWhenUsed/>
    <w:rsid w:val="00B17851"/>
    <w:pPr>
      <w:ind w:left="1680"/>
      <w:jc w:val="left"/>
    </w:pPr>
    <w:rPr>
      <w:rFonts w:asciiTheme="minorHAnsi" w:hAnsiTheme="minorHAnsi"/>
      <w:sz w:val="18"/>
      <w:szCs w:val="18"/>
    </w:rPr>
  </w:style>
  <w:style w:type="paragraph" w:styleId="Obsah9">
    <w:name w:val="toc 9"/>
    <w:basedOn w:val="Normln"/>
    <w:next w:val="Normln"/>
    <w:autoRedefine/>
    <w:uiPriority w:val="39"/>
    <w:semiHidden/>
    <w:unhideWhenUsed/>
    <w:rsid w:val="00B17851"/>
    <w:pPr>
      <w:ind w:left="1920"/>
      <w:jc w:val="left"/>
    </w:pPr>
    <w:rPr>
      <w:rFonts w:asciiTheme="minorHAnsi" w:hAnsiTheme="minorHAnsi"/>
      <w:sz w:val="18"/>
      <w:szCs w:val="18"/>
    </w:rPr>
  </w:style>
  <w:style w:type="character" w:styleId="slostrnky">
    <w:name w:val="page number"/>
    <w:basedOn w:val="Standardnpsmoodstavce"/>
    <w:uiPriority w:val="99"/>
    <w:semiHidden/>
    <w:unhideWhenUsed/>
    <w:rsid w:val="00B17851"/>
  </w:style>
  <w:style w:type="paragraph" w:styleId="Textpoznpodarou">
    <w:name w:val="footnote text"/>
    <w:basedOn w:val="Normln"/>
    <w:link w:val="TextpoznpodarouChar"/>
    <w:semiHidden/>
    <w:unhideWhenUsed/>
    <w:rsid w:val="00B17851"/>
    <w:pPr>
      <w:spacing w:line="240" w:lineRule="auto"/>
    </w:pPr>
    <w:rPr>
      <w:rFonts w:eastAsia="Times New Roman" w:cs="Times New Roman"/>
      <w:sz w:val="20"/>
      <w:szCs w:val="20"/>
      <w:lang w:eastAsia="cs-CZ"/>
    </w:rPr>
  </w:style>
  <w:style w:type="character" w:customStyle="1" w:styleId="TextpoznpodarouChar">
    <w:name w:val="Text pozn. pod čarou Char"/>
    <w:basedOn w:val="Standardnpsmoodstavce"/>
    <w:link w:val="Textpoznpodarou"/>
    <w:semiHidden/>
    <w:rsid w:val="00B17851"/>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unhideWhenUsed/>
    <w:rsid w:val="00B17851"/>
    <w:rPr>
      <w:vertAlign w:val="superscript"/>
    </w:rPr>
  </w:style>
  <w:style w:type="character" w:customStyle="1" w:styleId="apple-converted-space">
    <w:name w:val="apple-converted-space"/>
    <w:basedOn w:val="Standardnpsmoodstavce"/>
    <w:rsid w:val="00B17851"/>
  </w:style>
  <w:style w:type="paragraph" w:styleId="Normlnweb">
    <w:name w:val="Normal (Web)"/>
    <w:basedOn w:val="Normln"/>
    <w:uiPriority w:val="99"/>
    <w:unhideWhenUsed/>
    <w:rsid w:val="00B17851"/>
    <w:pPr>
      <w:spacing w:before="100" w:beforeAutospacing="1" w:after="100" w:afterAutospacing="1" w:line="240" w:lineRule="auto"/>
      <w:jc w:val="left"/>
    </w:pPr>
    <w:rPr>
      <w:rFonts w:eastAsia="Times New Roman" w:cs="Times New Roman"/>
      <w:lang w:eastAsia="cs-CZ"/>
    </w:rPr>
  </w:style>
  <w:style w:type="paragraph" w:styleId="Bezmezer">
    <w:name w:val="No Spacing"/>
    <w:uiPriority w:val="1"/>
    <w:qFormat/>
    <w:rsid w:val="00B17851"/>
    <w:pPr>
      <w:jc w:val="both"/>
    </w:pPr>
    <w:rPr>
      <w:rFonts w:ascii="Times New Roman" w:hAnsi="Times New Roman"/>
    </w:rPr>
  </w:style>
  <w:style w:type="paragraph" w:styleId="Odstavecseseznamem">
    <w:name w:val="List Paragraph"/>
    <w:basedOn w:val="Normln"/>
    <w:uiPriority w:val="34"/>
    <w:qFormat/>
    <w:rsid w:val="00B17851"/>
    <w:pPr>
      <w:ind w:left="720"/>
      <w:contextualSpacing/>
    </w:pPr>
    <w:rPr>
      <w:rFonts w:eastAsia="Times New Roman" w:cs="Times New Roman"/>
      <w:lang w:eastAsia="cs-CZ"/>
    </w:rPr>
  </w:style>
  <w:style w:type="character" w:styleId="Siln">
    <w:name w:val="Strong"/>
    <w:basedOn w:val="Standardnpsmoodstavce"/>
    <w:uiPriority w:val="22"/>
    <w:qFormat/>
    <w:rsid w:val="00B17851"/>
    <w:rPr>
      <w:b/>
      <w:bCs/>
    </w:rPr>
  </w:style>
  <w:style w:type="character" w:customStyle="1" w:styleId="hide">
    <w:name w:val="hide"/>
    <w:basedOn w:val="Standardnpsmoodstavce"/>
    <w:rsid w:val="00B17851"/>
  </w:style>
  <w:style w:type="character" w:customStyle="1" w:styleId="Nevyeenzmnka1">
    <w:name w:val="Nevyřešená zmínka1"/>
    <w:basedOn w:val="Standardnpsmoodstavce"/>
    <w:uiPriority w:val="99"/>
    <w:rsid w:val="00B17851"/>
    <w:rPr>
      <w:color w:val="808080"/>
      <w:shd w:val="clear" w:color="auto" w:fill="E6E6E6"/>
    </w:rPr>
  </w:style>
  <w:style w:type="character" w:styleId="Sledovanodkaz">
    <w:name w:val="FollowedHyperlink"/>
    <w:basedOn w:val="Standardnpsmoodstavce"/>
    <w:uiPriority w:val="99"/>
    <w:semiHidden/>
    <w:unhideWhenUsed/>
    <w:rsid w:val="00B17851"/>
    <w:rPr>
      <w:color w:val="954F72" w:themeColor="followedHyperlink"/>
      <w:u w:val="single"/>
    </w:rPr>
  </w:style>
  <w:style w:type="paragraph" w:customStyle="1" w:styleId="ZnakCharZnakChar">
    <w:name w:val="Znak Char Znak Char"/>
    <w:basedOn w:val="Normln"/>
    <w:next w:val="Normln"/>
    <w:rsid w:val="00B17851"/>
    <w:pPr>
      <w:spacing w:after="160" w:line="240" w:lineRule="exact"/>
      <w:jc w:val="left"/>
    </w:pPr>
    <w:rPr>
      <w:rFonts w:ascii="Tahoma" w:eastAsia="Times New Roman" w:hAnsi="Tahoma" w:cs="Times New Roman"/>
      <w:szCs w:val="20"/>
      <w:lang w:val="en-US"/>
    </w:rPr>
  </w:style>
  <w:style w:type="table" w:styleId="Mkatabulky">
    <w:name w:val="Table Grid"/>
    <w:basedOn w:val="Normlntabulka"/>
    <w:uiPriority w:val="39"/>
    <w:rsid w:val="00B17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tabulkasmkou1zvraznn1">
    <w:name w:val="Grid Table 1 Light Accent 1"/>
    <w:basedOn w:val="Normlntabulka"/>
    <w:uiPriority w:val="46"/>
    <w:rsid w:val="00B1785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Svtltabulkasmkou1">
    <w:name w:val="Grid Table 1 Light"/>
    <w:basedOn w:val="Normlntabulka"/>
    <w:uiPriority w:val="46"/>
    <w:rsid w:val="00B1785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rosttabulka5">
    <w:name w:val="Plain Table 5"/>
    <w:basedOn w:val="Normlntabulka"/>
    <w:uiPriority w:val="45"/>
    <w:rsid w:val="00B1785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rosttabulka4">
    <w:name w:val="Plain Table 4"/>
    <w:basedOn w:val="Normlntabulka"/>
    <w:uiPriority w:val="44"/>
    <w:rsid w:val="00B1785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rosttabulka3">
    <w:name w:val="Plain Table 3"/>
    <w:basedOn w:val="Normlntabulka"/>
    <w:uiPriority w:val="43"/>
    <w:rsid w:val="00B1785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rosttabulka2">
    <w:name w:val="Plain Table 2"/>
    <w:basedOn w:val="Normlntabulka"/>
    <w:uiPriority w:val="42"/>
    <w:rsid w:val="00B1785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rosttabulka1">
    <w:name w:val="Plain Table 1"/>
    <w:basedOn w:val="Normlntabulka"/>
    <w:uiPriority w:val="41"/>
    <w:rsid w:val="00B1785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Odkaznakoment">
    <w:name w:val="annotation reference"/>
    <w:basedOn w:val="Standardnpsmoodstavce"/>
    <w:uiPriority w:val="99"/>
    <w:semiHidden/>
    <w:unhideWhenUsed/>
    <w:rsid w:val="0039262E"/>
    <w:rPr>
      <w:sz w:val="16"/>
      <w:szCs w:val="16"/>
    </w:rPr>
  </w:style>
  <w:style w:type="paragraph" w:styleId="Textkomente">
    <w:name w:val="annotation text"/>
    <w:basedOn w:val="Normln"/>
    <w:link w:val="TextkomenteChar"/>
    <w:uiPriority w:val="99"/>
    <w:semiHidden/>
    <w:unhideWhenUsed/>
    <w:rsid w:val="0039262E"/>
    <w:pPr>
      <w:spacing w:line="240" w:lineRule="auto"/>
    </w:pPr>
    <w:rPr>
      <w:sz w:val="20"/>
      <w:szCs w:val="20"/>
    </w:rPr>
  </w:style>
  <w:style w:type="character" w:customStyle="1" w:styleId="TextkomenteChar">
    <w:name w:val="Text komentáře Char"/>
    <w:basedOn w:val="Standardnpsmoodstavce"/>
    <w:link w:val="Textkomente"/>
    <w:uiPriority w:val="99"/>
    <w:semiHidden/>
    <w:rsid w:val="0039262E"/>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39262E"/>
    <w:rPr>
      <w:b/>
      <w:bCs/>
    </w:rPr>
  </w:style>
  <w:style w:type="character" w:customStyle="1" w:styleId="PedmtkomenteChar">
    <w:name w:val="Předmět komentáře Char"/>
    <w:basedOn w:val="TextkomenteChar"/>
    <w:link w:val="Pedmtkomente"/>
    <w:uiPriority w:val="99"/>
    <w:semiHidden/>
    <w:rsid w:val="0039262E"/>
    <w:rPr>
      <w:rFonts w:ascii="Times New Roman" w:hAnsi="Times New Roman"/>
      <w:b/>
      <w:bCs/>
      <w:sz w:val="20"/>
      <w:szCs w:val="20"/>
    </w:rPr>
  </w:style>
  <w:style w:type="paragraph" w:styleId="Textbubliny">
    <w:name w:val="Balloon Text"/>
    <w:basedOn w:val="Normln"/>
    <w:link w:val="TextbublinyChar"/>
    <w:uiPriority w:val="99"/>
    <w:semiHidden/>
    <w:unhideWhenUsed/>
    <w:rsid w:val="0039262E"/>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9262E"/>
    <w:rPr>
      <w:rFonts w:ascii="Segoe UI" w:hAnsi="Segoe UI" w:cs="Segoe UI"/>
      <w:sz w:val="18"/>
      <w:szCs w:val="18"/>
    </w:rPr>
  </w:style>
  <w:style w:type="character" w:customStyle="1" w:styleId="bold">
    <w:name w:val="bold"/>
    <w:basedOn w:val="Standardnpsmoodstavce"/>
    <w:rsid w:val="007367E5"/>
  </w:style>
  <w:style w:type="character" w:styleId="Nevyeenzmnka">
    <w:name w:val="Unresolved Mention"/>
    <w:basedOn w:val="Standardnpsmoodstavce"/>
    <w:uiPriority w:val="99"/>
    <w:semiHidden/>
    <w:unhideWhenUsed/>
    <w:rsid w:val="001E54C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7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legal-content/EN/TXT/PDF/?uri=CELEX:11997D/TXT&amp;from=CS" TargetMode="External"/><Relationship Id="rId18" Type="http://schemas.openxmlformats.org/officeDocument/2006/relationships/hyperlink" Target="https://euractiv.cz/section/aktualne-v-eu/news/jak-nahradit-junckera-v-cele-komise-lidri-clenskych-zemi-se-tim-budou-zabyvat-v-patek/" TargetMode="External"/><Relationship Id="rId26" Type="http://schemas.openxmlformats.org/officeDocument/2006/relationships/hyperlink" Target="https://www.thenewfederalist.eu/50-years-the-Age-of-Maturity-for-the-European-Parliament" TargetMode="External"/><Relationship Id="rId39" Type="http://schemas.openxmlformats.org/officeDocument/2006/relationships/hyperlink" Target="http://ig-legacy.ft.com/content/0607ca9e-6bf2-11e3-85b1-00144feabdc0" TargetMode="External"/><Relationship Id="rId21" Type="http://schemas.openxmlformats.org/officeDocument/2006/relationships/hyperlink" Target="https://www.politico.eu/article/junckers-parliamentary-headache-schulz-parliament/" TargetMode="External"/><Relationship Id="rId34" Type="http://schemas.openxmlformats.org/officeDocument/2006/relationships/hyperlink" Target="https://www.europeansources.info/record/european-commission-2004-2009-parliamentary-hearings-september-november-2004/"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userpage.fu-berlin.de/kfgeu/maxcap/system/files/maxcap_wp_17.pdf" TargetMode="External"/><Relationship Id="rId20" Type="http://schemas.openxmlformats.org/officeDocument/2006/relationships/hyperlink" Target="https://www.politico.eu/article/parliament-wants-europe-wide-election-of-commission-president-democratic-jo-leinen/" TargetMode="External"/><Relationship Id="rId29" Type="http://schemas.openxmlformats.org/officeDocument/2006/relationships/hyperlink" Target="http://www.europarl.europa.eu/news/cs/headlines/eu-affairs/20140616STO49701/konference-predsedu-pater-evropskeho-parlamentu"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EN/TXT/?uri=CELEX:12016E/TXT" TargetMode="External"/><Relationship Id="rId24" Type="http://schemas.openxmlformats.org/officeDocument/2006/relationships/hyperlink" Target="http://www.europarl.europa.eu/news/en/press-room/20140410IPR43256/ep-conference-of-presidents-arrangements-for-electing-next-commission-president" TargetMode="External"/><Relationship Id="rId32" Type="http://schemas.openxmlformats.org/officeDocument/2006/relationships/hyperlink" Target="https://www.politico.eu/article/g5-brussels-most-exclusive-dining-club/" TargetMode="External"/><Relationship Id="rId37" Type="http://schemas.openxmlformats.org/officeDocument/2006/relationships/hyperlink" Target="http://www.europarl.europa.eu/the-president/en/press/press_release_speeches/%20speeches/sp-2012/sp-2012-january/speeches-2012-january-1" TargetMode="External"/><Relationship Id="rId40" Type="http://schemas.openxmlformats.org/officeDocument/2006/relationships/hyperlink" Target="http://www.europarl.europa.eu/the-secretary-general/files/live/sites/secretarygeneral/files/documents/2013/2013-09-17--en--speech-by-klaus-welle-at-rand-seminar--espas-project-.pdf" TargetMode="External"/><Relationship Id="rId5" Type="http://schemas.openxmlformats.org/officeDocument/2006/relationships/webSettings" Target="webSettings.xml"/><Relationship Id="rId15" Type="http://schemas.openxmlformats.org/officeDocument/2006/relationships/hyperlink" Target="https://www.politico.eu/article/parliament-pushes-home-its-advantage/" TargetMode="External"/><Relationship Id="rId23" Type="http://schemas.openxmlformats.org/officeDocument/2006/relationships/hyperlink" Target="https://www.politico.eu/article/matrin-schulz-thats-when-you-hit-a-brick-wall/" TargetMode="External"/><Relationship Id="rId28" Type="http://schemas.openxmlformats.org/officeDocument/2006/relationships/hyperlink" Target="https://www.politico.eu/article/cameron-hits-out-at-spitzenkandidaten-system/" TargetMode="External"/><Relationship Id="rId36" Type="http://schemas.openxmlformats.org/officeDocument/2006/relationships/hyperlink" Target="http://www.europarl.europa.eu/sides/getDoc.do?pubRef=-//EP//TEXT+TA+P7-TA-2012-0422+0+DOC+XML+V0//CS" TargetMode="External"/><Relationship Id="rId10" Type="http://schemas.openxmlformats.org/officeDocument/2006/relationships/hyperlink" Target="https://eur-lex.europa.eu/legal-content/CS/TXT/?uri=uriserv:OJ.C_.2016.202.01.0001.01.CES&amp;toc=OJ:C:2016:202:TOC" TargetMode="External"/><Relationship Id="rId19" Type="http://schemas.openxmlformats.org/officeDocument/2006/relationships/hyperlink" Target="https://www.politico.eu/article/schulz-wants-showtime-parliament-president-lisbon-power/" TargetMode="External"/><Relationship Id="rId31" Type="http://schemas.openxmlformats.org/officeDocument/2006/relationships/hyperlink" Target="http://www.spiegel.de/international/europe/schulz-and-juncker-a-test-for-eu-%20democracy-a-1113301.html" TargetMode="External"/><Relationship Id="rId4" Type="http://schemas.openxmlformats.org/officeDocument/2006/relationships/settings" Target="settings.xml"/><Relationship Id="rId9" Type="http://schemas.openxmlformats.org/officeDocument/2006/relationships/hyperlink" Target="https://eur-lex.europa.eu/legal-content/EN/TXT/PDF/?uri=CELEX:11986U/TXT&amp;from=CS" TargetMode="External"/><Relationship Id="rId14" Type="http://schemas.openxmlformats.org/officeDocument/2006/relationships/hyperlink" Target="https://ecpr.eu/Filestore/PaperProposal/281383a5-0285-4417-a613-eed8cd5d36bd.pdf" TargetMode="External"/><Relationship Id="rId22" Type="http://schemas.openxmlformats.org/officeDocument/2006/relationships/hyperlink" Target="https://www.politico.eu/article/meltdown-at-the-european-parliament/" TargetMode="External"/><Relationship Id="rId27" Type="http://schemas.openxmlformats.org/officeDocument/2006/relationships/hyperlink" Target="https://www.euractiv.com/section/justice-home-affairs/news/luxleaks-case-reaches-highest-grade-of-judgement/" TargetMode="External"/><Relationship Id="rId30" Type="http://schemas.openxmlformats.org/officeDocument/2006/relationships/hyperlink" Target="http://www.europarl.europa.eu/ftu/pdf/en/FTU_1.3.1.pdf" TargetMode="External"/><Relationship Id="rId35" Type="http://schemas.openxmlformats.org/officeDocument/2006/relationships/hyperlink" Target="http://www.europarl.europa.eu/oeil/popups/ficheprocedure.do?lang=en&amp;reference=2011/2298(REG)" TargetMode="External"/><Relationship Id="rId43" Type="http://schemas.openxmlformats.org/officeDocument/2006/relationships/theme" Target="theme/theme1.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eur-lex.europa.eu/legal-content/CS/TXT/?uri=OJ:C:2006:321E:TOC" TargetMode="External"/><Relationship Id="rId17" Type="http://schemas.openxmlformats.org/officeDocument/2006/relationships/hyperlink" Target="https://www.politico.eu/article/eu-must-learn-lessons-of-rocco-affair/" TargetMode="External"/><Relationship Id="rId25" Type="http://schemas.openxmlformats.org/officeDocument/2006/relationships/hyperlink" Target="http://www.europarl.europa.eu/factsheets/cs/sheet/19/evropsky-parlament-pravomoci" TargetMode="External"/><Relationship Id="rId33" Type="http://schemas.openxmlformats.org/officeDocument/2006/relationships/hyperlink" Target="http://www.europarl.europa.eu/factsheets/cs/sheet/19/the-european-parliament-powers" TargetMode="External"/><Relationship Id="rId38" Type="http://schemas.openxmlformats.org/officeDocument/2006/relationships/hyperlink" Target="https://europa.eu/european-union/law/treaties_cs"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AC7B8-0885-9A45-BD20-D690D7061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55</Pages>
  <Words>15314</Words>
  <Characters>98930</Characters>
  <Application>Microsoft Office Word</Application>
  <DocSecurity>0</DocSecurity>
  <Lines>1832</Lines>
  <Paragraphs>393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Sevcikova Kristyna</dc:creator>
  <cp:keywords/>
  <dc:description/>
  <cp:lastModifiedBy>Sevcikova Kristyna</cp:lastModifiedBy>
  <cp:revision>14</cp:revision>
  <dcterms:created xsi:type="dcterms:W3CDTF">2020-05-04T09:44:00Z</dcterms:created>
  <dcterms:modified xsi:type="dcterms:W3CDTF">2020-05-05T11:31:00Z</dcterms:modified>
</cp:coreProperties>
</file>